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5306" w14:textId="77777777" w:rsidR="000A531F" w:rsidRPr="00880E84" w:rsidRDefault="000A531F" w:rsidP="000A531F">
      <w:pPr>
        <w:jc w:val="center"/>
        <w:rPr>
          <w:b/>
        </w:rPr>
      </w:pPr>
      <w:bookmarkStart w:id="0" w:name="_Hlk520114501"/>
      <w:bookmarkStart w:id="1" w:name="_GoBack"/>
      <w:bookmarkEnd w:id="1"/>
      <w:smartTag w:uri="schemas-tilde-lv/tildestengine" w:element="veidnes">
        <w:smartTagPr>
          <w:attr w:name="id" w:val="-1"/>
          <w:attr w:name="baseform" w:val="Izziņa"/>
          <w:attr w:name="text" w:val="Izziņa"/>
        </w:smartTagPr>
        <w:r w:rsidRPr="00880E84">
          <w:rPr>
            <w:b/>
          </w:rPr>
          <w:t>Izziņa</w:t>
        </w:r>
      </w:smartTag>
      <w:r w:rsidRPr="00880E84">
        <w:rPr>
          <w:b/>
        </w:rPr>
        <w:t xml:space="preserve"> par atzinumos sniegtajiem iebildumiem</w:t>
      </w:r>
    </w:p>
    <w:p w14:paraId="75F7FBFF" w14:textId="77777777" w:rsidR="00EA4FB1" w:rsidRPr="00880E84" w:rsidRDefault="000A531F" w:rsidP="00EA4FB1">
      <w:pPr>
        <w:ind w:firstLine="720"/>
        <w:jc w:val="center"/>
        <w:rPr>
          <w:b/>
        </w:rPr>
      </w:pPr>
      <w:r w:rsidRPr="00880E84">
        <w:rPr>
          <w:b/>
        </w:rPr>
        <w:t>Min</w:t>
      </w:r>
      <w:r w:rsidR="00705DBC" w:rsidRPr="00880E84">
        <w:rPr>
          <w:b/>
        </w:rPr>
        <w:t>istru kabineta rīkojuma projektam</w:t>
      </w:r>
      <w:r w:rsidRPr="00880E84">
        <w:rPr>
          <w:b/>
        </w:rPr>
        <w:t xml:space="preserve"> </w:t>
      </w:r>
    </w:p>
    <w:p w14:paraId="040496C2" w14:textId="50EBE356" w:rsidR="00E95C21" w:rsidRPr="00880E84" w:rsidRDefault="00E95C21" w:rsidP="00D819D5">
      <w:pPr>
        <w:ind w:firstLine="360"/>
        <w:jc w:val="center"/>
        <w:rPr>
          <w:rFonts w:eastAsiaTheme="minorEastAsia"/>
          <w:b/>
        </w:rPr>
      </w:pPr>
      <w:r w:rsidRPr="00880E84">
        <w:rPr>
          <w:b/>
          <w:bCs/>
        </w:rPr>
        <w:t>“</w:t>
      </w:r>
      <w:r w:rsidR="00D819D5" w:rsidRPr="001D5BB1">
        <w:rPr>
          <w:rFonts w:eastAsiaTheme="minorEastAsia"/>
          <w:b/>
        </w:rPr>
        <w:t xml:space="preserve">Par nekustamā īpašuma </w:t>
      </w:r>
      <w:r w:rsidR="00D819D5" w:rsidRPr="006969CE">
        <w:rPr>
          <w:rFonts w:eastAsiaTheme="minorEastAsia"/>
          <w:b/>
        </w:rPr>
        <w:t>“</w:t>
      </w:r>
      <w:proofErr w:type="spellStart"/>
      <w:r w:rsidR="00D819D5">
        <w:rPr>
          <w:rFonts w:eastAsiaTheme="minorEastAsia"/>
          <w:b/>
        </w:rPr>
        <w:t>Mežlapiņas</w:t>
      </w:r>
      <w:proofErr w:type="spellEnd"/>
      <w:r w:rsidR="00D819D5">
        <w:rPr>
          <w:rFonts w:eastAsiaTheme="minorEastAsia"/>
          <w:b/>
        </w:rPr>
        <w:t>”</w:t>
      </w:r>
      <w:r w:rsidR="00D819D5" w:rsidRPr="006969CE">
        <w:rPr>
          <w:rFonts w:eastAsiaTheme="minorEastAsia"/>
          <w:b/>
        </w:rPr>
        <w:t xml:space="preserve"> Sējas novadā</w:t>
      </w:r>
      <w:r w:rsidR="00D819D5">
        <w:rPr>
          <w:rFonts w:eastAsiaTheme="minorEastAsia"/>
          <w:b/>
        </w:rPr>
        <w:t xml:space="preserve"> pirkšanu Ādažu poligona paplašināšanai</w:t>
      </w:r>
      <w:r w:rsidR="00D819D5" w:rsidRPr="00963EAC">
        <w:rPr>
          <w:rFonts w:eastAsiaTheme="minorEastAsia"/>
          <w:b/>
        </w:rPr>
        <w:t>”</w:t>
      </w:r>
    </w:p>
    <w:bookmarkEnd w:id="0"/>
    <w:p w14:paraId="0DC95222" w14:textId="0EBC980D" w:rsidR="00EA4FB1" w:rsidRPr="00880E84" w:rsidRDefault="00EA4FB1" w:rsidP="00880E84">
      <w:pPr>
        <w:rPr>
          <w:b/>
          <w:bCs/>
          <w:lang w:eastAsia="ko-KR"/>
        </w:rPr>
      </w:pPr>
    </w:p>
    <w:p w14:paraId="0C266C57" w14:textId="10EFA617" w:rsidR="000A531F" w:rsidRPr="00234C82" w:rsidRDefault="000A531F" w:rsidP="00234C82">
      <w:pPr>
        <w:pStyle w:val="ListParagraph"/>
        <w:ind w:left="1080"/>
        <w:rPr>
          <w:b/>
        </w:rPr>
      </w:pPr>
      <w:r w:rsidRPr="00234C82">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6132"/>
        <w:gridCol w:w="8038"/>
      </w:tblGrid>
      <w:tr w:rsidR="000A531F" w:rsidRPr="003A7944" w14:paraId="38971AA7" w14:textId="77777777" w:rsidTr="00234C82">
        <w:trPr>
          <w:trHeight w:val="258"/>
        </w:trPr>
        <w:tc>
          <w:tcPr>
            <w:tcW w:w="6132" w:type="dxa"/>
            <w:vAlign w:val="bottom"/>
          </w:tcPr>
          <w:p w14:paraId="39170A04" w14:textId="77777777" w:rsidR="000A531F" w:rsidRPr="003A7944" w:rsidRDefault="000A531F" w:rsidP="0072110C">
            <w:r w:rsidRPr="003A7944">
              <w:t>Datums</w:t>
            </w:r>
          </w:p>
        </w:tc>
        <w:tc>
          <w:tcPr>
            <w:tcW w:w="8038" w:type="dxa"/>
            <w:vAlign w:val="bottom"/>
          </w:tcPr>
          <w:p w14:paraId="43E80F13" w14:textId="0369294A" w:rsidR="00023A27" w:rsidRPr="003A7944" w:rsidRDefault="00327122" w:rsidP="000A531F">
            <w:r>
              <w:t>2021</w:t>
            </w:r>
            <w:r w:rsidR="00D201AD">
              <w:t>.</w:t>
            </w:r>
            <w:r w:rsidR="009D7BAE">
              <w:t> </w:t>
            </w:r>
            <w:r w:rsidR="00D201AD">
              <w:t xml:space="preserve">gada </w:t>
            </w:r>
            <w:r w:rsidR="00F703AB">
              <w:t>8. </w:t>
            </w:r>
            <w:r w:rsidR="00AD5E81">
              <w:t>jūnijs</w:t>
            </w:r>
            <w:r w:rsidR="00D201AD">
              <w:t xml:space="preserve"> (elektroniskā saskaņošana).</w:t>
            </w:r>
          </w:p>
        </w:tc>
      </w:tr>
      <w:tr w:rsidR="00880E84" w:rsidRPr="003A7944" w14:paraId="17FE86CC" w14:textId="77777777" w:rsidTr="00234C82">
        <w:trPr>
          <w:trHeight w:val="258"/>
        </w:trPr>
        <w:tc>
          <w:tcPr>
            <w:tcW w:w="6132" w:type="dxa"/>
            <w:vAlign w:val="bottom"/>
          </w:tcPr>
          <w:p w14:paraId="7ED27116" w14:textId="45EF9A61" w:rsidR="00880E84" w:rsidRPr="003A7944" w:rsidRDefault="00880E84" w:rsidP="0072110C">
            <w:r w:rsidRPr="003A7944">
              <w:t>Saskaņošanas dalībnieki</w:t>
            </w:r>
          </w:p>
        </w:tc>
        <w:tc>
          <w:tcPr>
            <w:tcW w:w="8038" w:type="dxa"/>
            <w:vAlign w:val="bottom"/>
          </w:tcPr>
          <w:p w14:paraId="6A494590" w14:textId="1E359749" w:rsidR="00880E84" w:rsidRDefault="00880E84" w:rsidP="000A531F">
            <w:r w:rsidRPr="003A7944">
              <w:t>Tieslietu ministrija</w:t>
            </w:r>
            <w:r>
              <w:t>,</w:t>
            </w:r>
            <w:r w:rsidRPr="003A7944">
              <w:t xml:space="preserve"> Finanšu ministrija</w:t>
            </w:r>
          </w:p>
        </w:tc>
      </w:tr>
      <w:tr w:rsidR="000A531F" w:rsidRPr="003A7944" w14:paraId="50297B32" w14:textId="77777777" w:rsidTr="00906110">
        <w:trPr>
          <w:trHeight w:val="629"/>
        </w:trPr>
        <w:tc>
          <w:tcPr>
            <w:tcW w:w="6132" w:type="dxa"/>
            <w:vAlign w:val="bottom"/>
          </w:tcPr>
          <w:p w14:paraId="541DADF2" w14:textId="110A1245" w:rsidR="000A531F" w:rsidRPr="003A7944" w:rsidRDefault="000A531F" w:rsidP="00234C82">
            <w:pPr>
              <w:jc w:val="both"/>
            </w:pPr>
            <w:r w:rsidRPr="003A7944">
              <w:t>Saskaņošanas dalībnieki izskatīja šādu ministrij</w:t>
            </w:r>
            <w:r>
              <w:t xml:space="preserve">u (citu </w:t>
            </w:r>
            <w:r w:rsidRPr="003A7944">
              <w:t>institūciju) iebildumus</w:t>
            </w:r>
          </w:p>
        </w:tc>
        <w:tc>
          <w:tcPr>
            <w:tcW w:w="8038" w:type="dxa"/>
            <w:vAlign w:val="bottom"/>
          </w:tcPr>
          <w:p w14:paraId="11A709A3" w14:textId="7EB23601" w:rsidR="00D201AD" w:rsidRPr="003A7944" w:rsidRDefault="0047111C" w:rsidP="00D47019">
            <w:r>
              <w:t>Tieslietu</w:t>
            </w:r>
            <w:r w:rsidR="00AD11BD">
              <w:t xml:space="preserve"> ministrija</w:t>
            </w:r>
            <w:r w:rsidR="00880E84">
              <w:t>s</w:t>
            </w:r>
          </w:p>
        </w:tc>
      </w:tr>
      <w:tr w:rsidR="000A531F" w:rsidRPr="003A7944" w14:paraId="0DDF6A41" w14:textId="77777777" w:rsidTr="00906110">
        <w:trPr>
          <w:trHeight w:val="80"/>
        </w:trPr>
        <w:tc>
          <w:tcPr>
            <w:tcW w:w="6132" w:type="dxa"/>
            <w:vAlign w:val="bottom"/>
          </w:tcPr>
          <w:p w14:paraId="626803DB" w14:textId="77777777" w:rsidR="000A531F" w:rsidRPr="003A7944" w:rsidRDefault="000A531F" w:rsidP="00234C82">
            <w:pPr>
              <w:jc w:val="both"/>
            </w:pPr>
            <w:r w:rsidRPr="003A7944">
              <w:t>Ministrijas (citas institūcijas), kuras nav ieradušās uz sanāksmi vai kuras nav atbildējušas uz uzaicinājumu piedalīties elektroniskajā saskaņošanā</w:t>
            </w:r>
          </w:p>
        </w:tc>
        <w:tc>
          <w:tcPr>
            <w:tcW w:w="8038" w:type="dxa"/>
          </w:tcPr>
          <w:p w14:paraId="4B68C877" w14:textId="77777777" w:rsidR="000A531F" w:rsidRPr="0073295B" w:rsidRDefault="000A531F" w:rsidP="0072110C"/>
        </w:tc>
      </w:tr>
    </w:tbl>
    <w:p w14:paraId="561F7848" w14:textId="67D13F38" w:rsidR="00EA18C7" w:rsidRPr="00880E84" w:rsidRDefault="00EA18C7" w:rsidP="00BA66C9">
      <w:pPr>
        <w:pStyle w:val="naisf"/>
        <w:spacing w:before="0" w:after="0"/>
        <w:ind w:firstLine="0"/>
        <w:rPr>
          <w:sz w:val="20"/>
          <w:szCs w:val="20"/>
        </w:rPr>
      </w:pPr>
    </w:p>
    <w:p w14:paraId="7FB632DB" w14:textId="2C36724A" w:rsidR="00C73711" w:rsidRPr="00880E84" w:rsidRDefault="00234C82" w:rsidP="00390339">
      <w:pPr>
        <w:pStyle w:val="naisf"/>
        <w:spacing w:before="0" w:after="0"/>
        <w:ind w:firstLine="0"/>
        <w:jc w:val="center"/>
        <w:rPr>
          <w:b/>
        </w:rPr>
      </w:pPr>
      <w:r>
        <w:rPr>
          <w:b/>
        </w:rPr>
        <w:t>II. </w:t>
      </w:r>
      <w:r w:rsidR="00930695" w:rsidRPr="00880E84">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846"/>
        <w:gridCol w:w="1984"/>
        <w:gridCol w:w="4820"/>
        <w:gridCol w:w="4536"/>
        <w:gridCol w:w="1988"/>
      </w:tblGrid>
      <w:tr w:rsidR="005D403F" w14:paraId="19535BC7" w14:textId="77777777" w:rsidTr="00691CDC">
        <w:tc>
          <w:tcPr>
            <w:tcW w:w="846" w:type="dxa"/>
          </w:tcPr>
          <w:p w14:paraId="0BCA00DC" w14:textId="77777777" w:rsidR="005D403F" w:rsidRDefault="005D403F" w:rsidP="005D403F">
            <w:pPr>
              <w:pStyle w:val="naisf"/>
              <w:spacing w:before="0" w:after="0"/>
              <w:ind w:firstLine="0"/>
              <w:jc w:val="center"/>
            </w:pPr>
            <w:r>
              <w:t>Nr.</w:t>
            </w:r>
          </w:p>
          <w:p w14:paraId="5F8FB0CA" w14:textId="7105A3C8" w:rsidR="005D403F" w:rsidRDefault="00234C82" w:rsidP="005D403F">
            <w:pPr>
              <w:pStyle w:val="naisf"/>
              <w:spacing w:before="0" w:after="0"/>
              <w:ind w:firstLine="0"/>
              <w:jc w:val="center"/>
            </w:pPr>
            <w:r>
              <w:t>p </w:t>
            </w:r>
            <w:r w:rsidR="005D403F">
              <w:t>.k.</w:t>
            </w:r>
          </w:p>
        </w:tc>
        <w:tc>
          <w:tcPr>
            <w:tcW w:w="1984" w:type="dxa"/>
          </w:tcPr>
          <w:p w14:paraId="267E306B" w14:textId="77777777" w:rsidR="005D403F" w:rsidRDefault="005D403F" w:rsidP="005D403F">
            <w:pPr>
              <w:pStyle w:val="naisf"/>
              <w:spacing w:before="0" w:after="0"/>
              <w:ind w:firstLine="0"/>
              <w:jc w:val="center"/>
            </w:pPr>
            <w:r w:rsidRPr="00930695">
              <w:t>Saskaņošanai nosūtītā projekta redakcija (konkrēta punkta (panta) redakcija)</w:t>
            </w:r>
          </w:p>
        </w:tc>
        <w:tc>
          <w:tcPr>
            <w:tcW w:w="4820" w:type="dxa"/>
          </w:tcPr>
          <w:p w14:paraId="52143616" w14:textId="77777777" w:rsidR="005D403F" w:rsidRDefault="005D403F" w:rsidP="005D403F">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4536" w:type="dxa"/>
          </w:tcPr>
          <w:p w14:paraId="6C6BD330" w14:textId="77777777" w:rsidR="005D403F" w:rsidRDefault="005D403F" w:rsidP="005D403F">
            <w:pPr>
              <w:pStyle w:val="naisf"/>
              <w:spacing w:before="0" w:after="0"/>
              <w:ind w:firstLine="0"/>
              <w:jc w:val="center"/>
            </w:pPr>
            <w:r w:rsidRPr="00930695">
              <w:t>Atbildīgās ministrijas norāde par to, ka iebildums ir ņemts vērā, vai informācija par saskaņošanā panākto alternatīvo risinājumu</w:t>
            </w:r>
          </w:p>
        </w:tc>
        <w:tc>
          <w:tcPr>
            <w:tcW w:w="1988" w:type="dxa"/>
          </w:tcPr>
          <w:p w14:paraId="7F91D989" w14:textId="77777777" w:rsidR="005D403F" w:rsidRDefault="005D403F" w:rsidP="005D403F">
            <w:pPr>
              <w:pStyle w:val="naisf"/>
              <w:spacing w:before="0" w:after="0"/>
              <w:ind w:firstLine="0"/>
              <w:jc w:val="center"/>
            </w:pPr>
            <w:r w:rsidRPr="00930695">
              <w:t>Projekta attiecīgā punkta (panta) galīgā redakcija</w:t>
            </w:r>
          </w:p>
        </w:tc>
      </w:tr>
      <w:tr w:rsidR="005D403F" w14:paraId="4254AEA4" w14:textId="77777777" w:rsidTr="00CA6D86">
        <w:tc>
          <w:tcPr>
            <w:tcW w:w="846" w:type="dxa"/>
          </w:tcPr>
          <w:p w14:paraId="2DF49046" w14:textId="15F06FAC" w:rsidR="005D403F" w:rsidRDefault="005D403F" w:rsidP="005D403F">
            <w:pPr>
              <w:pStyle w:val="naisf"/>
              <w:spacing w:before="0" w:after="0"/>
              <w:ind w:firstLine="0"/>
              <w:jc w:val="center"/>
            </w:pPr>
            <w:r>
              <w:t>1</w:t>
            </w:r>
            <w:r w:rsidR="00D47019">
              <w:t>.</w:t>
            </w:r>
          </w:p>
        </w:tc>
        <w:tc>
          <w:tcPr>
            <w:tcW w:w="1984" w:type="dxa"/>
          </w:tcPr>
          <w:p w14:paraId="1A4FA300" w14:textId="55221ED5" w:rsidR="00491E1F" w:rsidRDefault="00491E1F" w:rsidP="00491E1F">
            <w:pPr>
              <w:jc w:val="both"/>
              <w:rPr>
                <w:lang w:eastAsia="ko-KR"/>
              </w:rPr>
            </w:pPr>
          </w:p>
        </w:tc>
        <w:tc>
          <w:tcPr>
            <w:tcW w:w="4820" w:type="dxa"/>
            <w:shd w:val="clear" w:color="auto" w:fill="FFFFFF" w:themeFill="background1"/>
          </w:tcPr>
          <w:p w14:paraId="593B021F" w14:textId="50C94642" w:rsidR="005B7B05" w:rsidRDefault="00FE584C" w:rsidP="00CA6D86">
            <w:pPr>
              <w:ind w:firstLine="343"/>
              <w:jc w:val="both"/>
            </w:pPr>
            <w:r>
              <w:rPr>
                <w:b/>
                <w:bCs/>
              </w:rPr>
              <w:t>Tieslietu</w:t>
            </w:r>
            <w:r w:rsidR="00AD11BD" w:rsidRPr="00AD11BD">
              <w:rPr>
                <w:b/>
                <w:bCs/>
              </w:rPr>
              <w:t xml:space="preserve"> ministrijas</w:t>
            </w:r>
            <w:r w:rsidR="001F1C69">
              <w:t xml:space="preserve"> </w:t>
            </w:r>
            <w:r w:rsidR="005F2DDE">
              <w:t>(</w:t>
            </w:r>
            <w:r w:rsidR="006615E6">
              <w:t>2021</w:t>
            </w:r>
            <w:r w:rsidR="001F1C69">
              <w:t>.</w:t>
            </w:r>
            <w:r w:rsidR="00C4327C">
              <w:t> </w:t>
            </w:r>
            <w:r w:rsidR="006F7EA6">
              <w:t>gada 3</w:t>
            </w:r>
            <w:r w:rsidR="00CA6D86">
              <w:t>. jūnija</w:t>
            </w:r>
            <w:r w:rsidR="006615E6">
              <w:t xml:space="preserve"> atzinums Nr</w:t>
            </w:r>
            <w:r w:rsidR="00CA6D86">
              <w:t>. </w:t>
            </w:r>
            <w:r w:rsidR="006F7EA6">
              <w:t>1- 9.1/621</w:t>
            </w:r>
            <w:r w:rsidR="00B54FF7">
              <w:t>)</w:t>
            </w:r>
          </w:p>
          <w:p w14:paraId="12BCE7E7" w14:textId="6E0918EB" w:rsidR="00DA691A" w:rsidRPr="00DA691A" w:rsidRDefault="00DA691A" w:rsidP="00DA691A">
            <w:pPr>
              <w:pStyle w:val="Heading3"/>
              <w:shd w:val="clear" w:color="auto" w:fill="FFFFFF"/>
              <w:spacing w:before="0" w:beforeAutospacing="0" w:after="0" w:afterAutospacing="0"/>
              <w:jc w:val="both"/>
              <w:outlineLvl w:val="2"/>
            </w:pPr>
            <w:r w:rsidRPr="00DA691A">
              <w:rPr>
                <w:b w:val="0"/>
                <w:sz w:val="24"/>
                <w:szCs w:val="24"/>
              </w:rPr>
              <w:t>Ņemot vērā visu augstāk minēto, lūdzam papildināt anotāciju ar informāciju, kāpēc Nekustamā īpašuma atsavināšana šobrīd tomēr uzskatāma par vienīgo iespējamo veidu, kā varētu tikt nodrošinātas konkrētajā gadījumā identificētās sabiedrības vajadzības.</w:t>
            </w:r>
          </w:p>
          <w:p w14:paraId="549928BE" w14:textId="77777777" w:rsidR="00DA691A" w:rsidRPr="00DA691A" w:rsidRDefault="00DA691A" w:rsidP="00CA6D86">
            <w:pPr>
              <w:ind w:firstLine="343"/>
              <w:jc w:val="both"/>
            </w:pPr>
          </w:p>
          <w:p w14:paraId="724A8C63" w14:textId="713D5F0A" w:rsidR="00AD11BD" w:rsidRPr="00691CDC" w:rsidRDefault="005F7499" w:rsidP="008C23D2">
            <w:pPr>
              <w:jc w:val="both"/>
              <w:rPr>
                <w:iCs/>
              </w:rPr>
            </w:pPr>
            <w:r>
              <w:t xml:space="preserve">     </w:t>
            </w:r>
          </w:p>
        </w:tc>
        <w:tc>
          <w:tcPr>
            <w:tcW w:w="4536" w:type="dxa"/>
          </w:tcPr>
          <w:p w14:paraId="206E8707" w14:textId="069DBBB9" w:rsidR="00D56442" w:rsidRDefault="00DF0A1E" w:rsidP="00234C82">
            <w:pPr>
              <w:pStyle w:val="naisf"/>
              <w:spacing w:before="0" w:after="0"/>
              <w:ind w:firstLine="317"/>
              <w:rPr>
                <w:bCs/>
              </w:rPr>
            </w:pPr>
            <w:r w:rsidRPr="00DF0A1E">
              <w:rPr>
                <w:bCs/>
              </w:rPr>
              <w:t>Iebildums ņemts vērā</w:t>
            </w:r>
            <w:r w:rsidR="00C81B4E">
              <w:rPr>
                <w:bCs/>
              </w:rPr>
              <w:t>.</w:t>
            </w:r>
          </w:p>
          <w:p w14:paraId="53EFBC7E" w14:textId="7C4F0571" w:rsidR="00AE4E79" w:rsidRDefault="00DF0A1E" w:rsidP="00234C82">
            <w:pPr>
              <w:pStyle w:val="naisf"/>
              <w:spacing w:before="0" w:after="0"/>
              <w:ind w:firstLine="317"/>
              <w:rPr>
                <w:bCs/>
              </w:rPr>
            </w:pPr>
            <w:r>
              <w:rPr>
                <w:bCs/>
              </w:rPr>
              <w:t>Papildināts anotācijas I</w:t>
            </w:r>
            <w:r w:rsidR="004A7BE5">
              <w:rPr>
                <w:bCs/>
              </w:rPr>
              <w:t> sadaļas 2</w:t>
            </w:r>
            <w:r>
              <w:rPr>
                <w:bCs/>
              </w:rPr>
              <w:t>. punk</w:t>
            </w:r>
            <w:r w:rsidR="001942A7">
              <w:rPr>
                <w:bCs/>
              </w:rPr>
              <w:t>ts</w:t>
            </w:r>
            <w:r w:rsidR="008D719E">
              <w:rPr>
                <w:bCs/>
              </w:rPr>
              <w:t>.</w:t>
            </w:r>
            <w:r w:rsidR="00AE4E79">
              <w:rPr>
                <w:bCs/>
              </w:rPr>
              <w:t xml:space="preserve"> </w:t>
            </w:r>
          </w:p>
          <w:p w14:paraId="49EE9E90" w14:textId="563AC1CB" w:rsidR="00412EF1" w:rsidRDefault="0087011B" w:rsidP="00412EF1">
            <w:pPr>
              <w:pStyle w:val="ListParagraph"/>
              <w:tabs>
                <w:tab w:val="left" w:pos="0"/>
              </w:tabs>
              <w:ind w:left="0"/>
              <w:jc w:val="both"/>
              <w:rPr>
                <w:u w:val="single"/>
              </w:rPr>
            </w:pPr>
            <w:r w:rsidRPr="0087011B">
              <w:t xml:space="preserve">     </w:t>
            </w:r>
            <w:r w:rsidR="002A37EF" w:rsidRPr="00593B67">
              <w:rPr>
                <w:u w:val="single"/>
              </w:rPr>
              <w:t>Privātīpašuma atrašanās militārā mācību</w:t>
            </w:r>
            <w:r w:rsidR="00412EF1" w:rsidRPr="00593B67">
              <w:rPr>
                <w:u w:val="single"/>
              </w:rPr>
              <w:t xml:space="preserve"> poligona teritorijā rada riskus: militārā poligona drošības un ekspluatācijas apdraudējums; privātpersonai piederošā nekustamā īpašuma bojāšana apmācību procesā; mācību poligona izmantošanas noslodze rada saimnieciskās darbības veikšanas neiespējamību īpašumā; privātpersonas fiziskās drošības risks, apmeklējot un nokļūstot līdz īpašumam. </w:t>
            </w:r>
          </w:p>
          <w:p w14:paraId="27296F53" w14:textId="25277AF8" w:rsidR="00593B67" w:rsidRPr="00593B67" w:rsidRDefault="00593B67" w:rsidP="00412EF1">
            <w:pPr>
              <w:pStyle w:val="ListParagraph"/>
              <w:tabs>
                <w:tab w:val="left" w:pos="0"/>
              </w:tabs>
              <w:ind w:left="0"/>
              <w:jc w:val="both"/>
              <w:rPr>
                <w:u w:val="single"/>
              </w:rPr>
            </w:pPr>
            <w:r>
              <w:rPr>
                <w:u w:val="single"/>
              </w:rPr>
              <w:t>[..]</w:t>
            </w:r>
          </w:p>
          <w:p w14:paraId="1F71C49D" w14:textId="77777777" w:rsidR="002D2DBD" w:rsidRDefault="002D2DBD" w:rsidP="002D2DBD">
            <w:pPr>
              <w:pStyle w:val="ListParagraph"/>
              <w:tabs>
                <w:tab w:val="left" w:pos="0"/>
              </w:tabs>
              <w:ind w:left="0" w:firstLine="411"/>
              <w:jc w:val="both"/>
              <w:rPr>
                <w:bCs/>
              </w:rPr>
            </w:pPr>
            <w:r w:rsidRPr="00F96229">
              <w:lastRenderedPageBreak/>
              <w:t>Saskaņā ar Nacionālo bruņoto spēku attīstības plān</w:t>
            </w:r>
            <w:r>
              <w:t>u</w:t>
            </w:r>
            <w:r w:rsidRPr="00F96229">
              <w:t xml:space="preserve"> 2020.–2032. gadam (apstiprināts ar 2020. gada 14. decembra MK rīkojumu Nr. 773 “Par Nacionālo bruņoto spēku attīstības plānu 2020.–2032. gadam”, </w:t>
            </w:r>
            <w:r w:rsidRPr="00F96229">
              <w:rPr>
                <w:bCs/>
              </w:rPr>
              <w:t>TA-1946-DV) Ādažu poligona paplašināšana un tā infrastruktūras attīstība</w:t>
            </w:r>
            <w:r>
              <w:rPr>
                <w:bCs/>
              </w:rPr>
              <w:t>,</w:t>
            </w:r>
            <w:r w:rsidRPr="009D2004">
              <w:rPr>
                <w:bCs/>
                <w:u w:val="single"/>
              </w:rPr>
              <w:t xml:space="preserve"> jaunu apmācības vietu izveide</w:t>
            </w:r>
            <w:r>
              <w:rPr>
                <w:bCs/>
                <w:u w:val="single"/>
              </w:rPr>
              <w:t xml:space="preserve"> poligonā</w:t>
            </w:r>
            <w:r w:rsidRPr="00F96229">
              <w:rPr>
                <w:bCs/>
              </w:rPr>
              <w:t xml:space="preserve"> ir svarīgs nosacījums, lai Nacionālo bruņoto spēku vienības spētu pilnvērtīgi nodrošināt spēju attīstību, lai atbilstoši valsts aizsardzības uzdevumiem organizētu apmācības un sabiedroto uzņemšanu.</w:t>
            </w:r>
          </w:p>
          <w:p w14:paraId="6A907B19" w14:textId="3F8A99E0" w:rsidR="002D2DBD" w:rsidRDefault="002D2DBD" w:rsidP="002D2DBD">
            <w:pPr>
              <w:tabs>
                <w:tab w:val="left" w:pos="0"/>
              </w:tabs>
              <w:ind w:firstLine="361"/>
              <w:contextualSpacing/>
              <w:jc w:val="both"/>
              <w:rPr>
                <w:u w:val="single"/>
              </w:rPr>
            </w:pPr>
            <w:r w:rsidRPr="00593B67">
              <w:rPr>
                <w:u w:val="single"/>
              </w:rPr>
              <w:t>Valstij, Nacionālajiem bruņotajiem spēkiem, veicot augstākminētos valsts aizsardzības uzdevumus atsavināmajā nekustamajā īpašumā, īpašnieka īpašuma tiesības tiek ierobežotas tādā apmērā, kas īpašniekam faktiski liedz izmantot savu nekustamo īpašumu.</w:t>
            </w:r>
          </w:p>
          <w:p w14:paraId="433DFA12" w14:textId="20539CDE" w:rsidR="00593B67" w:rsidRPr="00593B67" w:rsidRDefault="00593B67" w:rsidP="002D2DBD">
            <w:pPr>
              <w:tabs>
                <w:tab w:val="left" w:pos="0"/>
              </w:tabs>
              <w:ind w:firstLine="361"/>
              <w:contextualSpacing/>
              <w:jc w:val="both"/>
              <w:rPr>
                <w:u w:val="single"/>
              </w:rPr>
            </w:pPr>
            <w:r>
              <w:rPr>
                <w:u w:val="single"/>
              </w:rPr>
              <w:t>[..]</w:t>
            </w:r>
          </w:p>
          <w:p w14:paraId="7EC8B265" w14:textId="70F94DE1" w:rsidR="002D2DBD" w:rsidRPr="00593B67" w:rsidRDefault="00D30F57" w:rsidP="00D30F57">
            <w:pPr>
              <w:pStyle w:val="ListParagraph"/>
              <w:tabs>
                <w:tab w:val="left" w:pos="0"/>
              </w:tabs>
              <w:ind w:left="0" w:firstLine="411"/>
              <w:jc w:val="both"/>
              <w:rPr>
                <w:u w:val="single"/>
              </w:rPr>
            </w:pPr>
            <w:r w:rsidRPr="00593B67">
              <w:rPr>
                <w:u w:val="single"/>
              </w:rPr>
              <w:t xml:space="preserve">Viens no Kopīpašniekiem 2016. gada 14. jūnija vēstulē izteica vēlēšanos saglabāt īpašuma tiesības uz nekustamo īpašumu, noslēdzot vienošanos ar Nacionālajiem bruņotajiem spēkiem par īpašuma faktiskās izmantošanas veidu un laiku (reģ. Valsts aizsardzības militāro objektu un iepirkumu centrā (turpmāk – Centrs) 2016. gada 18. jūlijā Nr. IEN-3438). Konstatējot, ka vienošanās par īpašuma izmantošanu nevar tikt īstenota, Centrs vērsās pie Kopīpašniekiem, norādot uz Ādažu poligona prognozējamo noslodzes palielināšanos un </w:t>
            </w:r>
            <w:r w:rsidRPr="00593B67">
              <w:rPr>
                <w:u w:val="single"/>
              </w:rPr>
              <w:lastRenderedPageBreak/>
              <w:t>tālāko iespējamo sadarbības veidu – nekustamā īpašuma atsavināšanu valsts aizsardzības vajadzībām (2019. gada 5. aprīļa vēstule Nr. NOS/2019-2379). Kopīpašnieks neuzturēja savu ierosinājumu slēgt vienošanos par nekustamā īpašuma izmantošanu un iesaistījās atlīdzības par nekustamo īpašumu noteikšanā (Kopīpašnieku vēstule reģ. Centrā 2019. gada 24. aprīlī Nr. IEN/2019-2408).</w:t>
            </w:r>
          </w:p>
          <w:p w14:paraId="4F11965E" w14:textId="2522FA72" w:rsidR="00DF0A1E" w:rsidRPr="00880E84" w:rsidRDefault="00DF0A1E" w:rsidP="00234C82">
            <w:pPr>
              <w:pStyle w:val="naisf"/>
              <w:spacing w:before="0" w:after="0"/>
              <w:ind w:firstLine="317"/>
              <w:rPr>
                <w:bCs/>
              </w:rPr>
            </w:pPr>
          </w:p>
        </w:tc>
        <w:tc>
          <w:tcPr>
            <w:tcW w:w="1988" w:type="dxa"/>
          </w:tcPr>
          <w:p w14:paraId="2BB4635D" w14:textId="46246F21" w:rsidR="006B3079" w:rsidRPr="00491E1F" w:rsidRDefault="00A96621" w:rsidP="006B3079">
            <w:pPr>
              <w:pStyle w:val="ListParagraph"/>
              <w:tabs>
                <w:tab w:val="left" w:pos="0"/>
              </w:tabs>
              <w:ind w:left="0" w:firstLine="411"/>
              <w:jc w:val="both"/>
              <w:rPr>
                <w:b/>
              </w:rPr>
            </w:pPr>
            <w:r>
              <w:rPr>
                <w:b/>
              </w:rPr>
              <w:lastRenderedPageBreak/>
              <w:t xml:space="preserve"> </w:t>
            </w:r>
          </w:p>
        </w:tc>
      </w:tr>
    </w:tbl>
    <w:p w14:paraId="71F6EF32" w14:textId="38590B68" w:rsidR="00DD4E46" w:rsidRDefault="00DD4E46" w:rsidP="000A531F">
      <w:pPr>
        <w:jc w:val="both"/>
      </w:pPr>
    </w:p>
    <w:p w14:paraId="53C4EB95" w14:textId="775AD053" w:rsidR="000A531F" w:rsidRPr="00EA0FF1" w:rsidRDefault="000A531F" w:rsidP="000A531F">
      <w:pPr>
        <w:jc w:val="both"/>
      </w:pPr>
      <w:r w:rsidRPr="00EA0FF1">
        <w:t>Atbildīgā amatpersona __________________________________________</w:t>
      </w:r>
    </w:p>
    <w:p w14:paraId="2CE542B5" w14:textId="152308DD" w:rsidR="00880E84" w:rsidRDefault="00880E84" w:rsidP="00C66B3C">
      <w:pPr>
        <w:widowControl w:val="0"/>
        <w:jc w:val="both"/>
      </w:pPr>
    </w:p>
    <w:p w14:paraId="33379F73" w14:textId="58FA51D0" w:rsidR="00C66B3C" w:rsidRPr="00880E84" w:rsidRDefault="00BA4340" w:rsidP="00C66B3C">
      <w:pPr>
        <w:widowControl w:val="0"/>
        <w:jc w:val="both"/>
        <w:rPr>
          <w:sz w:val="20"/>
          <w:szCs w:val="20"/>
        </w:rPr>
      </w:pPr>
      <w:r w:rsidRPr="00880E84">
        <w:rPr>
          <w:sz w:val="20"/>
          <w:szCs w:val="20"/>
        </w:rPr>
        <w:t>Inga Garkāja</w:t>
      </w:r>
      <w:r w:rsidR="000A531F" w:rsidRPr="00880E84">
        <w:rPr>
          <w:sz w:val="20"/>
          <w:szCs w:val="20"/>
        </w:rPr>
        <w:t xml:space="preserve">, </w:t>
      </w:r>
      <w:r w:rsidR="00C66B3C" w:rsidRPr="00880E84">
        <w:rPr>
          <w:sz w:val="20"/>
          <w:szCs w:val="20"/>
        </w:rPr>
        <w:t xml:space="preserve">Valsts aizsardzības militāro objektu un iepirkuma </w:t>
      </w:r>
    </w:p>
    <w:p w14:paraId="2DC8407D" w14:textId="148BC209" w:rsidR="000A531F" w:rsidRPr="00880E84" w:rsidRDefault="00C66B3C" w:rsidP="00C66B3C">
      <w:pPr>
        <w:widowControl w:val="0"/>
        <w:jc w:val="both"/>
        <w:rPr>
          <w:sz w:val="20"/>
          <w:szCs w:val="20"/>
        </w:rPr>
      </w:pPr>
      <w:r w:rsidRPr="00880E84">
        <w:rPr>
          <w:sz w:val="20"/>
          <w:szCs w:val="20"/>
        </w:rPr>
        <w:t xml:space="preserve">centra Īpašuma pārvaldības un parādu piedziņas nodaļas </w:t>
      </w:r>
      <w:r w:rsidR="00057975" w:rsidRPr="00880E84">
        <w:rPr>
          <w:sz w:val="20"/>
          <w:szCs w:val="20"/>
        </w:rPr>
        <w:t>pārvaldes</w:t>
      </w:r>
      <w:r w:rsidR="000A531F" w:rsidRPr="00880E84">
        <w:rPr>
          <w:sz w:val="20"/>
          <w:szCs w:val="20"/>
        </w:rPr>
        <w:t xml:space="preserve"> referente</w:t>
      </w:r>
    </w:p>
    <w:p w14:paraId="2D2820F1" w14:textId="2352A461" w:rsidR="005F3723" w:rsidRPr="00880E84" w:rsidRDefault="00BB4339" w:rsidP="00390339">
      <w:pPr>
        <w:jc w:val="both"/>
        <w:rPr>
          <w:sz w:val="20"/>
          <w:szCs w:val="20"/>
        </w:rPr>
      </w:pPr>
      <w:r w:rsidRPr="00880E84">
        <w:rPr>
          <w:sz w:val="20"/>
          <w:szCs w:val="20"/>
        </w:rPr>
        <w:t>Tālr.</w:t>
      </w:r>
      <w:r w:rsidRPr="00880E84">
        <w:rPr>
          <w:color w:val="FF0000"/>
          <w:sz w:val="20"/>
          <w:szCs w:val="20"/>
        </w:rPr>
        <w:t xml:space="preserve"> </w:t>
      </w:r>
      <w:r w:rsidRPr="00880E84">
        <w:rPr>
          <w:sz w:val="20"/>
          <w:szCs w:val="20"/>
        </w:rPr>
        <w:t xml:space="preserve">26543909, </w:t>
      </w:r>
      <w:r w:rsidR="000A531F" w:rsidRPr="00880E84">
        <w:rPr>
          <w:sz w:val="20"/>
          <w:szCs w:val="20"/>
        </w:rPr>
        <w:t xml:space="preserve">e-pasts: </w:t>
      </w:r>
      <w:r w:rsidR="00057975" w:rsidRPr="00880E84">
        <w:rPr>
          <w:sz w:val="20"/>
          <w:szCs w:val="20"/>
        </w:rPr>
        <w:t>inga.garkaja@vamoic</w:t>
      </w:r>
      <w:r w:rsidR="000A531F" w:rsidRPr="00880E84">
        <w:rPr>
          <w:sz w:val="20"/>
          <w:szCs w:val="20"/>
        </w:rPr>
        <w:t xml:space="preserve">.gov.lv </w:t>
      </w:r>
    </w:p>
    <w:sectPr w:rsidR="005F3723" w:rsidRPr="00880E84" w:rsidSect="00F01585">
      <w:headerReference w:type="even" r:id="rId11"/>
      <w:headerReference w:type="default" r:id="rId12"/>
      <w:footerReference w:type="even" r:id="rId13"/>
      <w:footerReference w:type="default" r:id="rId14"/>
      <w:headerReference w:type="first" r:id="rId15"/>
      <w:footerReference w:type="first" r:id="rId16"/>
      <w:pgSz w:w="16838" w:h="11906" w:orient="landscape"/>
      <w:pgMar w:top="709"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97B72" w14:textId="77777777" w:rsidR="00DA7E50" w:rsidRDefault="00DA7E50" w:rsidP="000A531F">
      <w:r>
        <w:separator/>
      </w:r>
    </w:p>
  </w:endnote>
  <w:endnote w:type="continuationSeparator" w:id="0">
    <w:p w14:paraId="69D31876" w14:textId="77777777" w:rsidR="00DA7E50" w:rsidRDefault="00DA7E50"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A16A" w14:textId="77777777" w:rsidR="00A01623" w:rsidRDefault="00A016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010F" w14:textId="7B434587" w:rsidR="00013AD7" w:rsidRPr="00691CDC" w:rsidRDefault="00A511A9" w:rsidP="00691CDC">
    <w:pPr>
      <w:jc w:val="both"/>
      <w:rPr>
        <w:bCs/>
        <w:sz w:val="20"/>
        <w:szCs w:val="20"/>
        <w:lang w:eastAsia="ko-KR"/>
      </w:rPr>
    </w:pPr>
    <w:r>
      <w:rPr>
        <w:bCs/>
        <w:sz w:val="20"/>
        <w:szCs w:val="20"/>
        <w:lang w:eastAsia="ko-KR"/>
      </w:rPr>
      <w:t>AIMizz_080621_VSS_460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254F6" w14:textId="64030A95" w:rsidR="00013AD7" w:rsidRPr="00691CDC" w:rsidRDefault="00A27336" w:rsidP="00691CDC">
    <w:pPr>
      <w:jc w:val="both"/>
      <w:rPr>
        <w:bCs/>
        <w:sz w:val="20"/>
        <w:szCs w:val="20"/>
        <w:lang w:eastAsia="ko-KR"/>
      </w:rPr>
    </w:pPr>
    <w:r>
      <w:rPr>
        <w:sz w:val="20"/>
        <w:szCs w:val="20"/>
      </w:rPr>
      <w:t>A</w:t>
    </w:r>
    <w:r w:rsidR="00880E84">
      <w:rPr>
        <w:sz w:val="20"/>
        <w:szCs w:val="20"/>
      </w:rPr>
      <w:t>I</w:t>
    </w:r>
    <w:r>
      <w:rPr>
        <w:sz w:val="20"/>
        <w:szCs w:val="20"/>
      </w:rPr>
      <w:t>M</w:t>
    </w:r>
    <w:r w:rsidR="008D3595">
      <w:rPr>
        <w:sz w:val="20"/>
        <w:szCs w:val="20"/>
      </w:rPr>
      <w:t>i</w:t>
    </w:r>
    <w:r w:rsidR="00E9372F">
      <w:rPr>
        <w:sz w:val="20"/>
        <w:szCs w:val="20"/>
      </w:rPr>
      <w:t>zz_</w:t>
    </w:r>
    <w:r w:rsidR="00D1382C">
      <w:rPr>
        <w:sz w:val="20"/>
        <w:szCs w:val="20"/>
      </w:rPr>
      <w:t>08</w:t>
    </w:r>
    <w:r w:rsidR="003A1758">
      <w:rPr>
        <w:sz w:val="20"/>
        <w:szCs w:val="20"/>
      </w:rPr>
      <w:t>0621</w:t>
    </w:r>
    <w:r w:rsidR="005D7F46">
      <w:rPr>
        <w:sz w:val="20"/>
        <w:szCs w:val="20"/>
      </w:rPr>
      <w:t>_</w:t>
    </w:r>
    <w:r w:rsidR="000C3EEC">
      <w:rPr>
        <w:sz w:val="20"/>
        <w:szCs w:val="20"/>
      </w:rPr>
      <w:t>VSS_460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6EF44" w14:textId="77777777" w:rsidR="00DA7E50" w:rsidRDefault="00DA7E50" w:rsidP="000A531F">
      <w:r>
        <w:separator/>
      </w:r>
    </w:p>
  </w:footnote>
  <w:footnote w:type="continuationSeparator" w:id="0">
    <w:p w14:paraId="2577B3F9" w14:textId="77777777" w:rsidR="00DA7E50" w:rsidRDefault="00DA7E50" w:rsidP="000A5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6F82" w14:textId="77777777" w:rsidR="00013AD7" w:rsidRDefault="00DF3EEC" w:rsidP="002157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E08C59" w14:textId="77777777" w:rsidR="00013AD7" w:rsidRDefault="005841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703AE" w14:textId="5CDA74C3" w:rsidR="00013AD7" w:rsidRDefault="00DF3EEC" w:rsidP="00052A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4178">
      <w:rPr>
        <w:rStyle w:val="PageNumber"/>
        <w:noProof/>
      </w:rPr>
      <w:t>2</w:t>
    </w:r>
    <w:r>
      <w:rPr>
        <w:rStyle w:val="PageNumber"/>
      </w:rPr>
      <w:fldChar w:fldCharType="end"/>
    </w:r>
  </w:p>
  <w:p w14:paraId="1394E0E9" w14:textId="77777777" w:rsidR="00013AD7" w:rsidRDefault="005841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72AB7" w14:textId="77777777" w:rsidR="00A01623" w:rsidRDefault="00A016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3AC"/>
    <w:multiLevelType w:val="hybridMultilevel"/>
    <w:tmpl w:val="EB7EE3D2"/>
    <w:lvl w:ilvl="0" w:tplc="21DAFE1A">
      <w:start w:val="1"/>
      <w:numFmt w:val="decimal"/>
      <w:lvlText w:val="%1."/>
      <w:lvlJc w:val="left"/>
      <w:pPr>
        <w:ind w:left="1080" w:hanging="360"/>
      </w:pPr>
      <w:rPr>
        <w:rFonts w:eastAsia="Calibr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850E3F"/>
    <w:multiLevelType w:val="hybridMultilevel"/>
    <w:tmpl w:val="2CC2720C"/>
    <w:lvl w:ilvl="0" w:tplc="A7563DB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1D6E0E"/>
    <w:multiLevelType w:val="hybridMultilevel"/>
    <w:tmpl w:val="391A270A"/>
    <w:lvl w:ilvl="0" w:tplc="4822AFA0">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3"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9B82695"/>
    <w:multiLevelType w:val="hybridMultilevel"/>
    <w:tmpl w:val="FE3A85B2"/>
    <w:lvl w:ilvl="0" w:tplc="50067DF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FDF7E04"/>
    <w:multiLevelType w:val="hybridMultilevel"/>
    <w:tmpl w:val="F280B6B8"/>
    <w:lvl w:ilvl="0" w:tplc="E63AD7A2">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1F"/>
    <w:rsid w:val="00001D1E"/>
    <w:rsid w:val="0001441D"/>
    <w:rsid w:val="00015C57"/>
    <w:rsid w:val="0002064F"/>
    <w:rsid w:val="00023A27"/>
    <w:rsid w:val="00026AB3"/>
    <w:rsid w:val="00036659"/>
    <w:rsid w:val="00036A7E"/>
    <w:rsid w:val="0005064B"/>
    <w:rsid w:val="00054FE8"/>
    <w:rsid w:val="00057975"/>
    <w:rsid w:val="0006139E"/>
    <w:rsid w:val="000661E6"/>
    <w:rsid w:val="00091304"/>
    <w:rsid w:val="000A03C8"/>
    <w:rsid w:val="000A39DD"/>
    <w:rsid w:val="000A531F"/>
    <w:rsid w:val="000A5D9B"/>
    <w:rsid w:val="000A62DF"/>
    <w:rsid w:val="000B045E"/>
    <w:rsid w:val="000B4422"/>
    <w:rsid w:val="000B5ECF"/>
    <w:rsid w:val="000C3A5E"/>
    <w:rsid w:val="000C3EEC"/>
    <w:rsid w:val="000D7AD1"/>
    <w:rsid w:val="000F14A8"/>
    <w:rsid w:val="000F324F"/>
    <w:rsid w:val="0010067F"/>
    <w:rsid w:val="001152A8"/>
    <w:rsid w:val="00120338"/>
    <w:rsid w:val="00120A54"/>
    <w:rsid w:val="001214CC"/>
    <w:rsid w:val="001330DA"/>
    <w:rsid w:val="00134686"/>
    <w:rsid w:val="0013486B"/>
    <w:rsid w:val="00136416"/>
    <w:rsid w:val="00157D01"/>
    <w:rsid w:val="001616A0"/>
    <w:rsid w:val="00161C98"/>
    <w:rsid w:val="0016236B"/>
    <w:rsid w:val="00163787"/>
    <w:rsid w:val="0016723F"/>
    <w:rsid w:val="00170E85"/>
    <w:rsid w:val="00180E9A"/>
    <w:rsid w:val="00185895"/>
    <w:rsid w:val="001914B9"/>
    <w:rsid w:val="00191FEC"/>
    <w:rsid w:val="0019252B"/>
    <w:rsid w:val="0019370A"/>
    <w:rsid w:val="001942A7"/>
    <w:rsid w:val="001A7A00"/>
    <w:rsid w:val="001B0C1E"/>
    <w:rsid w:val="001B40BC"/>
    <w:rsid w:val="001B4F15"/>
    <w:rsid w:val="001C526A"/>
    <w:rsid w:val="001C5BD8"/>
    <w:rsid w:val="001D77FF"/>
    <w:rsid w:val="001E1A14"/>
    <w:rsid w:val="001E350D"/>
    <w:rsid w:val="001F1C69"/>
    <w:rsid w:val="001F380D"/>
    <w:rsid w:val="001F5E0D"/>
    <w:rsid w:val="002123A4"/>
    <w:rsid w:val="00212734"/>
    <w:rsid w:val="00212D1C"/>
    <w:rsid w:val="0021718F"/>
    <w:rsid w:val="002230AC"/>
    <w:rsid w:val="00234C82"/>
    <w:rsid w:val="00236459"/>
    <w:rsid w:val="00251198"/>
    <w:rsid w:val="00254747"/>
    <w:rsid w:val="00264C2F"/>
    <w:rsid w:val="00270D5D"/>
    <w:rsid w:val="002710B5"/>
    <w:rsid w:val="00274BC5"/>
    <w:rsid w:val="00276EB4"/>
    <w:rsid w:val="00280774"/>
    <w:rsid w:val="00283C11"/>
    <w:rsid w:val="00287A40"/>
    <w:rsid w:val="00290A24"/>
    <w:rsid w:val="002938DE"/>
    <w:rsid w:val="002A37EF"/>
    <w:rsid w:val="002A77B9"/>
    <w:rsid w:val="002B5C01"/>
    <w:rsid w:val="002C2A9D"/>
    <w:rsid w:val="002D2DBD"/>
    <w:rsid w:val="002D524F"/>
    <w:rsid w:val="002D588B"/>
    <w:rsid w:val="002D7A98"/>
    <w:rsid w:val="002E2F77"/>
    <w:rsid w:val="002E3DBA"/>
    <w:rsid w:val="002E51C4"/>
    <w:rsid w:val="002F3AF5"/>
    <w:rsid w:val="002F6417"/>
    <w:rsid w:val="002F68CC"/>
    <w:rsid w:val="002F7821"/>
    <w:rsid w:val="002F7C1D"/>
    <w:rsid w:val="00302611"/>
    <w:rsid w:val="00304936"/>
    <w:rsid w:val="00306F1E"/>
    <w:rsid w:val="00307E7E"/>
    <w:rsid w:val="003101D8"/>
    <w:rsid w:val="00311514"/>
    <w:rsid w:val="003136B7"/>
    <w:rsid w:val="00316B2F"/>
    <w:rsid w:val="00321490"/>
    <w:rsid w:val="00326543"/>
    <w:rsid w:val="00327122"/>
    <w:rsid w:val="00334C2A"/>
    <w:rsid w:val="00335984"/>
    <w:rsid w:val="00343D5D"/>
    <w:rsid w:val="0034590A"/>
    <w:rsid w:val="003501C0"/>
    <w:rsid w:val="00354177"/>
    <w:rsid w:val="00356559"/>
    <w:rsid w:val="003712CD"/>
    <w:rsid w:val="00372E58"/>
    <w:rsid w:val="00390339"/>
    <w:rsid w:val="003911F8"/>
    <w:rsid w:val="003A0186"/>
    <w:rsid w:val="003A1758"/>
    <w:rsid w:val="003A345A"/>
    <w:rsid w:val="003A44B6"/>
    <w:rsid w:val="003B5FF2"/>
    <w:rsid w:val="003C1E3D"/>
    <w:rsid w:val="003C628B"/>
    <w:rsid w:val="003D2373"/>
    <w:rsid w:val="003D37F3"/>
    <w:rsid w:val="003D5B63"/>
    <w:rsid w:val="003E10D5"/>
    <w:rsid w:val="003E112E"/>
    <w:rsid w:val="003E17A6"/>
    <w:rsid w:val="003F215C"/>
    <w:rsid w:val="003F32CB"/>
    <w:rsid w:val="003F5CA4"/>
    <w:rsid w:val="00401913"/>
    <w:rsid w:val="004021B9"/>
    <w:rsid w:val="00403920"/>
    <w:rsid w:val="00405454"/>
    <w:rsid w:val="00412EF0"/>
    <w:rsid w:val="00412EF1"/>
    <w:rsid w:val="00417E4A"/>
    <w:rsid w:val="004227B4"/>
    <w:rsid w:val="004273F5"/>
    <w:rsid w:val="00431A7C"/>
    <w:rsid w:val="0043400F"/>
    <w:rsid w:val="00435353"/>
    <w:rsid w:val="00435488"/>
    <w:rsid w:val="004401DB"/>
    <w:rsid w:val="00444A47"/>
    <w:rsid w:val="00446DDA"/>
    <w:rsid w:val="00450960"/>
    <w:rsid w:val="00453894"/>
    <w:rsid w:val="00457251"/>
    <w:rsid w:val="004600C4"/>
    <w:rsid w:val="00465CCA"/>
    <w:rsid w:val="0047111C"/>
    <w:rsid w:val="00474825"/>
    <w:rsid w:val="00480D41"/>
    <w:rsid w:val="00483870"/>
    <w:rsid w:val="00485BEE"/>
    <w:rsid w:val="00486CEF"/>
    <w:rsid w:val="00490480"/>
    <w:rsid w:val="00490D98"/>
    <w:rsid w:val="004911C0"/>
    <w:rsid w:val="00491E1F"/>
    <w:rsid w:val="0049672C"/>
    <w:rsid w:val="00497FB6"/>
    <w:rsid w:val="004A3325"/>
    <w:rsid w:val="004A4217"/>
    <w:rsid w:val="004A7BE5"/>
    <w:rsid w:val="004B1959"/>
    <w:rsid w:val="004C2A1E"/>
    <w:rsid w:val="004C3213"/>
    <w:rsid w:val="004F10A3"/>
    <w:rsid w:val="004F65A9"/>
    <w:rsid w:val="005023AC"/>
    <w:rsid w:val="00506860"/>
    <w:rsid w:val="00511A74"/>
    <w:rsid w:val="00517539"/>
    <w:rsid w:val="00523477"/>
    <w:rsid w:val="00532218"/>
    <w:rsid w:val="0053729A"/>
    <w:rsid w:val="00543A03"/>
    <w:rsid w:val="00546049"/>
    <w:rsid w:val="00557845"/>
    <w:rsid w:val="00557BA5"/>
    <w:rsid w:val="005617F5"/>
    <w:rsid w:val="00562EF2"/>
    <w:rsid w:val="00564252"/>
    <w:rsid w:val="00567ED8"/>
    <w:rsid w:val="0057339C"/>
    <w:rsid w:val="005761EA"/>
    <w:rsid w:val="005776CA"/>
    <w:rsid w:val="00580CD2"/>
    <w:rsid w:val="00584178"/>
    <w:rsid w:val="00585FD2"/>
    <w:rsid w:val="00593B67"/>
    <w:rsid w:val="005A56B2"/>
    <w:rsid w:val="005A5C48"/>
    <w:rsid w:val="005A5CE7"/>
    <w:rsid w:val="005B137D"/>
    <w:rsid w:val="005B252F"/>
    <w:rsid w:val="005B5C10"/>
    <w:rsid w:val="005B7B05"/>
    <w:rsid w:val="005C28F5"/>
    <w:rsid w:val="005D09FB"/>
    <w:rsid w:val="005D403F"/>
    <w:rsid w:val="005D7F46"/>
    <w:rsid w:val="005F2DDE"/>
    <w:rsid w:val="005F3723"/>
    <w:rsid w:val="005F3BB5"/>
    <w:rsid w:val="005F437F"/>
    <w:rsid w:val="005F4B79"/>
    <w:rsid w:val="005F7499"/>
    <w:rsid w:val="00602FC3"/>
    <w:rsid w:val="006031B3"/>
    <w:rsid w:val="00606571"/>
    <w:rsid w:val="006340E5"/>
    <w:rsid w:val="00640D28"/>
    <w:rsid w:val="006413F1"/>
    <w:rsid w:val="006523CA"/>
    <w:rsid w:val="00653B9F"/>
    <w:rsid w:val="00656D82"/>
    <w:rsid w:val="006574F9"/>
    <w:rsid w:val="006615E6"/>
    <w:rsid w:val="00664A66"/>
    <w:rsid w:val="006719EE"/>
    <w:rsid w:val="006854E4"/>
    <w:rsid w:val="00691CDC"/>
    <w:rsid w:val="00693260"/>
    <w:rsid w:val="00696493"/>
    <w:rsid w:val="006A1822"/>
    <w:rsid w:val="006A2F79"/>
    <w:rsid w:val="006A335A"/>
    <w:rsid w:val="006A4261"/>
    <w:rsid w:val="006B04E7"/>
    <w:rsid w:val="006B3025"/>
    <w:rsid w:val="006B3079"/>
    <w:rsid w:val="006C153C"/>
    <w:rsid w:val="006C196E"/>
    <w:rsid w:val="006C2CD4"/>
    <w:rsid w:val="006C703C"/>
    <w:rsid w:val="006D534A"/>
    <w:rsid w:val="006D72E3"/>
    <w:rsid w:val="006E1F6A"/>
    <w:rsid w:val="006E219E"/>
    <w:rsid w:val="006E7369"/>
    <w:rsid w:val="006F2A47"/>
    <w:rsid w:val="006F7EA6"/>
    <w:rsid w:val="00705DBC"/>
    <w:rsid w:val="00707579"/>
    <w:rsid w:val="00713975"/>
    <w:rsid w:val="00716171"/>
    <w:rsid w:val="00716F47"/>
    <w:rsid w:val="007210AF"/>
    <w:rsid w:val="0072704D"/>
    <w:rsid w:val="00732176"/>
    <w:rsid w:val="00733386"/>
    <w:rsid w:val="007469D5"/>
    <w:rsid w:val="00750913"/>
    <w:rsid w:val="00757582"/>
    <w:rsid w:val="00764E51"/>
    <w:rsid w:val="00770AD8"/>
    <w:rsid w:val="007741FE"/>
    <w:rsid w:val="00783E6E"/>
    <w:rsid w:val="007922E9"/>
    <w:rsid w:val="00795D9E"/>
    <w:rsid w:val="0079633D"/>
    <w:rsid w:val="00796EA5"/>
    <w:rsid w:val="007A38FD"/>
    <w:rsid w:val="007A439B"/>
    <w:rsid w:val="007A67A2"/>
    <w:rsid w:val="007B0C72"/>
    <w:rsid w:val="007B68BA"/>
    <w:rsid w:val="007B6AAC"/>
    <w:rsid w:val="007C21FF"/>
    <w:rsid w:val="007C24D1"/>
    <w:rsid w:val="007C3414"/>
    <w:rsid w:val="007C4BB8"/>
    <w:rsid w:val="007D3819"/>
    <w:rsid w:val="007D6EC9"/>
    <w:rsid w:val="007E2611"/>
    <w:rsid w:val="007E75E5"/>
    <w:rsid w:val="007F0A92"/>
    <w:rsid w:val="007F39E0"/>
    <w:rsid w:val="007F5214"/>
    <w:rsid w:val="007F5237"/>
    <w:rsid w:val="007F7190"/>
    <w:rsid w:val="007F791F"/>
    <w:rsid w:val="0080400B"/>
    <w:rsid w:val="00806DB3"/>
    <w:rsid w:val="008138C6"/>
    <w:rsid w:val="00823542"/>
    <w:rsid w:val="00823DA7"/>
    <w:rsid w:val="00824773"/>
    <w:rsid w:val="00830997"/>
    <w:rsid w:val="00836B21"/>
    <w:rsid w:val="00836D01"/>
    <w:rsid w:val="00840AC1"/>
    <w:rsid w:val="008454B7"/>
    <w:rsid w:val="00845C31"/>
    <w:rsid w:val="0085341D"/>
    <w:rsid w:val="00857BEB"/>
    <w:rsid w:val="00861F81"/>
    <w:rsid w:val="008637F8"/>
    <w:rsid w:val="00863A75"/>
    <w:rsid w:val="008655DA"/>
    <w:rsid w:val="00865A37"/>
    <w:rsid w:val="0087011B"/>
    <w:rsid w:val="00880E84"/>
    <w:rsid w:val="00881F05"/>
    <w:rsid w:val="008825DB"/>
    <w:rsid w:val="008837CB"/>
    <w:rsid w:val="00887A13"/>
    <w:rsid w:val="008973CB"/>
    <w:rsid w:val="008A3BA3"/>
    <w:rsid w:val="008A4725"/>
    <w:rsid w:val="008A65A0"/>
    <w:rsid w:val="008B1CF5"/>
    <w:rsid w:val="008C2198"/>
    <w:rsid w:val="008C23D2"/>
    <w:rsid w:val="008C7596"/>
    <w:rsid w:val="008D3595"/>
    <w:rsid w:val="008D719E"/>
    <w:rsid w:val="008D74D3"/>
    <w:rsid w:val="008D7795"/>
    <w:rsid w:val="008E1842"/>
    <w:rsid w:val="008E5699"/>
    <w:rsid w:val="008E6F84"/>
    <w:rsid w:val="008F13C4"/>
    <w:rsid w:val="0090000D"/>
    <w:rsid w:val="00906110"/>
    <w:rsid w:val="0091003F"/>
    <w:rsid w:val="00921367"/>
    <w:rsid w:val="00930695"/>
    <w:rsid w:val="009376C1"/>
    <w:rsid w:val="00940187"/>
    <w:rsid w:val="0094059F"/>
    <w:rsid w:val="00954CB9"/>
    <w:rsid w:val="00955F6B"/>
    <w:rsid w:val="00961073"/>
    <w:rsid w:val="00962245"/>
    <w:rsid w:val="009637BC"/>
    <w:rsid w:val="00963C73"/>
    <w:rsid w:val="009702A1"/>
    <w:rsid w:val="00970C8B"/>
    <w:rsid w:val="00971B02"/>
    <w:rsid w:val="00974FA1"/>
    <w:rsid w:val="00975516"/>
    <w:rsid w:val="00977DFB"/>
    <w:rsid w:val="009841C0"/>
    <w:rsid w:val="00987528"/>
    <w:rsid w:val="009903D9"/>
    <w:rsid w:val="009B24F2"/>
    <w:rsid w:val="009C02FC"/>
    <w:rsid w:val="009D0DE2"/>
    <w:rsid w:val="009D6B36"/>
    <w:rsid w:val="009D7BAE"/>
    <w:rsid w:val="009E1640"/>
    <w:rsid w:val="009E765A"/>
    <w:rsid w:val="009E7D11"/>
    <w:rsid w:val="009F38C4"/>
    <w:rsid w:val="00A01623"/>
    <w:rsid w:val="00A01D9D"/>
    <w:rsid w:val="00A03443"/>
    <w:rsid w:val="00A04E07"/>
    <w:rsid w:val="00A06B04"/>
    <w:rsid w:val="00A27336"/>
    <w:rsid w:val="00A34347"/>
    <w:rsid w:val="00A36F3C"/>
    <w:rsid w:val="00A511A9"/>
    <w:rsid w:val="00A63D92"/>
    <w:rsid w:val="00A67E47"/>
    <w:rsid w:val="00A91A94"/>
    <w:rsid w:val="00A96621"/>
    <w:rsid w:val="00AA19C7"/>
    <w:rsid w:val="00AA30C8"/>
    <w:rsid w:val="00AA4796"/>
    <w:rsid w:val="00AA6CE9"/>
    <w:rsid w:val="00AB2D31"/>
    <w:rsid w:val="00AB5922"/>
    <w:rsid w:val="00AC59EC"/>
    <w:rsid w:val="00AD0322"/>
    <w:rsid w:val="00AD080E"/>
    <w:rsid w:val="00AD11BD"/>
    <w:rsid w:val="00AD3972"/>
    <w:rsid w:val="00AD5E81"/>
    <w:rsid w:val="00AE16BE"/>
    <w:rsid w:val="00AE4E79"/>
    <w:rsid w:val="00AE770B"/>
    <w:rsid w:val="00AE7C05"/>
    <w:rsid w:val="00AF2D4C"/>
    <w:rsid w:val="00AF3623"/>
    <w:rsid w:val="00AF7C82"/>
    <w:rsid w:val="00B06A0E"/>
    <w:rsid w:val="00B06EC4"/>
    <w:rsid w:val="00B13F24"/>
    <w:rsid w:val="00B14512"/>
    <w:rsid w:val="00B25D64"/>
    <w:rsid w:val="00B36B95"/>
    <w:rsid w:val="00B43AF4"/>
    <w:rsid w:val="00B44F89"/>
    <w:rsid w:val="00B45DE0"/>
    <w:rsid w:val="00B46304"/>
    <w:rsid w:val="00B510BC"/>
    <w:rsid w:val="00B54FF7"/>
    <w:rsid w:val="00B641E0"/>
    <w:rsid w:val="00B65773"/>
    <w:rsid w:val="00B6736B"/>
    <w:rsid w:val="00B7604C"/>
    <w:rsid w:val="00B87422"/>
    <w:rsid w:val="00B91F6B"/>
    <w:rsid w:val="00B93C32"/>
    <w:rsid w:val="00BA3D7E"/>
    <w:rsid w:val="00BA4340"/>
    <w:rsid w:val="00BA5981"/>
    <w:rsid w:val="00BA5B5C"/>
    <w:rsid w:val="00BA66C9"/>
    <w:rsid w:val="00BB140A"/>
    <w:rsid w:val="00BB311E"/>
    <w:rsid w:val="00BB4339"/>
    <w:rsid w:val="00BB5CE6"/>
    <w:rsid w:val="00BC0E1F"/>
    <w:rsid w:val="00BC5F77"/>
    <w:rsid w:val="00BC73B5"/>
    <w:rsid w:val="00BD1FF7"/>
    <w:rsid w:val="00BD55EB"/>
    <w:rsid w:val="00BD5A00"/>
    <w:rsid w:val="00BF1B92"/>
    <w:rsid w:val="00BF46D9"/>
    <w:rsid w:val="00BF56C6"/>
    <w:rsid w:val="00C02034"/>
    <w:rsid w:val="00C03748"/>
    <w:rsid w:val="00C137B6"/>
    <w:rsid w:val="00C14835"/>
    <w:rsid w:val="00C169AF"/>
    <w:rsid w:val="00C17A1B"/>
    <w:rsid w:val="00C22608"/>
    <w:rsid w:val="00C2269F"/>
    <w:rsid w:val="00C2276F"/>
    <w:rsid w:val="00C24317"/>
    <w:rsid w:val="00C24CE5"/>
    <w:rsid w:val="00C319A3"/>
    <w:rsid w:val="00C41AEC"/>
    <w:rsid w:val="00C4327C"/>
    <w:rsid w:val="00C5772F"/>
    <w:rsid w:val="00C62463"/>
    <w:rsid w:val="00C62F00"/>
    <w:rsid w:val="00C6361E"/>
    <w:rsid w:val="00C640A1"/>
    <w:rsid w:val="00C66B3C"/>
    <w:rsid w:val="00C702DA"/>
    <w:rsid w:val="00C708D6"/>
    <w:rsid w:val="00C73711"/>
    <w:rsid w:val="00C759D4"/>
    <w:rsid w:val="00C770D2"/>
    <w:rsid w:val="00C77313"/>
    <w:rsid w:val="00C80A32"/>
    <w:rsid w:val="00C81B4E"/>
    <w:rsid w:val="00C86D94"/>
    <w:rsid w:val="00C908F5"/>
    <w:rsid w:val="00C923D7"/>
    <w:rsid w:val="00C92931"/>
    <w:rsid w:val="00CA0027"/>
    <w:rsid w:val="00CA0484"/>
    <w:rsid w:val="00CA590E"/>
    <w:rsid w:val="00CA6D86"/>
    <w:rsid w:val="00CC0355"/>
    <w:rsid w:val="00CC24EA"/>
    <w:rsid w:val="00CC6620"/>
    <w:rsid w:val="00CC7CC0"/>
    <w:rsid w:val="00CD3D34"/>
    <w:rsid w:val="00CD59D2"/>
    <w:rsid w:val="00CD5ABC"/>
    <w:rsid w:val="00CD66D1"/>
    <w:rsid w:val="00CD7614"/>
    <w:rsid w:val="00CF228A"/>
    <w:rsid w:val="00D1382C"/>
    <w:rsid w:val="00D162D9"/>
    <w:rsid w:val="00D17E2B"/>
    <w:rsid w:val="00D201AD"/>
    <w:rsid w:val="00D227A4"/>
    <w:rsid w:val="00D25BA8"/>
    <w:rsid w:val="00D30F57"/>
    <w:rsid w:val="00D31577"/>
    <w:rsid w:val="00D37964"/>
    <w:rsid w:val="00D47019"/>
    <w:rsid w:val="00D47164"/>
    <w:rsid w:val="00D52179"/>
    <w:rsid w:val="00D56442"/>
    <w:rsid w:val="00D56DC4"/>
    <w:rsid w:val="00D66F4C"/>
    <w:rsid w:val="00D71F30"/>
    <w:rsid w:val="00D73F44"/>
    <w:rsid w:val="00D80220"/>
    <w:rsid w:val="00D8159A"/>
    <w:rsid w:val="00D819D5"/>
    <w:rsid w:val="00D84BD2"/>
    <w:rsid w:val="00DA16BE"/>
    <w:rsid w:val="00DA1963"/>
    <w:rsid w:val="00DA2FA4"/>
    <w:rsid w:val="00DA5A2A"/>
    <w:rsid w:val="00DA691A"/>
    <w:rsid w:val="00DA6AF6"/>
    <w:rsid w:val="00DA7E50"/>
    <w:rsid w:val="00DB6FAA"/>
    <w:rsid w:val="00DC28A7"/>
    <w:rsid w:val="00DC5D72"/>
    <w:rsid w:val="00DD0795"/>
    <w:rsid w:val="00DD0D5D"/>
    <w:rsid w:val="00DD4D3D"/>
    <w:rsid w:val="00DD4E46"/>
    <w:rsid w:val="00DD7B61"/>
    <w:rsid w:val="00DE0BA4"/>
    <w:rsid w:val="00DF0A1E"/>
    <w:rsid w:val="00DF3EEC"/>
    <w:rsid w:val="00DF59E7"/>
    <w:rsid w:val="00DF5CFC"/>
    <w:rsid w:val="00E15A76"/>
    <w:rsid w:val="00E346FA"/>
    <w:rsid w:val="00E41B15"/>
    <w:rsid w:val="00E434A1"/>
    <w:rsid w:val="00E45A7E"/>
    <w:rsid w:val="00E51D72"/>
    <w:rsid w:val="00E51EB0"/>
    <w:rsid w:val="00E5280C"/>
    <w:rsid w:val="00E6215D"/>
    <w:rsid w:val="00E65AF3"/>
    <w:rsid w:val="00E71BDB"/>
    <w:rsid w:val="00E72678"/>
    <w:rsid w:val="00E729CF"/>
    <w:rsid w:val="00E90C3C"/>
    <w:rsid w:val="00E9372F"/>
    <w:rsid w:val="00E95C21"/>
    <w:rsid w:val="00E97C36"/>
    <w:rsid w:val="00EA0FF1"/>
    <w:rsid w:val="00EA18C7"/>
    <w:rsid w:val="00EA19C2"/>
    <w:rsid w:val="00EA2237"/>
    <w:rsid w:val="00EA35D7"/>
    <w:rsid w:val="00EA4FB1"/>
    <w:rsid w:val="00EA5070"/>
    <w:rsid w:val="00EA671E"/>
    <w:rsid w:val="00EB2FCF"/>
    <w:rsid w:val="00EB7668"/>
    <w:rsid w:val="00EC0E53"/>
    <w:rsid w:val="00EC22AC"/>
    <w:rsid w:val="00ED020A"/>
    <w:rsid w:val="00ED02EA"/>
    <w:rsid w:val="00ED1798"/>
    <w:rsid w:val="00ED30BD"/>
    <w:rsid w:val="00ED471F"/>
    <w:rsid w:val="00ED506E"/>
    <w:rsid w:val="00EE4B10"/>
    <w:rsid w:val="00EE7A2F"/>
    <w:rsid w:val="00EF21E1"/>
    <w:rsid w:val="00EF547E"/>
    <w:rsid w:val="00EF5852"/>
    <w:rsid w:val="00F01585"/>
    <w:rsid w:val="00F03868"/>
    <w:rsid w:val="00F052E8"/>
    <w:rsid w:val="00F0713E"/>
    <w:rsid w:val="00F07B97"/>
    <w:rsid w:val="00F12CA2"/>
    <w:rsid w:val="00F2528E"/>
    <w:rsid w:val="00F35554"/>
    <w:rsid w:val="00F409D4"/>
    <w:rsid w:val="00F53DA3"/>
    <w:rsid w:val="00F5533C"/>
    <w:rsid w:val="00F57C7D"/>
    <w:rsid w:val="00F62623"/>
    <w:rsid w:val="00F6373F"/>
    <w:rsid w:val="00F662ED"/>
    <w:rsid w:val="00F703AB"/>
    <w:rsid w:val="00F73D99"/>
    <w:rsid w:val="00F77C0F"/>
    <w:rsid w:val="00F83284"/>
    <w:rsid w:val="00F87749"/>
    <w:rsid w:val="00F93645"/>
    <w:rsid w:val="00F97400"/>
    <w:rsid w:val="00FA6DD3"/>
    <w:rsid w:val="00FB1C61"/>
    <w:rsid w:val="00FB4026"/>
    <w:rsid w:val="00FB4230"/>
    <w:rsid w:val="00FC51C5"/>
    <w:rsid w:val="00FD7678"/>
    <w:rsid w:val="00FE584C"/>
    <w:rsid w:val="00FE5C23"/>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paragraph" w:styleId="Heading3">
    <w:name w:val="heading 3"/>
    <w:basedOn w:val="Normal"/>
    <w:link w:val="Heading3Char"/>
    <w:uiPriority w:val="99"/>
    <w:unhideWhenUsed/>
    <w:qFormat/>
    <w:rsid w:val="00DA691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styleId="CommentText">
    <w:name w:val="annotation text"/>
    <w:basedOn w:val="Normal"/>
    <w:link w:val="CommentTextChar"/>
    <w:uiPriority w:val="99"/>
    <w:semiHidden/>
    <w:unhideWhenUsed/>
    <w:rsid w:val="00BA66C9"/>
    <w:rPr>
      <w:sz w:val="20"/>
      <w:szCs w:val="20"/>
    </w:rPr>
  </w:style>
  <w:style w:type="character" w:customStyle="1" w:styleId="CommentTextChar">
    <w:name w:val="Comment Text Char"/>
    <w:basedOn w:val="DefaultParagraphFont"/>
    <w:link w:val="CommentText"/>
    <w:uiPriority w:val="99"/>
    <w:semiHidden/>
    <w:rsid w:val="00BA66C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A66C9"/>
    <w:rPr>
      <w:b/>
      <w:bCs/>
    </w:rPr>
  </w:style>
  <w:style w:type="character" w:customStyle="1" w:styleId="CommentSubjectChar">
    <w:name w:val="Comment Subject Char"/>
    <w:basedOn w:val="CommentTextChar"/>
    <w:link w:val="CommentSubject"/>
    <w:uiPriority w:val="99"/>
    <w:semiHidden/>
    <w:rsid w:val="00BA66C9"/>
    <w:rPr>
      <w:rFonts w:eastAsia="Times New Roman" w:cs="Times New Roman"/>
      <w:b/>
      <w:bCs/>
      <w:sz w:val="20"/>
      <w:szCs w:val="20"/>
      <w:lang w:eastAsia="lv-LV"/>
    </w:rPr>
  </w:style>
  <w:style w:type="paragraph" w:styleId="NormalWeb">
    <w:name w:val="Normal (Web)"/>
    <w:basedOn w:val="Normal"/>
    <w:uiPriority w:val="99"/>
    <w:unhideWhenUsed/>
    <w:rsid w:val="00B510BC"/>
    <w:pPr>
      <w:spacing w:before="75" w:after="75"/>
    </w:pPr>
  </w:style>
  <w:style w:type="character" w:customStyle="1" w:styleId="Heading3Char">
    <w:name w:val="Heading 3 Char"/>
    <w:basedOn w:val="DefaultParagraphFont"/>
    <w:link w:val="Heading3"/>
    <w:uiPriority w:val="99"/>
    <w:rsid w:val="00DA691A"/>
    <w:rPr>
      <w:rFonts w:eastAsia="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573855475">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1932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58A57-CD61-4DBE-A2AD-D3CD59DF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D6C00-62E2-4FA7-8D16-BC9F5D497B71}">
  <ds:schemaRefs>
    <ds:schemaRef ds:uri="http://schemas.microsoft.com/sharepoint/v3/contenttype/forms"/>
  </ds:schemaRefs>
</ds:datastoreItem>
</file>

<file path=customXml/itemProps3.xml><?xml version="1.0" encoding="utf-8"?>
<ds:datastoreItem xmlns:ds="http://schemas.openxmlformats.org/officeDocument/2006/customXml" ds:itemID="{26ABF1F4-99A9-480D-9717-DA0ED824C6E8}">
  <ds:schemaRefs>
    <ds:schemaRef ds:uri="http://schemas.microsoft.com/office/2006/metadata/properties"/>
    <ds:schemaRef ds:uri="http://schemas.microsoft.com/sharepoint/v3"/>
    <ds:schemaRef ds:uri="http://schemas.microsoft.com/office/2006/documentManagement/types"/>
    <ds:schemaRef ds:uri="http://purl.org/dc/elements/1.1/"/>
    <ds:schemaRef ds:uri="30f27a67-e3d9-46c1-b96c-c174a62fd7b5"/>
    <ds:schemaRef ds:uri="b6b6b0de-984a-4a78-a39f-cb9c8b26df3b"/>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FE7A7694-C816-4173-AC1B-D64AC532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2438</Words>
  <Characters>1391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Manager>Valsts aizsardzības militāro objektu un iepirkumu centrs</Manager>
  <Company>Aizardzības ministrija</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Inga Garkāja</dc:creator>
  <cp:keywords/>
  <dc:description>inga.garkaja@vamoic.gov.lv, 26543909</dc:description>
  <cp:lastModifiedBy>Inga Garkaja</cp:lastModifiedBy>
  <cp:revision>72</cp:revision>
  <cp:lastPrinted>2020-11-13T09:15:00Z</cp:lastPrinted>
  <dcterms:created xsi:type="dcterms:W3CDTF">2021-03-04T14:10:00Z</dcterms:created>
  <dcterms:modified xsi:type="dcterms:W3CDTF">2021-06-28T12:19:00Z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