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4AFC" w14:textId="3255D48A" w:rsidR="00894C55" w:rsidRPr="00874DB1" w:rsidRDefault="00D64EB3" w:rsidP="00BA5873">
      <w:pPr>
        <w:spacing w:before="120" w:after="0" w:line="240" w:lineRule="auto"/>
        <w:jc w:val="center"/>
        <w:rPr>
          <w:rFonts w:ascii="Times New Roman" w:eastAsia="Times New Roman" w:hAnsi="Times New Roman" w:cs="Times New Roman"/>
          <w:b/>
          <w:bCs/>
          <w:sz w:val="24"/>
          <w:szCs w:val="24"/>
          <w:lang w:eastAsia="lv-LV"/>
        </w:rPr>
      </w:pPr>
      <w:r w:rsidRPr="00874DB1">
        <w:rPr>
          <w:rFonts w:ascii="Times New Roman" w:eastAsia="Times New Roman" w:hAnsi="Times New Roman" w:cs="Times New Roman"/>
          <w:b/>
          <w:bCs/>
          <w:sz w:val="24"/>
          <w:szCs w:val="24"/>
          <w:lang w:eastAsia="lv-LV"/>
        </w:rPr>
        <w:t>Ministru kabineta noteikumu projekta ,,</w:t>
      </w:r>
      <w:bookmarkStart w:id="0" w:name="OLE_LINK7"/>
      <w:bookmarkStart w:id="1" w:name="OLE_LINK8"/>
      <w:r w:rsidR="00950765" w:rsidRPr="00874DB1">
        <w:rPr>
          <w:rFonts w:ascii="Times New Roman" w:hAnsi="Times New Roman" w:cs="Times New Roman"/>
          <w:b/>
          <w:bCs/>
          <w:sz w:val="24"/>
          <w:szCs w:val="24"/>
        </w:rPr>
        <w:t>Par atsevišķu Ministru kabineta noteikumu atzīšanu par spēku zaudējušiem</w:t>
      </w:r>
      <w:r w:rsidRPr="00874DB1">
        <w:rPr>
          <w:rFonts w:ascii="Times New Roman" w:eastAsia="Times New Roman" w:hAnsi="Times New Roman" w:cs="Times New Roman"/>
          <w:b/>
          <w:bCs/>
          <w:sz w:val="24"/>
          <w:szCs w:val="24"/>
          <w:lang w:eastAsia="lv-LV"/>
        </w:rPr>
        <w:t>”</w:t>
      </w:r>
      <w:bookmarkEnd w:id="0"/>
      <w:bookmarkEnd w:id="1"/>
      <w:r w:rsidRPr="00874DB1">
        <w:rPr>
          <w:rFonts w:ascii="Times New Roman" w:hAnsi="Times New Roman" w:cs="Times New Roman"/>
          <w:b/>
          <w:sz w:val="24"/>
          <w:szCs w:val="24"/>
        </w:rPr>
        <w:t xml:space="preserve"> </w:t>
      </w:r>
      <w:r w:rsidR="00894C55" w:rsidRPr="00874DB1">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874DB1"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p w14:paraId="007DA583" w14:textId="22136FF1" w:rsidR="00E5323B" w:rsidRDefault="00E5323B" w:rsidP="00E5323B">
      <w:pPr>
        <w:spacing w:after="0" w:line="240" w:lineRule="auto"/>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 xml:space="preserve"> </w:t>
      </w:r>
    </w:p>
    <w:tbl>
      <w:tblPr>
        <w:tblStyle w:val="TableGrid"/>
        <w:tblW w:w="9209" w:type="dxa"/>
        <w:tblLook w:val="04A0" w:firstRow="1" w:lastRow="0" w:firstColumn="1" w:lastColumn="0" w:noHBand="0" w:noVBand="1"/>
      </w:tblPr>
      <w:tblGrid>
        <w:gridCol w:w="2689"/>
        <w:gridCol w:w="6520"/>
      </w:tblGrid>
      <w:tr w:rsidR="00EC70AB" w:rsidRPr="002E60EB" w14:paraId="6B05AF30" w14:textId="77777777" w:rsidTr="00501443">
        <w:trPr>
          <w:trHeight w:val="186"/>
        </w:trPr>
        <w:tc>
          <w:tcPr>
            <w:tcW w:w="9209" w:type="dxa"/>
            <w:gridSpan w:val="2"/>
          </w:tcPr>
          <w:p w14:paraId="499EC558" w14:textId="77777777" w:rsidR="00EC70AB" w:rsidRPr="00501443" w:rsidRDefault="00EC70AB" w:rsidP="00537A6E">
            <w:pPr>
              <w:tabs>
                <w:tab w:val="right" w:pos="9072"/>
              </w:tabs>
              <w:contextualSpacing/>
              <w:rPr>
                <w:rFonts w:ascii="Times New Roman" w:hAnsi="Times New Roman" w:cs="Times New Roman"/>
                <w:color w:val="000000" w:themeColor="text1"/>
                <w:szCs w:val="26"/>
              </w:rPr>
            </w:pPr>
            <w:r w:rsidRPr="00501443">
              <w:rPr>
                <w:rFonts w:ascii="Times New Roman" w:eastAsia="Times New Roman" w:hAnsi="Times New Roman" w:cs="Times New Roman"/>
                <w:b/>
                <w:bCs/>
                <w:iCs/>
                <w:color w:val="000000" w:themeColor="text1"/>
                <w:szCs w:val="26"/>
                <w:lang w:eastAsia="lv-LV"/>
              </w:rPr>
              <w:t>Tiesību akta projekta anotācijas kopsavilkums</w:t>
            </w:r>
          </w:p>
        </w:tc>
      </w:tr>
      <w:tr w:rsidR="00EC70AB" w:rsidRPr="002E60EB" w14:paraId="5202A2D7" w14:textId="77777777" w:rsidTr="00537A6E">
        <w:tc>
          <w:tcPr>
            <w:tcW w:w="2689" w:type="dxa"/>
          </w:tcPr>
          <w:p w14:paraId="541EA5B2" w14:textId="77777777" w:rsidR="00EC70AB" w:rsidRPr="00501443" w:rsidRDefault="00EC70AB" w:rsidP="00537A6E">
            <w:pPr>
              <w:tabs>
                <w:tab w:val="right" w:pos="9072"/>
              </w:tabs>
              <w:contextualSpacing/>
              <w:rPr>
                <w:rFonts w:ascii="Times New Roman" w:hAnsi="Times New Roman" w:cs="Times New Roman"/>
                <w:color w:val="000000" w:themeColor="text1"/>
                <w:szCs w:val="26"/>
              </w:rPr>
            </w:pPr>
            <w:r w:rsidRPr="00501443">
              <w:rPr>
                <w:rFonts w:ascii="Times New Roman" w:eastAsia="Times New Roman" w:hAnsi="Times New Roman" w:cs="Times New Roman"/>
                <w:iCs/>
                <w:color w:val="000000" w:themeColor="text1"/>
                <w:szCs w:val="26"/>
                <w:lang w:eastAsia="lv-LV"/>
              </w:rPr>
              <w:t>Mērķis, risinājums un projekta spēkā stāšanās laiks</w:t>
            </w:r>
          </w:p>
        </w:tc>
        <w:tc>
          <w:tcPr>
            <w:tcW w:w="6520" w:type="dxa"/>
          </w:tcPr>
          <w:p w14:paraId="1BF2F08A" w14:textId="47E03697" w:rsidR="00EC70AB" w:rsidRPr="00501443" w:rsidRDefault="00EC70AB" w:rsidP="00EC70AB">
            <w:pPr>
              <w:rPr>
                <w:rFonts w:ascii="Times New Roman" w:eastAsia="Times New Roman" w:hAnsi="Times New Roman" w:cs="Times New Roman"/>
                <w:iCs/>
                <w:sz w:val="24"/>
                <w:szCs w:val="24"/>
                <w:lang w:eastAsia="lv-LV"/>
              </w:rPr>
            </w:pPr>
            <w:r w:rsidRPr="00501443">
              <w:rPr>
                <w:rFonts w:ascii="Times New Roman" w:eastAsia="Times New Roman" w:hAnsi="Times New Roman" w:cs="Times New Roman"/>
                <w:iCs/>
                <w:sz w:val="24"/>
                <w:szCs w:val="24"/>
                <w:lang w:eastAsia="lv-LV"/>
              </w:rPr>
              <w:t>Nav aizpildāms saskaņā ar MK instrukcijas 19 5.prim1 punktu.</w:t>
            </w:r>
          </w:p>
        </w:tc>
      </w:tr>
    </w:tbl>
    <w:p w14:paraId="6881DBF5" w14:textId="77777777" w:rsidR="00EC70AB" w:rsidRPr="00874DB1" w:rsidRDefault="00EC70AB" w:rsidP="00E5323B">
      <w:pPr>
        <w:spacing w:after="0" w:line="240" w:lineRule="auto"/>
        <w:rPr>
          <w:rFonts w:ascii="Times New Roman" w:eastAsia="Times New Roman" w:hAnsi="Times New Roman" w:cs="Times New Roman"/>
          <w:iCs/>
          <w:sz w:val="24"/>
          <w:szCs w:val="24"/>
          <w:lang w:eastAsia="lv-LV"/>
        </w:rPr>
      </w:pPr>
    </w:p>
    <w:tbl>
      <w:tblPr>
        <w:tblStyle w:val="TableGridLight"/>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094"/>
        <w:gridCol w:w="6569"/>
      </w:tblGrid>
      <w:tr w:rsidR="00CA5BE5" w:rsidRPr="00874DB1" w14:paraId="116DDE6A" w14:textId="77777777" w:rsidTr="00B21C17">
        <w:tc>
          <w:tcPr>
            <w:tcW w:w="9209" w:type="dxa"/>
            <w:gridSpan w:val="3"/>
          </w:tcPr>
          <w:p w14:paraId="061C9431" w14:textId="098136D8" w:rsidR="00CA5BE5" w:rsidRPr="00874DB1" w:rsidRDefault="00E5323B" w:rsidP="00537A6E">
            <w:pPr>
              <w:tabs>
                <w:tab w:val="right" w:pos="9072"/>
              </w:tabs>
              <w:contextualSpacing/>
              <w:jc w:val="center"/>
              <w:rPr>
                <w:rFonts w:ascii="Times New Roman" w:hAnsi="Times New Roman" w:cs="Times New Roman"/>
                <w:color w:val="000000" w:themeColor="text1"/>
                <w:sz w:val="24"/>
                <w:szCs w:val="24"/>
              </w:rPr>
            </w:pPr>
            <w:r w:rsidRPr="00874DB1">
              <w:rPr>
                <w:rFonts w:ascii="Times New Roman" w:eastAsia="Times New Roman" w:hAnsi="Times New Roman" w:cs="Times New Roman"/>
                <w:iCs/>
                <w:sz w:val="24"/>
                <w:szCs w:val="24"/>
                <w:lang w:eastAsia="lv-LV"/>
              </w:rPr>
              <w:t xml:space="preserve">  </w:t>
            </w:r>
            <w:r w:rsidR="00CA5BE5" w:rsidRPr="00874DB1">
              <w:rPr>
                <w:rFonts w:ascii="Times New Roman" w:hAnsi="Times New Roman" w:cs="Times New Roman"/>
                <w:b/>
                <w:color w:val="000000" w:themeColor="text1"/>
                <w:sz w:val="24"/>
                <w:szCs w:val="24"/>
              </w:rPr>
              <w:t>I. Tiesību akta projekta izstrādes nepieciešamība</w:t>
            </w:r>
          </w:p>
        </w:tc>
      </w:tr>
      <w:tr w:rsidR="00CA5BE5" w:rsidRPr="00874DB1" w14:paraId="78AA0932" w14:textId="77777777" w:rsidTr="00B21C17">
        <w:tc>
          <w:tcPr>
            <w:tcW w:w="546" w:type="dxa"/>
          </w:tcPr>
          <w:p w14:paraId="3EFA4E57"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1.</w:t>
            </w:r>
          </w:p>
        </w:tc>
        <w:tc>
          <w:tcPr>
            <w:tcW w:w="2094" w:type="dxa"/>
          </w:tcPr>
          <w:p w14:paraId="239C4489"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Pamatojums</w:t>
            </w:r>
          </w:p>
        </w:tc>
        <w:tc>
          <w:tcPr>
            <w:tcW w:w="6569" w:type="dxa"/>
          </w:tcPr>
          <w:p w14:paraId="3CFE08F2" w14:textId="3A873730" w:rsidR="00CA5BE5" w:rsidRPr="00874DB1" w:rsidRDefault="00CA5BE5" w:rsidP="00537A6E">
            <w:pPr>
              <w:tabs>
                <w:tab w:val="right" w:pos="9072"/>
              </w:tabs>
              <w:contextualSpacing/>
              <w:jc w:val="both"/>
              <w:rPr>
                <w:rFonts w:ascii="Times New Roman" w:hAnsi="Times New Roman" w:cs="Times New Roman"/>
                <w:color w:val="000000" w:themeColor="text1"/>
                <w:sz w:val="24"/>
                <w:szCs w:val="24"/>
              </w:rPr>
            </w:pPr>
            <w:r w:rsidRPr="00874DB1">
              <w:rPr>
                <w:rFonts w:ascii="Times New Roman" w:eastAsia="Times New Roman" w:hAnsi="Times New Roman" w:cs="Times New Roman"/>
                <w:sz w:val="24"/>
                <w:szCs w:val="24"/>
                <w:lang w:eastAsia="lv-LV"/>
              </w:rPr>
              <w:t xml:space="preserve">Ministru kabineta noteikumu projekts ,, </w:t>
            </w:r>
            <w:r w:rsidRPr="00874DB1">
              <w:rPr>
                <w:rFonts w:ascii="Times New Roman" w:hAnsi="Times New Roman" w:cs="Times New Roman"/>
                <w:sz w:val="24"/>
                <w:szCs w:val="24"/>
              </w:rPr>
              <w:t>Par atsevišķu Ministru kabineta noteikumu atzīšanu par spēku zaudējušiem</w:t>
            </w:r>
            <w:r w:rsidRPr="00874DB1">
              <w:rPr>
                <w:rFonts w:ascii="Times New Roman" w:eastAsia="Times New Roman" w:hAnsi="Times New Roman" w:cs="Times New Roman"/>
                <w:sz w:val="24"/>
                <w:szCs w:val="24"/>
                <w:lang w:eastAsia="lv-LV"/>
              </w:rPr>
              <w:t>”</w:t>
            </w:r>
            <w:r w:rsidRPr="00874DB1">
              <w:rPr>
                <w:rFonts w:ascii="Times New Roman" w:eastAsia="Calibri" w:hAnsi="Times New Roman" w:cs="Times New Roman"/>
                <w:color w:val="000000" w:themeColor="text1"/>
                <w:sz w:val="24"/>
                <w:szCs w:val="24"/>
              </w:rPr>
              <w:t xml:space="preserve"> (turpmāk - MK N</w:t>
            </w:r>
            <w:r w:rsidRPr="00874DB1">
              <w:rPr>
                <w:rFonts w:ascii="Times New Roman" w:eastAsia="Times New Roman" w:hAnsi="Times New Roman" w:cs="Times New Roman"/>
                <w:iCs/>
                <w:sz w:val="24"/>
                <w:szCs w:val="24"/>
                <w:lang w:eastAsia="lv-LV"/>
              </w:rPr>
              <w:t xml:space="preserve">oteikumu projekts) sagatavots pēc Ekonomikas ministrijas iniciatīvas, lai </w:t>
            </w:r>
            <w:r w:rsidRPr="00874DB1">
              <w:rPr>
                <w:rFonts w:ascii="Times New Roman" w:eastAsia="Calibri" w:hAnsi="Times New Roman" w:cs="Times New Roman"/>
                <w:color w:val="000000" w:themeColor="text1"/>
                <w:sz w:val="24"/>
                <w:szCs w:val="24"/>
              </w:rPr>
              <w:t xml:space="preserve">nodrošinātu </w:t>
            </w:r>
            <w:r w:rsidRPr="00874DB1">
              <w:rPr>
                <w:rFonts w:ascii="Times New Roman" w:eastAsia="Times New Roman" w:hAnsi="Times New Roman" w:cs="Times New Roman"/>
                <w:iCs/>
                <w:sz w:val="24"/>
                <w:szCs w:val="24"/>
                <w:lang w:eastAsia="lv-LV"/>
              </w:rPr>
              <w:t>finansējuma pārdali no krīzes garantiju programmas un aizdevumiem un to procentu likmju subsīdiju programmas uz aizdevumu programmu -  aizdevumi ar kapitāla atlaidi investīciju projektiem komersantiem konkurētspējas veicināšanai</w:t>
            </w:r>
            <w:r w:rsidRPr="00874DB1">
              <w:rPr>
                <w:rFonts w:ascii="Times New Roman" w:hAnsi="Times New Roman" w:cs="Times New Roman"/>
                <w:color w:val="000000" w:themeColor="text1"/>
                <w:sz w:val="24"/>
                <w:szCs w:val="24"/>
              </w:rPr>
              <w:t>.</w:t>
            </w:r>
          </w:p>
        </w:tc>
      </w:tr>
      <w:tr w:rsidR="00CA5BE5" w:rsidRPr="00874DB1" w14:paraId="06425D0A" w14:textId="77777777" w:rsidTr="00B21C17">
        <w:tc>
          <w:tcPr>
            <w:tcW w:w="546" w:type="dxa"/>
          </w:tcPr>
          <w:p w14:paraId="2E2FC8D6"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2.</w:t>
            </w:r>
          </w:p>
        </w:tc>
        <w:tc>
          <w:tcPr>
            <w:tcW w:w="2094" w:type="dxa"/>
          </w:tcPr>
          <w:p w14:paraId="7A389560" w14:textId="77777777" w:rsidR="00CA5BE5" w:rsidRPr="00874DB1" w:rsidRDefault="00CA5BE5" w:rsidP="00537A6E">
            <w:pPr>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Pašreizējā situācija un problēmas, kuru risināšanai tiesību akta projekts izstrādāts, tiesiskā regulējuma mērķis un būtība</w:t>
            </w:r>
          </w:p>
          <w:p w14:paraId="67C789B2"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p>
          <w:p w14:paraId="6CFA5B63" w14:textId="77777777" w:rsidR="00CA5BE5" w:rsidRPr="00874DB1" w:rsidRDefault="00CA5BE5" w:rsidP="00537A6E">
            <w:pPr>
              <w:rPr>
                <w:rFonts w:ascii="Times New Roman" w:hAnsi="Times New Roman" w:cs="Times New Roman"/>
                <w:sz w:val="24"/>
                <w:szCs w:val="24"/>
              </w:rPr>
            </w:pPr>
          </w:p>
          <w:p w14:paraId="5B90CA1E" w14:textId="77777777" w:rsidR="00CA5BE5" w:rsidRPr="00874DB1" w:rsidRDefault="00CA5BE5" w:rsidP="00537A6E">
            <w:pPr>
              <w:rPr>
                <w:rFonts w:ascii="Times New Roman" w:hAnsi="Times New Roman" w:cs="Times New Roman"/>
                <w:sz w:val="24"/>
                <w:szCs w:val="24"/>
              </w:rPr>
            </w:pPr>
          </w:p>
          <w:p w14:paraId="5CA6C321" w14:textId="77777777" w:rsidR="00CA5BE5" w:rsidRPr="00874DB1" w:rsidRDefault="00CA5BE5" w:rsidP="00537A6E">
            <w:pPr>
              <w:rPr>
                <w:rFonts w:ascii="Times New Roman" w:hAnsi="Times New Roman" w:cs="Times New Roman"/>
                <w:sz w:val="24"/>
                <w:szCs w:val="24"/>
              </w:rPr>
            </w:pPr>
          </w:p>
          <w:p w14:paraId="0498A7DA" w14:textId="77777777" w:rsidR="00CA5BE5" w:rsidRPr="00874DB1" w:rsidRDefault="00CA5BE5" w:rsidP="00537A6E">
            <w:pPr>
              <w:rPr>
                <w:rFonts w:ascii="Times New Roman" w:hAnsi="Times New Roman" w:cs="Times New Roman"/>
                <w:sz w:val="24"/>
                <w:szCs w:val="24"/>
              </w:rPr>
            </w:pPr>
          </w:p>
          <w:p w14:paraId="6F6C0805" w14:textId="77777777" w:rsidR="00CA5BE5" w:rsidRPr="00874DB1" w:rsidRDefault="00CA5BE5" w:rsidP="00537A6E">
            <w:pPr>
              <w:rPr>
                <w:rFonts w:ascii="Times New Roman" w:hAnsi="Times New Roman" w:cs="Times New Roman"/>
                <w:sz w:val="24"/>
                <w:szCs w:val="24"/>
              </w:rPr>
            </w:pPr>
          </w:p>
          <w:p w14:paraId="1E7CA001" w14:textId="77777777" w:rsidR="00CA5BE5" w:rsidRPr="00874DB1" w:rsidRDefault="00CA5BE5" w:rsidP="00537A6E">
            <w:pPr>
              <w:rPr>
                <w:rFonts w:ascii="Times New Roman" w:hAnsi="Times New Roman" w:cs="Times New Roman"/>
                <w:sz w:val="24"/>
                <w:szCs w:val="24"/>
              </w:rPr>
            </w:pPr>
          </w:p>
          <w:p w14:paraId="2E130754" w14:textId="77777777" w:rsidR="00CA5BE5" w:rsidRPr="00874DB1" w:rsidRDefault="00CA5BE5" w:rsidP="00537A6E">
            <w:pPr>
              <w:tabs>
                <w:tab w:val="left" w:pos="435"/>
              </w:tabs>
              <w:rPr>
                <w:rFonts w:ascii="Times New Roman" w:hAnsi="Times New Roman" w:cs="Times New Roman"/>
                <w:sz w:val="24"/>
                <w:szCs w:val="24"/>
              </w:rPr>
            </w:pPr>
            <w:r w:rsidRPr="00874DB1">
              <w:rPr>
                <w:rFonts w:ascii="Times New Roman" w:hAnsi="Times New Roman" w:cs="Times New Roman"/>
                <w:sz w:val="24"/>
                <w:szCs w:val="24"/>
              </w:rPr>
              <w:tab/>
            </w:r>
          </w:p>
          <w:p w14:paraId="2B0CE780" w14:textId="77777777" w:rsidR="00CA5BE5" w:rsidRPr="00874DB1" w:rsidRDefault="00CA5BE5" w:rsidP="00537A6E">
            <w:pPr>
              <w:rPr>
                <w:rFonts w:ascii="Times New Roman" w:hAnsi="Times New Roman" w:cs="Times New Roman"/>
                <w:sz w:val="24"/>
                <w:szCs w:val="24"/>
              </w:rPr>
            </w:pPr>
          </w:p>
          <w:p w14:paraId="2919E601" w14:textId="77777777" w:rsidR="00CA5BE5" w:rsidRPr="00874DB1" w:rsidRDefault="00CA5BE5" w:rsidP="00537A6E">
            <w:pPr>
              <w:ind w:firstLine="720"/>
              <w:jc w:val="center"/>
              <w:rPr>
                <w:rFonts w:ascii="Times New Roman" w:hAnsi="Times New Roman" w:cs="Times New Roman"/>
                <w:sz w:val="24"/>
                <w:szCs w:val="24"/>
              </w:rPr>
            </w:pPr>
          </w:p>
          <w:p w14:paraId="6199794C" w14:textId="77777777" w:rsidR="00CA5BE5" w:rsidRPr="00874DB1" w:rsidRDefault="00CA5BE5" w:rsidP="00537A6E">
            <w:pPr>
              <w:rPr>
                <w:rFonts w:ascii="Times New Roman" w:hAnsi="Times New Roman" w:cs="Times New Roman"/>
                <w:sz w:val="24"/>
                <w:szCs w:val="24"/>
              </w:rPr>
            </w:pPr>
          </w:p>
          <w:p w14:paraId="57CF36A5" w14:textId="77777777" w:rsidR="00CA5BE5" w:rsidRPr="00874DB1" w:rsidRDefault="00CA5BE5" w:rsidP="00537A6E">
            <w:pPr>
              <w:rPr>
                <w:rFonts w:ascii="Times New Roman" w:hAnsi="Times New Roman" w:cs="Times New Roman"/>
                <w:sz w:val="24"/>
                <w:szCs w:val="24"/>
              </w:rPr>
            </w:pPr>
          </w:p>
          <w:p w14:paraId="43703035" w14:textId="77777777" w:rsidR="00CA5BE5" w:rsidRPr="00874DB1" w:rsidRDefault="00CA5BE5" w:rsidP="00537A6E">
            <w:pPr>
              <w:rPr>
                <w:rFonts w:ascii="Times New Roman" w:hAnsi="Times New Roman" w:cs="Times New Roman"/>
                <w:sz w:val="24"/>
                <w:szCs w:val="24"/>
              </w:rPr>
            </w:pPr>
          </w:p>
          <w:p w14:paraId="2D6E9D87" w14:textId="77777777" w:rsidR="00CA5BE5" w:rsidRDefault="00CA5BE5" w:rsidP="00537A6E">
            <w:pPr>
              <w:tabs>
                <w:tab w:val="left" w:pos="270"/>
              </w:tabs>
              <w:rPr>
                <w:rFonts w:ascii="Times New Roman" w:hAnsi="Times New Roman" w:cs="Times New Roman"/>
                <w:sz w:val="24"/>
                <w:szCs w:val="24"/>
              </w:rPr>
            </w:pPr>
            <w:r w:rsidRPr="00874DB1">
              <w:rPr>
                <w:rFonts w:ascii="Times New Roman" w:hAnsi="Times New Roman" w:cs="Times New Roman"/>
                <w:sz w:val="24"/>
                <w:szCs w:val="24"/>
              </w:rPr>
              <w:tab/>
            </w:r>
          </w:p>
          <w:p w14:paraId="5571F55A" w14:textId="77777777" w:rsidR="00A62CFC" w:rsidRPr="00A62CFC" w:rsidRDefault="00A62CFC" w:rsidP="00A62CFC">
            <w:pPr>
              <w:rPr>
                <w:rFonts w:ascii="Times New Roman" w:hAnsi="Times New Roman" w:cs="Times New Roman"/>
                <w:sz w:val="24"/>
                <w:szCs w:val="24"/>
              </w:rPr>
            </w:pPr>
          </w:p>
          <w:p w14:paraId="64012433" w14:textId="77777777" w:rsidR="00A62CFC" w:rsidRPr="00A62CFC" w:rsidRDefault="00A62CFC" w:rsidP="00A62CFC">
            <w:pPr>
              <w:rPr>
                <w:rFonts w:ascii="Times New Roman" w:hAnsi="Times New Roman" w:cs="Times New Roman"/>
                <w:sz w:val="24"/>
                <w:szCs w:val="24"/>
              </w:rPr>
            </w:pPr>
          </w:p>
          <w:p w14:paraId="3A03D4E9" w14:textId="77777777" w:rsidR="00A62CFC" w:rsidRPr="00A62CFC" w:rsidRDefault="00A62CFC" w:rsidP="00A62CFC">
            <w:pPr>
              <w:rPr>
                <w:rFonts w:ascii="Times New Roman" w:hAnsi="Times New Roman" w:cs="Times New Roman"/>
                <w:sz w:val="24"/>
                <w:szCs w:val="24"/>
              </w:rPr>
            </w:pPr>
          </w:p>
          <w:p w14:paraId="1B9916F1" w14:textId="77777777" w:rsidR="00A62CFC" w:rsidRPr="00A62CFC" w:rsidRDefault="00A62CFC" w:rsidP="00A62CFC">
            <w:pPr>
              <w:rPr>
                <w:rFonts w:ascii="Times New Roman" w:hAnsi="Times New Roman" w:cs="Times New Roman"/>
                <w:sz w:val="24"/>
                <w:szCs w:val="24"/>
              </w:rPr>
            </w:pPr>
          </w:p>
          <w:p w14:paraId="578796F6" w14:textId="77777777" w:rsidR="00A62CFC" w:rsidRPr="00A62CFC" w:rsidRDefault="00A62CFC" w:rsidP="00A62CFC">
            <w:pPr>
              <w:rPr>
                <w:rFonts w:ascii="Times New Roman" w:hAnsi="Times New Roman" w:cs="Times New Roman"/>
                <w:sz w:val="24"/>
                <w:szCs w:val="24"/>
              </w:rPr>
            </w:pPr>
          </w:p>
          <w:p w14:paraId="1B8C57E7" w14:textId="77777777" w:rsidR="00A62CFC" w:rsidRPr="00A62CFC" w:rsidRDefault="00A62CFC" w:rsidP="00A62CFC">
            <w:pPr>
              <w:rPr>
                <w:rFonts w:ascii="Times New Roman" w:hAnsi="Times New Roman" w:cs="Times New Roman"/>
                <w:sz w:val="24"/>
                <w:szCs w:val="24"/>
              </w:rPr>
            </w:pPr>
          </w:p>
          <w:p w14:paraId="27BAD07F" w14:textId="77777777" w:rsidR="00A62CFC" w:rsidRDefault="00A62CFC" w:rsidP="00A62CFC">
            <w:pPr>
              <w:rPr>
                <w:rFonts w:ascii="Times New Roman" w:hAnsi="Times New Roman" w:cs="Times New Roman"/>
                <w:sz w:val="24"/>
                <w:szCs w:val="24"/>
              </w:rPr>
            </w:pPr>
          </w:p>
          <w:p w14:paraId="793A513D" w14:textId="77777777" w:rsidR="00A62CFC" w:rsidRPr="00A62CFC" w:rsidRDefault="00A62CFC" w:rsidP="00A62CFC">
            <w:pPr>
              <w:rPr>
                <w:rFonts w:ascii="Times New Roman" w:hAnsi="Times New Roman" w:cs="Times New Roman"/>
                <w:sz w:val="24"/>
                <w:szCs w:val="24"/>
              </w:rPr>
            </w:pPr>
          </w:p>
          <w:p w14:paraId="64E107E1" w14:textId="77777777" w:rsidR="00A62CFC" w:rsidRPr="00A62CFC" w:rsidRDefault="00A62CFC" w:rsidP="00A62CFC">
            <w:pPr>
              <w:rPr>
                <w:rFonts w:ascii="Times New Roman" w:hAnsi="Times New Roman" w:cs="Times New Roman"/>
                <w:sz w:val="24"/>
                <w:szCs w:val="24"/>
              </w:rPr>
            </w:pPr>
          </w:p>
          <w:p w14:paraId="75B7BC90" w14:textId="77777777" w:rsidR="00A62CFC" w:rsidRDefault="00A62CFC" w:rsidP="00A62CFC">
            <w:pPr>
              <w:rPr>
                <w:rFonts w:ascii="Times New Roman" w:hAnsi="Times New Roman" w:cs="Times New Roman"/>
                <w:sz w:val="24"/>
                <w:szCs w:val="24"/>
              </w:rPr>
            </w:pPr>
          </w:p>
          <w:p w14:paraId="6D9D71CE" w14:textId="77777777" w:rsidR="00A62CFC" w:rsidRDefault="00A62CFC" w:rsidP="00A62CFC">
            <w:pPr>
              <w:rPr>
                <w:rFonts w:ascii="Times New Roman" w:hAnsi="Times New Roman" w:cs="Times New Roman"/>
                <w:sz w:val="24"/>
                <w:szCs w:val="24"/>
              </w:rPr>
            </w:pPr>
          </w:p>
          <w:p w14:paraId="41F63A0B" w14:textId="24C9D281" w:rsidR="00A62CFC" w:rsidRPr="00A62CFC" w:rsidRDefault="00A62CFC" w:rsidP="00A62CFC">
            <w:pPr>
              <w:rPr>
                <w:rFonts w:ascii="Times New Roman" w:hAnsi="Times New Roman" w:cs="Times New Roman"/>
                <w:sz w:val="24"/>
                <w:szCs w:val="24"/>
              </w:rPr>
            </w:pPr>
          </w:p>
        </w:tc>
        <w:tc>
          <w:tcPr>
            <w:tcW w:w="6569" w:type="dxa"/>
          </w:tcPr>
          <w:p w14:paraId="37472C12" w14:textId="700733A7" w:rsidR="00CA5BE5" w:rsidRPr="00874DB1" w:rsidRDefault="00CA5BE5" w:rsidP="00CA5BE5">
            <w:pPr>
              <w:jc w:val="both"/>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Ņemot vērā, ka šobrīd nav pieprasījuma</w:t>
            </w:r>
            <w:r w:rsidR="00D23C0B">
              <w:rPr>
                <w:rFonts w:ascii="Times New Roman" w:eastAsia="Times New Roman" w:hAnsi="Times New Roman" w:cs="Times New Roman"/>
                <w:iCs/>
                <w:sz w:val="24"/>
                <w:szCs w:val="24"/>
                <w:lang w:eastAsia="lv-LV"/>
              </w:rPr>
              <w:t xml:space="preserve"> (līdz šim nav saņemts neviens pieteikums kā arī netiek prognozēts, ka šādi pieteikumi tiks saņemti)</w:t>
            </w:r>
            <w:r w:rsidRPr="00874DB1">
              <w:rPr>
                <w:rFonts w:ascii="Times New Roman" w:eastAsia="Times New Roman" w:hAnsi="Times New Roman" w:cs="Times New Roman"/>
                <w:iCs/>
                <w:sz w:val="24"/>
                <w:szCs w:val="24"/>
                <w:lang w:eastAsia="lv-LV"/>
              </w:rPr>
              <w:t xml:space="preserve"> no lielajiem un vidējiem uzņēmumiem par</w:t>
            </w:r>
            <w:r w:rsidRPr="00874DB1">
              <w:rPr>
                <w:rFonts w:ascii="Times New Roman" w:hAnsi="Times New Roman" w:cs="Times New Roman"/>
                <w:color w:val="000000" w:themeColor="text1"/>
                <w:sz w:val="24"/>
                <w:szCs w:val="24"/>
              </w:rPr>
              <w:t xml:space="preserve"> aizdevumiem un to procentu likmju subsīdijām konkurētspējas veicināšanai, Ministru kabineta 2020. gada 10.novembra noteikumus Nr. 677 "Noteikumi par aizdevumiem un to procentu likmju subsīdijām komersantiem konkurētspējas veicināšanai"</w:t>
            </w:r>
            <w:r w:rsidRPr="00874DB1">
              <w:rPr>
                <w:rFonts w:ascii="Times New Roman" w:eastAsia="Times New Roman" w:hAnsi="Times New Roman" w:cs="Times New Roman"/>
                <w:color w:val="000000" w:themeColor="text1"/>
                <w:sz w:val="24"/>
                <w:szCs w:val="24"/>
                <w:lang w:eastAsia="lv-LV"/>
              </w:rPr>
              <w:t>,</w:t>
            </w:r>
            <w:r w:rsidRPr="00874DB1">
              <w:rPr>
                <w:rFonts w:ascii="Times New Roman" w:hAnsi="Times New Roman" w:cs="Times New Roman"/>
                <w:color w:val="000000" w:themeColor="text1"/>
                <w:sz w:val="24"/>
                <w:szCs w:val="24"/>
              </w:rPr>
              <w:t xml:space="preserve"> un garantijām, kuru darbību ietekmējusi Covid-19 izplatība, saskaņā ar </w:t>
            </w:r>
            <w:r w:rsidRPr="00874DB1">
              <w:rPr>
                <w:rFonts w:ascii="Times New Roman" w:eastAsia="Times New Roman" w:hAnsi="Times New Roman" w:cs="Times New Roman"/>
                <w:iCs/>
                <w:sz w:val="24"/>
                <w:szCs w:val="24"/>
                <w:lang w:eastAsia="lv-LV"/>
              </w:rPr>
              <w:t xml:space="preserve"> </w:t>
            </w:r>
            <w:r w:rsidRPr="00874DB1">
              <w:rPr>
                <w:rFonts w:ascii="Times New Roman" w:hAnsi="Times New Roman" w:cs="Times New Roman"/>
                <w:color w:val="000000" w:themeColor="text1"/>
                <w:sz w:val="24"/>
                <w:szCs w:val="24"/>
              </w:rPr>
              <w:t xml:space="preserve">Ministru kabineta 2020. gada 14.jūlija noteikumus Nr. 454 "Noteikumi par garantijām lielajiem komersantiem, kuru darbību ietekmējusi Covid-19 izplatība", Ekonomikas ministrija rosina </w:t>
            </w:r>
            <w:r w:rsidRPr="00874DB1">
              <w:rPr>
                <w:rFonts w:ascii="Times New Roman" w:eastAsia="Times New Roman" w:hAnsi="Times New Roman" w:cs="Times New Roman"/>
                <w:iCs/>
                <w:sz w:val="24"/>
                <w:szCs w:val="24"/>
                <w:lang w:eastAsia="lv-LV"/>
              </w:rPr>
              <w:t xml:space="preserve">finansējumu no abām programmām novirzīt aizdevumu programmai aizdevumi ar kapitāla atlaidi investīciju projektiem komersantiem konkurētspējas veicināšanai un </w:t>
            </w:r>
            <w:r w:rsidRPr="00874DB1">
              <w:rPr>
                <w:rFonts w:ascii="Times New Roman" w:hAnsi="Times New Roman" w:cs="Times New Roman"/>
                <w:color w:val="000000" w:themeColor="text1"/>
                <w:sz w:val="24"/>
                <w:szCs w:val="24"/>
              </w:rPr>
              <w:t xml:space="preserve">atzīt par spēku zaudējušus </w:t>
            </w:r>
            <w:r w:rsidRPr="00874DB1">
              <w:rPr>
                <w:rFonts w:ascii="Times New Roman" w:hAnsi="Times New Roman" w:cs="Times New Roman"/>
                <w:color w:val="000000" w:themeColor="text1"/>
                <w:sz w:val="24"/>
                <w:szCs w:val="24"/>
                <w:shd w:val="clear" w:color="auto" w:fill="FFFFFF"/>
              </w:rPr>
              <w:t>minētos abus Ministru kabineta noteikumus:</w:t>
            </w:r>
          </w:p>
          <w:p w14:paraId="40728E4C" w14:textId="77777777" w:rsidR="00CA5BE5" w:rsidRPr="00874DB1" w:rsidRDefault="00CA5BE5" w:rsidP="00CA5BE5">
            <w:pPr>
              <w:pStyle w:val="ListParagraph"/>
              <w:numPr>
                <w:ilvl w:val="0"/>
                <w:numId w:val="18"/>
              </w:numPr>
              <w:spacing w:after="160" w:line="259" w:lineRule="auto"/>
              <w:jc w:val="both"/>
              <w:rPr>
                <w:rFonts w:eastAsia="Times New Roman"/>
                <w:color w:val="000000" w:themeColor="text1"/>
                <w:sz w:val="24"/>
                <w:szCs w:val="24"/>
                <w:lang w:val="lv-LV" w:eastAsia="lv-LV"/>
              </w:rPr>
            </w:pPr>
            <w:r w:rsidRPr="00874DB1">
              <w:rPr>
                <w:color w:val="000000" w:themeColor="text1"/>
                <w:sz w:val="24"/>
                <w:szCs w:val="24"/>
                <w:lang w:val="lv-LV"/>
              </w:rPr>
              <w:t>Ministru kabineta 2020. gada 10.novembra noteikumus Nr. 677 "Noteikumi par aizdevumiem un to procentu likmju subsīdijām komersantiem konkurētspējas veicināšanai"</w:t>
            </w:r>
            <w:r w:rsidRPr="00874DB1">
              <w:rPr>
                <w:rFonts w:eastAsia="Times New Roman"/>
                <w:color w:val="000000" w:themeColor="text1"/>
                <w:sz w:val="24"/>
                <w:szCs w:val="24"/>
                <w:lang w:val="lv-LV" w:eastAsia="lv-LV"/>
              </w:rPr>
              <w:t>;</w:t>
            </w:r>
          </w:p>
          <w:p w14:paraId="05C9D8B2" w14:textId="3345DF24" w:rsidR="00CA5BE5" w:rsidRPr="006439DC" w:rsidRDefault="00CA5BE5" w:rsidP="00CA5BE5">
            <w:pPr>
              <w:pStyle w:val="ListParagraph"/>
              <w:numPr>
                <w:ilvl w:val="0"/>
                <w:numId w:val="18"/>
              </w:numPr>
              <w:spacing w:after="160" w:line="259" w:lineRule="auto"/>
              <w:jc w:val="both"/>
              <w:rPr>
                <w:rFonts w:eastAsia="Times New Roman"/>
                <w:color w:val="000000" w:themeColor="text1"/>
                <w:sz w:val="24"/>
                <w:szCs w:val="24"/>
                <w:lang w:val="lv-LV" w:eastAsia="lv-LV"/>
              </w:rPr>
            </w:pPr>
            <w:r w:rsidRPr="00874DB1">
              <w:rPr>
                <w:color w:val="000000" w:themeColor="text1"/>
                <w:sz w:val="24"/>
                <w:szCs w:val="24"/>
                <w:lang w:val="lv-LV"/>
              </w:rPr>
              <w:t>Ministru kabineta 2020. gada 14.jūlija noteikumus Nr. 454 "Noteikumi par garantijām lielajiem komersantiem, kuru darbību ietekmējusi Covid-19 izplatība".</w:t>
            </w:r>
          </w:p>
          <w:p w14:paraId="1A8E2A51" w14:textId="579E74C1" w:rsidR="0079244F" w:rsidRPr="006439DC" w:rsidRDefault="0079244F" w:rsidP="0079244F">
            <w:pPr>
              <w:spacing w:after="160" w:line="259" w:lineRule="auto"/>
              <w:jc w:val="both"/>
              <w:rPr>
                <w:rFonts w:ascii="Times New Roman" w:eastAsia="Calibri" w:hAnsi="Times New Roman" w:cs="Times New Roman"/>
                <w:color w:val="000000" w:themeColor="text1"/>
                <w:sz w:val="24"/>
                <w:szCs w:val="24"/>
              </w:rPr>
            </w:pPr>
            <w:r w:rsidRPr="006439DC">
              <w:rPr>
                <w:rFonts w:ascii="Times New Roman" w:eastAsia="Calibri" w:hAnsi="Times New Roman" w:cs="Times New Roman"/>
                <w:color w:val="000000" w:themeColor="text1"/>
                <w:sz w:val="24"/>
                <w:szCs w:val="24"/>
              </w:rPr>
              <w:t>Saskaņā ar M</w:t>
            </w:r>
            <w:r w:rsidR="00F11090">
              <w:rPr>
                <w:rFonts w:ascii="Times New Roman" w:eastAsia="Calibri" w:hAnsi="Times New Roman" w:cs="Times New Roman"/>
                <w:color w:val="000000" w:themeColor="text1"/>
                <w:sz w:val="24"/>
                <w:szCs w:val="24"/>
              </w:rPr>
              <w:t xml:space="preserve">inistru kabineta </w:t>
            </w:r>
            <w:r w:rsidRPr="006439DC">
              <w:rPr>
                <w:rFonts w:ascii="Times New Roman" w:eastAsia="Calibri" w:hAnsi="Times New Roman" w:cs="Times New Roman"/>
                <w:color w:val="000000" w:themeColor="text1"/>
                <w:sz w:val="24"/>
                <w:szCs w:val="24"/>
              </w:rPr>
              <w:t>10.11.2020.</w:t>
            </w:r>
            <w:r w:rsidR="00F11090">
              <w:rPr>
                <w:rFonts w:ascii="Times New Roman" w:eastAsia="Calibri" w:hAnsi="Times New Roman" w:cs="Times New Roman"/>
                <w:color w:val="000000" w:themeColor="text1"/>
                <w:sz w:val="24"/>
                <w:szCs w:val="24"/>
              </w:rPr>
              <w:t>gada 10.novembra sēdē</w:t>
            </w:r>
            <w:r w:rsidRPr="006439DC">
              <w:rPr>
                <w:rFonts w:ascii="Times New Roman" w:eastAsia="Calibri" w:hAnsi="Times New Roman" w:cs="Times New Roman"/>
                <w:color w:val="000000" w:themeColor="text1"/>
                <w:sz w:val="24"/>
                <w:szCs w:val="24"/>
              </w:rPr>
              <w:t xml:space="preserve"> (prot. Nr.70 32.§ 7.punkts ) </w:t>
            </w:r>
            <w:r w:rsidR="00F11090">
              <w:rPr>
                <w:rFonts w:ascii="Times New Roman" w:eastAsia="Calibri" w:hAnsi="Times New Roman" w:cs="Times New Roman"/>
                <w:color w:val="000000" w:themeColor="text1"/>
                <w:sz w:val="24"/>
                <w:szCs w:val="24"/>
              </w:rPr>
              <w:t xml:space="preserve">lemto, tad </w:t>
            </w:r>
            <w:r w:rsidRPr="006439DC">
              <w:rPr>
                <w:rFonts w:ascii="Times New Roman" w:eastAsia="Calibri" w:hAnsi="Times New Roman" w:cs="Times New Roman"/>
                <w:color w:val="000000" w:themeColor="text1"/>
                <w:sz w:val="24"/>
                <w:szCs w:val="24"/>
              </w:rPr>
              <w:t xml:space="preserve">programmas, kas tiek realizēta saskaņā ar </w:t>
            </w:r>
            <w:r w:rsidR="00F11090" w:rsidRPr="006439DC">
              <w:rPr>
                <w:rFonts w:ascii="Times New Roman" w:eastAsia="Calibri" w:hAnsi="Times New Roman" w:cs="Times New Roman"/>
                <w:color w:val="000000" w:themeColor="text1"/>
                <w:sz w:val="24"/>
                <w:szCs w:val="24"/>
              </w:rPr>
              <w:t xml:space="preserve">Ministru kabineta </w:t>
            </w:r>
            <w:r w:rsidRPr="006439DC">
              <w:rPr>
                <w:rFonts w:ascii="Times New Roman" w:eastAsia="Calibri" w:hAnsi="Times New Roman" w:cs="Times New Roman"/>
                <w:color w:val="000000" w:themeColor="text1"/>
                <w:sz w:val="24"/>
                <w:szCs w:val="24"/>
              </w:rPr>
              <w:t xml:space="preserve">2020.gada 10.novembra noteikumiem Nr.677 “Noteikumi par aizdevumiem un to procentu likmju subsīdijām komersantiem konkurētspējas veicināšanai” īstenošanai paredzēto finansējumu 22,6 milj. EUR apmērā un saskaņā ar MK 14.07.2020. (prot. Nr.44 33.§ 6.punkts)programmas, kas tiek realizēta saskaņā ar Ministru kabineta 2020.gada 14.jūlija noteikumi Nr.454 “Noteikumi par </w:t>
            </w:r>
            <w:r w:rsidRPr="006439DC">
              <w:rPr>
                <w:rFonts w:ascii="Times New Roman" w:eastAsia="Calibri" w:hAnsi="Times New Roman" w:cs="Times New Roman"/>
                <w:color w:val="000000" w:themeColor="text1"/>
                <w:sz w:val="24"/>
                <w:szCs w:val="24"/>
              </w:rPr>
              <w:lastRenderedPageBreak/>
              <w:t xml:space="preserve">garantijām lielajiem komersantiem, kuru darbību ietekmējusi Covid-19 izplatība” īstenošanai paredzēto 20 milj. EUR apmērā, kas   2020.gadā ieskaitīts </w:t>
            </w:r>
            <w:r w:rsidR="006439DC" w:rsidRPr="006439DC">
              <w:rPr>
                <w:rFonts w:ascii="Times New Roman" w:eastAsia="Calibri" w:hAnsi="Times New Roman" w:cs="Times New Roman"/>
                <w:color w:val="000000" w:themeColor="text1"/>
                <w:sz w:val="24"/>
                <w:szCs w:val="24"/>
              </w:rPr>
              <w:t>A/S “Attīstības finanšu institūcija Altum” (turpmāk - Altum)</w:t>
            </w:r>
            <w:r w:rsidRPr="006439DC">
              <w:rPr>
                <w:rFonts w:ascii="Times New Roman" w:eastAsia="Calibri" w:hAnsi="Times New Roman" w:cs="Times New Roman"/>
                <w:color w:val="000000" w:themeColor="text1"/>
                <w:sz w:val="24"/>
                <w:szCs w:val="24"/>
              </w:rPr>
              <w:t xml:space="preserve"> rezerves kapitālā,  paredzēts novirzīt programmas aizdevumi ar kapitāla atlaidi investīciju projektiem komersantiem konkurētspējas veicināšanai.</w:t>
            </w:r>
          </w:p>
          <w:p w14:paraId="46354FC7" w14:textId="74F1F484" w:rsidR="0079244F" w:rsidRPr="00874DB1" w:rsidRDefault="00CA5BE5" w:rsidP="00F11090">
            <w:pPr>
              <w:spacing w:before="120"/>
              <w:jc w:val="both"/>
              <w:rPr>
                <w:rFonts w:ascii="Times New Roman" w:eastAsia="Times New Roman" w:hAnsi="Times New Roman" w:cs="Times New Roman"/>
                <w:color w:val="000000" w:themeColor="text1"/>
                <w:sz w:val="24"/>
                <w:szCs w:val="24"/>
              </w:rPr>
            </w:pPr>
            <w:r w:rsidRPr="00874DB1">
              <w:rPr>
                <w:rFonts w:ascii="Times New Roman" w:eastAsia="Times New Roman" w:hAnsi="Times New Roman" w:cs="Times New Roman"/>
                <w:iCs/>
                <w:sz w:val="24"/>
                <w:szCs w:val="24"/>
                <w:lang w:eastAsia="lv-LV"/>
              </w:rPr>
              <w:t>Ministru kabineta noteikumu projekts “Noteikumi par aizdevumiem ar kapitāla atlaidi investīciju projektiem komersantiem konkurētspējas veicināšanai” mērķis sekmēt komersantu attīstību, konkurētspēju, eksporta apjoma palielināšanu, tādējādi veicinot komersantu un ekonomikas atgūšanos un vienmērīgu pāreju pēc Covid-19 izraisītās krīzes, izveidojot atbalsta mehānismu komersantiem Covid-19 izraisītās krīzes pārvarēšanai kombinētā finanšu instrumenta veidā – aizdevums ar kapitāla atlaidi, kur pēc noteiktu kritēriju izpildes pēc projekta realizācijas tiek samazināta aizdevuma pamatsumma. Aizdevums paredzēts dzīvotspējīgu uzņēmējdarbības projektu īstenošanai ar mērķi atbalstīt lielus investīciju projektus, kuri ir vērsti uz jaunu iekārtu un tehnoloģisko procesu ieviešanu un veicināt Latvijas tautsaimniecības ilgtspējīgu attīstību un starptautisko konkurētspēju. MK noteikumu projekts paredz noteikt aizdevumu pieejamību komersantiem lielu investīciju projektu realizācijai.</w:t>
            </w:r>
          </w:p>
        </w:tc>
      </w:tr>
      <w:tr w:rsidR="00CA5BE5" w:rsidRPr="00874DB1" w14:paraId="5C73191F" w14:textId="77777777" w:rsidTr="00B21C17">
        <w:tc>
          <w:tcPr>
            <w:tcW w:w="546" w:type="dxa"/>
          </w:tcPr>
          <w:p w14:paraId="3AF7F0A5"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lastRenderedPageBreak/>
              <w:t>3.</w:t>
            </w:r>
          </w:p>
        </w:tc>
        <w:tc>
          <w:tcPr>
            <w:tcW w:w="2094" w:type="dxa"/>
          </w:tcPr>
          <w:p w14:paraId="54D7C3A1"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Projekta izstrādē iesaistītās institūcijas un publiskas personas kapitālsabiedrības</w:t>
            </w:r>
          </w:p>
        </w:tc>
        <w:tc>
          <w:tcPr>
            <w:tcW w:w="6569" w:type="dxa"/>
          </w:tcPr>
          <w:p w14:paraId="7478E195" w14:textId="5F557059"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Ekonomikas ministrija, Altum</w:t>
            </w:r>
          </w:p>
        </w:tc>
      </w:tr>
      <w:tr w:rsidR="00CA5BE5" w:rsidRPr="00874DB1" w14:paraId="680276AB" w14:textId="77777777" w:rsidTr="00B21C17">
        <w:tc>
          <w:tcPr>
            <w:tcW w:w="546" w:type="dxa"/>
          </w:tcPr>
          <w:p w14:paraId="4697AE2D"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4.</w:t>
            </w:r>
          </w:p>
        </w:tc>
        <w:tc>
          <w:tcPr>
            <w:tcW w:w="2094" w:type="dxa"/>
          </w:tcPr>
          <w:p w14:paraId="4401CE1D"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Cita informācija</w:t>
            </w:r>
          </w:p>
        </w:tc>
        <w:tc>
          <w:tcPr>
            <w:tcW w:w="6569" w:type="dxa"/>
          </w:tcPr>
          <w:p w14:paraId="144CF93E" w14:textId="77777777" w:rsidR="00CA5BE5" w:rsidRPr="00874DB1" w:rsidRDefault="00CA5BE5" w:rsidP="00537A6E">
            <w:pPr>
              <w:tabs>
                <w:tab w:val="right" w:pos="9072"/>
              </w:tabs>
              <w:contextualSpacing/>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Nav.</w:t>
            </w:r>
          </w:p>
        </w:tc>
      </w:tr>
    </w:tbl>
    <w:p w14:paraId="6518DE7F" w14:textId="77777777" w:rsidR="00CA5BE5" w:rsidRPr="00874DB1" w:rsidRDefault="00CA5BE5" w:rsidP="00E5323B">
      <w:pPr>
        <w:spacing w:after="0" w:line="240" w:lineRule="auto"/>
        <w:rPr>
          <w:rFonts w:ascii="Times New Roman" w:eastAsia="Times New Roman" w:hAnsi="Times New Roman" w:cs="Times New Roman"/>
          <w:iCs/>
          <w:sz w:val="24"/>
          <w:szCs w:val="24"/>
          <w:lang w:eastAsia="lv-LV"/>
        </w:rPr>
      </w:pPr>
    </w:p>
    <w:p w14:paraId="37834500" w14:textId="77777777" w:rsidR="00E5323B" w:rsidRPr="00874DB1" w:rsidRDefault="00E5323B" w:rsidP="00E5323B">
      <w:pPr>
        <w:spacing w:after="0" w:line="240" w:lineRule="auto"/>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 xml:space="preserve">  </w:t>
      </w:r>
    </w:p>
    <w:tbl>
      <w:tblPr>
        <w:tblW w:w="9218"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466"/>
      </w:tblGrid>
      <w:tr w:rsidR="006106CD" w:rsidRPr="00874DB1" w14:paraId="24C4BE1C" w14:textId="77777777" w:rsidTr="00B21C17">
        <w:trPr>
          <w:trHeight w:val="555"/>
        </w:trPr>
        <w:tc>
          <w:tcPr>
            <w:tcW w:w="9218" w:type="dxa"/>
            <w:gridSpan w:val="3"/>
            <w:tcBorders>
              <w:top w:val="single" w:sz="4" w:space="0" w:color="auto"/>
              <w:left w:val="single" w:sz="4" w:space="0" w:color="auto"/>
              <w:bottom w:val="single" w:sz="4" w:space="0" w:color="auto"/>
              <w:right w:val="single" w:sz="4" w:space="0" w:color="auto"/>
            </w:tcBorders>
            <w:hideMark/>
          </w:tcPr>
          <w:p w14:paraId="02EEF8A0" w14:textId="77777777" w:rsidR="006106CD" w:rsidRPr="00874DB1" w:rsidRDefault="006106CD" w:rsidP="00537A6E">
            <w:pPr>
              <w:contextualSpacing/>
              <w:jc w:val="center"/>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6106CD" w:rsidRPr="00874DB1" w14:paraId="685772F5" w14:textId="77777777" w:rsidTr="00B21C17">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2ABE038E" w14:textId="77777777" w:rsidR="006106CD" w:rsidRPr="00874DB1" w:rsidRDefault="006106CD" w:rsidP="00537A6E">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569B1EB9" w14:textId="77777777" w:rsidR="006106CD" w:rsidRPr="00874DB1" w:rsidRDefault="006106CD" w:rsidP="00537A6E">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 xml:space="preserve">Sabiedrības </w:t>
            </w:r>
            <w:proofErr w:type="spellStart"/>
            <w:r w:rsidRPr="00874DB1">
              <w:rPr>
                <w:rFonts w:ascii="Times New Roman" w:eastAsia="Times New Roman" w:hAnsi="Times New Roman" w:cs="Times New Roman"/>
                <w:color w:val="000000" w:themeColor="text1"/>
                <w:sz w:val="24"/>
                <w:szCs w:val="24"/>
                <w:lang w:eastAsia="lv-LV"/>
              </w:rPr>
              <w:t>mērķgrupas</w:t>
            </w:r>
            <w:proofErr w:type="spellEnd"/>
            <w:r w:rsidRPr="00874DB1">
              <w:rPr>
                <w:rFonts w:ascii="Times New Roman" w:eastAsia="Times New Roman" w:hAnsi="Times New Roman" w:cs="Times New Roman"/>
                <w:color w:val="000000" w:themeColor="text1"/>
                <w:sz w:val="24"/>
                <w:szCs w:val="24"/>
                <w:lang w:eastAsia="lv-LV"/>
              </w:rPr>
              <w:t>, kuras tiesiskais regulējums ietekmē vai varētu ietekmēt</w:t>
            </w:r>
          </w:p>
        </w:tc>
        <w:tc>
          <w:tcPr>
            <w:tcW w:w="6466" w:type="dxa"/>
            <w:tcBorders>
              <w:top w:val="single" w:sz="4" w:space="0" w:color="auto"/>
              <w:left w:val="outset" w:sz="6" w:space="0" w:color="414142"/>
              <w:bottom w:val="outset" w:sz="6" w:space="0" w:color="414142"/>
              <w:right w:val="outset" w:sz="6" w:space="0" w:color="414142"/>
            </w:tcBorders>
            <w:hideMark/>
          </w:tcPr>
          <w:p w14:paraId="17F68BA2" w14:textId="4B173DF5" w:rsidR="006106CD" w:rsidRPr="00874DB1" w:rsidRDefault="006106CD" w:rsidP="00537A6E">
            <w:pPr>
              <w:jc w:val="both"/>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 xml:space="preserve">Latvijā reģistrēti saimnieciskās </w:t>
            </w:r>
            <w:r w:rsidRPr="006439DC">
              <w:rPr>
                <w:rFonts w:ascii="Times New Roman" w:eastAsia="Times New Roman" w:hAnsi="Times New Roman" w:cs="Times New Roman"/>
                <w:iCs/>
                <w:sz w:val="24"/>
                <w:szCs w:val="24"/>
                <w:lang w:eastAsia="lv-LV"/>
              </w:rPr>
              <w:t>darbības veicēji</w:t>
            </w:r>
            <w:r w:rsidR="00D23C0B" w:rsidRPr="006439DC">
              <w:rPr>
                <w:rFonts w:ascii="Times New Roman" w:eastAsia="Times New Roman" w:hAnsi="Times New Roman" w:cs="Times New Roman"/>
                <w:sz w:val="24"/>
                <w:szCs w:val="24"/>
                <w:lang w:eastAsia="lv-LV"/>
              </w:rPr>
              <w:t xml:space="preserve">, </w:t>
            </w:r>
            <w:r w:rsidR="00D23C0B" w:rsidRPr="006439DC">
              <w:rPr>
                <w:rFonts w:ascii="Times New Roman" w:hAnsi="Times New Roman" w:cs="Times New Roman"/>
                <w:sz w:val="24"/>
                <w:szCs w:val="24"/>
                <w:shd w:val="clear" w:color="auto" w:fill="FFFFFF"/>
              </w:rPr>
              <w:t>Altum</w:t>
            </w:r>
            <w:r w:rsidR="00D23C0B" w:rsidRPr="006439DC">
              <w:rPr>
                <w:sz w:val="24"/>
                <w:szCs w:val="24"/>
                <w:shd w:val="clear" w:color="auto" w:fill="FFFFFF"/>
              </w:rPr>
              <w:t>.</w:t>
            </w:r>
          </w:p>
        </w:tc>
      </w:tr>
      <w:tr w:rsidR="006106CD" w:rsidRPr="00874DB1" w14:paraId="02A7A5EA" w14:textId="77777777" w:rsidTr="00B21C17">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DE2082D"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6360AB1E"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6466" w:type="dxa"/>
            <w:tcBorders>
              <w:top w:val="outset" w:sz="6" w:space="0" w:color="414142"/>
              <w:left w:val="outset" w:sz="6" w:space="0" w:color="414142"/>
              <w:bottom w:val="outset" w:sz="6" w:space="0" w:color="414142"/>
              <w:right w:val="outset" w:sz="6" w:space="0" w:color="414142"/>
            </w:tcBorders>
            <w:hideMark/>
          </w:tcPr>
          <w:p w14:paraId="0E919902" w14:textId="7ECCB9EF" w:rsidR="006106CD" w:rsidRPr="006439DC" w:rsidRDefault="00D23C0B" w:rsidP="006106CD">
            <w:pPr>
              <w:pStyle w:val="BodyText"/>
              <w:ind w:right="201"/>
              <w:contextualSpacing/>
              <w:rPr>
                <w:rFonts w:eastAsia="Calibri"/>
                <w:color w:val="000000" w:themeColor="text1"/>
                <w:sz w:val="24"/>
                <w:szCs w:val="24"/>
                <w:lang w:eastAsia="en-US"/>
              </w:rPr>
            </w:pPr>
            <w:r w:rsidRPr="006439DC">
              <w:rPr>
                <w:sz w:val="24"/>
                <w:szCs w:val="24"/>
                <w:shd w:val="clear" w:color="auto" w:fill="FFFFFF"/>
              </w:rPr>
              <w:t>Netiks mainīs tiesības un pienākumi, kā arī veicamās darbības saimnieciskās darbības veicējiem un Altum.</w:t>
            </w:r>
          </w:p>
        </w:tc>
      </w:tr>
      <w:tr w:rsidR="006106CD" w:rsidRPr="00874DB1" w14:paraId="223DFD9B" w14:textId="77777777" w:rsidTr="00B21C17">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494C0B8"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09B25453"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Administratīvo izmaksu monetārs novērtējums</w:t>
            </w:r>
          </w:p>
        </w:tc>
        <w:tc>
          <w:tcPr>
            <w:tcW w:w="6466" w:type="dxa"/>
            <w:tcBorders>
              <w:top w:val="outset" w:sz="6" w:space="0" w:color="414142"/>
              <w:left w:val="outset" w:sz="6" w:space="0" w:color="414142"/>
              <w:bottom w:val="outset" w:sz="6" w:space="0" w:color="414142"/>
              <w:right w:val="outset" w:sz="6" w:space="0" w:color="414142"/>
            </w:tcBorders>
            <w:hideMark/>
          </w:tcPr>
          <w:p w14:paraId="1959B9EA" w14:textId="77777777" w:rsidR="006106CD" w:rsidRPr="00874DB1" w:rsidRDefault="006106CD" w:rsidP="006106CD">
            <w:pPr>
              <w:pStyle w:val="BodyText"/>
              <w:ind w:right="201"/>
              <w:contextualSpacing/>
              <w:rPr>
                <w:rFonts w:eastAsia="Calibri"/>
                <w:color w:val="000000" w:themeColor="text1"/>
                <w:sz w:val="24"/>
                <w:szCs w:val="24"/>
                <w:lang w:eastAsia="en-US"/>
              </w:rPr>
            </w:pPr>
            <w:r w:rsidRPr="00874DB1">
              <w:rPr>
                <w:bCs/>
                <w:iCs/>
                <w:color w:val="000000" w:themeColor="text1"/>
                <w:sz w:val="24"/>
                <w:szCs w:val="24"/>
              </w:rPr>
              <w:t>MK noteikumu projekts</w:t>
            </w:r>
            <w:r w:rsidRPr="00874DB1">
              <w:rPr>
                <w:rFonts w:eastAsia="Calibri"/>
                <w:color w:val="000000" w:themeColor="text1"/>
                <w:sz w:val="24"/>
                <w:szCs w:val="24"/>
                <w:lang w:eastAsia="en-US"/>
              </w:rPr>
              <w:t xml:space="preserve"> šo jomu neskar.</w:t>
            </w:r>
          </w:p>
        </w:tc>
      </w:tr>
      <w:tr w:rsidR="006106CD" w:rsidRPr="00874DB1" w14:paraId="7E5C2639" w14:textId="77777777" w:rsidTr="00B21C17">
        <w:trPr>
          <w:trHeight w:val="510"/>
        </w:trPr>
        <w:tc>
          <w:tcPr>
            <w:tcW w:w="270" w:type="dxa"/>
            <w:tcBorders>
              <w:top w:val="outset" w:sz="6" w:space="0" w:color="auto"/>
              <w:left w:val="outset" w:sz="6" w:space="0" w:color="auto"/>
              <w:bottom w:val="outset" w:sz="6" w:space="0" w:color="auto"/>
              <w:right w:val="outset" w:sz="6" w:space="0" w:color="auto"/>
            </w:tcBorders>
          </w:tcPr>
          <w:p w14:paraId="3F36F49B"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4.</w:t>
            </w:r>
          </w:p>
        </w:tc>
        <w:tc>
          <w:tcPr>
            <w:tcW w:w="2482" w:type="dxa"/>
            <w:tcBorders>
              <w:top w:val="outset" w:sz="6" w:space="0" w:color="auto"/>
              <w:left w:val="outset" w:sz="6" w:space="0" w:color="auto"/>
              <w:bottom w:val="outset" w:sz="6" w:space="0" w:color="auto"/>
              <w:right w:val="outset" w:sz="6" w:space="0" w:color="auto"/>
            </w:tcBorders>
          </w:tcPr>
          <w:p w14:paraId="3A52BB38"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Atbilstības izmaksu monetārs novērtējums</w:t>
            </w:r>
          </w:p>
        </w:tc>
        <w:tc>
          <w:tcPr>
            <w:tcW w:w="6466" w:type="dxa"/>
            <w:tcBorders>
              <w:top w:val="outset" w:sz="6" w:space="0" w:color="auto"/>
              <w:left w:val="outset" w:sz="6" w:space="0" w:color="auto"/>
              <w:bottom w:val="outset" w:sz="6" w:space="0" w:color="auto"/>
              <w:right w:val="outset" w:sz="6" w:space="0" w:color="auto"/>
            </w:tcBorders>
          </w:tcPr>
          <w:p w14:paraId="12E5362D" w14:textId="77777777" w:rsidR="006106CD" w:rsidRPr="00874DB1" w:rsidRDefault="006106CD" w:rsidP="006106CD">
            <w:pPr>
              <w:pStyle w:val="BodyText"/>
              <w:ind w:right="201"/>
              <w:contextualSpacing/>
              <w:rPr>
                <w:rFonts w:eastAsia="Calibri"/>
                <w:color w:val="000000" w:themeColor="text1"/>
                <w:sz w:val="24"/>
                <w:szCs w:val="24"/>
                <w:lang w:eastAsia="en-US"/>
              </w:rPr>
            </w:pPr>
            <w:r w:rsidRPr="00874DB1">
              <w:rPr>
                <w:bCs/>
                <w:iCs/>
                <w:color w:val="000000" w:themeColor="text1"/>
                <w:sz w:val="24"/>
                <w:szCs w:val="24"/>
              </w:rPr>
              <w:t>MK noteikumu projekts</w:t>
            </w:r>
            <w:r w:rsidRPr="00874DB1">
              <w:rPr>
                <w:rFonts w:eastAsia="Calibri"/>
                <w:color w:val="000000" w:themeColor="text1"/>
                <w:sz w:val="24"/>
                <w:szCs w:val="24"/>
                <w:lang w:eastAsia="en-US"/>
              </w:rPr>
              <w:t xml:space="preserve"> šo jomu neskar.</w:t>
            </w:r>
          </w:p>
        </w:tc>
      </w:tr>
      <w:tr w:rsidR="006106CD" w:rsidRPr="00874DB1" w14:paraId="2BDD142E" w14:textId="77777777" w:rsidTr="00B21C17">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0335CA8"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3D766DED" w14:textId="77777777" w:rsidR="006106CD" w:rsidRPr="00874DB1" w:rsidRDefault="006106CD" w:rsidP="006106CD">
            <w:pPr>
              <w:contextualSpacing/>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0363EF39" w14:textId="77777777" w:rsidR="006106CD" w:rsidRPr="00874DB1" w:rsidRDefault="006106CD" w:rsidP="006106CD">
            <w:pPr>
              <w:ind w:right="201"/>
              <w:contextualSpacing/>
              <w:jc w:val="both"/>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Nav</w:t>
            </w:r>
          </w:p>
        </w:tc>
      </w:tr>
    </w:tbl>
    <w:p w14:paraId="789BA3FA" w14:textId="77777777" w:rsidR="00C654B9" w:rsidRPr="00874DB1" w:rsidRDefault="00C654B9" w:rsidP="00E5323B">
      <w:pPr>
        <w:spacing w:after="0" w:line="240" w:lineRule="auto"/>
        <w:rPr>
          <w:rFonts w:ascii="Times New Roman" w:eastAsia="Times New Roman" w:hAnsi="Times New Roman" w:cs="Times New Roman"/>
          <w:iCs/>
          <w:sz w:val="24"/>
          <w:szCs w:val="24"/>
          <w:lang w:eastAsia="lv-LV"/>
        </w:rPr>
      </w:pPr>
    </w:p>
    <w:p w14:paraId="4EFBFD9D" w14:textId="77777777" w:rsidR="00E7245B" w:rsidRPr="00874DB1" w:rsidRDefault="00E5323B" w:rsidP="00E5323B">
      <w:pPr>
        <w:spacing w:after="0" w:line="240" w:lineRule="auto"/>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 xml:space="preserve">  </w:t>
      </w:r>
    </w:p>
    <w:tbl>
      <w:tblPr>
        <w:tblW w:w="9176"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
        <w:gridCol w:w="1660"/>
        <w:gridCol w:w="1006"/>
        <w:gridCol w:w="1281"/>
        <w:gridCol w:w="946"/>
        <w:gridCol w:w="1062"/>
        <w:gridCol w:w="1009"/>
        <w:gridCol w:w="1094"/>
        <w:gridCol w:w="1062"/>
        <w:gridCol w:w="29"/>
      </w:tblGrid>
      <w:tr w:rsidR="00E7245B" w:rsidRPr="00874DB1" w14:paraId="3169E3F7" w14:textId="77777777" w:rsidTr="007B456F">
        <w:trPr>
          <w:gridBefore w:val="1"/>
          <w:wBefore w:w="27" w:type="dxa"/>
          <w:trHeight w:val="249"/>
        </w:trPr>
        <w:tc>
          <w:tcPr>
            <w:tcW w:w="9149" w:type="dxa"/>
            <w:gridSpan w:val="9"/>
            <w:tcBorders>
              <w:top w:val="single" w:sz="4" w:space="0" w:color="auto"/>
              <w:left w:val="single" w:sz="4" w:space="0" w:color="auto"/>
              <w:bottom w:val="single" w:sz="4" w:space="0" w:color="auto"/>
              <w:right w:val="single" w:sz="4" w:space="0" w:color="auto"/>
            </w:tcBorders>
            <w:shd w:val="clear" w:color="auto" w:fill="auto"/>
          </w:tcPr>
          <w:p w14:paraId="343D5EC8" w14:textId="77777777" w:rsidR="00E7245B" w:rsidRPr="00874DB1" w:rsidRDefault="00E7245B" w:rsidP="00537A6E">
            <w:pPr>
              <w:contextualSpacing/>
              <w:rPr>
                <w:rFonts w:ascii="Times New Roman" w:eastAsia="Times New Roman" w:hAnsi="Times New Roman" w:cs="Times New Roman"/>
                <w:b/>
                <w:bCs/>
                <w:iCs/>
                <w:sz w:val="24"/>
                <w:szCs w:val="24"/>
                <w:lang w:eastAsia="lv-LV"/>
              </w:rPr>
            </w:pPr>
            <w:r w:rsidRPr="00874DB1">
              <w:rPr>
                <w:rFonts w:ascii="Times New Roman" w:eastAsia="Times New Roman" w:hAnsi="Times New Roman" w:cs="Times New Roman"/>
                <w:b/>
                <w:bCs/>
                <w:iCs/>
                <w:sz w:val="24"/>
                <w:szCs w:val="24"/>
                <w:lang w:eastAsia="lv-LV"/>
              </w:rPr>
              <w:t>III. Tiesību akta projekta ietekme uz valsts budžetu un pašvaldību budžetiem</w:t>
            </w:r>
          </w:p>
        </w:tc>
      </w:tr>
      <w:tr w:rsidR="007B456F" w:rsidRPr="00874DB1" w14:paraId="60C16FFB"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266"/>
        </w:trPr>
        <w:tc>
          <w:tcPr>
            <w:tcW w:w="168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C954F" w14:textId="77777777" w:rsidR="007B456F" w:rsidRPr="00874DB1" w:rsidRDefault="007B456F" w:rsidP="00537A6E">
            <w:pPr>
              <w:jc w:val="center"/>
              <w:rPr>
                <w:rFonts w:ascii="Times New Roman" w:hAnsi="Times New Roman" w:cs="Times New Roman"/>
                <w:bCs/>
                <w:color w:val="000000" w:themeColor="text1"/>
                <w:sz w:val="24"/>
                <w:szCs w:val="24"/>
              </w:rPr>
            </w:pPr>
            <w:r w:rsidRPr="00874DB1">
              <w:rPr>
                <w:rFonts w:ascii="Times New Roman" w:hAnsi="Times New Roman" w:cs="Times New Roman"/>
                <w:bCs/>
                <w:color w:val="000000" w:themeColor="text1"/>
                <w:sz w:val="24"/>
                <w:szCs w:val="24"/>
              </w:rPr>
              <w:t>Rādītāji</w:t>
            </w:r>
          </w:p>
        </w:tc>
        <w:tc>
          <w:tcPr>
            <w:tcW w:w="228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8DB82" w14:textId="77777777" w:rsidR="007B456F" w:rsidRPr="00874DB1" w:rsidRDefault="007B456F" w:rsidP="00537A6E">
            <w:pPr>
              <w:jc w:val="center"/>
              <w:rPr>
                <w:rFonts w:ascii="Times New Roman" w:hAnsi="Times New Roman" w:cs="Times New Roman"/>
                <w:bCs/>
                <w:color w:val="000000" w:themeColor="text1"/>
                <w:sz w:val="24"/>
                <w:szCs w:val="24"/>
              </w:rPr>
            </w:pPr>
            <w:r w:rsidRPr="00874DB1">
              <w:rPr>
                <w:rFonts w:ascii="Times New Roman" w:hAnsi="Times New Roman" w:cs="Times New Roman"/>
                <w:bCs/>
                <w:color w:val="000000" w:themeColor="text1"/>
                <w:sz w:val="24"/>
                <w:szCs w:val="24"/>
              </w:rPr>
              <w:t>2021.gads</w:t>
            </w:r>
          </w:p>
        </w:tc>
        <w:tc>
          <w:tcPr>
            <w:tcW w:w="517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9D29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Turpmākie trīs gadi (</w:t>
            </w:r>
            <w:r w:rsidRPr="00874DB1">
              <w:rPr>
                <w:rFonts w:ascii="Times New Roman" w:hAnsi="Times New Roman" w:cs="Times New Roman"/>
                <w:i/>
                <w:iCs/>
                <w:color w:val="000000" w:themeColor="text1"/>
                <w:sz w:val="24"/>
                <w:szCs w:val="24"/>
              </w:rPr>
              <w:t>euro</w:t>
            </w:r>
            <w:r w:rsidRPr="00874DB1">
              <w:rPr>
                <w:rFonts w:ascii="Times New Roman" w:hAnsi="Times New Roman" w:cs="Times New Roman"/>
                <w:color w:val="000000" w:themeColor="text1"/>
                <w:sz w:val="24"/>
                <w:szCs w:val="24"/>
              </w:rPr>
              <w:t>)</w:t>
            </w:r>
          </w:p>
        </w:tc>
      </w:tr>
      <w:tr w:rsidR="007B456F" w:rsidRPr="00874DB1" w14:paraId="22A301B3"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266"/>
        </w:trPr>
        <w:tc>
          <w:tcPr>
            <w:tcW w:w="1687" w:type="dxa"/>
            <w:gridSpan w:val="2"/>
            <w:vMerge/>
            <w:vAlign w:val="center"/>
            <w:hideMark/>
          </w:tcPr>
          <w:p w14:paraId="77F1CAC5" w14:textId="77777777" w:rsidR="007B456F" w:rsidRPr="00874DB1" w:rsidRDefault="007B456F" w:rsidP="00537A6E">
            <w:pPr>
              <w:jc w:val="center"/>
              <w:rPr>
                <w:rFonts w:ascii="Times New Roman" w:hAnsi="Times New Roman" w:cs="Times New Roman"/>
                <w:bCs/>
                <w:color w:val="000000" w:themeColor="text1"/>
                <w:sz w:val="24"/>
                <w:szCs w:val="24"/>
              </w:rPr>
            </w:pPr>
          </w:p>
        </w:tc>
        <w:tc>
          <w:tcPr>
            <w:tcW w:w="2287" w:type="dxa"/>
            <w:gridSpan w:val="2"/>
            <w:vMerge/>
            <w:vAlign w:val="center"/>
            <w:hideMark/>
          </w:tcPr>
          <w:p w14:paraId="11FCD890" w14:textId="77777777" w:rsidR="007B456F" w:rsidRPr="00874DB1" w:rsidRDefault="007B456F" w:rsidP="00537A6E">
            <w:pPr>
              <w:jc w:val="center"/>
              <w:rPr>
                <w:rFonts w:ascii="Times New Roman" w:hAnsi="Times New Roman" w:cs="Times New Roman"/>
                <w:bCs/>
                <w:color w:val="000000" w:themeColor="text1"/>
                <w:sz w:val="24"/>
                <w:szCs w:val="24"/>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CBC7E" w14:textId="77777777" w:rsidR="007B456F" w:rsidRPr="00874DB1" w:rsidRDefault="007B456F" w:rsidP="00537A6E">
            <w:pPr>
              <w:jc w:val="center"/>
              <w:rPr>
                <w:rFonts w:ascii="Times New Roman" w:hAnsi="Times New Roman" w:cs="Times New Roman"/>
                <w:bCs/>
                <w:color w:val="000000" w:themeColor="text1"/>
                <w:sz w:val="24"/>
                <w:szCs w:val="24"/>
              </w:rPr>
            </w:pPr>
            <w:r w:rsidRPr="00874DB1">
              <w:rPr>
                <w:rFonts w:ascii="Times New Roman" w:hAnsi="Times New Roman" w:cs="Times New Roman"/>
                <w:bCs/>
                <w:color w:val="000000" w:themeColor="text1"/>
                <w:sz w:val="24"/>
                <w:szCs w:val="24"/>
              </w:rPr>
              <w:t>2022</w:t>
            </w:r>
          </w:p>
        </w:tc>
        <w:tc>
          <w:tcPr>
            <w:tcW w:w="21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7FFBE" w14:textId="77777777" w:rsidR="007B456F" w:rsidRPr="00874DB1" w:rsidRDefault="007B456F" w:rsidP="00537A6E">
            <w:pPr>
              <w:jc w:val="center"/>
              <w:rPr>
                <w:rFonts w:ascii="Times New Roman" w:hAnsi="Times New Roman" w:cs="Times New Roman"/>
                <w:bCs/>
                <w:color w:val="000000" w:themeColor="text1"/>
                <w:sz w:val="24"/>
                <w:szCs w:val="24"/>
              </w:rPr>
            </w:pPr>
            <w:r w:rsidRPr="00874DB1">
              <w:rPr>
                <w:rFonts w:ascii="Times New Roman" w:hAnsi="Times New Roman" w:cs="Times New Roman"/>
                <w:bCs/>
                <w:color w:val="000000" w:themeColor="text1"/>
                <w:sz w:val="24"/>
                <w:szCs w:val="24"/>
              </w:rPr>
              <w:t>2023</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B1149" w14:textId="77777777" w:rsidR="007B456F" w:rsidRPr="00874DB1" w:rsidRDefault="007B456F" w:rsidP="00537A6E">
            <w:pPr>
              <w:jc w:val="center"/>
              <w:rPr>
                <w:rFonts w:ascii="Times New Roman" w:hAnsi="Times New Roman" w:cs="Times New Roman"/>
                <w:bCs/>
                <w:color w:val="000000" w:themeColor="text1"/>
                <w:sz w:val="24"/>
                <w:szCs w:val="24"/>
              </w:rPr>
            </w:pPr>
            <w:r w:rsidRPr="00874DB1">
              <w:rPr>
                <w:rFonts w:ascii="Times New Roman" w:hAnsi="Times New Roman" w:cs="Times New Roman"/>
                <w:bCs/>
                <w:color w:val="000000" w:themeColor="text1"/>
                <w:sz w:val="24"/>
                <w:szCs w:val="24"/>
              </w:rPr>
              <w:t>2024</w:t>
            </w:r>
          </w:p>
        </w:tc>
      </w:tr>
      <w:tr w:rsidR="007B456F" w:rsidRPr="00874DB1" w14:paraId="695FBBDF"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266"/>
        </w:trPr>
        <w:tc>
          <w:tcPr>
            <w:tcW w:w="1687" w:type="dxa"/>
            <w:gridSpan w:val="2"/>
            <w:vMerge/>
            <w:vAlign w:val="center"/>
            <w:hideMark/>
          </w:tcPr>
          <w:p w14:paraId="62850452" w14:textId="77777777" w:rsidR="007B456F" w:rsidRPr="00874DB1" w:rsidRDefault="007B456F" w:rsidP="00537A6E">
            <w:pPr>
              <w:jc w:val="center"/>
              <w:rPr>
                <w:rFonts w:ascii="Times New Roman" w:hAnsi="Times New Roman" w:cs="Times New Roman"/>
                <w:b/>
                <w:bCs/>
                <w:color w:val="000000" w:themeColor="text1"/>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03A4E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saskaņā ar valsts budžetu kārtējam gadam</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99645"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izmaiņas kārtējā gadā, salīdzinot ar valsts budžetu kārtējam gadam</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6ADE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saskaņā ar vidēja termiņa budžeta ietvaru</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B6DA3" w14:textId="7AAF9C0E"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 xml:space="preserve">izmaiņas, salīdzinot ar vidēja termiņa budžeta ietvaru </w:t>
            </w:r>
            <w:r w:rsidR="00E4301C" w:rsidRPr="00874DB1">
              <w:rPr>
                <w:rFonts w:ascii="Times New Roman" w:hAnsi="Times New Roman" w:cs="Times New Roman"/>
                <w:color w:val="000000" w:themeColor="text1"/>
                <w:sz w:val="24"/>
                <w:szCs w:val="24"/>
              </w:rPr>
              <w:t>202</w:t>
            </w:r>
            <w:r w:rsidR="00E4301C">
              <w:rPr>
                <w:rFonts w:ascii="Times New Roman" w:hAnsi="Times New Roman" w:cs="Times New Roman"/>
                <w:color w:val="000000" w:themeColor="text1"/>
                <w:sz w:val="24"/>
                <w:szCs w:val="24"/>
              </w:rPr>
              <w:t>2</w:t>
            </w:r>
            <w:r w:rsidRPr="00874DB1">
              <w:rPr>
                <w:rFonts w:ascii="Times New Roman" w:hAnsi="Times New Roman" w:cs="Times New Roman"/>
                <w:color w:val="000000" w:themeColor="text1"/>
                <w:sz w:val="24"/>
                <w:szCs w:val="24"/>
              </w:rPr>
              <w:t>. gadam</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9C873"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saskaņā ar vidēja termiņa budžeta ietvaru</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BD37F" w14:textId="2A1F2D91"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 xml:space="preserve">izmaiņas, salīdzinot ar vidēja termiņa budžeta ietvaru </w:t>
            </w:r>
            <w:r w:rsidR="00E4301C" w:rsidRPr="00874DB1">
              <w:rPr>
                <w:rFonts w:ascii="Times New Roman" w:hAnsi="Times New Roman" w:cs="Times New Roman"/>
                <w:color w:val="000000" w:themeColor="text1"/>
                <w:sz w:val="24"/>
                <w:szCs w:val="24"/>
              </w:rPr>
              <w:t>202</w:t>
            </w:r>
            <w:r w:rsidR="00E4301C">
              <w:rPr>
                <w:rFonts w:ascii="Times New Roman" w:hAnsi="Times New Roman" w:cs="Times New Roman"/>
                <w:color w:val="000000" w:themeColor="text1"/>
                <w:sz w:val="24"/>
                <w:szCs w:val="24"/>
              </w:rPr>
              <w:t>3</w:t>
            </w:r>
            <w:r w:rsidRPr="00874DB1">
              <w:rPr>
                <w:rFonts w:ascii="Times New Roman" w:hAnsi="Times New Roman" w:cs="Times New Roman"/>
                <w:color w:val="000000" w:themeColor="text1"/>
                <w:sz w:val="24"/>
                <w:szCs w:val="24"/>
              </w:rPr>
              <w:t>. gadam</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D8262"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 xml:space="preserve">izmaiņas, salīdzinot ar vidēja termiņa budžeta ietvaru </w:t>
            </w:r>
            <w:r w:rsidRPr="00874DB1">
              <w:rPr>
                <w:rFonts w:ascii="Times New Roman" w:hAnsi="Times New Roman" w:cs="Times New Roman"/>
                <w:color w:val="000000" w:themeColor="text1"/>
                <w:sz w:val="24"/>
                <w:szCs w:val="24"/>
              </w:rPr>
              <w:br/>
              <w:t>2023. gadam</w:t>
            </w:r>
          </w:p>
        </w:tc>
      </w:tr>
      <w:tr w:rsidR="007B456F" w:rsidRPr="00874DB1" w14:paraId="7BCF2ED5"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249"/>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B744C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1</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6A6A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2</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C3B05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3</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505CAF"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4</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07B1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5</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7E1EA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6</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6BDB7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7</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E5CE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8</w:t>
            </w:r>
          </w:p>
        </w:tc>
      </w:tr>
      <w:tr w:rsidR="007B456F" w:rsidRPr="00874DB1" w14:paraId="20830EC4"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49990"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1. Budžeta ieņēmumi</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410A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BF2990"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A45D0"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527D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700F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C8F4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122D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21E7A1D1"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DA3B8F"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1.1. valsts pamatbudžets</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CC4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92FF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EA2D"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679D"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AC67"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D85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245A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432F8F72"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378998"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1.2. valsts speciālais budžets</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66EAD"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B03F"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6531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DF935"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E6960"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D8348"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414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4C5501D9"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9EE0E8"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1.3. pašvaldību budžets</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EB9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1429BCE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FCB4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E7F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DCC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7BE0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17A7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3670AB91"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9"/>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34C602"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2. Budžeta izdevumi</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D3550"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5512F7D5" w14:textId="07514982" w:rsidR="007B456F" w:rsidRPr="00874DB1" w:rsidRDefault="0079244F" w:rsidP="00C7211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A81F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D30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1453"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0B15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0DDF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6EEAF30D"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72BB29"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2.1. valsts pamatbudžets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2DEE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06ADF094" w14:textId="764CA796" w:rsidR="007B456F" w:rsidRPr="00874DB1" w:rsidRDefault="0079244F" w:rsidP="00C7211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1B2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4B81F"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761F"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5C93"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46105"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46EC49D0"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74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7B2BB0"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2.2. valsts speciālais budžets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E36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26EC499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06898"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96C48"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D08F"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E5F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799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0DE5AA83"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9"/>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D878DE"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2.3. pašvaldību budžets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C15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10837855"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182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7E17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0924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7982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540D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0D7F21C7"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29B9"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3. Finansiālā ietekme</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C78A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607D34FF" w14:textId="4987BEB0" w:rsidR="007B456F" w:rsidRPr="00874DB1" w:rsidRDefault="0079244F" w:rsidP="007924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3E66F96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B757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5DF73"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FF5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82A7"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4A49F044"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9"/>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3F925A"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3.1. valsts pamatbudžets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E765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176EB3CF" w14:textId="02F661B9" w:rsidR="007B456F" w:rsidRPr="00874DB1" w:rsidRDefault="0079244F" w:rsidP="00C7211D">
            <w:pPr>
              <w:pStyle w:val="ListParagraph"/>
              <w:tabs>
                <w:tab w:val="left" w:pos="196"/>
                <w:tab w:val="left" w:pos="361"/>
              </w:tabs>
              <w:ind w:left="0"/>
              <w:jc w:val="center"/>
              <w:rPr>
                <w:color w:val="000000" w:themeColor="text1"/>
                <w:sz w:val="24"/>
                <w:szCs w:val="24"/>
                <w:lang w:val="lv-LV"/>
              </w:rPr>
            </w:pPr>
            <w:r>
              <w:rPr>
                <w:color w:val="000000" w:themeColor="text1"/>
                <w:sz w:val="24"/>
                <w:szCs w:val="24"/>
                <w:lang w:val="lv-LV"/>
              </w:rPr>
              <w:t>0</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0CF4DBA0"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A5148"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D0DE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BFD9D"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D3292"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360516CD"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9349C1"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lastRenderedPageBreak/>
              <w:t>3.2. speciālais budžets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13DE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1AD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E917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CF1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849B2"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0F2D"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FF33"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1113E301"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48970D"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3.3. pašvaldību budžets</w:t>
            </w:r>
          </w:p>
          <w:p w14:paraId="07D7D319" w14:textId="77777777" w:rsidR="007B456F" w:rsidRPr="00874DB1" w:rsidRDefault="007B456F" w:rsidP="00537A6E">
            <w:pPr>
              <w:rPr>
                <w:rFonts w:ascii="Times New Roman" w:hAnsi="Times New Roman" w:cs="Times New Roman"/>
                <w:sz w:val="24"/>
                <w:szCs w:val="24"/>
              </w:rPr>
            </w:pPr>
          </w:p>
          <w:p w14:paraId="7DCA25D8" w14:textId="77777777" w:rsidR="007B456F" w:rsidRPr="00874DB1" w:rsidRDefault="007B456F" w:rsidP="00537A6E">
            <w:pPr>
              <w:rPr>
                <w:rFonts w:ascii="Times New Roman" w:hAnsi="Times New Roman" w:cs="Times New Roman"/>
                <w:sz w:val="24"/>
                <w:szCs w:val="24"/>
              </w:rPr>
            </w:pPr>
          </w:p>
          <w:p w14:paraId="4F1ABF69" w14:textId="77777777" w:rsidR="007B456F" w:rsidRPr="00874DB1" w:rsidRDefault="007B456F" w:rsidP="00537A6E">
            <w:pPr>
              <w:rPr>
                <w:rFonts w:ascii="Times New Roman" w:hAnsi="Times New Roman" w:cs="Times New Roman"/>
                <w:sz w:val="24"/>
                <w:szCs w:val="24"/>
              </w:rPr>
            </w:pPr>
          </w:p>
          <w:p w14:paraId="502E075E" w14:textId="77777777" w:rsidR="007B456F" w:rsidRPr="00874DB1" w:rsidRDefault="007B456F" w:rsidP="00537A6E">
            <w:pPr>
              <w:rPr>
                <w:rFonts w:ascii="Times New Roman" w:hAnsi="Times New Roman" w:cs="Times New Roman"/>
                <w:color w:val="000000" w:themeColor="text1"/>
                <w:sz w:val="24"/>
                <w:szCs w:val="24"/>
              </w:rPr>
            </w:pPr>
          </w:p>
          <w:p w14:paraId="10DD9464" w14:textId="77777777" w:rsidR="007B456F" w:rsidRPr="00874DB1" w:rsidRDefault="007B456F" w:rsidP="00537A6E">
            <w:pPr>
              <w:jc w:val="center"/>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81B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1F7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B7F47"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EB45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3682"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0F50"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15417"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37D6C7CC"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2237"/>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85F86"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4. Finanšu līdzekļi papildu izdevumu finansēšanai (kompensējošu izdevumu samazinājumu norāda ar "+" zīmi)</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806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D341"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2F8A"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B38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E9B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BBA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74CB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2B86862A"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74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BBA33E"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5. Precizēta finansiālā ietekme</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25BF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03ECF6D"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84105"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2E09"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A0B93"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ED5B"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085B7"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1258AD96"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9"/>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5B413"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5.1. valsts pamatbudžets</w:t>
            </w:r>
          </w:p>
        </w:tc>
        <w:tc>
          <w:tcPr>
            <w:tcW w:w="1006" w:type="dxa"/>
            <w:vMerge/>
            <w:vAlign w:val="center"/>
            <w:hideMark/>
          </w:tcPr>
          <w:p w14:paraId="3B6A2D4C" w14:textId="77777777" w:rsidR="007B456F" w:rsidRPr="00874DB1" w:rsidRDefault="007B456F" w:rsidP="00537A6E">
            <w:pPr>
              <w:jc w:val="center"/>
              <w:rPr>
                <w:rFonts w:ascii="Times New Roman" w:hAnsi="Times New Roman" w:cs="Times New Roman"/>
                <w:color w:val="000000" w:themeColor="text1"/>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35881C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vMerge/>
            <w:vAlign w:val="center"/>
            <w:hideMark/>
          </w:tcPr>
          <w:p w14:paraId="25772F25" w14:textId="77777777" w:rsidR="007B456F" w:rsidRPr="00874DB1" w:rsidRDefault="007B456F" w:rsidP="00537A6E">
            <w:pPr>
              <w:jc w:val="center"/>
              <w:rPr>
                <w:rFonts w:ascii="Times New Roman" w:hAnsi="Times New Roman" w:cs="Times New Roman"/>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6A7E"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vMerge/>
            <w:vAlign w:val="center"/>
            <w:hideMark/>
          </w:tcPr>
          <w:p w14:paraId="22FA4BA0" w14:textId="77777777" w:rsidR="007B456F" w:rsidRPr="00874DB1" w:rsidRDefault="007B456F" w:rsidP="00537A6E">
            <w:pPr>
              <w:jc w:val="center"/>
              <w:rPr>
                <w:rFonts w:ascii="Times New Roman" w:hAnsi="Times New Roman" w:cs="Times New Roman"/>
                <w:color w:val="000000" w:themeColor="text1"/>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40985"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E2FB3"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35FFB03B"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0818E0"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5.2. speciālais budžets</w:t>
            </w:r>
          </w:p>
        </w:tc>
        <w:tc>
          <w:tcPr>
            <w:tcW w:w="1006" w:type="dxa"/>
            <w:vMerge/>
            <w:vAlign w:val="center"/>
            <w:hideMark/>
          </w:tcPr>
          <w:p w14:paraId="24AF2ADC" w14:textId="77777777" w:rsidR="007B456F" w:rsidRPr="00874DB1" w:rsidRDefault="007B456F" w:rsidP="00537A6E">
            <w:pPr>
              <w:jc w:val="center"/>
              <w:rPr>
                <w:rFonts w:ascii="Times New Roman" w:hAnsi="Times New Roman" w:cs="Times New Roman"/>
                <w:color w:val="000000" w:themeColor="text1"/>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F989"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vMerge/>
            <w:vAlign w:val="center"/>
            <w:hideMark/>
          </w:tcPr>
          <w:p w14:paraId="3970DEC7" w14:textId="77777777" w:rsidR="007B456F" w:rsidRPr="00874DB1" w:rsidRDefault="007B456F" w:rsidP="00537A6E">
            <w:pPr>
              <w:jc w:val="center"/>
              <w:rPr>
                <w:rFonts w:ascii="Times New Roman" w:hAnsi="Times New Roman" w:cs="Times New Roman"/>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F423F"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vMerge/>
            <w:vAlign w:val="center"/>
            <w:hideMark/>
          </w:tcPr>
          <w:p w14:paraId="5C3D4F70" w14:textId="77777777" w:rsidR="007B456F" w:rsidRPr="00874DB1" w:rsidRDefault="007B456F" w:rsidP="00537A6E">
            <w:pPr>
              <w:jc w:val="center"/>
              <w:rPr>
                <w:rFonts w:ascii="Times New Roman" w:hAnsi="Times New Roman" w:cs="Times New Roman"/>
                <w:color w:val="000000" w:themeColor="text1"/>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D72C0"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FB46"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25CB5CAD"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9"/>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188E64"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5.3. pašvaldību budžets</w:t>
            </w:r>
          </w:p>
        </w:tc>
        <w:tc>
          <w:tcPr>
            <w:tcW w:w="1006" w:type="dxa"/>
            <w:vMerge/>
            <w:vAlign w:val="center"/>
            <w:hideMark/>
          </w:tcPr>
          <w:p w14:paraId="221B6CB2" w14:textId="77777777" w:rsidR="007B456F" w:rsidRPr="00874DB1" w:rsidRDefault="007B456F" w:rsidP="00537A6E">
            <w:pPr>
              <w:jc w:val="center"/>
              <w:rPr>
                <w:rFonts w:ascii="Times New Roman" w:hAnsi="Times New Roman" w:cs="Times New Roman"/>
                <w:color w:val="000000" w:themeColor="text1"/>
                <w:sz w:val="24"/>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59E64"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946" w:type="dxa"/>
            <w:vMerge/>
            <w:vAlign w:val="center"/>
            <w:hideMark/>
          </w:tcPr>
          <w:p w14:paraId="6B3A1EDE" w14:textId="77777777" w:rsidR="007B456F" w:rsidRPr="00874DB1" w:rsidRDefault="007B456F" w:rsidP="00537A6E">
            <w:pPr>
              <w:jc w:val="center"/>
              <w:rPr>
                <w:rFonts w:ascii="Times New Roman" w:hAnsi="Times New Roman" w:cs="Times New Roman"/>
                <w:color w:val="000000" w:themeColor="text1"/>
                <w:sz w:val="24"/>
                <w:szCs w:val="24"/>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21D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09" w:type="dxa"/>
            <w:vMerge/>
            <w:vAlign w:val="center"/>
            <w:hideMark/>
          </w:tcPr>
          <w:p w14:paraId="5282CE76" w14:textId="77777777" w:rsidR="007B456F" w:rsidRPr="00874DB1" w:rsidRDefault="007B456F" w:rsidP="00537A6E">
            <w:pPr>
              <w:jc w:val="center"/>
              <w:rPr>
                <w:rFonts w:ascii="Times New Roman" w:hAnsi="Times New Roman" w:cs="Times New Roman"/>
                <w:color w:val="000000" w:themeColor="text1"/>
                <w:sz w:val="24"/>
                <w:szCs w:val="24"/>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76107"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2336C" w14:textId="77777777" w:rsidR="007B456F" w:rsidRPr="00874DB1" w:rsidRDefault="007B456F" w:rsidP="00537A6E">
            <w:pPr>
              <w:jc w:val="cente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0</w:t>
            </w:r>
          </w:p>
        </w:tc>
      </w:tr>
      <w:tr w:rsidR="007B456F" w:rsidRPr="00874DB1" w14:paraId="35977AB7"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2977"/>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F134C"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6. Detalizēts ieņēmumu un izdevumu aprēķins (ja nepieciešams, detalizētu ieņēmumu un izdevumu aprēķinu var pievienot anotācijas pielikumā)</w:t>
            </w:r>
          </w:p>
        </w:tc>
        <w:tc>
          <w:tcPr>
            <w:tcW w:w="74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7A024" w14:textId="01D8A5C2" w:rsidR="007B456F" w:rsidRPr="00874DB1" w:rsidRDefault="007B456F" w:rsidP="0079244F">
            <w:pPr>
              <w:pStyle w:val="Default"/>
              <w:spacing w:before="120" w:after="120"/>
              <w:jc w:val="both"/>
              <w:rPr>
                <w:color w:val="000000" w:themeColor="text1"/>
              </w:rPr>
            </w:pPr>
          </w:p>
        </w:tc>
      </w:tr>
      <w:tr w:rsidR="007B456F" w:rsidRPr="00874DB1" w14:paraId="081FBD34"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748"/>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4B9F37" w14:textId="44831F0B" w:rsidR="007B456F" w:rsidRPr="00874DB1" w:rsidRDefault="007B456F" w:rsidP="00B37A06">
            <w:pPr>
              <w:rPr>
                <w:rFonts w:ascii="Times New Roman" w:hAnsi="Times New Roman" w:cs="Times New Roman"/>
                <w:sz w:val="24"/>
                <w:szCs w:val="24"/>
              </w:rPr>
            </w:pPr>
            <w:r w:rsidRPr="00874DB1">
              <w:rPr>
                <w:rFonts w:ascii="Times New Roman" w:hAnsi="Times New Roman" w:cs="Times New Roman"/>
                <w:color w:val="000000" w:themeColor="text1"/>
                <w:sz w:val="24"/>
                <w:szCs w:val="24"/>
              </w:rPr>
              <w:lastRenderedPageBreak/>
              <w:t>6.1. detalizēts ieņēmumu aprēķins</w:t>
            </w:r>
          </w:p>
        </w:tc>
        <w:tc>
          <w:tcPr>
            <w:tcW w:w="7460" w:type="dxa"/>
            <w:gridSpan w:val="7"/>
            <w:vMerge/>
            <w:vAlign w:val="center"/>
            <w:hideMark/>
          </w:tcPr>
          <w:p w14:paraId="6327C790" w14:textId="77777777" w:rsidR="007B456F" w:rsidRPr="00874DB1" w:rsidRDefault="007B456F" w:rsidP="00537A6E">
            <w:pPr>
              <w:jc w:val="center"/>
              <w:rPr>
                <w:rFonts w:ascii="Times New Roman" w:hAnsi="Times New Roman" w:cs="Times New Roman"/>
                <w:color w:val="000000" w:themeColor="text1"/>
                <w:sz w:val="24"/>
                <w:szCs w:val="24"/>
              </w:rPr>
            </w:pPr>
          </w:p>
        </w:tc>
      </w:tr>
      <w:tr w:rsidR="007B456F" w:rsidRPr="00874DB1" w14:paraId="68B03C4F" w14:textId="77777777" w:rsidTr="00B3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1002"/>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D450D9" w14:textId="50049EB5" w:rsidR="007B456F" w:rsidRPr="00874DB1" w:rsidRDefault="007B456F" w:rsidP="007B456F">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6.2. detalizēts izdevumu aprēķins</w:t>
            </w:r>
          </w:p>
          <w:p w14:paraId="44AA17DB" w14:textId="6850337E" w:rsidR="007B456F" w:rsidRPr="00874DB1" w:rsidRDefault="007B456F" w:rsidP="007B456F">
            <w:pPr>
              <w:rPr>
                <w:rFonts w:ascii="Times New Roman" w:hAnsi="Times New Roman" w:cs="Times New Roman"/>
                <w:sz w:val="24"/>
                <w:szCs w:val="24"/>
              </w:rPr>
            </w:pPr>
          </w:p>
        </w:tc>
        <w:tc>
          <w:tcPr>
            <w:tcW w:w="7460" w:type="dxa"/>
            <w:gridSpan w:val="7"/>
            <w:vMerge/>
            <w:vAlign w:val="center"/>
            <w:hideMark/>
          </w:tcPr>
          <w:p w14:paraId="4C620D97" w14:textId="77777777" w:rsidR="007B456F" w:rsidRPr="00874DB1" w:rsidRDefault="007B456F" w:rsidP="00537A6E">
            <w:pPr>
              <w:jc w:val="center"/>
              <w:rPr>
                <w:rFonts w:ascii="Times New Roman" w:hAnsi="Times New Roman" w:cs="Times New Roman"/>
                <w:color w:val="000000" w:themeColor="text1"/>
                <w:sz w:val="24"/>
                <w:szCs w:val="24"/>
              </w:rPr>
            </w:pPr>
          </w:p>
        </w:tc>
      </w:tr>
      <w:tr w:rsidR="007B456F" w:rsidRPr="00874DB1" w14:paraId="767BE073"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490"/>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069677"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7. Amata vietu skaita izmaiņas</w:t>
            </w: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33C71F0F" w14:textId="77777777" w:rsidR="007B456F" w:rsidRPr="00874DB1" w:rsidRDefault="007B456F" w:rsidP="00537A6E">
            <w:pPr>
              <w:jc w:val="both"/>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bCs/>
                <w:iCs/>
                <w:color w:val="000000" w:themeColor="text1"/>
                <w:sz w:val="24"/>
                <w:szCs w:val="24"/>
              </w:rPr>
              <w:t>MK noteikumu projekts</w:t>
            </w:r>
            <w:r w:rsidRPr="00874DB1">
              <w:rPr>
                <w:rFonts w:ascii="Times New Roman" w:eastAsia="Times New Roman" w:hAnsi="Times New Roman" w:cs="Times New Roman"/>
                <w:color w:val="000000" w:themeColor="text1"/>
                <w:sz w:val="24"/>
                <w:szCs w:val="24"/>
                <w:lang w:eastAsia="lv-LV"/>
              </w:rPr>
              <w:t xml:space="preserve"> šo jomu neskar.</w:t>
            </w:r>
          </w:p>
          <w:p w14:paraId="78FF5564" w14:textId="77777777" w:rsidR="007B456F" w:rsidRPr="00874DB1" w:rsidRDefault="007B456F" w:rsidP="00537A6E">
            <w:pPr>
              <w:rPr>
                <w:rFonts w:ascii="Times New Roman" w:hAnsi="Times New Roman" w:cs="Times New Roman"/>
                <w:color w:val="000000" w:themeColor="text1"/>
                <w:sz w:val="24"/>
                <w:szCs w:val="24"/>
              </w:rPr>
            </w:pPr>
          </w:p>
        </w:tc>
      </w:tr>
      <w:tr w:rsidR="007B456F" w:rsidRPr="00874DB1" w14:paraId="3FF2BAD1" w14:textId="77777777" w:rsidTr="007B45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29" w:type="dxa"/>
          <w:cantSplit/>
          <w:trHeight w:val="748"/>
        </w:trPr>
        <w:tc>
          <w:tcPr>
            <w:tcW w:w="168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5E9730" w14:textId="77777777" w:rsidR="007B456F" w:rsidRPr="00874DB1" w:rsidRDefault="007B456F" w:rsidP="00537A6E">
            <w:pPr>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8. Cita informācija</w:t>
            </w: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hideMark/>
          </w:tcPr>
          <w:p w14:paraId="0CDAC636" w14:textId="33BE64A5" w:rsidR="007B456F" w:rsidRPr="00E4301C" w:rsidRDefault="00C7211D" w:rsidP="00E4301C">
            <w:pPr>
              <w:pStyle w:val="Default"/>
              <w:spacing w:before="120" w:after="120"/>
              <w:jc w:val="both"/>
              <w:rPr>
                <w:rFonts w:eastAsia="Times New Roman"/>
                <w:color w:val="000000" w:themeColor="text1"/>
                <w:lang w:eastAsia="lv-LV"/>
              </w:rPr>
            </w:pPr>
            <w:r>
              <w:rPr>
                <w:rFonts w:eastAsia="Times New Roman"/>
                <w:bCs/>
                <w:iCs/>
                <w:color w:val="000000" w:themeColor="text1"/>
              </w:rPr>
              <w:t xml:space="preserve"> Saskaņā ar MK 10.11.2020. (prot</w:t>
            </w:r>
            <w:r w:rsidR="00E4301C">
              <w:rPr>
                <w:rFonts w:eastAsia="Times New Roman"/>
                <w:bCs/>
                <w:iCs/>
                <w:color w:val="000000" w:themeColor="text1"/>
              </w:rPr>
              <w:t xml:space="preserve">. </w:t>
            </w:r>
            <w:r w:rsidR="00E4301C">
              <w:rPr>
                <w:rFonts w:eastAsia="Times New Roman"/>
                <w:color w:val="000000" w:themeColor="text1"/>
                <w:lang w:eastAsia="lv-LV"/>
              </w:rPr>
              <w:t xml:space="preserve">Nr.70 </w:t>
            </w:r>
            <w:r w:rsidR="00E4301C" w:rsidRPr="00E4301C">
              <w:rPr>
                <w:rFonts w:eastAsia="Times New Roman"/>
                <w:color w:val="000000" w:themeColor="text1"/>
                <w:lang w:eastAsia="lv-LV"/>
              </w:rPr>
              <w:t>32.§</w:t>
            </w:r>
            <w:r w:rsidR="00E4301C">
              <w:rPr>
                <w:rFonts w:eastAsia="Times New Roman"/>
                <w:color w:val="000000" w:themeColor="text1"/>
                <w:lang w:eastAsia="lv-LV"/>
              </w:rPr>
              <w:t xml:space="preserve"> 7.punkts</w:t>
            </w:r>
            <w:r w:rsidR="00E4301C">
              <w:rPr>
                <w:rFonts w:eastAsia="Times New Roman"/>
                <w:bCs/>
                <w:iCs/>
                <w:color w:val="000000" w:themeColor="text1"/>
              </w:rPr>
              <w:t xml:space="preserve"> </w:t>
            </w:r>
            <w:r>
              <w:rPr>
                <w:rFonts w:eastAsia="Times New Roman"/>
                <w:bCs/>
                <w:iCs/>
                <w:color w:val="000000" w:themeColor="text1"/>
              </w:rPr>
              <w:t>) programmas</w:t>
            </w:r>
            <w:r w:rsidR="00E4301C">
              <w:rPr>
                <w:rFonts w:eastAsia="Times New Roman"/>
                <w:bCs/>
                <w:iCs/>
                <w:color w:val="000000" w:themeColor="text1"/>
              </w:rPr>
              <w:t xml:space="preserve">, </w:t>
            </w:r>
            <w:r w:rsidR="00E4301C" w:rsidRPr="00E4301C">
              <w:rPr>
                <w:color w:val="000000" w:themeColor="text1"/>
              </w:rPr>
              <w:t>kas tiek realizēta saskaņā ar 2020.gada 10.novembra Ministru kabineta noteikumiem Nr.677 “Noteikumi par aizdevumiem un to procentu likmju subsīdijām komersantiem konkurētspējas veicināšanai”</w:t>
            </w:r>
            <w:r>
              <w:rPr>
                <w:rFonts w:eastAsia="Times New Roman"/>
                <w:bCs/>
                <w:iCs/>
                <w:color w:val="000000" w:themeColor="text1"/>
              </w:rPr>
              <w:t xml:space="preserve"> īstenošanai paredzēt</w:t>
            </w:r>
            <w:r w:rsidR="00773437">
              <w:rPr>
                <w:rFonts w:eastAsia="Times New Roman"/>
                <w:bCs/>
                <w:iCs/>
                <w:color w:val="000000" w:themeColor="text1"/>
              </w:rPr>
              <w:t>o</w:t>
            </w:r>
            <w:r>
              <w:rPr>
                <w:rFonts w:eastAsia="Times New Roman"/>
                <w:bCs/>
                <w:iCs/>
                <w:color w:val="000000" w:themeColor="text1"/>
              </w:rPr>
              <w:t xml:space="preserve"> finans</w:t>
            </w:r>
            <w:r w:rsidR="00773437">
              <w:rPr>
                <w:rFonts w:eastAsia="Times New Roman"/>
                <w:bCs/>
                <w:iCs/>
                <w:color w:val="000000" w:themeColor="text1"/>
              </w:rPr>
              <w:t>ējumu</w:t>
            </w:r>
            <w:r>
              <w:rPr>
                <w:rFonts w:eastAsia="Times New Roman"/>
                <w:bCs/>
                <w:iCs/>
                <w:color w:val="000000" w:themeColor="text1"/>
              </w:rPr>
              <w:t xml:space="preserve"> </w:t>
            </w:r>
            <w:r w:rsidR="00773437">
              <w:rPr>
                <w:rFonts w:eastAsia="Times New Roman"/>
                <w:bCs/>
                <w:iCs/>
                <w:color w:val="000000" w:themeColor="text1"/>
              </w:rPr>
              <w:t>22,6</w:t>
            </w:r>
            <w:r>
              <w:rPr>
                <w:rFonts w:eastAsia="Times New Roman"/>
                <w:bCs/>
                <w:iCs/>
                <w:color w:val="000000" w:themeColor="text1"/>
              </w:rPr>
              <w:t xml:space="preserve"> milj. euro apmērā</w:t>
            </w:r>
            <w:r w:rsidR="00773437">
              <w:rPr>
                <w:rFonts w:eastAsia="Times New Roman"/>
                <w:bCs/>
                <w:iCs/>
                <w:color w:val="000000" w:themeColor="text1"/>
              </w:rPr>
              <w:t xml:space="preserve"> un</w:t>
            </w:r>
            <w:r>
              <w:rPr>
                <w:rFonts w:eastAsia="Times New Roman"/>
                <w:bCs/>
                <w:iCs/>
                <w:color w:val="000000" w:themeColor="text1"/>
              </w:rPr>
              <w:t xml:space="preserve"> saskaņā ar MK 14.07.2020. (prot</w:t>
            </w:r>
            <w:r w:rsidR="001A7C02">
              <w:rPr>
                <w:rFonts w:eastAsia="Times New Roman"/>
                <w:bCs/>
                <w:iCs/>
                <w:color w:val="000000" w:themeColor="text1"/>
              </w:rPr>
              <w:t xml:space="preserve">. Nr.44 </w:t>
            </w:r>
            <w:bookmarkStart w:id="2" w:name="33"/>
            <w:r w:rsidR="001A7C02" w:rsidRPr="001A7C02">
              <w:rPr>
                <w:rFonts w:eastAsia="Times New Roman"/>
                <w:bCs/>
                <w:iCs/>
                <w:color w:val="000000" w:themeColor="text1"/>
              </w:rPr>
              <w:t>33.§</w:t>
            </w:r>
            <w:bookmarkEnd w:id="2"/>
            <w:r w:rsidR="001A7C02">
              <w:rPr>
                <w:rFonts w:eastAsia="Times New Roman"/>
                <w:bCs/>
                <w:iCs/>
                <w:color w:val="000000" w:themeColor="text1"/>
              </w:rPr>
              <w:t xml:space="preserve"> 6.punkts</w:t>
            </w:r>
            <w:r>
              <w:rPr>
                <w:rFonts w:eastAsia="Times New Roman"/>
                <w:bCs/>
                <w:iCs/>
                <w:color w:val="000000" w:themeColor="text1"/>
              </w:rPr>
              <w:t>)</w:t>
            </w:r>
            <w:r w:rsidR="001A7C02">
              <w:rPr>
                <w:rFonts w:eastAsia="Times New Roman"/>
                <w:bCs/>
                <w:iCs/>
                <w:color w:val="000000" w:themeColor="text1"/>
              </w:rPr>
              <w:t>p</w:t>
            </w:r>
            <w:r>
              <w:rPr>
                <w:rFonts w:eastAsia="Times New Roman"/>
                <w:bCs/>
                <w:iCs/>
                <w:color w:val="000000" w:themeColor="text1"/>
              </w:rPr>
              <w:t>rogrammas</w:t>
            </w:r>
            <w:r w:rsidR="001A7C02">
              <w:rPr>
                <w:rFonts w:eastAsia="Times New Roman"/>
                <w:bCs/>
                <w:iCs/>
                <w:color w:val="000000" w:themeColor="text1"/>
              </w:rPr>
              <w:t xml:space="preserve">, kas tiek </w:t>
            </w:r>
            <w:r w:rsidR="001A7C02" w:rsidRPr="001A7C02">
              <w:rPr>
                <w:rFonts w:eastAsia="Times New Roman"/>
                <w:bCs/>
                <w:iCs/>
                <w:color w:val="000000" w:themeColor="text1"/>
              </w:rPr>
              <w:t>realizēta saskaņā ar Ministru kabineta 2020.gada 14.jūlija noteikumi Nr.454 “Noteikumi par garantijām lielajiem komersantiem, kuru darbību ietekmējusi Covid-19 izplatība”</w:t>
            </w:r>
            <w:r>
              <w:rPr>
                <w:rFonts w:eastAsia="Times New Roman"/>
                <w:bCs/>
                <w:iCs/>
                <w:color w:val="000000" w:themeColor="text1"/>
              </w:rPr>
              <w:t xml:space="preserve"> īstenošanai paredzēt</w:t>
            </w:r>
            <w:r w:rsidR="00773437">
              <w:rPr>
                <w:rFonts w:eastAsia="Times New Roman"/>
                <w:bCs/>
                <w:iCs/>
                <w:color w:val="000000" w:themeColor="text1"/>
              </w:rPr>
              <w:t>o</w:t>
            </w:r>
            <w:r>
              <w:rPr>
                <w:rFonts w:eastAsia="Times New Roman"/>
                <w:bCs/>
                <w:iCs/>
                <w:color w:val="000000" w:themeColor="text1"/>
              </w:rPr>
              <w:t xml:space="preserve"> </w:t>
            </w:r>
            <w:r w:rsidR="00773437">
              <w:rPr>
                <w:rFonts w:eastAsia="Times New Roman"/>
                <w:bCs/>
                <w:iCs/>
                <w:color w:val="000000" w:themeColor="text1"/>
              </w:rPr>
              <w:t xml:space="preserve">20 milj. euro apmērā, kas </w:t>
            </w:r>
            <w:r>
              <w:rPr>
                <w:rFonts w:eastAsia="Times New Roman"/>
                <w:bCs/>
                <w:iCs/>
                <w:color w:val="000000" w:themeColor="text1"/>
              </w:rPr>
              <w:t xml:space="preserve">  </w:t>
            </w:r>
            <w:r w:rsidR="00773437">
              <w:rPr>
                <w:rFonts w:eastAsia="Times New Roman"/>
                <w:bCs/>
                <w:iCs/>
                <w:color w:val="000000" w:themeColor="text1"/>
              </w:rPr>
              <w:t xml:space="preserve">2020.gadā ieskaitīts </w:t>
            </w:r>
            <w:r w:rsidR="006439DC">
              <w:rPr>
                <w:rFonts w:eastAsia="Times New Roman"/>
                <w:bCs/>
                <w:iCs/>
                <w:color w:val="000000" w:themeColor="text1"/>
              </w:rPr>
              <w:t>Altum</w:t>
            </w:r>
            <w:r w:rsidR="00773437">
              <w:rPr>
                <w:rFonts w:eastAsia="Times New Roman"/>
                <w:bCs/>
                <w:iCs/>
                <w:color w:val="000000" w:themeColor="text1"/>
              </w:rPr>
              <w:t xml:space="preserve"> rezerves kapitālā, </w:t>
            </w:r>
            <w:r>
              <w:rPr>
                <w:rFonts w:eastAsia="Times New Roman"/>
                <w:bCs/>
                <w:iCs/>
                <w:color w:val="000000" w:themeColor="text1"/>
              </w:rPr>
              <w:t xml:space="preserve"> </w:t>
            </w:r>
            <w:r w:rsidRPr="00874DB1">
              <w:rPr>
                <w:rFonts w:eastAsia="Times New Roman"/>
                <w:color w:val="000000" w:themeColor="text1"/>
                <w:lang w:eastAsia="lv-LV"/>
              </w:rPr>
              <w:t xml:space="preserve">paredzēts </w:t>
            </w:r>
            <w:r>
              <w:rPr>
                <w:rFonts w:eastAsia="Times New Roman"/>
                <w:color w:val="000000" w:themeColor="text1"/>
                <w:lang w:eastAsia="lv-LV"/>
              </w:rPr>
              <w:t>novirzīt</w:t>
            </w:r>
            <w:r w:rsidRPr="00874DB1">
              <w:rPr>
                <w:rFonts w:eastAsia="Times New Roman"/>
                <w:color w:val="000000" w:themeColor="text1"/>
                <w:lang w:eastAsia="lv-LV"/>
              </w:rPr>
              <w:t xml:space="preserve"> programm</w:t>
            </w:r>
            <w:r>
              <w:rPr>
                <w:rFonts w:eastAsia="Times New Roman"/>
                <w:color w:val="000000" w:themeColor="text1"/>
                <w:lang w:eastAsia="lv-LV"/>
              </w:rPr>
              <w:t>as</w:t>
            </w:r>
            <w:r w:rsidRPr="00874DB1">
              <w:rPr>
                <w:rFonts w:eastAsia="Times New Roman"/>
                <w:color w:val="000000" w:themeColor="text1"/>
                <w:lang w:eastAsia="lv-LV"/>
              </w:rPr>
              <w:t xml:space="preserve"> aizdevumi ar kapitāla atlaidi investīciju projektiem komersantiem konkurētspējas veicināšanai.</w:t>
            </w:r>
            <w:r w:rsidR="00E4301C">
              <w:rPr>
                <w:rFonts w:eastAsia="Times New Roman"/>
                <w:color w:val="000000" w:themeColor="text1"/>
                <w:lang w:eastAsia="lv-LV"/>
              </w:rPr>
              <w:t xml:space="preserve"> </w:t>
            </w:r>
          </w:p>
        </w:tc>
      </w:tr>
    </w:tbl>
    <w:p w14:paraId="681C2BFE" w14:textId="145654B2" w:rsidR="00E5323B" w:rsidRPr="00874DB1" w:rsidRDefault="00E5323B" w:rsidP="00E5323B">
      <w:pPr>
        <w:spacing w:after="0" w:line="240" w:lineRule="auto"/>
        <w:rPr>
          <w:rFonts w:ascii="Times New Roman" w:eastAsia="Times New Roman" w:hAnsi="Times New Roman" w:cs="Times New Roman"/>
          <w:iCs/>
          <w:sz w:val="24"/>
          <w:szCs w:val="24"/>
          <w:lang w:eastAsia="lv-LV"/>
        </w:rPr>
      </w:pPr>
    </w:p>
    <w:p w14:paraId="6A1958F9" w14:textId="77777777" w:rsidR="006833F3" w:rsidRPr="00874DB1" w:rsidRDefault="00E5323B" w:rsidP="00E5323B">
      <w:pPr>
        <w:spacing w:after="0" w:line="240" w:lineRule="auto"/>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 xml:space="preserve">  </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7"/>
        <w:gridCol w:w="6236"/>
      </w:tblGrid>
      <w:tr w:rsidR="006C523E" w:rsidRPr="00874DB1" w14:paraId="03A13BE6" w14:textId="77777777" w:rsidTr="006C523E">
        <w:trPr>
          <w:trHeight w:val="421"/>
        </w:trPr>
        <w:tc>
          <w:tcPr>
            <w:tcW w:w="9063" w:type="dxa"/>
            <w:gridSpan w:val="2"/>
            <w:tcBorders>
              <w:top w:val="single" w:sz="2" w:space="0" w:color="auto"/>
            </w:tcBorders>
            <w:vAlign w:val="center"/>
          </w:tcPr>
          <w:p w14:paraId="16C7A212" w14:textId="1F37D977" w:rsidR="006C523E" w:rsidRPr="00874DB1" w:rsidRDefault="006C523E" w:rsidP="006C523E">
            <w:pPr>
              <w:ind w:left="57" w:right="57"/>
              <w:contextualSpacing/>
              <w:jc w:val="center"/>
              <w:rPr>
                <w:rFonts w:ascii="Times New Roman" w:eastAsia="Times New Roman" w:hAnsi="Times New Roman" w:cs="Times New Roman"/>
                <w:color w:val="000000" w:themeColor="text1"/>
                <w:sz w:val="24"/>
                <w:szCs w:val="24"/>
              </w:rPr>
            </w:pPr>
            <w:r w:rsidRPr="00874DB1">
              <w:rPr>
                <w:rFonts w:ascii="Times New Roman" w:eastAsia="Times New Roman" w:hAnsi="Times New Roman" w:cs="Times New Roman"/>
                <w:b/>
                <w:bCs/>
                <w:iCs/>
                <w:sz w:val="24"/>
                <w:szCs w:val="24"/>
                <w:lang w:eastAsia="lv-LV"/>
              </w:rPr>
              <w:t>IV. Tiesību akta projekta ietekme uz spēkā esošo tiesību normu sistēmu</w:t>
            </w:r>
          </w:p>
        </w:tc>
      </w:tr>
      <w:tr w:rsidR="006C523E" w:rsidRPr="00874DB1" w14:paraId="203D6087" w14:textId="77777777" w:rsidTr="006C523E">
        <w:trPr>
          <w:trHeight w:val="553"/>
        </w:trPr>
        <w:tc>
          <w:tcPr>
            <w:tcW w:w="2827" w:type="dxa"/>
          </w:tcPr>
          <w:p w14:paraId="5B83923D" w14:textId="2F59E3EE" w:rsidR="006C523E" w:rsidRPr="00874DB1" w:rsidRDefault="006C523E" w:rsidP="006C523E">
            <w:pPr>
              <w:tabs>
                <w:tab w:val="left" w:pos="170"/>
              </w:tabs>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Times New Roman" w:hAnsi="Times New Roman" w:cs="Times New Roman"/>
                <w:iCs/>
                <w:sz w:val="24"/>
                <w:szCs w:val="24"/>
                <w:lang w:eastAsia="lv-LV"/>
              </w:rPr>
              <w:t>Saistītie tiesību aktu projekti</w:t>
            </w:r>
          </w:p>
        </w:tc>
        <w:tc>
          <w:tcPr>
            <w:tcW w:w="6236" w:type="dxa"/>
            <w:shd w:val="clear" w:color="auto" w:fill="auto"/>
          </w:tcPr>
          <w:p w14:paraId="2665C0F6" w14:textId="77777777" w:rsidR="00D57407" w:rsidRDefault="006C523E" w:rsidP="006C523E">
            <w:pPr>
              <w:shd w:val="clear" w:color="auto" w:fill="FFFFFF" w:themeFill="background1"/>
              <w:ind w:right="113"/>
              <w:contextualSpacing/>
              <w:jc w:val="both"/>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Līdz ar šī MK Noteikumu projekta virzību, tiks izstrādāti</w:t>
            </w:r>
            <w:r w:rsidR="00D57407">
              <w:rPr>
                <w:rFonts w:ascii="Times New Roman" w:eastAsia="Times New Roman" w:hAnsi="Times New Roman" w:cs="Times New Roman"/>
                <w:iCs/>
                <w:sz w:val="24"/>
                <w:szCs w:val="24"/>
                <w:lang w:eastAsia="lv-LV"/>
              </w:rPr>
              <w:t>:</w:t>
            </w:r>
          </w:p>
          <w:p w14:paraId="4ABED5B4" w14:textId="08D547C3" w:rsidR="006C523E" w:rsidRPr="00D57407" w:rsidRDefault="006C523E" w:rsidP="00D57407">
            <w:pPr>
              <w:pStyle w:val="ListParagraph"/>
              <w:numPr>
                <w:ilvl w:val="0"/>
                <w:numId w:val="19"/>
              </w:numPr>
              <w:shd w:val="clear" w:color="auto" w:fill="FFFFFF" w:themeFill="background1"/>
              <w:ind w:right="113"/>
              <w:jc w:val="both"/>
              <w:rPr>
                <w:rFonts w:eastAsia="Times New Roman"/>
                <w:iCs/>
                <w:sz w:val="24"/>
                <w:szCs w:val="24"/>
                <w:lang w:val="lv-LV" w:eastAsia="lv-LV"/>
              </w:rPr>
            </w:pPr>
            <w:r w:rsidRPr="00D57407">
              <w:rPr>
                <w:rFonts w:eastAsia="Times New Roman"/>
                <w:iCs/>
                <w:sz w:val="24"/>
                <w:szCs w:val="24"/>
                <w:lang w:val="lv-LV" w:eastAsia="lv-LV"/>
              </w:rPr>
              <w:t>Ministru kabineta noteikumi “Noteikumi par aizdevumiem ar kapitāla atlaidi investīciju projektiem komersantiem konkurētspējas veicināšanai”</w:t>
            </w:r>
            <w:r w:rsidR="00D57407">
              <w:rPr>
                <w:rFonts w:eastAsia="Times New Roman"/>
                <w:iCs/>
                <w:sz w:val="24"/>
                <w:szCs w:val="24"/>
                <w:lang w:val="lv-LV" w:eastAsia="lv-LV"/>
              </w:rPr>
              <w:t>, tā kā uz šo programmu tiks pārvirzīts finansējums;</w:t>
            </w:r>
          </w:p>
          <w:p w14:paraId="4E9B48D2" w14:textId="5A5D4BC3" w:rsidR="00D57407" w:rsidRPr="00D57407" w:rsidRDefault="00D57407" w:rsidP="00D57407">
            <w:pPr>
              <w:pStyle w:val="ListParagraph"/>
              <w:numPr>
                <w:ilvl w:val="0"/>
                <w:numId w:val="19"/>
              </w:numPr>
              <w:tabs>
                <w:tab w:val="left" w:pos="1418"/>
              </w:tabs>
              <w:jc w:val="both"/>
              <w:rPr>
                <w:rFonts w:eastAsia="Times New Roman"/>
                <w:iCs/>
                <w:sz w:val="24"/>
                <w:szCs w:val="24"/>
                <w:lang w:val="lv-LV" w:eastAsia="lv-LV"/>
              </w:rPr>
            </w:pPr>
            <w:r w:rsidRPr="00D57407">
              <w:rPr>
                <w:rFonts w:eastAsia="Times New Roman"/>
                <w:iCs/>
                <w:sz w:val="24"/>
                <w:szCs w:val="24"/>
                <w:lang w:val="lv-LV" w:eastAsia="lv-LV"/>
              </w:rPr>
              <w:t xml:space="preserve">grozījumi Ministru kabineta 2017. gada 5. septembra noteikumos Nr. 537 "Noteikumi par </w:t>
            </w:r>
            <w:proofErr w:type="spellStart"/>
            <w:r w:rsidRPr="00D57407">
              <w:rPr>
                <w:rFonts w:eastAsia="Times New Roman"/>
                <w:iCs/>
                <w:sz w:val="24"/>
                <w:szCs w:val="24"/>
                <w:lang w:val="lv-LV" w:eastAsia="lv-LV"/>
              </w:rPr>
              <w:t>portfeļgarantijām</w:t>
            </w:r>
            <w:proofErr w:type="spellEnd"/>
            <w:r w:rsidRPr="00D57407">
              <w:rPr>
                <w:rFonts w:eastAsia="Times New Roman"/>
                <w:iCs/>
                <w:sz w:val="24"/>
                <w:szCs w:val="24"/>
                <w:lang w:val="lv-LV" w:eastAsia="lv-LV"/>
              </w:rPr>
              <w:t xml:space="preserve"> sīko (mikro), mazo un vidējo saimnieciskās darbības veicēju – juridisko personu – kreditēšanas veicināšanai”</w:t>
            </w:r>
            <w:r>
              <w:rPr>
                <w:rFonts w:eastAsia="Times New Roman"/>
                <w:iCs/>
                <w:sz w:val="24"/>
                <w:szCs w:val="24"/>
                <w:lang w:val="lv-LV" w:eastAsia="lv-LV"/>
              </w:rPr>
              <w:t xml:space="preserve"> – kur tiks pārvirzīts finansējums uz programmu </w:t>
            </w:r>
            <w:r w:rsidRPr="00D57407">
              <w:rPr>
                <w:rFonts w:eastAsia="Times New Roman"/>
                <w:iCs/>
                <w:sz w:val="24"/>
                <w:szCs w:val="24"/>
                <w:lang w:val="lv-LV" w:eastAsia="lv-LV"/>
              </w:rPr>
              <w:t>aizdevumi ar kapitāla atlaidi investīciju projektiem komersantiem konkurētspējas veicināšanai</w:t>
            </w:r>
            <w:r>
              <w:rPr>
                <w:rFonts w:eastAsia="Times New Roman"/>
                <w:iCs/>
                <w:sz w:val="24"/>
                <w:szCs w:val="24"/>
                <w:lang w:val="lv-LV" w:eastAsia="lv-LV"/>
              </w:rPr>
              <w:t>.</w:t>
            </w:r>
          </w:p>
          <w:p w14:paraId="618E0407" w14:textId="3F35D4DA" w:rsidR="00D57407" w:rsidRPr="00874DB1" w:rsidRDefault="00D57407" w:rsidP="00D57407">
            <w:pPr>
              <w:shd w:val="clear" w:color="auto" w:fill="FFFFFF" w:themeFill="background1"/>
              <w:ind w:right="113"/>
              <w:contextualSpacing/>
              <w:jc w:val="both"/>
              <w:rPr>
                <w:rFonts w:ascii="Times New Roman" w:eastAsia="PMingLiU" w:hAnsi="Times New Roman" w:cs="Times New Roman"/>
                <w:color w:val="000000" w:themeColor="text1"/>
                <w:sz w:val="24"/>
                <w:szCs w:val="24"/>
                <w:lang w:eastAsia="ja-JP"/>
              </w:rPr>
            </w:pPr>
          </w:p>
        </w:tc>
      </w:tr>
      <w:tr w:rsidR="006C523E" w:rsidRPr="00874DB1" w14:paraId="0B344038" w14:textId="77777777" w:rsidTr="006C523E">
        <w:trPr>
          <w:trHeight w:val="339"/>
        </w:trPr>
        <w:tc>
          <w:tcPr>
            <w:tcW w:w="2827" w:type="dxa"/>
          </w:tcPr>
          <w:p w14:paraId="6DACE8AB" w14:textId="6B8580C4" w:rsidR="006C523E" w:rsidRPr="00874DB1" w:rsidRDefault="006C523E" w:rsidP="006C523E">
            <w:pPr>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Times New Roman" w:hAnsi="Times New Roman" w:cs="Times New Roman"/>
                <w:iCs/>
                <w:sz w:val="24"/>
                <w:szCs w:val="24"/>
                <w:lang w:eastAsia="lv-LV"/>
              </w:rPr>
              <w:t>Atbildīgā institūcija</w:t>
            </w:r>
          </w:p>
        </w:tc>
        <w:tc>
          <w:tcPr>
            <w:tcW w:w="6236" w:type="dxa"/>
          </w:tcPr>
          <w:p w14:paraId="1D66C8DB" w14:textId="2EAA4E8B" w:rsidR="006C523E" w:rsidRPr="00874DB1" w:rsidRDefault="006C523E" w:rsidP="006C523E">
            <w:pPr>
              <w:jc w:val="both"/>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Ekonomikas ministrija</w:t>
            </w:r>
          </w:p>
        </w:tc>
      </w:tr>
      <w:tr w:rsidR="006C523E" w:rsidRPr="00874DB1" w14:paraId="523C35DE" w14:textId="77777777" w:rsidTr="006C523E">
        <w:trPr>
          <w:trHeight w:val="205"/>
        </w:trPr>
        <w:tc>
          <w:tcPr>
            <w:tcW w:w="2827" w:type="dxa"/>
          </w:tcPr>
          <w:p w14:paraId="6285F061" w14:textId="77777777" w:rsidR="006C523E" w:rsidRPr="00874DB1" w:rsidRDefault="006C523E" w:rsidP="006C523E">
            <w:pPr>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PMingLiU" w:hAnsi="Times New Roman" w:cs="Times New Roman"/>
                <w:color w:val="000000" w:themeColor="text1"/>
                <w:sz w:val="24"/>
                <w:szCs w:val="24"/>
                <w:lang w:eastAsia="ja-JP"/>
              </w:rPr>
              <w:t>Cita informācija</w:t>
            </w:r>
          </w:p>
        </w:tc>
        <w:tc>
          <w:tcPr>
            <w:tcW w:w="6236" w:type="dxa"/>
          </w:tcPr>
          <w:p w14:paraId="47639447" w14:textId="021F3142" w:rsidR="006C523E" w:rsidRPr="00874DB1" w:rsidRDefault="006C523E" w:rsidP="006C523E">
            <w:pPr>
              <w:ind w:left="57" w:right="113"/>
              <w:contextualSpacing/>
              <w:jc w:val="both"/>
              <w:rPr>
                <w:rFonts w:ascii="Times New Roman" w:eastAsia="PMingLiU" w:hAnsi="Times New Roman" w:cs="Times New Roman"/>
                <w:color w:val="000000" w:themeColor="text1"/>
                <w:sz w:val="24"/>
                <w:szCs w:val="24"/>
                <w:lang w:eastAsia="ja-JP"/>
              </w:rPr>
            </w:pPr>
            <w:r w:rsidRPr="00874DB1">
              <w:rPr>
                <w:rFonts w:ascii="Times New Roman" w:eastAsia="Times New Roman" w:hAnsi="Times New Roman" w:cs="Times New Roman"/>
                <w:iCs/>
                <w:sz w:val="24"/>
                <w:szCs w:val="24"/>
                <w:lang w:eastAsia="lv-LV"/>
              </w:rPr>
              <w:t>MK Noteikumu projekts tiks virzīts apstiprināšanai Ministru kabinetā kopā ar Ministru kabineta noteikumi projektu “Noteikumi par aizdevumiem ar kapitāla atlaidi investīciju projektiem komersantiem konkurētspējas veicināšanai”.</w:t>
            </w:r>
          </w:p>
        </w:tc>
      </w:tr>
    </w:tbl>
    <w:p w14:paraId="5EE303D9" w14:textId="0E1B67E7" w:rsidR="00E5323B" w:rsidRPr="00874DB1" w:rsidRDefault="00E5323B" w:rsidP="00E5323B">
      <w:pPr>
        <w:spacing w:after="0" w:line="240" w:lineRule="auto"/>
        <w:rPr>
          <w:rFonts w:ascii="Times New Roman" w:eastAsia="Times New Roman" w:hAnsi="Times New Roman" w:cs="Times New Roman"/>
          <w:iCs/>
          <w:sz w:val="24"/>
          <w:szCs w:val="24"/>
          <w:lang w:eastAsia="lv-LV"/>
        </w:rPr>
      </w:pPr>
    </w:p>
    <w:p w14:paraId="4617900C" w14:textId="77777777" w:rsidR="00E5323B" w:rsidRPr="00874DB1" w:rsidRDefault="00E5323B" w:rsidP="00E5323B">
      <w:pPr>
        <w:spacing w:after="0" w:line="240" w:lineRule="auto"/>
        <w:rPr>
          <w:rFonts w:ascii="Times New Roman" w:eastAsia="Times New Roman" w:hAnsi="Times New Roman" w:cs="Times New Roman"/>
          <w:iCs/>
          <w:sz w:val="24"/>
          <w:szCs w:val="24"/>
          <w:lang w:eastAsia="lv-LV"/>
        </w:rPr>
      </w:pPr>
      <w:r w:rsidRPr="00874DB1">
        <w:rPr>
          <w:rFonts w:ascii="Times New Roman" w:eastAsia="Times New Roman" w:hAnsi="Times New Roman" w:cs="Times New Roman"/>
          <w:iCs/>
          <w:sz w:val="24"/>
          <w:szCs w:val="24"/>
          <w:lang w:eastAsia="lv-LV"/>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6521"/>
      </w:tblGrid>
      <w:tr w:rsidR="00AD7EC2" w:rsidRPr="00874DB1" w14:paraId="1684AE4E" w14:textId="77777777" w:rsidTr="00AD7EC2">
        <w:trPr>
          <w:trHeight w:val="421"/>
        </w:trPr>
        <w:tc>
          <w:tcPr>
            <w:tcW w:w="9072" w:type="dxa"/>
            <w:gridSpan w:val="2"/>
            <w:tcBorders>
              <w:top w:val="single" w:sz="2" w:space="0" w:color="auto"/>
              <w:left w:val="single" w:sz="4" w:space="0" w:color="auto"/>
              <w:bottom w:val="single" w:sz="4" w:space="0" w:color="auto"/>
              <w:right w:val="single" w:sz="4" w:space="0" w:color="auto"/>
            </w:tcBorders>
            <w:vAlign w:val="center"/>
          </w:tcPr>
          <w:p w14:paraId="1DB07BA8" w14:textId="77777777" w:rsidR="00AD7EC2" w:rsidRPr="00874DB1" w:rsidRDefault="00AD7EC2" w:rsidP="00AD7EC2">
            <w:pPr>
              <w:ind w:left="57" w:right="57"/>
              <w:contextualSpacing/>
              <w:jc w:val="center"/>
              <w:rPr>
                <w:rFonts w:ascii="Times New Roman" w:eastAsia="Times New Roman" w:hAnsi="Times New Roman" w:cs="Times New Roman"/>
                <w:b/>
                <w:color w:val="000000" w:themeColor="text1"/>
                <w:sz w:val="24"/>
                <w:szCs w:val="24"/>
              </w:rPr>
            </w:pPr>
            <w:r w:rsidRPr="00874DB1">
              <w:rPr>
                <w:rFonts w:ascii="Times New Roman" w:eastAsia="Times New Roman" w:hAnsi="Times New Roman" w:cs="Times New Roman"/>
                <w:b/>
                <w:color w:val="000000" w:themeColor="text1"/>
                <w:sz w:val="24"/>
                <w:szCs w:val="24"/>
              </w:rPr>
              <w:lastRenderedPageBreak/>
              <w:t>V. Tiesību akta projekta atbilstība Latvijas Republikas starptautiskajām saistībām</w:t>
            </w:r>
          </w:p>
        </w:tc>
      </w:tr>
      <w:tr w:rsidR="00AD7EC2" w:rsidRPr="00874DB1" w14:paraId="08E63503" w14:textId="77777777" w:rsidTr="00AD7EC2">
        <w:trPr>
          <w:trHeight w:val="421"/>
        </w:trPr>
        <w:tc>
          <w:tcPr>
            <w:tcW w:w="9072" w:type="dxa"/>
            <w:gridSpan w:val="2"/>
            <w:tcBorders>
              <w:top w:val="single" w:sz="2" w:space="0" w:color="auto"/>
              <w:left w:val="single" w:sz="4" w:space="0" w:color="auto"/>
              <w:bottom w:val="single" w:sz="4" w:space="0" w:color="auto"/>
              <w:right w:val="single" w:sz="4" w:space="0" w:color="auto"/>
            </w:tcBorders>
            <w:vAlign w:val="center"/>
          </w:tcPr>
          <w:p w14:paraId="7B1FAABE" w14:textId="77777777" w:rsidR="00AD7EC2" w:rsidRPr="00874DB1" w:rsidRDefault="00AD7EC2" w:rsidP="00AD7EC2">
            <w:pPr>
              <w:ind w:left="57" w:right="57"/>
              <w:contextualSpacing/>
              <w:jc w:val="center"/>
              <w:rPr>
                <w:rFonts w:ascii="Times New Roman" w:eastAsia="Times New Roman" w:hAnsi="Times New Roman" w:cs="Times New Roman"/>
                <w:b/>
                <w:color w:val="000000" w:themeColor="text1"/>
                <w:sz w:val="24"/>
                <w:szCs w:val="24"/>
              </w:rPr>
            </w:pPr>
            <w:r w:rsidRPr="00874DB1">
              <w:rPr>
                <w:rFonts w:ascii="Times New Roman" w:eastAsia="Times New Roman" w:hAnsi="Times New Roman" w:cs="Times New Roman"/>
                <w:b/>
                <w:color w:val="000000" w:themeColor="text1"/>
                <w:sz w:val="24"/>
                <w:szCs w:val="24"/>
              </w:rPr>
              <w:t>Projekts šo jomu neskar</w:t>
            </w:r>
          </w:p>
        </w:tc>
      </w:tr>
      <w:tr w:rsidR="00BA39CC" w:rsidRPr="00874DB1" w14:paraId="6964C15B" w14:textId="77777777" w:rsidTr="00767F0D">
        <w:trPr>
          <w:trHeight w:val="421"/>
        </w:trPr>
        <w:tc>
          <w:tcPr>
            <w:tcW w:w="9072" w:type="dxa"/>
            <w:gridSpan w:val="2"/>
            <w:tcBorders>
              <w:top w:val="single" w:sz="2" w:space="0" w:color="auto"/>
            </w:tcBorders>
            <w:vAlign w:val="center"/>
          </w:tcPr>
          <w:p w14:paraId="672AA0B9" w14:textId="77777777" w:rsidR="00BA39CC" w:rsidRPr="00874DB1" w:rsidRDefault="00BA39CC" w:rsidP="00537A6E">
            <w:pPr>
              <w:ind w:left="57" w:right="57"/>
              <w:contextualSpacing/>
              <w:jc w:val="center"/>
              <w:rPr>
                <w:rFonts w:ascii="Times New Roman" w:eastAsia="Times New Roman" w:hAnsi="Times New Roman" w:cs="Times New Roman"/>
                <w:color w:val="000000" w:themeColor="text1"/>
                <w:sz w:val="24"/>
                <w:szCs w:val="24"/>
              </w:rPr>
            </w:pPr>
            <w:r w:rsidRPr="00874DB1">
              <w:rPr>
                <w:rFonts w:ascii="Times New Roman" w:eastAsia="Times New Roman" w:hAnsi="Times New Roman" w:cs="Times New Roman"/>
                <w:b/>
                <w:color w:val="000000" w:themeColor="text1"/>
                <w:sz w:val="24"/>
                <w:szCs w:val="24"/>
              </w:rPr>
              <w:t>VI. Sabiedrības līdzdalība un komunikācijas aktivitātes</w:t>
            </w:r>
          </w:p>
        </w:tc>
      </w:tr>
      <w:tr w:rsidR="00BA39CC" w:rsidRPr="00874DB1" w14:paraId="29D9F191" w14:textId="77777777" w:rsidTr="00767F0D">
        <w:trPr>
          <w:trHeight w:val="553"/>
        </w:trPr>
        <w:tc>
          <w:tcPr>
            <w:tcW w:w="2551" w:type="dxa"/>
          </w:tcPr>
          <w:p w14:paraId="595AAC54" w14:textId="77777777" w:rsidR="00BA39CC" w:rsidRPr="00874DB1" w:rsidRDefault="00BA39CC" w:rsidP="00537A6E">
            <w:pPr>
              <w:tabs>
                <w:tab w:val="left" w:pos="170"/>
              </w:tabs>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PMingLiU" w:hAnsi="Times New Roman" w:cs="Times New Roman"/>
                <w:color w:val="000000" w:themeColor="text1"/>
                <w:sz w:val="24"/>
                <w:szCs w:val="24"/>
                <w:lang w:eastAsia="ja-JP"/>
              </w:rPr>
              <w:t>Plānotās sabiedrības līdzdalības un komunikācijas aktivitātes saistībā ar projektu</w:t>
            </w:r>
          </w:p>
        </w:tc>
        <w:tc>
          <w:tcPr>
            <w:tcW w:w="6521" w:type="dxa"/>
            <w:shd w:val="clear" w:color="auto" w:fill="auto"/>
          </w:tcPr>
          <w:p w14:paraId="0691FE6B" w14:textId="196FE651" w:rsidR="00BA39CC" w:rsidRPr="00874DB1" w:rsidRDefault="00BA39CC" w:rsidP="00537A6E">
            <w:pPr>
              <w:shd w:val="clear" w:color="auto" w:fill="FFFFFF" w:themeFill="background1"/>
              <w:ind w:right="113"/>
              <w:contextualSpacing/>
              <w:jc w:val="both"/>
              <w:rPr>
                <w:rFonts w:ascii="Times New Roman" w:eastAsia="PMingLiU" w:hAnsi="Times New Roman" w:cs="Times New Roman"/>
                <w:color w:val="000000" w:themeColor="text1"/>
                <w:sz w:val="24"/>
                <w:szCs w:val="24"/>
                <w:lang w:eastAsia="ja-JP"/>
              </w:rPr>
            </w:pPr>
            <w:r w:rsidRPr="002C4DBA">
              <w:rPr>
                <w:rFonts w:ascii="Times New Roman" w:eastAsia="Times New Roman" w:hAnsi="Times New Roman" w:cs="Times New Roman"/>
                <w:iCs/>
                <w:sz w:val="24"/>
                <w:szCs w:val="24"/>
                <w:lang w:eastAsia="lv-LV"/>
              </w:rPr>
              <w:t>Sabiedrības līdzdalība nav nepieciešama</w:t>
            </w:r>
            <w:r w:rsidR="00D57407" w:rsidRPr="002C4DBA">
              <w:rPr>
                <w:rFonts w:ascii="Times New Roman" w:eastAsia="Times New Roman" w:hAnsi="Times New Roman" w:cs="Times New Roman"/>
                <w:iCs/>
                <w:sz w:val="24"/>
                <w:szCs w:val="24"/>
                <w:lang w:eastAsia="lv-LV"/>
              </w:rPr>
              <w:t>, tā kā Projekts saistīts ar Ministru kabineta noteikumu projektu “Noteikumi par aizdevumiem ar kapitāla atlaidi investīciju projektiem komersantiem konkurētspējas veicināšanai”, kas izdiskutēti un konceptuāli atbalstīti 2021.gada 21.aprīļa Krīzes vadības grupā uzņēmējdarbības un nodarbinātības veicināšanai</w:t>
            </w:r>
            <w:r w:rsidR="002C4DBA">
              <w:rPr>
                <w:rFonts w:ascii="Times New Roman" w:eastAsia="Times New Roman" w:hAnsi="Times New Roman" w:cs="Times New Roman"/>
                <w:iCs/>
                <w:sz w:val="24"/>
                <w:szCs w:val="24"/>
                <w:lang w:eastAsia="lv-LV"/>
              </w:rPr>
              <w:t xml:space="preserve"> un šie grozījumi ir tehniski, kur tiek pārdalīts </w:t>
            </w:r>
            <w:proofErr w:type="spellStart"/>
            <w:r w:rsidR="002C4DBA">
              <w:rPr>
                <w:rFonts w:ascii="Times New Roman" w:eastAsia="Times New Roman" w:hAnsi="Times New Roman" w:cs="Times New Roman"/>
                <w:iCs/>
                <w:sz w:val="24"/>
                <w:szCs w:val="24"/>
                <w:lang w:eastAsia="lv-LV"/>
              </w:rPr>
              <w:t>inansējums</w:t>
            </w:r>
            <w:proofErr w:type="spellEnd"/>
            <w:r w:rsidR="002C4DBA">
              <w:rPr>
                <w:rFonts w:ascii="Times New Roman" w:eastAsia="Times New Roman" w:hAnsi="Times New Roman" w:cs="Times New Roman"/>
                <w:iCs/>
                <w:sz w:val="24"/>
                <w:szCs w:val="24"/>
                <w:lang w:eastAsia="lv-LV"/>
              </w:rPr>
              <w:t>.</w:t>
            </w:r>
          </w:p>
        </w:tc>
      </w:tr>
      <w:tr w:rsidR="00BA39CC" w:rsidRPr="00874DB1" w14:paraId="31D9A1EC" w14:textId="77777777" w:rsidTr="00767F0D">
        <w:trPr>
          <w:trHeight w:val="339"/>
        </w:trPr>
        <w:tc>
          <w:tcPr>
            <w:tcW w:w="2551" w:type="dxa"/>
          </w:tcPr>
          <w:p w14:paraId="09718299" w14:textId="77777777" w:rsidR="00BA39CC" w:rsidRDefault="00BA39CC" w:rsidP="00537A6E">
            <w:pPr>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PMingLiU" w:hAnsi="Times New Roman" w:cs="Times New Roman"/>
                <w:color w:val="000000" w:themeColor="text1"/>
                <w:sz w:val="24"/>
                <w:szCs w:val="24"/>
                <w:lang w:eastAsia="ja-JP"/>
              </w:rPr>
              <w:t>Sabiedrības līdzdalība projekta izstrādē</w:t>
            </w:r>
          </w:p>
          <w:p w14:paraId="2914FEF9" w14:textId="0899A592" w:rsidR="005962E4" w:rsidRPr="005962E4" w:rsidRDefault="005962E4" w:rsidP="005962E4">
            <w:pPr>
              <w:rPr>
                <w:rFonts w:ascii="Times New Roman" w:eastAsia="PMingLiU" w:hAnsi="Times New Roman" w:cs="Times New Roman"/>
                <w:sz w:val="24"/>
                <w:szCs w:val="24"/>
                <w:lang w:eastAsia="ja-JP"/>
              </w:rPr>
            </w:pPr>
          </w:p>
        </w:tc>
        <w:tc>
          <w:tcPr>
            <w:tcW w:w="6521" w:type="dxa"/>
          </w:tcPr>
          <w:p w14:paraId="744AB3C7" w14:textId="77777777" w:rsidR="00BA39CC" w:rsidRDefault="00BA39CC" w:rsidP="00537A6E">
            <w:pPr>
              <w:shd w:val="clear" w:color="auto" w:fill="FFFFFF"/>
              <w:ind w:left="57" w:right="113"/>
              <w:contextualSpacing/>
              <w:jc w:val="both"/>
              <w:rPr>
                <w:rFonts w:ascii="Times New Roman" w:eastAsia="PMingLiU" w:hAnsi="Times New Roman" w:cs="Times New Roman"/>
                <w:color w:val="000000" w:themeColor="text1"/>
                <w:sz w:val="24"/>
                <w:szCs w:val="24"/>
                <w:lang w:eastAsia="ja-JP"/>
              </w:rPr>
            </w:pPr>
          </w:p>
          <w:p w14:paraId="2586723F" w14:textId="62324F1D" w:rsidR="005962E4" w:rsidRPr="005962E4" w:rsidRDefault="002C4DBA" w:rsidP="005962E4">
            <w:pPr>
              <w:tabs>
                <w:tab w:val="left" w:pos="1320"/>
              </w:tabs>
              <w:rPr>
                <w:rFonts w:ascii="Times New Roman" w:eastAsia="PMingLiU" w:hAnsi="Times New Roman" w:cs="Times New Roman"/>
                <w:sz w:val="24"/>
                <w:szCs w:val="24"/>
                <w:lang w:eastAsia="ja-JP"/>
              </w:rPr>
            </w:pPr>
            <w:r>
              <w:rPr>
                <w:rFonts w:ascii="Times New Roman" w:eastAsia="PMingLiU" w:hAnsi="Times New Roman" w:cs="Times New Roman"/>
                <w:sz w:val="24"/>
                <w:szCs w:val="24"/>
                <w:lang w:eastAsia="ja-JP"/>
              </w:rPr>
              <w:t>Ja tiks saņemti priekšlikumi vai iebildumi par šo MK noteikumu projektu tie tiks izskatīti.</w:t>
            </w:r>
            <w:r w:rsidR="005962E4">
              <w:rPr>
                <w:rFonts w:ascii="Times New Roman" w:eastAsia="PMingLiU" w:hAnsi="Times New Roman" w:cs="Times New Roman"/>
                <w:sz w:val="24"/>
                <w:szCs w:val="24"/>
                <w:lang w:eastAsia="ja-JP"/>
              </w:rPr>
              <w:tab/>
            </w:r>
          </w:p>
        </w:tc>
      </w:tr>
      <w:tr w:rsidR="00BA39CC" w:rsidRPr="00874DB1" w14:paraId="561A7056" w14:textId="77777777" w:rsidTr="00767F0D">
        <w:trPr>
          <w:trHeight w:val="476"/>
        </w:trPr>
        <w:tc>
          <w:tcPr>
            <w:tcW w:w="2551" w:type="dxa"/>
          </w:tcPr>
          <w:p w14:paraId="052595B5" w14:textId="77777777" w:rsidR="00BA39CC" w:rsidRPr="00874DB1" w:rsidRDefault="00BA39CC" w:rsidP="00537A6E">
            <w:pPr>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PMingLiU" w:hAnsi="Times New Roman" w:cs="Times New Roman"/>
                <w:color w:val="000000" w:themeColor="text1"/>
                <w:sz w:val="24"/>
                <w:szCs w:val="24"/>
                <w:lang w:eastAsia="ja-JP"/>
              </w:rPr>
              <w:t>Sabiedrības līdzdalības rezultāti</w:t>
            </w:r>
          </w:p>
        </w:tc>
        <w:tc>
          <w:tcPr>
            <w:tcW w:w="6521" w:type="dxa"/>
          </w:tcPr>
          <w:p w14:paraId="0DECF25C" w14:textId="77777777" w:rsidR="00BA39CC" w:rsidRPr="00874DB1" w:rsidRDefault="00BA39CC" w:rsidP="00537A6E">
            <w:pPr>
              <w:shd w:val="clear" w:color="auto" w:fill="FFFFFF"/>
              <w:ind w:left="57" w:right="113"/>
              <w:contextualSpacing/>
              <w:jc w:val="both"/>
              <w:rPr>
                <w:rFonts w:ascii="Times New Roman" w:eastAsia="PMingLiU" w:hAnsi="Times New Roman" w:cs="Times New Roman"/>
                <w:color w:val="000000" w:themeColor="text1"/>
                <w:sz w:val="24"/>
                <w:szCs w:val="24"/>
                <w:shd w:val="clear" w:color="auto" w:fill="FFFFFF"/>
                <w:lang w:eastAsia="ja-JP"/>
              </w:rPr>
            </w:pPr>
            <w:r w:rsidRPr="00874DB1">
              <w:rPr>
                <w:rFonts w:ascii="Times New Roman" w:eastAsia="PMingLiU" w:hAnsi="Times New Roman" w:cs="Times New Roman"/>
                <w:color w:val="000000" w:themeColor="text1"/>
                <w:sz w:val="24"/>
                <w:szCs w:val="24"/>
                <w:shd w:val="clear" w:color="auto" w:fill="FFFFFF"/>
                <w:lang w:eastAsia="ja-JP"/>
              </w:rPr>
              <w:t>Nav</w:t>
            </w:r>
          </w:p>
        </w:tc>
      </w:tr>
      <w:tr w:rsidR="00BA39CC" w:rsidRPr="00874DB1" w14:paraId="5C3667A4" w14:textId="77777777" w:rsidTr="00767F0D">
        <w:trPr>
          <w:trHeight w:val="205"/>
        </w:trPr>
        <w:tc>
          <w:tcPr>
            <w:tcW w:w="2551" w:type="dxa"/>
          </w:tcPr>
          <w:p w14:paraId="4F5486EE" w14:textId="77777777" w:rsidR="00BA39CC" w:rsidRPr="00874DB1" w:rsidRDefault="00BA39CC" w:rsidP="00537A6E">
            <w:pPr>
              <w:ind w:left="57" w:right="57"/>
              <w:contextualSpacing/>
              <w:rPr>
                <w:rFonts w:ascii="Times New Roman" w:eastAsia="PMingLiU" w:hAnsi="Times New Roman" w:cs="Times New Roman"/>
                <w:color w:val="000000" w:themeColor="text1"/>
                <w:sz w:val="24"/>
                <w:szCs w:val="24"/>
                <w:lang w:eastAsia="ja-JP"/>
              </w:rPr>
            </w:pPr>
            <w:r w:rsidRPr="00874DB1">
              <w:rPr>
                <w:rFonts w:ascii="Times New Roman" w:eastAsia="PMingLiU" w:hAnsi="Times New Roman" w:cs="Times New Roman"/>
                <w:color w:val="000000" w:themeColor="text1"/>
                <w:sz w:val="24"/>
                <w:szCs w:val="24"/>
                <w:lang w:eastAsia="ja-JP"/>
              </w:rPr>
              <w:t>Cita informācija</w:t>
            </w:r>
          </w:p>
        </w:tc>
        <w:tc>
          <w:tcPr>
            <w:tcW w:w="6521" w:type="dxa"/>
          </w:tcPr>
          <w:p w14:paraId="78C943AE" w14:textId="77777777" w:rsidR="00BA39CC" w:rsidRPr="00874DB1" w:rsidRDefault="00BA39CC" w:rsidP="00537A6E">
            <w:pPr>
              <w:ind w:left="57" w:right="113"/>
              <w:contextualSpacing/>
              <w:jc w:val="both"/>
              <w:rPr>
                <w:rFonts w:ascii="Times New Roman" w:eastAsia="PMingLiU" w:hAnsi="Times New Roman" w:cs="Times New Roman"/>
                <w:color w:val="000000" w:themeColor="text1"/>
                <w:sz w:val="24"/>
                <w:szCs w:val="24"/>
                <w:lang w:eastAsia="ja-JP"/>
              </w:rPr>
            </w:pPr>
            <w:r w:rsidRPr="00874DB1">
              <w:rPr>
                <w:rFonts w:ascii="Times New Roman" w:eastAsia="PMingLiU" w:hAnsi="Times New Roman" w:cs="Times New Roman"/>
                <w:color w:val="000000" w:themeColor="text1"/>
                <w:sz w:val="24"/>
                <w:szCs w:val="24"/>
                <w:lang w:eastAsia="ja-JP"/>
              </w:rPr>
              <w:t>Nav</w:t>
            </w:r>
          </w:p>
        </w:tc>
      </w:tr>
    </w:tbl>
    <w:p w14:paraId="54F8C857" w14:textId="77777777" w:rsidR="00BA39CC" w:rsidRPr="00874DB1" w:rsidRDefault="00BA39CC" w:rsidP="00E5323B">
      <w:pPr>
        <w:spacing w:after="0" w:line="240" w:lineRule="auto"/>
        <w:rPr>
          <w:rFonts w:ascii="Times New Roman" w:eastAsia="Times New Roman" w:hAnsi="Times New Roman" w:cs="Times New Roman"/>
          <w:iCs/>
          <w:sz w:val="24"/>
          <w:szCs w:val="24"/>
          <w:lang w:eastAsia="lv-LV"/>
        </w:rPr>
      </w:pPr>
    </w:p>
    <w:p w14:paraId="1FBD552E" w14:textId="77777777" w:rsidR="000A13BB" w:rsidRPr="00874DB1" w:rsidRDefault="000A13BB" w:rsidP="00E5323B">
      <w:pPr>
        <w:spacing w:after="0" w:line="240" w:lineRule="auto"/>
        <w:rPr>
          <w:rFonts w:ascii="Times New Roman" w:eastAsia="Times New Roman" w:hAnsi="Times New Roman" w:cs="Times New Roman"/>
          <w:iCs/>
          <w:sz w:val="24"/>
          <w:szCs w:val="24"/>
          <w:lang w:eastAsia="lv-LV"/>
        </w:rPr>
      </w:pPr>
    </w:p>
    <w:tbl>
      <w:tblPr>
        <w:tblW w:w="5007"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90"/>
        <w:gridCol w:w="6378"/>
      </w:tblGrid>
      <w:tr w:rsidR="000A13BB" w:rsidRPr="00874DB1" w14:paraId="33883FCA" w14:textId="77777777" w:rsidTr="000A13BB">
        <w:trPr>
          <w:trHeight w:val="375"/>
        </w:trPr>
        <w:tc>
          <w:tcPr>
            <w:tcW w:w="5000" w:type="pct"/>
            <w:gridSpan w:val="2"/>
            <w:tcBorders>
              <w:top w:val="outset" w:sz="6" w:space="0" w:color="414142"/>
              <w:left w:val="outset" w:sz="6" w:space="0" w:color="414142"/>
              <w:bottom w:val="outset" w:sz="6" w:space="0" w:color="414142"/>
              <w:right w:val="outset" w:sz="6" w:space="0" w:color="414142"/>
            </w:tcBorders>
            <w:hideMark/>
          </w:tcPr>
          <w:p w14:paraId="67F4C075" w14:textId="77777777" w:rsidR="000A13BB" w:rsidRPr="00874DB1" w:rsidRDefault="000A13BB" w:rsidP="00537A6E">
            <w:pPr>
              <w:spacing w:before="100" w:beforeAutospacing="1" w:after="100" w:afterAutospacing="1"/>
              <w:ind w:firstLine="300"/>
              <w:jc w:val="center"/>
              <w:rPr>
                <w:rFonts w:ascii="Times New Roman" w:eastAsia="Times New Roman" w:hAnsi="Times New Roman" w:cs="Times New Roman"/>
                <w:color w:val="000000" w:themeColor="text1"/>
                <w:sz w:val="24"/>
                <w:szCs w:val="24"/>
                <w:lang w:eastAsia="lv-LV"/>
              </w:rPr>
            </w:pPr>
            <w:r w:rsidRPr="00874DB1">
              <w:rPr>
                <w:rFonts w:ascii="Times New Roman" w:hAnsi="Times New Roman" w:cs="Times New Roman"/>
                <w:b/>
                <w:color w:val="000000" w:themeColor="text1"/>
                <w:sz w:val="24"/>
                <w:szCs w:val="24"/>
              </w:rPr>
              <w:t>VII. Tiesību akta projekta izpildes nodrošināšana un tās ietekme uz institūcijām</w:t>
            </w:r>
          </w:p>
        </w:tc>
      </w:tr>
      <w:tr w:rsidR="000A13BB" w:rsidRPr="00874DB1" w14:paraId="3159C702" w14:textId="77777777" w:rsidTr="000A13BB">
        <w:trPr>
          <w:trHeight w:val="420"/>
        </w:trPr>
        <w:tc>
          <w:tcPr>
            <w:tcW w:w="1483" w:type="pct"/>
            <w:tcBorders>
              <w:top w:val="outset" w:sz="6" w:space="0" w:color="414142"/>
              <w:left w:val="outset" w:sz="6" w:space="0" w:color="414142"/>
              <w:bottom w:val="outset" w:sz="6" w:space="0" w:color="414142"/>
              <w:right w:val="outset" w:sz="6" w:space="0" w:color="414142"/>
            </w:tcBorders>
            <w:hideMark/>
          </w:tcPr>
          <w:p w14:paraId="0D0408D2" w14:textId="77777777" w:rsidR="000A13BB" w:rsidRPr="00874DB1" w:rsidRDefault="000A13BB" w:rsidP="00537A6E">
            <w:pPr>
              <w:ind w:right="112"/>
              <w:contextualSpacing/>
              <w:jc w:val="both"/>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Projekta izpildē iesaistītās institūcijas</w:t>
            </w:r>
          </w:p>
        </w:tc>
        <w:tc>
          <w:tcPr>
            <w:tcW w:w="3516" w:type="pct"/>
            <w:tcBorders>
              <w:top w:val="outset" w:sz="6" w:space="0" w:color="414142"/>
              <w:left w:val="outset" w:sz="6" w:space="0" w:color="414142"/>
              <w:bottom w:val="outset" w:sz="6" w:space="0" w:color="414142"/>
              <w:right w:val="outset" w:sz="6" w:space="0" w:color="414142"/>
            </w:tcBorders>
            <w:hideMark/>
          </w:tcPr>
          <w:p w14:paraId="6ED30AFF" w14:textId="0BCF2866" w:rsidR="000A13BB" w:rsidRPr="00874DB1" w:rsidRDefault="000A13BB" w:rsidP="00537A6E">
            <w:pPr>
              <w:ind w:left="82" w:right="161"/>
              <w:contextualSpacing/>
              <w:jc w:val="both"/>
              <w:rPr>
                <w:rFonts w:ascii="Times New Roman" w:hAnsi="Times New Roman" w:cs="Times New Roman"/>
                <w:color w:val="000000" w:themeColor="text1"/>
                <w:sz w:val="24"/>
                <w:szCs w:val="24"/>
              </w:rPr>
            </w:pPr>
            <w:r w:rsidRPr="00874DB1">
              <w:rPr>
                <w:rFonts w:ascii="Times New Roman" w:eastAsia="Times New Roman" w:hAnsi="Times New Roman" w:cs="Times New Roman"/>
                <w:iCs/>
                <w:sz w:val="24"/>
                <w:szCs w:val="24"/>
                <w:lang w:eastAsia="lv-LV"/>
              </w:rPr>
              <w:t>Altum</w:t>
            </w:r>
          </w:p>
        </w:tc>
      </w:tr>
      <w:tr w:rsidR="000A13BB" w:rsidRPr="00874DB1" w14:paraId="28DF496F" w14:textId="77777777" w:rsidTr="000A13BB">
        <w:trPr>
          <w:trHeight w:val="450"/>
        </w:trPr>
        <w:tc>
          <w:tcPr>
            <w:tcW w:w="1483" w:type="pct"/>
            <w:tcBorders>
              <w:top w:val="outset" w:sz="6" w:space="0" w:color="414142"/>
              <w:left w:val="outset" w:sz="6" w:space="0" w:color="414142"/>
              <w:bottom w:val="outset" w:sz="6" w:space="0" w:color="414142"/>
              <w:right w:val="outset" w:sz="6" w:space="0" w:color="414142"/>
            </w:tcBorders>
            <w:hideMark/>
          </w:tcPr>
          <w:p w14:paraId="5C3460A1" w14:textId="77777777" w:rsidR="000A13BB" w:rsidRPr="00874DB1" w:rsidRDefault="000A13BB" w:rsidP="00537A6E">
            <w:pPr>
              <w:ind w:right="112"/>
              <w:contextualSpacing/>
              <w:jc w:val="both"/>
              <w:rPr>
                <w:rFonts w:ascii="Times New Roman" w:hAnsi="Times New Roman" w:cs="Times New Roman"/>
                <w:color w:val="000000" w:themeColor="text1"/>
                <w:sz w:val="24"/>
                <w:szCs w:val="24"/>
              </w:rPr>
            </w:pPr>
            <w:r w:rsidRPr="00874DB1">
              <w:rPr>
                <w:rFonts w:ascii="Times New Roman" w:hAnsi="Times New Roman" w:cs="Times New Roman"/>
                <w:color w:val="000000" w:themeColor="text1"/>
                <w:sz w:val="24"/>
                <w:szCs w:val="24"/>
              </w:rPr>
              <w:t>Projekta izpildes ietekme uz pārvaldes funkcijām un institucionālo struktūru. Jaunu institūciju izveide, esošu institūciju likvidācija vai reorganizācija, to ietekme uz institūcijas cilvēkresursiem.</w:t>
            </w:r>
          </w:p>
        </w:tc>
        <w:tc>
          <w:tcPr>
            <w:tcW w:w="3516" w:type="pct"/>
            <w:tcBorders>
              <w:top w:val="outset" w:sz="6" w:space="0" w:color="414142"/>
              <w:left w:val="outset" w:sz="6" w:space="0" w:color="414142"/>
              <w:bottom w:val="outset" w:sz="6" w:space="0" w:color="414142"/>
              <w:right w:val="outset" w:sz="6" w:space="0" w:color="414142"/>
            </w:tcBorders>
            <w:hideMark/>
          </w:tcPr>
          <w:p w14:paraId="606BF693" w14:textId="6FB5EEEB" w:rsidR="000A13BB" w:rsidRPr="00874DB1" w:rsidRDefault="000A13BB" w:rsidP="00537A6E">
            <w:pPr>
              <w:ind w:left="82" w:right="161"/>
              <w:contextualSpacing/>
              <w:jc w:val="both"/>
              <w:rPr>
                <w:rFonts w:ascii="Times New Roman" w:hAnsi="Times New Roman" w:cs="Times New Roman"/>
                <w:color w:val="000000" w:themeColor="text1"/>
                <w:sz w:val="24"/>
                <w:szCs w:val="24"/>
              </w:rPr>
            </w:pPr>
            <w:r w:rsidRPr="00874DB1">
              <w:rPr>
                <w:rFonts w:ascii="Times New Roman" w:eastAsia="Times New Roman" w:hAnsi="Times New Roman" w:cs="Times New Roman"/>
                <w:iCs/>
                <w:sz w:val="24"/>
                <w:szCs w:val="24"/>
                <w:lang w:eastAsia="lv-LV"/>
              </w:rPr>
              <w:t>MK Noteikumu projekta izpilde tiks nodrošināta Altum esošo funkciju ietvaros</w:t>
            </w:r>
            <w:r w:rsidRPr="00874DB1">
              <w:rPr>
                <w:rFonts w:ascii="Times New Roman" w:hAnsi="Times New Roman" w:cs="Times New Roman"/>
                <w:color w:val="000000" w:themeColor="text1"/>
                <w:sz w:val="24"/>
                <w:szCs w:val="24"/>
              </w:rPr>
              <w:t>.</w:t>
            </w:r>
          </w:p>
        </w:tc>
      </w:tr>
      <w:tr w:rsidR="000A13BB" w:rsidRPr="00874DB1" w14:paraId="54968363" w14:textId="77777777" w:rsidTr="000A13BB">
        <w:trPr>
          <w:trHeight w:val="390"/>
        </w:trPr>
        <w:tc>
          <w:tcPr>
            <w:tcW w:w="1483" w:type="pct"/>
            <w:tcBorders>
              <w:top w:val="outset" w:sz="6" w:space="0" w:color="414142"/>
              <w:left w:val="outset" w:sz="6" w:space="0" w:color="414142"/>
              <w:bottom w:val="outset" w:sz="6" w:space="0" w:color="414142"/>
              <w:right w:val="outset" w:sz="6" w:space="0" w:color="414142"/>
            </w:tcBorders>
            <w:hideMark/>
          </w:tcPr>
          <w:p w14:paraId="1910ED9C" w14:textId="77777777" w:rsidR="000A13BB" w:rsidRPr="00874DB1" w:rsidRDefault="000A13BB" w:rsidP="00537A6E">
            <w:pPr>
              <w:contextualSpacing/>
              <w:jc w:val="both"/>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Cita informācija</w:t>
            </w:r>
          </w:p>
        </w:tc>
        <w:tc>
          <w:tcPr>
            <w:tcW w:w="3516" w:type="pct"/>
            <w:tcBorders>
              <w:top w:val="outset" w:sz="6" w:space="0" w:color="414142"/>
              <w:left w:val="outset" w:sz="6" w:space="0" w:color="414142"/>
              <w:bottom w:val="outset" w:sz="6" w:space="0" w:color="414142"/>
              <w:right w:val="outset" w:sz="6" w:space="0" w:color="414142"/>
            </w:tcBorders>
            <w:hideMark/>
          </w:tcPr>
          <w:p w14:paraId="39783BAF" w14:textId="77777777" w:rsidR="000A13BB" w:rsidRPr="00874DB1" w:rsidRDefault="000A13BB" w:rsidP="00537A6E">
            <w:pPr>
              <w:contextualSpacing/>
              <w:jc w:val="both"/>
              <w:rPr>
                <w:rFonts w:ascii="Times New Roman" w:eastAsia="Times New Roman" w:hAnsi="Times New Roman" w:cs="Times New Roman"/>
                <w:color w:val="000000" w:themeColor="text1"/>
                <w:sz w:val="24"/>
                <w:szCs w:val="24"/>
                <w:lang w:eastAsia="lv-LV"/>
              </w:rPr>
            </w:pPr>
            <w:r w:rsidRPr="00874DB1">
              <w:rPr>
                <w:rFonts w:ascii="Times New Roman" w:eastAsia="Times New Roman" w:hAnsi="Times New Roman" w:cs="Times New Roman"/>
                <w:color w:val="000000" w:themeColor="text1"/>
                <w:sz w:val="24"/>
                <w:szCs w:val="24"/>
                <w:lang w:eastAsia="lv-LV"/>
              </w:rPr>
              <w:t>Nav</w:t>
            </w:r>
          </w:p>
        </w:tc>
      </w:tr>
    </w:tbl>
    <w:p w14:paraId="10264A89" w14:textId="77777777" w:rsidR="00C25B49" w:rsidRPr="00874DB1" w:rsidRDefault="00C25B49" w:rsidP="00894C55">
      <w:pPr>
        <w:spacing w:after="0" w:line="240" w:lineRule="auto"/>
        <w:rPr>
          <w:rFonts w:ascii="Times New Roman" w:hAnsi="Times New Roman" w:cs="Times New Roman"/>
          <w:sz w:val="24"/>
          <w:szCs w:val="24"/>
        </w:rPr>
      </w:pPr>
    </w:p>
    <w:p w14:paraId="4D2635F2" w14:textId="370B9093" w:rsidR="00F369EB" w:rsidRPr="00874DB1" w:rsidRDefault="00F369EB" w:rsidP="00F369EB">
      <w:pPr>
        <w:spacing w:after="0" w:line="240" w:lineRule="auto"/>
        <w:ind w:firstLine="720"/>
        <w:rPr>
          <w:rFonts w:ascii="Times New Roman" w:hAnsi="Times New Roman" w:cs="Times New Roman"/>
          <w:b/>
          <w:bCs/>
          <w:sz w:val="24"/>
          <w:szCs w:val="24"/>
        </w:rPr>
      </w:pPr>
      <w:bookmarkStart w:id="3" w:name="_Hlk73533569"/>
      <w:r w:rsidRPr="00874DB1">
        <w:rPr>
          <w:rFonts w:ascii="Times New Roman" w:hAnsi="Times New Roman" w:cs="Times New Roman"/>
          <w:b/>
          <w:bCs/>
          <w:sz w:val="24"/>
          <w:szCs w:val="24"/>
        </w:rPr>
        <w:tab/>
      </w:r>
      <w:r w:rsidRPr="00874DB1">
        <w:rPr>
          <w:rFonts w:ascii="Times New Roman" w:hAnsi="Times New Roman" w:cs="Times New Roman"/>
          <w:b/>
          <w:bCs/>
          <w:sz w:val="24"/>
          <w:szCs w:val="24"/>
        </w:rPr>
        <w:tab/>
      </w:r>
      <w:r w:rsidRPr="00874DB1">
        <w:rPr>
          <w:rFonts w:ascii="Times New Roman" w:hAnsi="Times New Roman" w:cs="Times New Roman"/>
          <w:b/>
          <w:bCs/>
          <w:sz w:val="24"/>
          <w:szCs w:val="24"/>
        </w:rPr>
        <w:tab/>
      </w:r>
    </w:p>
    <w:p w14:paraId="4ADB02EE" w14:textId="7830B9F7" w:rsidR="00D64EB3" w:rsidRPr="00874DB1" w:rsidRDefault="00F369EB" w:rsidP="00F369EB">
      <w:pPr>
        <w:tabs>
          <w:tab w:val="left" w:pos="6237"/>
        </w:tabs>
        <w:contextualSpacing/>
        <w:rPr>
          <w:rFonts w:ascii="Times New Roman" w:hAnsi="Times New Roman" w:cs="Times New Roman"/>
          <w:b/>
          <w:bCs/>
          <w:sz w:val="24"/>
          <w:szCs w:val="24"/>
        </w:rPr>
      </w:pPr>
      <w:r w:rsidRPr="00874DB1">
        <w:rPr>
          <w:rFonts w:ascii="Times New Roman" w:hAnsi="Times New Roman" w:cs="Times New Roman"/>
          <w:b/>
          <w:bCs/>
          <w:sz w:val="24"/>
          <w:szCs w:val="24"/>
        </w:rPr>
        <w:t xml:space="preserve">            </w:t>
      </w:r>
      <w:r w:rsidR="009D67C4" w:rsidRPr="00874DB1">
        <w:rPr>
          <w:rFonts w:ascii="Times New Roman" w:hAnsi="Times New Roman" w:cs="Times New Roman"/>
          <w:b/>
          <w:bCs/>
          <w:sz w:val="24"/>
          <w:szCs w:val="24"/>
        </w:rPr>
        <w:t xml:space="preserve">Ekonomikas </w:t>
      </w:r>
      <w:r w:rsidRPr="00874DB1">
        <w:rPr>
          <w:rFonts w:ascii="Times New Roman" w:hAnsi="Times New Roman" w:cs="Times New Roman"/>
          <w:b/>
          <w:bCs/>
          <w:sz w:val="24"/>
          <w:szCs w:val="24"/>
        </w:rPr>
        <w:t>ministrs</w:t>
      </w:r>
      <w:r w:rsidRPr="00874DB1">
        <w:rPr>
          <w:rFonts w:ascii="Times New Roman" w:hAnsi="Times New Roman" w:cs="Times New Roman"/>
          <w:b/>
          <w:bCs/>
          <w:sz w:val="24"/>
          <w:szCs w:val="24"/>
        </w:rPr>
        <w:tab/>
      </w:r>
      <w:proofErr w:type="spellStart"/>
      <w:r w:rsidR="009D67C4" w:rsidRPr="00874DB1">
        <w:rPr>
          <w:rFonts w:ascii="Times New Roman" w:hAnsi="Times New Roman" w:cs="Times New Roman"/>
          <w:b/>
          <w:bCs/>
          <w:sz w:val="24"/>
          <w:szCs w:val="24"/>
        </w:rPr>
        <w:t>J.Vitenbergs</w:t>
      </w:r>
      <w:proofErr w:type="spellEnd"/>
    </w:p>
    <w:bookmarkEnd w:id="3"/>
    <w:p w14:paraId="429E1B35" w14:textId="77777777" w:rsidR="00F369EB" w:rsidRPr="00874DB1" w:rsidRDefault="00F369EB" w:rsidP="00D64EB3">
      <w:pPr>
        <w:tabs>
          <w:tab w:val="left" w:pos="6237"/>
        </w:tabs>
        <w:ind w:firstLine="720"/>
        <w:contextualSpacing/>
        <w:rPr>
          <w:rFonts w:ascii="Times New Roman" w:hAnsi="Times New Roman" w:cs="Times New Roman"/>
          <w:b/>
          <w:bCs/>
          <w:sz w:val="24"/>
          <w:szCs w:val="24"/>
        </w:rPr>
      </w:pPr>
    </w:p>
    <w:p w14:paraId="361A0DA6" w14:textId="77777777" w:rsidR="00F369EB" w:rsidRPr="00874DB1" w:rsidRDefault="00F369EB" w:rsidP="00D64EB3">
      <w:pPr>
        <w:tabs>
          <w:tab w:val="left" w:pos="6237"/>
        </w:tabs>
        <w:ind w:firstLine="720"/>
        <w:contextualSpacing/>
        <w:rPr>
          <w:rFonts w:ascii="Times New Roman" w:hAnsi="Times New Roman" w:cs="Times New Roman"/>
          <w:b/>
          <w:bCs/>
          <w:sz w:val="24"/>
          <w:szCs w:val="24"/>
        </w:rPr>
      </w:pPr>
    </w:p>
    <w:p w14:paraId="4F0C4977" w14:textId="4686A2A2" w:rsidR="00D64EB3" w:rsidRPr="00874DB1" w:rsidRDefault="00D64EB3" w:rsidP="00D64EB3">
      <w:pPr>
        <w:tabs>
          <w:tab w:val="left" w:pos="6237"/>
        </w:tabs>
        <w:ind w:firstLine="720"/>
        <w:contextualSpacing/>
        <w:rPr>
          <w:rFonts w:ascii="Times New Roman" w:hAnsi="Times New Roman" w:cs="Times New Roman"/>
          <w:b/>
          <w:bCs/>
          <w:sz w:val="24"/>
          <w:szCs w:val="24"/>
        </w:rPr>
      </w:pPr>
      <w:r w:rsidRPr="00874DB1">
        <w:rPr>
          <w:rFonts w:ascii="Times New Roman" w:hAnsi="Times New Roman" w:cs="Times New Roman"/>
          <w:b/>
          <w:bCs/>
          <w:sz w:val="24"/>
          <w:szCs w:val="24"/>
        </w:rPr>
        <w:t>Vīza:</w:t>
      </w:r>
    </w:p>
    <w:p w14:paraId="1BDEF20B" w14:textId="38D998ED" w:rsidR="00D64EB3" w:rsidRPr="00874DB1" w:rsidRDefault="006E72C7" w:rsidP="00D64EB3">
      <w:pPr>
        <w:tabs>
          <w:tab w:val="left" w:pos="6237"/>
        </w:tabs>
        <w:ind w:firstLine="720"/>
        <w:contextualSpacing/>
        <w:rPr>
          <w:rFonts w:ascii="Times New Roman" w:hAnsi="Times New Roman" w:cs="Times New Roman"/>
          <w:b/>
          <w:bCs/>
          <w:sz w:val="24"/>
          <w:szCs w:val="24"/>
        </w:rPr>
      </w:pPr>
      <w:r w:rsidRPr="00874DB1">
        <w:rPr>
          <w:rFonts w:ascii="Times New Roman" w:hAnsi="Times New Roman" w:cs="Times New Roman"/>
          <w:b/>
          <w:bCs/>
          <w:sz w:val="24"/>
          <w:szCs w:val="24"/>
        </w:rPr>
        <w:t>Valsts sekretārs</w:t>
      </w:r>
      <w:r w:rsidR="00D64EB3" w:rsidRPr="00874DB1">
        <w:rPr>
          <w:rFonts w:ascii="Times New Roman" w:hAnsi="Times New Roman" w:cs="Times New Roman"/>
          <w:b/>
          <w:bCs/>
          <w:sz w:val="24"/>
          <w:szCs w:val="24"/>
        </w:rPr>
        <w:tab/>
      </w:r>
      <w:proofErr w:type="spellStart"/>
      <w:r w:rsidRPr="00874DB1">
        <w:rPr>
          <w:rFonts w:ascii="Times New Roman" w:hAnsi="Times New Roman" w:cs="Times New Roman"/>
          <w:b/>
          <w:bCs/>
          <w:sz w:val="24"/>
          <w:szCs w:val="24"/>
        </w:rPr>
        <w:t>E.Valantis</w:t>
      </w:r>
      <w:proofErr w:type="spellEnd"/>
    </w:p>
    <w:p w14:paraId="4EFF2307" w14:textId="77777777" w:rsidR="00894C55" w:rsidRPr="00874DB1" w:rsidRDefault="00894C55" w:rsidP="00894C55">
      <w:pPr>
        <w:spacing w:after="0" w:line="240" w:lineRule="auto"/>
        <w:ind w:firstLine="720"/>
        <w:rPr>
          <w:rFonts w:ascii="Times New Roman" w:hAnsi="Times New Roman" w:cs="Times New Roman"/>
          <w:b/>
          <w:bCs/>
          <w:sz w:val="24"/>
          <w:szCs w:val="24"/>
        </w:rPr>
      </w:pPr>
    </w:p>
    <w:sectPr w:rsidR="00894C55" w:rsidRPr="00874DB1" w:rsidSect="00A62CFC">
      <w:headerReference w:type="default" r:id="rId8"/>
      <w:footerReference w:type="default" r:id="rId9"/>
      <w:footerReference w:type="first" r:id="rId10"/>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4727" w14:textId="77777777" w:rsidR="0025064D" w:rsidRDefault="0025064D" w:rsidP="00894C55">
      <w:pPr>
        <w:spacing w:after="0" w:line="240" w:lineRule="auto"/>
      </w:pPr>
      <w:r>
        <w:separator/>
      </w:r>
    </w:p>
  </w:endnote>
  <w:endnote w:type="continuationSeparator" w:id="0">
    <w:p w14:paraId="01EED51C" w14:textId="77777777" w:rsidR="0025064D" w:rsidRDefault="0025064D" w:rsidP="00894C55">
      <w:pPr>
        <w:spacing w:after="0" w:line="240" w:lineRule="auto"/>
      </w:pPr>
      <w:r>
        <w:continuationSeparator/>
      </w:r>
    </w:p>
  </w:endnote>
  <w:endnote w:type="continuationNotice" w:id="1">
    <w:p w14:paraId="37350726" w14:textId="77777777" w:rsidR="0025064D" w:rsidRDefault="00250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777" w14:textId="3799F49C" w:rsidR="00894C55" w:rsidRPr="00A62CFC" w:rsidRDefault="00A62CFC" w:rsidP="00A62CFC">
    <w:pPr>
      <w:pStyle w:val="Footer"/>
    </w:pPr>
    <w:proofErr w:type="spellStart"/>
    <w:r w:rsidRPr="00A62CFC">
      <w:rPr>
        <w:rFonts w:ascii="Times New Roman" w:hAnsi="Times New Roman"/>
      </w:rPr>
      <w:t>EMAnot</w:t>
    </w:r>
    <w:proofErr w:type="spellEnd"/>
    <w:r w:rsidRPr="00A62CFC">
      <w:rPr>
        <w:rFonts w:ascii="Times New Roman" w:hAnsi="Times New Roman"/>
      </w:rPr>
      <w:t xml:space="preserve"> _300621_AtzSpZaud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EAE9" w14:textId="40BDA6B5" w:rsidR="00615676" w:rsidRPr="00A62CFC" w:rsidRDefault="00D64EB3" w:rsidP="00615676">
    <w:pPr>
      <w:pStyle w:val="Foote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00A62CFC" w:rsidRPr="00A62CFC">
      <w:rPr>
        <w:rFonts w:ascii="Times New Roman" w:hAnsi="Times New Roman"/>
      </w:rPr>
      <w:t>EMAnot _300621_AtzSpZaud</w:t>
    </w:r>
  </w:p>
  <w:p w14:paraId="75E5D98D" w14:textId="3846E1E8"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99393" w14:textId="77777777" w:rsidR="0025064D" w:rsidRDefault="0025064D" w:rsidP="00894C55">
      <w:pPr>
        <w:spacing w:after="0" w:line="240" w:lineRule="auto"/>
      </w:pPr>
      <w:r>
        <w:separator/>
      </w:r>
    </w:p>
  </w:footnote>
  <w:footnote w:type="continuationSeparator" w:id="0">
    <w:p w14:paraId="15AC453C" w14:textId="77777777" w:rsidR="0025064D" w:rsidRDefault="0025064D" w:rsidP="00894C55">
      <w:pPr>
        <w:spacing w:after="0" w:line="240" w:lineRule="auto"/>
      </w:pPr>
      <w:r>
        <w:continuationSeparator/>
      </w:r>
    </w:p>
  </w:footnote>
  <w:footnote w:type="continuationNotice" w:id="1">
    <w:p w14:paraId="57919330" w14:textId="77777777" w:rsidR="0025064D" w:rsidRDefault="00250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5D8236BE"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592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E43"/>
    <w:multiLevelType w:val="hybridMultilevel"/>
    <w:tmpl w:val="AD1C8E6E"/>
    <w:lvl w:ilvl="0" w:tplc="EAE4AFA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225255"/>
    <w:multiLevelType w:val="hybridMultilevel"/>
    <w:tmpl w:val="816A33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8F1D48"/>
    <w:multiLevelType w:val="hybridMultilevel"/>
    <w:tmpl w:val="5B506AB4"/>
    <w:lvl w:ilvl="0" w:tplc="3A48514C">
      <w:start w:val="7"/>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3775394"/>
    <w:multiLevelType w:val="hybridMultilevel"/>
    <w:tmpl w:val="96EEAEC6"/>
    <w:lvl w:ilvl="0" w:tplc="5B7409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B8680A"/>
    <w:multiLevelType w:val="hybridMultilevel"/>
    <w:tmpl w:val="3B966CA4"/>
    <w:lvl w:ilvl="0" w:tplc="51E424D2">
      <w:start w:val="1"/>
      <w:numFmt w:val="decimal"/>
      <w:lvlText w:val="%1."/>
      <w:lvlJc w:val="left"/>
      <w:pPr>
        <w:tabs>
          <w:tab w:val="num" w:pos="720"/>
        </w:tabs>
        <w:ind w:left="720" w:hanging="360"/>
      </w:pPr>
    </w:lvl>
    <w:lvl w:ilvl="1" w:tplc="D1A429BE" w:tentative="1">
      <w:start w:val="1"/>
      <w:numFmt w:val="decimal"/>
      <w:lvlText w:val="%2."/>
      <w:lvlJc w:val="left"/>
      <w:pPr>
        <w:tabs>
          <w:tab w:val="num" w:pos="1440"/>
        </w:tabs>
        <w:ind w:left="1440" w:hanging="360"/>
      </w:pPr>
    </w:lvl>
    <w:lvl w:ilvl="2" w:tplc="A7CE1CD8" w:tentative="1">
      <w:start w:val="1"/>
      <w:numFmt w:val="decimal"/>
      <w:lvlText w:val="%3."/>
      <w:lvlJc w:val="left"/>
      <w:pPr>
        <w:tabs>
          <w:tab w:val="num" w:pos="2160"/>
        </w:tabs>
        <w:ind w:left="2160" w:hanging="360"/>
      </w:pPr>
    </w:lvl>
    <w:lvl w:ilvl="3" w:tplc="02FAA6CC" w:tentative="1">
      <w:start w:val="1"/>
      <w:numFmt w:val="decimal"/>
      <w:lvlText w:val="%4."/>
      <w:lvlJc w:val="left"/>
      <w:pPr>
        <w:tabs>
          <w:tab w:val="num" w:pos="2880"/>
        </w:tabs>
        <w:ind w:left="2880" w:hanging="360"/>
      </w:pPr>
    </w:lvl>
    <w:lvl w:ilvl="4" w:tplc="69E2855E" w:tentative="1">
      <w:start w:val="1"/>
      <w:numFmt w:val="decimal"/>
      <w:lvlText w:val="%5."/>
      <w:lvlJc w:val="left"/>
      <w:pPr>
        <w:tabs>
          <w:tab w:val="num" w:pos="3600"/>
        </w:tabs>
        <w:ind w:left="3600" w:hanging="360"/>
      </w:pPr>
    </w:lvl>
    <w:lvl w:ilvl="5" w:tplc="F6303948" w:tentative="1">
      <w:start w:val="1"/>
      <w:numFmt w:val="decimal"/>
      <w:lvlText w:val="%6."/>
      <w:lvlJc w:val="left"/>
      <w:pPr>
        <w:tabs>
          <w:tab w:val="num" w:pos="4320"/>
        </w:tabs>
        <w:ind w:left="4320" w:hanging="360"/>
      </w:pPr>
    </w:lvl>
    <w:lvl w:ilvl="6" w:tplc="0428D612" w:tentative="1">
      <w:start w:val="1"/>
      <w:numFmt w:val="decimal"/>
      <w:lvlText w:val="%7."/>
      <w:lvlJc w:val="left"/>
      <w:pPr>
        <w:tabs>
          <w:tab w:val="num" w:pos="5040"/>
        </w:tabs>
        <w:ind w:left="5040" w:hanging="360"/>
      </w:pPr>
    </w:lvl>
    <w:lvl w:ilvl="7" w:tplc="079C2EA4" w:tentative="1">
      <w:start w:val="1"/>
      <w:numFmt w:val="decimal"/>
      <w:lvlText w:val="%8."/>
      <w:lvlJc w:val="left"/>
      <w:pPr>
        <w:tabs>
          <w:tab w:val="num" w:pos="5760"/>
        </w:tabs>
        <w:ind w:left="5760" w:hanging="360"/>
      </w:pPr>
    </w:lvl>
    <w:lvl w:ilvl="8" w:tplc="AE6C02AC" w:tentative="1">
      <w:start w:val="1"/>
      <w:numFmt w:val="decimal"/>
      <w:lvlText w:val="%9."/>
      <w:lvlJc w:val="left"/>
      <w:pPr>
        <w:tabs>
          <w:tab w:val="num" w:pos="6480"/>
        </w:tabs>
        <w:ind w:left="6480" w:hanging="360"/>
      </w:pPr>
    </w:lvl>
  </w:abstractNum>
  <w:abstractNum w:abstractNumId="7"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0C07732"/>
    <w:multiLevelType w:val="hybridMultilevel"/>
    <w:tmpl w:val="76D43986"/>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07279D"/>
    <w:multiLevelType w:val="hybridMultilevel"/>
    <w:tmpl w:val="AD1C8E6E"/>
    <w:lvl w:ilvl="0" w:tplc="EAE4AFA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020458"/>
    <w:multiLevelType w:val="hybridMultilevel"/>
    <w:tmpl w:val="CA84B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4" w15:restartNumberingAfterBreak="0">
    <w:nsid w:val="64822ABD"/>
    <w:multiLevelType w:val="multilevel"/>
    <w:tmpl w:val="ECD2B74A"/>
    <w:lvl w:ilvl="0">
      <w:start w:val="3"/>
      <w:numFmt w:val="decimal"/>
      <w:lvlText w:val="%1."/>
      <w:lvlJc w:val="left"/>
      <w:pPr>
        <w:ind w:left="360" w:hanging="360"/>
      </w:pPr>
      <w:rPr>
        <w:rFonts w:eastAsia="Cambria"/>
      </w:rPr>
    </w:lvl>
    <w:lvl w:ilvl="1">
      <w:start w:val="1"/>
      <w:numFmt w:val="decimal"/>
      <w:lvlText w:val="%1.%2."/>
      <w:lvlJc w:val="left"/>
      <w:pPr>
        <w:ind w:left="360" w:hanging="360"/>
      </w:pPr>
      <w:rPr>
        <w:rFonts w:eastAsia="Cambria"/>
        <w:sz w:val="20"/>
        <w:szCs w:val="20"/>
      </w:rPr>
    </w:lvl>
    <w:lvl w:ilvl="2">
      <w:start w:val="1"/>
      <w:numFmt w:val="decimal"/>
      <w:lvlText w:val="%1.%2.%3."/>
      <w:lvlJc w:val="left"/>
      <w:pPr>
        <w:ind w:left="720" w:hanging="720"/>
      </w:pPr>
      <w:rPr>
        <w:rFonts w:eastAsia="Cambria"/>
      </w:rPr>
    </w:lvl>
    <w:lvl w:ilvl="3">
      <w:start w:val="1"/>
      <w:numFmt w:val="decimal"/>
      <w:lvlText w:val="%1.%2.%3.%4."/>
      <w:lvlJc w:val="left"/>
      <w:pPr>
        <w:ind w:left="720" w:hanging="720"/>
      </w:pPr>
      <w:rPr>
        <w:rFonts w:eastAsia="Cambria"/>
      </w:rPr>
    </w:lvl>
    <w:lvl w:ilvl="4">
      <w:start w:val="1"/>
      <w:numFmt w:val="decimal"/>
      <w:lvlText w:val="%1.%2.%3.%4.%5."/>
      <w:lvlJc w:val="left"/>
      <w:pPr>
        <w:ind w:left="1080" w:hanging="1080"/>
      </w:pPr>
      <w:rPr>
        <w:rFonts w:eastAsia="Cambria"/>
      </w:rPr>
    </w:lvl>
    <w:lvl w:ilvl="5">
      <w:start w:val="1"/>
      <w:numFmt w:val="decimal"/>
      <w:lvlText w:val="%1.%2.%3.%4.%5.%6."/>
      <w:lvlJc w:val="left"/>
      <w:pPr>
        <w:ind w:left="1080" w:hanging="1080"/>
      </w:pPr>
      <w:rPr>
        <w:rFonts w:eastAsia="Cambria"/>
      </w:rPr>
    </w:lvl>
    <w:lvl w:ilvl="6">
      <w:start w:val="1"/>
      <w:numFmt w:val="decimal"/>
      <w:lvlText w:val="%1.%2.%3.%4.%5.%6.%7."/>
      <w:lvlJc w:val="left"/>
      <w:pPr>
        <w:ind w:left="1440" w:hanging="1440"/>
      </w:pPr>
      <w:rPr>
        <w:rFonts w:eastAsia="Cambria"/>
      </w:rPr>
    </w:lvl>
    <w:lvl w:ilvl="7">
      <w:start w:val="1"/>
      <w:numFmt w:val="decimal"/>
      <w:lvlText w:val="%1.%2.%3.%4.%5.%6.%7.%8."/>
      <w:lvlJc w:val="left"/>
      <w:pPr>
        <w:ind w:left="1440" w:hanging="1440"/>
      </w:pPr>
      <w:rPr>
        <w:rFonts w:eastAsia="Cambria"/>
      </w:rPr>
    </w:lvl>
    <w:lvl w:ilvl="8">
      <w:start w:val="1"/>
      <w:numFmt w:val="decimal"/>
      <w:lvlText w:val="%1.%2.%3.%4.%5.%6.%7.%8.%9."/>
      <w:lvlJc w:val="left"/>
      <w:pPr>
        <w:ind w:left="1800" w:hanging="1800"/>
      </w:pPr>
      <w:rPr>
        <w:rFonts w:eastAsia="Cambria"/>
      </w:rPr>
    </w:lvl>
  </w:abstractNum>
  <w:abstractNum w:abstractNumId="15"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7"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1"/>
  </w:num>
  <w:num w:numId="4">
    <w:abstractNumId w:val="16"/>
  </w:num>
  <w:num w:numId="5">
    <w:abstractNumId w:val="17"/>
  </w:num>
  <w:num w:numId="6">
    <w:abstractNumId w:val="18"/>
  </w:num>
  <w:num w:numId="7">
    <w:abstractNumId w:val="13"/>
  </w:num>
  <w:num w:numId="8">
    <w:abstractNumId w:val="2"/>
  </w:num>
  <w:num w:numId="9">
    <w:abstractNumId w:val="15"/>
  </w:num>
  <w:num w:numId="10">
    <w:abstractNumId w:val="3"/>
  </w:num>
  <w:num w:numId="11">
    <w:abstractNumId w:val="9"/>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4"/>
  </w:num>
  <w:num w:numId="16">
    <w:abstractNumId w:val="0"/>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86"/>
    <w:rsid w:val="00017490"/>
    <w:rsid w:val="00024651"/>
    <w:rsid w:val="00066130"/>
    <w:rsid w:val="00077ACD"/>
    <w:rsid w:val="00094A83"/>
    <w:rsid w:val="000A13BB"/>
    <w:rsid w:val="000A6914"/>
    <w:rsid w:val="000A7189"/>
    <w:rsid w:val="000D6BD9"/>
    <w:rsid w:val="000F2AC4"/>
    <w:rsid w:val="000F491E"/>
    <w:rsid w:val="00106779"/>
    <w:rsid w:val="001140BA"/>
    <w:rsid w:val="00136449"/>
    <w:rsid w:val="0014748F"/>
    <w:rsid w:val="00160095"/>
    <w:rsid w:val="00162DA4"/>
    <w:rsid w:val="00164BF3"/>
    <w:rsid w:val="00174F33"/>
    <w:rsid w:val="0018030B"/>
    <w:rsid w:val="0018051E"/>
    <w:rsid w:val="00196541"/>
    <w:rsid w:val="001A7C02"/>
    <w:rsid w:val="001B4745"/>
    <w:rsid w:val="001D44CD"/>
    <w:rsid w:val="00236ADE"/>
    <w:rsid w:val="00243426"/>
    <w:rsid w:val="0025064D"/>
    <w:rsid w:val="0025167E"/>
    <w:rsid w:val="00252D54"/>
    <w:rsid w:val="00277DC6"/>
    <w:rsid w:val="0028561F"/>
    <w:rsid w:val="002C3EC0"/>
    <w:rsid w:val="002C4DBA"/>
    <w:rsid w:val="002E1C05"/>
    <w:rsid w:val="002E23EC"/>
    <w:rsid w:val="002F2227"/>
    <w:rsid w:val="00300889"/>
    <w:rsid w:val="003051B5"/>
    <w:rsid w:val="003348C6"/>
    <w:rsid w:val="00341A41"/>
    <w:rsid w:val="00343CA2"/>
    <w:rsid w:val="003459DC"/>
    <w:rsid w:val="003878CD"/>
    <w:rsid w:val="00395731"/>
    <w:rsid w:val="003A2A4F"/>
    <w:rsid w:val="003B0BF9"/>
    <w:rsid w:val="003E0791"/>
    <w:rsid w:val="003F28AC"/>
    <w:rsid w:val="00402875"/>
    <w:rsid w:val="00405F6C"/>
    <w:rsid w:val="00410EFB"/>
    <w:rsid w:val="00413ED3"/>
    <w:rsid w:val="004173EE"/>
    <w:rsid w:val="00420ECF"/>
    <w:rsid w:val="00423C17"/>
    <w:rsid w:val="00432414"/>
    <w:rsid w:val="004454FE"/>
    <w:rsid w:val="00456E40"/>
    <w:rsid w:val="004636B1"/>
    <w:rsid w:val="004652DE"/>
    <w:rsid w:val="00467BB1"/>
    <w:rsid w:val="00467D61"/>
    <w:rsid w:val="004705EA"/>
    <w:rsid w:val="00471F27"/>
    <w:rsid w:val="004A4BC2"/>
    <w:rsid w:val="004A7167"/>
    <w:rsid w:val="004B0C4A"/>
    <w:rsid w:val="004C20AC"/>
    <w:rsid w:val="004C4967"/>
    <w:rsid w:val="004C62B7"/>
    <w:rsid w:val="004E191D"/>
    <w:rsid w:val="004E2316"/>
    <w:rsid w:val="004F35C8"/>
    <w:rsid w:val="004F7D40"/>
    <w:rsid w:val="00501443"/>
    <w:rsid w:val="0050178F"/>
    <w:rsid w:val="00533379"/>
    <w:rsid w:val="00537A6E"/>
    <w:rsid w:val="00542B58"/>
    <w:rsid w:val="005570CA"/>
    <w:rsid w:val="0057016D"/>
    <w:rsid w:val="00571A89"/>
    <w:rsid w:val="00575219"/>
    <w:rsid w:val="0058718D"/>
    <w:rsid w:val="005962E4"/>
    <w:rsid w:val="005972F3"/>
    <w:rsid w:val="005A161C"/>
    <w:rsid w:val="005D1923"/>
    <w:rsid w:val="005D437F"/>
    <w:rsid w:val="005E175E"/>
    <w:rsid w:val="006106CD"/>
    <w:rsid w:val="00615676"/>
    <w:rsid w:val="006439DC"/>
    <w:rsid w:val="00650051"/>
    <w:rsid w:val="006510CC"/>
    <w:rsid w:val="00651A0D"/>
    <w:rsid w:val="00655F2C"/>
    <w:rsid w:val="0066323B"/>
    <w:rsid w:val="00663F40"/>
    <w:rsid w:val="006833F3"/>
    <w:rsid w:val="00687FF7"/>
    <w:rsid w:val="00694237"/>
    <w:rsid w:val="00695849"/>
    <w:rsid w:val="006A7872"/>
    <w:rsid w:val="006C523E"/>
    <w:rsid w:val="006C797C"/>
    <w:rsid w:val="006D41D4"/>
    <w:rsid w:val="006E1081"/>
    <w:rsid w:val="006E72C7"/>
    <w:rsid w:val="006F6531"/>
    <w:rsid w:val="006F7FAE"/>
    <w:rsid w:val="007005DD"/>
    <w:rsid w:val="0070593A"/>
    <w:rsid w:val="00714AA2"/>
    <w:rsid w:val="00720585"/>
    <w:rsid w:val="007263E3"/>
    <w:rsid w:val="00731F0A"/>
    <w:rsid w:val="007339DB"/>
    <w:rsid w:val="00746C95"/>
    <w:rsid w:val="00752FFE"/>
    <w:rsid w:val="007544EC"/>
    <w:rsid w:val="007638F3"/>
    <w:rsid w:val="00767F0D"/>
    <w:rsid w:val="007728D2"/>
    <w:rsid w:val="00773010"/>
    <w:rsid w:val="00773437"/>
    <w:rsid w:val="00773AF6"/>
    <w:rsid w:val="00775C02"/>
    <w:rsid w:val="00775C87"/>
    <w:rsid w:val="00780ABC"/>
    <w:rsid w:val="0079244F"/>
    <w:rsid w:val="00794871"/>
    <w:rsid w:val="00794E76"/>
    <w:rsid w:val="00795DFE"/>
    <w:rsid w:val="00795F71"/>
    <w:rsid w:val="007B456F"/>
    <w:rsid w:val="007E0C3E"/>
    <w:rsid w:val="007E5F7A"/>
    <w:rsid w:val="007E73AB"/>
    <w:rsid w:val="007F563E"/>
    <w:rsid w:val="00801009"/>
    <w:rsid w:val="00806A00"/>
    <w:rsid w:val="00816C11"/>
    <w:rsid w:val="008177BC"/>
    <w:rsid w:val="0083334D"/>
    <w:rsid w:val="00842177"/>
    <w:rsid w:val="00843163"/>
    <w:rsid w:val="00843EEB"/>
    <w:rsid w:val="00850C72"/>
    <w:rsid w:val="00853EF8"/>
    <w:rsid w:val="00865EE4"/>
    <w:rsid w:val="00874DB1"/>
    <w:rsid w:val="008869EA"/>
    <w:rsid w:val="00890566"/>
    <w:rsid w:val="00892B06"/>
    <w:rsid w:val="00894C55"/>
    <w:rsid w:val="00894F14"/>
    <w:rsid w:val="00896912"/>
    <w:rsid w:val="008A2721"/>
    <w:rsid w:val="008C5A53"/>
    <w:rsid w:val="008E6A5F"/>
    <w:rsid w:val="008F4397"/>
    <w:rsid w:val="009060D8"/>
    <w:rsid w:val="00923D02"/>
    <w:rsid w:val="00931B91"/>
    <w:rsid w:val="00944464"/>
    <w:rsid w:val="00950765"/>
    <w:rsid w:val="00950F08"/>
    <w:rsid w:val="00954DAB"/>
    <w:rsid w:val="00967906"/>
    <w:rsid w:val="00992230"/>
    <w:rsid w:val="009A2654"/>
    <w:rsid w:val="009B2780"/>
    <w:rsid w:val="009D0694"/>
    <w:rsid w:val="009D67C4"/>
    <w:rsid w:val="009E5536"/>
    <w:rsid w:val="009F6F2C"/>
    <w:rsid w:val="009F736F"/>
    <w:rsid w:val="00A04B97"/>
    <w:rsid w:val="00A10FC3"/>
    <w:rsid w:val="00A443BF"/>
    <w:rsid w:val="00A6073E"/>
    <w:rsid w:val="00A62CFC"/>
    <w:rsid w:val="00A64938"/>
    <w:rsid w:val="00A8385C"/>
    <w:rsid w:val="00A87AAB"/>
    <w:rsid w:val="00AA6BBD"/>
    <w:rsid w:val="00AB1012"/>
    <w:rsid w:val="00AC22E8"/>
    <w:rsid w:val="00AD5BA7"/>
    <w:rsid w:val="00AD7EC2"/>
    <w:rsid w:val="00AE5567"/>
    <w:rsid w:val="00AF1239"/>
    <w:rsid w:val="00AF6755"/>
    <w:rsid w:val="00B055BF"/>
    <w:rsid w:val="00B16480"/>
    <w:rsid w:val="00B16887"/>
    <w:rsid w:val="00B2165C"/>
    <w:rsid w:val="00B21C17"/>
    <w:rsid w:val="00B2536B"/>
    <w:rsid w:val="00B30F2A"/>
    <w:rsid w:val="00B351F8"/>
    <w:rsid w:val="00B3712E"/>
    <w:rsid w:val="00B37A06"/>
    <w:rsid w:val="00B45E2C"/>
    <w:rsid w:val="00B7663C"/>
    <w:rsid w:val="00B76F0F"/>
    <w:rsid w:val="00B77E3D"/>
    <w:rsid w:val="00B84ACF"/>
    <w:rsid w:val="00B8725F"/>
    <w:rsid w:val="00B92AB5"/>
    <w:rsid w:val="00BA20AA"/>
    <w:rsid w:val="00BA39CC"/>
    <w:rsid w:val="00BA5873"/>
    <w:rsid w:val="00BA605D"/>
    <w:rsid w:val="00BD2E24"/>
    <w:rsid w:val="00BD4425"/>
    <w:rsid w:val="00BE6A53"/>
    <w:rsid w:val="00BF2E10"/>
    <w:rsid w:val="00BF3AC2"/>
    <w:rsid w:val="00C013F9"/>
    <w:rsid w:val="00C12E0C"/>
    <w:rsid w:val="00C17B4C"/>
    <w:rsid w:val="00C25B49"/>
    <w:rsid w:val="00C32565"/>
    <w:rsid w:val="00C33F26"/>
    <w:rsid w:val="00C36E8A"/>
    <w:rsid w:val="00C50DE6"/>
    <w:rsid w:val="00C654B9"/>
    <w:rsid w:val="00C67F18"/>
    <w:rsid w:val="00C7211D"/>
    <w:rsid w:val="00C84848"/>
    <w:rsid w:val="00CA5BE5"/>
    <w:rsid w:val="00CA7316"/>
    <w:rsid w:val="00CB5928"/>
    <w:rsid w:val="00CB76BD"/>
    <w:rsid w:val="00CC0D2D"/>
    <w:rsid w:val="00CE5657"/>
    <w:rsid w:val="00CF2534"/>
    <w:rsid w:val="00CF5F7C"/>
    <w:rsid w:val="00D02EB9"/>
    <w:rsid w:val="00D1192D"/>
    <w:rsid w:val="00D133F8"/>
    <w:rsid w:val="00D1483B"/>
    <w:rsid w:val="00D14A3E"/>
    <w:rsid w:val="00D23C0B"/>
    <w:rsid w:val="00D34D1A"/>
    <w:rsid w:val="00D45BAA"/>
    <w:rsid w:val="00D47CEB"/>
    <w:rsid w:val="00D57407"/>
    <w:rsid w:val="00D5782B"/>
    <w:rsid w:val="00D612FB"/>
    <w:rsid w:val="00D64D49"/>
    <w:rsid w:val="00D64EB3"/>
    <w:rsid w:val="00D674DA"/>
    <w:rsid w:val="00D80780"/>
    <w:rsid w:val="00DB121B"/>
    <w:rsid w:val="00DE3187"/>
    <w:rsid w:val="00DF5C00"/>
    <w:rsid w:val="00E01951"/>
    <w:rsid w:val="00E01D80"/>
    <w:rsid w:val="00E060B3"/>
    <w:rsid w:val="00E1285E"/>
    <w:rsid w:val="00E251C5"/>
    <w:rsid w:val="00E3716B"/>
    <w:rsid w:val="00E4301C"/>
    <w:rsid w:val="00E5323B"/>
    <w:rsid w:val="00E55AE8"/>
    <w:rsid w:val="00E564CE"/>
    <w:rsid w:val="00E7245B"/>
    <w:rsid w:val="00E75D79"/>
    <w:rsid w:val="00E83616"/>
    <w:rsid w:val="00E870CA"/>
    <w:rsid w:val="00E8749E"/>
    <w:rsid w:val="00E90C01"/>
    <w:rsid w:val="00E91C45"/>
    <w:rsid w:val="00E95DD0"/>
    <w:rsid w:val="00EA486E"/>
    <w:rsid w:val="00EC70AB"/>
    <w:rsid w:val="00EF3CD7"/>
    <w:rsid w:val="00F11090"/>
    <w:rsid w:val="00F2075F"/>
    <w:rsid w:val="00F23458"/>
    <w:rsid w:val="00F2519B"/>
    <w:rsid w:val="00F259EB"/>
    <w:rsid w:val="00F32735"/>
    <w:rsid w:val="00F369EB"/>
    <w:rsid w:val="00F40559"/>
    <w:rsid w:val="00F57B0C"/>
    <w:rsid w:val="00F61ABF"/>
    <w:rsid w:val="00F63789"/>
    <w:rsid w:val="00F91737"/>
    <w:rsid w:val="00F97B05"/>
    <w:rsid w:val="00FC73E1"/>
    <w:rsid w:val="00FD6B5D"/>
    <w:rsid w:val="00FF1B16"/>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029DD0"/>
  <w15:docId w15:val="{5768F069-62C5-4038-BBAB-3AB531F2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customStyle="1" w:styleId="UnresolvedMention1">
    <w:name w:val="Unresolved Mention1"/>
    <w:basedOn w:val="DefaultParagraphFont"/>
    <w:uiPriority w:val="99"/>
    <w:semiHidden/>
    <w:unhideWhenUsed/>
    <w:rsid w:val="00FC73E1"/>
    <w:rPr>
      <w:color w:val="605E5C"/>
      <w:shd w:val="clear" w:color="auto" w:fill="E1DFDD"/>
    </w:rPr>
  </w:style>
  <w:style w:type="character" w:customStyle="1" w:styleId="normaltextrun">
    <w:name w:val="normaltextrun"/>
    <w:basedOn w:val="DefaultParagraphFont"/>
    <w:rsid w:val="006833F3"/>
  </w:style>
  <w:style w:type="character" w:customStyle="1" w:styleId="eop">
    <w:name w:val="eop"/>
    <w:basedOn w:val="DefaultParagraphFont"/>
    <w:rsid w:val="006833F3"/>
  </w:style>
  <w:style w:type="character" w:customStyle="1" w:styleId="findhit">
    <w:name w:val="findhit"/>
    <w:basedOn w:val="DefaultParagraphFont"/>
    <w:rsid w:val="004F7D40"/>
  </w:style>
  <w:style w:type="paragraph" w:customStyle="1" w:styleId="Body">
    <w:name w:val="Body"/>
    <w:rsid w:val="00CF2534"/>
    <w:pPr>
      <w:spacing w:after="0" w:line="276" w:lineRule="auto"/>
    </w:pPr>
    <w:rPr>
      <w:rFonts w:ascii="Arial" w:eastAsia="Arial Unicode MS" w:hAnsi="Arial" w:cs="Arial Unicode MS"/>
      <w:color w:val="000000"/>
      <w:u w:color="000000"/>
      <w:lang w:eastAsia="ja-JP"/>
      <w14:textOutline w14:w="0" w14:cap="flat" w14:cmpd="sng" w14:algn="ctr">
        <w14:noFill/>
        <w14:prstDash w14:val="solid"/>
        <w14:bevel/>
      </w14:textOutline>
    </w:rPr>
  </w:style>
  <w:style w:type="paragraph" w:customStyle="1" w:styleId="Default">
    <w:name w:val="Default"/>
    <w:rsid w:val="00CF25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CA5BE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Light">
    <w:name w:val="Grid Table Light"/>
    <w:basedOn w:val="TableNormal"/>
    <w:uiPriority w:val="40"/>
    <w:rsid w:val="00CA5B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C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989">
      <w:bodyDiv w:val="1"/>
      <w:marLeft w:val="0"/>
      <w:marRight w:val="0"/>
      <w:marTop w:val="0"/>
      <w:marBottom w:val="0"/>
      <w:divBdr>
        <w:top w:val="none" w:sz="0" w:space="0" w:color="auto"/>
        <w:left w:val="none" w:sz="0" w:space="0" w:color="auto"/>
        <w:bottom w:val="none" w:sz="0" w:space="0" w:color="auto"/>
        <w:right w:val="none" w:sz="0" w:space="0" w:color="auto"/>
      </w:divBdr>
      <w:divsChild>
        <w:div w:id="1445886874">
          <w:marLeft w:val="0"/>
          <w:marRight w:val="0"/>
          <w:marTop w:val="0"/>
          <w:marBottom w:val="0"/>
          <w:divBdr>
            <w:top w:val="none" w:sz="0" w:space="0" w:color="auto"/>
            <w:left w:val="none" w:sz="0" w:space="0" w:color="auto"/>
            <w:bottom w:val="none" w:sz="0" w:space="0" w:color="auto"/>
            <w:right w:val="none" w:sz="0" w:space="0" w:color="auto"/>
          </w:divBdr>
        </w:div>
      </w:divsChild>
    </w:div>
    <w:div w:id="9183969">
      <w:bodyDiv w:val="1"/>
      <w:marLeft w:val="0"/>
      <w:marRight w:val="0"/>
      <w:marTop w:val="0"/>
      <w:marBottom w:val="0"/>
      <w:divBdr>
        <w:top w:val="none" w:sz="0" w:space="0" w:color="auto"/>
        <w:left w:val="none" w:sz="0" w:space="0" w:color="auto"/>
        <w:bottom w:val="none" w:sz="0" w:space="0" w:color="auto"/>
        <w:right w:val="none" w:sz="0" w:space="0" w:color="auto"/>
      </w:divBdr>
      <w:divsChild>
        <w:div w:id="295768085">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8813">
      <w:bodyDiv w:val="1"/>
      <w:marLeft w:val="0"/>
      <w:marRight w:val="0"/>
      <w:marTop w:val="0"/>
      <w:marBottom w:val="0"/>
      <w:divBdr>
        <w:top w:val="none" w:sz="0" w:space="0" w:color="auto"/>
        <w:left w:val="none" w:sz="0" w:space="0" w:color="auto"/>
        <w:bottom w:val="none" w:sz="0" w:space="0" w:color="auto"/>
        <w:right w:val="none" w:sz="0" w:space="0" w:color="auto"/>
      </w:divBdr>
    </w:div>
    <w:div w:id="433942055">
      <w:bodyDiv w:val="1"/>
      <w:marLeft w:val="0"/>
      <w:marRight w:val="0"/>
      <w:marTop w:val="0"/>
      <w:marBottom w:val="0"/>
      <w:divBdr>
        <w:top w:val="none" w:sz="0" w:space="0" w:color="auto"/>
        <w:left w:val="none" w:sz="0" w:space="0" w:color="auto"/>
        <w:bottom w:val="none" w:sz="0" w:space="0" w:color="auto"/>
        <w:right w:val="none" w:sz="0" w:space="0" w:color="auto"/>
      </w:divBdr>
      <w:divsChild>
        <w:div w:id="89351082">
          <w:marLeft w:val="0"/>
          <w:marRight w:val="0"/>
          <w:marTop w:val="0"/>
          <w:marBottom w:val="0"/>
          <w:divBdr>
            <w:top w:val="none" w:sz="0" w:space="0" w:color="auto"/>
            <w:left w:val="none" w:sz="0" w:space="0" w:color="auto"/>
            <w:bottom w:val="none" w:sz="0" w:space="0" w:color="auto"/>
            <w:right w:val="none" w:sz="0" w:space="0" w:color="auto"/>
          </w:divBdr>
        </w:div>
      </w:divsChild>
    </w:div>
    <w:div w:id="479887131">
      <w:bodyDiv w:val="1"/>
      <w:marLeft w:val="0"/>
      <w:marRight w:val="0"/>
      <w:marTop w:val="0"/>
      <w:marBottom w:val="0"/>
      <w:divBdr>
        <w:top w:val="none" w:sz="0" w:space="0" w:color="auto"/>
        <w:left w:val="none" w:sz="0" w:space="0" w:color="auto"/>
        <w:bottom w:val="none" w:sz="0" w:space="0" w:color="auto"/>
        <w:right w:val="none" w:sz="0" w:space="0" w:color="auto"/>
      </w:divBdr>
    </w:div>
    <w:div w:id="7524318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855">
          <w:marLeft w:val="0"/>
          <w:marRight w:val="0"/>
          <w:marTop w:val="0"/>
          <w:marBottom w:val="0"/>
          <w:divBdr>
            <w:top w:val="none" w:sz="0" w:space="0" w:color="auto"/>
            <w:left w:val="none" w:sz="0" w:space="0" w:color="auto"/>
            <w:bottom w:val="none" w:sz="0" w:space="0" w:color="auto"/>
            <w:right w:val="none" w:sz="0" w:space="0" w:color="auto"/>
          </w:divBdr>
        </w:div>
      </w:divsChild>
    </w:div>
    <w:div w:id="864827190">
      <w:bodyDiv w:val="1"/>
      <w:marLeft w:val="0"/>
      <w:marRight w:val="0"/>
      <w:marTop w:val="0"/>
      <w:marBottom w:val="0"/>
      <w:divBdr>
        <w:top w:val="none" w:sz="0" w:space="0" w:color="auto"/>
        <w:left w:val="none" w:sz="0" w:space="0" w:color="auto"/>
        <w:bottom w:val="none" w:sz="0" w:space="0" w:color="auto"/>
        <w:right w:val="none" w:sz="0" w:space="0" w:color="auto"/>
      </w:divBdr>
      <w:divsChild>
        <w:div w:id="782262076">
          <w:marLeft w:val="0"/>
          <w:marRight w:val="0"/>
          <w:marTop w:val="0"/>
          <w:marBottom w:val="0"/>
          <w:divBdr>
            <w:top w:val="none" w:sz="0" w:space="0" w:color="auto"/>
            <w:left w:val="none" w:sz="0" w:space="0" w:color="auto"/>
            <w:bottom w:val="none" w:sz="0" w:space="0" w:color="auto"/>
            <w:right w:val="none" w:sz="0" w:space="0" w:color="auto"/>
          </w:divBdr>
          <w:divsChild>
            <w:div w:id="144125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7547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810">
          <w:marLeft w:val="0"/>
          <w:marRight w:val="0"/>
          <w:marTop w:val="0"/>
          <w:marBottom w:val="0"/>
          <w:divBdr>
            <w:top w:val="none" w:sz="0" w:space="0" w:color="auto"/>
            <w:left w:val="none" w:sz="0" w:space="0" w:color="auto"/>
            <w:bottom w:val="none" w:sz="0" w:space="0" w:color="auto"/>
            <w:right w:val="none" w:sz="0" w:space="0" w:color="auto"/>
          </w:divBdr>
          <w:divsChild>
            <w:div w:id="2102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878">
      <w:bodyDiv w:val="1"/>
      <w:marLeft w:val="0"/>
      <w:marRight w:val="0"/>
      <w:marTop w:val="0"/>
      <w:marBottom w:val="0"/>
      <w:divBdr>
        <w:top w:val="none" w:sz="0" w:space="0" w:color="auto"/>
        <w:left w:val="none" w:sz="0" w:space="0" w:color="auto"/>
        <w:bottom w:val="none" w:sz="0" w:space="0" w:color="auto"/>
        <w:right w:val="none" w:sz="0" w:space="0" w:color="auto"/>
      </w:divBdr>
      <w:divsChild>
        <w:div w:id="214446967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90446293">
      <w:bodyDiv w:val="1"/>
      <w:marLeft w:val="0"/>
      <w:marRight w:val="0"/>
      <w:marTop w:val="0"/>
      <w:marBottom w:val="0"/>
      <w:divBdr>
        <w:top w:val="none" w:sz="0" w:space="0" w:color="auto"/>
        <w:left w:val="none" w:sz="0" w:space="0" w:color="auto"/>
        <w:bottom w:val="none" w:sz="0" w:space="0" w:color="auto"/>
        <w:right w:val="none" w:sz="0" w:space="0" w:color="auto"/>
      </w:divBdr>
      <w:divsChild>
        <w:div w:id="1368483192">
          <w:marLeft w:val="0"/>
          <w:marRight w:val="0"/>
          <w:marTop w:val="0"/>
          <w:marBottom w:val="0"/>
          <w:divBdr>
            <w:top w:val="none" w:sz="0" w:space="0" w:color="auto"/>
            <w:left w:val="none" w:sz="0" w:space="0" w:color="auto"/>
            <w:bottom w:val="none" w:sz="0" w:space="0" w:color="auto"/>
            <w:right w:val="none" w:sz="0" w:space="0" w:color="auto"/>
          </w:divBdr>
        </w:div>
      </w:divsChild>
    </w:div>
    <w:div w:id="1716001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7523">
          <w:marLeft w:val="0"/>
          <w:marRight w:val="0"/>
          <w:marTop w:val="0"/>
          <w:marBottom w:val="0"/>
          <w:divBdr>
            <w:top w:val="none" w:sz="0" w:space="0" w:color="auto"/>
            <w:left w:val="none" w:sz="0" w:space="0" w:color="auto"/>
            <w:bottom w:val="none" w:sz="0" w:space="0" w:color="auto"/>
            <w:right w:val="none" w:sz="0" w:space="0" w:color="auto"/>
          </w:divBdr>
        </w:div>
      </w:divsChild>
    </w:div>
    <w:div w:id="1966620758">
      <w:bodyDiv w:val="1"/>
      <w:marLeft w:val="0"/>
      <w:marRight w:val="0"/>
      <w:marTop w:val="0"/>
      <w:marBottom w:val="0"/>
      <w:divBdr>
        <w:top w:val="none" w:sz="0" w:space="0" w:color="auto"/>
        <w:left w:val="none" w:sz="0" w:space="0" w:color="auto"/>
        <w:bottom w:val="none" w:sz="0" w:space="0" w:color="auto"/>
        <w:right w:val="none" w:sz="0" w:space="0" w:color="auto"/>
      </w:divBdr>
    </w:div>
    <w:div w:id="2055080546">
      <w:bodyDiv w:val="1"/>
      <w:marLeft w:val="0"/>
      <w:marRight w:val="0"/>
      <w:marTop w:val="0"/>
      <w:marBottom w:val="0"/>
      <w:divBdr>
        <w:top w:val="none" w:sz="0" w:space="0" w:color="auto"/>
        <w:left w:val="none" w:sz="0" w:space="0" w:color="auto"/>
        <w:bottom w:val="none" w:sz="0" w:space="0" w:color="auto"/>
        <w:right w:val="none" w:sz="0" w:space="0" w:color="auto"/>
      </w:divBdr>
      <w:divsChild>
        <w:div w:id="13305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0723-7031-4519-AA80-17E7C433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6140</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Kristine.Priedite@em.gov.lv</dc:creator>
  <cp:keywords/>
  <dc:description/>
  <cp:lastModifiedBy>Kaspars Lore</cp:lastModifiedBy>
  <cp:revision>9</cp:revision>
  <dcterms:created xsi:type="dcterms:W3CDTF">2021-06-21T09:15:00Z</dcterms:created>
  <dcterms:modified xsi:type="dcterms:W3CDTF">2021-06-30T16:27:00Z</dcterms:modified>
</cp:coreProperties>
</file>