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DBA13" w14:textId="31611109" w:rsidR="003908DB" w:rsidRPr="00C22B40" w:rsidRDefault="003908DB" w:rsidP="009172D4">
      <w:pPr>
        <w:contextualSpacing/>
        <w:jc w:val="center"/>
        <w:rPr>
          <w:b/>
        </w:rPr>
      </w:pPr>
      <w:r w:rsidRPr="00C22B40">
        <w:rPr>
          <w:b/>
        </w:rPr>
        <w:t xml:space="preserve">Ministru kabineta </w:t>
      </w:r>
      <w:r w:rsidR="00330635" w:rsidRPr="00C22B40">
        <w:rPr>
          <w:b/>
        </w:rPr>
        <w:t>noteikumu</w:t>
      </w:r>
      <w:r w:rsidRPr="00C22B40">
        <w:rPr>
          <w:b/>
        </w:rPr>
        <w:t xml:space="preserve"> projekta</w:t>
      </w:r>
      <w:r w:rsidR="00E12A57" w:rsidRPr="00C22B40">
        <w:rPr>
          <w:b/>
        </w:rPr>
        <w:t xml:space="preserve"> </w:t>
      </w:r>
      <w:r w:rsidRPr="00C22B40">
        <w:rPr>
          <w:b/>
        </w:rPr>
        <w:t>„</w:t>
      </w:r>
      <w:r w:rsidR="00E0653F" w:rsidRPr="00C22B40">
        <w:rPr>
          <w:b/>
        </w:rPr>
        <w:t xml:space="preserve">Grozījumi </w:t>
      </w:r>
      <w:r w:rsidR="00E46EC2" w:rsidRPr="00C22B40">
        <w:rPr>
          <w:b/>
        </w:rPr>
        <w:t xml:space="preserve">Ministru kabineta 2016. gada 14. jūnija noteikumos Nr. 365 </w:t>
      </w:r>
      <w:r w:rsidR="000A34DB" w:rsidRPr="00C22B40">
        <w:rPr>
          <w:b/>
        </w:rPr>
        <w:t>“</w:t>
      </w:r>
      <w:r w:rsidR="00A165BE" w:rsidRPr="00C22B40">
        <w:rPr>
          <w:b/>
        </w:rPr>
        <w:t>Darbības programmas “Izaugsme un nodarbinātība” 1.2.2. specifiskā atbalsta mērķa “Veicināt inovāciju ieviešanu komersantos” 1.2.2.3. pasākuma „Atbalsts IKT un netehnoloģiskām apmācībām, kā arī apmācībām, lai sekmētu investoru piesaisti” īstenošanas noteikumi”</w:t>
      </w:r>
      <w:r w:rsidR="000A34DB" w:rsidRPr="00C22B40">
        <w:rPr>
          <w:b/>
        </w:rPr>
        <w:t xml:space="preserve">” </w:t>
      </w:r>
      <w:r w:rsidRPr="00C22B40">
        <w:rPr>
          <w:b/>
        </w:rPr>
        <w:t>sākotnējās ietekmes novērtējuma ziņojums (anotācija)</w:t>
      </w:r>
    </w:p>
    <w:p w14:paraId="059C8478" w14:textId="5D13F9F3" w:rsidR="00231D1F" w:rsidRPr="00C22B40" w:rsidRDefault="00231D1F" w:rsidP="00E12A57">
      <w:pPr>
        <w:contextualSpacing/>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14"/>
        <w:gridCol w:w="5849"/>
      </w:tblGrid>
      <w:tr w:rsidR="00231D1F" w:rsidRPr="00C22B40" w14:paraId="0E3C6612" w14:textId="77777777" w:rsidTr="478424B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AA16DF" w14:textId="77777777" w:rsidR="00231D1F" w:rsidRPr="00C22B40" w:rsidRDefault="00231D1F" w:rsidP="009172D4">
            <w:pPr>
              <w:contextualSpacing/>
              <w:jc w:val="center"/>
              <w:rPr>
                <w:rFonts w:eastAsia="Times New Roman"/>
                <w:b/>
                <w:bCs/>
                <w:iCs/>
              </w:rPr>
            </w:pPr>
            <w:r w:rsidRPr="00C22B40">
              <w:rPr>
                <w:rFonts w:eastAsia="Times New Roman"/>
                <w:b/>
                <w:bCs/>
                <w:iCs/>
              </w:rPr>
              <w:t>Tiesību akta projekta anotācijas kopsavilkums</w:t>
            </w:r>
          </w:p>
        </w:tc>
      </w:tr>
      <w:tr w:rsidR="00231D1F" w:rsidRPr="00C22B40" w14:paraId="7FA4830C" w14:textId="77777777" w:rsidTr="478424B0">
        <w:trPr>
          <w:trHeight w:val="1375"/>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E247A29" w14:textId="77777777" w:rsidR="00231D1F" w:rsidRPr="00C22B40" w:rsidRDefault="00231D1F" w:rsidP="009172D4">
            <w:pPr>
              <w:contextualSpacing/>
              <w:rPr>
                <w:rFonts w:eastAsia="Times New Roman"/>
                <w:iCs/>
              </w:rPr>
            </w:pPr>
            <w:r w:rsidRPr="00C22B40">
              <w:rPr>
                <w:rFonts w:eastAsia="Times New Roman"/>
                <w:iCs/>
              </w:rPr>
              <w:t>Mērķis, risinājums un projekta s</w:t>
            </w:r>
            <w:r w:rsidRPr="001D6062">
              <w:rPr>
                <w:rFonts w:eastAsia="Times New Roman"/>
                <w:iCs/>
              </w:rPr>
              <w:t>pē</w:t>
            </w:r>
            <w:r w:rsidRPr="00C22B40">
              <w:rPr>
                <w:rFonts w:eastAsia="Times New Roman"/>
                <w:iCs/>
              </w:rPr>
              <w:t xml:space="preserve">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186F4486" w14:textId="062D50AF" w:rsidR="00231D1F" w:rsidRPr="00C22B40" w:rsidRDefault="23DB40E2" w:rsidP="478424B0">
            <w:pPr>
              <w:ind w:firstLine="294"/>
              <w:contextualSpacing/>
              <w:jc w:val="both"/>
              <w:rPr>
                <w:shd w:val="clear" w:color="auto" w:fill="FFFFFF"/>
                <w:lang w:eastAsia="en-US"/>
              </w:rPr>
            </w:pPr>
            <w:r w:rsidRPr="00C22B40">
              <w:rPr>
                <w:rFonts w:eastAsia="Times New Roman"/>
              </w:rPr>
              <w:t>Ministru kabineta noteikumu projekt</w:t>
            </w:r>
            <w:r w:rsidR="4A78602A" w:rsidRPr="00C22B40">
              <w:rPr>
                <w:rFonts w:eastAsia="Times New Roman"/>
              </w:rPr>
              <w:t>a</w:t>
            </w:r>
            <w:r w:rsidRPr="00C22B40">
              <w:rPr>
                <w:rFonts w:eastAsia="Times New Roman"/>
              </w:rPr>
              <w:t xml:space="preserve"> </w:t>
            </w:r>
            <w:r w:rsidR="00B845A7">
              <w:rPr>
                <w:rFonts w:eastAsia="Times New Roman"/>
              </w:rPr>
              <w:t xml:space="preserve">(turpmāk- Noteikumu projekts) </w:t>
            </w:r>
            <w:r w:rsidRPr="00C22B40">
              <w:rPr>
                <w:rFonts w:eastAsia="Times New Roman"/>
              </w:rPr>
              <w:t>“Grozījumi Ministru kabineta 2016.</w:t>
            </w:r>
            <w:r w:rsidR="00FE1847" w:rsidRPr="00C22B40">
              <w:rPr>
                <w:rFonts w:eastAsia="Times New Roman"/>
              </w:rPr>
              <w:t xml:space="preserve"> </w:t>
            </w:r>
            <w:r w:rsidRPr="00C22B40">
              <w:rPr>
                <w:rFonts w:eastAsia="Times New Roman"/>
              </w:rPr>
              <w:t>gada 14.</w:t>
            </w:r>
            <w:r w:rsidR="00FE1847" w:rsidRPr="00C22B40">
              <w:rPr>
                <w:rFonts w:eastAsia="Times New Roman"/>
              </w:rPr>
              <w:t xml:space="preserve"> </w:t>
            </w:r>
            <w:r w:rsidRPr="00C22B40">
              <w:rPr>
                <w:rFonts w:eastAsia="Times New Roman"/>
              </w:rPr>
              <w:t>jūnija noteikumos Nr.</w:t>
            </w:r>
            <w:r w:rsidR="00FE1847" w:rsidRPr="00C22B40">
              <w:rPr>
                <w:rFonts w:eastAsia="Times New Roman"/>
              </w:rPr>
              <w:t xml:space="preserve"> </w:t>
            </w:r>
            <w:r w:rsidRPr="00C22B40">
              <w:rPr>
                <w:rFonts w:eastAsia="Times New Roman"/>
              </w:rPr>
              <w:t>365 “Darbības programmas “Izaugsme un nodarbi</w:t>
            </w:r>
            <w:r w:rsidR="326243B8" w:rsidRPr="00C22B40">
              <w:rPr>
                <w:rFonts w:eastAsia="Times New Roman"/>
              </w:rPr>
              <w:t>nātība</w:t>
            </w:r>
            <w:r w:rsidR="00DC7AF9">
              <w:rPr>
                <w:rFonts w:eastAsia="Times New Roman"/>
              </w:rPr>
              <w:t>”</w:t>
            </w:r>
            <w:r w:rsidR="1C42EE7E" w:rsidRPr="00C22B40">
              <w:rPr>
                <w:rFonts w:eastAsia="Times New Roman"/>
              </w:rPr>
              <w:t xml:space="preserve"> 1.2.2. specifiskā atbalsta mērķa “Veicināt inovāciju ieviešanu komersantos</w:t>
            </w:r>
            <w:r w:rsidR="00DC7AF9">
              <w:rPr>
                <w:rFonts w:eastAsia="Times New Roman"/>
              </w:rPr>
              <w:t>”</w:t>
            </w:r>
            <w:r w:rsidR="1C42EE7E" w:rsidRPr="00C22B40">
              <w:rPr>
                <w:rFonts w:eastAsia="Times New Roman"/>
              </w:rPr>
              <w:t xml:space="preserve"> 1.2.2.3.</w:t>
            </w:r>
            <w:r w:rsidR="00FE1847" w:rsidRPr="00C22B40">
              <w:rPr>
                <w:rFonts w:eastAsia="Times New Roman"/>
              </w:rPr>
              <w:t xml:space="preserve"> </w:t>
            </w:r>
            <w:r w:rsidR="1C42EE7E" w:rsidRPr="00C22B40">
              <w:rPr>
                <w:rFonts w:eastAsia="Times New Roman"/>
              </w:rPr>
              <w:t>pasākuma “Atbalsts IKT un netehnoloģiskām apmācībām, kā arī apmācībām, lai sekmētu in</w:t>
            </w:r>
            <w:r w:rsidR="45EA91BF" w:rsidRPr="00C22B40">
              <w:rPr>
                <w:rFonts w:eastAsia="Times New Roman"/>
              </w:rPr>
              <w:t>vestoru piesaisti</w:t>
            </w:r>
            <w:r w:rsidR="00546AF6">
              <w:rPr>
                <w:rFonts w:eastAsia="Times New Roman"/>
              </w:rPr>
              <w:t>”</w:t>
            </w:r>
            <w:r w:rsidR="4F191BEC" w:rsidRPr="00C22B40">
              <w:rPr>
                <w:rFonts w:eastAsia="Times New Roman"/>
              </w:rPr>
              <w:t xml:space="preserve"> īstenošanas noteikumi</w:t>
            </w:r>
            <w:r w:rsidR="00546AF6">
              <w:rPr>
                <w:rFonts w:eastAsia="Times New Roman"/>
              </w:rPr>
              <w:t>”</w:t>
            </w:r>
            <w:r w:rsidR="178D763C" w:rsidRPr="00C22B40">
              <w:rPr>
                <w:rFonts w:eastAsia="Times New Roman"/>
              </w:rPr>
              <w:t xml:space="preserve"> </w:t>
            </w:r>
            <w:r w:rsidR="00546AF6" w:rsidRPr="00C22B40">
              <w:rPr>
                <w:shd w:val="clear" w:color="auto" w:fill="FFFFFF"/>
                <w:lang w:eastAsia="en-US"/>
              </w:rPr>
              <w:t xml:space="preserve">(turpmāk – 1.2.2.3. pasākums) </w:t>
            </w:r>
            <w:r w:rsidR="78240BB6" w:rsidRPr="00C22B40">
              <w:rPr>
                <w:rFonts w:eastAsia="Times New Roman"/>
              </w:rPr>
              <w:t xml:space="preserve">mērķis </w:t>
            </w:r>
            <w:r w:rsidR="001F5FDB" w:rsidRPr="001F5FDB">
              <w:rPr>
                <w:shd w:val="clear" w:color="auto" w:fill="FFFFFF"/>
                <w:lang w:eastAsia="en-US"/>
              </w:rPr>
              <w:t>ir paplašināt apmācību tvērumu komersantiem un izmaksu tvērumu kā finansējuma saņēmējiem, tā komersantiem</w:t>
            </w:r>
            <w:r w:rsidR="00DA1903">
              <w:rPr>
                <w:shd w:val="clear" w:color="auto" w:fill="FFFFFF"/>
                <w:lang w:eastAsia="en-US"/>
              </w:rPr>
              <w:t>.</w:t>
            </w:r>
            <w:r w:rsidR="001F5FDB" w:rsidRPr="001F5FDB">
              <w:rPr>
                <w:shd w:val="clear" w:color="auto" w:fill="FFFFFF"/>
                <w:lang w:eastAsia="en-US"/>
              </w:rPr>
              <w:t xml:space="preserve"> </w:t>
            </w:r>
            <w:r w:rsidR="00231D1F" w:rsidRPr="478424B0">
              <w:rPr>
                <w:rFonts w:eastAsia="Times New Roman"/>
              </w:rPr>
              <w:t xml:space="preserve">Noteikumu projekts stājas spēkā nākamajā dienā pēc tā izsludināšanas oficiālajā izdevumā “Latvijas </w:t>
            </w:r>
            <w:r w:rsidR="00A20A85" w:rsidRPr="478424B0">
              <w:rPr>
                <w:rFonts w:eastAsia="Times New Roman"/>
              </w:rPr>
              <w:t>V</w:t>
            </w:r>
            <w:r w:rsidR="00231D1F" w:rsidRPr="478424B0">
              <w:rPr>
                <w:rFonts w:eastAsia="Times New Roman"/>
              </w:rPr>
              <w:t>ēstnesis”.</w:t>
            </w:r>
          </w:p>
        </w:tc>
      </w:tr>
    </w:tbl>
    <w:p w14:paraId="6544504E" w14:textId="77777777" w:rsidR="00231D1F" w:rsidRPr="00C22B40" w:rsidRDefault="00231D1F" w:rsidP="009172D4">
      <w:pPr>
        <w:contextualSpacing/>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
        <w:gridCol w:w="3384"/>
        <w:gridCol w:w="5894"/>
      </w:tblGrid>
      <w:tr w:rsidR="00231D1F" w:rsidRPr="00C22B40" w14:paraId="39CD7AC7" w14:textId="77777777" w:rsidTr="3043C237">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8C99E60" w14:textId="77777777" w:rsidR="00231D1F" w:rsidRPr="00C22B40" w:rsidRDefault="00231D1F" w:rsidP="009172D4">
            <w:pPr>
              <w:contextualSpacing/>
              <w:jc w:val="center"/>
              <w:rPr>
                <w:rFonts w:eastAsia="Times New Roman"/>
                <w:b/>
                <w:bCs/>
                <w:iCs/>
              </w:rPr>
            </w:pPr>
            <w:r w:rsidRPr="00C22B40">
              <w:rPr>
                <w:rFonts w:eastAsia="Times New Roman"/>
                <w:b/>
                <w:bCs/>
                <w:iCs/>
              </w:rPr>
              <w:t>I. Tiesību akta projekta izstrādes nepieciešamība</w:t>
            </w:r>
          </w:p>
        </w:tc>
      </w:tr>
      <w:tr w:rsidR="00231D1F" w:rsidRPr="00C22B40" w14:paraId="1B2D5F6E" w14:textId="77777777" w:rsidTr="3043C237">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1AEBFD16" w14:textId="77777777" w:rsidR="00231D1F" w:rsidRPr="00C22B40" w:rsidRDefault="00231D1F" w:rsidP="009172D4">
            <w:pPr>
              <w:contextualSpacing/>
              <w:rPr>
                <w:rFonts w:eastAsia="Times New Roman"/>
                <w:iCs/>
              </w:rPr>
            </w:pPr>
            <w:r w:rsidRPr="00C22B40">
              <w:rPr>
                <w:rFonts w:eastAsia="Times New Roman"/>
                <w:iCs/>
              </w:rPr>
              <w:t>1.</w:t>
            </w:r>
          </w:p>
        </w:tc>
        <w:tc>
          <w:tcPr>
            <w:tcW w:w="1728" w:type="pct"/>
            <w:tcBorders>
              <w:top w:val="outset" w:sz="6" w:space="0" w:color="auto"/>
              <w:left w:val="outset" w:sz="6" w:space="0" w:color="auto"/>
              <w:bottom w:val="outset" w:sz="6" w:space="0" w:color="auto"/>
              <w:right w:val="outset" w:sz="6" w:space="0" w:color="auto"/>
            </w:tcBorders>
            <w:hideMark/>
          </w:tcPr>
          <w:p w14:paraId="6A58F1D5" w14:textId="77777777" w:rsidR="00231D1F" w:rsidRPr="00C22B40" w:rsidRDefault="00231D1F" w:rsidP="009172D4">
            <w:pPr>
              <w:contextualSpacing/>
              <w:rPr>
                <w:rFonts w:eastAsia="Times New Roman"/>
                <w:iCs/>
              </w:rPr>
            </w:pPr>
            <w:r w:rsidRPr="00C22B40">
              <w:rPr>
                <w:rFonts w:eastAsia="Times New Roman"/>
                <w:iCs/>
              </w:rPr>
              <w:t>Pamatojums</w:t>
            </w:r>
          </w:p>
        </w:tc>
        <w:tc>
          <w:tcPr>
            <w:tcW w:w="2983" w:type="pct"/>
            <w:tcBorders>
              <w:top w:val="outset" w:sz="6" w:space="0" w:color="auto"/>
              <w:left w:val="outset" w:sz="6" w:space="0" w:color="auto"/>
              <w:bottom w:val="outset" w:sz="6" w:space="0" w:color="auto"/>
              <w:right w:val="outset" w:sz="6" w:space="0" w:color="auto"/>
            </w:tcBorders>
            <w:hideMark/>
          </w:tcPr>
          <w:p w14:paraId="71426519" w14:textId="4872105A" w:rsidR="00B6044A" w:rsidRPr="00C22B40" w:rsidRDefault="00D63767" w:rsidP="003330D2">
            <w:pPr>
              <w:ind w:firstLine="264"/>
              <w:contextualSpacing/>
              <w:jc w:val="both"/>
              <w:rPr>
                <w:rFonts w:eastAsia="Times New Roman"/>
              </w:rPr>
            </w:pPr>
            <w:r w:rsidRPr="00D63767">
              <w:rPr>
                <w:rFonts w:eastAsia="Times New Roman"/>
              </w:rPr>
              <w:t>Noteikumu projekts izstrādāts</w:t>
            </w:r>
            <w:r w:rsidR="00301775">
              <w:rPr>
                <w:rFonts w:eastAsia="Times New Roman"/>
              </w:rPr>
              <w:t xml:space="preserve"> pēc Ekonomikas ministrijas </w:t>
            </w:r>
            <w:r w:rsidR="00A25A71">
              <w:rPr>
                <w:rFonts w:eastAsia="Times New Roman"/>
              </w:rPr>
              <w:t xml:space="preserve">(turpmāk – EM) </w:t>
            </w:r>
            <w:r w:rsidR="00301775">
              <w:rPr>
                <w:rFonts w:eastAsia="Times New Roman"/>
              </w:rPr>
              <w:t>iniciatīvas</w:t>
            </w:r>
            <w:r w:rsidRPr="00D63767">
              <w:rPr>
                <w:rFonts w:eastAsia="Times New Roman"/>
              </w:rPr>
              <w:t>, lai pārvarētu Covid-19 krīzi un turpinātu aktivitātes, kas vērstas uz Latvijas tautsaimniecības attīstību un komersantu nodarbināto prasmju pilnveidi.</w:t>
            </w:r>
          </w:p>
        </w:tc>
      </w:tr>
      <w:tr w:rsidR="00231D1F" w:rsidRPr="00C22B40" w14:paraId="3DC486A6" w14:textId="77777777" w:rsidTr="3043C237">
        <w:trPr>
          <w:trHeight w:val="649"/>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36B2AF71" w14:textId="77777777" w:rsidR="00231D1F" w:rsidRPr="00C22B40" w:rsidRDefault="00231D1F" w:rsidP="009172D4">
            <w:pPr>
              <w:contextualSpacing/>
              <w:rPr>
                <w:rFonts w:eastAsia="Times New Roman"/>
                <w:iCs/>
              </w:rPr>
            </w:pPr>
            <w:r w:rsidRPr="00C22B40">
              <w:rPr>
                <w:rFonts w:eastAsia="Times New Roman"/>
                <w:iCs/>
              </w:rPr>
              <w:t>2.</w:t>
            </w:r>
          </w:p>
        </w:tc>
        <w:tc>
          <w:tcPr>
            <w:tcW w:w="1728" w:type="pct"/>
            <w:tcBorders>
              <w:top w:val="outset" w:sz="6" w:space="0" w:color="auto"/>
              <w:left w:val="outset" w:sz="6" w:space="0" w:color="auto"/>
              <w:bottom w:val="outset" w:sz="6" w:space="0" w:color="auto"/>
              <w:right w:val="outset" w:sz="6" w:space="0" w:color="auto"/>
            </w:tcBorders>
            <w:hideMark/>
          </w:tcPr>
          <w:p w14:paraId="711B34AD" w14:textId="77777777" w:rsidR="008144E4" w:rsidRDefault="00231D1F" w:rsidP="00703744">
            <w:pPr>
              <w:contextualSpacing/>
              <w:rPr>
                <w:rFonts w:eastAsia="Times New Roman"/>
                <w:iCs/>
              </w:rPr>
            </w:pPr>
            <w:r w:rsidRPr="00C22B40">
              <w:rPr>
                <w:rFonts w:eastAsia="Times New Roman"/>
                <w:iCs/>
              </w:rPr>
              <w:t>Pašreizējā situācija un problēmas, kuru risināšanai tiesību akta projekts izstrādāts, tiesiskā regulējuma mērķis un būtība</w:t>
            </w:r>
          </w:p>
          <w:p w14:paraId="6D29A806" w14:textId="77777777" w:rsidR="00564ECB" w:rsidRPr="00564ECB" w:rsidRDefault="00564ECB" w:rsidP="004A4F3F">
            <w:pPr>
              <w:rPr>
                <w:rFonts w:eastAsia="Times New Roman"/>
              </w:rPr>
            </w:pPr>
          </w:p>
          <w:p w14:paraId="4CCFA585" w14:textId="77777777" w:rsidR="00564ECB" w:rsidRPr="004A4F3F" w:rsidRDefault="00564ECB" w:rsidP="004A4F3F">
            <w:pPr>
              <w:rPr>
                <w:rFonts w:eastAsia="Times New Roman"/>
              </w:rPr>
            </w:pPr>
          </w:p>
          <w:p w14:paraId="0AE10111" w14:textId="77777777" w:rsidR="00564ECB" w:rsidRPr="004A4F3F" w:rsidRDefault="00564ECB" w:rsidP="004A4F3F">
            <w:pPr>
              <w:rPr>
                <w:rFonts w:eastAsia="Times New Roman"/>
              </w:rPr>
            </w:pPr>
          </w:p>
          <w:p w14:paraId="1D9B1FDF" w14:textId="77777777" w:rsidR="00564ECB" w:rsidRPr="00733E48" w:rsidRDefault="00564ECB" w:rsidP="004A4F3F">
            <w:pPr>
              <w:rPr>
                <w:rFonts w:eastAsia="Times New Roman"/>
              </w:rPr>
            </w:pPr>
          </w:p>
          <w:p w14:paraId="3D021C0B" w14:textId="77777777" w:rsidR="00564ECB" w:rsidRPr="009530E9" w:rsidRDefault="00564ECB" w:rsidP="004A4F3F">
            <w:pPr>
              <w:rPr>
                <w:rFonts w:eastAsia="Times New Roman"/>
              </w:rPr>
            </w:pPr>
          </w:p>
          <w:p w14:paraId="6E295339" w14:textId="77777777" w:rsidR="00564ECB" w:rsidRPr="00BE2D6F" w:rsidRDefault="00564ECB" w:rsidP="004A4F3F">
            <w:pPr>
              <w:rPr>
                <w:rFonts w:eastAsia="Times New Roman"/>
              </w:rPr>
            </w:pPr>
          </w:p>
          <w:p w14:paraId="11F30C80" w14:textId="77777777" w:rsidR="00564ECB" w:rsidRPr="00530D02" w:rsidRDefault="00564ECB" w:rsidP="004A4F3F">
            <w:pPr>
              <w:rPr>
                <w:rFonts w:eastAsia="Times New Roman"/>
              </w:rPr>
            </w:pPr>
          </w:p>
          <w:p w14:paraId="035FF5F4" w14:textId="426AB01C" w:rsidR="00564ECB" w:rsidRPr="000F5F51" w:rsidRDefault="00564ECB" w:rsidP="004A4F3F">
            <w:pPr>
              <w:rPr>
                <w:rFonts w:eastAsia="Times New Roman"/>
              </w:rPr>
            </w:pPr>
          </w:p>
        </w:tc>
        <w:tc>
          <w:tcPr>
            <w:tcW w:w="2983" w:type="pct"/>
            <w:tcBorders>
              <w:top w:val="outset" w:sz="6" w:space="0" w:color="auto"/>
              <w:left w:val="outset" w:sz="6" w:space="0" w:color="auto"/>
              <w:bottom w:val="outset" w:sz="6" w:space="0" w:color="auto"/>
              <w:right w:val="outset" w:sz="6" w:space="0" w:color="auto"/>
            </w:tcBorders>
            <w:hideMark/>
          </w:tcPr>
          <w:p w14:paraId="0CA8399C" w14:textId="7EE2C571" w:rsidR="00B26ED3" w:rsidRPr="00B11AEA" w:rsidRDefault="003B1494" w:rsidP="006B55B0">
            <w:pPr>
              <w:ind w:firstLine="276"/>
              <w:contextualSpacing/>
              <w:jc w:val="both"/>
              <w:rPr>
                <w:bCs/>
                <w:iCs/>
              </w:rPr>
            </w:pPr>
            <w:r w:rsidRPr="00B11AEA">
              <w:rPr>
                <w:bCs/>
                <w:iCs/>
              </w:rPr>
              <w:t>20</w:t>
            </w:r>
            <w:r w:rsidR="00117CA0" w:rsidRPr="00B11AEA">
              <w:rPr>
                <w:bCs/>
                <w:iCs/>
              </w:rPr>
              <w:t>20</w:t>
            </w:r>
            <w:r w:rsidRPr="00B11AEA">
              <w:rPr>
                <w:bCs/>
                <w:iCs/>
              </w:rPr>
              <w:t xml:space="preserve">. gada 4. </w:t>
            </w:r>
            <w:r w:rsidR="00117CA0" w:rsidRPr="00B11AEA">
              <w:rPr>
                <w:bCs/>
                <w:iCs/>
              </w:rPr>
              <w:t>decembrī</w:t>
            </w:r>
            <w:r w:rsidRPr="00B11AEA">
              <w:rPr>
                <w:bCs/>
                <w:iCs/>
              </w:rPr>
              <w:t xml:space="preserve"> tika apstiprināti </w:t>
            </w:r>
            <w:r w:rsidR="00117CA0" w:rsidRPr="00B11AEA">
              <w:rPr>
                <w:bCs/>
                <w:iCs/>
              </w:rPr>
              <w:t xml:space="preserve">grozījumi </w:t>
            </w:r>
            <w:r w:rsidRPr="00B11AEA">
              <w:rPr>
                <w:bCs/>
                <w:iCs/>
              </w:rPr>
              <w:t>Ministru kabineta noteikum</w:t>
            </w:r>
            <w:r w:rsidR="00117CA0" w:rsidRPr="00B11AEA">
              <w:rPr>
                <w:bCs/>
                <w:iCs/>
              </w:rPr>
              <w:t>os</w:t>
            </w:r>
            <w:r w:rsidRPr="00B11AEA">
              <w:rPr>
                <w:bCs/>
                <w:iCs/>
              </w:rPr>
              <w:t xml:space="preserve"> Nr. 365 “Darbības programmas “Izaugsme un nodarbinātība” 1.2.2. specifiskā atbalsta mērķa “Veicināt inovāciju ieviešanu komersantos” 1.2.2.3. pasākuma „Atbalsts IKT un netehnoloģiskām apmācībām, kā arī apmācībām, lai sekmētu investoru piesaisti” īstenošanas noteikumi”</w:t>
            </w:r>
            <w:r w:rsidR="003F0841" w:rsidRPr="00B11AEA">
              <w:rPr>
                <w:bCs/>
                <w:iCs/>
              </w:rPr>
              <w:t xml:space="preserve"> (turpmāk – MK noteikumi Nr. 365)</w:t>
            </w:r>
            <w:r w:rsidR="00117CA0" w:rsidRPr="00B11AEA">
              <w:rPr>
                <w:bCs/>
                <w:iCs/>
              </w:rPr>
              <w:t xml:space="preserve">, </w:t>
            </w:r>
            <w:r w:rsidR="004503BF" w:rsidRPr="00B11AEA">
              <w:rPr>
                <w:bCs/>
                <w:iCs/>
              </w:rPr>
              <w:t xml:space="preserve">Latvijas Investīciju un attīstības aģentūras (turpmāk – </w:t>
            </w:r>
            <w:r w:rsidR="00B47790" w:rsidRPr="00B11AEA">
              <w:rPr>
                <w:bCs/>
                <w:iCs/>
              </w:rPr>
              <w:t>LIAA</w:t>
            </w:r>
            <w:r w:rsidR="004503BF" w:rsidRPr="00B11AEA">
              <w:rPr>
                <w:bCs/>
                <w:iCs/>
              </w:rPr>
              <w:t>)</w:t>
            </w:r>
            <w:r w:rsidR="00B47790" w:rsidRPr="00B11AEA">
              <w:rPr>
                <w:bCs/>
                <w:iCs/>
              </w:rPr>
              <w:t xml:space="preserve"> projektā </w:t>
            </w:r>
            <w:r w:rsidR="00117CA0" w:rsidRPr="00B11AEA">
              <w:rPr>
                <w:bCs/>
                <w:iCs/>
              </w:rPr>
              <w:t>paredzot jaunas atbalstāmās darbības</w:t>
            </w:r>
            <w:r w:rsidR="00677C59" w:rsidRPr="00B11AEA">
              <w:rPr>
                <w:bCs/>
                <w:iCs/>
              </w:rPr>
              <w:t xml:space="preserve"> </w:t>
            </w:r>
            <w:r w:rsidR="00A54E35" w:rsidRPr="00B11AEA">
              <w:rPr>
                <w:bCs/>
                <w:iCs/>
              </w:rPr>
              <w:t>– augsta līmeņa apmācīb</w:t>
            </w:r>
            <w:r w:rsidR="00677C59" w:rsidRPr="00B11AEA">
              <w:rPr>
                <w:bCs/>
                <w:iCs/>
              </w:rPr>
              <w:t>as</w:t>
            </w:r>
            <w:r w:rsidR="00A54E35" w:rsidRPr="00B11AEA">
              <w:rPr>
                <w:bCs/>
                <w:iCs/>
              </w:rPr>
              <w:t xml:space="preserve"> un labās prakses pārņemšana</w:t>
            </w:r>
            <w:r w:rsidR="004C3BB9" w:rsidRPr="00B11AEA">
              <w:rPr>
                <w:bCs/>
                <w:iCs/>
              </w:rPr>
              <w:t>.</w:t>
            </w:r>
            <w:r w:rsidR="005C0201" w:rsidRPr="00B11AEA">
              <w:rPr>
                <w:bCs/>
                <w:iCs/>
              </w:rPr>
              <w:t xml:space="preserve"> </w:t>
            </w:r>
            <w:r w:rsidR="00F23129" w:rsidRPr="00B11AEA">
              <w:rPr>
                <w:bCs/>
                <w:iCs/>
              </w:rPr>
              <w:t xml:space="preserve">LIAA līguma grozījumi ir izstrādāti un iesniegti </w:t>
            </w:r>
            <w:r w:rsidR="005C0201" w:rsidRPr="00B11AEA">
              <w:t>Centrāl</w:t>
            </w:r>
            <w:r w:rsidR="00F23129" w:rsidRPr="00B11AEA">
              <w:t>a</w:t>
            </w:r>
            <w:r w:rsidR="1A35FC51" w:rsidRPr="00B11AEA">
              <w:t>ja</w:t>
            </w:r>
            <w:r w:rsidR="00F23129" w:rsidRPr="00B11AEA">
              <w:t>i</w:t>
            </w:r>
            <w:r w:rsidR="005C0201" w:rsidRPr="00B11AEA">
              <w:rPr>
                <w:bCs/>
                <w:iCs/>
              </w:rPr>
              <w:t xml:space="preserve"> finanšu un līgumu aģentūr</w:t>
            </w:r>
            <w:r w:rsidR="00F23129" w:rsidRPr="00B11AEA">
              <w:rPr>
                <w:bCs/>
                <w:iCs/>
              </w:rPr>
              <w:t>ai</w:t>
            </w:r>
            <w:r w:rsidR="00163D2A" w:rsidRPr="00B11AEA">
              <w:rPr>
                <w:bCs/>
                <w:iCs/>
              </w:rPr>
              <w:t xml:space="preserve"> (turpmāk - CFLA)</w:t>
            </w:r>
            <w:r w:rsidR="00F430F2" w:rsidRPr="00B11AEA">
              <w:rPr>
                <w:bCs/>
                <w:iCs/>
              </w:rPr>
              <w:t>, pagarinot arī projekta ieviešanas termiņu līdz 2023. gada 31. decembrim.</w:t>
            </w:r>
            <w:r w:rsidR="00F1176B" w:rsidRPr="00B11AEA">
              <w:rPr>
                <w:bCs/>
                <w:iCs/>
              </w:rPr>
              <w:t xml:space="preserve"> </w:t>
            </w:r>
            <w:r w:rsidR="00A179A1" w:rsidRPr="00B11AEA">
              <w:rPr>
                <w:bCs/>
                <w:iCs/>
              </w:rPr>
              <w:t xml:space="preserve">Latvijas Tirdzniecības un rūpniecības kameras (turpmāk – </w:t>
            </w:r>
            <w:r w:rsidR="00F1176B" w:rsidRPr="00B11AEA">
              <w:rPr>
                <w:bCs/>
                <w:iCs/>
              </w:rPr>
              <w:t>LTRK</w:t>
            </w:r>
            <w:r w:rsidR="00A179A1" w:rsidRPr="00B11AEA">
              <w:rPr>
                <w:bCs/>
                <w:iCs/>
              </w:rPr>
              <w:t>)</w:t>
            </w:r>
            <w:r w:rsidR="00F1176B" w:rsidRPr="00B11AEA">
              <w:rPr>
                <w:bCs/>
                <w:iCs/>
              </w:rPr>
              <w:t xml:space="preserve"> projekts tiek īstenots </w:t>
            </w:r>
            <w:r w:rsidR="00B923C4" w:rsidRPr="00B11AEA">
              <w:rPr>
                <w:bCs/>
                <w:iCs/>
              </w:rPr>
              <w:t>kopš 2017. gada</w:t>
            </w:r>
            <w:r w:rsidR="00B31A0E" w:rsidRPr="00B11AEA">
              <w:rPr>
                <w:bCs/>
                <w:iCs/>
              </w:rPr>
              <w:t xml:space="preserve"> un </w:t>
            </w:r>
            <w:r w:rsidR="002F42D0" w:rsidRPr="00B11AEA">
              <w:rPr>
                <w:bCs/>
                <w:iCs/>
              </w:rPr>
              <w:t xml:space="preserve">līdz </w:t>
            </w:r>
            <w:r w:rsidR="009F6C64" w:rsidRPr="00B11AEA">
              <w:rPr>
                <w:bCs/>
                <w:iCs/>
              </w:rPr>
              <w:t>2</w:t>
            </w:r>
            <w:r w:rsidR="002F42D0" w:rsidRPr="00B11AEA">
              <w:rPr>
                <w:bCs/>
                <w:iCs/>
              </w:rPr>
              <w:t>0</w:t>
            </w:r>
            <w:r w:rsidR="009F6C64" w:rsidRPr="00B11AEA">
              <w:rPr>
                <w:bCs/>
                <w:iCs/>
              </w:rPr>
              <w:t>21. gada</w:t>
            </w:r>
            <w:r w:rsidR="00D464D5" w:rsidRPr="00B11AEA">
              <w:rPr>
                <w:bCs/>
                <w:iCs/>
              </w:rPr>
              <w:t xml:space="preserve"> aprīlim</w:t>
            </w:r>
            <w:r w:rsidR="002F42D0" w:rsidRPr="00B11AEA">
              <w:rPr>
                <w:bCs/>
                <w:iCs/>
              </w:rPr>
              <w:t xml:space="preserve"> no plānotā</w:t>
            </w:r>
            <w:r w:rsidR="009F6C64" w:rsidRPr="00B11AEA">
              <w:rPr>
                <w:bCs/>
                <w:iCs/>
              </w:rPr>
              <w:t xml:space="preserve"> ir apmācīti </w:t>
            </w:r>
            <w:r w:rsidR="002F42D0" w:rsidRPr="00B11AEA">
              <w:rPr>
                <w:bCs/>
                <w:iCs/>
              </w:rPr>
              <w:t xml:space="preserve">92 % </w:t>
            </w:r>
            <w:r w:rsidR="009F6C64" w:rsidRPr="00B11AEA">
              <w:rPr>
                <w:bCs/>
                <w:iCs/>
              </w:rPr>
              <w:t xml:space="preserve">komersantu </w:t>
            </w:r>
            <w:r w:rsidR="002F42D0" w:rsidRPr="00B11AEA">
              <w:rPr>
                <w:bCs/>
                <w:iCs/>
              </w:rPr>
              <w:t xml:space="preserve">49 % </w:t>
            </w:r>
            <w:r w:rsidR="009F6C64" w:rsidRPr="00B11AEA">
              <w:rPr>
                <w:bCs/>
                <w:iCs/>
              </w:rPr>
              <w:t>nodarbinātie un E</w:t>
            </w:r>
            <w:r w:rsidR="00886FDD" w:rsidRPr="00B11AEA">
              <w:rPr>
                <w:bCs/>
                <w:iCs/>
              </w:rPr>
              <w:t xml:space="preserve">iropas Reģionālās attīstības </w:t>
            </w:r>
            <w:r w:rsidR="00C311C2" w:rsidRPr="00B11AEA">
              <w:rPr>
                <w:bCs/>
                <w:iCs/>
              </w:rPr>
              <w:t>fonda</w:t>
            </w:r>
            <w:r w:rsidR="009F6C64" w:rsidRPr="00B11AEA">
              <w:rPr>
                <w:bCs/>
                <w:iCs/>
              </w:rPr>
              <w:t xml:space="preserve"> investīciju ieguldījums ir </w:t>
            </w:r>
            <w:r w:rsidR="003568F8" w:rsidRPr="00B11AEA">
              <w:rPr>
                <w:bCs/>
                <w:iCs/>
              </w:rPr>
              <w:t>aptuveni 40</w:t>
            </w:r>
            <w:r w:rsidR="0019276E" w:rsidRPr="00B11AEA">
              <w:rPr>
                <w:bCs/>
                <w:iCs/>
              </w:rPr>
              <w:t xml:space="preserve"> </w:t>
            </w:r>
            <w:r w:rsidR="002F42D0" w:rsidRPr="00B11AEA">
              <w:rPr>
                <w:bCs/>
                <w:iCs/>
              </w:rPr>
              <w:t>%.</w:t>
            </w:r>
          </w:p>
          <w:p w14:paraId="5E58F5D4" w14:textId="77777777" w:rsidR="00B26BAB" w:rsidRPr="00B11AEA" w:rsidRDefault="00E32A79" w:rsidP="006B55B0">
            <w:pPr>
              <w:contextualSpacing/>
              <w:jc w:val="both"/>
              <w:rPr>
                <w:bCs/>
                <w:iCs/>
              </w:rPr>
            </w:pPr>
            <w:r w:rsidRPr="00B11AEA">
              <w:rPr>
                <w:bCs/>
                <w:iCs/>
              </w:rPr>
              <w:t xml:space="preserve">      Lai investīciju ieguldījums būtu efektīvāks un pieejams plašai </w:t>
            </w:r>
            <w:proofErr w:type="spellStart"/>
            <w:r w:rsidRPr="00B11AEA">
              <w:rPr>
                <w:bCs/>
                <w:iCs/>
              </w:rPr>
              <w:t>mērķgrupai</w:t>
            </w:r>
            <w:proofErr w:type="spellEnd"/>
            <w:r w:rsidRPr="00B11AEA">
              <w:rPr>
                <w:bCs/>
                <w:iCs/>
              </w:rPr>
              <w:t xml:space="preserve"> - komersantiem un to nodarbinātajiem, ir nepieciešami grozījumi MK noteikumos Nr. </w:t>
            </w:r>
            <w:r w:rsidR="00D76DA5" w:rsidRPr="00B11AEA">
              <w:rPr>
                <w:bCs/>
                <w:iCs/>
              </w:rPr>
              <w:t>365</w:t>
            </w:r>
            <w:r w:rsidR="00B26BAB" w:rsidRPr="00B11AEA">
              <w:rPr>
                <w:bCs/>
                <w:iCs/>
              </w:rPr>
              <w:t>:</w:t>
            </w:r>
          </w:p>
          <w:p w14:paraId="7CCDD746" w14:textId="77777777" w:rsidR="00B26ED3" w:rsidRPr="00B11AEA" w:rsidRDefault="005C0201" w:rsidP="006B55B0">
            <w:pPr>
              <w:contextualSpacing/>
              <w:jc w:val="both"/>
              <w:rPr>
                <w:bCs/>
                <w:iCs/>
              </w:rPr>
            </w:pPr>
            <w:r w:rsidRPr="00B11AEA">
              <w:rPr>
                <w:bCs/>
                <w:iCs/>
              </w:rPr>
              <w:t xml:space="preserve">LIAA </w:t>
            </w:r>
            <w:r w:rsidR="00D76DA5" w:rsidRPr="00B11AEA">
              <w:rPr>
                <w:bCs/>
                <w:iCs/>
              </w:rPr>
              <w:t xml:space="preserve">projektā </w:t>
            </w:r>
            <w:r w:rsidR="00E32A79" w:rsidRPr="00B11AEA">
              <w:rPr>
                <w:bCs/>
                <w:iCs/>
              </w:rPr>
              <w:t>paredzot:</w:t>
            </w:r>
          </w:p>
          <w:p w14:paraId="07F4CD64" w14:textId="5A47940D" w:rsidR="00C614DC" w:rsidRPr="00B11AEA" w:rsidRDefault="006B55B0" w:rsidP="00CA7C84">
            <w:pPr>
              <w:pStyle w:val="ListParagraph"/>
              <w:numPr>
                <w:ilvl w:val="0"/>
                <w:numId w:val="9"/>
              </w:numPr>
              <w:jc w:val="both"/>
              <w:rPr>
                <w:bCs/>
                <w:iCs/>
                <w:sz w:val="24"/>
                <w:szCs w:val="24"/>
              </w:rPr>
            </w:pPr>
            <w:r w:rsidRPr="00B11AEA">
              <w:rPr>
                <w:bCs/>
                <w:iCs/>
                <w:sz w:val="24"/>
                <w:szCs w:val="24"/>
              </w:rPr>
              <w:lastRenderedPageBreak/>
              <w:t xml:space="preserve">Mainīt komercdarbības atbalsta regulējuma normas MK noteikumu Nr. 365 22.1. punktā minētajam atbalstam investoru nodarbināto apmācībām, turpmāk paredzot atbalsta sniegšanu saskaņā ar Eiropas Komisijas 2013. gada 18. decembra Regulu Nr. 1407/2013 par Līguma par Eiropas Savienības darbību 107. un 108. panta piemērošanu </w:t>
            </w:r>
            <w:proofErr w:type="spellStart"/>
            <w:r w:rsidRPr="00B11AEA">
              <w:rPr>
                <w:bCs/>
                <w:i/>
                <w:sz w:val="24"/>
                <w:szCs w:val="24"/>
              </w:rPr>
              <w:t>de</w:t>
            </w:r>
            <w:proofErr w:type="spellEnd"/>
            <w:r w:rsidRPr="00B11AEA">
              <w:rPr>
                <w:bCs/>
                <w:i/>
                <w:sz w:val="24"/>
                <w:szCs w:val="24"/>
              </w:rPr>
              <w:t xml:space="preserve"> </w:t>
            </w:r>
            <w:proofErr w:type="spellStart"/>
            <w:r w:rsidRPr="00B11AEA">
              <w:rPr>
                <w:bCs/>
                <w:i/>
                <w:sz w:val="24"/>
                <w:szCs w:val="24"/>
              </w:rPr>
              <w:t>minimis</w:t>
            </w:r>
            <w:proofErr w:type="spellEnd"/>
            <w:r w:rsidRPr="00B11AEA">
              <w:rPr>
                <w:bCs/>
                <w:iCs/>
                <w:sz w:val="24"/>
                <w:szCs w:val="24"/>
              </w:rPr>
              <w:t xml:space="preserve"> atbalstam (turpmāk -  </w:t>
            </w:r>
            <w:r w:rsidR="0095052F" w:rsidRPr="00B11AEA">
              <w:rPr>
                <w:bCs/>
                <w:iCs/>
                <w:sz w:val="24"/>
                <w:szCs w:val="24"/>
              </w:rPr>
              <w:t>Komi</w:t>
            </w:r>
            <w:r w:rsidR="00662CE0" w:rsidRPr="00B11AEA">
              <w:rPr>
                <w:bCs/>
                <w:iCs/>
                <w:sz w:val="24"/>
                <w:szCs w:val="24"/>
              </w:rPr>
              <w:t>s</w:t>
            </w:r>
            <w:r w:rsidR="0095052F" w:rsidRPr="00B11AEA">
              <w:rPr>
                <w:bCs/>
                <w:iCs/>
                <w:sz w:val="24"/>
                <w:szCs w:val="24"/>
              </w:rPr>
              <w:t xml:space="preserve">ijas </w:t>
            </w:r>
            <w:r w:rsidR="00662CE0" w:rsidRPr="00B11AEA">
              <w:rPr>
                <w:bCs/>
                <w:iCs/>
                <w:sz w:val="24"/>
                <w:szCs w:val="24"/>
              </w:rPr>
              <w:t>r</w:t>
            </w:r>
            <w:r w:rsidRPr="00B11AEA">
              <w:rPr>
                <w:bCs/>
                <w:iCs/>
                <w:sz w:val="24"/>
                <w:szCs w:val="24"/>
              </w:rPr>
              <w:t xml:space="preserve">egula Nr. 1407/2013) un, ja maksimāli pieejamais </w:t>
            </w:r>
            <w:proofErr w:type="spellStart"/>
            <w:r w:rsidRPr="00B11AEA">
              <w:rPr>
                <w:bCs/>
                <w:i/>
                <w:sz w:val="24"/>
                <w:szCs w:val="24"/>
              </w:rPr>
              <w:t>de</w:t>
            </w:r>
            <w:proofErr w:type="spellEnd"/>
            <w:r w:rsidRPr="00B11AEA">
              <w:rPr>
                <w:bCs/>
                <w:i/>
                <w:sz w:val="24"/>
                <w:szCs w:val="24"/>
              </w:rPr>
              <w:t xml:space="preserve"> </w:t>
            </w:r>
            <w:proofErr w:type="spellStart"/>
            <w:r w:rsidRPr="00B11AEA">
              <w:rPr>
                <w:bCs/>
                <w:i/>
                <w:sz w:val="24"/>
                <w:szCs w:val="24"/>
              </w:rPr>
              <w:t>minimis</w:t>
            </w:r>
            <w:proofErr w:type="spellEnd"/>
            <w:r w:rsidRPr="00B11AEA">
              <w:rPr>
                <w:bCs/>
                <w:iCs/>
                <w:sz w:val="24"/>
                <w:szCs w:val="24"/>
              </w:rPr>
              <w:t xml:space="preserve"> slieksnis sasniegts, tad atbilstoši </w:t>
            </w:r>
            <w:r w:rsidR="004D5032" w:rsidRPr="00B11AEA">
              <w:rPr>
                <w:bCs/>
                <w:iCs/>
                <w:sz w:val="24"/>
                <w:szCs w:val="24"/>
              </w:rPr>
              <w:t>Komisijas Regula</w:t>
            </w:r>
            <w:r w:rsidR="000A4BAC" w:rsidRPr="00B11AEA">
              <w:rPr>
                <w:bCs/>
                <w:iCs/>
                <w:sz w:val="24"/>
                <w:szCs w:val="24"/>
              </w:rPr>
              <w:t>i</w:t>
            </w:r>
            <w:r w:rsidR="004D5032" w:rsidRPr="00B11AEA">
              <w:rPr>
                <w:bCs/>
                <w:iCs/>
                <w:sz w:val="24"/>
                <w:szCs w:val="24"/>
              </w:rPr>
              <w:t xml:space="preserve"> (ES) Nr. 651/2014 (2014. gada 17. jūnijs), ar ko noteiktas atbalsta kategorijas atzīst par saderīgām ar iekšējo tirgu, piemērojot Līguma 107. un 108. pantu </w:t>
            </w:r>
            <w:r w:rsidR="000A4BAC" w:rsidRPr="00B11AEA">
              <w:rPr>
                <w:bCs/>
                <w:iCs/>
                <w:sz w:val="24"/>
                <w:szCs w:val="24"/>
              </w:rPr>
              <w:t xml:space="preserve">(turpmāk - </w:t>
            </w:r>
            <w:r w:rsidRPr="00B11AEA">
              <w:rPr>
                <w:bCs/>
                <w:iCs/>
                <w:sz w:val="24"/>
                <w:szCs w:val="24"/>
              </w:rPr>
              <w:t>Komisijas regula Nr.</w:t>
            </w:r>
            <w:r w:rsidR="00662CE0" w:rsidRPr="00B11AEA">
              <w:rPr>
                <w:bCs/>
                <w:iCs/>
                <w:sz w:val="24"/>
                <w:szCs w:val="24"/>
              </w:rPr>
              <w:t xml:space="preserve"> </w:t>
            </w:r>
            <w:r w:rsidRPr="00B11AEA">
              <w:rPr>
                <w:bCs/>
                <w:iCs/>
                <w:sz w:val="24"/>
                <w:szCs w:val="24"/>
              </w:rPr>
              <w:t>651/2014</w:t>
            </w:r>
            <w:r w:rsidR="000A4BAC" w:rsidRPr="00B11AEA">
              <w:rPr>
                <w:bCs/>
                <w:iCs/>
                <w:sz w:val="24"/>
                <w:szCs w:val="24"/>
              </w:rPr>
              <w:t>)</w:t>
            </w:r>
            <w:r w:rsidRPr="00B11AEA">
              <w:rPr>
                <w:bCs/>
                <w:iCs/>
                <w:sz w:val="24"/>
                <w:szCs w:val="24"/>
              </w:rPr>
              <w:t>.</w:t>
            </w:r>
            <w:r w:rsidR="00662CE0" w:rsidRPr="00B11AEA">
              <w:rPr>
                <w:bCs/>
                <w:iCs/>
                <w:sz w:val="24"/>
                <w:szCs w:val="24"/>
              </w:rPr>
              <w:t xml:space="preserve"> </w:t>
            </w:r>
            <w:r w:rsidRPr="00B11AEA">
              <w:rPr>
                <w:bCs/>
                <w:iCs/>
                <w:sz w:val="24"/>
                <w:szCs w:val="24"/>
              </w:rPr>
              <w:t>Tādejādi tiek vienādoti komercdarbības atbalsta izvērtēšanas un piešķiršanas nosacījumi vis</w:t>
            </w:r>
            <w:r w:rsidR="007230BF" w:rsidRPr="00B11AEA">
              <w:rPr>
                <w:bCs/>
                <w:iCs/>
                <w:sz w:val="24"/>
                <w:szCs w:val="24"/>
              </w:rPr>
              <w:t>ā</w:t>
            </w:r>
            <w:r w:rsidRPr="00B11AEA">
              <w:rPr>
                <w:bCs/>
                <w:iCs/>
                <w:sz w:val="24"/>
                <w:szCs w:val="24"/>
              </w:rPr>
              <w:t>m trim atbalst</w:t>
            </w:r>
            <w:r w:rsidR="007230BF" w:rsidRPr="00B11AEA">
              <w:rPr>
                <w:bCs/>
                <w:iCs/>
                <w:sz w:val="24"/>
                <w:szCs w:val="24"/>
              </w:rPr>
              <w:t>āmām darbībām</w:t>
            </w:r>
            <w:r w:rsidRPr="00B11AEA">
              <w:rPr>
                <w:bCs/>
                <w:iCs/>
                <w:sz w:val="24"/>
                <w:szCs w:val="24"/>
              </w:rPr>
              <w:t xml:space="preserve">. Ir izvērtēti LIAA ikdienas darba ar investoriem rezultāti, kā arī līdz šim noslēgto līgumu par investoru nodarbināto apmācībām apmērs, izlietojums un administratīvie šķēršļi. Atbalstu turpmāk piešķirs LIAA. Tā kā LIAA nav akreditētā iestāde Eiropas Parlamenta un Padomes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Regulas 1303/2013 2. panta 10. punkta izpratnē, tā vienam komersantam var piešķirt atbalstu ne vairāk kā 200 000 EUR apmērā. </w:t>
            </w:r>
            <w:proofErr w:type="spellStart"/>
            <w:r w:rsidRPr="00B11AEA">
              <w:rPr>
                <w:bCs/>
                <w:i/>
                <w:sz w:val="24"/>
                <w:szCs w:val="24"/>
              </w:rPr>
              <w:t>De</w:t>
            </w:r>
            <w:proofErr w:type="spellEnd"/>
            <w:r w:rsidRPr="00B11AEA">
              <w:rPr>
                <w:bCs/>
                <w:i/>
                <w:sz w:val="24"/>
                <w:szCs w:val="24"/>
              </w:rPr>
              <w:t xml:space="preserve"> </w:t>
            </w:r>
            <w:proofErr w:type="spellStart"/>
            <w:r w:rsidRPr="00B11AEA">
              <w:rPr>
                <w:bCs/>
                <w:i/>
                <w:sz w:val="24"/>
                <w:szCs w:val="24"/>
              </w:rPr>
              <w:t>minimis</w:t>
            </w:r>
            <w:proofErr w:type="spellEnd"/>
            <w:r w:rsidRPr="00B11AEA">
              <w:rPr>
                <w:bCs/>
                <w:i/>
                <w:sz w:val="24"/>
                <w:szCs w:val="24"/>
              </w:rPr>
              <w:t xml:space="preserve"> </w:t>
            </w:r>
            <w:r w:rsidRPr="00B11AEA">
              <w:rPr>
                <w:bCs/>
                <w:iCs/>
                <w:sz w:val="24"/>
                <w:szCs w:val="24"/>
              </w:rPr>
              <w:t xml:space="preserve">atbalsts investoriem paredzēts 100 % apmērā atšķirībā no augsta līmeņa apmācību un labās prakses pārņemšanas darbībām, kur </w:t>
            </w:r>
            <w:proofErr w:type="spellStart"/>
            <w:r w:rsidRPr="00B11AEA">
              <w:rPr>
                <w:bCs/>
                <w:i/>
                <w:sz w:val="24"/>
                <w:szCs w:val="24"/>
              </w:rPr>
              <w:t>de</w:t>
            </w:r>
            <w:proofErr w:type="spellEnd"/>
            <w:r w:rsidRPr="00B11AEA">
              <w:rPr>
                <w:bCs/>
                <w:i/>
                <w:sz w:val="24"/>
                <w:szCs w:val="24"/>
              </w:rPr>
              <w:t xml:space="preserve"> </w:t>
            </w:r>
            <w:proofErr w:type="spellStart"/>
            <w:r w:rsidRPr="00B11AEA">
              <w:rPr>
                <w:bCs/>
                <w:i/>
                <w:sz w:val="24"/>
                <w:szCs w:val="24"/>
              </w:rPr>
              <w:t>minimis</w:t>
            </w:r>
            <w:proofErr w:type="spellEnd"/>
            <w:r w:rsidRPr="00B11AEA">
              <w:rPr>
                <w:bCs/>
                <w:iCs/>
                <w:sz w:val="24"/>
                <w:szCs w:val="24"/>
              </w:rPr>
              <w:t xml:space="preserve"> atbalsts sīkajiem (mikro), mazajiem un vidējiem uzņēmumiem ir 100 % apmērā pirmajiem trim nodarbinātajiem un pārējiem nodarbinātajiem attiecīgi 85 %, bet lielajiem komersantiem 85 % apmērā.</w:t>
            </w:r>
            <w:r w:rsidR="00507BC1" w:rsidRPr="00B11AEA">
              <w:rPr>
                <w:bCs/>
                <w:iCs/>
                <w:sz w:val="24"/>
                <w:szCs w:val="24"/>
              </w:rPr>
              <w:t xml:space="preserve"> Attiecīgi ir nepieciešami precizējumi MK noteikumu Nr. 365 </w:t>
            </w:r>
            <w:r w:rsidR="00D26CF1" w:rsidRPr="00B11AEA">
              <w:rPr>
                <w:bCs/>
                <w:iCs/>
                <w:sz w:val="24"/>
                <w:szCs w:val="24"/>
              </w:rPr>
              <w:t>34.3.</w:t>
            </w:r>
            <w:r w:rsidR="00873A4A" w:rsidRPr="00B11AEA">
              <w:rPr>
                <w:bCs/>
                <w:iCs/>
                <w:sz w:val="24"/>
                <w:szCs w:val="24"/>
              </w:rPr>
              <w:t xml:space="preserve"> apakšpunktā</w:t>
            </w:r>
            <w:r w:rsidR="008B0BEC" w:rsidRPr="00B11AEA">
              <w:rPr>
                <w:bCs/>
                <w:iCs/>
                <w:sz w:val="24"/>
                <w:szCs w:val="24"/>
              </w:rPr>
              <w:t xml:space="preserve">, precizējot </w:t>
            </w:r>
            <w:r w:rsidR="00617DA5" w:rsidRPr="00B11AEA">
              <w:rPr>
                <w:bCs/>
                <w:iCs/>
                <w:sz w:val="24"/>
                <w:szCs w:val="24"/>
              </w:rPr>
              <w:t xml:space="preserve">izmaksu </w:t>
            </w:r>
            <w:proofErr w:type="spellStart"/>
            <w:r w:rsidR="00617DA5" w:rsidRPr="00B11AEA">
              <w:rPr>
                <w:bCs/>
                <w:iCs/>
                <w:sz w:val="24"/>
                <w:szCs w:val="24"/>
              </w:rPr>
              <w:t>attiecināmības</w:t>
            </w:r>
            <w:proofErr w:type="spellEnd"/>
            <w:r w:rsidR="00617DA5" w:rsidRPr="00B11AEA">
              <w:rPr>
                <w:bCs/>
                <w:iCs/>
                <w:sz w:val="24"/>
                <w:szCs w:val="24"/>
              </w:rPr>
              <w:t xml:space="preserve"> dienu gala labuma guvējiem </w:t>
            </w:r>
            <w:r w:rsidR="008B0BEC" w:rsidRPr="00B11AEA">
              <w:rPr>
                <w:bCs/>
                <w:iCs/>
                <w:sz w:val="24"/>
                <w:szCs w:val="24"/>
              </w:rPr>
              <w:t>un</w:t>
            </w:r>
            <w:r w:rsidR="00617DA5" w:rsidRPr="00B11AEA">
              <w:rPr>
                <w:bCs/>
                <w:iCs/>
                <w:sz w:val="24"/>
                <w:szCs w:val="24"/>
              </w:rPr>
              <w:t xml:space="preserve"> nepieciešams svītrot</w:t>
            </w:r>
            <w:r w:rsidR="008B0BEC" w:rsidRPr="00B11AEA">
              <w:rPr>
                <w:bCs/>
                <w:iCs/>
                <w:sz w:val="24"/>
                <w:szCs w:val="24"/>
              </w:rPr>
              <w:t xml:space="preserve"> 34.4. apakšpunkt</w:t>
            </w:r>
            <w:r w:rsidR="00617DA5" w:rsidRPr="00B11AEA">
              <w:rPr>
                <w:bCs/>
                <w:iCs/>
                <w:sz w:val="24"/>
                <w:szCs w:val="24"/>
              </w:rPr>
              <w:t>u</w:t>
            </w:r>
            <w:r w:rsidR="00523770" w:rsidRPr="00B11AEA">
              <w:rPr>
                <w:bCs/>
                <w:iCs/>
                <w:sz w:val="24"/>
                <w:szCs w:val="24"/>
              </w:rPr>
              <w:t xml:space="preserve">, jo </w:t>
            </w:r>
            <w:r w:rsidR="00423BBC" w:rsidRPr="00B11AEA">
              <w:rPr>
                <w:bCs/>
                <w:iCs/>
                <w:sz w:val="24"/>
                <w:szCs w:val="24"/>
              </w:rPr>
              <w:t xml:space="preserve">turpmāk </w:t>
            </w:r>
            <w:r w:rsidR="00C311C2" w:rsidRPr="00B11AEA">
              <w:rPr>
                <w:bCs/>
                <w:iCs/>
                <w:sz w:val="24"/>
                <w:szCs w:val="24"/>
              </w:rPr>
              <w:t xml:space="preserve">CFLA </w:t>
            </w:r>
            <w:r w:rsidR="00423BBC" w:rsidRPr="00B11AEA">
              <w:rPr>
                <w:bCs/>
                <w:iCs/>
                <w:sz w:val="24"/>
                <w:szCs w:val="24"/>
              </w:rPr>
              <w:t>n</w:t>
            </w:r>
            <w:r w:rsidR="00065A89" w:rsidRPr="00B11AEA">
              <w:rPr>
                <w:bCs/>
                <w:iCs/>
                <w:sz w:val="24"/>
                <w:szCs w:val="24"/>
              </w:rPr>
              <w:t>e</w:t>
            </w:r>
            <w:r w:rsidR="00CA7C84" w:rsidRPr="00B11AEA">
              <w:rPr>
                <w:bCs/>
                <w:iCs/>
                <w:sz w:val="24"/>
                <w:szCs w:val="24"/>
              </w:rPr>
              <w:t>pieņem</w:t>
            </w:r>
            <w:r w:rsidR="00065A89" w:rsidRPr="00B11AEA">
              <w:rPr>
                <w:bCs/>
                <w:iCs/>
                <w:sz w:val="24"/>
                <w:szCs w:val="24"/>
              </w:rPr>
              <w:t>s</w:t>
            </w:r>
            <w:r w:rsidR="00CA7C84" w:rsidRPr="00B11AEA">
              <w:rPr>
                <w:bCs/>
                <w:iCs/>
                <w:sz w:val="24"/>
                <w:szCs w:val="24"/>
              </w:rPr>
              <w:t xml:space="preserve"> lēmumu par gala labuma guvēja atbilstību komercdarbības atbalsta normām.</w:t>
            </w:r>
          </w:p>
          <w:p w14:paraId="7586CE57" w14:textId="72AE82A8" w:rsidR="00E32A79" w:rsidRPr="00B11AEA" w:rsidRDefault="00D76DA5" w:rsidP="00AA114C">
            <w:pPr>
              <w:pStyle w:val="ListParagraph"/>
              <w:numPr>
                <w:ilvl w:val="0"/>
                <w:numId w:val="9"/>
              </w:numPr>
              <w:jc w:val="both"/>
              <w:rPr>
                <w:bCs/>
                <w:iCs/>
                <w:sz w:val="24"/>
                <w:szCs w:val="24"/>
              </w:rPr>
            </w:pPr>
            <w:r w:rsidRPr="00B11AEA">
              <w:rPr>
                <w:bCs/>
                <w:iCs/>
                <w:sz w:val="24"/>
                <w:szCs w:val="24"/>
              </w:rPr>
              <w:t>Dienas naud</w:t>
            </w:r>
            <w:r w:rsidR="00E1585E" w:rsidRPr="00B11AEA">
              <w:rPr>
                <w:bCs/>
                <w:iCs/>
                <w:sz w:val="24"/>
                <w:szCs w:val="24"/>
              </w:rPr>
              <w:t>u</w:t>
            </w:r>
            <w:r w:rsidR="00FF50D3" w:rsidRPr="00B11AEA">
              <w:rPr>
                <w:bCs/>
                <w:iCs/>
                <w:sz w:val="24"/>
                <w:szCs w:val="24"/>
              </w:rPr>
              <w:t xml:space="preserve"> gala labuma guvējiem</w:t>
            </w:r>
            <w:r w:rsidRPr="00B11AEA">
              <w:rPr>
                <w:bCs/>
                <w:iCs/>
                <w:sz w:val="24"/>
                <w:szCs w:val="24"/>
              </w:rPr>
              <w:t xml:space="preserve">, </w:t>
            </w:r>
            <w:r w:rsidR="00287FD3" w:rsidRPr="00B11AEA">
              <w:rPr>
                <w:bCs/>
                <w:iCs/>
                <w:sz w:val="24"/>
                <w:szCs w:val="24"/>
              </w:rPr>
              <w:t>kas tiešā veidā saistītas ar apmācību kopējām izmaksām, ir viegli pārbaudāmas un pierādāmas ar attaisnojuma dokumentiem. Izmaksas attiecināmas</w:t>
            </w:r>
            <w:r w:rsidR="004E10D4" w:rsidRPr="00B11AEA">
              <w:rPr>
                <w:bCs/>
                <w:iCs/>
                <w:sz w:val="24"/>
                <w:szCs w:val="24"/>
              </w:rPr>
              <w:t xml:space="preserve"> saskaņā ar </w:t>
            </w:r>
            <w:r w:rsidR="00F31730" w:rsidRPr="00B11AEA">
              <w:rPr>
                <w:bCs/>
                <w:iCs/>
                <w:sz w:val="24"/>
                <w:szCs w:val="24"/>
              </w:rPr>
              <w:t xml:space="preserve">Finanšu ministrijas izstrādāto vadlīniju Nr. 2.5 </w:t>
            </w:r>
            <w:r w:rsidR="00F31730" w:rsidRPr="00B11AEA">
              <w:rPr>
                <w:bCs/>
                <w:iCs/>
                <w:sz w:val="24"/>
                <w:szCs w:val="24"/>
              </w:rPr>
              <w:lastRenderedPageBreak/>
              <w:t>“Vadlīnijas par Eiropas Savienības struktūrfondu un Kohēzijas fonda līdzfinansētā projekta pārbaudēm 2014.-2020. gada plānošanas periodā” 4.26. apakšpunktā minētajiem nosacījumiem par attiecināmajām komandējuma izmaksām</w:t>
            </w:r>
            <w:r w:rsidR="00BC49D7" w:rsidRPr="00B11AEA">
              <w:rPr>
                <w:bCs/>
                <w:iCs/>
                <w:sz w:val="24"/>
                <w:szCs w:val="24"/>
              </w:rPr>
              <w:t xml:space="preserve">. Maksimālais līdzfinansējamās dienas naudas apmērs tiek noteikts atbilstoši </w:t>
            </w:r>
            <w:r w:rsidR="00D2423B" w:rsidRPr="00B11AEA">
              <w:rPr>
                <w:bCs/>
                <w:iCs/>
                <w:sz w:val="24"/>
                <w:szCs w:val="24"/>
              </w:rPr>
              <w:t xml:space="preserve">2010. gada 12. oktobra </w:t>
            </w:r>
            <w:r w:rsidR="00BC49D7" w:rsidRPr="00B11AEA">
              <w:rPr>
                <w:bCs/>
                <w:iCs/>
                <w:sz w:val="24"/>
                <w:szCs w:val="24"/>
              </w:rPr>
              <w:t>M</w:t>
            </w:r>
            <w:r w:rsidR="00D2423B" w:rsidRPr="00B11AEA">
              <w:rPr>
                <w:bCs/>
                <w:iCs/>
                <w:sz w:val="24"/>
                <w:szCs w:val="24"/>
              </w:rPr>
              <w:t>inistru kabineta</w:t>
            </w:r>
            <w:r w:rsidR="00BC49D7" w:rsidRPr="00B11AEA">
              <w:rPr>
                <w:bCs/>
                <w:iCs/>
                <w:sz w:val="24"/>
                <w:szCs w:val="24"/>
              </w:rPr>
              <w:t xml:space="preserve"> noteikumiem Nr.</w:t>
            </w:r>
            <w:r w:rsidR="000F7A90" w:rsidRPr="00B11AEA">
              <w:rPr>
                <w:bCs/>
                <w:iCs/>
                <w:sz w:val="24"/>
                <w:szCs w:val="24"/>
              </w:rPr>
              <w:t xml:space="preserve"> </w:t>
            </w:r>
            <w:r w:rsidR="00BC49D7" w:rsidRPr="00B11AEA">
              <w:rPr>
                <w:bCs/>
                <w:iCs/>
                <w:sz w:val="24"/>
                <w:szCs w:val="24"/>
              </w:rPr>
              <w:t>969</w:t>
            </w:r>
            <w:r w:rsidR="000F7A90" w:rsidRPr="00B11AEA">
              <w:rPr>
                <w:bCs/>
                <w:iCs/>
                <w:sz w:val="24"/>
                <w:szCs w:val="24"/>
              </w:rPr>
              <w:t xml:space="preserve"> “Kārtība, kādā atlīdzināmi ar komandējumiem saistītie izdevumi”.</w:t>
            </w:r>
            <w:r w:rsidR="004E10D4" w:rsidRPr="00B11AEA">
              <w:rPr>
                <w:bCs/>
                <w:iCs/>
                <w:sz w:val="24"/>
                <w:szCs w:val="24"/>
              </w:rPr>
              <w:t xml:space="preserve"> Izmaksas ir attiecināmas par </w:t>
            </w:r>
            <w:r w:rsidR="00287FD3" w:rsidRPr="00B11AEA">
              <w:rPr>
                <w:bCs/>
                <w:iCs/>
                <w:sz w:val="24"/>
                <w:szCs w:val="24"/>
              </w:rPr>
              <w:t>apmācīb</w:t>
            </w:r>
            <w:r w:rsidR="004E10D4" w:rsidRPr="00B11AEA">
              <w:rPr>
                <w:bCs/>
                <w:iCs/>
                <w:sz w:val="24"/>
                <w:szCs w:val="24"/>
              </w:rPr>
              <w:t>ām</w:t>
            </w:r>
            <w:r w:rsidR="00287FD3" w:rsidRPr="00B11AEA">
              <w:rPr>
                <w:bCs/>
                <w:iCs/>
                <w:sz w:val="24"/>
                <w:szCs w:val="24"/>
              </w:rPr>
              <w:t xml:space="preserve"> ārvalstīs</w:t>
            </w:r>
            <w:r w:rsidR="004E10D4" w:rsidRPr="00B11AEA">
              <w:rPr>
                <w:bCs/>
                <w:iCs/>
                <w:sz w:val="24"/>
                <w:szCs w:val="24"/>
              </w:rPr>
              <w:t>, kas notiek</w:t>
            </w:r>
            <w:r w:rsidR="00287FD3" w:rsidRPr="00B11AEA">
              <w:rPr>
                <w:bCs/>
                <w:iCs/>
                <w:sz w:val="24"/>
                <w:szCs w:val="24"/>
              </w:rPr>
              <w:t xml:space="preserve"> </w:t>
            </w:r>
            <w:r w:rsidR="0074335A" w:rsidRPr="00B11AEA">
              <w:rPr>
                <w:bCs/>
                <w:iCs/>
                <w:sz w:val="24"/>
                <w:szCs w:val="24"/>
              </w:rPr>
              <w:t>ilgāk par vienu dienu</w:t>
            </w:r>
            <w:r w:rsidR="004E10D4" w:rsidRPr="00B11AEA">
              <w:rPr>
                <w:bCs/>
                <w:iCs/>
                <w:sz w:val="24"/>
                <w:szCs w:val="24"/>
              </w:rPr>
              <w:t>.</w:t>
            </w:r>
            <w:r w:rsidR="00E570BF" w:rsidRPr="00B11AEA">
              <w:rPr>
                <w:bCs/>
                <w:iCs/>
                <w:sz w:val="24"/>
                <w:szCs w:val="24"/>
              </w:rPr>
              <w:t xml:space="preserve"> </w:t>
            </w:r>
            <w:r w:rsidR="00B42289" w:rsidRPr="00B11AEA">
              <w:rPr>
                <w:bCs/>
                <w:iCs/>
                <w:sz w:val="24"/>
                <w:szCs w:val="24"/>
              </w:rPr>
              <w:t xml:space="preserve">Apmācību ilgums ir atkarīgs no </w:t>
            </w:r>
            <w:r w:rsidR="00F92055" w:rsidRPr="00B11AEA">
              <w:rPr>
                <w:bCs/>
                <w:iCs/>
                <w:sz w:val="24"/>
                <w:szCs w:val="24"/>
              </w:rPr>
              <w:t>komersanta vajadzībām un apmācību kursu specifikas</w:t>
            </w:r>
            <w:r w:rsidR="008751EA" w:rsidRPr="00B11AEA">
              <w:rPr>
                <w:bCs/>
                <w:iCs/>
                <w:sz w:val="24"/>
                <w:szCs w:val="24"/>
              </w:rPr>
              <w:t>, attiecīgi ar apmācībām ārvalstīs saistītie izdevumi</w:t>
            </w:r>
            <w:r w:rsidR="00F92055" w:rsidRPr="00B11AEA">
              <w:rPr>
                <w:bCs/>
                <w:iCs/>
                <w:sz w:val="24"/>
                <w:szCs w:val="24"/>
              </w:rPr>
              <w:t xml:space="preserve">. </w:t>
            </w:r>
            <w:r w:rsidR="00417596" w:rsidRPr="00B11AEA">
              <w:rPr>
                <w:bCs/>
                <w:iCs/>
                <w:sz w:val="24"/>
                <w:szCs w:val="24"/>
              </w:rPr>
              <w:t xml:space="preserve">Atbalstu paredzēts sniegt atbilstoši </w:t>
            </w:r>
            <w:r w:rsidR="00541A98" w:rsidRPr="00B11AEA">
              <w:rPr>
                <w:bCs/>
                <w:iCs/>
                <w:sz w:val="24"/>
                <w:szCs w:val="24"/>
              </w:rPr>
              <w:t>Komisijas regula</w:t>
            </w:r>
            <w:r w:rsidR="00662CE0" w:rsidRPr="00B11AEA">
              <w:rPr>
                <w:bCs/>
                <w:iCs/>
                <w:sz w:val="24"/>
                <w:szCs w:val="24"/>
              </w:rPr>
              <w:t>i</w:t>
            </w:r>
            <w:r w:rsidR="00541A98" w:rsidRPr="00B11AEA">
              <w:rPr>
                <w:bCs/>
                <w:iCs/>
                <w:sz w:val="24"/>
                <w:szCs w:val="24"/>
              </w:rPr>
              <w:t xml:space="preserve"> Nr. 1407/2013 vai </w:t>
            </w:r>
            <w:r w:rsidR="00417596" w:rsidRPr="00B11AEA">
              <w:rPr>
                <w:bCs/>
                <w:iCs/>
                <w:sz w:val="24"/>
                <w:szCs w:val="24"/>
              </w:rPr>
              <w:t>Komisijas regula</w:t>
            </w:r>
            <w:r w:rsidR="006E6934" w:rsidRPr="00B11AEA">
              <w:rPr>
                <w:bCs/>
                <w:iCs/>
                <w:sz w:val="24"/>
                <w:szCs w:val="24"/>
              </w:rPr>
              <w:t>s</w:t>
            </w:r>
            <w:r w:rsidR="00417596" w:rsidRPr="00B11AEA">
              <w:rPr>
                <w:bCs/>
                <w:iCs/>
                <w:sz w:val="24"/>
                <w:szCs w:val="24"/>
              </w:rPr>
              <w:t xml:space="preserve"> Nr. 651/2014 31. panta 3. punkta b) apakšpunktam.</w:t>
            </w:r>
            <w:r w:rsidR="00417596" w:rsidRPr="00B11AEA">
              <w:rPr>
                <w:bCs/>
                <w:iCs/>
              </w:rPr>
              <w:t xml:space="preserve">  </w:t>
            </w:r>
          </w:p>
          <w:p w14:paraId="0705A819" w14:textId="474457CA" w:rsidR="005A587E" w:rsidRPr="00B11AEA" w:rsidRDefault="3B4F3C0F" w:rsidP="3043C237">
            <w:pPr>
              <w:pStyle w:val="ListParagraph"/>
              <w:numPr>
                <w:ilvl w:val="0"/>
                <w:numId w:val="9"/>
              </w:numPr>
              <w:jc w:val="both"/>
              <w:rPr>
                <w:sz w:val="24"/>
                <w:szCs w:val="24"/>
              </w:rPr>
            </w:pPr>
            <w:r w:rsidRPr="00B11AEA">
              <w:rPr>
                <w:sz w:val="24"/>
                <w:szCs w:val="24"/>
              </w:rPr>
              <w:t>A</w:t>
            </w:r>
            <w:r w:rsidR="7DB79B55" w:rsidRPr="00B11AEA">
              <w:rPr>
                <w:sz w:val="24"/>
                <w:szCs w:val="24"/>
              </w:rPr>
              <w:t xml:space="preserve">ttiecībā uz transporta nodrošināšanu nepieciešams </w:t>
            </w:r>
            <w:r w:rsidR="0AD05784" w:rsidRPr="00B11AEA">
              <w:rPr>
                <w:sz w:val="24"/>
                <w:szCs w:val="24"/>
              </w:rPr>
              <w:t xml:space="preserve">paplašināt </w:t>
            </w:r>
            <w:r w:rsidR="7DB79B55" w:rsidRPr="00B11AEA">
              <w:rPr>
                <w:sz w:val="24"/>
                <w:szCs w:val="24"/>
              </w:rPr>
              <w:t>prasības attiecībā uz obligātu ekonomiskās klases sabiedriskā transporta izmantošanu</w:t>
            </w:r>
            <w:r w:rsidR="507D52DF" w:rsidRPr="00B11AEA">
              <w:rPr>
                <w:sz w:val="24"/>
                <w:szCs w:val="24"/>
              </w:rPr>
              <w:t xml:space="preserve"> atbilstoši </w:t>
            </w:r>
            <w:r w:rsidR="45F554AC" w:rsidRPr="00B11AEA">
              <w:rPr>
                <w:sz w:val="24"/>
                <w:szCs w:val="24"/>
              </w:rPr>
              <w:t xml:space="preserve">Finanšu ministrijas </w:t>
            </w:r>
            <w:r w:rsidR="7DB79B55" w:rsidRPr="00B11AEA">
              <w:rPr>
                <w:sz w:val="24"/>
                <w:szCs w:val="24"/>
              </w:rPr>
              <w:t xml:space="preserve">vadlīnijās </w:t>
            </w:r>
            <w:r w:rsidR="45F554AC" w:rsidRPr="00B11AEA">
              <w:rPr>
                <w:sz w:val="24"/>
                <w:szCs w:val="24"/>
              </w:rPr>
              <w:t xml:space="preserve">Nr. 2.5. “Vadlīnijas </w:t>
            </w:r>
            <w:r w:rsidR="7DB79B55" w:rsidRPr="00B11AEA">
              <w:rPr>
                <w:sz w:val="24"/>
                <w:szCs w:val="24"/>
              </w:rPr>
              <w:t>par Eiropas Savienības struktūrfondu un Kohēzijas fonda līdzfinansētā projekta pārbaudēm 2014.-2020.gada plānošanas periodā</w:t>
            </w:r>
            <w:r w:rsidR="66A82841" w:rsidRPr="00B11AEA">
              <w:rPr>
                <w:sz w:val="24"/>
                <w:szCs w:val="24"/>
              </w:rPr>
              <w:t>”</w:t>
            </w:r>
            <w:r w:rsidR="7DB79B55" w:rsidRPr="00B11AEA">
              <w:rPr>
                <w:sz w:val="24"/>
                <w:szCs w:val="24"/>
              </w:rPr>
              <w:t xml:space="preserve"> iekļaut</w:t>
            </w:r>
            <w:r w:rsidR="507D52DF" w:rsidRPr="00B11AEA">
              <w:rPr>
                <w:sz w:val="24"/>
                <w:szCs w:val="24"/>
              </w:rPr>
              <w:t>ajiem</w:t>
            </w:r>
            <w:r w:rsidR="0EF8B7A7" w:rsidRPr="00B11AEA">
              <w:rPr>
                <w:sz w:val="24"/>
                <w:szCs w:val="24"/>
              </w:rPr>
              <w:t xml:space="preserve"> nosacījumi</w:t>
            </w:r>
            <w:r w:rsidR="507D52DF" w:rsidRPr="00B11AEA">
              <w:rPr>
                <w:sz w:val="24"/>
                <w:szCs w:val="24"/>
              </w:rPr>
              <w:t>em</w:t>
            </w:r>
            <w:r w:rsidR="7DB79B55" w:rsidRPr="00B11AEA">
              <w:rPr>
                <w:sz w:val="24"/>
                <w:szCs w:val="24"/>
              </w:rPr>
              <w:t xml:space="preserve"> par attiecināmajām transporta izmaksām. Esošajā MK noteikumu Nr.</w:t>
            </w:r>
            <w:r w:rsidR="0EF8B7A7" w:rsidRPr="00B11AEA">
              <w:rPr>
                <w:sz w:val="24"/>
                <w:szCs w:val="24"/>
              </w:rPr>
              <w:t xml:space="preserve"> 365</w:t>
            </w:r>
            <w:r w:rsidR="7DB79B55" w:rsidRPr="00B11AEA">
              <w:rPr>
                <w:sz w:val="24"/>
                <w:szCs w:val="24"/>
              </w:rPr>
              <w:t xml:space="preserve"> redakcijā netiek attiecināts taksometrs</w:t>
            </w:r>
            <w:r w:rsidR="35A52008" w:rsidRPr="00B11AEA">
              <w:rPr>
                <w:sz w:val="24"/>
                <w:szCs w:val="24"/>
              </w:rPr>
              <w:t xml:space="preserve"> vai auto noma</w:t>
            </w:r>
            <w:r w:rsidR="00B04351" w:rsidRPr="00B11AEA">
              <w:rPr>
                <w:sz w:val="24"/>
                <w:szCs w:val="24"/>
              </w:rPr>
              <w:t xml:space="preserve"> (piemēram, Bolt, </w:t>
            </w:r>
            <w:proofErr w:type="spellStart"/>
            <w:r w:rsidR="00B04351" w:rsidRPr="00B11AEA">
              <w:rPr>
                <w:sz w:val="24"/>
                <w:szCs w:val="24"/>
              </w:rPr>
              <w:t>Yandex</w:t>
            </w:r>
            <w:proofErr w:type="spellEnd"/>
            <w:r w:rsidR="7DB79B55" w:rsidRPr="00B11AEA">
              <w:rPr>
                <w:sz w:val="24"/>
                <w:szCs w:val="24"/>
              </w:rPr>
              <w:t>,</w:t>
            </w:r>
            <w:r w:rsidR="00B04351" w:rsidRPr="00B11AEA">
              <w:rPr>
                <w:sz w:val="24"/>
                <w:szCs w:val="24"/>
              </w:rPr>
              <w:t xml:space="preserve"> </w:t>
            </w:r>
            <w:r w:rsidR="7DB79B55" w:rsidRPr="00B11AEA">
              <w:rPr>
                <w:sz w:val="24"/>
                <w:szCs w:val="24"/>
              </w:rPr>
              <w:t xml:space="preserve"> </w:t>
            </w:r>
            <w:proofErr w:type="spellStart"/>
            <w:r w:rsidR="00981AA5" w:rsidRPr="00B11AEA">
              <w:rPr>
                <w:sz w:val="24"/>
                <w:szCs w:val="24"/>
              </w:rPr>
              <w:t>Uber</w:t>
            </w:r>
            <w:proofErr w:type="spellEnd"/>
            <w:r w:rsidR="00981AA5" w:rsidRPr="00B11AEA">
              <w:rPr>
                <w:sz w:val="24"/>
                <w:szCs w:val="24"/>
              </w:rPr>
              <w:t xml:space="preserve">, </w:t>
            </w:r>
            <w:proofErr w:type="spellStart"/>
            <w:r w:rsidR="00981AA5" w:rsidRPr="00B11AEA">
              <w:rPr>
                <w:sz w:val="24"/>
                <w:szCs w:val="24"/>
              </w:rPr>
              <w:t>Sixt</w:t>
            </w:r>
            <w:proofErr w:type="spellEnd"/>
            <w:r w:rsidR="00981AA5" w:rsidRPr="00B11AEA">
              <w:rPr>
                <w:sz w:val="24"/>
                <w:szCs w:val="24"/>
              </w:rPr>
              <w:t xml:space="preserve">, </w:t>
            </w:r>
            <w:proofErr w:type="spellStart"/>
            <w:r w:rsidR="00981AA5" w:rsidRPr="00B11AEA">
              <w:rPr>
                <w:sz w:val="24"/>
                <w:szCs w:val="24"/>
              </w:rPr>
              <w:t>Dollar</w:t>
            </w:r>
            <w:proofErr w:type="spellEnd"/>
            <w:r w:rsidR="00981AA5" w:rsidRPr="00B11AEA">
              <w:rPr>
                <w:sz w:val="24"/>
                <w:szCs w:val="24"/>
              </w:rPr>
              <w:t xml:space="preserve"> u.c.) </w:t>
            </w:r>
            <w:r w:rsidR="7DB79B55" w:rsidRPr="00B11AEA">
              <w:rPr>
                <w:sz w:val="24"/>
                <w:szCs w:val="24"/>
              </w:rPr>
              <w:t>kas ir kopējās lietošanas transportlīdzeklis un nereti, it īpaši braucot vairākām personām, ir saimnieciski izdevīgāks par citām sabiedriskā transporta alternatīvām.</w:t>
            </w:r>
            <w:r w:rsidR="4418D3AC" w:rsidRPr="00B11AEA">
              <w:rPr>
                <w:sz w:val="24"/>
                <w:szCs w:val="24"/>
              </w:rPr>
              <w:t xml:space="preserve"> </w:t>
            </w:r>
            <w:r w:rsidR="7DB79B55" w:rsidRPr="00B11AEA">
              <w:rPr>
                <w:sz w:val="24"/>
                <w:szCs w:val="24"/>
              </w:rPr>
              <w:t>Šī jautājuma kontekstam par nosacījumiem citos normatīvajos aktos – 2010. gada 12. oktobra MK noteikumu Nr.</w:t>
            </w:r>
            <w:r w:rsidR="32098B87" w:rsidRPr="00B11AEA">
              <w:rPr>
                <w:sz w:val="24"/>
                <w:szCs w:val="24"/>
              </w:rPr>
              <w:t xml:space="preserve"> </w:t>
            </w:r>
            <w:r w:rsidR="7DB79B55" w:rsidRPr="00B11AEA">
              <w:rPr>
                <w:sz w:val="24"/>
                <w:szCs w:val="24"/>
              </w:rPr>
              <w:t>969 “Kārtība, kādā atlīdzināmi ar komandējumiem saistītie izdevumi” 8.2.3. apakšpunkta regulējumā atlīdzināmas ir izmaksas “par braukšanu ar kopējās lietošanas transportlīdzekļiem (arī taksometru) līdz lidostai, dzelzceļa stacijai, autoostai, kuģu piestātnei un no tām (arī no dzīvesvietas un atpakaļ), ieskaitot pasažieru apdrošināšanas obligātos maksājumus. Izdevumus par braucienu ar taksometru, ja tie ir bijuši pamatoti, var atlīdzināt ar institūcijas vadītāja atļauju”.</w:t>
            </w:r>
            <w:r w:rsidR="7787B2BD" w:rsidRPr="00B11AEA">
              <w:rPr>
                <w:sz w:val="24"/>
                <w:szCs w:val="24"/>
              </w:rPr>
              <w:t xml:space="preserve"> </w:t>
            </w:r>
            <w:r w:rsidR="46CC9426" w:rsidRPr="00B11AEA">
              <w:rPr>
                <w:sz w:val="24"/>
                <w:szCs w:val="24"/>
              </w:rPr>
              <w:t xml:space="preserve">Taksometra vai auto nomas izmaksām </w:t>
            </w:r>
            <w:r w:rsidR="3F9E0C35" w:rsidRPr="00B11AEA">
              <w:rPr>
                <w:sz w:val="24"/>
                <w:szCs w:val="24"/>
              </w:rPr>
              <w:t>ir jāatbilst ekonomiskuma, efektivitātes un lietderības principam</w:t>
            </w:r>
            <w:r w:rsidR="005D4ECB" w:rsidRPr="00B11AEA">
              <w:rPr>
                <w:sz w:val="24"/>
                <w:szCs w:val="24"/>
              </w:rPr>
              <w:t>. Minētie transportēšanas veidi tiks izmantoti tikai</w:t>
            </w:r>
            <w:r w:rsidR="00747CA4" w:rsidRPr="00B11AEA">
              <w:rPr>
                <w:sz w:val="24"/>
                <w:szCs w:val="24"/>
              </w:rPr>
              <w:t xml:space="preserve">, ja to vienlaicīgi izmanto </w:t>
            </w:r>
            <w:r w:rsidR="0034391E" w:rsidRPr="00B11AEA">
              <w:rPr>
                <w:sz w:val="24"/>
                <w:szCs w:val="24"/>
              </w:rPr>
              <w:t>ne mazāk kā trī</w:t>
            </w:r>
            <w:r w:rsidR="00796342" w:rsidRPr="00B11AEA">
              <w:rPr>
                <w:sz w:val="24"/>
                <w:szCs w:val="24"/>
              </w:rPr>
              <w:t>s</w:t>
            </w:r>
            <w:r w:rsidR="00747CA4" w:rsidRPr="00B11AEA">
              <w:rPr>
                <w:sz w:val="24"/>
                <w:szCs w:val="24"/>
              </w:rPr>
              <w:t xml:space="preserve"> personas.</w:t>
            </w:r>
            <w:r w:rsidR="005D4ECB" w:rsidRPr="00B11AEA">
              <w:rPr>
                <w:sz w:val="24"/>
                <w:szCs w:val="24"/>
              </w:rPr>
              <w:t xml:space="preserve"> </w:t>
            </w:r>
            <w:r w:rsidR="000F5594" w:rsidRPr="00B11AEA">
              <w:rPr>
                <w:sz w:val="24"/>
                <w:szCs w:val="24"/>
              </w:rPr>
              <w:t>Izmaksas</w:t>
            </w:r>
            <w:r w:rsidR="00F11D83" w:rsidRPr="00B11AEA">
              <w:rPr>
                <w:sz w:val="24"/>
                <w:szCs w:val="24"/>
              </w:rPr>
              <w:t xml:space="preserve"> paredzētas Komisijas regulas Nr. 1407/2013 vai Komisijas regulas Nr. 651/2014 31. panta 3. punkta b) apakšpunkta ietvaros</w:t>
            </w:r>
            <w:r w:rsidR="002713D9" w:rsidRPr="00B11AEA">
              <w:t xml:space="preserve"> </w:t>
            </w:r>
            <w:r w:rsidR="002713D9" w:rsidRPr="00B11AEA">
              <w:rPr>
                <w:sz w:val="24"/>
                <w:szCs w:val="24"/>
              </w:rPr>
              <w:t>kā atbalst</w:t>
            </w:r>
            <w:r w:rsidR="006A0940" w:rsidRPr="00B11AEA">
              <w:rPr>
                <w:sz w:val="24"/>
                <w:szCs w:val="24"/>
              </w:rPr>
              <w:t>s</w:t>
            </w:r>
            <w:r w:rsidR="002713D9" w:rsidRPr="00B11AEA">
              <w:rPr>
                <w:sz w:val="24"/>
                <w:szCs w:val="24"/>
              </w:rPr>
              <w:t xml:space="preserve"> gala labuma guvējam. </w:t>
            </w:r>
          </w:p>
          <w:p w14:paraId="26BD72B2" w14:textId="40D90121" w:rsidR="005A587E" w:rsidRPr="00B11AEA" w:rsidRDefault="00167C63" w:rsidP="006B55B0">
            <w:pPr>
              <w:pStyle w:val="ListParagraph"/>
              <w:numPr>
                <w:ilvl w:val="0"/>
                <w:numId w:val="9"/>
              </w:numPr>
              <w:jc w:val="both"/>
              <w:rPr>
                <w:bCs/>
                <w:iCs/>
                <w:sz w:val="24"/>
                <w:szCs w:val="24"/>
              </w:rPr>
            </w:pPr>
            <w:r w:rsidRPr="00B11AEA">
              <w:rPr>
                <w:bCs/>
                <w:iCs/>
                <w:sz w:val="24"/>
                <w:szCs w:val="24"/>
              </w:rPr>
              <w:lastRenderedPageBreak/>
              <w:t>Izmitināšanas un ceļa (transporta) izmaksas MK noteikumu N</w:t>
            </w:r>
            <w:r w:rsidR="006C578B" w:rsidRPr="00B11AEA">
              <w:rPr>
                <w:bCs/>
                <w:iCs/>
                <w:sz w:val="24"/>
                <w:szCs w:val="24"/>
              </w:rPr>
              <w:t>r</w:t>
            </w:r>
            <w:r w:rsidRPr="00B11AEA">
              <w:rPr>
                <w:bCs/>
                <w:iCs/>
                <w:sz w:val="24"/>
                <w:szCs w:val="24"/>
              </w:rPr>
              <w:t xml:space="preserve">. 365 22.3. apakšpunktā minētajām apmācībām, kad apmācības vairāk kā astoņu stundu garumā </w:t>
            </w:r>
            <w:r w:rsidR="0074335A" w:rsidRPr="00B11AEA">
              <w:rPr>
                <w:bCs/>
                <w:iCs/>
                <w:sz w:val="24"/>
                <w:szCs w:val="24"/>
              </w:rPr>
              <w:t xml:space="preserve">Latvijas Republikā </w:t>
            </w:r>
            <w:r w:rsidRPr="00B11AEA">
              <w:rPr>
                <w:bCs/>
                <w:iCs/>
                <w:sz w:val="24"/>
                <w:szCs w:val="24"/>
              </w:rPr>
              <w:t xml:space="preserve">nodrošina ārvalstu lektori, kuras paredzētas īstenot </w:t>
            </w:r>
            <w:r w:rsidR="001C16BA" w:rsidRPr="00B11AEA">
              <w:rPr>
                <w:bCs/>
                <w:iCs/>
                <w:sz w:val="24"/>
                <w:szCs w:val="24"/>
              </w:rPr>
              <w:t xml:space="preserve">Komisijas regulas Nr. 1407/2013 vai </w:t>
            </w:r>
            <w:r w:rsidRPr="00B11AEA">
              <w:rPr>
                <w:bCs/>
                <w:iCs/>
                <w:sz w:val="24"/>
                <w:szCs w:val="24"/>
              </w:rPr>
              <w:t xml:space="preserve">Komisijas </w:t>
            </w:r>
            <w:r w:rsidR="00CD39EE" w:rsidRPr="00B11AEA">
              <w:rPr>
                <w:bCs/>
                <w:iCs/>
                <w:sz w:val="24"/>
                <w:szCs w:val="24"/>
              </w:rPr>
              <w:t>r</w:t>
            </w:r>
            <w:r w:rsidRPr="00B11AEA">
              <w:rPr>
                <w:bCs/>
                <w:iCs/>
                <w:sz w:val="24"/>
                <w:szCs w:val="24"/>
              </w:rPr>
              <w:t>egulas Nr. 651/2014 31. panta 3. punkta b) apakšpunkta ietvaros kā atbalstu gala labuma guvējam</w:t>
            </w:r>
            <w:r w:rsidR="00886951" w:rsidRPr="00B11AEA">
              <w:rPr>
                <w:bCs/>
                <w:iCs/>
                <w:sz w:val="24"/>
                <w:szCs w:val="24"/>
              </w:rPr>
              <w:t xml:space="preserve">, kā arī </w:t>
            </w:r>
            <w:r w:rsidR="00383773" w:rsidRPr="00B11AEA">
              <w:rPr>
                <w:bCs/>
                <w:iCs/>
                <w:sz w:val="24"/>
                <w:szCs w:val="24"/>
              </w:rPr>
              <w:t>precizēt</w:t>
            </w:r>
            <w:r w:rsidR="009A4F48" w:rsidRPr="00B11AEA">
              <w:rPr>
                <w:bCs/>
                <w:iCs/>
                <w:sz w:val="24"/>
                <w:szCs w:val="24"/>
              </w:rPr>
              <w:t xml:space="preserve">s nosacījums attiecībā uz </w:t>
            </w:r>
            <w:r w:rsidR="00107824" w:rsidRPr="00B11AEA">
              <w:rPr>
                <w:bCs/>
                <w:iCs/>
                <w:sz w:val="24"/>
                <w:szCs w:val="24"/>
              </w:rPr>
              <w:t>nodarbināto ceļa (transporta) izmaksām</w:t>
            </w:r>
            <w:r w:rsidR="00307EB2" w:rsidRPr="00B11AEA">
              <w:rPr>
                <w:bCs/>
                <w:iCs/>
                <w:sz w:val="24"/>
                <w:szCs w:val="24"/>
              </w:rPr>
              <w:t>, attiecinot tās kā ārvalstīs, tā Latvijā</w:t>
            </w:r>
            <w:r w:rsidR="00145DA8" w:rsidRPr="00B11AEA">
              <w:rPr>
                <w:bCs/>
                <w:iCs/>
                <w:sz w:val="24"/>
                <w:szCs w:val="24"/>
              </w:rPr>
              <w:t>,</w:t>
            </w:r>
            <w:r w:rsidR="0080365D" w:rsidRPr="00B11AEA">
              <w:rPr>
                <w:bCs/>
                <w:iCs/>
                <w:sz w:val="24"/>
                <w:szCs w:val="24"/>
              </w:rPr>
              <w:t xml:space="preserve"> </w:t>
            </w:r>
            <w:r w:rsidR="00145DA8" w:rsidRPr="00B11AEA">
              <w:rPr>
                <w:bCs/>
                <w:iCs/>
                <w:sz w:val="24"/>
                <w:szCs w:val="24"/>
              </w:rPr>
              <w:t>ja apmācības notiek Latvijā ārpus administratīvās teritorijas, kas ir nodarbinātā deklarētā dzīves vieta</w:t>
            </w:r>
            <w:r w:rsidR="00DF5DF8" w:rsidRPr="00B11AEA">
              <w:rPr>
                <w:bCs/>
                <w:iCs/>
                <w:sz w:val="24"/>
                <w:szCs w:val="24"/>
              </w:rPr>
              <w:t>.</w:t>
            </w:r>
            <w:r w:rsidR="008A53F2" w:rsidRPr="00B11AEA">
              <w:rPr>
                <w:bCs/>
                <w:iCs/>
                <w:sz w:val="24"/>
                <w:szCs w:val="24"/>
              </w:rPr>
              <w:t xml:space="preserve"> </w:t>
            </w:r>
          </w:p>
          <w:p w14:paraId="508EE3D2" w14:textId="3F9F07D1" w:rsidR="006F1FDB" w:rsidRPr="00B11AEA" w:rsidRDefault="00C37F19" w:rsidP="00D0586C">
            <w:pPr>
              <w:pStyle w:val="ListParagraph"/>
              <w:numPr>
                <w:ilvl w:val="0"/>
                <w:numId w:val="9"/>
              </w:numPr>
              <w:jc w:val="both"/>
              <w:rPr>
                <w:bCs/>
                <w:iCs/>
                <w:sz w:val="24"/>
                <w:szCs w:val="24"/>
              </w:rPr>
            </w:pPr>
            <w:r w:rsidRPr="00B11AEA">
              <w:rPr>
                <w:bCs/>
                <w:iCs/>
                <w:sz w:val="24"/>
                <w:szCs w:val="24"/>
              </w:rPr>
              <w:t>Konsultāciju izmaksas a</w:t>
            </w:r>
            <w:r w:rsidR="00F108FF" w:rsidRPr="00B11AEA">
              <w:rPr>
                <w:bCs/>
                <w:iCs/>
                <w:sz w:val="24"/>
                <w:szCs w:val="24"/>
              </w:rPr>
              <w:t xml:space="preserve">utomatizācijas un robotizācijas risinājumu  </w:t>
            </w:r>
            <w:r w:rsidR="00487510" w:rsidRPr="00B11AEA">
              <w:rPr>
                <w:bCs/>
                <w:iCs/>
                <w:sz w:val="24"/>
                <w:szCs w:val="24"/>
              </w:rPr>
              <w:t>attīstība</w:t>
            </w:r>
            <w:r w:rsidRPr="00B11AEA">
              <w:rPr>
                <w:bCs/>
                <w:iCs/>
                <w:sz w:val="24"/>
                <w:szCs w:val="24"/>
              </w:rPr>
              <w:t>i</w:t>
            </w:r>
            <w:r w:rsidR="001C16BA" w:rsidRPr="00B11AEA">
              <w:rPr>
                <w:bCs/>
                <w:iCs/>
                <w:sz w:val="24"/>
                <w:szCs w:val="24"/>
              </w:rPr>
              <w:t>.</w:t>
            </w:r>
            <w:r w:rsidR="6528B84F" w:rsidRPr="00B11AEA">
              <w:rPr>
                <w:sz w:val="24"/>
                <w:szCs w:val="24"/>
              </w:rPr>
              <w:t xml:space="preserve"> </w:t>
            </w:r>
            <w:r w:rsidR="009D77F3" w:rsidRPr="00B11AEA">
              <w:rPr>
                <w:bCs/>
                <w:iCs/>
                <w:sz w:val="24"/>
                <w:szCs w:val="24"/>
              </w:rPr>
              <w:t xml:space="preserve">Jaunu prasmju un zināšanu apgūšana mūsdienās ir vitāli svarīga, jo līdz ar tehnoloģiju attīstību strauji mainās prasības darba tirgū. </w:t>
            </w:r>
            <w:r w:rsidR="00D572D6" w:rsidRPr="00B11AEA">
              <w:rPr>
                <w:bCs/>
                <w:iCs/>
                <w:sz w:val="24"/>
                <w:szCs w:val="24"/>
              </w:rPr>
              <w:t xml:space="preserve">Lai arī procesu automatizācija un robotizācija, īpaši augošajā darba spēka trūkumā, ir viens no visaktuālākajiem </w:t>
            </w:r>
            <w:proofErr w:type="spellStart"/>
            <w:r w:rsidR="00D572D6" w:rsidRPr="00B11AEA">
              <w:rPr>
                <w:bCs/>
                <w:iCs/>
                <w:sz w:val="24"/>
                <w:szCs w:val="24"/>
              </w:rPr>
              <w:t>problēmjautājumiem</w:t>
            </w:r>
            <w:proofErr w:type="spellEnd"/>
            <w:r w:rsidR="00D572D6" w:rsidRPr="00B11AEA">
              <w:rPr>
                <w:bCs/>
                <w:iCs/>
                <w:sz w:val="24"/>
                <w:szCs w:val="24"/>
              </w:rPr>
              <w:t xml:space="preserve">, reti kurš uzņēmums steidz ieviest augsti attīstītus risinājumus procesu automatizēšanai. </w:t>
            </w:r>
            <w:r w:rsidR="003D6CE6" w:rsidRPr="00B11AEA">
              <w:rPr>
                <w:bCs/>
                <w:iCs/>
                <w:sz w:val="24"/>
                <w:szCs w:val="24"/>
              </w:rPr>
              <w:t xml:space="preserve">Salīdzinoši augstās sākotnējās izmaksas un pārliecības trūkums par ieguldījumu atmaksāšanos, ir galvenie iemesli, kas uzņēmumus attur no investēšanas procesu automatizēšanā un robotizācijā. Vienlaikus šodien reti kurš noliedz, ka no procesu automatizēšanas, robotu ieviešanas uzņēmuma darbu veikšanā tuvākajā nākotnē nebūs iespējams izvairīties, liecina KPMG Baltics veiktā </w:t>
            </w:r>
            <w:r w:rsidR="00EC15D8" w:rsidRPr="00B11AEA">
              <w:rPr>
                <w:bCs/>
                <w:iCs/>
                <w:sz w:val="24"/>
                <w:szCs w:val="24"/>
              </w:rPr>
              <w:t xml:space="preserve">vidējo un lielo </w:t>
            </w:r>
            <w:r w:rsidR="003D6CE6" w:rsidRPr="00B11AEA">
              <w:rPr>
                <w:bCs/>
                <w:iCs/>
                <w:sz w:val="24"/>
                <w:szCs w:val="24"/>
              </w:rPr>
              <w:t>uzņēmumu aptauja.</w:t>
            </w:r>
            <w:r w:rsidR="006B4290" w:rsidRPr="00B11AEA">
              <w:rPr>
                <w:sz w:val="24"/>
                <w:szCs w:val="24"/>
              </w:rPr>
              <w:t xml:space="preserve"> </w:t>
            </w:r>
            <w:r w:rsidR="0048521C" w:rsidRPr="00B11AEA">
              <w:rPr>
                <w:bCs/>
                <w:iCs/>
                <w:sz w:val="24"/>
                <w:szCs w:val="24"/>
              </w:rPr>
              <w:t>98</w:t>
            </w:r>
            <w:r w:rsidR="006F2ACE" w:rsidRPr="00B11AEA">
              <w:rPr>
                <w:bCs/>
                <w:iCs/>
                <w:sz w:val="24"/>
                <w:szCs w:val="24"/>
              </w:rPr>
              <w:t xml:space="preserve"> </w:t>
            </w:r>
            <w:r w:rsidR="0048521C" w:rsidRPr="00B11AEA">
              <w:rPr>
                <w:bCs/>
                <w:iCs/>
                <w:sz w:val="24"/>
                <w:szCs w:val="24"/>
              </w:rPr>
              <w:t xml:space="preserve">% uzņēmēju ir vienisprātis, ka </w:t>
            </w:r>
            <w:proofErr w:type="spellStart"/>
            <w:r w:rsidR="0048521C" w:rsidRPr="00B11AEA">
              <w:rPr>
                <w:bCs/>
                <w:iCs/>
                <w:sz w:val="24"/>
                <w:szCs w:val="24"/>
              </w:rPr>
              <w:t>digitalizācija</w:t>
            </w:r>
            <w:proofErr w:type="spellEnd"/>
            <w:r w:rsidR="0048521C" w:rsidRPr="00B11AEA">
              <w:rPr>
                <w:bCs/>
                <w:iCs/>
                <w:sz w:val="24"/>
                <w:szCs w:val="24"/>
              </w:rPr>
              <w:t xml:space="preserve"> un procesu automatizācija palīdzētu veicināt viņu uzņēmumu konkurētspēju globālajā tirgū.</w:t>
            </w:r>
            <w:r w:rsidR="0079373C" w:rsidRPr="00B11AEA">
              <w:rPr>
                <w:bCs/>
                <w:iCs/>
                <w:sz w:val="24"/>
                <w:szCs w:val="24"/>
              </w:rPr>
              <w:t xml:space="preserve"> </w:t>
            </w:r>
            <w:r w:rsidR="006F2ACE" w:rsidRPr="00B11AEA">
              <w:rPr>
                <w:bCs/>
                <w:iCs/>
                <w:sz w:val="24"/>
                <w:szCs w:val="24"/>
              </w:rPr>
              <w:t xml:space="preserve">LIAA projekta ietvaros </w:t>
            </w:r>
            <w:r w:rsidR="00487510" w:rsidRPr="00B11AEA">
              <w:rPr>
                <w:bCs/>
                <w:iCs/>
                <w:sz w:val="24"/>
                <w:szCs w:val="24"/>
              </w:rPr>
              <w:t xml:space="preserve">tiek paredzētas </w:t>
            </w:r>
            <w:r w:rsidR="00D137EE" w:rsidRPr="00B11AEA">
              <w:rPr>
                <w:bCs/>
                <w:iCs/>
                <w:sz w:val="24"/>
                <w:szCs w:val="24"/>
              </w:rPr>
              <w:t xml:space="preserve">tikai </w:t>
            </w:r>
            <w:r w:rsidR="00487510" w:rsidRPr="00B11AEA">
              <w:rPr>
                <w:bCs/>
                <w:iCs/>
                <w:sz w:val="24"/>
                <w:szCs w:val="24"/>
              </w:rPr>
              <w:t xml:space="preserve">konsultācijas </w:t>
            </w:r>
            <w:r w:rsidR="00D75755" w:rsidRPr="00B11AEA">
              <w:rPr>
                <w:bCs/>
                <w:iCs/>
                <w:sz w:val="24"/>
                <w:szCs w:val="24"/>
              </w:rPr>
              <w:t xml:space="preserve">automatizācijas un robotizācijas risinājumu </w:t>
            </w:r>
            <w:r w:rsidR="00390041" w:rsidRPr="00B11AEA">
              <w:rPr>
                <w:bCs/>
                <w:iCs/>
                <w:sz w:val="24"/>
                <w:szCs w:val="24"/>
              </w:rPr>
              <w:t xml:space="preserve">(turpmāk - ARR) </w:t>
            </w:r>
            <w:r w:rsidR="00093492" w:rsidRPr="00B11AEA">
              <w:rPr>
                <w:bCs/>
                <w:iCs/>
                <w:sz w:val="24"/>
                <w:szCs w:val="24"/>
              </w:rPr>
              <w:t>attīstībai</w:t>
            </w:r>
            <w:r w:rsidR="00390041" w:rsidRPr="00B11AEA">
              <w:rPr>
                <w:bCs/>
                <w:iCs/>
                <w:sz w:val="24"/>
                <w:szCs w:val="24"/>
              </w:rPr>
              <w:t xml:space="preserve">, ietverot ARR </w:t>
            </w:r>
            <w:r w:rsidR="00D75755" w:rsidRPr="00B11AEA">
              <w:rPr>
                <w:bCs/>
                <w:iCs/>
                <w:sz w:val="24"/>
                <w:szCs w:val="24"/>
              </w:rPr>
              <w:t>ieviešanas stratēģijas, plānu izstrādi ražošanas un pakalpojumu sniegšanas procesā, CBA (</w:t>
            </w:r>
            <w:proofErr w:type="spellStart"/>
            <w:r w:rsidR="00D75755" w:rsidRPr="00B11AEA">
              <w:rPr>
                <w:bCs/>
                <w:i/>
                <w:sz w:val="24"/>
                <w:szCs w:val="24"/>
              </w:rPr>
              <w:t>cost</w:t>
            </w:r>
            <w:proofErr w:type="spellEnd"/>
            <w:r w:rsidR="00D75755" w:rsidRPr="00B11AEA">
              <w:rPr>
                <w:bCs/>
                <w:i/>
                <w:sz w:val="24"/>
                <w:szCs w:val="24"/>
              </w:rPr>
              <w:t xml:space="preserve"> </w:t>
            </w:r>
            <w:proofErr w:type="spellStart"/>
            <w:r w:rsidR="00D75755" w:rsidRPr="00B11AEA">
              <w:rPr>
                <w:bCs/>
                <w:i/>
                <w:sz w:val="24"/>
                <w:szCs w:val="24"/>
              </w:rPr>
              <w:t>benefit</w:t>
            </w:r>
            <w:proofErr w:type="spellEnd"/>
            <w:r w:rsidR="00D75755" w:rsidRPr="00B11AEA">
              <w:rPr>
                <w:bCs/>
                <w:i/>
                <w:sz w:val="24"/>
                <w:szCs w:val="24"/>
              </w:rPr>
              <w:t xml:space="preserve"> </w:t>
            </w:r>
            <w:proofErr w:type="spellStart"/>
            <w:r w:rsidR="00D75755" w:rsidRPr="00B11AEA">
              <w:rPr>
                <w:bCs/>
                <w:i/>
                <w:sz w:val="24"/>
                <w:szCs w:val="24"/>
              </w:rPr>
              <w:t>analysis</w:t>
            </w:r>
            <w:proofErr w:type="spellEnd"/>
            <w:r w:rsidR="00D75755" w:rsidRPr="00B11AEA">
              <w:rPr>
                <w:bCs/>
                <w:iCs/>
                <w:sz w:val="24"/>
                <w:szCs w:val="24"/>
              </w:rPr>
              <w:t>) sagatavošanu, darba ražīguma mērījumu veikšanu un ARR ieviešanas plānu, tai skaitā apmācību plānu sagatavošanu</w:t>
            </w:r>
            <w:r w:rsidR="002166CB" w:rsidRPr="00B11AEA">
              <w:rPr>
                <w:bCs/>
                <w:iCs/>
                <w:sz w:val="24"/>
                <w:szCs w:val="24"/>
              </w:rPr>
              <w:t xml:space="preserve"> u.c</w:t>
            </w:r>
            <w:r w:rsidR="00D75755" w:rsidRPr="00B11AEA">
              <w:rPr>
                <w:bCs/>
                <w:iCs/>
                <w:sz w:val="24"/>
                <w:szCs w:val="24"/>
              </w:rPr>
              <w:t xml:space="preserve">. </w:t>
            </w:r>
            <w:r w:rsidR="00D0586C" w:rsidRPr="00B11AEA">
              <w:rPr>
                <w:bCs/>
                <w:iCs/>
                <w:sz w:val="24"/>
                <w:szCs w:val="24"/>
              </w:rPr>
              <w:t>Atbalst</w:t>
            </w:r>
            <w:r w:rsidR="00DC7B5D" w:rsidRPr="00B11AEA">
              <w:rPr>
                <w:bCs/>
                <w:iCs/>
                <w:sz w:val="24"/>
                <w:szCs w:val="24"/>
              </w:rPr>
              <w:t>s ARR attīstībai</w:t>
            </w:r>
            <w:r w:rsidR="00D0586C" w:rsidRPr="00B11AEA">
              <w:rPr>
                <w:bCs/>
                <w:iCs/>
                <w:sz w:val="24"/>
                <w:szCs w:val="24"/>
              </w:rPr>
              <w:t xml:space="preserve"> ir pieejams gala labuma guvēja apmācību projekta ietvaros </w:t>
            </w:r>
            <w:r w:rsidR="003F6D8F" w:rsidRPr="00B11AEA">
              <w:rPr>
                <w:bCs/>
                <w:iCs/>
                <w:sz w:val="24"/>
                <w:szCs w:val="24"/>
              </w:rPr>
              <w:t xml:space="preserve">tikai </w:t>
            </w:r>
            <w:r w:rsidR="00D0586C" w:rsidRPr="00B11AEA">
              <w:rPr>
                <w:bCs/>
                <w:iCs/>
                <w:sz w:val="24"/>
                <w:szCs w:val="24"/>
              </w:rPr>
              <w:t xml:space="preserve">kopā ar apmācībām. </w:t>
            </w:r>
            <w:r w:rsidR="004E4381" w:rsidRPr="00B11AEA">
              <w:rPr>
                <w:bCs/>
                <w:iCs/>
                <w:sz w:val="24"/>
                <w:szCs w:val="24"/>
              </w:rPr>
              <w:t>Atbalst</w:t>
            </w:r>
            <w:r w:rsidR="00F63519" w:rsidRPr="00B11AEA">
              <w:rPr>
                <w:bCs/>
                <w:iCs/>
                <w:sz w:val="24"/>
                <w:szCs w:val="24"/>
              </w:rPr>
              <w:t>u</w:t>
            </w:r>
            <w:r w:rsidR="004E4381" w:rsidRPr="00B11AEA">
              <w:rPr>
                <w:bCs/>
                <w:iCs/>
                <w:sz w:val="24"/>
                <w:szCs w:val="24"/>
              </w:rPr>
              <w:t xml:space="preserve"> ARR attīstībai paredzēts sniegt </w:t>
            </w:r>
            <w:r w:rsidR="00DF4EEE" w:rsidRPr="00B11AEA">
              <w:rPr>
                <w:bCs/>
                <w:iCs/>
                <w:sz w:val="24"/>
                <w:szCs w:val="24"/>
              </w:rPr>
              <w:t xml:space="preserve">tikai </w:t>
            </w:r>
            <w:r w:rsidR="004E4381" w:rsidRPr="00B11AEA">
              <w:rPr>
                <w:bCs/>
                <w:iCs/>
                <w:sz w:val="24"/>
                <w:szCs w:val="24"/>
              </w:rPr>
              <w:t xml:space="preserve">atbilstoši </w:t>
            </w:r>
            <w:r w:rsidR="00A043A7" w:rsidRPr="00B11AEA">
              <w:rPr>
                <w:bCs/>
                <w:iCs/>
                <w:sz w:val="24"/>
                <w:szCs w:val="24"/>
              </w:rPr>
              <w:t>Komisijas regulas Nr. 651/2014 2.</w:t>
            </w:r>
            <w:r w:rsidR="004E4381" w:rsidRPr="00B11AEA">
              <w:rPr>
                <w:bCs/>
                <w:iCs/>
                <w:sz w:val="24"/>
                <w:szCs w:val="24"/>
              </w:rPr>
              <w:t xml:space="preserve"> </w:t>
            </w:r>
            <w:r w:rsidR="00A043A7" w:rsidRPr="00B11AEA">
              <w:rPr>
                <w:bCs/>
                <w:iCs/>
                <w:sz w:val="24"/>
                <w:szCs w:val="24"/>
              </w:rPr>
              <w:t>panta 94. punkt</w:t>
            </w:r>
            <w:r w:rsidR="004E4381" w:rsidRPr="00B11AEA">
              <w:rPr>
                <w:bCs/>
                <w:iCs/>
                <w:sz w:val="24"/>
                <w:szCs w:val="24"/>
              </w:rPr>
              <w:t>ā minētajai definīcijai</w:t>
            </w:r>
            <w:r w:rsidR="00F63519" w:rsidRPr="00B11AEA">
              <w:rPr>
                <w:bCs/>
                <w:iCs/>
                <w:sz w:val="24"/>
                <w:szCs w:val="24"/>
              </w:rPr>
              <w:t xml:space="preserve"> </w:t>
            </w:r>
            <w:r w:rsidR="001564EA" w:rsidRPr="00B11AEA">
              <w:rPr>
                <w:bCs/>
                <w:iCs/>
                <w:sz w:val="24"/>
                <w:szCs w:val="24"/>
              </w:rPr>
              <w:t>–</w:t>
            </w:r>
            <w:r w:rsidR="00F63519" w:rsidRPr="00B11AEA">
              <w:rPr>
                <w:bCs/>
                <w:iCs/>
                <w:sz w:val="24"/>
                <w:szCs w:val="24"/>
              </w:rPr>
              <w:t xml:space="preserve"> </w:t>
            </w:r>
            <w:r w:rsidR="001564EA" w:rsidRPr="00B11AEA">
              <w:rPr>
                <w:bCs/>
                <w:iCs/>
                <w:sz w:val="24"/>
                <w:szCs w:val="24"/>
              </w:rPr>
              <w:t>inovācijas konsultāciju pakalpojumi</w:t>
            </w:r>
            <w:r w:rsidR="00AB1BAF" w:rsidRPr="00B11AEA">
              <w:rPr>
                <w:bCs/>
                <w:iCs/>
                <w:sz w:val="24"/>
                <w:szCs w:val="24"/>
              </w:rPr>
              <w:t>, bet nav paredzēts sniegt atbilstoši Komisijas regulas Nr. 651/2014 2. panta 95. punktā minētajai definīcijai – inovācijas atbalsta pakalpojumi</w:t>
            </w:r>
            <w:r w:rsidR="001564EA" w:rsidRPr="00B11AEA">
              <w:rPr>
                <w:bCs/>
                <w:iCs/>
                <w:sz w:val="24"/>
                <w:szCs w:val="24"/>
              </w:rPr>
              <w:t xml:space="preserve">. </w:t>
            </w:r>
            <w:r w:rsidR="005A4BD9" w:rsidRPr="00B11AEA">
              <w:rPr>
                <w:bCs/>
                <w:iCs/>
                <w:sz w:val="24"/>
                <w:szCs w:val="24"/>
              </w:rPr>
              <w:t xml:space="preserve">Izmaksas attiecināmas, ja tās </w:t>
            </w:r>
            <w:r w:rsidR="00CB0834" w:rsidRPr="00B11AEA">
              <w:rPr>
                <w:bCs/>
                <w:iCs/>
                <w:sz w:val="24"/>
                <w:szCs w:val="24"/>
              </w:rPr>
              <w:t xml:space="preserve">atbilst Komisijas regulas Nr. 651/2014 2. panta 94. punktā noteiktajai inovāciju konsultāciju pakalpojumu definīcijai. Saņemot </w:t>
            </w:r>
            <w:proofErr w:type="spellStart"/>
            <w:r w:rsidR="00CB0834" w:rsidRPr="00B11AEA">
              <w:rPr>
                <w:bCs/>
                <w:i/>
                <w:sz w:val="24"/>
                <w:szCs w:val="24"/>
              </w:rPr>
              <w:t>de</w:t>
            </w:r>
            <w:proofErr w:type="spellEnd"/>
            <w:r w:rsidR="00CB0834" w:rsidRPr="00B11AEA">
              <w:rPr>
                <w:bCs/>
                <w:i/>
                <w:sz w:val="24"/>
                <w:szCs w:val="24"/>
              </w:rPr>
              <w:t xml:space="preserve"> </w:t>
            </w:r>
            <w:proofErr w:type="spellStart"/>
            <w:r w:rsidR="00CB0834" w:rsidRPr="00B11AEA">
              <w:rPr>
                <w:bCs/>
                <w:i/>
                <w:sz w:val="24"/>
                <w:szCs w:val="24"/>
              </w:rPr>
              <w:t>minimis</w:t>
            </w:r>
            <w:proofErr w:type="spellEnd"/>
            <w:r w:rsidR="00CB0834" w:rsidRPr="00B11AEA">
              <w:rPr>
                <w:bCs/>
                <w:iCs/>
                <w:sz w:val="24"/>
                <w:szCs w:val="24"/>
              </w:rPr>
              <w:t xml:space="preserve"> atbalstu atbilstoši </w:t>
            </w:r>
            <w:r w:rsidR="00CB0834" w:rsidRPr="00B11AEA">
              <w:rPr>
                <w:bCs/>
                <w:iCs/>
                <w:sz w:val="24"/>
                <w:szCs w:val="24"/>
              </w:rPr>
              <w:lastRenderedPageBreak/>
              <w:t>Komisijas regulai Nr. 1407/2013, ievērojami Komisijas regulas Nr. 651/2014 2. panta 94. punktā minēt</w:t>
            </w:r>
            <w:r w:rsidR="00A302BB" w:rsidRPr="00B11AEA">
              <w:rPr>
                <w:bCs/>
                <w:iCs/>
                <w:sz w:val="24"/>
                <w:szCs w:val="24"/>
              </w:rPr>
              <w:t>ās</w:t>
            </w:r>
            <w:r w:rsidR="00CB0834" w:rsidRPr="00B11AEA">
              <w:rPr>
                <w:bCs/>
                <w:iCs/>
                <w:sz w:val="24"/>
                <w:szCs w:val="24"/>
              </w:rPr>
              <w:t xml:space="preserve"> definīcijas nosacījumi</w:t>
            </w:r>
            <w:r w:rsidR="00D616B2" w:rsidRPr="00B11AEA">
              <w:rPr>
                <w:bCs/>
                <w:iCs/>
                <w:sz w:val="24"/>
                <w:szCs w:val="24"/>
              </w:rPr>
              <w:t xml:space="preserve">. </w:t>
            </w:r>
            <w:r w:rsidR="0079373C" w:rsidRPr="00B11AEA">
              <w:rPr>
                <w:bCs/>
                <w:iCs/>
                <w:sz w:val="24"/>
                <w:szCs w:val="24"/>
              </w:rPr>
              <w:t>Pamatojoties uz iepriekš minēto, a</w:t>
            </w:r>
            <w:r w:rsidR="008A3FE0" w:rsidRPr="00B11AEA">
              <w:rPr>
                <w:bCs/>
                <w:iCs/>
                <w:sz w:val="24"/>
                <w:szCs w:val="24"/>
              </w:rPr>
              <w:t xml:space="preserve">tbalstu paredzēts sniegt atbilstoši </w:t>
            </w:r>
            <w:r w:rsidR="005804CA" w:rsidRPr="00B11AEA">
              <w:rPr>
                <w:bCs/>
                <w:iCs/>
                <w:sz w:val="24"/>
                <w:szCs w:val="24"/>
              </w:rPr>
              <w:t>Komi</w:t>
            </w:r>
            <w:r w:rsidR="004422A4" w:rsidRPr="00B11AEA">
              <w:rPr>
                <w:bCs/>
                <w:iCs/>
                <w:sz w:val="24"/>
                <w:szCs w:val="24"/>
              </w:rPr>
              <w:t>sijas regulai Nr. 1407/2013</w:t>
            </w:r>
            <w:r w:rsidR="00420C1B" w:rsidRPr="00B11AEA">
              <w:rPr>
                <w:bCs/>
                <w:iCs/>
                <w:sz w:val="24"/>
                <w:szCs w:val="24"/>
              </w:rPr>
              <w:t xml:space="preserve"> </w:t>
            </w:r>
            <w:r w:rsidR="004422A4" w:rsidRPr="00B11AEA">
              <w:rPr>
                <w:bCs/>
                <w:iCs/>
                <w:sz w:val="24"/>
                <w:szCs w:val="24"/>
              </w:rPr>
              <w:t xml:space="preserve">vai </w:t>
            </w:r>
            <w:r w:rsidR="008A3FE0" w:rsidRPr="00B11AEA">
              <w:rPr>
                <w:bCs/>
                <w:iCs/>
                <w:sz w:val="24"/>
                <w:szCs w:val="24"/>
              </w:rPr>
              <w:t>Komisijas regula</w:t>
            </w:r>
            <w:r w:rsidR="00417596" w:rsidRPr="00B11AEA">
              <w:rPr>
                <w:bCs/>
                <w:iCs/>
                <w:sz w:val="24"/>
                <w:szCs w:val="24"/>
              </w:rPr>
              <w:t>s</w:t>
            </w:r>
            <w:r w:rsidR="008A3FE0" w:rsidRPr="00B11AEA">
              <w:rPr>
                <w:bCs/>
                <w:iCs/>
                <w:sz w:val="24"/>
                <w:szCs w:val="24"/>
              </w:rPr>
              <w:t xml:space="preserve"> Nr. 651/2014 </w:t>
            </w:r>
            <w:r w:rsidR="006C141D" w:rsidRPr="00B11AEA">
              <w:rPr>
                <w:bCs/>
                <w:iCs/>
                <w:sz w:val="24"/>
                <w:szCs w:val="24"/>
              </w:rPr>
              <w:t xml:space="preserve">28. </w:t>
            </w:r>
            <w:r w:rsidR="008A3FE0" w:rsidRPr="00B11AEA">
              <w:rPr>
                <w:bCs/>
                <w:iCs/>
                <w:sz w:val="24"/>
                <w:szCs w:val="24"/>
              </w:rPr>
              <w:t>pant</w:t>
            </w:r>
            <w:r w:rsidR="006C141D" w:rsidRPr="00B11AEA">
              <w:rPr>
                <w:bCs/>
                <w:iCs/>
                <w:sz w:val="24"/>
                <w:szCs w:val="24"/>
              </w:rPr>
              <w:t>a</w:t>
            </w:r>
            <w:r w:rsidR="008A3FE0" w:rsidRPr="00B11AEA">
              <w:rPr>
                <w:bCs/>
                <w:iCs/>
                <w:sz w:val="24"/>
                <w:szCs w:val="24"/>
              </w:rPr>
              <w:t xml:space="preserve"> </w:t>
            </w:r>
            <w:r w:rsidR="002A1C9E" w:rsidRPr="00B11AEA">
              <w:rPr>
                <w:bCs/>
                <w:iCs/>
                <w:sz w:val="24"/>
                <w:szCs w:val="24"/>
              </w:rPr>
              <w:t xml:space="preserve">2. punkta c) apakšpunktam un </w:t>
            </w:r>
            <w:r w:rsidR="00DE0065" w:rsidRPr="00B11AEA">
              <w:rPr>
                <w:bCs/>
                <w:iCs/>
                <w:sz w:val="24"/>
                <w:szCs w:val="24"/>
              </w:rPr>
              <w:t>4</w:t>
            </w:r>
            <w:r w:rsidR="006C141D" w:rsidRPr="00B11AEA">
              <w:rPr>
                <w:bCs/>
                <w:iCs/>
                <w:sz w:val="24"/>
                <w:szCs w:val="24"/>
              </w:rPr>
              <w:t>. punkta</w:t>
            </w:r>
            <w:r w:rsidR="00DE0065" w:rsidRPr="00B11AEA">
              <w:rPr>
                <w:bCs/>
                <w:iCs/>
                <w:sz w:val="24"/>
                <w:szCs w:val="24"/>
              </w:rPr>
              <w:t>m</w:t>
            </w:r>
            <w:r w:rsidR="006C141D" w:rsidRPr="00B11AEA">
              <w:rPr>
                <w:bCs/>
                <w:iCs/>
                <w:sz w:val="24"/>
                <w:szCs w:val="24"/>
              </w:rPr>
              <w:t xml:space="preserve">, kur </w:t>
            </w:r>
            <w:r w:rsidR="00F363EB" w:rsidRPr="00B11AEA">
              <w:rPr>
                <w:bCs/>
                <w:iCs/>
                <w:sz w:val="24"/>
                <w:szCs w:val="24"/>
              </w:rPr>
              <w:t xml:space="preserve">atbalsts paredzēts tikai </w:t>
            </w:r>
            <w:r w:rsidR="006C141D" w:rsidRPr="00B11AEA">
              <w:rPr>
                <w:bCs/>
                <w:iCs/>
                <w:sz w:val="24"/>
                <w:szCs w:val="24"/>
              </w:rPr>
              <w:t xml:space="preserve">sīkiem (mikro), maziem un vidējiem komersantiem </w:t>
            </w:r>
            <w:r w:rsidR="00C564E7" w:rsidRPr="00B11AEA">
              <w:rPr>
                <w:bCs/>
                <w:iCs/>
                <w:sz w:val="24"/>
                <w:szCs w:val="24"/>
              </w:rPr>
              <w:t xml:space="preserve">un </w:t>
            </w:r>
            <w:r w:rsidR="00266579" w:rsidRPr="00B11AEA">
              <w:rPr>
                <w:bCs/>
                <w:iCs/>
                <w:sz w:val="24"/>
                <w:szCs w:val="24"/>
              </w:rPr>
              <w:t>tas</w:t>
            </w:r>
            <w:r w:rsidR="006C141D" w:rsidRPr="00B11AEA">
              <w:rPr>
                <w:bCs/>
                <w:iCs/>
                <w:sz w:val="24"/>
                <w:szCs w:val="24"/>
              </w:rPr>
              <w:t xml:space="preserve"> ir </w:t>
            </w:r>
            <w:r w:rsidR="001631EE" w:rsidRPr="00B11AEA">
              <w:rPr>
                <w:bCs/>
                <w:iCs/>
                <w:sz w:val="24"/>
                <w:szCs w:val="24"/>
              </w:rPr>
              <w:t xml:space="preserve">pieejams </w:t>
            </w:r>
            <w:r w:rsidR="004B3EE5" w:rsidRPr="00B11AEA">
              <w:rPr>
                <w:bCs/>
                <w:iCs/>
                <w:sz w:val="24"/>
                <w:szCs w:val="24"/>
              </w:rPr>
              <w:t xml:space="preserve">50% apmērā ar iespēju atbalsta intensitāti palielināt līdz </w:t>
            </w:r>
            <w:r w:rsidR="006C141D" w:rsidRPr="00B11AEA">
              <w:rPr>
                <w:bCs/>
                <w:iCs/>
                <w:sz w:val="24"/>
                <w:szCs w:val="24"/>
              </w:rPr>
              <w:t xml:space="preserve">100 %  un </w:t>
            </w:r>
            <w:r w:rsidR="004B3EE5" w:rsidRPr="00B11AEA">
              <w:rPr>
                <w:bCs/>
                <w:iCs/>
                <w:sz w:val="24"/>
                <w:szCs w:val="24"/>
              </w:rPr>
              <w:t xml:space="preserve">tas </w:t>
            </w:r>
            <w:r w:rsidR="00391CD8" w:rsidRPr="00B11AEA">
              <w:rPr>
                <w:bCs/>
                <w:iCs/>
                <w:sz w:val="24"/>
                <w:szCs w:val="24"/>
              </w:rPr>
              <w:t>trīs</w:t>
            </w:r>
            <w:r w:rsidR="006C141D" w:rsidRPr="00B11AEA">
              <w:rPr>
                <w:bCs/>
                <w:iCs/>
                <w:sz w:val="24"/>
                <w:szCs w:val="24"/>
              </w:rPr>
              <w:t xml:space="preserve"> gadu laikā nedrīkst pārsniegt </w:t>
            </w:r>
            <w:r w:rsidR="006C141D" w:rsidRPr="00B11AEA">
              <w:rPr>
                <w:sz w:val="24"/>
                <w:szCs w:val="24"/>
              </w:rPr>
              <w:t xml:space="preserve">200 </w:t>
            </w:r>
            <w:r w:rsidR="10DE3099" w:rsidRPr="00B11AEA">
              <w:rPr>
                <w:sz w:val="24"/>
                <w:szCs w:val="24"/>
              </w:rPr>
              <w:t>0</w:t>
            </w:r>
            <w:r w:rsidR="006C141D" w:rsidRPr="00B11AEA">
              <w:rPr>
                <w:sz w:val="24"/>
                <w:szCs w:val="24"/>
              </w:rPr>
              <w:t>00</w:t>
            </w:r>
            <w:r w:rsidR="006C141D" w:rsidRPr="00B11AEA">
              <w:rPr>
                <w:bCs/>
                <w:iCs/>
                <w:sz w:val="24"/>
                <w:szCs w:val="24"/>
              </w:rPr>
              <w:t xml:space="preserve"> EUR. </w:t>
            </w:r>
            <w:bookmarkStart w:id="0" w:name="_Hlk75163746"/>
            <w:r w:rsidR="00734877" w:rsidRPr="00B11AEA">
              <w:rPr>
                <w:bCs/>
                <w:iCs/>
                <w:sz w:val="24"/>
                <w:szCs w:val="24"/>
              </w:rPr>
              <w:t>I</w:t>
            </w:r>
            <w:r w:rsidR="00E07E5F" w:rsidRPr="00B11AEA">
              <w:rPr>
                <w:bCs/>
                <w:iCs/>
                <w:sz w:val="24"/>
                <w:szCs w:val="24"/>
              </w:rPr>
              <w:t xml:space="preserve">novāciju konsultāciju </w:t>
            </w:r>
            <w:r w:rsidR="00734877" w:rsidRPr="00B11AEA">
              <w:rPr>
                <w:bCs/>
                <w:iCs/>
                <w:sz w:val="24"/>
                <w:szCs w:val="24"/>
              </w:rPr>
              <w:t xml:space="preserve">atbalsta apjoms </w:t>
            </w:r>
            <w:r w:rsidR="00DA05D5" w:rsidRPr="00B11AEA">
              <w:rPr>
                <w:bCs/>
                <w:iCs/>
                <w:sz w:val="24"/>
                <w:szCs w:val="24"/>
              </w:rPr>
              <w:t>tiks vērtēts vienam uzņēmumam</w:t>
            </w:r>
            <w:r w:rsidR="00EC3FE7" w:rsidRPr="00B11AEA">
              <w:rPr>
                <w:bCs/>
                <w:iCs/>
                <w:sz w:val="24"/>
                <w:szCs w:val="24"/>
              </w:rPr>
              <w:t xml:space="preserve"> </w:t>
            </w:r>
            <w:r w:rsidR="0071340E" w:rsidRPr="00B11AEA">
              <w:rPr>
                <w:bCs/>
                <w:iCs/>
                <w:sz w:val="24"/>
                <w:szCs w:val="24"/>
              </w:rPr>
              <w:t>Komisijas regulas Nr. 651/2014 I pielikuma izpratnē</w:t>
            </w:r>
            <w:r w:rsidR="00EC3FE7" w:rsidRPr="00B11AEA">
              <w:rPr>
                <w:bCs/>
                <w:iCs/>
                <w:sz w:val="24"/>
                <w:szCs w:val="24"/>
              </w:rPr>
              <w:t>.</w:t>
            </w:r>
            <w:r w:rsidR="0010134B" w:rsidRPr="00B11AEA">
              <w:rPr>
                <w:bCs/>
                <w:iCs/>
                <w:sz w:val="24"/>
                <w:szCs w:val="24"/>
              </w:rPr>
              <w:t xml:space="preserve"> </w:t>
            </w:r>
            <w:r w:rsidR="00B11AEA" w:rsidRPr="00673089">
              <w:rPr>
                <w:bCs/>
                <w:iCs/>
                <w:sz w:val="24"/>
                <w:szCs w:val="24"/>
              </w:rPr>
              <w:t xml:space="preserve">Ja atbalsts tiek sniegts atbilstoši Komisijas regulai Nr. 1407/2013, atbalsta intensitāte ir 100%. </w:t>
            </w:r>
            <w:r w:rsidR="00216C25" w:rsidRPr="00673089">
              <w:rPr>
                <w:bCs/>
                <w:iCs/>
                <w:sz w:val="24"/>
                <w:szCs w:val="24"/>
              </w:rPr>
              <w:t>MK noteikumu</w:t>
            </w:r>
            <w:r w:rsidR="00216C25" w:rsidRPr="00B11AEA">
              <w:rPr>
                <w:bCs/>
                <w:iCs/>
                <w:sz w:val="24"/>
                <w:szCs w:val="24"/>
              </w:rPr>
              <w:t xml:space="preserve"> Nr. 365 22.1. apakšpunktā </w:t>
            </w:r>
            <w:r w:rsidR="00DE0065" w:rsidRPr="00B11AEA">
              <w:rPr>
                <w:bCs/>
                <w:iCs/>
                <w:sz w:val="24"/>
                <w:szCs w:val="24"/>
              </w:rPr>
              <w:t xml:space="preserve">minētajam </w:t>
            </w:r>
            <w:r w:rsidR="00B01EAE" w:rsidRPr="00B11AEA">
              <w:rPr>
                <w:bCs/>
                <w:iCs/>
                <w:sz w:val="24"/>
                <w:szCs w:val="24"/>
              </w:rPr>
              <w:t>gala labuma guvējam - investoram</w:t>
            </w:r>
            <w:r w:rsidR="00216C25" w:rsidRPr="00B11AEA">
              <w:rPr>
                <w:bCs/>
                <w:iCs/>
                <w:sz w:val="24"/>
                <w:szCs w:val="24"/>
              </w:rPr>
              <w:t xml:space="preserve"> </w:t>
            </w:r>
            <w:r w:rsidR="004F288A" w:rsidRPr="00B11AEA">
              <w:rPr>
                <w:bCs/>
                <w:iCs/>
                <w:sz w:val="24"/>
                <w:szCs w:val="24"/>
              </w:rPr>
              <w:t xml:space="preserve">- </w:t>
            </w:r>
            <w:r w:rsidR="00860EC0" w:rsidRPr="00B11AEA">
              <w:rPr>
                <w:bCs/>
                <w:iCs/>
                <w:sz w:val="24"/>
                <w:szCs w:val="24"/>
              </w:rPr>
              <w:t xml:space="preserve">konsultāciju izmaksas </w:t>
            </w:r>
            <w:r w:rsidR="00763FAD" w:rsidRPr="00B11AEA">
              <w:rPr>
                <w:bCs/>
                <w:iCs/>
                <w:sz w:val="24"/>
                <w:szCs w:val="24"/>
              </w:rPr>
              <w:t xml:space="preserve">ARR attīstībai </w:t>
            </w:r>
            <w:r w:rsidR="00DE0065" w:rsidRPr="00B11AEA">
              <w:rPr>
                <w:bCs/>
                <w:iCs/>
                <w:sz w:val="24"/>
                <w:szCs w:val="24"/>
              </w:rPr>
              <w:t>attiecinām</w:t>
            </w:r>
            <w:r w:rsidR="00B01EAE" w:rsidRPr="00B11AEA">
              <w:rPr>
                <w:bCs/>
                <w:iCs/>
                <w:sz w:val="24"/>
                <w:szCs w:val="24"/>
              </w:rPr>
              <w:t>as</w:t>
            </w:r>
            <w:r w:rsidR="00DE0065" w:rsidRPr="00B11AEA">
              <w:rPr>
                <w:bCs/>
                <w:iCs/>
                <w:sz w:val="24"/>
                <w:szCs w:val="24"/>
              </w:rPr>
              <w:t xml:space="preserve"> tikai </w:t>
            </w:r>
            <w:r w:rsidR="00F60CBD" w:rsidRPr="00B11AEA">
              <w:rPr>
                <w:bCs/>
                <w:iCs/>
                <w:sz w:val="24"/>
                <w:szCs w:val="24"/>
              </w:rPr>
              <w:t xml:space="preserve">uz </w:t>
            </w:r>
            <w:r w:rsidR="00DE0065" w:rsidRPr="00B11AEA">
              <w:rPr>
                <w:bCs/>
                <w:iCs/>
                <w:sz w:val="24"/>
                <w:szCs w:val="24"/>
              </w:rPr>
              <w:t xml:space="preserve">vidējiem komersantiem, bet 22.3. apakšpunktā minētajam </w:t>
            </w:r>
            <w:r w:rsidR="00B01EAE" w:rsidRPr="00B11AEA">
              <w:rPr>
                <w:bCs/>
                <w:iCs/>
                <w:sz w:val="24"/>
                <w:szCs w:val="24"/>
              </w:rPr>
              <w:t>gala labuma guvējam</w:t>
            </w:r>
            <w:r w:rsidR="00DE0065" w:rsidRPr="00B11AEA">
              <w:rPr>
                <w:bCs/>
                <w:iCs/>
                <w:sz w:val="24"/>
                <w:szCs w:val="24"/>
              </w:rPr>
              <w:t xml:space="preserve"> – </w:t>
            </w:r>
            <w:r w:rsidR="00F60CBD" w:rsidRPr="00B11AEA">
              <w:rPr>
                <w:bCs/>
                <w:iCs/>
                <w:sz w:val="24"/>
                <w:szCs w:val="24"/>
              </w:rPr>
              <w:t xml:space="preserve">tikai uz </w:t>
            </w:r>
            <w:r w:rsidR="00DE0065" w:rsidRPr="00B11AEA">
              <w:rPr>
                <w:bCs/>
                <w:iCs/>
                <w:sz w:val="24"/>
                <w:szCs w:val="24"/>
              </w:rPr>
              <w:t>sīkiem (mikro), maziem, vidējiem komersantiem.</w:t>
            </w:r>
            <w:r w:rsidR="001779C1" w:rsidRPr="00B11AEA">
              <w:rPr>
                <w:bCs/>
                <w:iCs/>
                <w:sz w:val="24"/>
                <w:szCs w:val="24"/>
              </w:rPr>
              <w:t xml:space="preserve"> Atbalsts indikatīvi tiks sniegts 20 komersantiem,</w:t>
            </w:r>
            <w:r w:rsidR="00FA2DCE" w:rsidRPr="00B11AEA">
              <w:rPr>
                <w:bCs/>
                <w:iCs/>
                <w:sz w:val="24"/>
                <w:szCs w:val="24"/>
              </w:rPr>
              <w:t xml:space="preserve"> </w:t>
            </w:r>
            <w:r w:rsidR="001779C1" w:rsidRPr="00B11AEA">
              <w:rPr>
                <w:bCs/>
                <w:iCs/>
                <w:sz w:val="24"/>
                <w:szCs w:val="24"/>
              </w:rPr>
              <w:t>izmaksu slieksni</w:t>
            </w:r>
            <w:r w:rsidR="00974959" w:rsidRPr="00B11AEA">
              <w:rPr>
                <w:bCs/>
                <w:iCs/>
                <w:sz w:val="24"/>
                <w:szCs w:val="24"/>
              </w:rPr>
              <w:t>m</w:t>
            </w:r>
            <w:r w:rsidR="001779C1" w:rsidRPr="00B11AEA">
              <w:rPr>
                <w:bCs/>
                <w:iCs/>
                <w:sz w:val="24"/>
                <w:szCs w:val="24"/>
              </w:rPr>
              <w:t xml:space="preserve"> vienam komersantam </w:t>
            </w:r>
            <w:r w:rsidR="00FA2DCE" w:rsidRPr="00B11AEA">
              <w:rPr>
                <w:bCs/>
                <w:iCs/>
                <w:sz w:val="24"/>
                <w:szCs w:val="24"/>
              </w:rPr>
              <w:t>nepārsniedz</w:t>
            </w:r>
            <w:r w:rsidR="00974959" w:rsidRPr="00B11AEA">
              <w:rPr>
                <w:bCs/>
                <w:iCs/>
                <w:sz w:val="24"/>
                <w:szCs w:val="24"/>
              </w:rPr>
              <w:t>ot</w:t>
            </w:r>
            <w:r w:rsidR="00FA2DCE" w:rsidRPr="00B11AEA">
              <w:rPr>
                <w:bCs/>
                <w:iCs/>
                <w:sz w:val="24"/>
                <w:szCs w:val="24"/>
              </w:rPr>
              <w:t xml:space="preserve"> 25</w:t>
            </w:r>
            <w:r w:rsidR="001779C1" w:rsidRPr="00B11AEA">
              <w:rPr>
                <w:bCs/>
                <w:iCs/>
                <w:sz w:val="24"/>
                <w:szCs w:val="24"/>
              </w:rPr>
              <w:t xml:space="preserve"> 000 EUR.</w:t>
            </w:r>
            <w:r w:rsidR="007C2315" w:rsidRPr="00B11AEA">
              <w:rPr>
                <w:bCs/>
                <w:iCs/>
                <w:sz w:val="24"/>
                <w:szCs w:val="24"/>
              </w:rPr>
              <w:t xml:space="preserve"> Ierobežojumi tiks ietverti </w:t>
            </w:r>
            <w:r w:rsidR="00AC1389" w:rsidRPr="00B11AEA">
              <w:rPr>
                <w:bCs/>
                <w:iCs/>
                <w:sz w:val="24"/>
                <w:szCs w:val="24"/>
              </w:rPr>
              <w:t xml:space="preserve">arī </w:t>
            </w:r>
            <w:r w:rsidR="007C2315" w:rsidRPr="00B11AEA">
              <w:rPr>
                <w:bCs/>
                <w:iCs/>
                <w:sz w:val="24"/>
                <w:szCs w:val="24"/>
              </w:rPr>
              <w:t xml:space="preserve">LIAA iekšējās kārtībās un </w:t>
            </w:r>
            <w:r w:rsidR="00B464B5" w:rsidRPr="00B11AEA">
              <w:rPr>
                <w:bCs/>
                <w:iCs/>
                <w:sz w:val="24"/>
                <w:szCs w:val="24"/>
              </w:rPr>
              <w:t>dažādos ar projektu saistītos publicitātes pasākumos.</w:t>
            </w:r>
            <w:bookmarkEnd w:id="0"/>
            <w:r w:rsidR="001779C1" w:rsidRPr="00B11AEA">
              <w:rPr>
                <w:bCs/>
                <w:iCs/>
                <w:sz w:val="24"/>
                <w:szCs w:val="24"/>
              </w:rPr>
              <w:t xml:space="preserve"> 1.2.2.3. pasākums </w:t>
            </w:r>
            <w:r w:rsidR="00604EAE" w:rsidRPr="00B11AEA">
              <w:rPr>
                <w:bCs/>
                <w:iCs/>
                <w:sz w:val="24"/>
                <w:szCs w:val="24"/>
              </w:rPr>
              <w:t xml:space="preserve">„Atbalsts IKT un netehnoloģiskām apmācībām, kā arī apmācībām, lai sekmētu investoru piesaisti” </w:t>
            </w:r>
            <w:r w:rsidR="001779C1" w:rsidRPr="00B11AEA">
              <w:rPr>
                <w:bCs/>
                <w:iCs/>
                <w:sz w:val="24"/>
                <w:szCs w:val="24"/>
              </w:rPr>
              <w:t>ir viens no Darbības programmas “Izaugsme un nodarbinātība” 1.2.2. specifiskā atbalsta mērķa “Veicināt inovāciju ieviešanu komersantos” pasākumiem, kura mērķis ir palielināt inovatīvo komersantu īpatsvaru ekonomikā.</w:t>
            </w:r>
          </w:p>
          <w:p w14:paraId="2086CEB4" w14:textId="7ECD4E28" w:rsidR="00791BF9" w:rsidRPr="00B11AEA" w:rsidRDefault="00B43E31" w:rsidP="006B55B0">
            <w:pPr>
              <w:pStyle w:val="ListParagraph"/>
              <w:numPr>
                <w:ilvl w:val="0"/>
                <w:numId w:val="9"/>
              </w:numPr>
              <w:jc w:val="both"/>
              <w:rPr>
                <w:bCs/>
                <w:iCs/>
                <w:sz w:val="24"/>
                <w:szCs w:val="24"/>
              </w:rPr>
            </w:pPr>
            <w:r w:rsidRPr="00B11AEA">
              <w:rPr>
                <w:bCs/>
                <w:iCs/>
                <w:sz w:val="24"/>
                <w:szCs w:val="24"/>
              </w:rPr>
              <w:t>MK noteikumu Nr. 365 33.2.1.2. apakšpunktā noteikt</w:t>
            </w:r>
            <w:r w:rsidR="005323E6" w:rsidRPr="00B11AEA">
              <w:rPr>
                <w:bCs/>
                <w:iCs/>
                <w:sz w:val="24"/>
                <w:szCs w:val="24"/>
              </w:rPr>
              <w:t>a</w:t>
            </w:r>
            <w:r w:rsidRPr="00B11AEA">
              <w:rPr>
                <w:bCs/>
                <w:iCs/>
                <w:sz w:val="24"/>
                <w:szCs w:val="24"/>
              </w:rPr>
              <w:t>s netiešās attiecināmās izmaksas</w:t>
            </w:r>
            <w:r w:rsidR="005323E6" w:rsidRPr="00B11AEA">
              <w:rPr>
                <w:bCs/>
                <w:iCs/>
                <w:sz w:val="24"/>
                <w:szCs w:val="24"/>
              </w:rPr>
              <w:t>.</w:t>
            </w:r>
            <w:r w:rsidRPr="00B11AEA">
              <w:rPr>
                <w:bCs/>
                <w:iCs/>
                <w:sz w:val="24"/>
                <w:szCs w:val="24"/>
              </w:rPr>
              <w:t xml:space="preserve"> </w:t>
            </w:r>
            <w:r w:rsidR="001229EE" w:rsidRPr="00B11AEA">
              <w:rPr>
                <w:bCs/>
                <w:iCs/>
                <w:sz w:val="24"/>
                <w:szCs w:val="24"/>
              </w:rPr>
              <w:t xml:space="preserve">MK noteikumu Nr. 365 </w:t>
            </w:r>
            <w:r w:rsidR="008345F3" w:rsidRPr="00B11AEA">
              <w:rPr>
                <w:bCs/>
                <w:iCs/>
                <w:sz w:val="24"/>
                <w:szCs w:val="24"/>
              </w:rPr>
              <w:t>33.1.1.2.</w:t>
            </w:r>
            <w:r w:rsidR="001229EE" w:rsidRPr="00B11AEA">
              <w:rPr>
                <w:bCs/>
                <w:iCs/>
                <w:sz w:val="24"/>
                <w:szCs w:val="24"/>
              </w:rPr>
              <w:t xml:space="preserve"> un 3</w:t>
            </w:r>
            <w:r w:rsidR="00E94A45" w:rsidRPr="00B11AEA">
              <w:rPr>
                <w:bCs/>
                <w:iCs/>
                <w:sz w:val="24"/>
                <w:szCs w:val="24"/>
              </w:rPr>
              <w:t>3</w:t>
            </w:r>
            <w:r w:rsidR="001229EE" w:rsidRPr="00B11AEA">
              <w:rPr>
                <w:bCs/>
                <w:iCs/>
                <w:sz w:val="24"/>
                <w:szCs w:val="24"/>
              </w:rPr>
              <w:t>.</w:t>
            </w:r>
            <w:r w:rsidR="00E94A45" w:rsidRPr="00B11AEA">
              <w:rPr>
                <w:bCs/>
                <w:iCs/>
                <w:sz w:val="24"/>
                <w:szCs w:val="24"/>
              </w:rPr>
              <w:t>1.1.5.</w:t>
            </w:r>
            <w:r w:rsidR="001229EE" w:rsidRPr="00B11AEA">
              <w:rPr>
                <w:bCs/>
                <w:iCs/>
                <w:sz w:val="24"/>
                <w:szCs w:val="24"/>
              </w:rPr>
              <w:t xml:space="preserve"> apakšpunktā minētaj</w:t>
            </w:r>
            <w:r w:rsidR="00B1038C" w:rsidRPr="00B11AEA">
              <w:rPr>
                <w:bCs/>
                <w:iCs/>
                <w:sz w:val="24"/>
                <w:szCs w:val="24"/>
              </w:rPr>
              <w:t>ās</w:t>
            </w:r>
            <w:r w:rsidR="0051014D" w:rsidRPr="00B11AEA">
              <w:rPr>
                <w:bCs/>
                <w:iCs/>
                <w:sz w:val="24"/>
                <w:szCs w:val="24"/>
              </w:rPr>
              <w:t xml:space="preserve"> </w:t>
            </w:r>
            <w:r w:rsidR="008748B8" w:rsidRPr="00B11AEA">
              <w:rPr>
                <w:bCs/>
                <w:iCs/>
                <w:sz w:val="24"/>
                <w:szCs w:val="24"/>
              </w:rPr>
              <w:t>tiešajās attiecināmajās izmaksās ir n</w:t>
            </w:r>
            <w:r w:rsidR="001E48CF" w:rsidRPr="00B11AEA">
              <w:rPr>
                <w:bCs/>
                <w:iCs/>
                <w:sz w:val="24"/>
                <w:szCs w:val="24"/>
              </w:rPr>
              <w:t xml:space="preserve">epieciešams </w:t>
            </w:r>
            <w:r w:rsidRPr="00B11AEA">
              <w:rPr>
                <w:bCs/>
                <w:iCs/>
                <w:sz w:val="24"/>
                <w:szCs w:val="24"/>
              </w:rPr>
              <w:t>ietver</w:t>
            </w:r>
            <w:r w:rsidR="005323E6" w:rsidRPr="00B11AEA">
              <w:rPr>
                <w:bCs/>
                <w:iCs/>
                <w:sz w:val="24"/>
                <w:szCs w:val="24"/>
              </w:rPr>
              <w:t>t</w:t>
            </w:r>
            <w:r w:rsidRPr="00B11AEA">
              <w:rPr>
                <w:bCs/>
                <w:iCs/>
                <w:sz w:val="24"/>
                <w:szCs w:val="24"/>
              </w:rPr>
              <w:t xml:space="preserve"> </w:t>
            </w:r>
            <w:r w:rsidR="00416E07" w:rsidRPr="00B11AEA">
              <w:rPr>
                <w:bCs/>
                <w:iCs/>
                <w:sz w:val="24"/>
                <w:szCs w:val="24"/>
              </w:rPr>
              <w:t xml:space="preserve">gala labuma guvēja </w:t>
            </w:r>
            <w:r w:rsidR="006E16F2" w:rsidRPr="00B11AEA">
              <w:rPr>
                <w:bCs/>
                <w:iCs/>
                <w:sz w:val="24"/>
                <w:szCs w:val="24"/>
              </w:rPr>
              <w:t xml:space="preserve"> </w:t>
            </w:r>
            <w:r w:rsidR="00F04A45" w:rsidRPr="00B11AEA">
              <w:rPr>
                <w:bCs/>
                <w:iCs/>
                <w:sz w:val="24"/>
                <w:szCs w:val="24"/>
              </w:rPr>
              <w:t>iekārtu noma</w:t>
            </w:r>
            <w:r w:rsidR="00822577" w:rsidRPr="00B11AEA">
              <w:rPr>
                <w:bCs/>
                <w:iCs/>
                <w:sz w:val="24"/>
                <w:szCs w:val="24"/>
              </w:rPr>
              <w:t>s</w:t>
            </w:r>
            <w:r w:rsidR="00F04A45" w:rsidRPr="00B11AEA">
              <w:rPr>
                <w:bCs/>
                <w:iCs/>
                <w:sz w:val="24"/>
                <w:szCs w:val="24"/>
              </w:rPr>
              <w:t>, datorprogramm</w:t>
            </w:r>
            <w:r w:rsidR="00B1038C" w:rsidRPr="00B11AEA">
              <w:rPr>
                <w:bCs/>
                <w:iCs/>
                <w:sz w:val="24"/>
                <w:szCs w:val="24"/>
              </w:rPr>
              <w:t>u</w:t>
            </w:r>
            <w:r w:rsidR="00F04A45" w:rsidRPr="00B11AEA">
              <w:rPr>
                <w:bCs/>
                <w:iCs/>
                <w:sz w:val="24"/>
                <w:szCs w:val="24"/>
              </w:rPr>
              <w:t>, licen</w:t>
            </w:r>
            <w:r w:rsidR="00B1038C" w:rsidRPr="00B11AEA">
              <w:rPr>
                <w:bCs/>
                <w:iCs/>
                <w:sz w:val="24"/>
                <w:szCs w:val="24"/>
              </w:rPr>
              <w:t>ču</w:t>
            </w:r>
            <w:r w:rsidR="00721898" w:rsidRPr="00B11AEA">
              <w:rPr>
                <w:bCs/>
                <w:iCs/>
                <w:sz w:val="24"/>
                <w:szCs w:val="24"/>
              </w:rPr>
              <w:t xml:space="preserve">  amortizācijas i</w:t>
            </w:r>
            <w:r w:rsidR="00B13ACD" w:rsidRPr="00B11AEA">
              <w:rPr>
                <w:bCs/>
                <w:iCs/>
                <w:sz w:val="24"/>
                <w:szCs w:val="24"/>
              </w:rPr>
              <w:t>z</w:t>
            </w:r>
            <w:r w:rsidR="00721898" w:rsidRPr="00B11AEA">
              <w:rPr>
                <w:bCs/>
                <w:iCs/>
                <w:sz w:val="24"/>
                <w:szCs w:val="24"/>
              </w:rPr>
              <w:t>maksas</w:t>
            </w:r>
            <w:r w:rsidR="00D855C4" w:rsidRPr="00B11AEA">
              <w:rPr>
                <w:bCs/>
                <w:iCs/>
                <w:sz w:val="24"/>
                <w:szCs w:val="24"/>
              </w:rPr>
              <w:t xml:space="preserve"> </w:t>
            </w:r>
            <w:r w:rsidR="00233312" w:rsidRPr="00B11AEA">
              <w:rPr>
                <w:bCs/>
                <w:iCs/>
                <w:sz w:val="24"/>
                <w:szCs w:val="24"/>
              </w:rPr>
              <w:t xml:space="preserve">ciktāl tos izmanto vienīgi </w:t>
            </w:r>
            <w:r w:rsidR="00BB2445" w:rsidRPr="00B11AEA">
              <w:rPr>
                <w:bCs/>
                <w:iCs/>
                <w:sz w:val="24"/>
                <w:szCs w:val="24"/>
              </w:rPr>
              <w:t xml:space="preserve">mācību projekta </w:t>
            </w:r>
            <w:r w:rsidR="00F67BA4" w:rsidRPr="00B11AEA">
              <w:rPr>
                <w:bCs/>
                <w:iCs/>
                <w:sz w:val="24"/>
                <w:szCs w:val="24"/>
              </w:rPr>
              <w:t>ietvaros</w:t>
            </w:r>
            <w:r w:rsidR="00C769B3" w:rsidRPr="00B11AEA">
              <w:rPr>
                <w:bCs/>
                <w:iCs/>
                <w:sz w:val="24"/>
                <w:szCs w:val="24"/>
              </w:rPr>
              <w:t>.</w:t>
            </w:r>
            <w:r w:rsidR="008F6DBB" w:rsidRPr="00B11AEA">
              <w:rPr>
                <w:bCs/>
                <w:iCs/>
                <w:sz w:val="24"/>
                <w:szCs w:val="24"/>
              </w:rPr>
              <w:t xml:space="preserve"> </w:t>
            </w:r>
            <w:r w:rsidR="00BE4713" w:rsidRPr="00B11AEA">
              <w:rPr>
                <w:bCs/>
                <w:iCs/>
                <w:sz w:val="24"/>
                <w:szCs w:val="24"/>
              </w:rPr>
              <w:t xml:space="preserve">LIAA projekta ietvaros gala labuma guvējam netiek paredzēts izveidot jaunas darba vietas un iegādāties iekārtas. </w:t>
            </w:r>
            <w:r w:rsidR="00596EA1" w:rsidRPr="00B11AEA">
              <w:rPr>
                <w:bCs/>
                <w:iCs/>
                <w:sz w:val="24"/>
                <w:szCs w:val="24"/>
              </w:rPr>
              <w:t>Apm</w:t>
            </w:r>
            <w:r w:rsidR="00C769B3" w:rsidRPr="00B11AEA">
              <w:rPr>
                <w:bCs/>
                <w:iCs/>
                <w:sz w:val="24"/>
                <w:szCs w:val="24"/>
              </w:rPr>
              <w:t>ācības notiek gan dažas dienas, gan ilgāk, atkarībā no komersanta vajadzībām un apmācību kursu specifikas. Šādas izmaksas tieši attiecas uz apmācību projekta saturu un izpildījumu.</w:t>
            </w:r>
            <w:r w:rsidR="001231C7" w:rsidRPr="00B11AEA">
              <w:rPr>
                <w:bCs/>
                <w:iCs/>
                <w:sz w:val="24"/>
                <w:szCs w:val="24"/>
              </w:rPr>
              <w:t xml:space="preserve"> </w:t>
            </w:r>
            <w:r w:rsidR="00190801" w:rsidRPr="00B11AEA">
              <w:rPr>
                <w:sz w:val="24"/>
                <w:szCs w:val="24"/>
              </w:rPr>
              <w:t>Iekārtu nomas, dator</w:t>
            </w:r>
            <w:r w:rsidR="00D566AB" w:rsidRPr="00B11AEA">
              <w:rPr>
                <w:sz w:val="24"/>
                <w:szCs w:val="24"/>
              </w:rPr>
              <w:t xml:space="preserve">programmu un licenču amortizācijas izmaksas paredzēts </w:t>
            </w:r>
            <w:r w:rsidR="00685377" w:rsidRPr="00B11AEA">
              <w:rPr>
                <w:sz w:val="24"/>
                <w:szCs w:val="24"/>
              </w:rPr>
              <w:t>attiecināt uz apmācību kursa laiku un s</w:t>
            </w:r>
            <w:r w:rsidR="00B13FB7" w:rsidRPr="00B11AEA">
              <w:rPr>
                <w:sz w:val="24"/>
                <w:szCs w:val="24"/>
              </w:rPr>
              <w:t xml:space="preserve">niegt atbilstoši Komisijas regulai Nr. 1407/2013 vai Komisijas regulas Nr. 651/2014 </w:t>
            </w:r>
            <w:r w:rsidR="00FB167E" w:rsidRPr="00B11AEA">
              <w:rPr>
                <w:bCs/>
                <w:iCs/>
                <w:sz w:val="24"/>
                <w:szCs w:val="24"/>
              </w:rPr>
              <w:t>31.</w:t>
            </w:r>
            <w:r w:rsidR="00324CF3" w:rsidRPr="00B11AEA">
              <w:rPr>
                <w:bCs/>
                <w:iCs/>
                <w:sz w:val="24"/>
                <w:szCs w:val="24"/>
              </w:rPr>
              <w:t xml:space="preserve"> </w:t>
            </w:r>
            <w:r w:rsidR="00FB167E" w:rsidRPr="00B11AEA">
              <w:rPr>
                <w:bCs/>
                <w:iCs/>
                <w:sz w:val="24"/>
                <w:szCs w:val="24"/>
              </w:rPr>
              <w:lastRenderedPageBreak/>
              <w:t>panta 3.</w:t>
            </w:r>
            <w:r w:rsidR="00324CF3" w:rsidRPr="00B11AEA">
              <w:rPr>
                <w:bCs/>
                <w:iCs/>
                <w:sz w:val="24"/>
                <w:szCs w:val="24"/>
              </w:rPr>
              <w:t xml:space="preserve"> </w:t>
            </w:r>
            <w:r w:rsidR="00FB167E" w:rsidRPr="00B11AEA">
              <w:rPr>
                <w:bCs/>
                <w:iCs/>
                <w:sz w:val="24"/>
                <w:szCs w:val="24"/>
              </w:rPr>
              <w:t>punkt</w:t>
            </w:r>
            <w:r w:rsidR="00324CF3" w:rsidRPr="00B11AEA">
              <w:rPr>
                <w:bCs/>
                <w:iCs/>
                <w:sz w:val="24"/>
                <w:szCs w:val="24"/>
              </w:rPr>
              <w:t>a</w:t>
            </w:r>
            <w:r w:rsidR="00FB167E" w:rsidRPr="00B11AEA">
              <w:rPr>
                <w:bCs/>
                <w:iCs/>
                <w:sz w:val="24"/>
                <w:szCs w:val="24"/>
              </w:rPr>
              <w:t xml:space="preserve"> b) apakšpunkta</w:t>
            </w:r>
            <w:r w:rsidR="00B13FB7" w:rsidRPr="00B11AEA">
              <w:rPr>
                <w:bCs/>
                <w:iCs/>
                <w:sz w:val="24"/>
                <w:szCs w:val="24"/>
              </w:rPr>
              <w:t>m</w:t>
            </w:r>
            <w:r w:rsidR="00123CE7" w:rsidRPr="00B11AEA">
              <w:rPr>
                <w:bCs/>
                <w:iCs/>
                <w:sz w:val="24"/>
                <w:szCs w:val="24"/>
              </w:rPr>
              <w:t xml:space="preserve"> un atbilstoši</w:t>
            </w:r>
            <w:r w:rsidR="00111EF2" w:rsidRPr="00B11AEA">
              <w:rPr>
                <w:bCs/>
                <w:iCs/>
                <w:sz w:val="24"/>
                <w:szCs w:val="24"/>
              </w:rPr>
              <w:t xml:space="preserve"> </w:t>
            </w:r>
            <w:r w:rsidR="00C50988" w:rsidRPr="00B11AEA">
              <w:rPr>
                <w:bCs/>
                <w:iCs/>
                <w:sz w:val="24"/>
                <w:szCs w:val="24"/>
              </w:rPr>
              <w:t>F</w:t>
            </w:r>
            <w:r w:rsidR="00A323BC" w:rsidRPr="00B11AEA">
              <w:rPr>
                <w:bCs/>
                <w:iCs/>
                <w:sz w:val="24"/>
                <w:szCs w:val="24"/>
              </w:rPr>
              <w:t>inanšu ministrijas</w:t>
            </w:r>
            <w:r w:rsidR="00C50988" w:rsidRPr="00B11AEA">
              <w:rPr>
                <w:bCs/>
                <w:iCs/>
                <w:sz w:val="24"/>
                <w:szCs w:val="24"/>
              </w:rPr>
              <w:t xml:space="preserve"> </w:t>
            </w:r>
            <w:r w:rsidR="00A323BC" w:rsidRPr="00B11AEA">
              <w:rPr>
                <w:bCs/>
                <w:iCs/>
                <w:sz w:val="24"/>
                <w:szCs w:val="24"/>
              </w:rPr>
              <w:t>2020. gada 17. janvāra vadlīniju Nr. 2.1. “Vadlīnijas attiecināmo un neattiecināmo izmaksu noteikšanai 2014.-2020. gada plānošanas periodā”</w:t>
            </w:r>
            <w:r w:rsidR="0043516E" w:rsidRPr="00B11AEA">
              <w:rPr>
                <w:bCs/>
                <w:iCs/>
                <w:sz w:val="24"/>
                <w:szCs w:val="24"/>
              </w:rPr>
              <w:t xml:space="preserve"> </w:t>
            </w:r>
            <w:r w:rsidR="005447E4" w:rsidRPr="00B11AEA">
              <w:rPr>
                <w:bCs/>
                <w:iCs/>
                <w:sz w:val="24"/>
                <w:szCs w:val="24"/>
              </w:rPr>
              <w:t>14.</w:t>
            </w:r>
            <w:r w:rsidR="00123CE7" w:rsidRPr="00B11AEA">
              <w:rPr>
                <w:bCs/>
                <w:iCs/>
                <w:sz w:val="24"/>
                <w:szCs w:val="24"/>
              </w:rPr>
              <w:t xml:space="preserve"> </w:t>
            </w:r>
            <w:r w:rsidR="005447E4" w:rsidRPr="00B11AEA">
              <w:rPr>
                <w:bCs/>
                <w:iCs/>
                <w:sz w:val="24"/>
                <w:szCs w:val="24"/>
              </w:rPr>
              <w:t xml:space="preserve">punktā noteiktajam. </w:t>
            </w:r>
          </w:p>
          <w:p w14:paraId="0301CE38" w14:textId="187C8A71" w:rsidR="006E3C88" w:rsidRPr="00B11AEA" w:rsidRDefault="000C7A6E" w:rsidP="006B55B0">
            <w:pPr>
              <w:pStyle w:val="ListParagraph"/>
              <w:numPr>
                <w:ilvl w:val="0"/>
                <w:numId w:val="9"/>
              </w:numPr>
              <w:jc w:val="both"/>
              <w:rPr>
                <w:bCs/>
                <w:iCs/>
                <w:sz w:val="24"/>
                <w:szCs w:val="24"/>
              </w:rPr>
            </w:pPr>
            <w:r w:rsidRPr="00B11AEA">
              <w:rPr>
                <w:bCs/>
                <w:iCs/>
                <w:sz w:val="24"/>
                <w:szCs w:val="24"/>
              </w:rPr>
              <w:t>P</w:t>
            </w:r>
            <w:r w:rsidR="001362B1" w:rsidRPr="00B11AEA">
              <w:rPr>
                <w:bCs/>
                <w:iCs/>
                <w:sz w:val="24"/>
                <w:szCs w:val="24"/>
              </w:rPr>
              <w:t xml:space="preserve">rojekta īstenošanas </w:t>
            </w:r>
            <w:r w:rsidR="00C744CE" w:rsidRPr="00B11AEA">
              <w:rPr>
                <w:bCs/>
                <w:iCs/>
                <w:sz w:val="24"/>
                <w:szCs w:val="24"/>
              </w:rPr>
              <w:t xml:space="preserve">personāla </w:t>
            </w:r>
            <w:r w:rsidR="001362B1" w:rsidRPr="00B11AEA">
              <w:rPr>
                <w:bCs/>
                <w:iCs/>
                <w:sz w:val="24"/>
                <w:szCs w:val="24"/>
              </w:rPr>
              <w:t xml:space="preserve">izmaksas, pamatojoties uz papildus piešķirto </w:t>
            </w:r>
            <w:proofErr w:type="spellStart"/>
            <w:r w:rsidR="001362B1" w:rsidRPr="00B11AEA">
              <w:rPr>
                <w:bCs/>
                <w:iCs/>
                <w:sz w:val="24"/>
                <w:szCs w:val="24"/>
              </w:rPr>
              <w:t>virssaistību</w:t>
            </w:r>
            <w:proofErr w:type="spellEnd"/>
            <w:r w:rsidR="001362B1" w:rsidRPr="00B11AEA">
              <w:rPr>
                <w:bCs/>
                <w:iCs/>
                <w:sz w:val="24"/>
                <w:szCs w:val="24"/>
              </w:rPr>
              <w:t xml:space="preserve"> finansējumu </w:t>
            </w:r>
            <w:r w:rsidR="00F308B7" w:rsidRPr="00B11AEA">
              <w:rPr>
                <w:bCs/>
                <w:iCs/>
                <w:sz w:val="24"/>
                <w:szCs w:val="24"/>
              </w:rPr>
              <w:t xml:space="preserve">un noteiktajiem sasniedzamajiem rādītājiem, kā arī </w:t>
            </w:r>
            <w:r w:rsidR="001362B1" w:rsidRPr="00B11AEA">
              <w:rPr>
                <w:bCs/>
                <w:iCs/>
                <w:sz w:val="24"/>
                <w:szCs w:val="24"/>
              </w:rPr>
              <w:t>izvērtējot esošo kapacitāti</w:t>
            </w:r>
            <w:r w:rsidRPr="00B11AEA">
              <w:rPr>
                <w:bCs/>
                <w:iCs/>
                <w:sz w:val="24"/>
                <w:szCs w:val="24"/>
              </w:rPr>
              <w:t xml:space="preserve">. </w:t>
            </w:r>
            <w:r w:rsidR="0013469F" w:rsidRPr="00B11AEA">
              <w:rPr>
                <w:bCs/>
                <w:iCs/>
                <w:sz w:val="24"/>
                <w:szCs w:val="24"/>
              </w:rPr>
              <w:t xml:space="preserve">Projekta īstenošanas </w:t>
            </w:r>
            <w:r w:rsidR="00C744CE" w:rsidRPr="00B11AEA">
              <w:rPr>
                <w:bCs/>
                <w:iCs/>
                <w:sz w:val="24"/>
                <w:szCs w:val="24"/>
              </w:rPr>
              <w:t xml:space="preserve">personāla </w:t>
            </w:r>
            <w:r w:rsidR="0013469F" w:rsidRPr="00B11AEA">
              <w:rPr>
                <w:bCs/>
                <w:iCs/>
                <w:sz w:val="24"/>
                <w:szCs w:val="24"/>
              </w:rPr>
              <w:t xml:space="preserve">izmaksas tiek paredzētas </w:t>
            </w:r>
            <w:r w:rsidR="001362B1" w:rsidRPr="00B11AEA">
              <w:rPr>
                <w:bCs/>
                <w:iCs/>
                <w:sz w:val="24"/>
                <w:szCs w:val="24"/>
              </w:rPr>
              <w:t>saskaņā ar Finanšu ministrijas 2020. gada 17. janvāra vadlīniju Nr. 2.1. “Vadlīnijas attiecināmo un neattiecināmo izmaksu noteikšanai 2014.-2020. gada plānošanas periodā” 15.</w:t>
            </w:r>
            <w:r w:rsidR="0013469F" w:rsidRPr="00B11AEA">
              <w:rPr>
                <w:bCs/>
                <w:iCs/>
                <w:sz w:val="24"/>
                <w:szCs w:val="24"/>
              </w:rPr>
              <w:t>13</w:t>
            </w:r>
            <w:r w:rsidR="001362B1" w:rsidRPr="00B11AEA">
              <w:rPr>
                <w:bCs/>
                <w:iCs/>
                <w:sz w:val="24"/>
                <w:szCs w:val="24"/>
              </w:rPr>
              <w:t xml:space="preserve">. apakšpunktā noteikto. </w:t>
            </w:r>
          </w:p>
          <w:p w14:paraId="45EDE8EA" w14:textId="099A642D" w:rsidR="00C14486" w:rsidRPr="00B11AEA" w:rsidRDefault="00C14486" w:rsidP="006B55B0">
            <w:pPr>
              <w:pStyle w:val="ListParagraph"/>
              <w:jc w:val="both"/>
              <w:rPr>
                <w:bCs/>
                <w:iCs/>
                <w:sz w:val="24"/>
                <w:szCs w:val="24"/>
              </w:rPr>
            </w:pPr>
            <w:r w:rsidRPr="00B11AEA">
              <w:rPr>
                <w:bCs/>
                <w:iCs/>
                <w:sz w:val="24"/>
                <w:szCs w:val="24"/>
              </w:rPr>
              <w:t xml:space="preserve">Projekta īstenošana ietver: </w:t>
            </w:r>
          </w:p>
          <w:p w14:paraId="5DF04232" w14:textId="7474B815" w:rsidR="00C14486" w:rsidRPr="00B11AEA" w:rsidRDefault="00C14486" w:rsidP="006B55B0">
            <w:pPr>
              <w:pStyle w:val="ListParagraph"/>
              <w:jc w:val="both"/>
              <w:rPr>
                <w:bCs/>
                <w:iCs/>
                <w:sz w:val="24"/>
                <w:szCs w:val="24"/>
              </w:rPr>
            </w:pPr>
            <w:r w:rsidRPr="00B11AEA">
              <w:rPr>
                <w:bCs/>
                <w:iCs/>
                <w:sz w:val="24"/>
                <w:szCs w:val="24"/>
              </w:rPr>
              <w:t>-</w:t>
            </w:r>
            <w:r w:rsidR="00F91967" w:rsidRPr="00B11AEA">
              <w:rPr>
                <w:bCs/>
                <w:iCs/>
                <w:sz w:val="24"/>
                <w:szCs w:val="24"/>
              </w:rPr>
              <w:t>Gala labuma guvēju p</w:t>
            </w:r>
            <w:r w:rsidRPr="00B11AEA">
              <w:rPr>
                <w:bCs/>
                <w:iCs/>
                <w:sz w:val="24"/>
                <w:szCs w:val="24"/>
              </w:rPr>
              <w:t>rojektu pieteikumu vērtēšanu;</w:t>
            </w:r>
          </w:p>
          <w:p w14:paraId="652873A5" w14:textId="77DE1AD9" w:rsidR="00C14486" w:rsidRPr="00B11AEA" w:rsidRDefault="00C14486" w:rsidP="006B55B0">
            <w:pPr>
              <w:pStyle w:val="ListParagraph"/>
              <w:jc w:val="both"/>
              <w:rPr>
                <w:bCs/>
                <w:iCs/>
                <w:sz w:val="24"/>
                <w:szCs w:val="24"/>
              </w:rPr>
            </w:pPr>
            <w:r w:rsidRPr="00B11AEA">
              <w:rPr>
                <w:bCs/>
                <w:iCs/>
                <w:sz w:val="24"/>
                <w:szCs w:val="24"/>
              </w:rPr>
              <w:t>-Maksājumu pieprasījumu vērtēšanu/atskaišu/ progresa pārskatu un cita projektu apliecinošo dokumentu vērtēšanu;</w:t>
            </w:r>
          </w:p>
          <w:p w14:paraId="1EB8EFEC" w14:textId="338D0FC3" w:rsidR="001E0250" w:rsidRPr="00B11AEA" w:rsidRDefault="001E0250" w:rsidP="006B55B0">
            <w:pPr>
              <w:pStyle w:val="ListParagraph"/>
              <w:jc w:val="both"/>
              <w:rPr>
                <w:bCs/>
                <w:iCs/>
                <w:sz w:val="24"/>
                <w:szCs w:val="24"/>
              </w:rPr>
            </w:pPr>
            <w:r w:rsidRPr="00B11AEA">
              <w:rPr>
                <w:bCs/>
                <w:iCs/>
                <w:sz w:val="24"/>
                <w:szCs w:val="24"/>
              </w:rPr>
              <w:t>-Tehnisko specifikāciju izstrādi augsta līmeņa apmācību ieviešanas nodrošin</w:t>
            </w:r>
            <w:r w:rsidR="000358A1" w:rsidRPr="00B11AEA">
              <w:rPr>
                <w:bCs/>
                <w:iCs/>
                <w:sz w:val="24"/>
                <w:szCs w:val="24"/>
              </w:rPr>
              <w:t>āš</w:t>
            </w:r>
            <w:r w:rsidRPr="00B11AEA">
              <w:rPr>
                <w:bCs/>
                <w:iCs/>
                <w:sz w:val="24"/>
                <w:szCs w:val="24"/>
              </w:rPr>
              <w:t>anai</w:t>
            </w:r>
            <w:r w:rsidR="005E1D60" w:rsidRPr="00B11AEA">
              <w:rPr>
                <w:bCs/>
                <w:iCs/>
                <w:sz w:val="24"/>
                <w:szCs w:val="24"/>
              </w:rPr>
              <w:t>;</w:t>
            </w:r>
          </w:p>
          <w:p w14:paraId="280FE08D" w14:textId="0E5641A8" w:rsidR="00A36D78" w:rsidRPr="00B11AEA" w:rsidRDefault="00C14486" w:rsidP="006B55B0">
            <w:pPr>
              <w:pStyle w:val="ListParagraph"/>
              <w:jc w:val="both"/>
              <w:rPr>
                <w:bCs/>
                <w:iCs/>
                <w:sz w:val="24"/>
                <w:szCs w:val="24"/>
              </w:rPr>
            </w:pPr>
            <w:r w:rsidRPr="00B11AEA">
              <w:rPr>
                <w:bCs/>
                <w:iCs/>
                <w:sz w:val="24"/>
                <w:szCs w:val="24"/>
              </w:rPr>
              <w:t>-Tehnisko specifikāciju saskaņošan</w:t>
            </w:r>
            <w:r w:rsidR="00F500CE" w:rsidRPr="00B11AEA">
              <w:rPr>
                <w:bCs/>
                <w:iCs/>
                <w:sz w:val="24"/>
                <w:szCs w:val="24"/>
              </w:rPr>
              <w:t>u</w:t>
            </w:r>
            <w:r w:rsidRPr="00B11AEA">
              <w:rPr>
                <w:bCs/>
                <w:iCs/>
                <w:sz w:val="24"/>
                <w:szCs w:val="24"/>
              </w:rPr>
              <w:t>, dalīb</w:t>
            </w:r>
            <w:r w:rsidR="00F500CE" w:rsidRPr="00B11AEA">
              <w:rPr>
                <w:bCs/>
                <w:iCs/>
                <w:sz w:val="24"/>
                <w:szCs w:val="24"/>
              </w:rPr>
              <w:t>u</w:t>
            </w:r>
            <w:r w:rsidRPr="00B11AEA">
              <w:rPr>
                <w:bCs/>
                <w:iCs/>
                <w:sz w:val="24"/>
                <w:szCs w:val="24"/>
              </w:rPr>
              <w:t xml:space="preserve"> līgumu slēgšanā ar atbalsta pretendentu ārpakalpojumu veicējiem;</w:t>
            </w:r>
          </w:p>
          <w:p w14:paraId="6A9839C9" w14:textId="26AFA4E1" w:rsidR="00630C5B" w:rsidRPr="00B11AEA" w:rsidRDefault="00F500CE" w:rsidP="006B55B0">
            <w:pPr>
              <w:pStyle w:val="ListParagraph"/>
              <w:jc w:val="both"/>
              <w:rPr>
                <w:bCs/>
                <w:iCs/>
                <w:sz w:val="24"/>
                <w:szCs w:val="24"/>
              </w:rPr>
            </w:pPr>
            <w:r w:rsidRPr="00B11AEA">
              <w:rPr>
                <w:bCs/>
                <w:iCs/>
                <w:sz w:val="24"/>
                <w:szCs w:val="24"/>
              </w:rPr>
              <w:t>-I</w:t>
            </w:r>
            <w:r w:rsidR="00C14486" w:rsidRPr="00B11AEA">
              <w:rPr>
                <w:bCs/>
                <w:iCs/>
                <w:sz w:val="24"/>
                <w:szCs w:val="24"/>
              </w:rPr>
              <w:t>nformatīv</w:t>
            </w:r>
            <w:r w:rsidRPr="00B11AEA">
              <w:rPr>
                <w:bCs/>
                <w:iCs/>
                <w:sz w:val="24"/>
                <w:szCs w:val="24"/>
              </w:rPr>
              <w:t>os</w:t>
            </w:r>
            <w:r w:rsidR="00C14486" w:rsidRPr="00B11AEA">
              <w:rPr>
                <w:bCs/>
                <w:iCs/>
                <w:sz w:val="24"/>
                <w:szCs w:val="24"/>
              </w:rPr>
              <w:t xml:space="preserve"> un publicitātes pasākum</w:t>
            </w:r>
            <w:r w:rsidRPr="00B11AEA">
              <w:rPr>
                <w:bCs/>
                <w:iCs/>
                <w:sz w:val="24"/>
                <w:szCs w:val="24"/>
              </w:rPr>
              <w:t>us</w:t>
            </w:r>
            <w:r w:rsidR="005E1D60" w:rsidRPr="00B11AEA">
              <w:rPr>
                <w:bCs/>
                <w:iCs/>
                <w:sz w:val="24"/>
                <w:szCs w:val="24"/>
              </w:rPr>
              <w:t>, tai skaitā tehnisko specifikāciju izstrādi</w:t>
            </w:r>
            <w:r w:rsidR="00630C5B" w:rsidRPr="00B11AEA">
              <w:rPr>
                <w:bCs/>
                <w:iCs/>
                <w:sz w:val="24"/>
                <w:szCs w:val="24"/>
              </w:rPr>
              <w:t>;</w:t>
            </w:r>
          </w:p>
          <w:p w14:paraId="1E6AD4D6" w14:textId="2399A232" w:rsidR="00DD1DE9" w:rsidRPr="00B11AEA" w:rsidRDefault="00630C5B" w:rsidP="006B55B0">
            <w:pPr>
              <w:pStyle w:val="ListParagraph"/>
              <w:jc w:val="both"/>
              <w:rPr>
                <w:bCs/>
                <w:iCs/>
                <w:sz w:val="24"/>
                <w:szCs w:val="24"/>
              </w:rPr>
            </w:pPr>
            <w:r w:rsidRPr="00B11AEA">
              <w:rPr>
                <w:bCs/>
                <w:iCs/>
                <w:sz w:val="24"/>
                <w:szCs w:val="24"/>
              </w:rPr>
              <w:t xml:space="preserve">-Projekta vadību </w:t>
            </w:r>
            <w:r w:rsidR="000C2B47" w:rsidRPr="00B11AEA">
              <w:rPr>
                <w:bCs/>
                <w:iCs/>
                <w:sz w:val="24"/>
                <w:szCs w:val="24"/>
              </w:rPr>
              <w:t>u.c.</w:t>
            </w:r>
          </w:p>
          <w:p w14:paraId="57F01BD3" w14:textId="3C5FDBF9" w:rsidR="00C752CD" w:rsidRPr="00B11AEA" w:rsidRDefault="00997D86" w:rsidP="006B55B0">
            <w:pPr>
              <w:pStyle w:val="ListParagraph"/>
              <w:jc w:val="both"/>
              <w:rPr>
                <w:bCs/>
                <w:iCs/>
                <w:sz w:val="24"/>
                <w:szCs w:val="24"/>
              </w:rPr>
            </w:pPr>
            <w:r w:rsidRPr="00B11AEA">
              <w:rPr>
                <w:bCs/>
                <w:iCs/>
                <w:sz w:val="24"/>
                <w:szCs w:val="24"/>
              </w:rPr>
              <w:t xml:space="preserve">Projekta vadība tiek nodrošināta 2,5 slodžu apmērā. </w:t>
            </w:r>
            <w:r w:rsidR="00C752CD" w:rsidRPr="00B11AEA">
              <w:rPr>
                <w:bCs/>
                <w:iCs/>
                <w:sz w:val="24"/>
                <w:szCs w:val="24"/>
              </w:rPr>
              <w:t xml:space="preserve">Lai mazinātu iespējamos riskus projekta īstenošanā papildus </w:t>
            </w:r>
            <w:r w:rsidR="004E3FE6" w:rsidRPr="00B11AEA">
              <w:rPr>
                <w:bCs/>
                <w:iCs/>
                <w:sz w:val="24"/>
                <w:szCs w:val="24"/>
              </w:rPr>
              <w:t xml:space="preserve">ir </w:t>
            </w:r>
            <w:r w:rsidR="00C752CD" w:rsidRPr="00B11AEA">
              <w:rPr>
                <w:bCs/>
                <w:iCs/>
                <w:sz w:val="24"/>
                <w:szCs w:val="24"/>
              </w:rPr>
              <w:t>nepieciešam</w:t>
            </w:r>
            <w:r w:rsidR="004E3FE6" w:rsidRPr="00B11AEA">
              <w:rPr>
                <w:bCs/>
                <w:iCs/>
                <w:sz w:val="24"/>
                <w:szCs w:val="24"/>
              </w:rPr>
              <w:t>i</w:t>
            </w:r>
            <w:r w:rsidR="00C752CD" w:rsidRPr="00B11AEA">
              <w:rPr>
                <w:bCs/>
                <w:iCs/>
                <w:sz w:val="24"/>
                <w:szCs w:val="24"/>
              </w:rPr>
              <w:t xml:space="preserve"> cilvēkresurs</w:t>
            </w:r>
            <w:r w:rsidR="004E3FE6" w:rsidRPr="00B11AEA">
              <w:rPr>
                <w:bCs/>
                <w:iCs/>
                <w:sz w:val="24"/>
                <w:szCs w:val="24"/>
              </w:rPr>
              <w:t>i</w:t>
            </w:r>
            <w:r w:rsidR="00C23264" w:rsidRPr="00B11AEA">
              <w:rPr>
                <w:bCs/>
                <w:iCs/>
                <w:sz w:val="24"/>
                <w:szCs w:val="24"/>
              </w:rPr>
              <w:t xml:space="preserve"> </w:t>
            </w:r>
            <w:r w:rsidR="00C752CD" w:rsidRPr="00B11AEA">
              <w:rPr>
                <w:bCs/>
                <w:iCs/>
                <w:sz w:val="24"/>
                <w:szCs w:val="24"/>
              </w:rPr>
              <w:t>augstāk minēto pasākumu īstenošanai</w:t>
            </w:r>
            <w:r w:rsidR="000E11C2" w:rsidRPr="00B11AEA">
              <w:rPr>
                <w:bCs/>
                <w:iCs/>
                <w:sz w:val="24"/>
                <w:szCs w:val="24"/>
              </w:rPr>
              <w:t>, kas tiks finansēt</w:t>
            </w:r>
            <w:r w:rsidR="00673697" w:rsidRPr="00B11AEA">
              <w:rPr>
                <w:bCs/>
                <w:iCs/>
                <w:sz w:val="24"/>
                <w:szCs w:val="24"/>
              </w:rPr>
              <w:t>s</w:t>
            </w:r>
            <w:r w:rsidR="000E11C2" w:rsidRPr="00B11AEA">
              <w:rPr>
                <w:bCs/>
                <w:iCs/>
                <w:sz w:val="24"/>
                <w:szCs w:val="24"/>
              </w:rPr>
              <w:t xml:space="preserve"> no </w:t>
            </w:r>
            <w:r w:rsidR="00272AA8" w:rsidRPr="00B11AEA">
              <w:rPr>
                <w:bCs/>
                <w:iCs/>
                <w:sz w:val="24"/>
                <w:szCs w:val="24"/>
              </w:rPr>
              <w:t xml:space="preserve">kopējām LIAA projekta </w:t>
            </w:r>
            <w:r w:rsidR="00542F8C" w:rsidRPr="00B11AEA">
              <w:rPr>
                <w:bCs/>
                <w:iCs/>
                <w:sz w:val="24"/>
                <w:szCs w:val="24"/>
              </w:rPr>
              <w:t xml:space="preserve">ietvaros pieejamajām </w:t>
            </w:r>
            <w:r w:rsidR="00272AA8" w:rsidRPr="00B11AEA">
              <w:rPr>
                <w:bCs/>
                <w:iCs/>
                <w:sz w:val="24"/>
                <w:szCs w:val="24"/>
              </w:rPr>
              <w:t>attiecināmajā</w:t>
            </w:r>
            <w:r w:rsidR="00542F8C" w:rsidRPr="00B11AEA">
              <w:rPr>
                <w:bCs/>
                <w:iCs/>
                <w:sz w:val="24"/>
                <w:szCs w:val="24"/>
              </w:rPr>
              <w:t>m</w:t>
            </w:r>
            <w:r w:rsidR="00272AA8" w:rsidRPr="00B11AEA">
              <w:rPr>
                <w:bCs/>
                <w:iCs/>
                <w:sz w:val="24"/>
                <w:szCs w:val="24"/>
              </w:rPr>
              <w:t xml:space="preserve"> izmaksām</w:t>
            </w:r>
            <w:r w:rsidR="00C752CD" w:rsidRPr="00B11AEA">
              <w:rPr>
                <w:bCs/>
                <w:iCs/>
                <w:sz w:val="24"/>
                <w:szCs w:val="24"/>
              </w:rPr>
              <w:t>.</w:t>
            </w:r>
            <w:r w:rsidRPr="00B11AEA">
              <w:rPr>
                <w:bCs/>
                <w:iCs/>
                <w:sz w:val="24"/>
                <w:szCs w:val="24"/>
              </w:rPr>
              <w:t xml:space="preserve"> </w:t>
            </w:r>
          </w:p>
          <w:p w14:paraId="2B77BC59" w14:textId="54FC942D" w:rsidR="00905F7E" w:rsidRPr="00B11AEA" w:rsidRDefault="00F2590B" w:rsidP="006B55B0">
            <w:pPr>
              <w:pStyle w:val="ListParagraph"/>
              <w:numPr>
                <w:ilvl w:val="0"/>
                <w:numId w:val="9"/>
              </w:numPr>
              <w:jc w:val="both"/>
              <w:rPr>
                <w:bCs/>
                <w:iCs/>
                <w:sz w:val="24"/>
                <w:szCs w:val="24"/>
              </w:rPr>
            </w:pPr>
            <w:r w:rsidRPr="00B11AEA">
              <w:rPr>
                <w:bCs/>
                <w:iCs/>
                <w:sz w:val="24"/>
                <w:szCs w:val="24"/>
              </w:rPr>
              <w:t xml:space="preserve">Esošajā MK noteikumu Nr. 365 redakcijā </w:t>
            </w:r>
            <w:r w:rsidR="00100481" w:rsidRPr="00B11AEA">
              <w:rPr>
                <w:bCs/>
                <w:iCs/>
                <w:sz w:val="24"/>
                <w:szCs w:val="24"/>
              </w:rPr>
              <w:t xml:space="preserve">kā attiecināmās izmaksas komersantiem ir ietverts nodarbināto atalgojums apmācību norises laikā. </w:t>
            </w:r>
            <w:r w:rsidR="00741018" w:rsidRPr="00B11AEA">
              <w:rPr>
                <w:bCs/>
                <w:iCs/>
                <w:sz w:val="24"/>
                <w:szCs w:val="24"/>
              </w:rPr>
              <w:t>Investori ir norādījuši, ka tas ir papildu administratīvais slogs i</w:t>
            </w:r>
            <w:r w:rsidR="009414C9" w:rsidRPr="00B11AEA">
              <w:rPr>
                <w:bCs/>
                <w:iCs/>
                <w:sz w:val="24"/>
                <w:szCs w:val="24"/>
              </w:rPr>
              <w:t>z</w:t>
            </w:r>
            <w:r w:rsidR="00741018" w:rsidRPr="00B11AEA">
              <w:rPr>
                <w:bCs/>
                <w:iCs/>
                <w:sz w:val="24"/>
                <w:szCs w:val="24"/>
              </w:rPr>
              <w:t xml:space="preserve">maksu </w:t>
            </w:r>
            <w:r w:rsidR="009414C9" w:rsidRPr="00B11AEA">
              <w:rPr>
                <w:bCs/>
                <w:iCs/>
                <w:sz w:val="24"/>
                <w:szCs w:val="24"/>
              </w:rPr>
              <w:t xml:space="preserve">aprēķināšanā un </w:t>
            </w:r>
            <w:r w:rsidR="00741018" w:rsidRPr="00B11AEA">
              <w:rPr>
                <w:bCs/>
                <w:iCs/>
                <w:sz w:val="24"/>
                <w:szCs w:val="24"/>
              </w:rPr>
              <w:t xml:space="preserve">pamatojošo dokumentu sagatavošanā. </w:t>
            </w:r>
            <w:r w:rsidR="00904364" w:rsidRPr="00B11AEA">
              <w:rPr>
                <w:bCs/>
                <w:iCs/>
                <w:sz w:val="24"/>
                <w:szCs w:val="24"/>
              </w:rPr>
              <w:t>Administratīvā sloga mazināšanai paredzēts izstrādāt v</w:t>
            </w:r>
            <w:r w:rsidR="00905F7E" w:rsidRPr="00B11AEA">
              <w:rPr>
                <w:bCs/>
                <w:iCs/>
                <w:sz w:val="24"/>
                <w:szCs w:val="24"/>
              </w:rPr>
              <w:t xml:space="preserve">ienas vienības </w:t>
            </w:r>
            <w:r w:rsidR="004A0916" w:rsidRPr="00B11AEA">
              <w:rPr>
                <w:bCs/>
                <w:iCs/>
                <w:sz w:val="24"/>
                <w:szCs w:val="24"/>
              </w:rPr>
              <w:t>izmaksu standarta likmes aprēķina un piemērošanas metodik</w:t>
            </w:r>
            <w:r w:rsidR="00904364" w:rsidRPr="00B11AEA">
              <w:rPr>
                <w:bCs/>
                <w:iCs/>
                <w:sz w:val="24"/>
                <w:szCs w:val="24"/>
              </w:rPr>
              <w:t>u</w:t>
            </w:r>
            <w:r w:rsidR="00C17652" w:rsidRPr="00B11AEA">
              <w:rPr>
                <w:bCs/>
                <w:iCs/>
                <w:sz w:val="24"/>
                <w:szCs w:val="24"/>
              </w:rPr>
              <w:t xml:space="preserve"> komersantu nodarbināto atalgojuma </w:t>
            </w:r>
            <w:r w:rsidR="0009282B" w:rsidRPr="00B11AEA">
              <w:rPr>
                <w:bCs/>
                <w:iCs/>
                <w:sz w:val="24"/>
                <w:szCs w:val="24"/>
              </w:rPr>
              <w:t>izmaksu attiecināšanai apmācīb</w:t>
            </w:r>
            <w:r w:rsidR="000A36E5" w:rsidRPr="00B11AEA">
              <w:rPr>
                <w:bCs/>
                <w:iCs/>
                <w:sz w:val="24"/>
                <w:szCs w:val="24"/>
              </w:rPr>
              <w:t xml:space="preserve">u norises </w:t>
            </w:r>
            <w:r w:rsidR="0009282B" w:rsidRPr="00B11AEA">
              <w:rPr>
                <w:bCs/>
                <w:iCs/>
                <w:sz w:val="24"/>
                <w:szCs w:val="24"/>
              </w:rPr>
              <w:t>laik</w:t>
            </w:r>
            <w:r w:rsidR="000A36E5" w:rsidRPr="00B11AEA">
              <w:rPr>
                <w:bCs/>
                <w:iCs/>
                <w:sz w:val="24"/>
                <w:szCs w:val="24"/>
              </w:rPr>
              <w:t>ā</w:t>
            </w:r>
            <w:r w:rsidR="0009282B" w:rsidRPr="00B11AEA">
              <w:rPr>
                <w:bCs/>
                <w:iCs/>
                <w:sz w:val="24"/>
                <w:szCs w:val="24"/>
              </w:rPr>
              <w:t xml:space="preserve">. </w:t>
            </w:r>
            <w:r w:rsidR="0029013E" w:rsidRPr="00B11AEA">
              <w:rPr>
                <w:bCs/>
                <w:iCs/>
                <w:sz w:val="24"/>
                <w:szCs w:val="24"/>
              </w:rPr>
              <w:t xml:space="preserve">Līdz metodikas apstiprināšanai no Finanšu ministrijas </w:t>
            </w:r>
            <w:r w:rsidR="00B164D6" w:rsidRPr="00B11AEA">
              <w:rPr>
                <w:bCs/>
                <w:iCs/>
                <w:sz w:val="24"/>
                <w:szCs w:val="24"/>
              </w:rPr>
              <w:t xml:space="preserve">puses </w:t>
            </w:r>
            <w:r w:rsidR="006B4C90" w:rsidRPr="00B11AEA">
              <w:rPr>
                <w:bCs/>
                <w:iCs/>
                <w:sz w:val="24"/>
                <w:szCs w:val="24"/>
              </w:rPr>
              <w:t>spēkā paliek esošā kārtība, kad komersants LI</w:t>
            </w:r>
            <w:r w:rsidR="00382700" w:rsidRPr="00B11AEA">
              <w:rPr>
                <w:bCs/>
                <w:iCs/>
                <w:sz w:val="24"/>
                <w:szCs w:val="24"/>
              </w:rPr>
              <w:t>A</w:t>
            </w:r>
            <w:r w:rsidR="006B4C90" w:rsidRPr="00B11AEA">
              <w:rPr>
                <w:bCs/>
                <w:iCs/>
                <w:sz w:val="24"/>
                <w:szCs w:val="24"/>
              </w:rPr>
              <w:t xml:space="preserve">A iesniedz </w:t>
            </w:r>
            <w:r w:rsidR="00382700" w:rsidRPr="00B11AEA">
              <w:rPr>
                <w:bCs/>
                <w:iCs/>
                <w:sz w:val="24"/>
                <w:szCs w:val="24"/>
              </w:rPr>
              <w:t xml:space="preserve">vairākus </w:t>
            </w:r>
            <w:r w:rsidR="006B4C90" w:rsidRPr="00B11AEA">
              <w:rPr>
                <w:bCs/>
                <w:iCs/>
                <w:sz w:val="24"/>
                <w:szCs w:val="24"/>
              </w:rPr>
              <w:t>izmaksu pamatojošos dokumentus</w:t>
            </w:r>
            <w:r w:rsidR="00382700" w:rsidRPr="00B11AEA">
              <w:rPr>
                <w:bCs/>
                <w:iCs/>
                <w:sz w:val="24"/>
                <w:szCs w:val="24"/>
              </w:rPr>
              <w:t>.</w:t>
            </w:r>
          </w:p>
          <w:p w14:paraId="78CD5A03" w14:textId="38462D1A" w:rsidR="002A6C16" w:rsidRPr="00B11AEA" w:rsidRDefault="002A6C16" w:rsidP="006B55B0">
            <w:pPr>
              <w:pStyle w:val="ListParagraph"/>
              <w:numPr>
                <w:ilvl w:val="0"/>
                <w:numId w:val="9"/>
              </w:numPr>
              <w:jc w:val="both"/>
              <w:rPr>
                <w:bCs/>
                <w:iCs/>
                <w:sz w:val="24"/>
                <w:szCs w:val="24"/>
              </w:rPr>
            </w:pPr>
            <w:r w:rsidRPr="00B11AEA">
              <w:rPr>
                <w:bCs/>
                <w:iCs/>
                <w:sz w:val="24"/>
                <w:szCs w:val="24"/>
              </w:rPr>
              <w:t xml:space="preserve">Svītrot valodu apmācības </w:t>
            </w:r>
            <w:r w:rsidR="00F44C72" w:rsidRPr="00B11AEA">
              <w:rPr>
                <w:bCs/>
                <w:iCs/>
                <w:sz w:val="24"/>
                <w:szCs w:val="24"/>
              </w:rPr>
              <w:t xml:space="preserve">ārvalstīs </w:t>
            </w:r>
            <w:r w:rsidRPr="00B11AEA">
              <w:rPr>
                <w:bCs/>
                <w:iCs/>
                <w:sz w:val="24"/>
                <w:szCs w:val="24"/>
              </w:rPr>
              <w:t>investoru nodarbinātajiem</w:t>
            </w:r>
            <w:r w:rsidR="00192302" w:rsidRPr="00B11AEA">
              <w:rPr>
                <w:bCs/>
                <w:iCs/>
                <w:sz w:val="24"/>
                <w:szCs w:val="24"/>
              </w:rPr>
              <w:t xml:space="preserve">, ņemot vērā to apguves </w:t>
            </w:r>
            <w:r w:rsidR="00911F3E" w:rsidRPr="00B11AEA">
              <w:rPr>
                <w:bCs/>
                <w:iCs/>
                <w:sz w:val="24"/>
                <w:szCs w:val="24"/>
              </w:rPr>
              <w:t xml:space="preserve">ilgumu </w:t>
            </w:r>
            <w:r w:rsidR="00192302" w:rsidRPr="00B11AEA">
              <w:rPr>
                <w:bCs/>
                <w:iCs/>
                <w:sz w:val="24"/>
                <w:szCs w:val="24"/>
              </w:rPr>
              <w:t>un</w:t>
            </w:r>
            <w:r w:rsidR="00911F3E" w:rsidRPr="00B11AEA">
              <w:rPr>
                <w:bCs/>
                <w:iCs/>
                <w:sz w:val="24"/>
                <w:szCs w:val="24"/>
              </w:rPr>
              <w:t xml:space="preserve"> izvērtējot</w:t>
            </w:r>
            <w:r w:rsidR="00192302" w:rsidRPr="00B11AEA">
              <w:rPr>
                <w:bCs/>
                <w:iCs/>
                <w:sz w:val="24"/>
                <w:szCs w:val="24"/>
              </w:rPr>
              <w:t xml:space="preserve"> samērīgumu</w:t>
            </w:r>
            <w:r w:rsidR="00911F3E" w:rsidRPr="00B11AEA">
              <w:rPr>
                <w:bCs/>
                <w:iCs/>
                <w:sz w:val="24"/>
                <w:szCs w:val="24"/>
              </w:rPr>
              <w:t>.</w:t>
            </w:r>
          </w:p>
          <w:p w14:paraId="79E743F0" w14:textId="3F8C18A5" w:rsidR="009D4E6D" w:rsidRPr="00B11AEA" w:rsidRDefault="00F60127" w:rsidP="009D4E6D">
            <w:pPr>
              <w:pStyle w:val="ListParagraph"/>
              <w:numPr>
                <w:ilvl w:val="0"/>
                <w:numId w:val="9"/>
              </w:numPr>
              <w:jc w:val="both"/>
              <w:rPr>
                <w:bCs/>
                <w:iCs/>
                <w:sz w:val="24"/>
                <w:szCs w:val="24"/>
              </w:rPr>
            </w:pPr>
            <w:r w:rsidRPr="00B11AEA">
              <w:rPr>
                <w:bCs/>
                <w:iCs/>
                <w:sz w:val="24"/>
                <w:szCs w:val="24"/>
              </w:rPr>
              <w:t xml:space="preserve">Noteikumu projektā LIAA projektam ir nepieciešams noteikt </w:t>
            </w:r>
            <w:r w:rsidR="00227B93" w:rsidRPr="00B11AEA">
              <w:rPr>
                <w:bCs/>
                <w:iCs/>
                <w:sz w:val="24"/>
                <w:szCs w:val="24"/>
              </w:rPr>
              <w:t xml:space="preserve">pārskatāmību un skaidru  </w:t>
            </w:r>
            <w:r w:rsidR="00227B93" w:rsidRPr="00B11AEA">
              <w:rPr>
                <w:bCs/>
                <w:iCs/>
                <w:sz w:val="24"/>
                <w:szCs w:val="24"/>
              </w:rPr>
              <w:lastRenderedPageBreak/>
              <w:t xml:space="preserve">piemērošanu </w:t>
            </w:r>
            <w:r w:rsidR="009D4E6D" w:rsidRPr="00B11AEA">
              <w:rPr>
                <w:bCs/>
                <w:iCs/>
                <w:sz w:val="24"/>
                <w:szCs w:val="24"/>
              </w:rPr>
              <w:t>izmaksu attiecināšan</w:t>
            </w:r>
            <w:r w:rsidR="00A42C01" w:rsidRPr="00B11AEA">
              <w:rPr>
                <w:bCs/>
                <w:iCs/>
                <w:sz w:val="24"/>
                <w:szCs w:val="24"/>
              </w:rPr>
              <w:t>as atbilstīb</w:t>
            </w:r>
            <w:r w:rsidR="00B00DE8" w:rsidRPr="00B11AEA">
              <w:rPr>
                <w:bCs/>
                <w:iCs/>
                <w:sz w:val="24"/>
                <w:szCs w:val="24"/>
              </w:rPr>
              <w:t>ai</w:t>
            </w:r>
            <w:r w:rsidR="00A42C01" w:rsidRPr="00B11AEA">
              <w:rPr>
                <w:bCs/>
                <w:iCs/>
                <w:sz w:val="24"/>
                <w:szCs w:val="24"/>
              </w:rPr>
              <w:t xml:space="preserve"> komercdarbības atbalsta regulējumam</w:t>
            </w:r>
            <w:r w:rsidR="00F61222" w:rsidRPr="00B11AEA">
              <w:rPr>
                <w:bCs/>
                <w:iCs/>
                <w:sz w:val="24"/>
                <w:szCs w:val="24"/>
              </w:rPr>
              <w:t xml:space="preserve"> gala labuma guvējiem</w:t>
            </w:r>
            <w:r w:rsidR="00A42C01" w:rsidRPr="00B11AEA">
              <w:rPr>
                <w:bCs/>
                <w:iCs/>
                <w:sz w:val="24"/>
                <w:szCs w:val="24"/>
              </w:rPr>
              <w:t>, proti, tiek grozīts MK noteikumu Nr. 365 51.2. apakšpunkts, paredzot:</w:t>
            </w:r>
          </w:p>
          <w:p w14:paraId="281219BE" w14:textId="77777777" w:rsidR="00047C57" w:rsidRPr="00B11AEA" w:rsidRDefault="00A42C01" w:rsidP="00047C57">
            <w:pPr>
              <w:ind w:left="360"/>
              <w:jc w:val="both"/>
              <w:rPr>
                <w:bCs/>
                <w:iCs/>
              </w:rPr>
            </w:pPr>
            <w:r w:rsidRPr="00B11AEA">
              <w:rPr>
                <w:bCs/>
                <w:iCs/>
              </w:rPr>
              <w:t>-</w:t>
            </w:r>
            <w:r w:rsidR="00783E6A" w:rsidRPr="00B11AEA">
              <w:rPr>
                <w:bCs/>
                <w:iCs/>
              </w:rPr>
              <w:t xml:space="preserve"> šo noteikumu 33.1.1.2., 33.1.1.3., 33.1.1.4., 33.1.1.5., 33.2.1. un 33.3. apakšpunktā minēto izmaksu segša</w:t>
            </w:r>
            <w:r w:rsidR="00A6184D" w:rsidRPr="00B11AEA">
              <w:rPr>
                <w:bCs/>
                <w:iCs/>
              </w:rPr>
              <w:t>nu</w:t>
            </w:r>
            <w:r w:rsidR="00783E6A" w:rsidRPr="00B11AEA">
              <w:rPr>
                <w:bCs/>
                <w:iCs/>
              </w:rPr>
              <w:t xml:space="preserve"> saskaņā ar Komisijas regulu Nr. 1407/2013 un normatīvajiem aktiem par </w:t>
            </w:r>
            <w:proofErr w:type="spellStart"/>
            <w:r w:rsidR="00783E6A" w:rsidRPr="00B11AEA">
              <w:rPr>
                <w:bCs/>
                <w:i/>
              </w:rPr>
              <w:t>de</w:t>
            </w:r>
            <w:proofErr w:type="spellEnd"/>
            <w:r w:rsidR="00783E6A" w:rsidRPr="00B11AEA">
              <w:rPr>
                <w:bCs/>
                <w:i/>
              </w:rPr>
              <w:t xml:space="preserve"> </w:t>
            </w:r>
            <w:proofErr w:type="spellStart"/>
            <w:r w:rsidR="00783E6A" w:rsidRPr="00B11AEA">
              <w:rPr>
                <w:bCs/>
                <w:i/>
              </w:rPr>
              <w:t>minimis</w:t>
            </w:r>
            <w:proofErr w:type="spellEnd"/>
            <w:r w:rsidR="00783E6A" w:rsidRPr="00B11AEA">
              <w:rPr>
                <w:bCs/>
                <w:iCs/>
              </w:rPr>
              <w:t xml:space="preserve"> atbalsta uzskaites un piešķiršanas kārtību un </w:t>
            </w:r>
            <w:proofErr w:type="spellStart"/>
            <w:r w:rsidR="00783E6A" w:rsidRPr="00B11AEA">
              <w:rPr>
                <w:bCs/>
                <w:i/>
              </w:rPr>
              <w:t>de</w:t>
            </w:r>
            <w:proofErr w:type="spellEnd"/>
            <w:r w:rsidR="00783E6A" w:rsidRPr="00B11AEA">
              <w:rPr>
                <w:bCs/>
                <w:i/>
              </w:rPr>
              <w:t xml:space="preserve"> </w:t>
            </w:r>
            <w:proofErr w:type="spellStart"/>
            <w:r w:rsidR="00783E6A" w:rsidRPr="00B11AEA">
              <w:rPr>
                <w:bCs/>
                <w:i/>
              </w:rPr>
              <w:t>minimis</w:t>
            </w:r>
            <w:proofErr w:type="spellEnd"/>
            <w:r w:rsidR="00783E6A" w:rsidRPr="00B11AEA">
              <w:rPr>
                <w:bCs/>
                <w:iCs/>
              </w:rPr>
              <w:t xml:space="preserve"> atbalsta uzskaites veidlapu paraugiem; </w:t>
            </w:r>
          </w:p>
          <w:p w14:paraId="305B723E" w14:textId="0AEC0B2D" w:rsidR="00783E6A" w:rsidRPr="00B11AEA" w:rsidRDefault="00047C57" w:rsidP="00D55E0D">
            <w:pPr>
              <w:ind w:left="360"/>
              <w:jc w:val="both"/>
              <w:rPr>
                <w:bCs/>
                <w:iCs/>
              </w:rPr>
            </w:pPr>
            <w:r w:rsidRPr="00B11AEA">
              <w:rPr>
                <w:bCs/>
                <w:iCs/>
              </w:rPr>
              <w:t xml:space="preserve">- </w:t>
            </w:r>
            <w:r w:rsidR="00783E6A" w:rsidRPr="00B11AEA">
              <w:rPr>
                <w:bCs/>
                <w:iCs/>
              </w:rPr>
              <w:t>šo noteikumu 33.1.1.2., 33.1.1.3., 33.1.1.4., 33.1.1.5., 33.2.1. un 33.3. apakšpunktā minēto izmaksu segšan</w:t>
            </w:r>
            <w:r w:rsidRPr="00B11AEA">
              <w:rPr>
                <w:bCs/>
                <w:iCs/>
              </w:rPr>
              <w:t>u</w:t>
            </w:r>
            <w:r w:rsidR="00783E6A" w:rsidRPr="00B11AEA">
              <w:rPr>
                <w:bCs/>
                <w:iCs/>
              </w:rPr>
              <w:t xml:space="preserve"> saskaņā ar Komisijas regulas Nr. 651/2014 31. pantu, ja izpildās šo noteikumu 69. punktā minētais</w:t>
            </w:r>
            <w:r w:rsidR="00483ECE" w:rsidRPr="00B11AEA">
              <w:rPr>
                <w:bCs/>
                <w:iCs/>
              </w:rPr>
              <w:t>, p</w:t>
            </w:r>
            <w:r w:rsidR="00D55E0D" w:rsidRPr="00B11AEA">
              <w:rPr>
                <w:bCs/>
                <w:iCs/>
              </w:rPr>
              <w:t>r</w:t>
            </w:r>
            <w:r w:rsidR="00483ECE" w:rsidRPr="00B11AEA">
              <w:rPr>
                <w:bCs/>
                <w:iCs/>
              </w:rPr>
              <w:t>oti</w:t>
            </w:r>
            <w:r w:rsidR="00D55E0D" w:rsidRPr="00B11AEA">
              <w:rPr>
                <w:bCs/>
                <w:iCs/>
              </w:rPr>
              <w:t xml:space="preserve">, </w:t>
            </w:r>
            <w:r w:rsidR="005206B9" w:rsidRPr="00B11AEA">
              <w:rPr>
                <w:bCs/>
                <w:iCs/>
              </w:rPr>
              <w:t xml:space="preserve">ja </w:t>
            </w:r>
            <w:r w:rsidR="00D55E0D" w:rsidRPr="00B11AEA">
              <w:rPr>
                <w:bCs/>
                <w:iCs/>
              </w:rPr>
              <w:t xml:space="preserve">LIAA </w:t>
            </w:r>
            <w:r w:rsidR="00483ECE" w:rsidRPr="00B11AEA">
              <w:rPr>
                <w:bCs/>
                <w:iCs/>
              </w:rPr>
              <w:t xml:space="preserve">pārbaudē </w:t>
            </w:r>
            <w:r w:rsidR="00D55E0D" w:rsidRPr="00B11AEA">
              <w:rPr>
                <w:bCs/>
                <w:iCs/>
              </w:rPr>
              <w:t xml:space="preserve">pirms atbalsta piešķiršanas tiek </w:t>
            </w:r>
            <w:r w:rsidR="00483ECE" w:rsidRPr="00B11AEA">
              <w:rPr>
                <w:bCs/>
                <w:iCs/>
              </w:rPr>
              <w:t xml:space="preserve">konstatēts, ka maksimālais </w:t>
            </w:r>
            <w:proofErr w:type="spellStart"/>
            <w:r w:rsidR="00483ECE" w:rsidRPr="00B11AEA">
              <w:rPr>
                <w:bCs/>
                <w:i/>
              </w:rPr>
              <w:t>de</w:t>
            </w:r>
            <w:proofErr w:type="spellEnd"/>
            <w:r w:rsidR="00483ECE" w:rsidRPr="00B11AEA">
              <w:rPr>
                <w:bCs/>
                <w:i/>
              </w:rPr>
              <w:t xml:space="preserve"> </w:t>
            </w:r>
            <w:proofErr w:type="spellStart"/>
            <w:r w:rsidR="00483ECE" w:rsidRPr="00B11AEA">
              <w:rPr>
                <w:bCs/>
                <w:i/>
              </w:rPr>
              <w:t>minimis</w:t>
            </w:r>
            <w:proofErr w:type="spellEnd"/>
            <w:r w:rsidR="00483ECE" w:rsidRPr="00B11AEA">
              <w:rPr>
                <w:bCs/>
                <w:iCs/>
              </w:rPr>
              <w:t xml:space="preserve"> atbalsta apmērs tiks</w:t>
            </w:r>
            <w:r w:rsidR="00D55E0D" w:rsidRPr="00B11AEA">
              <w:rPr>
                <w:bCs/>
                <w:iCs/>
              </w:rPr>
              <w:t xml:space="preserve"> </w:t>
            </w:r>
            <w:r w:rsidR="00483ECE" w:rsidRPr="00B11AEA">
              <w:rPr>
                <w:bCs/>
                <w:iCs/>
              </w:rPr>
              <w:t xml:space="preserve">pārsniegts, </w:t>
            </w:r>
            <w:r w:rsidR="00D55E0D" w:rsidRPr="00B11AEA">
              <w:rPr>
                <w:bCs/>
                <w:iCs/>
              </w:rPr>
              <w:t xml:space="preserve">tad </w:t>
            </w:r>
            <w:r w:rsidR="00483ECE" w:rsidRPr="00B11AEA">
              <w:rPr>
                <w:bCs/>
                <w:iCs/>
              </w:rPr>
              <w:t>atbalsts tiek piemērots atbilstoši Komisijas regulas Nr. 651/2014 nosacījumiem</w:t>
            </w:r>
            <w:r w:rsidR="00783E6A" w:rsidRPr="00B11AEA">
              <w:rPr>
                <w:bCs/>
                <w:iCs/>
              </w:rPr>
              <w:t>;</w:t>
            </w:r>
          </w:p>
          <w:p w14:paraId="3F3A8B71" w14:textId="3165FE5E" w:rsidR="00783E6A" w:rsidRPr="00B11AEA" w:rsidRDefault="00783E6A" w:rsidP="00783E6A">
            <w:pPr>
              <w:ind w:left="360"/>
              <w:jc w:val="both"/>
              <w:rPr>
                <w:bCs/>
                <w:iCs/>
              </w:rPr>
            </w:pPr>
            <w:r w:rsidRPr="00B11AEA">
              <w:rPr>
                <w:bCs/>
                <w:iCs/>
              </w:rPr>
              <w:t xml:space="preserve">51.2.3. </w:t>
            </w:r>
            <w:r w:rsidR="00DE4575" w:rsidRPr="00B11AEA">
              <w:rPr>
                <w:bCs/>
                <w:iCs/>
              </w:rPr>
              <w:t xml:space="preserve">ARR </w:t>
            </w:r>
            <w:r w:rsidRPr="00B11AEA">
              <w:rPr>
                <w:bCs/>
                <w:iCs/>
              </w:rPr>
              <w:t>izmaksu segšan</w:t>
            </w:r>
            <w:r w:rsidR="00F61222" w:rsidRPr="00B11AEA">
              <w:rPr>
                <w:bCs/>
                <w:iCs/>
              </w:rPr>
              <w:t>u</w:t>
            </w:r>
            <w:r w:rsidRPr="00B11AEA">
              <w:rPr>
                <w:bCs/>
                <w:iCs/>
              </w:rPr>
              <w:t xml:space="preserve"> saskaņā ar Komisijas regulu Nr. 1407/2013 un normatīvajiem aktiem par </w:t>
            </w:r>
            <w:proofErr w:type="spellStart"/>
            <w:r w:rsidRPr="00B11AEA">
              <w:rPr>
                <w:bCs/>
                <w:i/>
              </w:rPr>
              <w:t>de</w:t>
            </w:r>
            <w:proofErr w:type="spellEnd"/>
            <w:r w:rsidRPr="00B11AEA">
              <w:rPr>
                <w:bCs/>
                <w:i/>
              </w:rPr>
              <w:t xml:space="preserve"> </w:t>
            </w:r>
            <w:proofErr w:type="spellStart"/>
            <w:r w:rsidRPr="00B11AEA">
              <w:rPr>
                <w:bCs/>
                <w:i/>
              </w:rPr>
              <w:t>minimis</w:t>
            </w:r>
            <w:proofErr w:type="spellEnd"/>
            <w:r w:rsidRPr="00B11AEA">
              <w:rPr>
                <w:bCs/>
                <w:iCs/>
              </w:rPr>
              <w:t xml:space="preserve"> atbalsta uzskaites un piešķiršanas kārtību un </w:t>
            </w:r>
            <w:proofErr w:type="spellStart"/>
            <w:r w:rsidRPr="00B11AEA">
              <w:rPr>
                <w:bCs/>
                <w:i/>
              </w:rPr>
              <w:t>de</w:t>
            </w:r>
            <w:proofErr w:type="spellEnd"/>
            <w:r w:rsidRPr="00B11AEA">
              <w:rPr>
                <w:bCs/>
                <w:i/>
              </w:rPr>
              <w:t xml:space="preserve"> </w:t>
            </w:r>
            <w:proofErr w:type="spellStart"/>
            <w:r w:rsidRPr="00B11AEA">
              <w:rPr>
                <w:bCs/>
                <w:i/>
              </w:rPr>
              <w:t>minimis</w:t>
            </w:r>
            <w:proofErr w:type="spellEnd"/>
            <w:r w:rsidRPr="00B11AEA">
              <w:rPr>
                <w:bCs/>
                <w:iCs/>
              </w:rPr>
              <w:t xml:space="preserve"> atbalsta uzskaites veidlapu paraugiem; </w:t>
            </w:r>
          </w:p>
          <w:p w14:paraId="44043C80" w14:textId="61824C0C" w:rsidR="00783E6A" w:rsidRDefault="00783E6A" w:rsidP="00783E6A">
            <w:pPr>
              <w:ind w:left="360"/>
              <w:jc w:val="both"/>
              <w:rPr>
                <w:bCs/>
                <w:iCs/>
              </w:rPr>
            </w:pPr>
            <w:r w:rsidRPr="00B11AEA">
              <w:rPr>
                <w:bCs/>
                <w:iCs/>
              </w:rPr>
              <w:t xml:space="preserve">51.2.4. </w:t>
            </w:r>
            <w:r w:rsidR="000A20C0" w:rsidRPr="00B11AEA">
              <w:rPr>
                <w:bCs/>
                <w:iCs/>
              </w:rPr>
              <w:t xml:space="preserve">ARR </w:t>
            </w:r>
            <w:r w:rsidRPr="00B11AEA">
              <w:rPr>
                <w:bCs/>
                <w:iCs/>
              </w:rPr>
              <w:t>izmaksu segšan</w:t>
            </w:r>
            <w:r w:rsidR="00F61222" w:rsidRPr="00B11AEA">
              <w:rPr>
                <w:bCs/>
                <w:iCs/>
              </w:rPr>
              <w:t>u</w:t>
            </w:r>
            <w:r w:rsidRPr="00B11AEA">
              <w:rPr>
                <w:bCs/>
                <w:iCs/>
              </w:rPr>
              <w:t xml:space="preserve"> saskaņā ar Komisijas regulas Nr. 651/2014 28. panta 2. punkta c) apakšpunktu un </w:t>
            </w:r>
            <w:r w:rsidR="00FD7D1B" w:rsidRPr="00B11AEA">
              <w:rPr>
                <w:bCs/>
                <w:iCs/>
              </w:rPr>
              <w:t>3</w:t>
            </w:r>
            <w:r w:rsidRPr="00B11AEA">
              <w:rPr>
                <w:bCs/>
                <w:iCs/>
              </w:rPr>
              <w:t>. punktu, ja izpildās šo noteikumu 69. punktā minētais</w:t>
            </w:r>
            <w:r w:rsidR="005206B9" w:rsidRPr="00B11AEA">
              <w:rPr>
                <w:bCs/>
                <w:iCs/>
              </w:rPr>
              <w:t xml:space="preserve">, proti, ja LIAA pārbaudē pirms atbalsta piešķiršanas tiek konstatēts, ka maksimālais </w:t>
            </w:r>
            <w:proofErr w:type="spellStart"/>
            <w:r w:rsidR="005206B9" w:rsidRPr="00B11AEA">
              <w:rPr>
                <w:bCs/>
                <w:i/>
              </w:rPr>
              <w:t>de</w:t>
            </w:r>
            <w:proofErr w:type="spellEnd"/>
            <w:r w:rsidR="005206B9" w:rsidRPr="00B11AEA">
              <w:rPr>
                <w:bCs/>
                <w:i/>
              </w:rPr>
              <w:t xml:space="preserve"> </w:t>
            </w:r>
            <w:proofErr w:type="spellStart"/>
            <w:r w:rsidR="005206B9" w:rsidRPr="00B11AEA">
              <w:rPr>
                <w:bCs/>
                <w:i/>
              </w:rPr>
              <w:t>minimis</w:t>
            </w:r>
            <w:proofErr w:type="spellEnd"/>
            <w:r w:rsidR="005206B9" w:rsidRPr="00B11AEA">
              <w:rPr>
                <w:bCs/>
                <w:iCs/>
              </w:rPr>
              <w:t xml:space="preserve"> atbalsta apmērs tiks pārsniegts, tad atbalsts tiek piemērots atbilstoši Komisijas regulas Nr. 651/2014 nosacījumiem.</w:t>
            </w:r>
          </w:p>
          <w:p w14:paraId="5EAC554E" w14:textId="079ADF47" w:rsidR="00673089" w:rsidRPr="00B11AEA" w:rsidRDefault="00673089" w:rsidP="006C76BD">
            <w:pPr>
              <w:ind w:left="360"/>
              <w:jc w:val="both"/>
              <w:rPr>
                <w:bCs/>
                <w:iCs/>
              </w:rPr>
            </w:pPr>
            <w:r>
              <w:rPr>
                <w:bCs/>
                <w:iCs/>
              </w:rPr>
              <w:t xml:space="preserve">Noteikumu projekts tiek papildināts ar jauniem apakšpunktiem, kas </w:t>
            </w:r>
            <w:proofErr w:type="spellStart"/>
            <w:r w:rsidRPr="00673089">
              <w:rPr>
                <w:bCs/>
                <w:i/>
              </w:rPr>
              <w:t>de</w:t>
            </w:r>
            <w:proofErr w:type="spellEnd"/>
            <w:r w:rsidRPr="00673089">
              <w:rPr>
                <w:bCs/>
                <w:i/>
              </w:rPr>
              <w:t xml:space="preserve"> </w:t>
            </w:r>
            <w:proofErr w:type="spellStart"/>
            <w:r w:rsidRPr="00673089">
              <w:rPr>
                <w:bCs/>
                <w:i/>
              </w:rPr>
              <w:t>minimis</w:t>
            </w:r>
            <w:proofErr w:type="spellEnd"/>
            <w:r>
              <w:rPr>
                <w:bCs/>
                <w:iCs/>
              </w:rPr>
              <w:t xml:space="preserve"> atbalsta gadījumā nosaka atbalsta intensitāti ARR izmaksām 100</w:t>
            </w:r>
            <w:r w:rsidR="006C76BD">
              <w:rPr>
                <w:bCs/>
                <w:iCs/>
              </w:rPr>
              <w:t xml:space="preserve"> </w:t>
            </w:r>
            <w:r>
              <w:rPr>
                <w:bCs/>
                <w:iCs/>
              </w:rPr>
              <w:t>% apmērā</w:t>
            </w:r>
            <w:r w:rsidR="001636EA">
              <w:rPr>
                <w:bCs/>
                <w:iCs/>
              </w:rPr>
              <w:t xml:space="preserve">, savukārt investoriem visām </w:t>
            </w:r>
            <w:r w:rsidR="001636EA" w:rsidRPr="001636EA">
              <w:rPr>
                <w:bCs/>
                <w:iCs/>
              </w:rPr>
              <w:t xml:space="preserve">33.1.1.2. un 33.1.1.3. </w:t>
            </w:r>
            <w:r w:rsidR="001636EA">
              <w:rPr>
                <w:bCs/>
                <w:iCs/>
              </w:rPr>
              <w:t xml:space="preserve">apakšpunktos minētajām attiecināmajām izmaksām </w:t>
            </w:r>
            <w:proofErr w:type="spellStart"/>
            <w:r w:rsidR="001636EA" w:rsidRPr="001636EA">
              <w:rPr>
                <w:bCs/>
                <w:i/>
              </w:rPr>
              <w:t>de</w:t>
            </w:r>
            <w:proofErr w:type="spellEnd"/>
            <w:r w:rsidR="001636EA" w:rsidRPr="001636EA">
              <w:rPr>
                <w:bCs/>
                <w:i/>
              </w:rPr>
              <w:t xml:space="preserve"> </w:t>
            </w:r>
            <w:proofErr w:type="spellStart"/>
            <w:r w:rsidR="001636EA" w:rsidRPr="001636EA">
              <w:rPr>
                <w:bCs/>
                <w:i/>
              </w:rPr>
              <w:t>minimis</w:t>
            </w:r>
            <w:proofErr w:type="spellEnd"/>
            <w:r w:rsidR="001636EA">
              <w:rPr>
                <w:bCs/>
                <w:iCs/>
              </w:rPr>
              <w:t xml:space="preserve"> atbalsta gadījumā atbalsta intensitāte ir 100</w:t>
            </w:r>
            <w:r w:rsidR="006C76BD">
              <w:rPr>
                <w:bCs/>
                <w:iCs/>
              </w:rPr>
              <w:t xml:space="preserve"> </w:t>
            </w:r>
            <w:r w:rsidR="001636EA">
              <w:rPr>
                <w:bCs/>
                <w:iCs/>
              </w:rPr>
              <w:t>%.</w:t>
            </w:r>
          </w:p>
          <w:p w14:paraId="1513C3C0" w14:textId="77777777" w:rsidR="00B26BAB" w:rsidRPr="00B11AEA" w:rsidRDefault="4F6563D5" w:rsidP="006B55B0">
            <w:pPr>
              <w:ind w:left="29" w:hanging="29"/>
              <w:jc w:val="both"/>
            </w:pPr>
            <w:r w:rsidRPr="00B11AEA">
              <w:t>LTRK projekt</w:t>
            </w:r>
            <w:r w:rsidR="3922C12F" w:rsidRPr="00B11AEA">
              <w:t xml:space="preserve">ā </w:t>
            </w:r>
            <w:r w:rsidR="3922C12F" w:rsidRPr="00B11AEA">
              <w:rPr>
                <w:rFonts w:eastAsia="Times New Roman"/>
              </w:rPr>
              <w:t>paredzot:</w:t>
            </w:r>
          </w:p>
          <w:p w14:paraId="0D6A8A09" w14:textId="02181451" w:rsidR="00F430F2" w:rsidRPr="00B11AEA" w:rsidRDefault="009F6C64" w:rsidP="006B55B0">
            <w:pPr>
              <w:pStyle w:val="ListParagraph"/>
              <w:numPr>
                <w:ilvl w:val="0"/>
                <w:numId w:val="9"/>
              </w:numPr>
              <w:jc w:val="both"/>
              <w:rPr>
                <w:bCs/>
                <w:iCs/>
                <w:sz w:val="24"/>
                <w:szCs w:val="24"/>
              </w:rPr>
            </w:pPr>
            <w:r w:rsidRPr="00B11AEA">
              <w:rPr>
                <w:bCs/>
                <w:iCs/>
                <w:sz w:val="24"/>
                <w:szCs w:val="24"/>
              </w:rPr>
              <w:t xml:space="preserve">projekta </w:t>
            </w:r>
            <w:r w:rsidR="00B070EB" w:rsidRPr="00B11AEA">
              <w:rPr>
                <w:bCs/>
                <w:iCs/>
                <w:sz w:val="24"/>
                <w:szCs w:val="24"/>
              </w:rPr>
              <w:t xml:space="preserve">ieviešanas gaitā secināts, ka </w:t>
            </w:r>
            <w:r w:rsidR="00643700" w:rsidRPr="00B11AEA">
              <w:rPr>
                <w:bCs/>
                <w:iCs/>
                <w:sz w:val="24"/>
                <w:szCs w:val="24"/>
              </w:rPr>
              <w:t xml:space="preserve">ir nepieciešams paaugstināt </w:t>
            </w:r>
            <w:r w:rsidR="008B770E" w:rsidRPr="00B11AEA">
              <w:rPr>
                <w:bCs/>
                <w:iCs/>
                <w:sz w:val="24"/>
                <w:szCs w:val="24"/>
              </w:rPr>
              <w:t>atbalsta</w:t>
            </w:r>
            <w:r w:rsidR="00643700" w:rsidRPr="00B11AEA">
              <w:rPr>
                <w:bCs/>
                <w:iCs/>
                <w:sz w:val="24"/>
                <w:szCs w:val="24"/>
              </w:rPr>
              <w:t xml:space="preserve"> intensitātes plašākai </w:t>
            </w:r>
            <w:proofErr w:type="spellStart"/>
            <w:r w:rsidR="00B070EB" w:rsidRPr="00B11AEA">
              <w:rPr>
                <w:bCs/>
                <w:iCs/>
                <w:sz w:val="24"/>
                <w:szCs w:val="24"/>
              </w:rPr>
              <w:t>mērķgrupas</w:t>
            </w:r>
            <w:proofErr w:type="spellEnd"/>
            <w:r w:rsidR="00643700" w:rsidRPr="00B11AEA">
              <w:rPr>
                <w:bCs/>
                <w:iCs/>
                <w:sz w:val="24"/>
                <w:szCs w:val="24"/>
              </w:rPr>
              <w:t xml:space="preserve"> iesaistes motivēšanai</w:t>
            </w:r>
            <w:r w:rsidR="002C3ACD" w:rsidRPr="00B11AEA">
              <w:rPr>
                <w:bCs/>
                <w:iCs/>
                <w:sz w:val="24"/>
                <w:szCs w:val="24"/>
              </w:rPr>
              <w:t xml:space="preserve">, par </w:t>
            </w:r>
            <w:r w:rsidR="00F90211" w:rsidRPr="00B11AEA">
              <w:rPr>
                <w:bCs/>
                <w:iCs/>
                <w:sz w:val="24"/>
                <w:szCs w:val="24"/>
              </w:rPr>
              <w:t>2</w:t>
            </w:r>
            <w:r w:rsidR="002C3ACD" w:rsidRPr="00B11AEA">
              <w:rPr>
                <w:bCs/>
                <w:iCs/>
                <w:sz w:val="24"/>
                <w:szCs w:val="24"/>
              </w:rPr>
              <w:t>0 % paaugstinot atbalsta intensitāti sīkiem (mikro), maziem, vidējiem un lieliem komersantiem.</w:t>
            </w:r>
            <w:r w:rsidR="00B26BAB" w:rsidRPr="00B11AEA">
              <w:rPr>
                <w:bCs/>
                <w:iCs/>
                <w:sz w:val="24"/>
                <w:szCs w:val="24"/>
              </w:rPr>
              <w:t xml:space="preserve"> </w:t>
            </w:r>
            <w:r w:rsidR="00C857E3" w:rsidRPr="00B11AEA">
              <w:rPr>
                <w:bCs/>
                <w:iCs/>
                <w:sz w:val="24"/>
                <w:szCs w:val="24"/>
              </w:rPr>
              <w:t>Stimulējošā ietekme tiks ievērota, j</w:t>
            </w:r>
            <w:r w:rsidR="004D5315" w:rsidRPr="00B11AEA">
              <w:rPr>
                <w:bCs/>
                <w:iCs/>
                <w:sz w:val="24"/>
                <w:szCs w:val="24"/>
              </w:rPr>
              <w:t>o</w:t>
            </w:r>
            <w:r w:rsidR="00C857E3" w:rsidRPr="00B11AEA">
              <w:rPr>
                <w:bCs/>
                <w:iCs/>
                <w:sz w:val="24"/>
                <w:szCs w:val="24"/>
              </w:rPr>
              <w:t xml:space="preserve"> finansējums tiks piešķirts tikai jauniem apmācību projektiem, kuros gala labuma guvēji pieteiksies jaunam komercdarbības atbalstam, ievērojot visas K</w:t>
            </w:r>
            <w:r w:rsidR="001147AA" w:rsidRPr="00B11AEA">
              <w:rPr>
                <w:bCs/>
                <w:iCs/>
                <w:sz w:val="24"/>
                <w:szCs w:val="24"/>
              </w:rPr>
              <w:t>omisijas</w:t>
            </w:r>
            <w:r w:rsidR="00C857E3" w:rsidRPr="00B11AEA">
              <w:rPr>
                <w:bCs/>
                <w:iCs/>
                <w:sz w:val="24"/>
                <w:szCs w:val="24"/>
              </w:rPr>
              <w:t xml:space="preserve"> </w:t>
            </w:r>
            <w:r w:rsidR="000C7922" w:rsidRPr="00B11AEA">
              <w:rPr>
                <w:bCs/>
                <w:iCs/>
                <w:sz w:val="24"/>
                <w:szCs w:val="24"/>
              </w:rPr>
              <w:t>r</w:t>
            </w:r>
            <w:r w:rsidR="00C857E3" w:rsidRPr="00B11AEA">
              <w:rPr>
                <w:bCs/>
                <w:iCs/>
                <w:sz w:val="24"/>
                <w:szCs w:val="24"/>
              </w:rPr>
              <w:t>egulas Nr. 651/2014 prasības.</w:t>
            </w:r>
          </w:p>
          <w:p w14:paraId="4F2B4161" w14:textId="09B7B27F" w:rsidR="00622DD1" w:rsidRPr="00B11AEA" w:rsidRDefault="7FBD5D03" w:rsidP="3043C237">
            <w:pPr>
              <w:ind w:left="29" w:firstLine="331"/>
              <w:jc w:val="both"/>
            </w:pPr>
            <w:r w:rsidRPr="00B11AEA">
              <w:t xml:space="preserve"> </w:t>
            </w:r>
            <w:r w:rsidR="00EC165D" w:rsidRPr="00B11AEA">
              <w:t xml:space="preserve">MK noteikumu Nr. 365 </w:t>
            </w:r>
            <w:r w:rsidRPr="00B11AEA">
              <w:t>ietvaros ir nepieciešams</w:t>
            </w:r>
            <w:r w:rsidR="0197C960" w:rsidRPr="00B11AEA">
              <w:t xml:space="preserve"> precizēt</w:t>
            </w:r>
            <w:r w:rsidR="003E3885" w:rsidRPr="00B11AEA">
              <w:t>:</w:t>
            </w:r>
          </w:p>
          <w:p w14:paraId="75EEDB2B" w14:textId="36BA5B30" w:rsidR="00622DD1" w:rsidRPr="00B11AEA" w:rsidRDefault="00E31DF7" w:rsidP="00622DD1">
            <w:pPr>
              <w:pStyle w:val="ListParagraph"/>
              <w:numPr>
                <w:ilvl w:val="0"/>
                <w:numId w:val="9"/>
              </w:numPr>
              <w:jc w:val="both"/>
              <w:rPr>
                <w:sz w:val="24"/>
                <w:szCs w:val="24"/>
              </w:rPr>
            </w:pPr>
            <w:r w:rsidRPr="00B11AEA">
              <w:rPr>
                <w:sz w:val="24"/>
                <w:szCs w:val="24"/>
              </w:rPr>
              <w:t xml:space="preserve">33.2.2. apakšpunktu </w:t>
            </w:r>
            <w:r w:rsidR="0197C960" w:rsidRPr="00B11AEA">
              <w:rPr>
                <w:sz w:val="24"/>
                <w:szCs w:val="24"/>
              </w:rPr>
              <w:t xml:space="preserve">attiecībā uz </w:t>
            </w:r>
            <w:r w:rsidR="006731BD" w:rsidRPr="00B11AEA">
              <w:rPr>
                <w:sz w:val="24"/>
                <w:szCs w:val="24"/>
              </w:rPr>
              <w:t xml:space="preserve">netiešajām izmaksām, kas saistītas ar </w:t>
            </w:r>
            <w:r w:rsidR="00597399" w:rsidRPr="00B11AEA">
              <w:rPr>
                <w:sz w:val="24"/>
                <w:szCs w:val="24"/>
              </w:rPr>
              <w:t xml:space="preserve">obligātajām publicitātes izmaksām un citiem informācijas un publicitātes </w:t>
            </w:r>
            <w:r w:rsidR="00597399" w:rsidRPr="00B11AEA">
              <w:rPr>
                <w:sz w:val="24"/>
                <w:szCs w:val="24"/>
              </w:rPr>
              <w:lastRenderedPageBreak/>
              <w:t>pasākumiem par projekta ieviešanu, kas nav tieši saistīti ar projekta rezultātu sasniegšanu</w:t>
            </w:r>
            <w:r w:rsidR="00003E7B" w:rsidRPr="00B11AEA">
              <w:rPr>
                <w:sz w:val="24"/>
                <w:szCs w:val="24"/>
              </w:rPr>
              <w:t xml:space="preserve">, </w:t>
            </w:r>
            <w:r w:rsidR="00C3683D" w:rsidRPr="00B11AEA">
              <w:rPr>
                <w:sz w:val="24"/>
                <w:szCs w:val="24"/>
              </w:rPr>
              <w:t xml:space="preserve">tās paredzot 2,5 % apmērā no finansējuma saņēmēju </w:t>
            </w:r>
            <w:r w:rsidR="009D7A0A" w:rsidRPr="00B11AEA">
              <w:rPr>
                <w:sz w:val="24"/>
                <w:szCs w:val="24"/>
              </w:rPr>
              <w:t xml:space="preserve">apmācību </w:t>
            </w:r>
            <w:r w:rsidR="00C3683D" w:rsidRPr="00B11AEA">
              <w:rPr>
                <w:sz w:val="24"/>
                <w:szCs w:val="24"/>
              </w:rPr>
              <w:t xml:space="preserve">projektu attiecināmajām izmaksām. </w:t>
            </w:r>
            <w:r w:rsidR="0197C960" w:rsidRPr="00B11AEA">
              <w:rPr>
                <w:sz w:val="24"/>
                <w:szCs w:val="24"/>
              </w:rPr>
              <w:t xml:space="preserve"> </w:t>
            </w:r>
          </w:p>
          <w:p w14:paraId="05EDBA62" w14:textId="77777777" w:rsidR="00B11AEA" w:rsidRPr="00B11AEA" w:rsidRDefault="00EC165D" w:rsidP="7A28A94F">
            <w:pPr>
              <w:pStyle w:val="ListParagraph"/>
              <w:numPr>
                <w:ilvl w:val="0"/>
                <w:numId w:val="9"/>
              </w:numPr>
              <w:jc w:val="both"/>
              <w:rPr>
                <w:sz w:val="24"/>
                <w:szCs w:val="24"/>
              </w:rPr>
            </w:pPr>
            <w:r w:rsidRPr="00B11AEA">
              <w:rPr>
                <w:sz w:val="24"/>
                <w:szCs w:val="24"/>
              </w:rPr>
              <w:t xml:space="preserve">43. punktu, </w:t>
            </w:r>
            <w:r w:rsidR="00775028" w:rsidRPr="00B11AEA">
              <w:rPr>
                <w:sz w:val="24"/>
                <w:szCs w:val="24"/>
              </w:rPr>
              <w:t>papildinot iepirkumu veikšanas nosacījumus</w:t>
            </w:r>
            <w:r w:rsidR="00C4715A" w:rsidRPr="00B11AEA">
              <w:rPr>
                <w:sz w:val="24"/>
                <w:szCs w:val="24"/>
              </w:rPr>
              <w:t xml:space="preserve"> </w:t>
            </w:r>
            <w:r w:rsidR="00F31FDE" w:rsidRPr="00B11AEA">
              <w:rPr>
                <w:sz w:val="24"/>
                <w:szCs w:val="24"/>
              </w:rPr>
              <w:t xml:space="preserve">- </w:t>
            </w:r>
            <w:r w:rsidR="00F87CD9" w:rsidRPr="00B11AEA">
              <w:rPr>
                <w:sz w:val="24"/>
                <w:szCs w:val="24"/>
              </w:rPr>
              <w:t xml:space="preserve">preču un pakalpojumu iegādi veic saskaņā ar normatīvajiem aktiem publisko iepirkumu jomā, īstenojot atklātu, </w:t>
            </w:r>
            <w:r w:rsidR="00C4715A" w:rsidRPr="00B11AEA">
              <w:rPr>
                <w:sz w:val="24"/>
                <w:szCs w:val="24"/>
              </w:rPr>
              <w:t xml:space="preserve"> pārredzamu, nediskriminējošu un konkurenci </w:t>
            </w:r>
            <w:r w:rsidR="26EB7924" w:rsidRPr="00B11AEA">
              <w:rPr>
                <w:sz w:val="24"/>
                <w:szCs w:val="24"/>
              </w:rPr>
              <w:t>neierobežojošu</w:t>
            </w:r>
            <w:r w:rsidR="00C4715A" w:rsidRPr="00B11AEA">
              <w:rPr>
                <w:sz w:val="24"/>
                <w:szCs w:val="24"/>
              </w:rPr>
              <w:t xml:space="preserve"> procedūru</w:t>
            </w:r>
            <w:r w:rsidR="00B11AEA" w:rsidRPr="00B11AEA">
              <w:rPr>
                <w:sz w:val="24"/>
                <w:szCs w:val="24"/>
              </w:rPr>
              <w:t>.</w:t>
            </w:r>
          </w:p>
          <w:p w14:paraId="675455AB" w14:textId="6135A185" w:rsidR="0076751B" w:rsidRPr="00B11AEA" w:rsidRDefault="00B11AEA" w:rsidP="00B11AEA">
            <w:pPr>
              <w:pStyle w:val="ListParagraph"/>
              <w:jc w:val="both"/>
              <w:rPr>
                <w:sz w:val="24"/>
                <w:szCs w:val="24"/>
              </w:rPr>
            </w:pPr>
            <w:r w:rsidRPr="00B11AEA">
              <w:rPr>
                <w:sz w:val="24"/>
                <w:szCs w:val="24"/>
              </w:rPr>
              <w:t>-</w:t>
            </w:r>
            <w:r w:rsidR="5C76105C" w:rsidRPr="00B11AEA">
              <w:rPr>
                <w:sz w:val="24"/>
                <w:szCs w:val="24"/>
              </w:rPr>
              <w:t xml:space="preserve">tiek attiecinātas uz visiem iepirkumiem neatkarīgi no iepirkuma paredzamās līgumcenas (t.sk. </w:t>
            </w:r>
            <w:proofErr w:type="spellStart"/>
            <w:r w:rsidR="5C76105C" w:rsidRPr="00B11AEA">
              <w:rPr>
                <w:sz w:val="24"/>
                <w:szCs w:val="24"/>
              </w:rPr>
              <w:t>zemsliekšņa</w:t>
            </w:r>
            <w:proofErr w:type="spellEnd"/>
            <w:r w:rsidR="5C76105C" w:rsidRPr="00B11AEA">
              <w:rPr>
                <w:sz w:val="24"/>
                <w:szCs w:val="24"/>
              </w:rPr>
              <w:t xml:space="preserve"> iepirkumu procedūras). </w:t>
            </w:r>
            <w:r w:rsidR="6CC789E1" w:rsidRPr="00B11AEA">
              <w:rPr>
                <w:sz w:val="24"/>
                <w:szCs w:val="24"/>
              </w:rPr>
              <w:t>Tas nozīmē, ka, īstenojot projektu, finansējuma saņēmējs darbības īstenošanai un izmaksu pamatošanai neatkarīgi no iepirkuma summas var</w:t>
            </w:r>
            <w:r w:rsidR="7F7EA160" w:rsidRPr="00B11AEA">
              <w:rPr>
                <w:sz w:val="24"/>
                <w:szCs w:val="24"/>
              </w:rPr>
              <w:t xml:space="preserve"> izvēlēties tikai tādu iepirkum</w:t>
            </w:r>
            <w:r w:rsidR="5AA0E666" w:rsidRPr="00B11AEA">
              <w:rPr>
                <w:sz w:val="24"/>
                <w:szCs w:val="24"/>
              </w:rPr>
              <w:t>a</w:t>
            </w:r>
            <w:r w:rsidR="7F7EA160" w:rsidRPr="00B11AEA">
              <w:rPr>
                <w:sz w:val="24"/>
                <w:szCs w:val="24"/>
              </w:rPr>
              <w:t xml:space="preserve"> procedūru, t.sk. veikt tirgus izpēti, kas īstenota</w:t>
            </w:r>
            <w:r w:rsidRPr="00B11AEA">
              <w:rPr>
                <w:sz w:val="24"/>
                <w:szCs w:val="24"/>
              </w:rPr>
              <w:t>,</w:t>
            </w:r>
            <w:r w:rsidR="7F7EA160" w:rsidRPr="00B11AEA">
              <w:rPr>
                <w:sz w:val="24"/>
                <w:szCs w:val="24"/>
              </w:rPr>
              <w:t xml:space="preserve"> ievērojot šo MK noteikumu </w:t>
            </w:r>
            <w:r w:rsidR="006E79CF" w:rsidRPr="00B11AEA">
              <w:rPr>
                <w:sz w:val="24"/>
                <w:szCs w:val="24"/>
              </w:rPr>
              <w:t xml:space="preserve">Nr. 365 </w:t>
            </w:r>
            <w:r w:rsidR="7F7EA160" w:rsidRPr="00B11AEA">
              <w:rPr>
                <w:sz w:val="24"/>
                <w:szCs w:val="24"/>
              </w:rPr>
              <w:t>43.</w:t>
            </w:r>
            <w:r w:rsidR="006E79CF" w:rsidRPr="00B11AEA">
              <w:rPr>
                <w:sz w:val="24"/>
                <w:szCs w:val="24"/>
              </w:rPr>
              <w:t xml:space="preserve"> </w:t>
            </w:r>
            <w:r w:rsidR="7F7EA160" w:rsidRPr="00B11AEA">
              <w:rPr>
                <w:sz w:val="24"/>
                <w:szCs w:val="24"/>
              </w:rPr>
              <w:t xml:space="preserve">pantā </w:t>
            </w:r>
            <w:r w:rsidR="5B1D2ED4" w:rsidRPr="00B11AEA">
              <w:rPr>
                <w:sz w:val="24"/>
                <w:szCs w:val="24"/>
              </w:rPr>
              <w:t>ietvertās normas, lai nodrošinātu, ka preču piegādātāju līmenī netiek sniegts komercd</w:t>
            </w:r>
            <w:r w:rsidR="40CB8315" w:rsidRPr="00B11AEA">
              <w:rPr>
                <w:sz w:val="24"/>
                <w:szCs w:val="24"/>
              </w:rPr>
              <w:t>arbības atbalsts.</w:t>
            </w:r>
            <w:r w:rsidR="7903D5F7" w:rsidRPr="00B11AEA">
              <w:rPr>
                <w:sz w:val="24"/>
                <w:szCs w:val="24"/>
              </w:rPr>
              <w:t xml:space="preserve"> </w:t>
            </w:r>
            <w:r w:rsidR="5C76105C" w:rsidRPr="00B11AEA">
              <w:rPr>
                <w:sz w:val="24"/>
                <w:szCs w:val="24"/>
              </w:rPr>
              <w:t xml:space="preserve">Finansējuma saņēmējs, balstoties uz normatīvajiem aktiem iepirkumu jomā, nodrošina pārredzamu un paredzamajai līgumcenai atbilstošu iepirkumu procedūru, lai nodrošinātu līdzekļu efektīvu izmantošanu, iegādājoties preces un pakalpojumus par līgumcenu, kas atbilsts esošajai tirgus vērtībai. Finansējuma saņēmējs nodrošina, ka visiem pretendentiem tiek sniegta vienāda informācija par iepirkuma procesu, priekšmetu un līguma slēgšanas kārtību. </w:t>
            </w:r>
            <w:r w:rsidR="00EC165D" w:rsidRPr="00B11AEA">
              <w:br/>
            </w:r>
            <w:r w:rsidR="5C76105C" w:rsidRPr="00B11AEA">
              <w:rPr>
                <w:sz w:val="24"/>
                <w:szCs w:val="24"/>
              </w:rPr>
              <w:t>Finansējuma saņēmējs iepirkuma prasības veido tā, lai tās nodrošinātu konkurenci un neradītu priekšrocības vai noraidīšanas iemeslu kādam konkrētam komersantam, tādejādi nodrošinot nediskriminējošu procedūru un vienlīdzīgu attieksmi pret visiem pretendentiem. Iepirkuma priekšmeta prasībām ir jābūt skaidri definētām, objektīvām un samērīgām ar iepirkuma priekšmetu. Specifiskas prasības iepirkuma priekšmetā finansējuma saņēmējs drīkst norādīt tikai normatīvajos aktos paredzētos gadījumos, ja tās ir objektīvi nepieciešamas un finan</w:t>
            </w:r>
            <w:r w:rsidR="00651BB7" w:rsidRPr="00B11AEA">
              <w:rPr>
                <w:sz w:val="24"/>
                <w:szCs w:val="24"/>
              </w:rPr>
              <w:t>sējuma</w:t>
            </w:r>
            <w:r w:rsidR="5C76105C" w:rsidRPr="00B11AEA">
              <w:rPr>
                <w:sz w:val="24"/>
                <w:szCs w:val="24"/>
              </w:rPr>
              <w:t xml:space="preserve"> saņēmējs spēj tās pamatot.</w:t>
            </w:r>
            <w:r w:rsidR="00EC165D" w:rsidRPr="00B11AEA">
              <w:br/>
            </w:r>
            <w:r w:rsidR="5C76105C" w:rsidRPr="00B11AEA">
              <w:rPr>
                <w:sz w:val="24"/>
                <w:szCs w:val="24"/>
              </w:rPr>
              <w:t xml:space="preserve">Ja tiek organizēta </w:t>
            </w:r>
            <w:proofErr w:type="spellStart"/>
            <w:r w:rsidR="5C76105C" w:rsidRPr="00B11AEA">
              <w:rPr>
                <w:sz w:val="24"/>
                <w:szCs w:val="24"/>
              </w:rPr>
              <w:t>zemsliekšņa</w:t>
            </w:r>
            <w:proofErr w:type="spellEnd"/>
            <w:r w:rsidR="5C76105C" w:rsidRPr="00B11AEA">
              <w:rPr>
                <w:sz w:val="24"/>
                <w:szCs w:val="24"/>
              </w:rPr>
              <w:t xml:space="preserve"> iepirkuma procedūra, finansējuma saņēmējs aptaujā vismaz trīs piegādātājus par iepirkuma priekšmetu un iespējamām izmaksām, nosakot kritērijus tādā veidā, lai būtu iespējams nodrošināt konkurenci starp potenciālajiem piegādātājiem, tādejādi ievērojot šo noteikumu 43. punktā minētos nosacījumus. </w:t>
            </w:r>
            <w:r w:rsidR="00EC165D" w:rsidRPr="00B11AEA">
              <w:br/>
            </w:r>
            <w:r w:rsidR="5C76105C" w:rsidRPr="00B11AEA">
              <w:rPr>
                <w:sz w:val="24"/>
                <w:szCs w:val="24"/>
              </w:rPr>
              <w:t>Šo noteikumu 43.</w:t>
            </w:r>
            <w:r w:rsidR="00E24AFB" w:rsidRPr="00B11AEA">
              <w:rPr>
                <w:sz w:val="24"/>
                <w:szCs w:val="24"/>
              </w:rPr>
              <w:t xml:space="preserve"> </w:t>
            </w:r>
            <w:r w:rsidR="5C76105C" w:rsidRPr="00B11AEA">
              <w:rPr>
                <w:sz w:val="24"/>
                <w:szCs w:val="24"/>
              </w:rPr>
              <w:t>punktā minētās prasības ir piemērojamas no</w:t>
            </w:r>
            <w:r w:rsidR="00AA295E" w:rsidRPr="00B11AEA">
              <w:rPr>
                <w:sz w:val="24"/>
                <w:szCs w:val="24"/>
              </w:rPr>
              <w:t xml:space="preserve"> noteikumu projekta spēkā</w:t>
            </w:r>
            <w:r w:rsidR="5C76105C" w:rsidRPr="00B11AEA">
              <w:rPr>
                <w:sz w:val="24"/>
                <w:szCs w:val="24"/>
              </w:rPr>
              <w:t xml:space="preserve"> stāšanās </w:t>
            </w:r>
            <w:r w:rsidR="5C76105C" w:rsidRPr="00B11AEA">
              <w:rPr>
                <w:sz w:val="24"/>
                <w:szCs w:val="24"/>
              </w:rPr>
              <w:lastRenderedPageBreak/>
              <w:t>brīža</w:t>
            </w:r>
            <w:r w:rsidR="00651339" w:rsidRPr="00B11AEA">
              <w:rPr>
                <w:sz w:val="24"/>
                <w:szCs w:val="24"/>
              </w:rPr>
              <w:t xml:space="preserve"> un </w:t>
            </w:r>
            <w:r w:rsidR="00CD227B" w:rsidRPr="00B11AEA">
              <w:rPr>
                <w:sz w:val="24"/>
                <w:szCs w:val="24"/>
              </w:rPr>
              <w:t xml:space="preserve">citi </w:t>
            </w:r>
            <w:r w:rsidR="00651339" w:rsidRPr="00B11AEA">
              <w:rPr>
                <w:sz w:val="24"/>
                <w:szCs w:val="24"/>
              </w:rPr>
              <w:t>redakcionāli precizējumi noteikumu projektā nav nepieciešami</w:t>
            </w:r>
            <w:r w:rsidR="00757404" w:rsidRPr="00B11AEA">
              <w:rPr>
                <w:sz w:val="24"/>
                <w:szCs w:val="24"/>
              </w:rPr>
              <w:t>, jo augstāk minētās prasības attiecas uz visiem finansējuma saņēmēja iepirkumiem</w:t>
            </w:r>
            <w:r w:rsidR="00B92000" w:rsidRPr="00B11AEA">
              <w:t xml:space="preserve"> </w:t>
            </w:r>
            <w:r w:rsidR="00B92000" w:rsidRPr="00B11AEA">
              <w:rPr>
                <w:sz w:val="24"/>
                <w:szCs w:val="24"/>
              </w:rPr>
              <w:t xml:space="preserve">(t.sk. </w:t>
            </w:r>
            <w:proofErr w:type="spellStart"/>
            <w:r w:rsidR="00B92000" w:rsidRPr="00B11AEA">
              <w:rPr>
                <w:sz w:val="24"/>
                <w:szCs w:val="24"/>
              </w:rPr>
              <w:t>zemsliekšņa</w:t>
            </w:r>
            <w:proofErr w:type="spellEnd"/>
            <w:r w:rsidR="00B92000" w:rsidRPr="00B11AEA">
              <w:rPr>
                <w:sz w:val="24"/>
                <w:szCs w:val="24"/>
              </w:rPr>
              <w:t xml:space="preserve"> iepirkumu procedūras). </w:t>
            </w:r>
          </w:p>
          <w:p w14:paraId="4F6A9176" w14:textId="51DBD34C" w:rsidR="00622DD1" w:rsidRPr="00B11AEA" w:rsidRDefault="002B3CBB" w:rsidP="00622DD1">
            <w:pPr>
              <w:pStyle w:val="ListParagraph"/>
              <w:numPr>
                <w:ilvl w:val="0"/>
                <w:numId w:val="9"/>
              </w:numPr>
              <w:jc w:val="both"/>
              <w:rPr>
                <w:sz w:val="24"/>
                <w:szCs w:val="24"/>
              </w:rPr>
            </w:pPr>
            <w:r w:rsidRPr="00B11AEA">
              <w:rPr>
                <w:sz w:val="24"/>
                <w:szCs w:val="24"/>
              </w:rPr>
              <w:t>65.</w:t>
            </w:r>
            <w:r w:rsidRPr="00B11AEA">
              <w:rPr>
                <w:sz w:val="24"/>
                <w:szCs w:val="24"/>
                <w:vertAlign w:val="superscript"/>
              </w:rPr>
              <w:t>2</w:t>
            </w:r>
            <w:r w:rsidRPr="00B11AEA">
              <w:rPr>
                <w:sz w:val="24"/>
                <w:szCs w:val="24"/>
              </w:rPr>
              <w:t xml:space="preserve"> punktu, p</w:t>
            </w:r>
            <w:r w:rsidR="00BD13A2" w:rsidRPr="00B11AEA">
              <w:rPr>
                <w:sz w:val="24"/>
                <w:szCs w:val="24"/>
              </w:rPr>
              <w:t>apildinot ar</w:t>
            </w:r>
            <w:r w:rsidRPr="00B11AEA">
              <w:rPr>
                <w:sz w:val="24"/>
                <w:szCs w:val="24"/>
              </w:rPr>
              <w:t xml:space="preserve"> atsauci uz </w:t>
            </w:r>
            <w:r w:rsidR="00937109" w:rsidRPr="00B11AEA">
              <w:rPr>
                <w:sz w:val="24"/>
                <w:szCs w:val="24"/>
              </w:rPr>
              <w:t xml:space="preserve">komercdarbības atbalsta kumulāciju atbilstoši </w:t>
            </w:r>
            <w:r w:rsidR="00E1553B" w:rsidRPr="00B11AEA">
              <w:rPr>
                <w:sz w:val="24"/>
                <w:szCs w:val="24"/>
              </w:rPr>
              <w:t xml:space="preserve">MK </w:t>
            </w:r>
            <w:r w:rsidR="00937109" w:rsidRPr="00B11AEA">
              <w:rPr>
                <w:sz w:val="24"/>
                <w:szCs w:val="24"/>
              </w:rPr>
              <w:t xml:space="preserve">noteikumu </w:t>
            </w:r>
            <w:r w:rsidR="00E1553B" w:rsidRPr="00B11AEA">
              <w:rPr>
                <w:sz w:val="24"/>
                <w:szCs w:val="24"/>
              </w:rPr>
              <w:t xml:space="preserve">Nr. 365 </w:t>
            </w:r>
            <w:r w:rsidR="00BD13A2" w:rsidRPr="00B11AEA">
              <w:rPr>
                <w:sz w:val="24"/>
                <w:szCs w:val="24"/>
              </w:rPr>
              <w:t>65.</w:t>
            </w:r>
            <w:r w:rsidR="00BD13A2" w:rsidRPr="00B11AEA">
              <w:rPr>
                <w:sz w:val="24"/>
                <w:szCs w:val="24"/>
                <w:vertAlign w:val="superscript"/>
              </w:rPr>
              <w:t>1</w:t>
            </w:r>
            <w:r w:rsidR="00BD13A2" w:rsidRPr="00B11AEA">
              <w:rPr>
                <w:sz w:val="24"/>
                <w:szCs w:val="24"/>
              </w:rPr>
              <w:t xml:space="preserve">  punktam</w:t>
            </w:r>
            <w:r w:rsidR="00E26FEB" w:rsidRPr="00B11AEA">
              <w:rPr>
                <w:sz w:val="24"/>
                <w:szCs w:val="24"/>
              </w:rPr>
              <w:t>, kurā arī paredzēta atbalsta kumulācija.</w:t>
            </w:r>
          </w:p>
          <w:p w14:paraId="6F5D1E5A" w14:textId="5FC3901F" w:rsidR="00BD13A2" w:rsidRPr="00B11AEA" w:rsidRDefault="00A40412" w:rsidP="00622DD1">
            <w:pPr>
              <w:pStyle w:val="ListParagraph"/>
              <w:numPr>
                <w:ilvl w:val="0"/>
                <w:numId w:val="9"/>
              </w:numPr>
              <w:jc w:val="both"/>
              <w:rPr>
                <w:sz w:val="24"/>
                <w:szCs w:val="24"/>
              </w:rPr>
            </w:pPr>
            <w:r w:rsidRPr="00B11AEA">
              <w:rPr>
                <w:sz w:val="24"/>
                <w:szCs w:val="24"/>
              </w:rPr>
              <w:t xml:space="preserve">66. punktu, atsevišķi izdalot nosacījumus informācijas pieejamības uzglabāšanai </w:t>
            </w:r>
            <w:r w:rsidR="00100321" w:rsidRPr="00B11AEA">
              <w:rPr>
                <w:sz w:val="24"/>
                <w:szCs w:val="24"/>
              </w:rPr>
              <w:t>CFLA</w:t>
            </w:r>
            <w:r w:rsidRPr="00B11AEA">
              <w:rPr>
                <w:sz w:val="24"/>
                <w:szCs w:val="24"/>
              </w:rPr>
              <w:t xml:space="preserve"> un finansējuma saņēmējam</w:t>
            </w:r>
            <w:r w:rsidR="002560AD" w:rsidRPr="00B11AEA">
              <w:rPr>
                <w:sz w:val="24"/>
                <w:szCs w:val="24"/>
              </w:rPr>
              <w:t xml:space="preserve"> (</w:t>
            </w:r>
            <w:r w:rsidR="00D76CD6" w:rsidRPr="00B11AEA">
              <w:rPr>
                <w:sz w:val="24"/>
                <w:szCs w:val="24"/>
              </w:rPr>
              <w:t>informāciju glabā desmit gadus sākot no dienas, kad ir piešķirts pēdējais atbalsts saskaņā ar atbalsta shēmu</w:t>
            </w:r>
            <w:r w:rsidR="002560AD" w:rsidRPr="00B11AEA">
              <w:rPr>
                <w:sz w:val="24"/>
                <w:szCs w:val="24"/>
              </w:rPr>
              <w:t>)</w:t>
            </w:r>
            <w:r w:rsidRPr="00B11AEA">
              <w:rPr>
                <w:sz w:val="24"/>
                <w:szCs w:val="24"/>
              </w:rPr>
              <w:t>, kā arī gala labuma guvējam</w:t>
            </w:r>
            <w:r w:rsidR="002560AD" w:rsidRPr="00B11AEA">
              <w:rPr>
                <w:sz w:val="24"/>
                <w:szCs w:val="24"/>
              </w:rPr>
              <w:t xml:space="preserve"> (</w:t>
            </w:r>
            <w:r w:rsidR="00725C04" w:rsidRPr="00B11AEA">
              <w:rPr>
                <w:sz w:val="24"/>
                <w:szCs w:val="24"/>
              </w:rPr>
              <w:t>desmit gadus no atbalsta piešķiršanas brīža</w:t>
            </w:r>
            <w:r w:rsidR="002560AD" w:rsidRPr="00B11AEA">
              <w:rPr>
                <w:sz w:val="24"/>
                <w:szCs w:val="24"/>
              </w:rPr>
              <w:t>)</w:t>
            </w:r>
            <w:r w:rsidRPr="00B11AEA">
              <w:rPr>
                <w:sz w:val="24"/>
                <w:szCs w:val="24"/>
              </w:rPr>
              <w:t>.</w:t>
            </w:r>
          </w:p>
          <w:p w14:paraId="5DF5E7A5" w14:textId="560389EA" w:rsidR="00EA23F8" w:rsidRPr="00B11AEA" w:rsidRDefault="00AF14A3" w:rsidP="006B55B0">
            <w:pPr>
              <w:contextualSpacing/>
              <w:jc w:val="both"/>
            </w:pPr>
            <w:r w:rsidRPr="00B11AEA">
              <w:t xml:space="preserve">     </w:t>
            </w:r>
            <w:r w:rsidR="00CA42EA" w:rsidRPr="00B11AEA">
              <w:t xml:space="preserve">Paredzēts veikt grozījumus </w:t>
            </w:r>
            <w:r w:rsidR="006822A9" w:rsidRPr="00B11AEA">
              <w:t>finansējuma saņēmēju</w:t>
            </w:r>
            <w:r w:rsidR="00CA42EA" w:rsidRPr="00B11AEA">
              <w:t xml:space="preserve"> līgum</w:t>
            </w:r>
            <w:r w:rsidR="006822A9" w:rsidRPr="00B11AEA">
              <w:t>os</w:t>
            </w:r>
            <w:r w:rsidR="00CA42EA" w:rsidRPr="00B11AEA">
              <w:t xml:space="preserve"> ar C</w:t>
            </w:r>
            <w:r w:rsidR="00100321" w:rsidRPr="00B11AEA">
              <w:t xml:space="preserve">FLA </w:t>
            </w:r>
            <w:r w:rsidR="003A1CF1" w:rsidRPr="00B11AEA">
              <w:t xml:space="preserve">un </w:t>
            </w:r>
            <w:r w:rsidR="006822A9" w:rsidRPr="00B11AEA">
              <w:t xml:space="preserve">finansējuma saņēmēju </w:t>
            </w:r>
            <w:r w:rsidR="32C03B1F" w:rsidRPr="00B11AEA">
              <w:t>iekšējā</w:t>
            </w:r>
            <w:r w:rsidR="005077E2" w:rsidRPr="00B11AEA">
              <w:t>s</w:t>
            </w:r>
            <w:r w:rsidR="32C03B1F" w:rsidRPr="00B11AEA">
              <w:t xml:space="preserve"> kārtībā</w:t>
            </w:r>
            <w:r w:rsidR="005077E2" w:rsidRPr="00B11AEA">
              <w:t>s</w:t>
            </w:r>
            <w:r w:rsidR="32C03B1F" w:rsidRPr="00B11AEA">
              <w:t>, kas tiks saskaņot</w:t>
            </w:r>
            <w:r w:rsidR="00644F01" w:rsidRPr="00B11AEA">
              <w:t>a</w:t>
            </w:r>
            <w:r w:rsidR="005077E2" w:rsidRPr="00B11AEA">
              <w:t>s</w:t>
            </w:r>
            <w:r w:rsidR="32C03B1F" w:rsidRPr="00B11AEA">
              <w:t xml:space="preserve"> ar E</w:t>
            </w:r>
            <w:r w:rsidR="00065230" w:rsidRPr="00B11AEA">
              <w:t>M</w:t>
            </w:r>
            <w:r w:rsidR="00330052" w:rsidRPr="00B11AEA">
              <w:t xml:space="preserve"> un nosūtītas informācijai </w:t>
            </w:r>
            <w:r w:rsidR="00100321" w:rsidRPr="00B11AEA">
              <w:t>CFLA</w:t>
            </w:r>
            <w:r w:rsidR="003A1CF1" w:rsidRPr="00B11AEA">
              <w:t>.</w:t>
            </w:r>
          </w:p>
        </w:tc>
      </w:tr>
      <w:tr w:rsidR="00231D1F" w:rsidRPr="00C22B40" w14:paraId="51BA9DB9" w14:textId="77777777" w:rsidTr="3043C237">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376E62C0" w14:textId="77777777" w:rsidR="00231D1F" w:rsidRPr="00C22B40" w:rsidRDefault="00231D1F" w:rsidP="009172D4">
            <w:pPr>
              <w:contextualSpacing/>
              <w:rPr>
                <w:rFonts w:eastAsia="Times New Roman"/>
                <w:iCs/>
              </w:rPr>
            </w:pPr>
            <w:r w:rsidRPr="00C22B40">
              <w:rPr>
                <w:rFonts w:eastAsia="Times New Roman"/>
                <w:iCs/>
              </w:rPr>
              <w:lastRenderedPageBreak/>
              <w:t>3.</w:t>
            </w:r>
          </w:p>
        </w:tc>
        <w:tc>
          <w:tcPr>
            <w:tcW w:w="1728" w:type="pct"/>
            <w:tcBorders>
              <w:top w:val="outset" w:sz="6" w:space="0" w:color="auto"/>
              <w:left w:val="outset" w:sz="6" w:space="0" w:color="auto"/>
              <w:bottom w:val="outset" w:sz="6" w:space="0" w:color="auto"/>
              <w:right w:val="outset" w:sz="6" w:space="0" w:color="auto"/>
            </w:tcBorders>
            <w:hideMark/>
          </w:tcPr>
          <w:p w14:paraId="20CF2E6D" w14:textId="77777777" w:rsidR="00231D1F" w:rsidRPr="00C22B40" w:rsidRDefault="00231D1F" w:rsidP="009172D4">
            <w:pPr>
              <w:contextualSpacing/>
              <w:rPr>
                <w:rFonts w:eastAsia="Times New Roman"/>
                <w:iCs/>
              </w:rPr>
            </w:pPr>
            <w:r w:rsidRPr="00C22B40">
              <w:rPr>
                <w:rFonts w:eastAsia="Times New Roman"/>
                <w:iCs/>
              </w:rPr>
              <w:t>Projekta izstrādē iesaistītās institūcijas un publiskas personas kapitālsabiedrības</w:t>
            </w:r>
          </w:p>
        </w:tc>
        <w:tc>
          <w:tcPr>
            <w:tcW w:w="2983" w:type="pct"/>
            <w:tcBorders>
              <w:top w:val="outset" w:sz="6" w:space="0" w:color="auto"/>
              <w:left w:val="outset" w:sz="6" w:space="0" w:color="auto"/>
              <w:bottom w:val="outset" w:sz="6" w:space="0" w:color="auto"/>
              <w:right w:val="outset" w:sz="6" w:space="0" w:color="auto"/>
            </w:tcBorders>
            <w:hideMark/>
          </w:tcPr>
          <w:p w14:paraId="4734DACC" w14:textId="53373658" w:rsidR="00231D1F" w:rsidRPr="00C22B40" w:rsidRDefault="00065230" w:rsidP="009172D4">
            <w:pPr>
              <w:contextualSpacing/>
              <w:rPr>
                <w:rFonts w:eastAsia="Times New Roman"/>
                <w:iCs/>
              </w:rPr>
            </w:pPr>
            <w:r>
              <w:rPr>
                <w:rFonts w:eastAsia="Times New Roman"/>
                <w:iCs/>
              </w:rPr>
              <w:t>EM</w:t>
            </w:r>
            <w:r w:rsidR="00336E97" w:rsidRPr="00C22B40">
              <w:rPr>
                <w:rFonts w:eastAsia="Times New Roman"/>
                <w:iCs/>
              </w:rPr>
              <w:t>.</w:t>
            </w:r>
          </w:p>
        </w:tc>
      </w:tr>
      <w:tr w:rsidR="00231D1F" w:rsidRPr="00C22B40" w14:paraId="5B3F40B8" w14:textId="77777777" w:rsidTr="3043C237">
        <w:trPr>
          <w:tblCellSpacing w:w="15" w:type="dxa"/>
        </w:trPr>
        <w:tc>
          <w:tcPr>
            <w:tcW w:w="227" w:type="pct"/>
            <w:tcBorders>
              <w:top w:val="outset" w:sz="6" w:space="0" w:color="auto"/>
              <w:left w:val="outset" w:sz="6" w:space="0" w:color="auto"/>
              <w:bottom w:val="outset" w:sz="6" w:space="0" w:color="auto"/>
              <w:right w:val="outset" w:sz="6" w:space="0" w:color="auto"/>
            </w:tcBorders>
            <w:hideMark/>
          </w:tcPr>
          <w:p w14:paraId="7F41A555" w14:textId="77777777" w:rsidR="00231D1F" w:rsidRPr="00C22B40" w:rsidRDefault="00231D1F" w:rsidP="009172D4">
            <w:pPr>
              <w:contextualSpacing/>
              <w:rPr>
                <w:rFonts w:eastAsia="Times New Roman"/>
                <w:iCs/>
              </w:rPr>
            </w:pPr>
            <w:r w:rsidRPr="00C22B40">
              <w:rPr>
                <w:rFonts w:eastAsia="Times New Roman"/>
                <w:iCs/>
              </w:rPr>
              <w:t>4.</w:t>
            </w:r>
          </w:p>
        </w:tc>
        <w:tc>
          <w:tcPr>
            <w:tcW w:w="1728" w:type="pct"/>
            <w:tcBorders>
              <w:top w:val="outset" w:sz="6" w:space="0" w:color="auto"/>
              <w:left w:val="outset" w:sz="6" w:space="0" w:color="auto"/>
              <w:bottom w:val="outset" w:sz="6" w:space="0" w:color="auto"/>
              <w:right w:val="outset" w:sz="6" w:space="0" w:color="auto"/>
            </w:tcBorders>
            <w:hideMark/>
          </w:tcPr>
          <w:p w14:paraId="1470B9FF" w14:textId="77777777" w:rsidR="00231D1F" w:rsidRPr="00C22B40" w:rsidRDefault="00231D1F" w:rsidP="009172D4">
            <w:pPr>
              <w:contextualSpacing/>
              <w:rPr>
                <w:rFonts w:eastAsia="Times New Roman"/>
                <w:iCs/>
              </w:rPr>
            </w:pPr>
            <w:r w:rsidRPr="00C22B40">
              <w:rPr>
                <w:rFonts w:eastAsia="Times New Roman"/>
                <w:iCs/>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439C38E3" w14:textId="4A2EE158" w:rsidR="00231D1F" w:rsidRPr="00C22B40" w:rsidRDefault="00231D1F" w:rsidP="009172D4">
            <w:pPr>
              <w:contextualSpacing/>
              <w:rPr>
                <w:rFonts w:eastAsia="Times New Roman"/>
                <w:iCs/>
              </w:rPr>
            </w:pPr>
            <w:r w:rsidRPr="00C22B40">
              <w:rPr>
                <w:rFonts w:eastAsia="Times New Roman"/>
                <w:iCs/>
              </w:rPr>
              <w:t>Nav</w:t>
            </w:r>
            <w:r w:rsidR="00336E97" w:rsidRPr="00C22B40">
              <w:rPr>
                <w:rFonts w:eastAsia="Times New Roman"/>
                <w:iCs/>
              </w:rPr>
              <w:t>.</w:t>
            </w:r>
          </w:p>
        </w:tc>
      </w:tr>
    </w:tbl>
    <w:p w14:paraId="24A2AE09" w14:textId="77777777" w:rsidR="00231D1F" w:rsidRPr="00C22B40" w:rsidRDefault="00231D1F" w:rsidP="009172D4">
      <w:pPr>
        <w:contextualSpacing/>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3500"/>
        <w:gridCol w:w="5918"/>
      </w:tblGrid>
      <w:tr w:rsidR="00231D1F" w:rsidRPr="00C22B40" w14:paraId="358FC74F" w14:textId="77777777" w:rsidTr="00E23BA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0FFB44EC" w14:textId="77777777" w:rsidR="00231D1F" w:rsidRPr="00C22B40" w:rsidRDefault="00231D1F" w:rsidP="009172D4">
            <w:pPr>
              <w:contextualSpacing/>
              <w:jc w:val="center"/>
              <w:rPr>
                <w:rFonts w:eastAsia="Times New Roman"/>
                <w:b/>
                <w:bCs/>
                <w:iCs/>
              </w:rPr>
            </w:pPr>
            <w:r w:rsidRPr="00C22B40">
              <w:rPr>
                <w:rFonts w:eastAsia="Times New Roman"/>
                <w:b/>
                <w:bCs/>
                <w:iCs/>
              </w:rPr>
              <w:t>II. Tiesību akta projekta ietekme uz sabiedrību, tautsaimniecības attīstību un administratīvo slogu</w:t>
            </w:r>
          </w:p>
        </w:tc>
      </w:tr>
      <w:tr w:rsidR="00231D1F" w:rsidRPr="00C22B40" w14:paraId="3E64981E" w14:textId="77777777" w:rsidTr="008F6DBA">
        <w:trPr>
          <w:trHeight w:val="649"/>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67DDF6AA" w14:textId="77777777" w:rsidR="00231D1F" w:rsidRPr="00C22B40" w:rsidRDefault="00231D1F" w:rsidP="009172D4">
            <w:pPr>
              <w:contextualSpacing/>
              <w:rPr>
                <w:rFonts w:eastAsia="Times New Roman"/>
                <w:iCs/>
              </w:rPr>
            </w:pPr>
            <w:r w:rsidRPr="00C22B40">
              <w:rPr>
                <w:rFonts w:eastAsia="Times New Roman"/>
                <w:iCs/>
              </w:rPr>
              <w:t>1.</w:t>
            </w:r>
          </w:p>
        </w:tc>
        <w:tc>
          <w:tcPr>
            <w:tcW w:w="1788" w:type="pct"/>
            <w:tcBorders>
              <w:top w:val="outset" w:sz="6" w:space="0" w:color="auto"/>
              <w:left w:val="outset" w:sz="6" w:space="0" w:color="auto"/>
              <w:bottom w:val="outset" w:sz="6" w:space="0" w:color="auto"/>
              <w:right w:val="outset" w:sz="6" w:space="0" w:color="auto"/>
            </w:tcBorders>
            <w:hideMark/>
          </w:tcPr>
          <w:p w14:paraId="494CD736" w14:textId="77777777" w:rsidR="00231D1F" w:rsidRPr="00C22B40" w:rsidRDefault="00231D1F" w:rsidP="009172D4">
            <w:pPr>
              <w:contextualSpacing/>
              <w:rPr>
                <w:rFonts w:eastAsia="Times New Roman"/>
                <w:iCs/>
              </w:rPr>
            </w:pPr>
            <w:r w:rsidRPr="00C22B40">
              <w:rPr>
                <w:rFonts w:eastAsia="Times New Roman"/>
                <w:iCs/>
              </w:rPr>
              <w:t xml:space="preserve">Sabiedrības </w:t>
            </w:r>
            <w:proofErr w:type="spellStart"/>
            <w:r w:rsidRPr="00C22B40">
              <w:rPr>
                <w:rFonts w:eastAsia="Times New Roman"/>
                <w:iCs/>
              </w:rPr>
              <w:t>mērķgrupas</w:t>
            </w:r>
            <w:proofErr w:type="spellEnd"/>
            <w:r w:rsidRPr="00C22B40">
              <w:rPr>
                <w:rFonts w:eastAsia="Times New Roman"/>
                <w:iCs/>
              </w:rPr>
              <w:t>, kuras tiesiskais regulējums ietekmē vai varētu ietekmēt</w:t>
            </w:r>
          </w:p>
        </w:tc>
        <w:tc>
          <w:tcPr>
            <w:tcW w:w="2995" w:type="pct"/>
            <w:tcBorders>
              <w:top w:val="outset" w:sz="6" w:space="0" w:color="auto"/>
              <w:left w:val="outset" w:sz="6" w:space="0" w:color="auto"/>
              <w:bottom w:val="outset" w:sz="6" w:space="0" w:color="auto"/>
              <w:right w:val="outset" w:sz="6" w:space="0" w:color="auto"/>
            </w:tcBorders>
            <w:hideMark/>
          </w:tcPr>
          <w:p w14:paraId="23E90B56" w14:textId="4520650C" w:rsidR="003148B9" w:rsidRPr="00C22B40" w:rsidRDefault="009A1744" w:rsidP="009A1744">
            <w:pPr>
              <w:contextualSpacing/>
              <w:jc w:val="both"/>
              <w:rPr>
                <w:rFonts w:eastAsia="Times New Roman"/>
                <w:bCs/>
              </w:rPr>
            </w:pPr>
            <w:r w:rsidRPr="00C22B40">
              <w:rPr>
                <w:rFonts w:eastAsia="Times New Roman"/>
                <w:bCs/>
              </w:rPr>
              <w:t xml:space="preserve">  </w:t>
            </w:r>
            <w:r w:rsidR="003148B9" w:rsidRPr="00C22B40">
              <w:rPr>
                <w:rFonts w:eastAsia="Times New Roman"/>
                <w:bCs/>
              </w:rPr>
              <w:t xml:space="preserve">Atbalsta </w:t>
            </w:r>
            <w:r w:rsidR="006B42B8" w:rsidRPr="00C22B40">
              <w:rPr>
                <w:rFonts w:eastAsia="Times New Roman"/>
                <w:bCs/>
              </w:rPr>
              <w:t xml:space="preserve">pasākuma mērķa grupa </w:t>
            </w:r>
            <w:r w:rsidR="003148B9" w:rsidRPr="00C22B40">
              <w:rPr>
                <w:rFonts w:eastAsia="Times New Roman"/>
                <w:bCs/>
              </w:rPr>
              <w:t xml:space="preserve">jeb gala labuma guvēji </w:t>
            </w:r>
            <w:r w:rsidR="00C82547" w:rsidRPr="00C22B40">
              <w:rPr>
                <w:rFonts w:eastAsia="Times New Roman"/>
                <w:bCs/>
              </w:rPr>
              <w:t>–</w:t>
            </w:r>
            <w:r w:rsidR="006B42B8" w:rsidRPr="00C22B40">
              <w:rPr>
                <w:rFonts w:eastAsia="Times New Roman"/>
                <w:bCs/>
              </w:rPr>
              <w:t xml:space="preserve"> </w:t>
            </w:r>
            <w:proofErr w:type="spellStart"/>
            <w:r w:rsidR="006B42B8" w:rsidRPr="00C22B40">
              <w:rPr>
                <w:rFonts w:eastAsia="Times New Roman"/>
                <w:bCs/>
              </w:rPr>
              <w:t>pašnodarbinātas</w:t>
            </w:r>
            <w:proofErr w:type="spellEnd"/>
            <w:r w:rsidR="00C82547" w:rsidRPr="00C22B40">
              <w:rPr>
                <w:rFonts w:eastAsia="Times New Roman"/>
                <w:bCs/>
              </w:rPr>
              <w:t xml:space="preserve"> </w:t>
            </w:r>
            <w:r w:rsidR="006B42B8" w:rsidRPr="00C22B40">
              <w:rPr>
                <w:rFonts w:eastAsia="Times New Roman"/>
                <w:bCs/>
              </w:rPr>
              <w:t>personas, sīkie (mikro), mazie</w:t>
            </w:r>
            <w:r w:rsidR="001D75C4">
              <w:rPr>
                <w:rFonts w:eastAsia="Times New Roman"/>
                <w:bCs/>
              </w:rPr>
              <w:t>,</w:t>
            </w:r>
            <w:r w:rsidR="006B42B8" w:rsidRPr="00C22B40">
              <w:rPr>
                <w:rFonts w:eastAsia="Times New Roman"/>
                <w:bCs/>
              </w:rPr>
              <w:t xml:space="preserve"> vidējie un lielie komersanti</w:t>
            </w:r>
            <w:r w:rsidR="003148B9" w:rsidRPr="00C22B40">
              <w:rPr>
                <w:rFonts w:eastAsia="Times New Roman"/>
                <w:bCs/>
              </w:rPr>
              <w:t xml:space="preserve">, </w:t>
            </w:r>
            <w:r w:rsidR="00063401" w:rsidRPr="00C22B40">
              <w:rPr>
                <w:rFonts w:eastAsia="Times New Roman"/>
                <w:bCs/>
              </w:rPr>
              <w:t xml:space="preserve">kuru nodarbinātie tiek apmācīti un </w:t>
            </w:r>
            <w:r w:rsidR="003148B9" w:rsidRPr="00C22B40">
              <w:rPr>
                <w:rFonts w:eastAsia="Times New Roman"/>
                <w:bCs/>
              </w:rPr>
              <w:t xml:space="preserve">kuriem atbalsts tiek sniegts saskaņā ar Komisijas </w:t>
            </w:r>
            <w:r w:rsidR="00834E69" w:rsidRPr="00C22B40">
              <w:rPr>
                <w:rFonts w:eastAsia="Times New Roman"/>
                <w:bCs/>
              </w:rPr>
              <w:t xml:space="preserve">2014. gada 17. jūnija </w:t>
            </w:r>
            <w:r w:rsidR="003148B9" w:rsidRPr="00C22B40">
              <w:rPr>
                <w:rFonts w:eastAsia="Times New Roman"/>
                <w:bCs/>
              </w:rPr>
              <w:t>Regulu (ES) Nr. 651/2014, ar ko noteiktas atbalsta kategorijas atzīst par saderīgām ar iekšējo tirgu, piemērojot Līguma 107. un 108. pantu</w:t>
            </w:r>
            <w:r w:rsidR="00B86072" w:rsidRPr="00C22B40">
              <w:rPr>
                <w:rFonts w:eastAsia="Times New Roman"/>
                <w:bCs/>
              </w:rPr>
              <w:t>,</w:t>
            </w:r>
            <w:r w:rsidR="002456D6" w:rsidRPr="00C22B40">
              <w:rPr>
                <w:rFonts w:eastAsia="Times New Roman"/>
                <w:bCs/>
              </w:rPr>
              <w:t xml:space="preserve"> </w:t>
            </w:r>
            <w:r w:rsidR="00711356" w:rsidRPr="00C22B40">
              <w:rPr>
                <w:rFonts w:eastAsia="Times New Roman"/>
                <w:bCs/>
              </w:rPr>
              <w:t>un</w:t>
            </w:r>
            <w:r w:rsidR="002456D6" w:rsidRPr="00C22B40">
              <w:rPr>
                <w:rFonts w:eastAsia="Times New Roman"/>
                <w:bCs/>
              </w:rPr>
              <w:t xml:space="preserve"> </w:t>
            </w:r>
            <w:r w:rsidR="001B00F6" w:rsidRPr="00C22B40">
              <w:rPr>
                <w:rFonts w:eastAsia="Times New Roman"/>
                <w:bCs/>
              </w:rPr>
              <w:t xml:space="preserve">Eiropas Komisijas 2013. gada 18. decembra Regulas Nr. 1407/2013 par Līguma par Eiropas Savienības darbību 107. un 108. panta piemērošanu </w:t>
            </w:r>
            <w:proofErr w:type="spellStart"/>
            <w:r w:rsidR="001B00F6" w:rsidRPr="00C22B40">
              <w:rPr>
                <w:rFonts w:eastAsia="Times New Roman"/>
                <w:bCs/>
                <w:i/>
                <w:iCs/>
              </w:rPr>
              <w:t>de</w:t>
            </w:r>
            <w:proofErr w:type="spellEnd"/>
            <w:r w:rsidR="001B00F6" w:rsidRPr="00C22B40">
              <w:rPr>
                <w:rFonts w:eastAsia="Times New Roman"/>
                <w:bCs/>
                <w:i/>
                <w:iCs/>
              </w:rPr>
              <w:t xml:space="preserve"> </w:t>
            </w:r>
            <w:proofErr w:type="spellStart"/>
            <w:r w:rsidR="001B00F6" w:rsidRPr="00C22B40">
              <w:rPr>
                <w:rFonts w:eastAsia="Times New Roman"/>
                <w:bCs/>
                <w:i/>
                <w:iCs/>
              </w:rPr>
              <w:t>minimis</w:t>
            </w:r>
            <w:proofErr w:type="spellEnd"/>
            <w:r w:rsidR="001B00F6" w:rsidRPr="00C22B40">
              <w:rPr>
                <w:rFonts w:eastAsia="Times New Roman"/>
                <w:bCs/>
              </w:rPr>
              <w:t xml:space="preserve"> atbalstam (Eiropas Savienības Oficiālais Vēstnesis, 2013. gada 24. decembris, Nr. L 352/1)</w:t>
            </w:r>
            <w:r w:rsidR="00D20D54" w:rsidRPr="00C22B40">
              <w:rPr>
                <w:rFonts w:eastAsia="Times New Roman"/>
                <w:bCs/>
              </w:rPr>
              <w:t>.</w:t>
            </w:r>
            <w:r w:rsidR="005F7075" w:rsidRPr="00C22B40">
              <w:rPr>
                <w:rFonts w:eastAsia="Times New Roman"/>
                <w:bCs/>
              </w:rPr>
              <w:t xml:space="preserve"> </w:t>
            </w:r>
          </w:p>
        </w:tc>
      </w:tr>
      <w:tr w:rsidR="00231D1F" w:rsidRPr="00C22B40" w14:paraId="487B2C28" w14:textId="77777777" w:rsidTr="005B5560">
        <w:trPr>
          <w:trHeight w:val="649"/>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342C8161" w14:textId="77777777" w:rsidR="00231D1F" w:rsidRPr="00C22B40" w:rsidRDefault="00231D1F" w:rsidP="009172D4">
            <w:pPr>
              <w:contextualSpacing/>
              <w:rPr>
                <w:rFonts w:eastAsia="Times New Roman"/>
                <w:iCs/>
              </w:rPr>
            </w:pPr>
            <w:r w:rsidRPr="00C22B40">
              <w:rPr>
                <w:rFonts w:eastAsia="Times New Roman"/>
                <w:iCs/>
              </w:rPr>
              <w:t>2.</w:t>
            </w:r>
          </w:p>
        </w:tc>
        <w:tc>
          <w:tcPr>
            <w:tcW w:w="1788" w:type="pct"/>
            <w:tcBorders>
              <w:top w:val="outset" w:sz="6" w:space="0" w:color="auto"/>
              <w:left w:val="outset" w:sz="6" w:space="0" w:color="auto"/>
              <w:bottom w:val="outset" w:sz="6" w:space="0" w:color="auto"/>
              <w:right w:val="outset" w:sz="6" w:space="0" w:color="auto"/>
            </w:tcBorders>
            <w:hideMark/>
          </w:tcPr>
          <w:p w14:paraId="2A6C2ED8" w14:textId="77777777" w:rsidR="00231D1F" w:rsidRPr="00C22B40" w:rsidRDefault="00231D1F" w:rsidP="009172D4">
            <w:pPr>
              <w:contextualSpacing/>
              <w:rPr>
                <w:rFonts w:eastAsia="Times New Roman"/>
                <w:iCs/>
              </w:rPr>
            </w:pPr>
            <w:r w:rsidRPr="00C22B40">
              <w:rPr>
                <w:rFonts w:eastAsia="Times New Roman"/>
                <w:iCs/>
              </w:rPr>
              <w:t>Tiesiskā regulējuma ietekme uz tautsaimniecību un administratīvo slogu</w:t>
            </w:r>
          </w:p>
        </w:tc>
        <w:tc>
          <w:tcPr>
            <w:tcW w:w="2995" w:type="pct"/>
            <w:tcBorders>
              <w:top w:val="outset" w:sz="6" w:space="0" w:color="auto"/>
              <w:left w:val="outset" w:sz="6" w:space="0" w:color="auto"/>
              <w:bottom w:val="outset" w:sz="6" w:space="0" w:color="auto"/>
              <w:right w:val="outset" w:sz="6" w:space="0" w:color="auto"/>
            </w:tcBorders>
            <w:hideMark/>
          </w:tcPr>
          <w:p w14:paraId="700422FF" w14:textId="6F523490" w:rsidR="00A7651C" w:rsidRDefault="00205857" w:rsidP="00A7651C">
            <w:pPr>
              <w:ind w:firstLine="181"/>
              <w:contextualSpacing/>
              <w:jc w:val="both"/>
              <w:rPr>
                <w:shd w:val="clear" w:color="auto" w:fill="FFFFFF"/>
                <w:lang w:eastAsia="en-US"/>
              </w:rPr>
            </w:pPr>
            <w:r>
              <w:rPr>
                <w:shd w:val="clear" w:color="auto" w:fill="FFFFFF"/>
                <w:lang w:eastAsia="en-US"/>
              </w:rPr>
              <w:t xml:space="preserve">Sagaidāma pozitīva ietekme uz </w:t>
            </w:r>
            <w:r w:rsidR="00EB56B0">
              <w:rPr>
                <w:shd w:val="clear" w:color="auto" w:fill="FFFFFF"/>
                <w:lang w:eastAsia="en-US"/>
              </w:rPr>
              <w:t>administratīvo procedūru izmaksām</w:t>
            </w:r>
            <w:r w:rsidR="008066C6">
              <w:rPr>
                <w:shd w:val="clear" w:color="auto" w:fill="FFFFFF"/>
                <w:lang w:eastAsia="en-US"/>
              </w:rPr>
              <w:t xml:space="preserve">, ņemot vērā vienas vienības </w:t>
            </w:r>
            <w:r w:rsidR="008066C6" w:rsidRPr="008066C6">
              <w:rPr>
                <w:shd w:val="clear" w:color="auto" w:fill="FFFFFF"/>
                <w:lang w:eastAsia="en-US"/>
              </w:rPr>
              <w:t>izmaksu standarta likmes aprēķina un piemērošanas metodik</w:t>
            </w:r>
            <w:r w:rsidR="008066C6">
              <w:rPr>
                <w:shd w:val="clear" w:color="auto" w:fill="FFFFFF"/>
                <w:lang w:eastAsia="en-US"/>
              </w:rPr>
              <w:t>as izstrādi</w:t>
            </w:r>
            <w:r w:rsidR="008D58F8">
              <w:rPr>
                <w:shd w:val="clear" w:color="auto" w:fill="FFFFFF"/>
                <w:lang w:eastAsia="en-US"/>
              </w:rPr>
              <w:t>, tādejādi samazinot gala labuma guvēja a</w:t>
            </w:r>
            <w:r w:rsidR="00931809">
              <w:rPr>
                <w:shd w:val="clear" w:color="auto" w:fill="FFFFFF"/>
                <w:lang w:eastAsia="en-US"/>
              </w:rPr>
              <w:t>d</w:t>
            </w:r>
            <w:r w:rsidR="008D58F8">
              <w:rPr>
                <w:shd w:val="clear" w:color="auto" w:fill="FFFFFF"/>
                <w:lang w:eastAsia="en-US"/>
              </w:rPr>
              <w:t>minist</w:t>
            </w:r>
            <w:r w:rsidR="00931809">
              <w:rPr>
                <w:shd w:val="clear" w:color="auto" w:fill="FFFFFF"/>
                <w:lang w:eastAsia="en-US"/>
              </w:rPr>
              <w:t xml:space="preserve">ratīvās izmaksas </w:t>
            </w:r>
            <w:r w:rsidR="00A71AF3">
              <w:rPr>
                <w:shd w:val="clear" w:color="auto" w:fill="FFFFFF"/>
                <w:lang w:eastAsia="en-US"/>
              </w:rPr>
              <w:t xml:space="preserve">gala labuma guvēju nodarbināto atalgojuma apmācību norises laikā </w:t>
            </w:r>
            <w:r w:rsidR="00931809" w:rsidRPr="00931809">
              <w:rPr>
                <w:shd w:val="clear" w:color="auto" w:fill="FFFFFF"/>
                <w:lang w:eastAsia="en-US"/>
              </w:rPr>
              <w:t>izmaksu aprēķināšanā un pamatojošo dokumentu sagatavošanā</w:t>
            </w:r>
            <w:r w:rsidR="00A71AF3">
              <w:rPr>
                <w:shd w:val="clear" w:color="auto" w:fill="FFFFFF"/>
                <w:lang w:eastAsia="en-US"/>
              </w:rPr>
              <w:t xml:space="preserve"> LIAA</w:t>
            </w:r>
            <w:r w:rsidR="004B1D84">
              <w:rPr>
                <w:shd w:val="clear" w:color="auto" w:fill="FFFFFF"/>
                <w:lang w:eastAsia="en-US"/>
              </w:rPr>
              <w:t xml:space="preserve">, kā arī </w:t>
            </w:r>
            <w:r w:rsidR="00722565">
              <w:rPr>
                <w:shd w:val="clear" w:color="auto" w:fill="FFFFFF"/>
                <w:lang w:eastAsia="en-US"/>
              </w:rPr>
              <w:t xml:space="preserve">papildus cilvēkresursu piesaistei </w:t>
            </w:r>
            <w:r w:rsidR="00E72A7F">
              <w:rPr>
                <w:shd w:val="clear" w:color="auto" w:fill="FFFFFF"/>
                <w:lang w:eastAsia="en-US"/>
              </w:rPr>
              <w:t>LIAA.</w:t>
            </w:r>
            <w:r w:rsidR="00A7651C" w:rsidRPr="00C22B40">
              <w:rPr>
                <w:shd w:val="clear" w:color="auto" w:fill="FFFFFF"/>
                <w:lang w:eastAsia="en-US"/>
              </w:rPr>
              <w:t xml:space="preserve"> </w:t>
            </w:r>
            <w:r w:rsidR="00DC76C3">
              <w:rPr>
                <w:shd w:val="clear" w:color="auto" w:fill="FFFFFF"/>
                <w:lang w:eastAsia="en-US"/>
              </w:rPr>
              <w:t xml:space="preserve">Nav identificēts administratīvā sloga </w:t>
            </w:r>
            <w:r w:rsidR="002C6474">
              <w:rPr>
                <w:shd w:val="clear" w:color="auto" w:fill="FFFFFF"/>
                <w:lang w:eastAsia="en-US"/>
              </w:rPr>
              <w:t>palielinājums</w:t>
            </w:r>
            <w:r w:rsidR="00EC5152">
              <w:rPr>
                <w:shd w:val="clear" w:color="auto" w:fill="FFFFFF"/>
                <w:lang w:eastAsia="en-US"/>
              </w:rPr>
              <w:t xml:space="preserve"> </w:t>
            </w:r>
            <w:r w:rsidR="00A7651C" w:rsidRPr="00C22B40">
              <w:rPr>
                <w:shd w:val="clear" w:color="auto" w:fill="FFFFFF"/>
                <w:lang w:eastAsia="en-US"/>
              </w:rPr>
              <w:t>fondu vadībā iesaistītajām institūcijām</w:t>
            </w:r>
            <w:r w:rsidR="00EC5152">
              <w:rPr>
                <w:shd w:val="clear" w:color="auto" w:fill="FFFFFF"/>
                <w:lang w:eastAsia="en-US"/>
              </w:rPr>
              <w:t>.</w:t>
            </w:r>
          </w:p>
          <w:p w14:paraId="06460D5C" w14:textId="69BF7A0F" w:rsidR="00A7651C" w:rsidRPr="00C22B40" w:rsidRDefault="00A7651C" w:rsidP="00A7651C">
            <w:pPr>
              <w:ind w:firstLine="181"/>
              <w:contextualSpacing/>
              <w:jc w:val="both"/>
              <w:rPr>
                <w:shd w:val="clear" w:color="auto" w:fill="FFFFFF"/>
                <w:lang w:eastAsia="en-US"/>
              </w:rPr>
            </w:pPr>
            <w:r w:rsidRPr="004F7E88">
              <w:rPr>
                <w:shd w:val="clear" w:color="auto" w:fill="FFFFFF"/>
                <w:lang w:eastAsia="en-US"/>
              </w:rPr>
              <w:t>Projekta ietekme uz tautsaimniecību vērtējama kā pozitīva, jo tiks sekmēt</w:t>
            </w:r>
            <w:r>
              <w:rPr>
                <w:shd w:val="clear" w:color="auto" w:fill="FFFFFF"/>
                <w:lang w:eastAsia="en-US"/>
              </w:rPr>
              <w:t xml:space="preserve">as inovācijas, </w:t>
            </w:r>
            <w:r w:rsidRPr="00126895">
              <w:rPr>
                <w:shd w:val="clear" w:color="auto" w:fill="FFFFFF"/>
                <w:lang w:eastAsia="en-US"/>
              </w:rPr>
              <w:t>palielināt</w:t>
            </w:r>
            <w:r>
              <w:rPr>
                <w:shd w:val="clear" w:color="auto" w:fill="FFFFFF"/>
                <w:lang w:eastAsia="en-US"/>
              </w:rPr>
              <w:t>s komersantu</w:t>
            </w:r>
            <w:r w:rsidRPr="00126895">
              <w:rPr>
                <w:shd w:val="clear" w:color="auto" w:fill="FFFFFF"/>
                <w:lang w:eastAsia="en-US"/>
              </w:rPr>
              <w:t xml:space="preserve">  eksport</w:t>
            </w:r>
            <w:r>
              <w:rPr>
                <w:shd w:val="clear" w:color="auto" w:fill="FFFFFF"/>
                <w:lang w:eastAsia="en-US"/>
              </w:rPr>
              <w:t xml:space="preserve">a </w:t>
            </w:r>
            <w:r>
              <w:rPr>
                <w:shd w:val="clear" w:color="auto" w:fill="FFFFFF"/>
                <w:lang w:eastAsia="en-US"/>
              </w:rPr>
              <w:lastRenderedPageBreak/>
              <w:t>apjoms</w:t>
            </w:r>
            <w:r w:rsidRPr="00126895">
              <w:rPr>
                <w:shd w:val="clear" w:color="auto" w:fill="FFFFFF"/>
                <w:lang w:eastAsia="en-US"/>
              </w:rPr>
              <w:t>, ražošanas jaudas, ātrum</w:t>
            </w:r>
            <w:r>
              <w:rPr>
                <w:shd w:val="clear" w:color="auto" w:fill="FFFFFF"/>
                <w:lang w:eastAsia="en-US"/>
              </w:rPr>
              <w:t>s</w:t>
            </w:r>
            <w:r w:rsidRPr="00126895">
              <w:rPr>
                <w:shd w:val="clear" w:color="auto" w:fill="FFFFFF"/>
                <w:lang w:eastAsia="en-US"/>
              </w:rPr>
              <w:t>, kvalitāt</w:t>
            </w:r>
            <w:r>
              <w:rPr>
                <w:shd w:val="clear" w:color="auto" w:fill="FFFFFF"/>
                <w:lang w:eastAsia="en-US"/>
              </w:rPr>
              <w:t xml:space="preserve">e un </w:t>
            </w:r>
            <w:r w:rsidRPr="00126895">
              <w:rPr>
                <w:shd w:val="clear" w:color="auto" w:fill="FFFFFF"/>
                <w:lang w:eastAsia="en-US"/>
              </w:rPr>
              <w:t>stiprinā</w:t>
            </w:r>
            <w:r>
              <w:rPr>
                <w:shd w:val="clear" w:color="auto" w:fill="FFFFFF"/>
                <w:lang w:eastAsia="en-US"/>
              </w:rPr>
              <w:t>ti</w:t>
            </w:r>
            <w:r w:rsidRPr="00126895">
              <w:rPr>
                <w:shd w:val="clear" w:color="auto" w:fill="FFFFFF"/>
                <w:lang w:eastAsia="en-US"/>
              </w:rPr>
              <w:t xml:space="preserve"> Latvijas augsta potenciāla un viedās specializācijas stratēģijai atbilstoš</w:t>
            </w:r>
            <w:r>
              <w:rPr>
                <w:shd w:val="clear" w:color="auto" w:fill="FFFFFF"/>
                <w:lang w:eastAsia="en-US"/>
              </w:rPr>
              <w:t>i</w:t>
            </w:r>
            <w:r w:rsidRPr="00126895">
              <w:rPr>
                <w:shd w:val="clear" w:color="auto" w:fill="FFFFFF"/>
                <w:lang w:eastAsia="en-US"/>
              </w:rPr>
              <w:t xml:space="preserve"> nozaru uzņēmum</w:t>
            </w:r>
            <w:r>
              <w:rPr>
                <w:shd w:val="clear" w:color="auto" w:fill="FFFFFF"/>
                <w:lang w:eastAsia="en-US"/>
              </w:rPr>
              <w:t>i, pilnveidojot to nodarbināto prasmes.</w:t>
            </w:r>
          </w:p>
        </w:tc>
      </w:tr>
      <w:tr w:rsidR="00231D1F" w:rsidRPr="00C22B40" w14:paraId="41AD7B81" w14:textId="77777777" w:rsidTr="008F6DBA">
        <w:trPr>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3859DB0A" w14:textId="77777777" w:rsidR="00231D1F" w:rsidRPr="00C22B40" w:rsidRDefault="00231D1F" w:rsidP="009172D4">
            <w:pPr>
              <w:contextualSpacing/>
              <w:rPr>
                <w:rFonts w:eastAsia="Times New Roman"/>
                <w:iCs/>
              </w:rPr>
            </w:pPr>
            <w:r w:rsidRPr="00C22B40">
              <w:rPr>
                <w:rFonts w:eastAsia="Times New Roman"/>
                <w:iCs/>
              </w:rPr>
              <w:lastRenderedPageBreak/>
              <w:t>3.</w:t>
            </w:r>
          </w:p>
        </w:tc>
        <w:tc>
          <w:tcPr>
            <w:tcW w:w="1788" w:type="pct"/>
            <w:tcBorders>
              <w:top w:val="outset" w:sz="6" w:space="0" w:color="auto"/>
              <w:left w:val="outset" w:sz="6" w:space="0" w:color="auto"/>
              <w:bottom w:val="outset" w:sz="6" w:space="0" w:color="auto"/>
              <w:right w:val="outset" w:sz="6" w:space="0" w:color="auto"/>
            </w:tcBorders>
            <w:hideMark/>
          </w:tcPr>
          <w:p w14:paraId="6A34E6AC" w14:textId="77777777" w:rsidR="00231D1F" w:rsidRPr="00C22B40" w:rsidRDefault="00231D1F" w:rsidP="009172D4">
            <w:pPr>
              <w:contextualSpacing/>
              <w:rPr>
                <w:rFonts w:eastAsia="Times New Roman"/>
                <w:iCs/>
              </w:rPr>
            </w:pPr>
            <w:r w:rsidRPr="00C22B40">
              <w:rPr>
                <w:rFonts w:eastAsia="Times New Roman"/>
                <w:iCs/>
              </w:rPr>
              <w:t>Administratīvo izmaksu monetārs novērtējums</w:t>
            </w:r>
          </w:p>
        </w:tc>
        <w:tc>
          <w:tcPr>
            <w:tcW w:w="2995" w:type="pct"/>
            <w:tcBorders>
              <w:top w:val="outset" w:sz="6" w:space="0" w:color="auto"/>
              <w:left w:val="outset" w:sz="6" w:space="0" w:color="auto"/>
              <w:bottom w:val="outset" w:sz="6" w:space="0" w:color="auto"/>
              <w:right w:val="outset" w:sz="6" w:space="0" w:color="auto"/>
            </w:tcBorders>
            <w:hideMark/>
          </w:tcPr>
          <w:p w14:paraId="0A823EBC" w14:textId="6687980F" w:rsidR="00231D1F" w:rsidRPr="00C22B40" w:rsidRDefault="00231D1F" w:rsidP="009172D4">
            <w:pPr>
              <w:contextualSpacing/>
              <w:jc w:val="both"/>
              <w:rPr>
                <w:rFonts w:eastAsia="Times New Roman"/>
                <w:iCs/>
              </w:rPr>
            </w:pPr>
            <w:r w:rsidRPr="00C22B40">
              <w:rPr>
                <w:rFonts w:eastAsia="Times New Roman"/>
                <w:iCs/>
              </w:rPr>
              <w:t>Projekts šo jomu neskar</w:t>
            </w:r>
            <w:r w:rsidR="00336E97" w:rsidRPr="00C22B40">
              <w:rPr>
                <w:rFonts w:eastAsia="Times New Roman"/>
                <w:iCs/>
              </w:rPr>
              <w:t>.</w:t>
            </w:r>
          </w:p>
        </w:tc>
      </w:tr>
      <w:tr w:rsidR="00231D1F" w:rsidRPr="00C22B40" w14:paraId="30CB085B" w14:textId="77777777" w:rsidTr="008F6DBA">
        <w:trPr>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3767C919" w14:textId="77777777" w:rsidR="00231D1F" w:rsidRPr="00C22B40" w:rsidRDefault="00231D1F" w:rsidP="009172D4">
            <w:pPr>
              <w:contextualSpacing/>
              <w:rPr>
                <w:rFonts w:eastAsia="Times New Roman"/>
                <w:iCs/>
              </w:rPr>
            </w:pPr>
            <w:r w:rsidRPr="00C22B40">
              <w:rPr>
                <w:rFonts w:eastAsia="Times New Roman"/>
                <w:iCs/>
              </w:rPr>
              <w:t>4.</w:t>
            </w:r>
          </w:p>
        </w:tc>
        <w:tc>
          <w:tcPr>
            <w:tcW w:w="1788" w:type="pct"/>
            <w:tcBorders>
              <w:top w:val="outset" w:sz="6" w:space="0" w:color="auto"/>
              <w:left w:val="outset" w:sz="6" w:space="0" w:color="auto"/>
              <w:bottom w:val="outset" w:sz="6" w:space="0" w:color="auto"/>
              <w:right w:val="outset" w:sz="6" w:space="0" w:color="auto"/>
            </w:tcBorders>
            <w:hideMark/>
          </w:tcPr>
          <w:p w14:paraId="239A97A1" w14:textId="77777777" w:rsidR="00231D1F" w:rsidRPr="00C22B40" w:rsidRDefault="00231D1F" w:rsidP="009172D4">
            <w:pPr>
              <w:contextualSpacing/>
              <w:rPr>
                <w:rFonts w:eastAsia="Times New Roman"/>
                <w:iCs/>
              </w:rPr>
            </w:pPr>
            <w:r w:rsidRPr="00C22B40">
              <w:rPr>
                <w:rFonts w:eastAsia="Times New Roman"/>
                <w:iCs/>
              </w:rPr>
              <w:t>Atbilstības izmaksu monetārs novērtējums</w:t>
            </w:r>
          </w:p>
        </w:tc>
        <w:tc>
          <w:tcPr>
            <w:tcW w:w="2995" w:type="pct"/>
            <w:tcBorders>
              <w:top w:val="outset" w:sz="6" w:space="0" w:color="auto"/>
              <w:left w:val="outset" w:sz="6" w:space="0" w:color="auto"/>
              <w:bottom w:val="outset" w:sz="6" w:space="0" w:color="auto"/>
              <w:right w:val="outset" w:sz="6" w:space="0" w:color="auto"/>
            </w:tcBorders>
            <w:hideMark/>
          </w:tcPr>
          <w:p w14:paraId="7CB7C344" w14:textId="7AE17480" w:rsidR="00231D1F" w:rsidRPr="00C22B40" w:rsidRDefault="00231D1F" w:rsidP="009172D4">
            <w:pPr>
              <w:contextualSpacing/>
              <w:rPr>
                <w:rFonts w:eastAsia="Times New Roman"/>
                <w:iCs/>
              </w:rPr>
            </w:pPr>
            <w:r w:rsidRPr="00C22B40">
              <w:rPr>
                <w:rFonts w:eastAsia="Times New Roman"/>
              </w:rPr>
              <w:t>Projekts šo jomu neskar</w:t>
            </w:r>
            <w:r w:rsidR="00336E97" w:rsidRPr="00C22B40">
              <w:rPr>
                <w:rFonts w:eastAsia="Times New Roman"/>
              </w:rPr>
              <w:t>.</w:t>
            </w:r>
          </w:p>
        </w:tc>
      </w:tr>
      <w:tr w:rsidR="00231D1F" w:rsidRPr="00C22B40" w14:paraId="02557786" w14:textId="77777777" w:rsidTr="008F6DBA">
        <w:trPr>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780C6040" w14:textId="77777777" w:rsidR="00231D1F" w:rsidRPr="00C22B40" w:rsidRDefault="00231D1F" w:rsidP="009172D4">
            <w:pPr>
              <w:contextualSpacing/>
              <w:rPr>
                <w:rFonts w:eastAsia="Times New Roman"/>
                <w:iCs/>
              </w:rPr>
            </w:pPr>
            <w:r w:rsidRPr="00C22B40">
              <w:rPr>
                <w:rFonts w:eastAsia="Times New Roman"/>
                <w:iCs/>
              </w:rPr>
              <w:t>5.</w:t>
            </w:r>
          </w:p>
        </w:tc>
        <w:tc>
          <w:tcPr>
            <w:tcW w:w="1788" w:type="pct"/>
            <w:tcBorders>
              <w:top w:val="outset" w:sz="6" w:space="0" w:color="auto"/>
              <w:left w:val="outset" w:sz="6" w:space="0" w:color="auto"/>
              <w:bottom w:val="outset" w:sz="6" w:space="0" w:color="auto"/>
              <w:right w:val="outset" w:sz="6" w:space="0" w:color="auto"/>
            </w:tcBorders>
            <w:hideMark/>
          </w:tcPr>
          <w:p w14:paraId="0DD56540" w14:textId="77777777" w:rsidR="00231D1F" w:rsidRPr="00C22B40" w:rsidRDefault="00231D1F" w:rsidP="009172D4">
            <w:pPr>
              <w:contextualSpacing/>
              <w:rPr>
                <w:rFonts w:eastAsia="Times New Roman"/>
                <w:iCs/>
              </w:rPr>
            </w:pPr>
            <w:r w:rsidRPr="00C22B40">
              <w:rPr>
                <w:rFonts w:eastAsia="Times New Roman"/>
                <w:iCs/>
              </w:rPr>
              <w:t>Cita informācija</w:t>
            </w:r>
          </w:p>
        </w:tc>
        <w:tc>
          <w:tcPr>
            <w:tcW w:w="2995" w:type="pct"/>
            <w:tcBorders>
              <w:top w:val="outset" w:sz="6" w:space="0" w:color="auto"/>
              <w:left w:val="outset" w:sz="6" w:space="0" w:color="auto"/>
              <w:bottom w:val="outset" w:sz="6" w:space="0" w:color="auto"/>
              <w:right w:val="outset" w:sz="6" w:space="0" w:color="auto"/>
            </w:tcBorders>
            <w:hideMark/>
          </w:tcPr>
          <w:p w14:paraId="4E99EE3D" w14:textId="363F58C6" w:rsidR="00231D1F" w:rsidRPr="00C22B40" w:rsidRDefault="00231D1F" w:rsidP="009172D4">
            <w:pPr>
              <w:contextualSpacing/>
              <w:rPr>
                <w:rFonts w:eastAsia="Times New Roman"/>
                <w:iCs/>
              </w:rPr>
            </w:pPr>
            <w:r w:rsidRPr="00C22B40">
              <w:rPr>
                <w:rFonts w:eastAsia="Times New Roman"/>
                <w:iCs/>
              </w:rPr>
              <w:t>Nav</w:t>
            </w:r>
            <w:r w:rsidR="00336E97" w:rsidRPr="00C22B40">
              <w:rPr>
                <w:rFonts w:eastAsia="Times New Roman"/>
                <w:iCs/>
              </w:rPr>
              <w:t>.</w:t>
            </w:r>
          </w:p>
        </w:tc>
      </w:tr>
    </w:tbl>
    <w:p w14:paraId="23D70F98" w14:textId="4D5661F1" w:rsidR="00231D1F" w:rsidRDefault="00231D1F" w:rsidP="009172D4">
      <w:pPr>
        <w:contextualSpacing/>
        <w:rPr>
          <w:rFonts w:eastAsia="Times New Roman"/>
          <w:i/>
        </w:rPr>
      </w:pPr>
    </w:p>
    <w:tbl>
      <w:tblPr>
        <w:tblpPr w:leftFromText="180" w:rightFromText="180" w:vertAnchor="text" w:tblpX="94" w:tblpY="1"/>
        <w:tblOverlap w:val="neve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8"/>
        <w:gridCol w:w="1014"/>
        <w:gridCol w:w="1134"/>
        <w:gridCol w:w="997"/>
        <w:gridCol w:w="1134"/>
        <w:gridCol w:w="1134"/>
        <w:gridCol w:w="1276"/>
        <w:gridCol w:w="1417"/>
      </w:tblGrid>
      <w:tr w:rsidR="00773BCC" w:rsidRPr="00EE614C" w14:paraId="1BC57C0F" w14:textId="77777777" w:rsidTr="00521CB6">
        <w:tc>
          <w:tcPr>
            <w:tcW w:w="9644" w:type="dxa"/>
            <w:gridSpan w:val="8"/>
            <w:tcBorders>
              <w:top w:val="single" w:sz="4" w:space="0" w:color="auto"/>
              <w:left w:val="single" w:sz="4" w:space="0" w:color="auto"/>
              <w:bottom w:val="single" w:sz="4" w:space="0" w:color="auto"/>
              <w:right w:val="single" w:sz="4" w:space="0" w:color="auto"/>
            </w:tcBorders>
          </w:tcPr>
          <w:p w14:paraId="5A44C850" w14:textId="77777777" w:rsidR="00773BCC" w:rsidRPr="00EE614C" w:rsidRDefault="00773BCC" w:rsidP="00521CB6">
            <w:pPr>
              <w:contextualSpacing/>
              <w:jc w:val="center"/>
              <w:rPr>
                <w:rFonts w:eastAsia="Times New Roman"/>
                <w:b/>
                <w:bCs/>
                <w:iCs/>
              </w:rPr>
            </w:pPr>
            <w:r w:rsidRPr="00EE614C">
              <w:rPr>
                <w:rFonts w:eastAsia="Times New Roman"/>
                <w:b/>
                <w:bCs/>
                <w:iCs/>
              </w:rPr>
              <w:t>III. Tiesību akta projekta ietekme uz valsts budžetu un pašvaldību budžetiem</w:t>
            </w:r>
          </w:p>
        </w:tc>
      </w:tr>
      <w:tr w:rsidR="00773BCC" w:rsidRPr="00EE614C" w14:paraId="111555AF" w14:textId="77777777" w:rsidTr="00521CB6">
        <w:tc>
          <w:tcPr>
            <w:tcW w:w="1538" w:type="dxa"/>
            <w:vMerge w:val="restart"/>
            <w:tcBorders>
              <w:top w:val="single" w:sz="4" w:space="0" w:color="auto"/>
              <w:left w:val="single" w:sz="4" w:space="0" w:color="auto"/>
              <w:right w:val="single" w:sz="4" w:space="0" w:color="auto"/>
            </w:tcBorders>
            <w:shd w:val="clear" w:color="auto" w:fill="auto"/>
          </w:tcPr>
          <w:p w14:paraId="0234FA82" w14:textId="77777777" w:rsidR="00773BCC" w:rsidRPr="00EE614C" w:rsidRDefault="00773BCC" w:rsidP="00521CB6">
            <w:pPr>
              <w:contextualSpacing/>
              <w:rPr>
                <w:rFonts w:eastAsia="Times New Roman"/>
                <w:b/>
                <w:bCs/>
                <w:iCs/>
              </w:rPr>
            </w:pPr>
          </w:p>
          <w:p w14:paraId="457B0366" w14:textId="77777777" w:rsidR="00773BCC" w:rsidRPr="00EE614C" w:rsidRDefault="00773BCC" w:rsidP="00521CB6">
            <w:pPr>
              <w:contextualSpacing/>
              <w:rPr>
                <w:rFonts w:eastAsia="Times New Roman"/>
                <w:b/>
                <w:bCs/>
                <w:iCs/>
              </w:rPr>
            </w:pPr>
          </w:p>
          <w:p w14:paraId="1B3E4669" w14:textId="77777777" w:rsidR="00773BCC" w:rsidRPr="00EE614C" w:rsidRDefault="00773BCC" w:rsidP="00521CB6">
            <w:pPr>
              <w:contextualSpacing/>
              <w:rPr>
                <w:rFonts w:eastAsia="Times New Roman"/>
                <w:b/>
                <w:bCs/>
                <w:iCs/>
              </w:rPr>
            </w:pPr>
          </w:p>
          <w:p w14:paraId="3F1FF945" w14:textId="77777777" w:rsidR="00773BCC" w:rsidRPr="00EE614C" w:rsidRDefault="00773BCC" w:rsidP="00521CB6">
            <w:pPr>
              <w:contextualSpacing/>
              <w:rPr>
                <w:rFonts w:eastAsia="Times New Roman"/>
                <w:b/>
                <w:bCs/>
                <w:iCs/>
              </w:rPr>
            </w:pPr>
          </w:p>
          <w:p w14:paraId="48AA9EB6" w14:textId="77777777" w:rsidR="00773BCC" w:rsidRPr="00EE614C" w:rsidRDefault="00773BCC" w:rsidP="00521CB6">
            <w:pPr>
              <w:contextualSpacing/>
              <w:rPr>
                <w:rFonts w:eastAsia="Times New Roman"/>
                <w:b/>
                <w:bCs/>
                <w:iCs/>
              </w:rPr>
            </w:pPr>
          </w:p>
          <w:p w14:paraId="5497935E" w14:textId="77777777" w:rsidR="00773BCC" w:rsidRPr="00EE614C" w:rsidRDefault="00773BCC" w:rsidP="00521CB6">
            <w:pPr>
              <w:contextualSpacing/>
              <w:jc w:val="center"/>
              <w:rPr>
                <w:rFonts w:eastAsia="Times New Roman"/>
                <w:iCs/>
              </w:rPr>
            </w:pPr>
            <w:r w:rsidRPr="00EE614C">
              <w:rPr>
                <w:rFonts w:eastAsia="Times New Roman"/>
                <w:b/>
                <w:bCs/>
                <w:iCs/>
              </w:rPr>
              <w:t>Rādītāji</w:t>
            </w:r>
          </w:p>
        </w:tc>
        <w:tc>
          <w:tcPr>
            <w:tcW w:w="2148" w:type="dxa"/>
            <w:gridSpan w:val="2"/>
            <w:vMerge w:val="restart"/>
            <w:tcBorders>
              <w:top w:val="single" w:sz="4" w:space="0" w:color="auto"/>
              <w:left w:val="single" w:sz="4" w:space="0" w:color="auto"/>
              <w:right w:val="single" w:sz="4" w:space="0" w:color="auto"/>
            </w:tcBorders>
            <w:shd w:val="clear" w:color="auto" w:fill="auto"/>
          </w:tcPr>
          <w:p w14:paraId="55FD6287" w14:textId="77777777" w:rsidR="00773BCC" w:rsidRPr="00EE614C" w:rsidRDefault="00773BCC" w:rsidP="00521CB6">
            <w:pPr>
              <w:contextualSpacing/>
              <w:jc w:val="center"/>
              <w:rPr>
                <w:rFonts w:eastAsia="Times New Roman"/>
                <w:bCs/>
                <w:iCs/>
              </w:rPr>
            </w:pPr>
            <w:r w:rsidRPr="00EE614C">
              <w:rPr>
                <w:rFonts w:eastAsia="Times New Roman"/>
                <w:b/>
                <w:bCs/>
                <w:iCs/>
              </w:rPr>
              <w:t>202</w:t>
            </w:r>
            <w:r>
              <w:rPr>
                <w:rFonts w:eastAsia="Times New Roman"/>
                <w:b/>
                <w:bCs/>
                <w:iCs/>
              </w:rPr>
              <w:t>1</w:t>
            </w:r>
            <w:r w:rsidRPr="00EE614C">
              <w:rPr>
                <w:rFonts w:eastAsia="Times New Roman"/>
                <w:b/>
                <w:bCs/>
                <w:iCs/>
              </w:rPr>
              <w:t>.gads</w:t>
            </w:r>
          </w:p>
        </w:tc>
        <w:tc>
          <w:tcPr>
            <w:tcW w:w="5958" w:type="dxa"/>
            <w:gridSpan w:val="5"/>
            <w:tcBorders>
              <w:top w:val="single" w:sz="4" w:space="0" w:color="auto"/>
              <w:left w:val="single" w:sz="4" w:space="0" w:color="auto"/>
              <w:right w:val="single" w:sz="4" w:space="0" w:color="auto"/>
            </w:tcBorders>
          </w:tcPr>
          <w:p w14:paraId="74B9A5AA" w14:textId="77777777" w:rsidR="00773BCC" w:rsidRPr="00EE614C" w:rsidRDefault="00773BCC" w:rsidP="00521CB6">
            <w:pPr>
              <w:contextualSpacing/>
              <w:jc w:val="center"/>
              <w:rPr>
                <w:rFonts w:eastAsia="Times New Roman"/>
                <w:iCs/>
              </w:rPr>
            </w:pPr>
            <w:r w:rsidRPr="00EE614C">
              <w:rPr>
                <w:rFonts w:eastAsia="Times New Roman"/>
                <w:iCs/>
              </w:rPr>
              <w:t>Turpmākie trīs gadi (</w:t>
            </w:r>
            <w:proofErr w:type="spellStart"/>
            <w:r w:rsidRPr="00EE614C">
              <w:rPr>
                <w:rFonts w:eastAsia="Times New Roman"/>
                <w:i/>
                <w:iCs/>
              </w:rPr>
              <w:t>euro</w:t>
            </w:r>
            <w:proofErr w:type="spellEnd"/>
            <w:r w:rsidRPr="00EE614C">
              <w:rPr>
                <w:rFonts w:eastAsia="Times New Roman"/>
                <w:iCs/>
              </w:rPr>
              <w:t>)</w:t>
            </w:r>
          </w:p>
        </w:tc>
      </w:tr>
      <w:tr w:rsidR="00773BCC" w:rsidRPr="00EE614C" w14:paraId="1B9A11B8" w14:textId="77777777" w:rsidTr="00521CB6">
        <w:tc>
          <w:tcPr>
            <w:tcW w:w="1538" w:type="dxa"/>
            <w:vMerge/>
          </w:tcPr>
          <w:p w14:paraId="7A84D5D7" w14:textId="77777777" w:rsidR="00773BCC" w:rsidRPr="00EE614C" w:rsidRDefault="00773BCC" w:rsidP="00521CB6">
            <w:pPr>
              <w:contextualSpacing/>
              <w:rPr>
                <w:rFonts w:eastAsia="Times New Roman"/>
                <w:iCs/>
              </w:rPr>
            </w:pPr>
          </w:p>
        </w:tc>
        <w:tc>
          <w:tcPr>
            <w:tcW w:w="2148" w:type="dxa"/>
            <w:gridSpan w:val="2"/>
            <w:vMerge/>
          </w:tcPr>
          <w:p w14:paraId="550C8CF2" w14:textId="77777777" w:rsidR="00773BCC" w:rsidRPr="00EE614C" w:rsidRDefault="00773BCC" w:rsidP="00521CB6">
            <w:pPr>
              <w:contextualSpacing/>
              <w:rPr>
                <w:rFonts w:eastAsia="Times New Roman"/>
                <w:bCs/>
                <w:iCs/>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7F2DC" w14:textId="77777777" w:rsidR="00773BCC" w:rsidRPr="00EE614C" w:rsidRDefault="00773BCC" w:rsidP="00521CB6">
            <w:pPr>
              <w:contextualSpacing/>
              <w:jc w:val="center"/>
              <w:rPr>
                <w:rFonts w:eastAsia="Times New Roman"/>
                <w:b/>
                <w:bCs/>
                <w:iCs/>
              </w:rPr>
            </w:pPr>
            <w:r w:rsidRPr="00EE614C">
              <w:rPr>
                <w:rFonts w:eastAsia="Times New Roman"/>
                <w:b/>
                <w:bCs/>
                <w:iCs/>
              </w:rPr>
              <w:t>202</w:t>
            </w:r>
            <w:r>
              <w:rPr>
                <w:rFonts w:eastAsia="Times New Roman"/>
                <w:b/>
                <w:bCs/>
                <w:iCs/>
              </w:rPr>
              <w:t>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7CBEAF" w14:textId="77777777" w:rsidR="00773BCC" w:rsidRPr="00EE614C" w:rsidRDefault="00773BCC" w:rsidP="00521CB6">
            <w:pPr>
              <w:contextualSpacing/>
              <w:jc w:val="center"/>
              <w:rPr>
                <w:rFonts w:eastAsia="Times New Roman"/>
                <w:b/>
                <w:bCs/>
                <w:iCs/>
              </w:rPr>
            </w:pPr>
            <w:r w:rsidRPr="00EE614C">
              <w:rPr>
                <w:rFonts w:eastAsia="Times New Roman"/>
                <w:b/>
                <w:bCs/>
                <w:iCs/>
              </w:rPr>
              <w:t>202</w:t>
            </w:r>
            <w:r>
              <w:rPr>
                <w:rFonts w:eastAsia="Times New Roman"/>
                <w:b/>
                <w:bCs/>
                <w:iC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AC1478" w14:textId="77777777" w:rsidR="00773BCC" w:rsidRPr="00EE614C" w:rsidRDefault="00773BCC" w:rsidP="00521CB6">
            <w:pPr>
              <w:contextualSpacing/>
              <w:jc w:val="center"/>
              <w:rPr>
                <w:rFonts w:eastAsia="Times New Roman"/>
                <w:b/>
                <w:bCs/>
                <w:iCs/>
              </w:rPr>
            </w:pPr>
            <w:r w:rsidRPr="00EE614C">
              <w:rPr>
                <w:rFonts w:eastAsia="Times New Roman"/>
                <w:b/>
                <w:bCs/>
                <w:iCs/>
              </w:rPr>
              <w:t>202</w:t>
            </w:r>
            <w:r>
              <w:rPr>
                <w:rFonts w:eastAsia="Times New Roman"/>
                <w:b/>
                <w:bCs/>
                <w:iCs/>
              </w:rPr>
              <w:t>4</w:t>
            </w:r>
          </w:p>
        </w:tc>
      </w:tr>
      <w:tr w:rsidR="00773BCC" w:rsidRPr="00EE614C" w14:paraId="3D3186BC" w14:textId="77777777" w:rsidTr="00521CB6">
        <w:tc>
          <w:tcPr>
            <w:tcW w:w="1538" w:type="dxa"/>
            <w:vMerge/>
          </w:tcPr>
          <w:p w14:paraId="00A67652" w14:textId="77777777" w:rsidR="00773BCC" w:rsidRPr="00EE614C" w:rsidRDefault="00773BCC" w:rsidP="00521CB6">
            <w:pPr>
              <w:contextualSpacing/>
              <w:rPr>
                <w:rFonts w:eastAsia="Times New Roman"/>
                <w:iCs/>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D15DD4B" w14:textId="77777777" w:rsidR="00773BCC" w:rsidRPr="000F10DE" w:rsidRDefault="00773BCC" w:rsidP="00521CB6">
            <w:pPr>
              <w:contextualSpacing/>
              <w:rPr>
                <w:rFonts w:eastAsia="Times New Roman"/>
                <w:iCs/>
                <w:sz w:val="22"/>
                <w:szCs w:val="22"/>
              </w:rPr>
            </w:pPr>
            <w:r w:rsidRPr="000F10DE">
              <w:rPr>
                <w:rFonts w:eastAsia="Times New Roman"/>
                <w:iCs/>
                <w:sz w:val="22"/>
                <w:szCs w:val="22"/>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D72DE3" w14:textId="77777777" w:rsidR="00773BCC" w:rsidRPr="000F10DE" w:rsidRDefault="00773BCC" w:rsidP="00521CB6">
            <w:pPr>
              <w:contextualSpacing/>
              <w:rPr>
                <w:rFonts w:eastAsia="Times New Roman"/>
                <w:iCs/>
                <w:sz w:val="22"/>
                <w:szCs w:val="22"/>
              </w:rPr>
            </w:pPr>
            <w:r w:rsidRPr="000F10DE">
              <w:rPr>
                <w:rFonts w:eastAsia="Times New Roman"/>
                <w:iCs/>
                <w:sz w:val="22"/>
                <w:szCs w:val="22"/>
              </w:rPr>
              <w:t>izmaiņas kārtējā gadā, salīdzinot ar valsts budžetu kārtējam gadam</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4C081FD0" w14:textId="77777777" w:rsidR="00773BCC" w:rsidRPr="000F10DE" w:rsidRDefault="00773BCC" w:rsidP="00521CB6">
            <w:pPr>
              <w:contextualSpacing/>
              <w:rPr>
                <w:rFonts w:eastAsia="Times New Roman"/>
                <w:iCs/>
                <w:sz w:val="22"/>
                <w:szCs w:val="22"/>
              </w:rPr>
            </w:pPr>
            <w:r w:rsidRPr="000F10DE">
              <w:rPr>
                <w:rFonts w:eastAsia="Times New Roman"/>
                <w:iCs/>
                <w:sz w:val="22"/>
                <w:szCs w:val="22"/>
              </w:rPr>
              <w:t>saskaņā ar vidēja termiņa budžeta ietvaru</w:t>
            </w:r>
          </w:p>
          <w:p w14:paraId="6EB9558D" w14:textId="77777777" w:rsidR="00773BCC" w:rsidRPr="000F10DE" w:rsidRDefault="00773BCC" w:rsidP="00521CB6">
            <w:pPr>
              <w:contextualSpacing/>
              <w:rPr>
                <w:rFonts w:eastAsia="Times New Roman"/>
                <w:i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13E26E" w14:textId="77777777" w:rsidR="00773BCC" w:rsidRPr="000F10DE" w:rsidRDefault="00773BCC" w:rsidP="00521CB6">
            <w:pPr>
              <w:contextualSpacing/>
              <w:rPr>
                <w:rFonts w:eastAsia="Times New Roman"/>
                <w:iCs/>
                <w:sz w:val="22"/>
                <w:szCs w:val="22"/>
              </w:rPr>
            </w:pPr>
            <w:r w:rsidRPr="000F10DE">
              <w:rPr>
                <w:rFonts w:eastAsia="Times New Roman"/>
                <w:iCs/>
                <w:sz w:val="22"/>
                <w:szCs w:val="22"/>
              </w:rPr>
              <w:t>izmaiņas, salīdzinot ar vidēja termiņa budžeta ietvaru 202</w:t>
            </w:r>
            <w:r>
              <w:rPr>
                <w:rFonts w:eastAsia="Times New Roman"/>
                <w:iCs/>
                <w:sz w:val="22"/>
                <w:szCs w:val="22"/>
              </w:rPr>
              <w:t>2</w:t>
            </w:r>
            <w:r w:rsidRPr="000F10DE">
              <w:rPr>
                <w:rFonts w:eastAsia="Times New Roman"/>
                <w:iCs/>
                <w:sz w:val="22"/>
                <w:szCs w:val="22"/>
              </w:rPr>
              <w:t>.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2787E" w14:textId="77777777" w:rsidR="00773BCC" w:rsidRPr="000F10DE" w:rsidRDefault="00773BCC" w:rsidP="00521CB6">
            <w:pPr>
              <w:contextualSpacing/>
              <w:rPr>
                <w:rFonts w:eastAsia="Times New Roman"/>
                <w:iCs/>
                <w:sz w:val="22"/>
                <w:szCs w:val="22"/>
              </w:rPr>
            </w:pPr>
            <w:r w:rsidRPr="000F10DE">
              <w:rPr>
                <w:rFonts w:eastAsia="Times New Roman"/>
                <w:iCs/>
                <w:sz w:val="22"/>
                <w:szCs w:val="22"/>
              </w:rPr>
              <w:t>saskaņā ar vidēja termiņa budžeta ietvaru</w:t>
            </w:r>
          </w:p>
          <w:p w14:paraId="7B354E24" w14:textId="77777777" w:rsidR="00773BCC" w:rsidRPr="000F10DE" w:rsidRDefault="00773BCC" w:rsidP="00521CB6">
            <w:pPr>
              <w:contextualSpacing/>
              <w:rPr>
                <w:rFonts w:eastAsia="Times New Roman"/>
                <w:i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703A926" w14:textId="77777777" w:rsidR="00773BCC" w:rsidRPr="000F10DE" w:rsidRDefault="00773BCC" w:rsidP="00521CB6">
            <w:pPr>
              <w:contextualSpacing/>
              <w:rPr>
                <w:rFonts w:eastAsia="Times New Roman"/>
                <w:iCs/>
                <w:sz w:val="22"/>
                <w:szCs w:val="22"/>
              </w:rPr>
            </w:pPr>
            <w:r w:rsidRPr="000F10DE">
              <w:rPr>
                <w:rFonts w:eastAsia="Times New Roman"/>
                <w:iCs/>
                <w:sz w:val="22"/>
                <w:szCs w:val="22"/>
              </w:rPr>
              <w:t>izmaiņas, salīdzinot ar vidēja termiņa budžeta ietvaru 202</w:t>
            </w:r>
            <w:r>
              <w:rPr>
                <w:rFonts w:eastAsia="Times New Roman"/>
                <w:iCs/>
                <w:sz w:val="22"/>
                <w:szCs w:val="22"/>
              </w:rPr>
              <w:t>3</w:t>
            </w:r>
            <w:r w:rsidRPr="000F10DE">
              <w:rPr>
                <w:rFonts w:eastAsia="Times New Roman"/>
                <w:iCs/>
                <w:sz w:val="22"/>
                <w:szCs w:val="22"/>
              </w:rPr>
              <w:t>. gadam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7CEA32" w14:textId="77777777" w:rsidR="00773BCC" w:rsidRPr="000F10DE" w:rsidRDefault="00773BCC" w:rsidP="00521CB6">
            <w:pPr>
              <w:contextualSpacing/>
              <w:rPr>
                <w:rFonts w:eastAsia="Times New Roman"/>
                <w:iCs/>
                <w:sz w:val="22"/>
                <w:szCs w:val="22"/>
              </w:rPr>
            </w:pPr>
            <w:r w:rsidRPr="000F10DE">
              <w:rPr>
                <w:rFonts w:eastAsia="Times New Roman"/>
                <w:iCs/>
                <w:sz w:val="22"/>
                <w:szCs w:val="22"/>
              </w:rPr>
              <w:t>izmaiņas, salīdzinot ar vidēja termiņa budžeta ietvaru 202</w:t>
            </w:r>
            <w:r>
              <w:rPr>
                <w:rFonts w:eastAsia="Times New Roman"/>
                <w:iCs/>
                <w:sz w:val="22"/>
                <w:szCs w:val="22"/>
              </w:rPr>
              <w:t>3</w:t>
            </w:r>
            <w:r w:rsidRPr="000F10DE">
              <w:rPr>
                <w:rFonts w:eastAsia="Times New Roman"/>
                <w:iCs/>
                <w:sz w:val="22"/>
                <w:szCs w:val="22"/>
              </w:rPr>
              <w:t>. gadam</w:t>
            </w:r>
          </w:p>
        </w:tc>
      </w:tr>
      <w:tr w:rsidR="00773BCC" w:rsidRPr="00EE614C" w14:paraId="088AE53D"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300ABCD4" w14:textId="77777777" w:rsidR="00773BCC" w:rsidRPr="00EE614C" w:rsidRDefault="00773BCC" w:rsidP="00521CB6">
            <w:pPr>
              <w:contextualSpacing/>
              <w:jc w:val="center"/>
              <w:rPr>
                <w:rFonts w:eastAsia="Times New Roman"/>
                <w:iCs/>
              </w:rPr>
            </w:pPr>
            <w:r w:rsidRPr="00EE614C">
              <w:rPr>
                <w:rFonts w:eastAsia="Times New Roman"/>
                <w:iCs/>
              </w:rPr>
              <w:t>1</w:t>
            </w:r>
          </w:p>
        </w:tc>
        <w:tc>
          <w:tcPr>
            <w:tcW w:w="1014" w:type="dxa"/>
            <w:tcBorders>
              <w:top w:val="single" w:sz="4" w:space="0" w:color="auto"/>
              <w:left w:val="single" w:sz="4" w:space="0" w:color="auto"/>
              <w:bottom w:val="single" w:sz="4" w:space="0" w:color="auto"/>
              <w:right w:val="single" w:sz="4" w:space="0" w:color="auto"/>
            </w:tcBorders>
            <w:shd w:val="clear" w:color="auto" w:fill="auto"/>
          </w:tcPr>
          <w:p w14:paraId="26FAE563" w14:textId="77777777" w:rsidR="00773BCC" w:rsidRPr="00EE614C" w:rsidRDefault="00773BCC" w:rsidP="00521CB6">
            <w:pPr>
              <w:contextualSpacing/>
              <w:jc w:val="center"/>
              <w:rPr>
                <w:rFonts w:eastAsia="Times New Roman"/>
                <w:iCs/>
              </w:rPr>
            </w:pPr>
            <w:r w:rsidRPr="00EE614C">
              <w:rPr>
                <w:rFonts w:eastAsia="Times New Roman"/>
                <w:i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3ECEAD" w14:textId="77777777" w:rsidR="00773BCC" w:rsidRPr="00EE614C" w:rsidRDefault="00773BCC" w:rsidP="00521CB6">
            <w:pPr>
              <w:contextualSpacing/>
              <w:jc w:val="center"/>
              <w:rPr>
                <w:rFonts w:eastAsia="Times New Roman"/>
                <w:bCs/>
                <w:iCs/>
              </w:rPr>
            </w:pPr>
            <w:r w:rsidRPr="00EE614C">
              <w:rPr>
                <w:rFonts w:eastAsia="Times New Roman"/>
                <w:iCs/>
              </w:rPr>
              <w:t>3</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3E8B6FCE" w14:textId="77777777" w:rsidR="00773BCC" w:rsidRPr="00EE614C" w:rsidRDefault="00773BCC" w:rsidP="00521CB6">
            <w:pPr>
              <w:contextualSpacing/>
              <w:jc w:val="center"/>
              <w:rPr>
                <w:rFonts w:eastAsia="Times New Roman"/>
                <w:bCs/>
                <w:iCs/>
              </w:rPr>
            </w:pPr>
            <w:r w:rsidRPr="00EE614C">
              <w:rPr>
                <w:rFonts w:eastAsia="Times New Roman"/>
                <w:bCs/>
                <w:iCs/>
              </w:rPr>
              <w:t>4</w:t>
            </w:r>
          </w:p>
        </w:tc>
        <w:tc>
          <w:tcPr>
            <w:tcW w:w="1134" w:type="dxa"/>
            <w:tcBorders>
              <w:top w:val="single" w:sz="4" w:space="0" w:color="auto"/>
              <w:left w:val="single" w:sz="4" w:space="0" w:color="auto"/>
              <w:bottom w:val="single" w:sz="4" w:space="0" w:color="auto"/>
              <w:right w:val="single" w:sz="4" w:space="0" w:color="auto"/>
            </w:tcBorders>
          </w:tcPr>
          <w:p w14:paraId="064D0B15" w14:textId="77777777" w:rsidR="00773BCC" w:rsidRPr="00EE614C" w:rsidRDefault="00773BCC" w:rsidP="00521CB6">
            <w:pPr>
              <w:contextualSpacing/>
              <w:jc w:val="center"/>
              <w:rPr>
                <w:rFonts w:eastAsia="Times New Roman"/>
                <w:bCs/>
                <w:iCs/>
              </w:rPr>
            </w:pPr>
            <w:r w:rsidRPr="00EE614C">
              <w:rPr>
                <w:rFonts w:eastAsia="Times New Roman"/>
                <w:bCs/>
                <w:i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AED58E" w14:textId="77777777" w:rsidR="00773BCC" w:rsidRPr="00EE614C" w:rsidRDefault="00773BCC" w:rsidP="00521CB6">
            <w:pPr>
              <w:contextualSpacing/>
              <w:jc w:val="center"/>
              <w:rPr>
                <w:rFonts w:eastAsia="Times New Roman"/>
                <w:bCs/>
                <w:iCs/>
              </w:rPr>
            </w:pPr>
            <w:r w:rsidRPr="00EE614C">
              <w:rPr>
                <w:rFonts w:eastAsia="Times New Roman"/>
                <w:bCs/>
                <w:iCs/>
              </w:rPr>
              <w:t>6</w:t>
            </w:r>
          </w:p>
        </w:tc>
        <w:tc>
          <w:tcPr>
            <w:tcW w:w="1276" w:type="dxa"/>
            <w:tcBorders>
              <w:top w:val="single" w:sz="4" w:space="0" w:color="auto"/>
              <w:left w:val="single" w:sz="4" w:space="0" w:color="auto"/>
              <w:bottom w:val="single" w:sz="4" w:space="0" w:color="auto"/>
              <w:right w:val="single" w:sz="4" w:space="0" w:color="auto"/>
            </w:tcBorders>
          </w:tcPr>
          <w:p w14:paraId="524399E0" w14:textId="77777777" w:rsidR="00773BCC" w:rsidRPr="00EE614C" w:rsidRDefault="00773BCC" w:rsidP="00521CB6">
            <w:pPr>
              <w:contextualSpacing/>
              <w:jc w:val="center"/>
              <w:rPr>
                <w:rFonts w:eastAsia="Times New Roman"/>
                <w:bCs/>
                <w:iCs/>
              </w:rPr>
            </w:pPr>
            <w:r w:rsidRPr="00EE614C">
              <w:rPr>
                <w:rFonts w:eastAsia="Times New Roman"/>
                <w:bCs/>
                <w:iCs/>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7318CB" w14:textId="77777777" w:rsidR="00773BCC" w:rsidRPr="00EE614C" w:rsidRDefault="00773BCC" w:rsidP="00521CB6">
            <w:pPr>
              <w:contextualSpacing/>
              <w:jc w:val="center"/>
              <w:rPr>
                <w:rFonts w:eastAsia="Times New Roman"/>
                <w:bCs/>
                <w:iCs/>
              </w:rPr>
            </w:pPr>
            <w:r w:rsidRPr="00EE614C">
              <w:rPr>
                <w:rFonts w:eastAsia="Times New Roman"/>
                <w:bCs/>
                <w:iCs/>
              </w:rPr>
              <w:t>8</w:t>
            </w:r>
          </w:p>
        </w:tc>
      </w:tr>
      <w:tr w:rsidR="00773BCC" w:rsidRPr="00EE614C" w14:paraId="63B92F04"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5388FF32" w14:textId="77777777" w:rsidR="00773BCC" w:rsidRPr="00B737C1" w:rsidRDefault="00773BCC" w:rsidP="00521CB6">
            <w:pPr>
              <w:contextualSpacing/>
              <w:jc w:val="both"/>
              <w:rPr>
                <w:rFonts w:eastAsia="Times New Roman"/>
                <w:iCs/>
                <w:sz w:val="22"/>
                <w:szCs w:val="22"/>
              </w:rPr>
            </w:pPr>
            <w:r w:rsidRPr="00B737C1">
              <w:rPr>
                <w:rFonts w:eastAsia="Times New Roman"/>
                <w:iCs/>
                <w:sz w:val="22"/>
                <w:szCs w:val="22"/>
              </w:rPr>
              <w:t>1. Budžeta ieņēmumi:</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9B2F72E" w14:textId="77777777" w:rsidR="00773BCC" w:rsidRPr="00041985" w:rsidRDefault="00773BCC" w:rsidP="00521CB6">
            <w:pPr>
              <w:contextualSpacing/>
              <w:jc w:val="center"/>
              <w:rPr>
                <w:rFonts w:eastAsia="Times New Roman"/>
                <w:iCs/>
                <w:sz w:val="22"/>
                <w:szCs w:val="22"/>
              </w:rPr>
            </w:pPr>
            <w:r w:rsidRPr="004B3E5A">
              <w:rPr>
                <w:rFonts w:eastAsia="Times New Roman"/>
                <w:iCs/>
                <w:sz w:val="22"/>
                <w:szCs w:val="22"/>
              </w:rPr>
              <w:t>106</w:t>
            </w:r>
            <w:r>
              <w:rPr>
                <w:rFonts w:eastAsia="Times New Roman"/>
                <w:iCs/>
                <w:sz w:val="22"/>
                <w:szCs w:val="22"/>
              </w:rPr>
              <w:t> </w:t>
            </w:r>
            <w:r w:rsidRPr="004B3E5A">
              <w:rPr>
                <w:rFonts w:eastAsia="Times New Roman"/>
                <w:iCs/>
                <w:sz w:val="22"/>
                <w:szCs w:val="22"/>
              </w:rPr>
              <w:t>466</w:t>
            </w:r>
            <w:r>
              <w:rPr>
                <w:rFonts w:eastAsia="Times New Roman"/>
                <w:i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C18DA1" w14:textId="77777777" w:rsidR="00773BCC" w:rsidRPr="00041985" w:rsidRDefault="00773BCC" w:rsidP="00521CB6">
            <w:pPr>
              <w:contextualSpacing/>
              <w:jc w:val="center"/>
              <w:rPr>
                <w:rFonts w:eastAsia="Times New Roman"/>
                <w:iCs/>
                <w:sz w:val="22"/>
                <w:szCs w:val="22"/>
              </w:rPr>
            </w:pPr>
            <w:r>
              <w:rPr>
                <w:rFonts w:eastAsia="Times New Roman"/>
                <w:iCs/>
                <w:sz w:val="22"/>
                <w:szCs w:val="22"/>
              </w:rPr>
              <w:t xml:space="preserve">0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2963453D" w14:textId="77777777" w:rsidR="00773BCC" w:rsidRPr="00041985" w:rsidRDefault="00773BCC" w:rsidP="00521CB6">
            <w:pPr>
              <w:contextualSpacing/>
              <w:jc w:val="center"/>
              <w:rPr>
                <w:rFonts w:eastAsia="Times New Roman"/>
                <w:iCs/>
                <w:sz w:val="22"/>
                <w:szCs w:val="22"/>
              </w:rPr>
            </w:pPr>
            <w:r w:rsidRPr="00AD62EA">
              <w:rPr>
                <w:rFonts w:eastAsia="Times New Roman"/>
                <w:iCs/>
                <w:sz w:val="22"/>
                <w:szCs w:val="22"/>
              </w:rPr>
              <w:t>183 516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63F06D" w14:textId="77777777" w:rsidR="00773BCC" w:rsidRPr="00041985" w:rsidRDefault="00773BCC" w:rsidP="00521CB6">
            <w:pPr>
              <w:contextualSpacing/>
              <w:jc w:val="center"/>
              <w:rPr>
                <w:rFonts w:eastAsia="Times New Roman"/>
                <w:iCs/>
                <w:sz w:val="22"/>
                <w:szCs w:val="22"/>
              </w:rPr>
            </w:pPr>
            <w:r>
              <w:rPr>
                <w:rFonts w:eastAsia="Times New Roman"/>
                <w:iCs/>
                <w:sz w:val="22"/>
                <w:szCs w:val="22"/>
              </w:rPr>
              <w:t xml:space="preserve">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0B796F" w14:textId="77777777" w:rsidR="00773BCC" w:rsidRPr="00041985" w:rsidRDefault="00773BCC" w:rsidP="00521CB6">
            <w:pPr>
              <w:contextualSpacing/>
              <w:jc w:val="center"/>
              <w:rPr>
                <w:rFonts w:eastAsia="Times New Roman"/>
                <w:iCs/>
                <w:sz w:val="22"/>
                <w:szCs w:val="22"/>
              </w:rPr>
            </w:pPr>
            <w:r w:rsidRPr="00AD62EA">
              <w:rPr>
                <w:rFonts w:eastAsia="Times New Roman"/>
                <w:iCs/>
                <w:sz w:val="22"/>
                <w:szCs w:val="22"/>
              </w:rPr>
              <w:t>183</w:t>
            </w:r>
            <w:r>
              <w:rPr>
                <w:rFonts w:eastAsia="Times New Roman"/>
                <w:iCs/>
                <w:sz w:val="22"/>
                <w:szCs w:val="22"/>
              </w:rPr>
              <w:t> </w:t>
            </w:r>
            <w:r w:rsidRPr="00AD62EA">
              <w:rPr>
                <w:rFonts w:eastAsia="Times New Roman"/>
                <w:iCs/>
                <w:sz w:val="22"/>
                <w:szCs w:val="22"/>
              </w:rPr>
              <w:t>516</w:t>
            </w:r>
            <w:r>
              <w:rPr>
                <w:rFonts w:eastAsia="Times New Roman"/>
                <w:i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3E907B" w14:textId="77777777" w:rsidR="00773BCC" w:rsidRPr="00041985" w:rsidRDefault="00773BCC" w:rsidP="00521CB6">
            <w:pPr>
              <w:contextualSpacing/>
              <w:jc w:val="center"/>
              <w:rPr>
                <w:rFonts w:eastAsia="Times New Roman"/>
                <w:iCs/>
                <w:sz w:val="22"/>
                <w:szCs w:val="22"/>
              </w:rPr>
            </w:pPr>
            <w:r>
              <w:rPr>
                <w:rFonts w:eastAsia="Times New Roman"/>
                <w:iCs/>
                <w:sz w:val="22"/>
                <w:szCs w:val="22"/>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39B3F1"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r>
      <w:tr w:rsidR="00773BCC" w:rsidRPr="00EE614C" w14:paraId="1C034C0C"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524DA011" w14:textId="77777777" w:rsidR="00773BCC" w:rsidRPr="00B737C1" w:rsidRDefault="00773BCC" w:rsidP="00521CB6">
            <w:pPr>
              <w:contextualSpacing/>
              <w:jc w:val="both"/>
              <w:rPr>
                <w:rFonts w:eastAsia="Times New Roman"/>
                <w:iCs/>
                <w:sz w:val="22"/>
                <w:szCs w:val="22"/>
              </w:rPr>
            </w:pPr>
            <w:r w:rsidRPr="00B737C1">
              <w:rPr>
                <w:rFonts w:eastAsia="Times New Roman"/>
                <w:iCs/>
                <w:sz w:val="22"/>
                <w:szCs w:val="22"/>
              </w:rPr>
              <w:t>1.1. valsts pamatbudžets</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702906F" w14:textId="77777777" w:rsidR="00773BCC" w:rsidRPr="00041985" w:rsidRDefault="00773BCC" w:rsidP="00521CB6">
            <w:pPr>
              <w:contextualSpacing/>
              <w:jc w:val="center"/>
              <w:rPr>
                <w:rFonts w:eastAsia="Times New Roman"/>
                <w:iCs/>
                <w:sz w:val="22"/>
                <w:szCs w:val="22"/>
              </w:rPr>
            </w:pPr>
            <w:r w:rsidRPr="004B3E5A">
              <w:rPr>
                <w:rFonts w:eastAsia="Times New Roman"/>
                <w:iCs/>
                <w:sz w:val="22"/>
                <w:szCs w:val="22"/>
              </w:rPr>
              <w:t>106</w:t>
            </w:r>
            <w:r>
              <w:rPr>
                <w:rFonts w:eastAsia="Times New Roman"/>
                <w:iCs/>
                <w:sz w:val="22"/>
                <w:szCs w:val="22"/>
              </w:rPr>
              <w:t> </w:t>
            </w:r>
            <w:r w:rsidRPr="004B3E5A">
              <w:rPr>
                <w:rFonts w:eastAsia="Times New Roman"/>
                <w:iCs/>
                <w:sz w:val="22"/>
                <w:szCs w:val="22"/>
              </w:rPr>
              <w:t>466</w:t>
            </w:r>
            <w:r>
              <w:rPr>
                <w:rFonts w:eastAsia="Times New Roman"/>
                <w:i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BA727" w14:textId="77777777" w:rsidR="00773BCC" w:rsidRPr="00041985" w:rsidRDefault="00773BCC" w:rsidP="00521CB6">
            <w:pPr>
              <w:contextualSpacing/>
              <w:jc w:val="center"/>
              <w:rPr>
                <w:rFonts w:eastAsia="Times New Roman"/>
                <w:iCs/>
                <w:sz w:val="22"/>
                <w:szCs w:val="22"/>
              </w:rPr>
            </w:pPr>
            <w:r>
              <w:rPr>
                <w:rFonts w:eastAsia="Times New Roman"/>
                <w:iCs/>
                <w:sz w:val="22"/>
                <w:szCs w:val="22"/>
              </w:rPr>
              <w:t xml:space="preserve">0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24F838D2" w14:textId="77777777" w:rsidR="00773BCC" w:rsidRPr="00041985" w:rsidRDefault="00773BCC" w:rsidP="00521CB6">
            <w:pPr>
              <w:contextualSpacing/>
              <w:jc w:val="center"/>
              <w:rPr>
                <w:rFonts w:eastAsia="Times New Roman"/>
                <w:iCs/>
                <w:sz w:val="22"/>
                <w:szCs w:val="22"/>
              </w:rPr>
            </w:pPr>
            <w:r w:rsidRPr="00946F07">
              <w:rPr>
                <w:rFonts w:eastAsia="Times New Roman"/>
                <w:iCs/>
                <w:sz w:val="22"/>
                <w:szCs w:val="22"/>
              </w:rPr>
              <w:t>183</w:t>
            </w:r>
            <w:r>
              <w:rPr>
                <w:rFonts w:eastAsia="Times New Roman"/>
                <w:iCs/>
                <w:sz w:val="22"/>
                <w:szCs w:val="22"/>
              </w:rPr>
              <w:t> </w:t>
            </w:r>
            <w:r w:rsidRPr="00946F07">
              <w:rPr>
                <w:rFonts w:eastAsia="Times New Roman"/>
                <w:iCs/>
                <w:sz w:val="22"/>
                <w:szCs w:val="22"/>
              </w:rPr>
              <w:t>516</w:t>
            </w:r>
            <w:r>
              <w:rPr>
                <w:rFonts w:eastAsia="Times New Roman"/>
                <w:i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A885DC" w14:textId="77777777" w:rsidR="00773BCC" w:rsidRPr="00041985" w:rsidRDefault="00773BCC" w:rsidP="00521CB6">
            <w:pPr>
              <w:contextualSpacing/>
              <w:jc w:val="center"/>
              <w:rPr>
                <w:rFonts w:eastAsia="Times New Roman"/>
                <w:iCs/>
                <w:sz w:val="22"/>
                <w:szCs w:val="22"/>
              </w:rPr>
            </w:pPr>
            <w:r>
              <w:rPr>
                <w:rFonts w:eastAsia="Times New Roman"/>
                <w:iCs/>
                <w:sz w:val="22"/>
                <w:szCs w:val="22"/>
              </w:rPr>
              <w:t xml:space="preserve">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244442" w14:textId="77777777" w:rsidR="00773BCC" w:rsidRPr="00041985" w:rsidRDefault="00773BCC" w:rsidP="00521CB6">
            <w:pPr>
              <w:contextualSpacing/>
              <w:jc w:val="center"/>
              <w:rPr>
                <w:rFonts w:eastAsia="Times New Roman"/>
                <w:iCs/>
                <w:sz w:val="22"/>
                <w:szCs w:val="22"/>
              </w:rPr>
            </w:pPr>
            <w:r w:rsidRPr="00946F07">
              <w:rPr>
                <w:rFonts w:eastAsia="Times New Roman"/>
                <w:iCs/>
                <w:sz w:val="22"/>
                <w:szCs w:val="22"/>
              </w:rPr>
              <w:t>183</w:t>
            </w:r>
            <w:r>
              <w:rPr>
                <w:rFonts w:eastAsia="Times New Roman"/>
                <w:iCs/>
                <w:sz w:val="22"/>
                <w:szCs w:val="22"/>
              </w:rPr>
              <w:t> </w:t>
            </w:r>
            <w:r w:rsidRPr="00946F07">
              <w:rPr>
                <w:rFonts w:eastAsia="Times New Roman"/>
                <w:iCs/>
                <w:sz w:val="22"/>
                <w:szCs w:val="22"/>
              </w:rPr>
              <w:t>516</w:t>
            </w:r>
            <w:r>
              <w:rPr>
                <w:rFonts w:eastAsia="Times New Roman"/>
                <w:i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5B4AB5" w14:textId="77777777" w:rsidR="00773BCC" w:rsidRPr="00041985" w:rsidRDefault="00773BCC" w:rsidP="00521CB6">
            <w:pPr>
              <w:contextualSpacing/>
              <w:jc w:val="center"/>
              <w:rPr>
                <w:rFonts w:eastAsia="Times New Roman"/>
                <w:iCs/>
                <w:sz w:val="22"/>
                <w:szCs w:val="22"/>
              </w:rPr>
            </w:pPr>
            <w:r>
              <w:rPr>
                <w:rFonts w:eastAsia="Times New Roman"/>
                <w:iCs/>
                <w:sz w:val="22"/>
                <w:szCs w:val="22"/>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4DB41C"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r>
      <w:tr w:rsidR="00773BCC" w:rsidRPr="00EE614C" w14:paraId="15D5EAEA"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458932D7" w14:textId="77777777" w:rsidR="00773BCC" w:rsidRPr="00B737C1" w:rsidRDefault="00773BCC" w:rsidP="00521CB6">
            <w:pPr>
              <w:contextualSpacing/>
              <w:jc w:val="both"/>
              <w:rPr>
                <w:rFonts w:eastAsia="Times New Roman"/>
                <w:iCs/>
                <w:sz w:val="22"/>
                <w:szCs w:val="22"/>
              </w:rPr>
            </w:pPr>
            <w:r w:rsidRPr="00B737C1">
              <w:rPr>
                <w:rFonts w:eastAsia="Times New Roman"/>
                <w:iCs/>
                <w:sz w:val="22"/>
                <w:szCs w:val="22"/>
              </w:rPr>
              <w:t>1.2. valsts speciālais budžets</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B702AB6"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236254"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3D802508" w14:textId="77777777" w:rsidR="00773BCC" w:rsidRPr="00041985" w:rsidRDefault="00773BCC" w:rsidP="00521CB6">
            <w:pPr>
              <w:contextualSpacing/>
              <w:jc w:val="center"/>
              <w:rPr>
                <w:rFonts w:eastAsia="Times New Roman"/>
                <w:bCs/>
                <w:iCs/>
                <w:sz w:val="22"/>
                <w:szCs w:val="22"/>
              </w:rPr>
            </w:pPr>
            <w:r w:rsidRPr="00041985">
              <w:rPr>
                <w:rFonts w:eastAsia="Times New Roman"/>
                <w:bCs/>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968B0"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21E67"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E50FA2"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95BF3B" w14:textId="77777777" w:rsidR="00773BCC" w:rsidRPr="00041985" w:rsidRDefault="00773BCC" w:rsidP="00521CB6">
            <w:pPr>
              <w:contextualSpacing/>
              <w:jc w:val="center"/>
              <w:rPr>
                <w:rFonts w:eastAsia="Times New Roman"/>
                <w:b/>
                <w:iCs/>
                <w:sz w:val="22"/>
                <w:szCs w:val="22"/>
              </w:rPr>
            </w:pPr>
            <w:r w:rsidRPr="00041985">
              <w:rPr>
                <w:rFonts w:eastAsia="Times New Roman"/>
                <w:iCs/>
                <w:sz w:val="22"/>
                <w:szCs w:val="22"/>
              </w:rPr>
              <w:t>0</w:t>
            </w:r>
          </w:p>
        </w:tc>
      </w:tr>
      <w:tr w:rsidR="00773BCC" w:rsidRPr="00EE614C" w14:paraId="4B40E46E"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4AA1DA7D" w14:textId="77777777" w:rsidR="00773BCC" w:rsidRPr="00B737C1" w:rsidRDefault="00773BCC" w:rsidP="00521CB6">
            <w:pPr>
              <w:contextualSpacing/>
              <w:jc w:val="both"/>
              <w:rPr>
                <w:rFonts w:eastAsia="Times New Roman"/>
                <w:iCs/>
                <w:sz w:val="22"/>
                <w:szCs w:val="22"/>
              </w:rPr>
            </w:pPr>
            <w:r w:rsidRPr="00B737C1">
              <w:rPr>
                <w:rFonts w:eastAsia="Times New Roman"/>
                <w:iCs/>
                <w:sz w:val="22"/>
                <w:szCs w:val="22"/>
              </w:rPr>
              <w:t>1.3. pašvaldību budžets</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E47D230"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57610A"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0732A22A" w14:textId="77777777" w:rsidR="00773BCC" w:rsidRPr="00041985" w:rsidRDefault="00773BCC" w:rsidP="00521CB6">
            <w:pPr>
              <w:contextualSpacing/>
              <w:jc w:val="center"/>
              <w:rPr>
                <w:rFonts w:eastAsia="Times New Roman"/>
                <w:b/>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3DD74"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D38DD3"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F49399"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CF140C" w14:textId="77777777" w:rsidR="00773BCC" w:rsidRPr="00041985" w:rsidRDefault="00773BCC" w:rsidP="00521CB6">
            <w:pPr>
              <w:contextualSpacing/>
              <w:jc w:val="center"/>
              <w:rPr>
                <w:rFonts w:eastAsia="Times New Roman"/>
                <w:b/>
                <w:iCs/>
                <w:sz w:val="22"/>
                <w:szCs w:val="22"/>
              </w:rPr>
            </w:pPr>
            <w:r w:rsidRPr="00041985">
              <w:rPr>
                <w:rFonts w:eastAsia="Times New Roman"/>
                <w:iCs/>
                <w:sz w:val="22"/>
                <w:szCs w:val="22"/>
              </w:rPr>
              <w:t>0</w:t>
            </w:r>
          </w:p>
        </w:tc>
      </w:tr>
      <w:tr w:rsidR="00773BCC" w:rsidRPr="00EE614C" w14:paraId="4D7525B6"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13882229" w14:textId="77777777" w:rsidR="00773BCC" w:rsidRPr="00B737C1" w:rsidRDefault="00773BCC" w:rsidP="00521CB6">
            <w:pPr>
              <w:contextualSpacing/>
              <w:jc w:val="both"/>
              <w:rPr>
                <w:rFonts w:eastAsia="Times New Roman"/>
                <w:iCs/>
                <w:sz w:val="22"/>
                <w:szCs w:val="22"/>
              </w:rPr>
            </w:pPr>
            <w:r w:rsidRPr="00B737C1">
              <w:rPr>
                <w:rFonts w:eastAsia="Times New Roman"/>
                <w:iCs/>
                <w:sz w:val="22"/>
                <w:szCs w:val="22"/>
              </w:rPr>
              <w:t>2. Budžeta izdevumi:</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8933C55" w14:textId="77777777" w:rsidR="00773BCC" w:rsidRPr="00041985" w:rsidRDefault="00773BCC" w:rsidP="00521CB6">
            <w:pPr>
              <w:contextualSpacing/>
              <w:jc w:val="center"/>
              <w:rPr>
                <w:rFonts w:eastAsia="Times New Roman"/>
                <w:iCs/>
                <w:sz w:val="22"/>
                <w:szCs w:val="22"/>
              </w:rPr>
            </w:pPr>
            <w:r w:rsidRPr="004B3E5A">
              <w:rPr>
                <w:rFonts w:eastAsia="Times New Roman"/>
                <w:iCs/>
                <w:sz w:val="22"/>
                <w:szCs w:val="22"/>
              </w:rPr>
              <w:t>106</w:t>
            </w:r>
            <w:r>
              <w:rPr>
                <w:rFonts w:eastAsia="Times New Roman"/>
                <w:iCs/>
                <w:sz w:val="22"/>
                <w:szCs w:val="22"/>
              </w:rPr>
              <w:t> </w:t>
            </w:r>
            <w:r w:rsidRPr="004B3E5A">
              <w:rPr>
                <w:rFonts w:eastAsia="Times New Roman"/>
                <w:iCs/>
                <w:sz w:val="22"/>
                <w:szCs w:val="22"/>
              </w:rPr>
              <w:t>466</w:t>
            </w:r>
            <w:r>
              <w:rPr>
                <w:rFonts w:eastAsia="Times New Roman"/>
                <w:i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7E86FB" w14:textId="77777777" w:rsidR="00773BCC" w:rsidRPr="00041985" w:rsidRDefault="00773BCC" w:rsidP="00521CB6">
            <w:pPr>
              <w:contextualSpacing/>
              <w:jc w:val="center"/>
              <w:rPr>
                <w:rFonts w:eastAsia="Times New Roman"/>
                <w:iCs/>
                <w:sz w:val="22"/>
                <w:szCs w:val="22"/>
              </w:rPr>
            </w:pPr>
            <w:r>
              <w:rPr>
                <w:rFonts w:eastAsia="Times New Roman"/>
                <w:iCs/>
                <w:sz w:val="22"/>
                <w:szCs w:val="22"/>
              </w:rPr>
              <w:t xml:space="preserve">0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580D3FEC" w14:textId="77777777" w:rsidR="00773BCC" w:rsidRPr="00041985" w:rsidRDefault="00773BCC" w:rsidP="00521CB6">
            <w:pPr>
              <w:contextualSpacing/>
              <w:jc w:val="center"/>
              <w:rPr>
                <w:rFonts w:eastAsia="Times New Roman"/>
                <w:iCs/>
                <w:sz w:val="22"/>
                <w:szCs w:val="22"/>
              </w:rPr>
            </w:pPr>
            <w:r w:rsidRPr="00AD62EA">
              <w:rPr>
                <w:rFonts w:eastAsia="Times New Roman"/>
                <w:iCs/>
                <w:sz w:val="22"/>
                <w:szCs w:val="22"/>
              </w:rPr>
              <w:t>183</w:t>
            </w:r>
            <w:r>
              <w:rPr>
                <w:rFonts w:eastAsia="Times New Roman"/>
                <w:iCs/>
                <w:sz w:val="22"/>
                <w:szCs w:val="22"/>
              </w:rPr>
              <w:t> </w:t>
            </w:r>
            <w:r w:rsidRPr="00AD62EA">
              <w:rPr>
                <w:rFonts w:eastAsia="Times New Roman"/>
                <w:iCs/>
                <w:sz w:val="22"/>
                <w:szCs w:val="22"/>
              </w:rPr>
              <w:t>516</w:t>
            </w:r>
            <w:r>
              <w:rPr>
                <w:rFonts w:eastAsia="Times New Roman"/>
                <w:i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5A1A94" w14:textId="77777777" w:rsidR="00773BCC" w:rsidRPr="00041985" w:rsidRDefault="00773BCC" w:rsidP="00521CB6">
            <w:pPr>
              <w:contextualSpacing/>
              <w:jc w:val="center"/>
              <w:rPr>
                <w:rFonts w:eastAsia="Times New Roman"/>
                <w:iCs/>
                <w:sz w:val="22"/>
                <w:szCs w:val="22"/>
              </w:rPr>
            </w:pPr>
            <w:r>
              <w:rPr>
                <w:rFonts w:eastAsia="Times New Roman"/>
                <w:iCs/>
                <w:sz w:val="22"/>
                <w:szCs w:val="22"/>
              </w:rPr>
              <w:t xml:space="preserve">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BA4B14" w14:textId="77777777" w:rsidR="00773BCC" w:rsidRPr="00041985" w:rsidRDefault="00773BCC" w:rsidP="00521CB6">
            <w:pPr>
              <w:contextualSpacing/>
              <w:jc w:val="center"/>
              <w:rPr>
                <w:rFonts w:eastAsia="Times New Roman"/>
                <w:iCs/>
                <w:sz w:val="22"/>
                <w:szCs w:val="22"/>
              </w:rPr>
            </w:pPr>
            <w:r w:rsidRPr="00AD62EA">
              <w:rPr>
                <w:rFonts w:eastAsia="Times New Roman"/>
                <w:iCs/>
                <w:sz w:val="22"/>
                <w:szCs w:val="22"/>
              </w:rPr>
              <w:t>183</w:t>
            </w:r>
            <w:r>
              <w:rPr>
                <w:rFonts w:eastAsia="Times New Roman"/>
                <w:iCs/>
                <w:sz w:val="22"/>
                <w:szCs w:val="22"/>
              </w:rPr>
              <w:t> </w:t>
            </w:r>
            <w:r w:rsidRPr="00AD62EA">
              <w:rPr>
                <w:rFonts w:eastAsia="Times New Roman"/>
                <w:iCs/>
                <w:sz w:val="22"/>
                <w:szCs w:val="22"/>
              </w:rPr>
              <w:t>516</w:t>
            </w:r>
            <w:r>
              <w:rPr>
                <w:rFonts w:eastAsia="Times New Roman"/>
                <w:i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DEF14B" w14:textId="77777777" w:rsidR="00773BCC" w:rsidRPr="00041985" w:rsidRDefault="00773BCC" w:rsidP="00521CB6">
            <w:pPr>
              <w:contextualSpacing/>
              <w:jc w:val="center"/>
              <w:rPr>
                <w:rFonts w:eastAsia="Times New Roman"/>
                <w:iCs/>
                <w:sz w:val="22"/>
                <w:szCs w:val="22"/>
              </w:rPr>
            </w:pPr>
            <w:r>
              <w:rPr>
                <w:rFonts w:eastAsia="Times New Roman"/>
                <w:iCs/>
                <w:sz w:val="22"/>
                <w:szCs w:val="22"/>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DB9878"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r>
      <w:tr w:rsidR="00773BCC" w:rsidRPr="00EE614C" w14:paraId="2EB9FFCD"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22348319" w14:textId="77777777" w:rsidR="00773BCC" w:rsidRPr="00B737C1" w:rsidRDefault="00773BCC" w:rsidP="00521CB6">
            <w:pPr>
              <w:contextualSpacing/>
              <w:jc w:val="both"/>
              <w:rPr>
                <w:rFonts w:eastAsia="Times New Roman"/>
                <w:iCs/>
                <w:sz w:val="22"/>
                <w:szCs w:val="22"/>
              </w:rPr>
            </w:pPr>
            <w:r w:rsidRPr="00B737C1">
              <w:rPr>
                <w:rFonts w:eastAsia="Times New Roman"/>
                <w:iCs/>
                <w:sz w:val="22"/>
                <w:szCs w:val="22"/>
              </w:rPr>
              <w:t>2.1. valsts pamatbudžets</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396109A" w14:textId="77777777" w:rsidR="00773BCC" w:rsidRPr="00041985" w:rsidRDefault="00773BCC" w:rsidP="00521CB6">
            <w:pPr>
              <w:contextualSpacing/>
              <w:jc w:val="center"/>
              <w:rPr>
                <w:rFonts w:eastAsia="Times New Roman"/>
                <w:iCs/>
                <w:sz w:val="22"/>
                <w:szCs w:val="22"/>
              </w:rPr>
            </w:pPr>
            <w:r w:rsidRPr="004B3E5A">
              <w:rPr>
                <w:rFonts w:eastAsia="Times New Roman"/>
                <w:iCs/>
                <w:sz w:val="22"/>
                <w:szCs w:val="22"/>
              </w:rPr>
              <w:t>106</w:t>
            </w:r>
            <w:r>
              <w:rPr>
                <w:rFonts w:eastAsia="Times New Roman"/>
                <w:iCs/>
                <w:sz w:val="22"/>
                <w:szCs w:val="22"/>
              </w:rPr>
              <w:t> </w:t>
            </w:r>
            <w:r w:rsidRPr="004B3E5A">
              <w:rPr>
                <w:rFonts w:eastAsia="Times New Roman"/>
                <w:iCs/>
                <w:sz w:val="22"/>
                <w:szCs w:val="22"/>
              </w:rPr>
              <w:t>466</w:t>
            </w:r>
            <w:r>
              <w:rPr>
                <w:rFonts w:eastAsia="Times New Roman"/>
                <w:i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7B877" w14:textId="77777777" w:rsidR="00773BCC" w:rsidRPr="00041985" w:rsidRDefault="00773BCC" w:rsidP="00521CB6">
            <w:pPr>
              <w:contextualSpacing/>
              <w:jc w:val="center"/>
              <w:rPr>
                <w:rFonts w:eastAsia="Times New Roman"/>
                <w:iCs/>
                <w:sz w:val="22"/>
                <w:szCs w:val="22"/>
              </w:rPr>
            </w:pPr>
            <w:r>
              <w:rPr>
                <w:rFonts w:eastAsia="Times New Roman"/>
                <w:iCs/>
                <w:sz w:val="22"/>
                <w:szCs w:val="22"/>
              </w:rPr>
              <w:t xml:space="preserve">0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263C82E0" w14:textId="77777777" w:rsidR="00773BCC" w:rsidRPr="00041985" w:rsidRDefault="00773BCC" w:rsidP="00521CB6">
            <w:pPr>
              <w:contextualSpacing/>
              <w:jc w:val="center"/>
              <w:rPr>
                <w:rFonts w:eastAsia="Times New Roman"/>
                <w:iCs/>
                <w:sz w:val="22"/>
                <w:szCs w:val="22"/>
              </w:rPr>
            </w:pPr>
            <w:r w:rsidRPr="00AD62EA">
              <w:rPr>
                <w:rFonts w:eastAsia="Times New Roman"/>
                <w:iCs/>
                <w:sz w:val="22"/>
                <w:szCs w:val="22"/>
              </w:rPr>
              <w:t>183</w:t>
            </w:r>
            <w:r>
              <w:rPr>
                <w:rFonts w:eastAsia="Times New Roman"/>
                <w:iCs/>
                <w:sz w:val="22"/>
                <w:szCs w:val="22"/>
              </w:rPr>
              <w:t> </w:t>
            </w:r>
            <w:r w:rsidRPr="00AD62EA">
              <w:rPr>
                <w:rFonts w:eastAsia="Times New Roman"/>
                <w:iCs/>
                <w:sz w:val="22"/>
                <w:szCs w:val="22"/>
              </w:rPr>
              <w:t>516</w:t>
            </w:r>
            <w:r>
              <w:rPr>
                <w:rFonts w:eastAsia="Times New Roman"/>
                <w:iCs/>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759673" w14:textId="77777777" w:rsidR="00773BCC" w:rsidRPr="00041985" w:rsidRDefault="00773BCC" w:rsidP="00521CB6">
            <w:pPr>
              <w:contextualSpacing/>
              <w:jc w:val="center"/>
              <w:rPr>
                <w:rFonts w:eastAsia="Times New Roman"/>
                <w:iCs/>
                <w:sz w:val="22"/>
                <w:szCs w:val="22"/>
              </w:rPr>
            </w:pPr>
            <w:r>
              <w:rPr>
                <w:rFonts w:eastAsia="Times New Roman"/>
                <w:iCs/>
                <w:sz w:val="22"/>
                <w:szCs w:val="22"/>
              </w:rPr>
              <w:t xml:space="preserve">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19BA22" w14:textId="77777777" w:rsidR="00773BCC" w:rsidRPr="00041985" w:rsidRDefault="00773BCC" w:rsidP="00521CB6">
            <w:pPr>
              <w:contextualSpacing/>
              <w:jc w:val="center"/>
              <w:rPr>
                <w:rFonts w:eastAsia="Times New Roman"/>
                <w:iCs/>
                <w:sz w:val="22"/>
                <w:szCs w:val="22"/>
              </w:rPr>
            </w:pPr>
            <w:r w:rsidRPr="00AD62EA">
              <w:rPr>
                <w:rFonts w:eastAsia="Times New Roman"/>
                <w:iCs/>
                <w:sz w:val="22"/>
                <w:szCs w:val="22"/>
              </w:rPr>
              <w:t>183</w:t>
            </w:r>
            <w:r>
              <w:rPr>
                <w:rFonts w:eastAsia="Times New Roman"/>
                <w:iCs/>
                <w:sz w:val="22"/>
                <w:szCs w:val="22"/>
              </w:rPr>
              <w:t> </w:t>
            </w:r>
            <w:r w:rsidRPr="00AD62EA">
              <w:rPr>
                <w:rFonts w:eastAsia="Times New Roman"/>
                <w:iCs/>
                <w:sz w:val="22"/>
                <w:szCs w:val="22"/>
              </w:rPr>
              <w:t>516</w:t>
            </w:r>
            <w:r>
              <w:rPr>
                <w:rFonts w:eastAsia="Times New Roman"/>
                <w:i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0663AC" w14:textId="77777777" w:rsidR="00773BCC" w:rsidRPr="00041985" w:rsidDel="007A71B8" w:rsidRDefault="00773BCC" w:rsidP="00521CB6">
            <w:pPr>
              <w:contextualSpacing/>
              <w:jc w:val="center"/>
              <w:rPr>
                <w:rFonts w:eastAsia="Times New Roman"/>
                <w:iCs/>
                <w:sz w:val="22"/>
                <w:szCs w:val="22"/>
              </w:rPr>
            </w:pPr>
            <w:r>
              <w:rPr>
                <w:rFonts w:eastAsia="Times New Roman"/>
                <w:iCs/>
                <w:sz w:val="22"/>
                <w:szCs w:val="22"/>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A9599"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r>
      <w:tr w:rsidR="00773BCC" w:rsidRPr="00EE614C" w14:paraId="6E6A25BC"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3097208F" w14:textId="77777777" w:rsidR="00773BCC" w:rsidRPr="00041985" w:rsidRDefault="00773BCC" w:rsidP="00521CB6">
            <w:pPr>
              <w:contextualSpacing/>
              <w:jc w:val="both"/>
              <w:rPr>
                <w:rFonts w:eastAsia="Times New Roman"/>
                <w:iCs/>
                <w:sz w:val="22"/>
                <w:szCs w:val="22"/>
              </w:rPr>
            </w:pPr>
            <w:r w:rsidRPr="00041985">
              <w:rPr>
                <w:rFonts w:eastAsia="Times New Roman"/>
                <w:iCs/>
                <w:sz w:val="22"/>
                <w:szCs w:val="22"/>
              </w:rPr>
              <w:t>2.2. valsts speciālais budžets</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0C8D38F"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68E4FA"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0A24FE00" w14:textId="77777777" w:rsidR="00773BCC" w:rsidRPr="00041985" w:rsidRDefault="00773BCC" w:rsidP="00521CB6">
            <w:pPr>
              <w:contextualSpacing/>
              <w:jc w:val="center"/>
              <w:rPr>
                <w:rFonts w:eastAsia="Times New Roman"/>
                <w:b/>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30FBCC"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8AAFC" w14:textId="77777777" w:rsidR="00773BCC" w:rsidRPr="00041985" w:rsidRDefault="00773BCC" w:rsidP="00521CB6">
            <w:pPr>
              <w:contextualSpacing/>
              <w:jc w:val="center"/>
              <w:rPr>
                <w:rFonts w:eastAsia="Times New Roman"/>
                <w:b/>
                <w:iCs/>
                <w:sz w:val="22"/>
                <w:szCs w:val="22"/>
              </w:rPr>
            </w:pPr>
            <w:r w:rsidRPr="00041985">
              <w:rPr>
                <w:rFonts w:eastAsia="Times New Roman"/>
                <w:iCs/>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045247"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D52145" w14:textId="77777777" w:rsidR="00773BCC" w:rsidRPr="00041985" w:rsidRDefault="00773BCC" w:rsidP="00521CB6">
            <w:pPr>
              <w:contextualSpacing/>
              <w:jc w:val="center"/>
              <w:rPr>
                <w:rFonts w:eastAsia="Times New Roman"/>
                <w:b/>
                <w:iCs/>
                <w:sz w:val="22"/>
                <w:szCs w:val="22"/>
              </w:rPr>
            </w:pPr>
            <w:r w:rsidRPr="00041985">
              <w:rPr>
                <w:rFonts w:eastAsia="Times New Roman"/>
                <w:iCs/>
                <w:sz w:val="22"/>
                <w:szCs w:val="22"/>
              </w:rPr>
              <w:t>0</w:t>
            </w:r>
          </w:p>
        </w:tc>
      </w:tr>
      <w:tr w:rsidR="00773BCC" w:rsidRPr="00EE614C" w14:paraId="33BEDC37"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79369D0C" w14:textId="77777777" w:rsidR="00773BCC" w:rsidRPr="00041985" w:rsidRDefault="00773BCC" w:rsidP="00521CB6">
            <w:pPr>
              <w:contextualSpacing/>
              <w:jc w:val="both"/>
              <w:rPr>
                <w:rFonts w:eastAsia="Times New Roman"/>
                <w:iCs/>
                <w:sz w:val="22"/>
                <w:szCs w:val="22"/>
              </w:rPr>
            </w:pPr>
            <w:r w:rsidRPr="00041985">
              <w:rPr>
                <w:rFonts w:eastAsia="Times New Roman"/>
                <w:iCs/>
                <w:sz w:val="22"/>
                <w:szCs w:val="22"/>
              </w:rPr>
              <w:t>2.3. pašvaldību budžets</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F33CA06"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DA1AFA"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0A49B7A6" w14:textId="77777777" w:rsidR="00773BCC" w:rsidRPr="00041985" w:rsidRDefault="00773BCC" w:rsidP="00521CB6">
            <w:pPr>
              <w:contextualSpacing/>
              <w:jc w:val="center"/>
              <w:rPr>
                <w:rFonts w:eastAsia="Times New Roman"/>
                <w:b/>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71214"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1D5AA4" w14:textId="77777777" w:rsidR="00773BCC" w:rsidRPr="00041985" w:rsidRDefault="00773BCC" w:rsidP="00521CB6">
            <w:pPr>
              <w:contextualSpacing/>
              <w:jc w:val="center"/>
              <w:rPr>
                <w:rFonts w:eastAsia="Times New Roman"/>
                <w:b/>
                <w:iCs/>
                <w:sz w:val="22"/>
                <w:szCs w:val="22"/>
              </w:rPr>
            </w:pPr>
            <w:r w:rsidRPr="00041985">
              <w:rPr>
                <w:rFonts w:eastAsia="Times New Roman"/>
                <w:iCs/>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2B0319"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228E6D" w14:textId="77777777" w:rsidR="00773BCC" w:rsidRPr="00041985" w:rsidRDefault="00773BCC" w:rsidP="00521CB6">
            <w:pPr>
              <w:contextualSpacing/>
              <w:jc w:val="center"/>
              <w:rPr>
                <w:rFonts w:eastAsia="Times New Roman"/>
                <w:b/>
                <w:iCs/>
                <w:sz w:val="22"/>
                <w:szCs w:val="22"/>
              </w:rPr>
            </w:pPr>
            <w:r w:rsidRPr="00041985">
              <w:rPr>
                <w:rFonts w:eastAsia="Times New Roman"/>
                <w:iCs/>
                <w:sz w:val="22"/>
                <w:szCs w:val="22"/>
              </w:rPr>
              <w:t>0</w:t>
            </w:r>
          </w:p>
        </w:tc>
      </w:tr>
      <w:tr w:rsidR="00773BCC" w:rsidRPr="00EE614C" w14:paraId="3A9876C8"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3C13040B" w14:textId="77777777" w:rsidR="00773BCC" w:rsidRPr="00041985" w:rsidRDefault="00773BCC" w:rsidP="00521CB6">
            <w:pPr>
              <w:contextualSpacing/>
              <w:jc w:val="both"/>
              <w:rPr>
                <w:rFonts w:eastAsia="Times New Roman"/>
                <w:iCs/>
                <w:sz w:val="22"/>
                <w:szCs w:val="22"/>
              </w:rPr>
            </w:pPr>
            <w:r w:rsidRPr="00041985">
              <w:rPr>
                <w:rFonts w:eastAsia="Times New Roman"/>
                <w:iCs/>
                <w:sz w:val="22"/>
                <w:szCs w:val="22"/>
              </w:rPr>
              <w:t>3. Finansiālā ietekme:</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08F0093"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5D46E"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65834F4F"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86713F"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B37F24"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21484B"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DF3247"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r>
      <w:tr w:rsidR="00773BCC" w:rsidRPr="00EE614C" w14:paraId="20723938"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061197D9" w14:textId="77777777" w:rsidR="00773BCC" w:rsidRPr="00041985" w:rsidRDefault="00773BCC" w:rsidP="00521CB6">
            <w:pPr>
              <w:contextualSpacing/>
              <w:jc w:val="both"/>
              <w:rPr>
                <w:rFonts w:eastAsia="Times New Roman"/>
                <w:iCs/>
                <w:sz w:val="22"/>
                <w:szCs w:val="22"/>
              </w:rPr>
            </w:pPr>
            <w:r w:rsidRPr="00041985">
              <w:rPr>
                <w:rFonts w:eastAsia="Times New Roman"/>
                <w:iCs/>
                <w:sz w:val="22"/>
                <w:szCs w:val="22"/>
              </w:rPr>
              <w:t>3.1. valsts pamatbudžets</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BFB145B"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48CD90"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7602D35E"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3B6FB"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3FA283"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4A4192"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270E7"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r>
      <w:tr w:rsidR="00773BCC" w:rsidRPr="00EE614C" w14:paraId="295A092D"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5909D104" w14:textId="77777777" w:rsidR="00773BCC" w:rsidRPr="00041985" w:rsidRDefault="00773BCC" w:rsidP="00521CB6">
            <w:pPr>
              <w:contextualSpacing/>
              <w:jc w:val="both"/>
              <w:rPr>
                <w:rFonts w:eastAsia="Times New Roman"/>
                <w:iCs/>
                <w:sz w:val="22"/>
                <w:szCs w:val="22"/>
              </w:rPr>
            </w:pPr>
            <w:r w:rsidRPr="00041985">
              <w:rPr>
                <w:rFonts w:eastAsia="Times New Roman"/>
                <w:iCs/>
                <w:sz w:val="22"/>
                <w:szCs w:val="22"/>
              </w:rPr>
              <w:t>3.2. speciālais budžets</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8A45EB7"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D291A3"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1D29D70F"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2C20CE"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F36E2E"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D6B168"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609C54"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r>
      <w:tr w:rsidR="00773BCC" w:rsidRPr="00EE614C" w14:paraId="35D27A87"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7E1ED8D6" w14:textId="77777777" w:rsidR="00773BCC" w:rsidRPr="00041985" w:rsidRDefault="00773BCC" w:rsidP="00521CB6">
            <w:pPr>
              <w:contextualSpacing/>
              <w:jc w:val="both"/>
              <w:rPr>
                <w:rFonts w:eastAsia="Times New Roman"/>
                <w:iCs/>
                <w:sz w:val="22"/>
                <w:szCs w:val="22"/>
              </w:rPr>
            </w:pPr>
            <w:r w:rsidRPr="00041985">
              <w:rPr>
                <w:rFonts w:eastAsia="Times New Roman"/>
                <w:iCs/>
                <w:sz w:val="22"/>
                <w:szCs w:val="22"/>
              </w:rPr>
              <w:t>3.3. pašvaldību budžets</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071939D"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38A9E8"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38DAE1C7"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472FC"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C0E0D"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40720"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240F2"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r>
      <w:tr w:rsidR="00773BCC" w:rsidRPr="00EE614C" w14:paraId="109B5046"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66B35532" w14:textId="77777777" w:rsidR="00773BCC" w:rsidRPr="00041985" w:rsidRDefault="00773BCC" w:rsidP="00521CB6">
            <w:pPr>
              <w:contextualSpacing/>
              <w:jc w:val="both"/>
              <w:rPr>
                <w:rFonts w:eastAsia="Times New Roman"/>
                <w:iCs/>
                <w:sz w:val="22"/>
                <w:szCs w:val="22"/>
              </w:rPr>
            </w:pPr>
            <w:r w:rsidRPr="00041985">
              <w:rPr>
                <w:rFonts w:eastAsia="Times New Roman"/>
                <w:iCs/>
                <w:sz w:val="22"/>
                <w:szCs w:val="22"/>
              </w:rPr>
              <w:t xml:space="preserve">4. Finanšu līdzekļi papildu </w:t>
            </w:r>
            <w:r w:rsidRPr="00041985">
              <w:rPr>
                <w:rFonts w:eastAsia="Times New Roman"/>
                <w:iCs/>
                <w:sz w:val="22"/>
                <w:szCs w:val="22"/>
              </w:rPr>
              <w:lastRenderedPageBreak/>
              <w:t>izdevumu finansēšanai (kompensējošu izdevumu samazinājumu norāda ar "+" zīmi)</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8D85C4C"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lastRenderedPageBreak/>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59901F" w14:textId="77777777" w:rsidR="00773BCC" w:rsidRPr="00041985" w:rsidRDefault="00773BCC" w:rsidP="00521CB6">
            <w:pPr>
              <w:contextualSpacing/>
              <w:jc w:val="center"/>
              <w:rPr>
                <w:rFonts w:eastAsia="Times New Roman"/>
                <w:b/>
                <w:iCs/>
                <w:sz w:val="22"/>
                <w:szCs w:val="22"/>
              </w:rPr>
            </w:pPr>
            <w:r w:rsidRPr="00041985">
              <w:rPr>
                <w:rFonts w:eastAsia="Times New Roman"/>
                <w:iCs/>
                <w:sz w:val="22"/>
                <w:szCs w:val="22"/>
              </w:rPr>
              <w:t>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59FADE29" w14:textId="77777777" w:rsidR="00773BCC" w:rsidRPr="00041985" w:rsidRDefault="00773BCC" w:rsidP="00521CB6">
            <w:pPr>
              <w:contextualSpacing/>
              <w:jc w:val="center"/>
              <w:rPr>
                <w:rFonts w:eastAsia="Times New Roman"/>
                <w:b/>
                <w:iCs/>
                <w:sz w:val="22"/>
                <w:szCs w:val="22"/>
              </w:rPr>
            </w:pPr>
            <w:r w:rsidRPr="00041985">
              <w:rPr>
                <w:rFonts w:eastAsia="Times New Roman"/>
                <w:iCs/>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0829B020"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567E50" w14:textId="77777777" w:rsidR="00773BCC" w:rsidRPr="00041985" w:rsidRDefault="00773BCC" w:rsidP="00521CB6">
            <w:pPr>
              <w:contextualSpacing/>
              <w:jc w:val="center"/>
              <w:rPr>
                <w:rFonts w:eastAsia="Times New Roman"/>
                <w:b/>
                <w:iCs/>
                <w:sz w:val="22"/>
                <w:szCs w:val="22"/>
              </w:rPr>
            </w:pPr>
            <w:r w:rsidRPr="00041985">
              <w:rPr>
                <w:rFonts w:eastAsia="Times New Roman"/>
                <w:iCs/>
                <w:sz w:val="22"/>
                <w:szCs w:val="22"/>
              </w:rPr>
              <w:t>X</w:t>
            </w:r>
          </w:p>
        </w:tc>
        <w:tc>
          <w:tcPr>
            <w:tcW w:w="1276" w:type="dxa"/>
            <w:tcBorders>
              <w:top w:val="single" w:sz="4" w:space="0" w:color="auto"/>
              <w:left w:val="single" w:sz="4" w:space="0" w:color="auto"/>
              <w:bottom w:val="single" w:sz="4" w:space="0" w:color="auto"/>
              <w:right w:val="single" w:sz="4" w:space="0" w:color="auto"/>
            </w:tcBorders>
            <w:vAlign w:val="center"/>
          </w:tcPr>
          <w:p w14:paraId="0B388FDE"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F3F218" w14:textId="77777777" w:rsidR="00773BCC" w:rsidRPr="00041985" w:rsidRDefault="00773BCC" w:rsidP="00521CB6">
            <w:pPr>
              <w:contextualSpacing/>
              <w:jc w:val="center"/>
              <w:rPr>
                <w:rFonts w:eastAsia="Times New Roman"/>
                <w:b/>
                <w:iCs/>
                <w:sz w:val="22"/>
                <w:szCs w:val="22"/>
              </w:rPr>
            </w:pPr>
            <w:r w:rsidRPr="00041985">
              <w:rPr>
                <w:rFonts w:eastAsia="Times New Roman"/>
                <w:iCs/>
                <w:sz w:val="22"/>
                <w:szCs w:val="22"/>
              </w:rPr>
              <w:t>X</w:t>
            </w:r>
          </w:p>
        </w:tc>
      </w:tr>
      <w:tr w:rsidR="00773BCC" w:rsidRPr="00EE614C" w14:paraId="4C857088"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316340D5" w14:textId="77777777" w:rsidR="00773BCC" w:rsidRPr="00041985" w:rsidRDefault="00773BCC" w:rsidP="00521CB6">
            <w:pPr>
              <w:contextualSpacing/>
              <w:jc w:val="both"/>
              <w:rPr>
                <w:rFonts w:eastAsia="Times New Roman"/>
                <w:iCs/>
                <w:sz w:val="22"/>
                <w:szCs w:val="22"/>
              </w:rPr>
            </w:pPr>
            <w:r w:rsidRPr="00041985">
              <w:rPr>
                <w:rFonts w:eastAsia="Times New Roman"/>
                <w:iCs/>
                <w:sz w:val="22"/>
                <w:szCs w:val="22"/>
              </w:rPr>
              <w:t>5. Precizēta finansiālā ietekme:</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7BAF615"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7F6123"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33BE6FEE"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2BD8CCBD"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3328E1"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X</w:t>
            </w:r>
          </w:p>
        </w:tc>
        <w:tc>
          <w:tcPr>
            <w:tcW w:w="1276" w:type="dxa"/>
            <w:tcBorders>
              <w:top w:val="single" w:sz="4" w:space="0" w:color="auto"/>
              <w:left w:val="single" w:sz="4" w:space="0" w:color="auto"/>
              <w:bottom w:val="single" w:sz="4" w:space="0" w:color="auto"/>
              <w:right w:val="single" w:sz="4" w:space="0" w:color="auto"/>
            </w:tcBorders>
            <w:vAlign w:val="center"/>
          </w:tcPr>
          <w:p w14:paraId="40B41EBF"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0C6B83" w14:textId="77777777" w:rsidR="00773BCC" w:rsidRPr="00041985" w:rsidRDefault="00773BCC" w:rsidP="00521CB6">
            <w:pPr>
              <w:contextualSpacing/>
              <w:jc w:val="center"/>
              <w:rPr>
                <w:rFonts w:eastAsia="Times New Roman"/>
                <w:iCs/>
                <w:sz w:val="22"/>
                <w:szCs w:val="22"/>
              </w:rPr>
            </w:pPr>
            <w:r w:rsidRPr="00041985">
              <w:rPr>
                <w:rFonts w:eastAsia="Times New Roman"/>
                <w:iCs/>
                <w:sz w:val="22"/>
                <w:szCs w:val="22"/>
              </w:rPr>
              <w:t>X</w:t>
            </w:r>
          </w:p>
        </w:tc>
      </w:tr>
      <w:tr w:rsidR="00773BCC" w:rsidRPr="00EE614C" w14:paraId="75D48E3D"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363AF97C" w14:textId="77777777" w:rsidR="00773BCC" w:rsidRPr="00041985" w:rsidRDefault="00773BCC" w:rsidP="00521CB6">
            <w:pPr>
              <w:contextualSpacing/>
              <w:jc w:val="both"/>
              <w:rPr>
                <w:rFonts w:eastAsia="Times New Roman"/>
                <w:iCs/>
                <w:sz w:val="22"/>
                <w:szCs w:val="22"/>
              </w:rPr>
            </w:pPr>
            <w:r w:rsidRPr="00041985">
              <w:rPr>
                <w:rFonts w:eastAsia="Times New Roman"/>
                <w:iCs/>
                <w:sz w:val="22"/>
                <w:szCs w:val="22"/>
              </w:rPr>
              <w:t>6. Detalizēts ieņēmumu un izdevumu aprēķins (ja nepieciešams, detalizētu ieņēmumu un izdevumu aprēķinu var pievienot anotācijas pielikumā):</w:t>
            </w:r>
          </w:p>
        </w:tc>
        <w:tc>
          <w:tcPr>
            <w:tcW w:w="8106" w:type="dxa"/>
            <w:gridSpan w:val="7"/>
            <w:vMerge w:val="restart"/>
            <w:tcBorders>
              <w:top w:val="single" w:sz="4" w:space="0" w:color="auto"/>
              <w:left w:val="single" w:sz="4" w:space="0" w:color="auto"/>
              <w:right w:val="single" w:sz="4" w:space="0" w:color="auto"/>
            </w:tcBorders>
          </w:tcPr>
          <w:p w14:paraId="0F81C8FD" w14:textId="77777777" w:rsidR="00773BCC" w:rsidRDefault="00773BCC" w:rsidP="00521CB6">
            <w:pPr>
              <w:contextualSpacing/>
              <w:jc w:val="both"/>
              <w:rPr>
                <w:rFonts w:eastAsia="Times New Roman"/>
                <w:iCs/>
                <w:sz w:val="22"/>
                <w:szCs w:val="22"/>
              </w:rPr>
            </w:pPr>
            <w:r>
              <w:rPr>
                <w:rFonts w:eastAsia="Times New Roman"/>
                <w:iCs/>
                <w:sz w:val="22"/>
                <w:szCs w:val="22"/>
              </w:rPr>
              <w:t>Projekts šo jomu neskar.</w:t>
            </w:r>
          </w:p>
          <w:p w14:paraId="01085B92" w14:textId="77777777" w:rsidR="00773BCC" w:rsidRDefault="00773BCC" w:rsidP="00521CB6">
            <w:pPr>
              <w:contextualSpacing/>
              <w:jc w:val="both"/>
              <w:rPr>
                <w:rFonts w:eastAsia="Times New Roman"/>
                <w:iCs/>
                <w:sz w:val="22"/>
                <w:szCs w:val="22"/>
              </w:rPr>
            </w:pPr>
          </w:p>
          <w:p w14:paraId="38AD925B" w14:textId="77777777" w:rsidR="00773BCC" w:rsidRPr="00041985" w:rsidRDefault="00773BCC" w:rsidP="00521CB6">
            <w:pPr>
              <w:contextualSpacing/>
              <w:jc w:val="both"/>
              <w:rPr>
                <w:rFonts w:eastAsia="Times New Roman"/>
                <w:iCs/>
                <w:sz w:val="22"/>
                <w:szCs w:val="22"/>
              </w:rPr>
            </w:pPr>
          </w:p>
        </w:tc>
      </w:tr>
      <w:tr w:rsidR="00773BCC" w:rsidRPr="00EE614C" w14:paraId="4F986B2E"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7661B603" w14:textId="77777777" w:rsidR="00773BCC" w:rsidRPr="00041985" w:rsidRDefault="00773BCC" w:rsidP="00521CB6">
            <w:pPr>
              <w:contextualSpacing/>
              <w:jc w:val="both"/>
              <w:rPr>
                <w:rFonts w:eastAsia="Times New Roman"/>
                <w:iCs/>
                <w:sz w:val="22"/>
                <w:szCs w:val="22"/>
              </w:rPr>
            </w:pPr>
            <w:r w:rsidRPr="00041985">
              <w:rPr>
                <w:rFonts w:eastAsia="Times New Roman"/>
                <w:iCs/>
                <w:sz w:val="22"/>
                <w:szCs w:val="22"/>
              </w:rPr>
              <w:t>6.1. detalizēts ieņēmumu aprēķins</w:t>
            </w:r>
          </w:p>
        </w:tc>
        <w:tc>
          <w:tcPr>
            <w:tcW w:w="8106" w:type="dxa"/>
            <w:gridSpan w:val="7"/>
            <w:vMerge/>
          </w:tcPr>
          <w:p w14:paraId="1D909B09" w14:textId="77777777" w:rsidR="00773BCC" w:rsidRPr="00EE614C" w:rsidRDefault="00773BCC" w:rsidP="00521CB6">
            <w:pPr>
              <w:contextualSpacing/>
              <w:rPr>
                <w:rFonts w:eastAsia="Times New Roman"/>
                <w:iCs/>
              </w:rPr>
            </w:pPr>
          </w:p>
        </w:tc>
      </w:tr>
      <w:tr w:rsidR="00773BCC" w:rsidRPr="00EE614C" w14:paraId="25A9C81A"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2554A56B" w14:textId="77777777" w:rsidR="00773BCC" w:rsidRPr="00041985" w:rsidRDefault="00773BCC" w:rsidP="00521CB6">
            <w:pPr>
              <w:contextualSpacing/>
              <w:jc w:val="both"/>
              <w:rPr>
                <w:rFonts w:eastAsia="Times New Roman"/>
                <w:iCs/>
                <w:sz w:val="22"/>
                <w:szCs w:val="22"/>
              </w:rPr>
            </w:pPr>
            <w:r w:rsidRPr="00041985">
              <w:rPr>
                <w:rFonts w:eastAsia="Times New Roman"/>
                <w:iCs/>
                <w:sz w:val="22"/>
                <w:szCs w:val="22"/>
              </w:rPr>
              <w:t>6.2. detalizēts izdevumu aprēķins</w:t>
            </w:r>
          </w:p>
        </w:tc>
        <w:tc>
          <w:tcPr>
            <w:tcW w:w="8106" w:type="dxa"/>
            <w:gridSpan w:val="7"/>
            <w:vMerge/>
          </w:tcPr>
          <w:p w14:paraId="3B5ACE51" w14:textId="77777777" w:rsidR="00773BCC" w:rsidRPr="00EE614C" w:rsidRDefault="00773BCC" w:rsidP="00521CB6">
            <w:pPr>
              <w:contextualSpacing/>
              <w:rPr>
                <w:rFonts w:eastAsia="Times New Roman"/>
                <w:iCs/>
              </w:rPr>
            </w:pPr>
          </w:p>
        </w:tc>
      </w:tr>
      <w:tr w:rsidR="00773BCC" w:rsidRPr="00EE614C" w14:paraId="252CCDB8"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7D6E5CA4" w14:textId="77777777" w:rsidR="00773BCC" w:rsidRPr="00041985" w:rsidRDefault="00773BCC" w:rsidP="00521CB6">
            <w:pPr>
              <w:contextualSpacing/>
              <w:jc w:val="both"/>
              <w:rPr>
                <w:rFonts w:eastAsia="Times New Roman"/>
                <w:iCs/>
                <w:sz w:val="22"/>
                <w:szCs w:val="22"/>
              </w:rPr>
            </w:pPr>
            <w:r w:rsidRPr="00041985">
              <w:rPr>
                <w:rFonts w:eastAsia="Times New Roman"/>
                <w:iCs/>
                <w:sz w:val="22"/>
                <w:szCs w:val="22"/>
              </w:rPr>
              <w:t>7. Amata vietu skaita izmaiņas</w:t>
            </w:r>
          </w:p>
        </w:tc>
        <w:tc>
          <w:tcPr>
            <w:tcW w:w="8106" w:type="dxa"/>
            <w:gridSpan w:val="7"/>
            <w:tcBorders>
              <w:top w:val="single" w:sz="4" w:space="0" w:color="auto"/>
              <w:left w:val="single" w:sz="4" w:space="0" w:color="auto"/>
              <w:bottom w:val="single" w:sz="4" w:space="0" w:color="auto"/>
              <w:right w:val="single" w:sz="4" w:space="0" w:color="auto"/>
            </w:tcBorders>
          </w:tcPr>
          <w:p w14:paraId="0DE4FF8F" w14:textId="77777777" w:rsidR="00773BCC" w:rsidRPr="00EE2080" w:rsidRDefault="00773BCC" w:rsidP="00521CB6">
            <w:pPr>
              <w:contextualSpacing/>
              <w:jc w:val="both"/>
              <w:rPr>
                <w:rFonts w:eastAsia="Times New Roman"/>
                <w:iCs/>
                <w:sz w:val="22"/>
                <w:szCs w:val="22"/>
              </w:rPr>
            </w:pPr>
            <w:r w:rsidRPr="00EE2080">
              <w:rPr>
                <w:rFonts w:eastAsia="Times New Roman"/>
                <w:iCs/>
                <w:sz w:val="22"/>
                <w:szCs w:val="22"/>
              </w:rPr>
              <w:t>Paredzēts izveidot 7</w:t>
            </w:r>
            <w:r w:rsidRPr="00EE2080">
              <w:rPr>
                <w:rFonts w:eastAsia="Times New Roman"/>
                <w:sz w:val="22"/>
                <w:szCs w:val="22"/>
              </w:rPr>
              <w:t>,5</w:t>
            </w:r>
            <w:r w:rsidRPr="00EE2080">
              <w:rPr>
                <w:rFonts w:eastAsia="Times New Roman"/>
                <w:iCs/>
                <w:sz w:val="22"/>
                <w:szCs w:val="22"/>
              </w:rPr>
              <w:t xml:space="preserve"> amata vietas, un tās tiks finansētas </w:t>
            </w:r>
            <w:r w:rsidRPr="00EE2080">
              <w:rPr>
                <w:sz w:val="22"/>
                <w:szCs w:val="22"/>
              </w:rPr>
              <w:t xml:space="preserve"> no </w:t>
            </w:r>
            <w:r w:rsidRPr="00EE2080">
              <w:rPr>
                <w:rFonts w:eastAsia="Times New Roman"/>
                <w:iCs/>
                <w:sz w:val="22"/>
                <w:szCs w:val="22"/>
              </w:rPr>
              <w:t xml:space="preserve">LIAA projekta ietvaros piešķirtā finansējuma 7.9 </w:t>
            </w:r>
            <w:proofErr w:type="spellStart"/>
            <w:r w:rsidRPr="00EE2080">
              <w:rPr>
                <w:rFonts w:eastAsia="Times New Roman"/>
                <w:iCs/>
                <w:sz w:val="22"/>
                <w:szCs w:val="22"/>
              </w:rPr>
              <w:t>mEUR</w:t>
            </w:r>
            <w:proofErr w:type="spellEnd"/>
            <w:r w:rsidRPr="00EE2080">
              <w:rPr>
                <w:rFonts w:eastAsia="Times New Roman"/>
                <w:iCs/>
                <w:sz w:val="22"/>
                <w:szCs w:val="22"/>
              </w:rPr>
              <w:t xml:space="preserve"> apmērā paredzēto aktivitāšu īstenošanas nodrošināšanai līdz 2023. gada 31. decembrim. </w:t>
            </w:r>
          </w:p>
        </w:tc>
      </w:tr>
      <w:tr w:rsidR="00773BCC" w:rsidRPr="00EE614C" w14:paraId="4F8100D9" w14:textId="77777777" w:rsidTr="00521CB6">
        <w:tc>
          <w:tcPr>
            <w:tcW w:w="1538" w:type="dxa"/>
            <w:tcBorders>
              <w:top w:val="single" w:sz="4" w:space="0" w:color="auto"/>
              <w:left w:val="single" w:sz="4" w:space="0" w:color="auto"/>
              <w:bottom w:val="single" w:sz="4" w:space="0" w:color="auto"/>
              <w:right w:val="single" w:sz="4" w:space="0" w:color="auto"/>
            </w:tcBorders>
            <w:shd w:val="clear" w:color="auto" w:fill="auto"/>
          </w:tcPr>
          <w:p w14:paraId="42DCCB3C" w14:textId="77777777" w:rsidR="00773BCC" w:rsidRPr="00041985" w:rsidRDefault="00773BCC" w:rsidP="00521CB6">
            <w:pPr>
              <w:contextualSpacing/>
              <w:jc w:val="both"/>
              <w:rPr>
                <w:rFonts w:eastAsia="Times New Roman"/>
                <w:iCs/>
                <w:sz w:val="22"/>
                <w:szCs w:val="22"/>
              </w:rPr>
            </w:pPr>
            <w:r w:rsidRPr="00041985">
              <w:rPr>
                <w:rFonts w:eastAsia="Times New Roman"/>
                <w:iCs/>
                <w:sz w:val="22"/>
                <w:szCs w:val="22"/>
              </w:rPr>
              <w:t>8. Cita informācija</w:t>
            </w:r>
          </w:p>
        </w:tc>
        <w:tc>
          <w:tcPr>
            <w:tcW w:w="8106" w:type="dxa"/>
            <w:gridSpan w:val="7"/>
            <w:tcBorders>
              <w:top w:val="outset" w:sz="6" w:space="0" w:color="auto"/>
              <w:left w:val="outset" w:sz="6" w:space="0" w:color="auto"/>
              <w:bottom w:val="outset" w:sz="6" w:space="0" w:color="auto"/>
              <w:right w:val="outset" w:sz="6" w:space="0" w:color="auto"/>
            </w:tcBorders>
          </w:tcPr>
          <w:p w14:paraId="2B6D89E6" w14:textId="77777777" w:rsidR="00773BCC" w:rsidRDefault="00773BCC" w:rsidP="00521CB6">
            <w:pPr>
              <w:contextualSpacing/>
              <w:jc w:val="both"/>
              <w:rPr>
                <w:rFonts w:eastAsia="Times New Roman"/>
                <w:iCs/>
                <w:sz w:val="22"/>
                <w:szCs w:val="22"/>
              </w:rPr>
            </w:pPr>
            <w:r w:rsidRPr="00EE2080">
              <w:rPr>
                <w:rFonts w:eastAsia="Times New Roman"/>
                <w:iCs/>
                <w:sz w:val="22"/>
                <w:szCs w:val="22"/>
              </w:rPr>
              <w:t xml:space="preserve"> </w:t>
            </w:r>
            <w:r>
              <w:rPr>
                <w:rFonts w:eastAsia="Times New Roman"/>
                <w:iCs/>
                <w:sz w:val="22"/>
                <w:szCs w:val="22"/>
              </w:rPr>
              <w:t xml:space="preserve"> LIAA projekta ietvaros ir paredzēts izveidot jaunu struktūrvienību Investīciju projektu departamentā. Struktūrvienības izveidi paredzēts finansēt no LIAA projekta ietvaros piešķirtā finansējuma 7.9 </w:t>
            </w:r>
            <w:proofErr w:type="spellStart"/>
            <w:r>
              <w:rPr>
                <w:rFonts w:eastAsia="Times New Roman"/>
                <w:iCs/>
                <w:sz w:val="22"/>
                <w:szCs w:val="22"/>
              </w:rPr>
              <w:t>mEUR</w:t>
            </w:r>
            <w:proofErr w:type="spellEnd"/>
            <w:r>
              <w:rPr>
                <w:rFonts w:eastAsia="Times New Roman"/>
                <w:iCs/>
                <w:sz w:val="22"/>
                <w:szCs w:val="22"/>
              </w:rPr>
              <w:t xml:space="preserve"> apmērā līdz 2023. gada 31. decembrim. </w:t>
            </w:r>
            <w:r w:rsidRPr="00EE2080">
              <w:rPr>
                <w:rFonts w:eastAsia="Times New Roman"/>
                <w:iCs/>
                <w:sz w:val="22"/>
                <w:szCs w:val="22"/>
              </w:rPr>
              <w:t>Papildus finansējums netiek pieprasīts</w:t>
            </w:r>
            <w:r>
              <w:rPr>
                <w:rFonts w:eastAsia="Times New Roman"/>
                <w:iCs/>
                <w:sz w:val="22"/>
                <w:szCs w:val="22"/>
              </w:rPr>
              <w:t>.</w:t>
            </w:r>
          </w:p>
          <w:p w14:paraId="245012E0" w14:textId="77777777" w:rsidR="00773BCC" w:rsidRDefault="00773BCC" w:rsidP="00521CB6">
            <w:pPr>
              <w:contextualSpacing/>
              <w:jc w:val="both"/>
              <w:rPr>
                <w:rFonts w:eastAsia="Times New Roman"/>
                <w:iCs/>
                <w:sz w:val="22"/>
                <w:szCs w:val="22"/>
              </w:rPr>
            </w:pPr>
          </w:p>
          <w:p w14:paraId="2EF0D871" w14:textId="77777777" w:rsidR="00773BCC" w:rsidRDefault="00773BCC" w:rsidP="00521CB6">
            <w:pPr>
              <w:contextualSpacing/>
              <w:jc w:val="both"/>
              <w:rPr>
                <w:rFonts w:eastAsia="Times New Roman"/>
                <w:iCs/>
                <w:sz w:val="22"/>
                <w:szCs w:val="22"/>
              </w:rPr>
            </w:pPr>
            <w:r>
              <w:rPr>
                <w:rFonts w:eastAsia="Times New Roman"/>
                <w:iCs/>
                <w:sz w:val="22"/>
                <w:szCs w:val="22"/>
              </w:rPr>
              <w:t>Finansējums 7,5 amata vietu atlīdzībai paredzēts:</w:t>
            </w:r>
          </w:p>
          <w:p w14:paraId="68AC4250" w14:textId="77777777" w:rsidR="00773BCC" w:rsidRDefault="00773BCC" w:rsidP="00521CB6">
            <w:pPr>
              <w:contextualSpacing/>
              <w:jc w:val="both"/>
              <w:rPr>
                <w:rFonts w:eastAsia="Times New Roman"/>
                <w:iCs/>
                <w:sz w:val="22"/>
                <w:szCs w:val="22"/>
              </w:rPr>
            </w:pPr>
          </w:p>
          <w:p w14:paraId="3378DA0B" w14:textId="77777777" w:rsidR="00773BCC" w:rsidRDefault="00773BCC" w:rsidP="00521CB6">
            <w:pPr>
              <w:contextualSpacing/>
              <w:jc w:val="both"/>
              <w:rPr>
                <w:rFonts w:eastAsia="Times New Roman"/>
                <w:iCs/>
                <w:sz w:val="22"/>
                <w:szCs w:val="22"/>
              </w:rPr>
            </w:pPr>
            <w:r>
              <w:rPr>
                <w:rFonts w:eastAsia="Times New Roman"/>
                <w:iCs/>
                <w:sz w:val="22"/>
                <w:szCs w:val="22"/>
              </w:rPr>
              <w:t>2021. gadā 106 466 EUR apmērā;</w:t>
            </w:r>
          </w:p>
          <w:p w14:paraId="3E51AFD0" w14:textId="77777777" w:rsidR="00773BCC" w:rsidRDefault="00773BCC" w:rsidP="00521CB6">
            <w:pPr>
              <w:contextualSpacing/>
              <w:jc w:val="both"/>
              <w:rPr>
                <w:rFonts w:eastAsia="Times New Roman"/>
                <w:iCs/>
                <w:sz w:val="22"/>
                <w:szCs w:val="22"/>
              </w:rPr>
            </w:pPr>
            <w:r>
              <w:rPr>
                <w:rFonts w:eastAsia="Times New Roman"/>
                <w:iCs/>
                <w:sz w:val="22"/>
                <w:szCs w:val="22"/>
              </w:rPr>
              <w:t>2022. gadā 183 516 EUR apmērā;</w:t>
            </w:r>
          </w:p>
          <w:p w14:paraId="379C264A" w14:textId="1D29B881" w:rsidR="00773BCC" w:rsidRDefault="00773BCC" w:rsidP="00521CB6">
            <w:pPr>
              <w:contextualSpacing/>
              <w:jc w:val="both"/>
              <w:rPr>
                <w:rFonts w:eastAsia="Times New Roman"/>
                <w:iCs/>
                <w:sz w:val="22"/>
                <w:szCs w:val="22"/>
              </w:rPr>
            </w:pPr>
            <w:r>
              <w:rPr>
                <w:rFonts w:eastAsia="Times New Roman"/>
                <w:iCs/>
                <w:sz w:val="22"/>
                <w:szCs w:val="22"/>
              </w:rPr>
              <w:t>2023. gadā 183 516 EUR apmērā.</w:t>
            </w:r>
          </w:p>
          <w:p w14:paraId="6497E283" w14:textId="77777777" w:rsidR="004663FD" w:rsidRDefault="004663FD" w:rsidP="00521CB6">
            <w:pPr>
              <w:contextualSpacing/>
              <w:jc w:val="both"/>
              <w:rPr>
                <w:rFonts w:eastAsia="Times New Roman"/>
                <w:iCs/>
                <w:sz w:val="22"/>
                <w:szCs w:val="22"/>
              </w:rPr>
            </w:pPr>
          </w:p>
          <w:p w14:paraId="5ED293E7" w14:textId="49A2E727" w:rsidR="008B66A6" w:rsidRPr="00EE2080" w:rsidRDefault="008B66A6" w:rsidP="00521CB6">
            <w:pPr>
              <w:contextualSpacing/>
              <w:jc w:val="both"/>
              <w:rPr>
                <w:rFonts w:eastAsia="Times New Roman"/>
                <w:iCs/>
                <w:sz w:val="22"/>
                <w:szCs w:val="22"/>
              </w:rPr>
            </w:pPr>
            <w:r>
              <w:rPr>
                <w:rFonts w:eastAsia="Times New Roman"/>
                <w:iCs/>
                <w:sz w:val="22"/>
                <w:szCs w:val="22"/>
              </w:rPr>
              <w:t xml:space="preserve">Finansējums ir </w:t>
            </w:r>
            <w:r w:rsidR="00302190">
              <w:rPr>
                <w:rFonts w:eastAsia="Times New Roman"/>
                <w:iCs/>
                <w:sz w:val="22"/>
                <w:szCs w:val="22"/>
              </w:rPr>
              <w:t xml:space="preserve">paredzēts no Ekonomikas </w:t>
            </w:r>
            <w:r w:rsidR="00754BF7">
              <w:rPr>
                <w:rFonts w:eastAsia="Times New Roman"/>
                <w:iCs/>
                <w:sz w:val="22"/>
                <w:szCs w:val="22"/>
              </w:rPr>
              <w:t xml:space="preserve">ministrijas </w:t>
            </w:r>
            <w:r w:rsidR="005F6DCC">
              <w:rPr>
                <w:rFonts w:eastAsia="Times New Roman"/>
                <w:iCs/>
                <w:sz w:val="22"/>
                <w:szCs w:val="22"/>
              </w:rPr>
              <w:t xml:space="preserve">programmas </w:t>
            </w:r>
            <w:r w:rsidR="00787CFB" w:rsidRPr="00787CFB">
              <w:rPr>
                <w:rFonts w:eastAsia="Times New Roman"/>
                <w:iCs/>
                <w:sz w:val="22"/>
                <w:szCs w:val="22"/>
              </w:rPr>
              <w:t>62.07.00 "Eiropas Reģionālās attīstības fonda (ERAF) projekti (2014-2020)"</w:t>
            </w:r>
            <w:r w:rsidR="00C41E5C">
              <w:rPr>
                <w:rFonts w:eastAsia="Times New Roman"/>
                <w:iCs/>
                <w:sz w:val="22"/>
                <w:szCs w:val="22"/>
              </w:rPr>
              <w:t>.</w:t>
            </w:r>
          </w:p>
        </w:tc>
      </w:tr>
    </w:tbl>
    <w:p w14:paraId="502EC5A1" w14:textId="2D609FEF" w:rsidR="00EE614C" w:rsidRPr="00EE614C" w:rsidRDefault="00EE614C" w:rsidP="009172D4">
      <w:pPr>
        <w:contextualSpacing/>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63"/>
      </w:tblGrid>
      <w:tr w:rsidR="00231D1F" w:rsidRPr="00C22B40" w14:paraId="1F592534" w14:textId="77777777" w:rsidTr="003210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81B713" w14:textId="77777777" w:rsidR="00231D1F" w:rsidRPr="00C22B40" w:rsidRDefault="00231D1F" w:rsidP="009172D4">
            <w:pPr>
              <w:contextualSpacing/>
              <w:jc w:val="center"/>
              <w:rPr>
                <w:rFonts w:eastAsia="Times New Roman"/>
                <w:b/>
                <w:bCs/>
                <w:iCs/>
              </w:rPr>
            </w:pPr>
            <w:r w:rsidRPr="00C22B40">
              <w:rPr>
                <w:rFonts w:eastAsia="Times New Roman"/>
                <w:b/>
                <w:bCs/>
                <w:iCs/>
              </w:rPr>
              <w:t>IV. Tiesību akta projekta ietekme uz spēkā esošo tiesību normu sistēmu</w:t>
            </w:r>
          </w:p>
        </w:tc>
      </w:tr>
      <w:tr w:rsidR="00231D1F" w:rsidRPr="00C22B40" w14:paraId="05059586" w14:textId="77777777" w:rsidTr="00321021">
        <w:trPr>
          <w:trHeight w:val="2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4F270" w14:textId="125FC6C2" w:rsidR="00231D1F" w:rsidRPr="00C22B40" w:rsidRDefault="00231D1F" w:rsidP="009172D4">
            <w:pPr>
              <w:contextualSpacing/>
              <w:jc w:val="center"/>
              <w:rPr>
                <w:rFonts w:eastAsia="Times New Roman"/>
                <w:bCs/>
                <w:iCs/>
              </w:rPr>
            </w:pPr>
            <w:r w:rsidRPr="00C22B40">
              <w:rPr>
                <w:rFonts w:eastAsia="Times New Roman"/>
                <w:bCs/>
                <w:iCs/>
              </w:rPr>
              <w:t>Projekts šo jomu neskar</w:t>
            </w:r>
            <w:r w:rsidR="00AB6AAA" w:rsidRPr="00C22B40">
              <w:rPr>
                <w:rFonts w:eastAsia="Times New Roman"/>
                <w:bCs/>
                <w:iCs/>
              </w:rPr>
              <w:t>.</w:t>
            </w:r>
          </w:p>
        </w:tc>
      </w:tr>
    </w:tbl>
    <w:p w14:paraId="4245D932" w14:textId="799250BC" w:rsidR="00231D1F" w:rsidRDefault="00231D1F" w:rsidP="009172D4">
      <w:pPr>
        <w:contextualSpacing/>
        <w:rPr>
          <w:rFonts w:eastAsia="Times New Roman"/>
          <w:iCs/>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570"/>
        <w:gridCol w:w="5896"/>
      </w:tblGrid>
      <w:tr w:rsidR="009E3757" w:rsidRPr="0000011D" w14:paraId="71CF09F4" w14:textId="77777777" w:rsidTr="0089105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BDD3F37" w14:textId="77777777" w:rsidR="0000011D" w:rsidRPr="0000011D" w:rsidRDefault="0000011D" w:rsidP="0000011D">
            <w:pPr>
              <w:contextualSpacing/>
              <w:rPr>
                <w:rFonts w:eastAsia="Times New Roman"/>
                <w:b/>
                <w:bCs/>
                <w:iCs/>
              </w:rPr>
            </w:pPr>
            <w:r w:rsidRPr="0000011D">
              <w:rPr>
                <w:rFonts w:eastAsia="Times New Roman"/>
                <w:b/>
                <w:bCs/>
                <w:iCs/>
              </w:rPr>
              <w:t>V. Tiesību akta projekta atbilstība Latvijas Republikas starptautiskajām saistībām</w:t>
            </w:r>
          </w:p>
        </w:tc>
      </w:tr>
      <w:tr w:rsidR="009E3757" w:rsidRPr="0000011D" w14:paraId="6A3263B4" w14:textId="77777777" w:rsidTr="00891054">
        <w:trPr>
          <w:tblCellSpacing w:w="15" w:type="dxa"/>
        </w:trPr>
        <w:tc>
          <w:tcPr>
            <w:tcW w:w="129" w:type="pct"/>
            <w:tcBorders>
              <w:top w:val="outset" w:sz="6" w:space="0" w:color="auto"/>
              <w:left w:val="outset" w:sz="6" w:space="0" w:color="auto"/>
              <w:bottom w:val="outset" w:sz="6" w:space="0" w:color="auto"/>
              <w:right w:val="outset" w:sz="6" w:space="0" w:color="auto"/>
            </w:tcBorders>
            <w:hideMark/>
          </w:tcPr>
          <w:p w14:paraId="2EBDD04D" w14:textId="77777777" w:rsidR="0000011D" w:rsidRPr="0000011D" w:rsidRDefault="0000011D" w:rsidP="0000011D">
            <w:pPr>
              <w:contextualSpacing/>
              <w:rPr>
                <w:rFonts w:eastAsia="Times New Roman"/>
                <w:iCs/>
              </w:rPr>
            </w:pPr>
            <w:r w:rsidRPr="0000011D">
              <w:rPr>
                <w:rFonts w:eastAsia="Times New Roman"/>
                <w:iCs/>
              </w:rPr>
              <w:t>1.</w:t>
            </w:r>
          </w:p>
        </w:tc>
        <w:tc>
          <w:tcPr>
            <w:tcW w:w="1826" w:type="pct"/>
            <w:tcBorders>
              <w:top w:val="outset" w:sz="6" w:space="0" w:color="auto"/>
              <w:left w:val="outset" w:sz="6" w:space="0" w:color="auto"/>
              <w:bottom w:val="outset" w:sz="6" w:space="0" w:color="auto"/>
              <w:right w:val="outset" w:sz="6" w:space="0" w:color="auto"/>
            </w:tcBorders>
            <w:hideMark/>
          </w:tcPr>
          <w:p w14:paraId="42ECDAC9" w14:textId="77777777" w:rsidR="0000011D" w:rsidRPr="0000011D" w:rsidRDefault="0000011D" w:rsidP="0000011D">
            <w:pPr>
              <w:contextualSpacing/>
              <w:rPr>
                <w:rFonts w:eastAsia="Times New Roman"/>
                <w:iCs/>
              </w:rPr>
            </w:pPr>
            <w:r w:rsidRPr="0000011D">
              <w:rPr>
                <w:rFonts w:eastAsia="Times New Roman"/>
                <w:iCs/>
              </w:rPr>
              <w:t>Saistības pret Eiropas Savienību</w:t>
            </w:r>
          </w:p>
        </w:tc>
        <w:tc>
          <w:tcPr>
            <w:tcW w:w="2983" w:type="pct"/>
            <w:tcBorders>
              <w:top w:val="outset" w:sz="6" w:space="0" w:color="auto"/>
              <w:left w:val="outset" w:sz="6" w:space="0" w:color="auto"/>
              <w:bottom w:val="outset" w:sz="6" w:space="0" w:color="auto"/>
              <w:right w:val="outset" w:sz="6" w:space="0" w:color="auto"/>
            </w:tcBorders>
          </w:tcPr>
          <w:p w14:paraId="31B3193A" w14:textId="77777777" w:rsidR="00556188" w:rsidRPr="00556188" w:rsidRDefault="00556188" w:rsidP="00556188">
            <w:pPr>
              <w:contextualSpacing/>
              <w:jc w:val="both"/>
              <w:rPr>
                <w:rFonts w:eastAsia="Times New Roman"/>
                <w:iCs/>
              </w:rPr>
            </w:pPr>
            <w:r w:rsidRPr="00556188">
              <w:rPr>
                <w:rFonts w:eastAsia="Times New Roman"/>
                <w:iCs/>
              </w:rPr>
              <w:t>Projektā ir iekļautas tiesību normas, kas izriet no:</w:t>
            </w:r>
          </w:p>
          <w:p w14:paraId="3EDB944C" w14:textId="77777777" w:rsidR="00556188" w:rsidRPr="00556188" w:rsidRDefault="00556188" w:rsidP="00556188">
            <w:pPr>
              <w:contextualSpacing/>
              <w:jc w:val="both"/>
              <w:rPr>
                <w:rFonts w:eastAsia="Times New Roman"/>
                <w:iCs/>
              </w:rPr>
            </w:pPr>
            <w:r w:rsidRPr="00556188">
              <w:rPr>
                <w:rFonts w:eastAsia="Times New Roman"/>
                <w:iCs/>
              </w:rPr>
              <w:t>-</w:t>
            </w:r>
            <w:r w:rsidRPr="00556188">
              <w:rPr>
                <w:rFonts w:eastAsia="Times New Roman"/>
                <w:iCs/>
              </w:rPr>
              <w:tab/>
              <w:t xml:space="preserve">Eiropas Komisijas 2014. gada 17. jūnija Regulas Nr. 651/2014, ar ko noteiktas atbalsta kategorijas atzīst par saderīgām ar iekšējo tirgu, piemērojot Līguma 107. un 108. pantu, </w:t>
            </w:r>
          </w:p>
          <w:p w14:paraId="13922F6F" w14:textId="08D4F35E" w:rsidR="0000011D" w:rsidRPr="0000011D" w:rsidRDefault="00556188" w:rsidP="00556188">
            <w:pPr>
              <w:contextualSpacing/>
              <w:jc w:val="both"/>
              <w:rPr>
                <w:rFonts w:eastAsia="Times New Roman"/>
                <w:iCs/>
              </w:rPr>
            </w:pPr>
            <w:r w:rsidRPr="00556188">
              <w:rPr>
                <w:rFonts w:eastAsia="Times New Roman"/>
                <w:iCs/>
              </w:rPr>
              <w:lastRenderedPageBreak/>
              <w:t>-</w:t>
            </w:r>
            <w:r w:rsidRPr="00556188">
              <w:rPr>
                <w:rFonts w:eastAsia="Times New Roman"/>
                <w:iCs/>
              </w:rPr>
              <w:tab/>
              <w:t xml:space="preserve">Komisijas Regulas (ES) Nr. 1407/2013 (2013. gada 18. decembris) par Līguma par Eiropas Savienības darbību 107. un 108. panta piemērošanu </w:t>
            </w:r>
            <w:proofErr w:type="spellStart"/>
            <w:r w:rsidRPr="00556188">
              <w:rPr>
                <w:rFonts w:eastAsia="Times New Roman"/>
                <w:i/>
              </w:rPr>
              <w:t>de</w:t>
            </w:r>
            <w:proofErr w:type="spellEnd"/>
            <w:r w:rsidRPr="00556188">
              <w:rPr>
                <w:rFonts w:eastAsia="Times New Roman"/>
                <w:i/>
              </w:rPr>
              <w:t xml:space="preserve"> </w:t>
            </w:r>
            <w:proofErr w:type="spellStart"/>
            <w:r w:rsidRPr="00556188">
              <w:rPr>
                <w:rFonts w:eastAsia="Times New Roman"/>
                <w:i/>
              </w:rPr>
              <w:t>minimis</w:t>
            </w:r>
            <w:proofErr w:type="spellEnd"/>
            <w:r w:rsidRPr="00556188">
              <w:rPr>
                <w:rFonts w:eastAsia="Times New Roman"/>
                <w:iCs/>
              </w:rPr>
              <w:t xml:space="preserve"> atbalstam.</w:t>
            </w:r>
          </w:p>
        </w:tc>
      </w:tr>
      <w:tr w:rsidR="009E3757" w:rsidRPr="0000011D" w14:paraId="110D23F9" w14:textId="77777777" w:rsidTr="00891054">
        <w:trPr>
          <w:tblCellSpacing w:w="15" w:type="dxa"/>
        </w:trPr>
        <w:tc>
          <w:tcPr>
            <w:tcW w:w="129" w:type="pct"/>
            <w:tcBorders>
              <w:top w:val="outset" w:sz="6" w:space="0" w:color="auto"/>
              <w:left w:val="outset" w:sz="6" w:space="0" w:color="auto"/>
              <w:bottom w:val="outset" w:sz="6" w:space="0" w:color="auto"/>
              <w:right w:val="outset" w:sz="6" w:space="0" w:color="auto"/>
            </w:tcBorders>
            <w:hideMark/>
          </w:tcPr>
          <w:p w14:paraId="2A27DAF1" w14:textId="77777777" w:rsidR="0000011D" w:rsidRPr="0000011D" w:rsidRDefault="0000011D" w:rsidP="0000011D">
            <w:pPr>
              <w:contextualSpacing/>
              <w:rPr>
                <w:rFonts w:eastAsia="Times New Roman"/>
                <w:iCs/>
              </w:rPr>
            </w:pPr>
            <w:r w:rsidRPr="0000011D">
              <w:rPr>
                <w:rFonts w:eastAsia="Times New Roman"/>
                <w:iCs/>
              </w:rPr>
              <w:lastRenderedPageBreak/>
              <w:t>2.</w:t>
            </w:r>
          </w:p>
        </w:tc>
        <w:tc>
          <w:tcPr>
            <w:tcW w:w="1826" w:type="pct"/>
            <w:tcBorders>
              <w:top w:val="outset" w:sz="6" w:space="0" w:color="auto"/>
              <w:left w:val="outset" w:sz="6" w:space="0" w:color="auto"/>
              <w:bottom w:val="outset" w:sz="6" w:space="0" w:color="auto"/>
              <w:right w:val="outset" w:sz="6" w:space="0" w:color="auto"/>
            </w:tcBorders>
            <w:hideMark/>
          </w:tcPr>
          <w:p w14:paraId="56070E44" w14:textId="77777777" w:rsidR="0000011D" w:rsidRPr="0000011D" w:rsidRDefault="0000011D" w:rsidP="0000011D">
            <w:pPr>
              <w:contextualSpacing/>
              <w:rPr>
                <w:rFonts w:eastAsia="Times New Roman"/>
                <w:iCs/>
              </w:rPr>
            </w:pPr>
            <w:r w:rsidRPr="0000011D">
              <w:rPr>
                <w:rFonts w:eastAsia="Times New Roman"/>
                <w:iCs/>
              </w:rPr>
              <w:t>Citas starptautiskās saistības</w:t>
            </w:r>
          </w:p>
        </w:tc>
        <w:tc>
          <w:tcPr>
            <w:tcW w:w="2983" w:type="pct"/>
            <w:tcBorders>
              <w:top w:val="outset" w:sz="6" w:space="0" w:color="auto"/>
              <w:left w:val="outset" w:sz="6" w:space="0" w:color="auto"/>
              <w:bottom w:val="outset" w:sz="6" w:space="0" w:color="auto"/>
              <w:right w:val="outset" w:sz="6" w:space="0" w:color="auto"/>
            </w:tcBorders>
          </w:tcPr>
          <w:p w14:paraId="67BB21D0" w14:textId="77777777" w:rsidR="0000011D" w:rsidRPr="0000011D" w:rsidRDefault="0000011D" w:rsidP="0000011D">
            <w:pPr>
              <w:contextualSpacing/>
              <w:rPr>
                <w:rFonts w:eastAsia="Times New Roman"/>
                <w:iCs/>
              </w:rPr>
            </w:pPr>
            <w:r w:rsidRPr="0000011D">
              <w:rPr>
                <w:rFonts w:eastAsia="Times New Roman"/>
                <w:iCs/>
              </w:rPr>
              <w:t>Projekts šo jomu neskar.</w:t>
            </w:r>
          </w:p>
        </w:tc>
      </w:tr>
      <w:tr w:rsidR="009E3757" w:rsidRPr="0000011D" w14:paraId="09C39B1A" w14:textId="77777777" w:rsidTr="00891054">
        <w:trPr>
          <w:tblCellSpacing w:w="15" w:type="dxa"/>
        </w:trPr>
        <w:tc>
          <w:tcPr>
            <w:tcW w:w="129" w:type="pct"/>
            <w:tcBorders>
              <w:top w:val="outset" w:sz="6" w:space="0" w:color="auto"/>
              <w:left w:val="outset" w:sz="6" w:space="0" w:color="auto"/>
              <w:bottom w:val="outset" w:sz="6" w:space="0" w:color="auto"/>
              <w:right w:val="outset" w:sz="6" w:space="0" w:color="auto"/>
            </w:tcBorders>
            <w:hideMark/>
          </w:tcPr>
          <w:p w14:paraId="4029C127" w14:textId="77777777" w:rsidR="0000011D" w:rsidRPr="0000011D" w:rsidRDefault="0000011D" w:rsidP="0000011D">
            <w:pPr>
              <w:contextualSpacing/>
              <w:rPr>
                <w:rFonts w:eastAsia="Times New Roman"/>
                <w:iCs/>
              </w:rPr>
            </w:pPr>
            <w:r w:rsidRPr="0000011D">
              <w:rPr>
                <w:rFonts w:eastAsia="Times New Roman"/>
                <w:iCs/>
              </w:rPr>
              <w:t>3.</w:t>
            </w:r>
          </w:p>
        </w:tc>
        <w:tc>
          <w:tcPr>
            <w:tcW w:w="1826" w:type="pct"/>
            <w:tcBorders>
              <w:top w:val="outset" w:sz="6" w:space="0" w:color="auto"/>
              <w:left w:val="outset" w:sz="6" w:space="0" w:color="auto"/>
              <w:bottom w:val="outset" w:sz="6" w:space="0" w:color="auto"/>
              <w:right w:val="outset" w:sz="6" w:space="0" w:color="auto"/>
            </w:tcBorders>
            <w:hideMark/>
          </w:tcPr>
          <w:p w14:paraId="1CE3C9C4" w14:textId="77777777" w:rsidR="0000011D" w:rsidRPr="0000011D" w:rsidRDefault="0000011D" w:rsidP="0000011D">
            <w:pPr>
              <w:contextualSpacing/>
              <w:rPr>
                <w:rFonts w:eastAsia="Times New Roman"/>
                <w:iCs/>
              </w:rPr>
            </w:pPr>
            <w:r w:rsidRPr="0000011D">
              <w:rPr>
                <w:rFonts w:eastAsia="Times New Roman"/>
                <w:iCs/>
              </w:rPr>
              <w:t>Cita informācija</w:t>
            </w:r>
          </w:p>
        </w:tc>
        <w:tc>
          <w:tcPr>
            <w:tcW w:w="2983" w:type="pct"/>
            <w:tcBorders>
              <w:top w:val="outset" w:sz="6" w:space="0" w:color="auto"/>
              <w:left w:val="outset" w:sz="6" w:space="0" w:color="auto"/>
              <w:bottom w:val="outset" w:sz="6" w:space="0" w:color="auto"/>
              <w:right w:val="outset" w:sz="6" w:space="0" w:color="auto"/>
            </w:tcBorders>
          </w:tcPr>
          <w:p w14:paraId="69C01A73" w14:textId="77777777" w:rsidR="0000011D" w:rsidRPr="0000011D" w:rsidRDefault="0000011D" w:rsidP="0000011D">
            <w:pPr>
              <w:contextualSpacing/>
              <w:rPr>
                <w:rFonts w:eastAsia="Times New Roman"/>
                <w:iCs/>
              </w:rPr>
            </w:pPr>
            <w:r w:rsidRPr="0000011D">
              <w:rPr>
                <w:rFonts w:eastAsia="Times New Roman"/>
                <w:iCs/>
              </w:rPr>
              <w:t>Nav.</w:t>
            </w:r>
          </w:p>
        </w:tc>
      </w:tr>
    </w:tbl>
    <w:p w14:paraId="5BA7E886" w14:textId="648DDCE7" w:rsidR="00231D1F" w:rsidRDefault="00231D1F" w:rsidP="00665BA3">
      <w:pPr>
        <w:contextualSpacing/>
        <w:jc w:val="both"/>
        <w:rPr>
          <w:rFonts w:eastAsia="Times New Roman"/>
          <w:iCs/>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1215"/>
        <w:gridCol w:w="1353"/>
        <w:gridCol w:w="336"/>
        <w:gridCol w:w="5169"/>
      </w:tblGrid>
      <w:tr w:rsidR="009E3757" w:rsidRPr="0000011D" w14:paraId="30F4BF6B" w14:textId="77777777" w:rsidTr="00891054">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5A921321" w14:textId="77777777" w:rsidR="0000011D" w:rsidRPr="0000011D" w:rsidRDefault="0000011D" w:rsidP="0000011D">
            <w:pPr>
              <w:contextualSpacing/>
              <w:jc w:val="center"/>
              <w:rPr>
                <w:rFonts w:eastAsia="Times New Roman"/>
                <w:b/>
                <w:bCs/>
                <w:iCs/>
              </w:rPr>
            </w:pPr>
            <w:r w:rsidRPr="0000011D">
              <w:rPr>
                <w:rFonts w:eastAsia="Times New Roman"/>
                <w:b/>
                <w:bCs/>
                <w:iCs/>
              </w:rPr>
              <w:t>1. tabula</w:t>
            </w:r>
            <w:r w:rsidRPr="0000011D">
              <w:rPr>
                <w:rFonts w:eastAsia="Times New Roman"/>
                <w:b/>
                <w:bCs/>
                <w:iCs/>
              </w:rPr>
              <w:br/>
              <w:t>Tiesību akta projekta atbilstība ES tiesību aktiem</w:t>
            </w:r>
          </w:p>
        </w:tc>
      </w:tr>
      <w:tr w:rsidR="009E3757" w:rsidRPr="0000011D" w14:paraId="757AFBCD" w14:textId="77777777" w:rsidTr="00891054">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38602AF6" w14:textId="77777777" w:rsidR="0000011D" w:rsidRPr="0000011D" w:rsidRDefault="0000011D" w:rsidP="0000011D">
            <w:pPr>
              <w:contextualSpacing/>
              <w:jc w:val="both"/>
              <w:rPr>
                <w:rFonts w:eastAsia="Times New Roman"/>
                <w:iCs/>
              </w:rPr>
            </w:pPr>
            <w:r w:rsidRPr="0000011D">
              <w:rPr>
                <w:rFonts w:eastAsia="Times New Roman"/>
                <w:iCs/>
              </w:rPr>
              <w:t>Attiecīgā ES tiesību akta datums, numurs un nosaukums</w:t>
            </w:r>
          </w:p>
        </w:tc>
        <w:tc>
          <w:tcPr>
            <w:tcW w:w="4104" w:type="pct"/>
            <w:gridSpan w:val="4"/>
            <w:tcBorders>
              <w:top w:val="outset" w:sz="6" w:space="0" w:color="auto"/>
              <w:left w:val="outset" w:sz="6" w:space="0" w:color="auto"/>
              <w:bottom w:val="outset" w:sz="6" w:space="0" w:color="auto"/>
              <w:right w:val="outset" w:sz="6" w:space="0" w:color="auto"/>
            </w:tcBorders>
            <w:hideMark/>
          </w:tcPr>
          <w:p w14:paraId="5C5CF6F5" w14:textId="72C19EE0" w:rsidR="0000011D" w:rsidRPr="0000011D" w:rsidRDefault="0000011D" w:rsidP="0000011D">
            <w:pPr>
              <w:contextualSpacing/>
              <w:jc w:val="both"/>
              <w:rPr>
                <w:rFonts w:eastAsia="Times New Roman"/>
                <w:iCs/>
              </w:rPr>
            </w:pPr>
            <w:r w:rsidRPr="0000011D">
              <w:rPr>
                <w:rFonts w:eastAsia="Times New Roman"/>
                <w:iCs/>
              </w:rPr>
              <w:t>Ar projektu tiek ieviesta Eiropas Savienības tiesību akta – Komisijas Regulas (ES) Nr. 651/2014 (2014. gada 17. jūnijs), ar ko noteiktas atbalsta kategorijas atzīst par saderīgām ar iekšējo tirgu, piemērojot Līguma 107. un 108. pantu</w:t>
            </w:r>
            <w:r w:rsidR="00556188">
              <w:rPr>
                <w:rFonts w:eastAsia="Times New Roman"/>
                <w:iCs/>
              </w:rPr>
              <w:t xml:space="preserve"> un </w:t>
            </w:r>
            <w:r w:rsidR="00556188" w:rsidRPr="00556188">
              <w:rPr>
                <w:rFonts w:eastAsia="Times New Roman"/>
                <w:iCs/>
              </w:rPr>
              <w:t xml:space="preserve">Komisijas Regulas (ES) Nr. 1407/2013 (2013. gada 18. decembris) par Līguma par Eiropas Savienības darbību 107. un 108. panta piemērošanu </w:t>
            </w:r>
            <w:proofErr w:type="spellStart"/>
            <w:r w:rsidR="00556188" w:rsidRPr="00556188">
              <w:rPr>
                <w:rFonts w:eastAsia="Times New Roman"/>
                <w:i/>
              </w:rPr>
              <w:t>de</w:t>
            </w:r>
            <w:proofErr w:type="spellEnd"/>
            <w:r w:rsidR="00556188" w:rsidRPr="00556188">
              <w:rPr>
                <w:rFonts w:eastAsia="Times New Roman"/>
                <w:i/>
              </w:rPr>
              <w:t xml:space="preserve"> </w:t>
            </w:r>
            <w:proofErr w:type="spellStart"/>
            <w:r w:rsidR="00556188" w:rsidRPr="00556188">
              <w:rPr>
                <w:rFonts w:eastAsia="Times New Roman"/>
                <w:i/>
              </w:rPr>
              <w:t>minimis</w:t>
            </w:r>
            <w:proofErr w:type="spellEnd"/>
            <w:r w:rsidR="00556188" w:rsidRPr="00556188">
              <w:rPr>
                <w:rFonts w:eastAsia="Times New Roman"/>
                <w:iCs/>
              </w:rPr>
              <w:t xml:space="preserve"> atbalstam</w:t>
            </w:r>
            <w:r w:rsidRPr="0000011D">
              <w:rPr>
                <w:rFonts w:eastAsia="Times New Roman"/>
                <w:iCs/>
              </w:rPr>
              <w:t xml:space="preserve">, prasības. </w:t>
            </w:r>
          </w:p>
        </w:tc>
      </w:tr>
      <w:tr w:rsidR="009E3757" w:rsidRPr="0000011D" w14:paraId="06C939FF" w14:textId="77777777" w:rsidTr="00B11AEA">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0A1AEFC5" w14:textId="77777777" w:rsidR="0000011D" w:rsidRPr="0000011D" w:rsidRDefault="0000011D" w:rsidP="0000011D">
            <w:pPr>
              <w:contextualSpacing/>
              <w:jc w:val="center"/>
              <w:rPr>
                <w:rFonts w:eastAsia="Times New Roman"/>
                <w:iCs/>
              </w:rPr>
            </w:pPr>
            <w:r w:rsidRPr="0000011D">
              <w:rPr>
                <w:rFonts w:eastAsia="Times New Roman"/>
                <w:iCs/>
              </w:rPr>
              <w:t>A</w:t>
            </w:r>
          </w:p>
        </w:tc>
        <w:tc>
          <w:tcPr>
            <w:tcW w:w="616" w:type="pct"/>
            <w:tcBorders>
              <w:top w:val="outset" w:sz="6" w:space="0" w:color="auto"/>
              <w:left w:val="outset" w:sz="6" w:space="0" w:color="auto"/>
              <w:bottom w:val="outset" w:sz="6" w:space="0" w:color="auto"/>
              <w:right w:val="outset" w:sz="6" w:space="0" w:color="auto"/>
            </w:tcBorders>
            <w:vAlign w:val="center"/>
            <w:hideMark/>
          </w:tcPr>
          <w:p w14:paraId="466D1BA1" w14:textId="77777777" w:rsidR="0000011D" w:rsidRPr="0000011D" w:rsidRDefault="0000011D" w:rsidP="0000011D">
            <w:pPr>
              <w:contextualSpacing/>
              <w:jc w:val="center"/>
              <w:rPr>
                <w:rFonts w:eastAsia="Times New Roman"/>
                <w:iCs/>
              </w:rPr>
            </w:pPr>
            <w:r w:rsidRPr="0000011D">
              <w:rPr>
                <w:rFonts w:eastAsia="Times New Roman"/>
                <w:iCs/>
              </w:rPr>
              <w:t>B</w:t>
            </w:r>
          </w:p>
        </w:tc>
        <w:tc>
          <w:tcPr>
            <w:tcW w:w="849" w:type="pct"/>
            <w:gridSpan w:val="2"/>
            <w:tcBorders>
              <w:top w:val="outset" w:sz="6" w:space="0" w:color="auto"/>
              <w:left w:val="outset" w:sz="6" w:space="0" w:color="auto"/>
              <w:bottom w:val="outset" w:sz="6" w:space="0" w:color="auto"/>
              <w:right w:val="outset" w:sz="6" w:space="0" w:color="auto"/>
            </w:tcBorders>
            <w:vAlign w:val="center"/>
            <w:hideMark/>
          </w:tcPr>
          <w:p w14:paraId="62C9B8C4" w14:textId="77777777" w:rsidR="0000011D" w:rsidRPr="0000011D" w:rsidRDefault="0000011D" w:rsidP="0000011D">
            <w:pPr>
              <w:contextualSpacing/>
              <w:jc w:val="center"/>
              <w:rPr>
                <w:rFonts w:eastAsia="Times New Roman"/>
                <w:iCs/>
              </w:rPr>
            </w:pPr>
            <w:r w:rsidRPr="0000011D">
              <w:rPr>
                <w:rFonts w:eastAsia="Times New Roman"/>
                <w:iCs/>
              </w:rPr>
              <w:t>C</w:t>
            </w:r>
          </w:p>
        </w:tc>
        <w:tc>
          <w:tcPr>
            <w:tcW w:w="2609" w:type="pct"/>
            <w:tcBorders>
              <w:top w:val="outset" w:sz="6" w:space="0" w:color="auto"/>
              <w:left w:val="outset" w:sz="6" w:space="0" w:color="auto"/>
              <w:bottom w:val="outset" w:sz="6" w:space="0" w:color="auto"/>
              <w:right w:val="outset" w:sz="6" w:space="0" w:color="auto"/>
            </w:tcBorders>
            <w:vAlign w:val="center"/>
            <w:hideMark/>
          </w:tcPr>
          <w:p w14:paraId="6FC229C4" w14:textId="77777777" w:rsidR="0000011D" w:rsidRPr="0000011D" w:rsidRDefault="0000011D" w:rsidP="0000011D">
            <w:pPr>
              <w:contextualSpacing/>
              <w:jc w:val="center"/>
              <w:rPr>
                <w:rFonts w:eastAsia="Times New Roman"/>
                <w:iCs/>
              </w:rPr>
            </w:pPr>
            <w:r w:rsidRPr="0000011D">
              <w:rPr>
                <w:rFonts w:eastAsia="Times New Roman"/>
                <w:iCs/>
              </w:rPr>
              <w:t>D</w:t>
            </w:r>
          </w:p>
        </w:tc>
      </w:tr>
      <w:tr w:rsidR="009E3757" w:rsidRPr="0000011D" w14:paraId="67A608F1" w14:textId="77777777" w:rsidTr="00B11AE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70C28D6D" w14:textId="77777777" w:rsidR="0000011D" w:rsidRPr="0000011D" w:rsidRDefault="0000011D" w:rsidP="0000011D">
            <w:pPr>
              <w:contextualSpacing/>
              <w:jc w:val="both"/>
              <w:rPr>
                <w:rFonts w:eastAsia="Times New Roman"/>
                <w:iCs/>
              </w:rPr>
            </w:pPr>
            <w:r w:rsidRPr="0000011D">
              <w:rPr>
                <w:rFonts w:eastAsia="Times New Roman"/>
                <w:iCs/>
              </w:rPr>
              <w:t>Attiecīgā ES tiesību akta panta numurs (uzskaitot katru tiesību akta vienību – pantu, daļu, punktu, apakšpunktu)</w:t>
            </w:r>
          </w:p>
        </w:tc>
        <w:tc>
          <w:tcPr>
            <w:tcW w:w="616" w:type="pct"/>
            <w:tcBorders>
              <w:top w:val="outset" w:sz="6" w:space="0" w:color="auto"/>
              <w:left w:val="outset" w:sz="6" w:space="0" w:color="auto"/>
              <w:bottom w:val="outset" w:sz="6" w:space="0" w:color="auto"/>
              <w:right w:val="outset" w:sz="6" w:space="0" w:color="auto"/>
            </w:tcBorders>
            <w:hideMark/>
          </w:tcPr>
          <w:p w14:paraId="72B88BBA" w14:textId="77777777" w:rsidR="0000011D" w:rsidRPr="0000011D" w:rsidRDefault="0000011D" w:rsidP="0000011D">
            <w:pPr>
              <w:contextualSpacing/>
              <w:jc w:val="both"/>
              <w:rPr>
                <w:rFonts w:eastAsia="Times New Roman"/>
                <w:iCs/>
              </w:rPr>
            </w:pPr>
            <w:r w:rsidRPr="0000011D">
              <w:rPr>
                <w:rFonts w:eastAsia="Times New Roman"/>
                <w:iCs/>
              </w:rPr>
              <w:t>Projekta vienība, kas pārņem vai ievieš katru šīs tabulas A ailē minēto ES tiesību akta vienību, vai tiesību akts, kur attiecīgā ES tiesību akta vienība pārņemta vai ieviesta</w:t>
            </w:r>
          </w:p>
        </w:tc>
        <w:tc>
          <w:tcPr>
            <w:tcW w:w="849" w:type="pct"/>
            <w:gridSpan w:val="2"/>
            <w:tcBorders>
              <w:top w:val="outset" w:sz="6" w:space="0" w:color="auto"/>
              <w:left w:val="outset" w:sz="6" w:space="0" w:color="auto"/>
              <w:bottom w:val="outset" w:sz="6" w:space="0" w:color="auto"/>
              <w:right w:val="outset" w:sz="6" w:space="0" w:color="auto"/>
            </w:tcBorders>
            <w:hideMark/>
          </w:tcPr>
          <w:p w14:paraId="2CD54599" w14:textId="77777777" w:rsidR="0000011D" w:rsidRPr="0000011D" w:rsidRDefault="0000011D" w:rsidP="0000011D">
            <w:pPr>
              <w:contextualSpacing/>
              <w:jc w:val="both"/>
              <w:rPr>
                <w:rFonts w:eastAsia="Times New Roman"/>
                <w:iCs/>
              </w:rPr>
            </w:pPr>
            <w:r w:rsidRPr="0000011D">
              <w:rPr>
                <w:rFonts w:eastAsia="Times New Roman"/>
                <w:iCs/>
              </w:rPr>
              <w:t>Informācija par to, vai šīs tabulas A ailē minētās ES tiesību akta vienības tiek pārņemtas vai ieviestas pilnībā vai daļēji.</w:t>
            </w:r>
            <w:r w:rsidRPr="0000011D">
              <w:rPr>
                <w:rFonts w:eastAsia="Times New Roman"/>
                <w:iCs/>
              </w:rPr>
              <w:br/>
              <w:t>Ja attiecīgā ES tiesību akta vienība tiek pārņemta vai ieviesta daļēji, sniedz attiecīgu skaidrojumu, kā arī precīzi norāda, kad un kādā veidā ES tiesību akta vienība tiks pārņemta vai ieviesta pilnībā.</w:t>
            </w:r>
            <w:r w:rsidRPr="0000011D">
              <w:rPr>
                <w:rFonts w:eastAsia="Times New Roman"/>
                <w:iCs/>
              </w:rPr>
              <w:br/>
              <w:t>Norāda institūciju, kas ir atbildīga par šo saistību izpildi pilnībā</w:t>
            </w:r>
          </w:p>
        </w:tc>
        <w:tc>
          <w:tcPr>
            <w:tcW w:w="2609" w:type="pct"/>
            <w:tcBorders>
              <w:top w:val="outset" w:sz="6" w:space="0" w:color="auto"/>
              <w:left w:val="outset" w:sz="6" w:space="0" w:color="auto"/>
              <w:bottom w:val="outset" w:sz="6" w:space="0" w:color="auto"/>
              <w:right w:val="outset" w:sz="6" w:space="0" w:color="auto"/>
            </w:tcBorders>
            <w:hideMark/>
          </w:tcPr>
          <w:p w14:paraId="0CDBCF22" w14:textId="77777777" w:rsidR="0000011D" w:rsidRPr="0000011D" w:rsidRDefault="0000011D" w:rsidP="0000011D">
            <w:pPr>
              <w:contextualSpacing/>
              <w:jc w:val="both"/>
              <w:rPr>
                <w:rFonts w:eastAsia="Times New Roman"/>
                <w:iCs/>
              </w:rPr>
            </w:pPr>
            <w:r w:rsidRPr="0000011D">
              <w:rPr>
                <w:rFonts w:eastAsia="Times New Roman"/>
                <w:iCs/>
              </w:rPr>
              <w:t>Informācija par to, vai šīs tabulas B ailē minētās projekta vienības paredz stingrākas prasības nekā šīs tabulas A ailē minētās ES tiesību akta vienības.</w:t>
            </w:r>
            <w:r w:rsidRPr="0000011D">
              <w:rPr>
                <w:rFonts w:eastAsia="Times New Roman"/>
                <w:iCs/>
              </w:rPr>
              <w:br/>
              <w:t>Ja projekts satur stingrākas prasības nekā attiecīgais ES tiesību akts, norāda pamatojumu un samērīgumu.</w:t>
            </w:r>
            <w:r w:rsidRPr="0000011D">
              <w:rPr>
                <w:rFonts w:eastAsia="Times New Roman"/>
                <w:iCs/>
              </w:rPr>
              <w:br/>
              <w:t>Norāda iespējamās alternatīvas (t. sk. alternatīvas, kas neparedz tiesiskā regulējuma izstrādi) – kādos gadījumos būtu iespējams izvairīties no stingrāku prasību noteikšanas, nekā paredzēts attiecīgajos ES tiesību aktos</w:t>
            </w:r>
          </w:p>
        </w:tc>
      </w:tr>
      <w:tr w:rsidR="009E3757" w:rsidRPr="009E0D22" w14:paraId="73318636" w14:textId="77777777" w:rsidTr="00B11AEA">
        <w:trPr>
          <w:tblCellSpacing w:w="15" w:type="dxa"/>
        </w:trPr>
        <w:tc>
          <w:tcPr>
            <w:tcW w:w="850" w:type="pct"/>
            <w:tcBorders>
              <w:top w:val="outset" w:sz="6" w:space="0" w:color="auto"/>
              <w:left w:val="outset" w:sz="6" w:space="0" w:color="auto"/>
              <w:bottom w:val="outset" w:sz="6" w:space="0" w:color="auto"/>
              <w:right w:val="outset" w:sz="6" w:space="0" w:color="auto"/>
            </w:tcBorders>
          </w:tcPr>
          <w:p w14:paraId="069D8FAE" w14:textId="4C4304AD" w:rsidR="00F324B1" w:rsidRPr="009E0D22" w:rsidRDefault="00BC5D27" w:rsidP="00F324B1">
            <w:pPr>
              <w:contextualSpacing/>
              <w:jc w:val="both"/>
              <w:rPr>
                <w:rFonts w:eastAsia="Times New Roman"/>
                <w:iCs/>
              </w:rPr>
            </w:pPr>
            <w:r w:rsidRPr="00BC5D27">
              <w:rPr>
                <w:rFonts w:eastAsia="Times New Roman"/>
                <w:iCs/>
              </w:rPr>
              <w:t>Komisijas regulas Nr. 651/2014 2. panta 94. punkt</w:t>
            </w:r>
            <w:r>
              <w:rPr>
                <w:rFonts w:eastAsia="Times New Roman"/>
                <w:iCs/>
              </w:rPr>
              <w:t>s</w:t>
            </w:r>
          </w:p>
        </w:tc>
        <w:tc>
          <w:tcPr>
            <w:tcW w:w="616" w:type="pct"/>
            <w:tcBorders>
              <w:top w:val="outset" w:sz="6" w:space="0" w:color="auto"/>
              <w:left w:val="outset" w:sz="6" w:space="0" w:color="auto"/>
              <w:bottom w:val="outset" w:sz="6" w:space="0" w:color="auto"/>
              <w:right w:val="outset" w:sz="6" w:space="0" w:color="auto"/>
            </w:tcBorders>
          </w:tcPr>
          <w:p w14:paraId="659DB198" w14:textId="293A2EA2" w:rsidR="00F324B1" w:rsidRPr="009E0D22" w:rsidRDefault="00F324B1" w:rsidP="00F324B1">
            <w:pPr>
              <w:contextualSpacing/>
              <w:jc w:val="both"/>
              <w:rPr>
                <w:rFonts w:eastAsia="Times New Roman"/>
                <w:iCs/>
              </w:rPr>
            </w:pPr>
            <w:r w:rsidRPr="009E0D22">
              <w:rPr>
                <w:rFonts w:eastAsia="Times New Roman"/>
                <w:iCs/>
              </w:rPr>
              <w:t xml:space="preserve">Projekta  </w:t>
            </w:r>
            <w:r>
              <w:rPr>
                <w:rFonts w:eastAsia="Times New Roman"/>
                <w:iCs/>
              </w:rPr>
              <w:t>2</w:t>
            </w:r>
            <w:r w:rsidRPr="009E0D22">
              <w:rPr>
                <w:rFonts w:eastAsia="Times New Roman"/>
                <w:iCs/>
              </w:rPr>
              <w:t>.</w:t>
            </w:r>
            <w:r w:rsidR="00B11C74">
              <w:rPr>
                <w:rFonts w:eastAsia="Times New Roman"/>
                <w:iCs/>
              </w:rPr>
              <w:t>, 9.</w:t>
            </w:r>
            <w:r w:rsidRPr="009E0D22">
              <w:rPr>
                <w:rFonts w:eastAsia="Times New Roman"/>
                <w:iCs/>
              </w:rPr>
              <w:t xml:space="preserve"> punkts.</w:t>
            </w:r>
            <w:r w:rsidRPr="009E0D22">
              <w:rPr>
                <w:rFonts w:eastAsia="Times New Roman"/>
                <w:iCs/>
              </w:rPr>
              <w:tab/>
            </w:r>
          </w:p>
        </w:tc>
        <w:tc>
          <w:tcPr>
            <w:tcW w:w="849" w:type="pct"/>
            <w:gridSpan w:val="2"/>
            <w:tcBorders>
              <w:top w:val="outset" w:sz="6" w:space="0" w:color="auto"/>
              <w:left w:val="outset" w:sz="6" w:space="0" w:color="auto"/>
              <w:bottom w:val="outset" w:sz="6" w:space="0" w:color="auto"/>
              <w:right w:val="outset" w:sz="6" w:space="0" w:color="auto"/>
            </w:tcBorders>
          </w:tcPr>
          <w:p w14:paraId="6DB2F493" w14:textId="742CF9C0" w:rsidR="00F324B1" w:rsidRPr="009E0D22" w:rsidRDefault="00F324B1" w:rsidP="00F324B1">
            <w:pPr>
              <w:contextualSpacing/>
              <w:jc w:val="both"/>
              <w:rPr>
                <w:rFonts w:eastAsia="Times New Roman"/>
                <w:iCs/>
              </w:rPr>
            </w:pPr>
            <w:r w:rsidRPr="009E0D22">
              <w:rPr>
                <w:rFonts w:eastAsia="Times New Roman"/>
                <w:iCs/>
              </w:rPr>
              <w:t>Ieviesta pilnībā</w:t>
            </w:r>
            <w:r w:rsidRPr="009E0D22">
              <w:rPr>
                <w:rFonts w:eastAsia="Times New Roman"/>
                <w:iCs/>
              </w:rPr>
              <w:tab/>
            </w:r>
          </w:p>
        </w:tc>
        <w:tc>
          <w:tcPr>
            <w:tcW w:w="2609" w:type="pct"/>
            <w:tcBorders>
              <w:top w:val="outset" w:sz="6" w:space="0" w:color="auto"/>
              <w:left w:val="outset" w:sz="6" w:space="0" w:color="auto"/>
              <w:bottom w:val="outset" w:sz="6" w:space="0" w:color="auto"/>
              <w:right w:val="outset" w:sz="6" w:space="0" w:color="auto"/>
            </w:tcBorders>
          </w:tcPr>
          <w:p w14:paraId="055D9BE0" w14:textId="7C762632" w:rsidR="00F324B1" w:rsidRPr="009E0D22" w:rsidRDefault="00F324B1" w:rsidP="00F324B1">
            <w:pPr>
              <w:contextualSpacing/>
              <w:jc w:val="both"/>
              <w:rPr>
                <w:rFonts w:eastAsia="Times New Roman"/>
                <w:iCs/>
              </w:rPr>
            </w:pPr>
            <w:r w:rsidRPr="009E0D22">
              <w:rPr>
                <w:rFonts w:eastAsia="Times New Roman"/>
                <w:iCs/>
              </w:rPr>
              <w:t>Neparedz stingrākas prasības</w:t>
            </w:r>
          </w:p>
        </w:tc>
      </w:tr>
      <w:tr w:rsidR="009E3757" w:rsidRPr="009E0D22" w14:paraId="768FFB9E" w14:textId="77777777" w:rsidTr="00B11AEA">
        <w:trPr>
          <w:tblCellSpacing w:w="15" w:type="dxa"/>
        </w:trPr>
        <w:tc>
          <w:tcPr>
            <w:tcW w:w="850" w:type="pct"/>
            <w:tcBorders>
              <w:top w:val="outset" w:sz="6" w:space="0" w:color="auto"/>
              <w:left w:val="outset" w:sz="6" w:space="0" w:color="auto"/>
              <w:bottom w:val="outset" w:sz="6" w:space="0" w:color="auto"/>
              <w:right w:val="outset" w:sz="6" w:space="0" w:color="auto"/>
            </w:tcBorders>
          </w:tcPr>
          <w:p w14:paraId="662A7FCC" w14:textId="2423BE3F" w:rsidR="00F324B1" w:rsidRPr="009E0D22" w:rsidRDefault="00F324B1" w:rsidP="00F324B1">
            <w:pPr>
              <w:contextualSpacing/>
              <w:jc w:val="both"/>
              <w:rPr>
                <w:rFonts w:eastAsia="Times New Roman"/>
                <w:iCs/>
              </w:rPr>
            </w:pPr>
            <w:r w:rsidRPr="009E0D22">
              <w:rPr>
                <w:rFonts w:eastAsia="Times New Roman"/>
                <w:iCs/>
              </w:rPr>
              <w:t>Komisijas regula</w:t>
            </w:r>
            <w:r w:rsidR="006A1F31">
              <w:rPr>
                <w:rFonts w:eastAsia="Times New Roman"/>
                <w:iCs/>
              </w:rPr>
              <w:t>s</w:t>
            </w:r>
            <w:r w:rsidRPr="009E0D22">
              <w:rPr>
                <w:rFonts w:eastAsia="Times New Roman"/>
                <w:iCs/>
              </w:rPr>
              <w:t xml:space="preserve"> Nr. 1407/2013</w:t>
            </w:r>
            <w:r w:rsidR="00C112CA">
              <w:rPr>
                <w:rFonts w:eastAsia="Times New Roman"/>
                <w:iCs/>
              </w:rPr>
              <w:t xml:space="preserve"> 1; 3. </w:t>
            </w:r>
            <w:r w:rsidR="00C112CA">
              <w:rPr>
                <w:rFonts w:eastAsia="Times New Roman"/>
                <w:iCs/>
              </w:rPr>
              <w:lastRenderedPageBreak/>
              <w:t>pants</w:t>
            </w:r>
            <w:r w:rsidRPr="009E0D22">
              <w:rPr>
                <w:rFonts w:eastAsia="Times New Roman"/>
                <w:iCs/>
              </w:rPr>
              <w:t>; Komisijas regulas Nr. 651/2014 28. panta</w:t>
            </w:r>
            <w:r w:rsidRPr="009E0D22">
              <w:t xml:space="preserve"> </w:t>
            </w:r>
            <w:r w:rsidRPr="009E0D22">
              <w:rPr>
                <w:rFonts w:eastAsia="Times New Roman"/>
                <w:iCs/>
              </w:rPr>
              <w:t xml:space="preserve">2. punkta c) apakšpunkts un </w:t>
            </w:r>
            <w:r w:rsidR="009E425F">
              <w:rPr>
                <w:rFonts w:eastAsia="Times New Roman"/>
                <w:iCs/>
              </w:rPr>
              <w:t>3</w:t>
            </w:r>
            <w:r w:rsidRPr="009E0D22">
              <w:rPr>
                <w:rFonts w:eastAsia="Times New Roman"/>
                <w:iCs/>
              </w:rPr>
              <w:t>. punkts</w:t>
            </w:r>
            <w:r w:rsidR="006241C8">
              <w:rPr>
                <w:rFonts w:eastAsia="Times New Roman"/>
                <w:iCs/>
              </w:rPr>
              <w:t>;</w:t>
            </w:r>
            <w:r w:rsidRPr="009E0D22">
              <w:rPr>
                <w:rFonts w:eastAsia="Times New Roman"/>
                <w:iCs/>
              </w:rPr>
              <w:t xml:space="preserve"> 31. pants </w:t>
            </w:r>
          </w:p>
        </w:tc>
        <w:tc>
          <w:tcPr>
            <w:tcW w:w="616" w:type="pct"/>
            <w:tcBorders>
              <w:top w:val="outset" w:sz="6" w:space="0" w:color="auto"/>
              <w:left w:val="outset" w:sz="6" w:space="0" w:color="auto"/>
              <w:bottom w:val="outset" w:sz="6" w:space="0" w:color="auto"/>
              <w:right w:val="outset" w:sz="6" w:space="0" w:color="auto"/>
            </w:tcBorders>
          </w:tcPr>
          <w:p w14:paraId="0775B16B" w14:textId="1D3E4044" w:rsidR="00F324B1" w:rsidRPr="009E0D22" w:rsidRDefault="00F324B1" w:rsidP="00F324B1">
            <w:pPr>
              <w:contextualSpacing/>
              <w:jc w:val="both"/>
              <w:rPr>
                <w:rFonts w:eastAsia="Times New Roman"/>
                <w:iCs/>
              </w:rPr>
            </w:pPr>
            <w:r w:rsidRPr="009E0D22">
              <w:rPr>
                <w:rFonts w:eastAsia="Times New Roman"/>
                <w:iCs/>
              </w:rPr>
              <w:lastRenderedPageBreak/>
              <w:t>Projekta  19. punkts.</w:t>
            </w:r>
            <w:r w:rsidRPr="009E0D22">
              <w:rPr>
                <w:rFonts w:eastAsia="Times New Roman"/>
                <w:iCs/>
              </w:rPr>
              <w:tab/>
            </w:r>
          </w:p>
        </w:tc>
        <w:tc>
          <w:tcPr>
            <w:tcW w:w="849" w:type="pct"/>
            <w:gridSpan w:val="2"/>
            <w:tcBorders>
              <w:top w:val="outset" w:sz="6" w:space="0" w:color="auto"/>
              <w:left w:val="outset" w:sz="6" w:space="0" w:color="auto"/>
              <w:bottom w:val="outset" w:sz="6" w:space="0" w:color="auto"/>
              <w:right w:val="outset" w:sz="6" w:space="0" w:color="auto"/>
            </w:tcBorders>
          </w:tcPr>
          <w:p w14:paraId="49241676" w14:textId="77777777" w:rsidR="00F324B1" w:rsidRPr="009E0D22" w:rsidRDefault="00F324B1" w:rsidP="00F324B1">
            <w:pPr>
              <w:contextualSpacing/>
              <w:jc w:val="both"/>
              <w:rPr>
                <w:rFonts w:eastAsia="Times New Roman"/>
                <w:iCs/>
              </w:rPr>
            </w:pPr>
            <w:r w:rsidRPr="009E0D22">
              <w:rPr>
                <w:rFonts w:eastAsia="Times New Roman"/>
                <w:iCs/>
              </w:rPr>
              <w:t>Ieviesta pilnībā</w:t>
            </w:r>
            <w:r w:rsidRPr="009E0D22">
              <w:rPr>
                <w:rFonts w:eastAsia="Times New Roman"/>
                <w:iCs/>
              </w:rPr>
              <w:tab/>
            </w:r>
          </w:p>
        </w:tc>
        <w:tc>
          <w:tcPr>
            <w:tcW w:w="2609" w:type="pct"/>
            <w:tcBorders>
              <w:top w:val="outset" w:sz="6" w:space="0" w:color="auto"/>
              <w:left w:val="outset" w:sz="6" w:space="0" w:color="auto"/>
              <w:bottom w:val="outset" w:sz="6" w:space="0" w:color="auto"/>
              <w:right w:val="outset" w:sz="6" w:space="0" w:color="auto"/>
            </w:tcBorders>
          </w:tcPr>
          <w:p w14:paraId="087E7660" w14:textId="77777777" w:rsidR="00F324B1" w:rsidRPr="009E0D22" w:rsidRDefault="00F324B1" w:rsidP="00F324B1">
            <w:pPr>
              <w:contextualSpacing/>
              <w:jc w:val="both"/>
              <w:rPr>
                <w:rFonts w:eastAsia="Times New Roman"/>
                <w:iCs/>
              </w:rPr>
            </w:pPr>
            <w:r w:rsidRPr="009E0D22">
              <w:rPr>
                <w:rFonts w:eastAsia="Times New Roman"/>
                <w:iCs/>
              </w:rPr>
              <w:t>Neparedz stingrākas prasības</w:t>
            </w:r>
          </w:p>
        </w:tc>
      </w:tr>
      <w:tr w:rsidR="009E3757" w:rsidRPr="009E0D22" w14:paraId="1A6AD3A0" w14:textId="77777777" w:rsidTr="00B11AEA">
        <w:trPr>
          <w:tblCellSpacing w:w="15" w:type="dxa"/>
        </w:trPr>
        <w:tc>
          <w:tcPr>
            <w:tcW w:w="850" w:type="pct"/>
            <w:tcBorders>
              <w:top w:val="outset" w:sz="6" w:space="0" w:color="auto"/>
              <w:left w:val="outset" w:sz="6" w:space="0" w:color="auto"/>
              <w:bottom w:val="outset" w:sz="6" w:space="0" w:color="auto"/>
              <w:right w:val="outset" w:sz="6" w:space="0" w:color="auto"/>
            </w:tcBorders>
          </w:tcPr>
          <w:p w14:paraId="7DFA7A1C" w14:textId="4C228EAD" w:rsidR="00F84394" w:rsidRPr="009E0D22" w:rsidRDefault="00F84394" w:rsidP="00F84394">
            <w:pPr>
              <w:contextualSpacing/>
              <w:jc w:val="both"/>
              <w:rPr>
                <w:rFonts w:eastAsia="Times New Roman"/>
                <w:iCs/>
              </w:rPr>
            </w:pPr>
            <w:r>
              <w:rPr>
                <w:rFonts w:eastAsia="Times New Roman"/>
                <w:iCs/>
              </w:rPr>
              <w:t>Komi</w:t>
            </w:r>
            <w:r w:rsidR="00464349">
              <w:rPr>
                <w:rFonts w:eastAsia="Times New Roman"/>
                <w:iCs/>
              </w:rPr>
              <w:t>s</w:t>
            </w:r>
            <w:r>
              <w:rPr>
                <w:rFonts w:eastAsia="Times New Roman"/>
                <w:iCs/>
              </w:rPr>
              <w:t>ijas regu</w:t>
            </w:r>
            <w:r w:rsidR="00464349">
              <w:rPr>
                <w:rFonts w:eastAsia="Times New Roman"/>
                <w:iCs/>
              </w:rPr>
              <w:t xml:space="preserve">las Nr. 651/2014 </w:t>
            </w:r>
            <w:r w:rsidR="004E0695" w:rsidRPr="004E0695">
              <w:rPr>
                <w:rFonts w:eastAsia="Times New Roman"/>
                <w:iCs/>
              </w:rPr>
              <w:t>28. panta 2. punkta c) apakšpunkt</w:t>
            </w:r>
            <w:r w:rsidR="004E0695">
              <w:rPr>
                <w:rFonts w:eastAsia="Times New Roman"/>
                <w:iCs/>
              </w:rPr>
              <w:t>s</w:t>
            </w:r>
          </w:p>
        </w:tc>
        <w:tc>
          <w:tcPr>
            <w:tcW w:w="616" w:type="pct"/>
            <w:tcBorders>
              <w:top w:val="outset" w:sz="6" w:space="0" w:color="auto"/>
              <w:left w:val="outset" w:sz="6" w:space="0" w:color="auto"/>
              <w:bottom w:val="outset" w:sz="6" w:space="0" w:color="auto"/>
              <w:right w:val="outset" w:sz="6" w:space="0" w:color="auto"/>
            </w:tcBorders>
          </w:tcPr>
          <w:p w14:paraId="0D2B75B1" w14:textId="6446212D" w:rsidR="00F84394" w:rsidRPr="009E0D22" w:rsidRDefault="00F84394" w:rsidP="00F84394">
            <w:pPr>
              <w:contextualSpacing/>
              <w:jc w:val="both"/>
              <w:rPr>
                <w:rFonts w:eastAsia="Times New Roman"/>
                <w:iCs/>
              </w:rPr>
            </w:pPr>
            <w:r>
              <w:rPr>
                <w:rFonts w:eastAsia="Times New Roman"/>
                <w:iCs/>
              </w:rPr>
              <w:t>Projekta 24. punkts</w:t>
            </w:r>
          </w:p>
        </w:tc>
        <w:tc>
          <w:tcPr>
            <w:tcW w:w="849" w:type="pct"/>
            <w:gridSpan w:val="2"/>
            <w:tcBorders>
              <w:top w:val="outset" w:sz="6" w:space="0" w:color="auto"/>
              <w:left w:val="outset" w:sz="6" w:space="0" w:color="auto"/>
              <w:bottom w:val="outset" w:sz="6" w:space="0" w:color="auto"/>
              <w:right w:val="outset" w:sz="6" w:space="0" w:color="auto"/>
            </w:tcBorders>
          </w:tcPr>
          <w:p w14:paraId="574EC1F8" w14:textId="0DEB0D81" w:rsidR="00F84394" w:rsidRPr="009E0D22" w:rsidRDefault="00F84394" w:rsidP="00F84394">
            <w:pPr>
              <w:contextualSpacing/>
              <w:jc w:val="both"/>
              <w:rPr>
                <w:rFonts w:eastAsia="Times New Roman"/>
                <w:iCs/>
              </w:rPr>
            </w:pPr>
            <w:r w:rsidRPr="009E0D22">
              <w:rPr>
                <w:rFonts w:eastAsia="Times New Roman"/>
                <w:iCs/>
              </w:rPr>
              <w:t>Ieviesta pilnībā</w:t>
            </w:r>
            <w:r w:rsidRPr="009E0D22">
              <w:rPr>
                <w:rFonts w:eastAsia="Times New Roman"/>
                <w:iCs/>
              </w:rPr>
              <w:tab/>
            </w:r>
          </w:p>
        </w:tc>
        <w:tc>
          <w:tcPr>
            <w:tcW w:w="2609" w:type="pct"/>
            <w:tcBorders>
              <w:top w:val="outset" w:sz="6" w:space="0" w:color="auto"/>
              <w:left w:val="outset" w:sz="6" w:space="0" w:color="auto"/>
              <w:bottom w:val="outset" w:sz="6" w:space="0" w:color="auto"/>
              <w:right w:val="outset" w:sz="6" w:space="0" w:color="auto"/>
            </w:tcBorders>
          </w:tcPr>
          <w:p w14:paraId="0374298E" w14:textId="0D71D50C" w:rsidR="00F84394" w:rsidRPr="009E0D22" w:rsidRDefault="00F84394" w:rsidP="00F84394">
            <w:pPr>
              <w:contextualSpacing/>
              <w:jc w:val="both"/>
              <w:rPr>
                <w:rFonts w:eastAsia="Times New Roman"/>
                <w:iCs/>
              </w:rPr>
            </w:pPr>
            <w:r w:rsidRPr="009E0D22">
              <w:rPr>
                <w:rFonts w:eastAsia="Times New Roman"/>
                <w:iCs/>
              </w:rPr>
              <w:t>Neparedz stingrākas prasības</w:t>
            </w:r>
          </w:p>
        </w:tc>
      </w:tr>
      <w:tr w:rsidR="009E3757" w:rsidRPr="009E0D22" w14:paraId="394AEE87" w14:textId="77777777" w:rsidTr="00B11AEA">
        <w:trPr>
          <w:tblCellSpacing w:w="15" w:type="dxa"/>
        </w:trPr>
        <w:tc>
          <w:tcPr>
            <w:tcW w:w="850" w:type="pct"/>
            <w:tcBorders>
              <w:top w:val="outset" w:sz="6" w:space="0" w:color="auto"/>
              <w:left w:val="outset" w:sz="6" w:space="0" w:color="auto"/>
              <w:bottom w:val="outset" w:sz="6" w:space="0" w:color="auto"/>
              <w:right w:val="outset" w:sz="6" w:space="0" w:color="auto"/>
            </w:tcBorders>
          </w:tcPr>
          <w:p w14:paraId="0CB4C5D3" w14:textId="75D3279B" w:rsidR="00F84394" w:rsidRPr="009E0D22" w:rsidRDefault="00F84394" w:rsidP="00F84394">
            <w:pPr>
              <w:contextualSpacing/>
              <w:jc w:val="both"/>
              <w:rPr>
                <w:rFonts w:eastAsia="Times New Roman"/>
                <w:iCs/>
              </w:rPr>
            </w:pPr>
            <w:bookmarkStart w:id="1" w:name="_Hlk55295692"/>
            <w:r w:rsidRPr="009E0D22">
              <w:rPr>
                <w:rFonts w:eastAsia="Times New Roman"/>
                <w:iCs/>
              </w:rPr>
              <w:t>Komisijas regulas Nr. 1407/2013 6. panta 4. punkts;</w:t>
            </w:r>
            <w:r w:rsidRPr="009E0D22">
              <w:t xml:space="preserve"> </w:t>
            </w:r>
            <w:r w:rsidRPr="009E0D22">
              <w:rPr>
                <w:rFonts w:eastAsia="Times New Roman"/>
                <w:iCs/>
              </w:rPr>
              <w:t>Komisijas regulas Nr. 651/2014 12. panta 1. punkts</w:t>
            </w:r>
          </w:p>
        </w:tc>
        <w:tc>
          <w:tcPr>
            <w:tcW w:w="616" w:type="pct"/>
            <w:tcBorders>
              <w:top w:val="outset" w:sz="6" w:space="0" w:color="auto"/>
              <w:left w:val="outset" w:sz="6" w:space="0" w:color="auto"/>
              <w:bottom w:val="outset" w:sz="6" w:space="0" w:color="auto"/>
              <w:right w:val="outset" w:sz="6" w:space="0" w:color="auto"/>
            </w:tcBorders>
          </w:tcPr>
          <w:p w14:paraId="0E15F903" w14:textId="4D3E5469" w:rsidR="00F84394" w:rsidRPr="009E0D22" w:rsidRDefault="00F84394" w:rsidP="00F84394">
            <w:pPr>
              <w:contextualSpacing/>
              <w:jc w:val="both"/>
              <w:rPr>
                <w:rFonts w:eastAsia="Times New Roman"/>
                <w:iCs/>
              </w:rPr>
            </w:pPr>
            <w:r w:rsidRPr="009E0D22">
              <w:rPr>
                <w:rFonts w:eastAsia="Times New Roman"/>
                <w:iCs/>
              </w:rPr>
              <w:t>Projekta  2</w:t>
            </w:r>
            <w:r w:rsidR="00B11AEA">
              <w:rPr>
                <w:rFonts w:eastAsia="Times New Roman"/>
                <w:iCs/>
              </w:rPr>
              <w:t>8</w:t>
            </w:r>
            <w:r w:rsidRPr="009E0D22">
              <w:rPr>
                <w:rFonts w:eastAsia="Times New Roman"/>
                <w:iCs/>
              </w:rPr>
              <w:t>. punkts.</w:t>
            </w:r>
            <w:r w:rsidRPr="009E0D22">
              <w:rPr>
                <w:rFonts w:eastAsia="Times New Roman"/>
                <w:iCs/>
              </w:rPr>
              <w:tab/>
            </w:r>
          </w:p>
        </w:tc>
        <w:tc>
          <w:tcPr>
            <w:tcW w:w="849" w:type="pct"/>
            <w:gridSpan w:val="2"/>
            <w:tcBorders>
              <w:top w:val="outset" w:sz="6" w:space="0" w:color="auto"/>
              <w:left w:val="outset" w:sz="6" w:space="0" w:color="auto"/>
              <w:bottom w:val="outset" w:sz="6" w:space="0" w:color="auto"/>
              <w:right w:val="outset" w:sz="6" w:space="0" w:color="auto"/>
            </w:tcBorders>
          </w:tcPr>
          <w:p w14:paraId="7BFE94E5" w14:textId="0C9E7580" w:rsidR="00F84394" w:rsidRPr="009E0D22" w:rsidRDefault="00F84394" w:rsidP="00F84394">
            <w:pPr>
              <w:contextualSpacing/>
              <w:jc w:val="both"/>
              <w:rPr>
                <w:rFonts w:eastAsia="Times New Roman"/>
                <w:iCs/>
              </w:rPr>
            </w:pPr>
            <w:r w:rsidRPr="009E0D22">
              <w:rPr>
                <w:rFonts w:eastAsia="Times New Roman"/>
                <w:iCs/>
              </w:rPr>
              <w:t>Ieviesta pilnībā</w:t>
            </w:r>
            <w:r w:rsidRPr="009E0D22">
              <w:rPr>
                <w:rFonts w:eastAsia="Times New Roman"/>
                <w:iCs/>
              </w:rPr>
              <w:tab/>
            </w:r>
          </w:p>
        </w:tc>
        <w:tc>
          <w:tcPr>
            <w:tcW w:w="2609" w:type="pct"/>
            <w:tcBorders>
              <w:top w:val="outset" w:sz="6" w:space="0" w:color="auto"/>
              <w:left w:val="outset" w:sz="6" w:space="0" w:color="auto"/>
              <w:bottom w:val="outset" w:sz="6" w:space="0" w:color="auto"/>
              <w:right w:val="outset" w:sz="6" w:space="0" w:color="auto"/>
            </w:tcBorders>
          </w:tcPr>
          <w:p w14:paraId="70A306DB" w14:textId="62B31E4E" w:rsidR="00F84394" w:rsidRPr="009E0D22" w:rsidRDefault="00F84394" w:rsidP="00F84394">
            <w:pPr>
              <w:contextualSpacing/>
              <w:jc w:val="both"/>
              <w:rPr>
                <w:rFonts w:eastAsia="Times New Roman"/>
                <w:iCs/>
              </w:rPr>
            </w:pPr>
            <w:r w:rsidRPr="009E0D22">
              <w:rPr>
                <w:rFonts w:eastAsia="Times New Roman"/>
                <w:iCs/>
              </w:rPr>
              <w:t>Neparedz stingrākas prasības</w:t>
            </w:r>
          </w:p>
        </w:tc>
      </w:tr>
      <w:bookmarkEnd w:id="1"/>
      <w:tr w:rsidR="009E3757" w:rsidRPr="0000011D" w14:paraId="55EF6302" w14:textId="77777777" w:rsidTr="00891054">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565E9D35" w14:textId="77777777" w:rsidR="00F84394" w:rsidRPr="009E0D22" w:rsidRDefault="00F84394" w:rsidP="00F84394">
            <w:pPr>
              <w:contextualSpacing/>
              <w:jc w:val="both"/>
              <w:rPr>
                <w:rFonts w:eastAsia="Times New Roman"/>
                <w:iCs/>
              </w:rPr>
            </w:pPr>
            <w:r w:rsidRPr="009E0D22">
              <w:rPr>
                <w:rFonts w:eastAsia="Times New Roman"/>
                <w:iCs/>
              </w:rPr>
              <w:t>Kā ir izmantota ES tiesību aktā paredzētā rīcības brīvība dalībvalstij pārņemt vai ieviest noteiktas ES tiesību akta normas? Kādēļ?</w:t>
            </w:r>
          </w:p>
        </w:tc>
        <w:tc>
          <w:tcPr>
            <w:tcW w:w="4104" w:type="pct"/>
            <w:gridSpan w:val="4"/>
            <w:tcBorders>
              <w:top w:val="single" w:sz="4" w:space="0" w:color="auto"/>
              <w:left w:val="single" w:sz="4" w:space="0" w:color="auto"/>
              <w:bottom w:val="single" w:sz="4" w:space="0" w:color="auto"/>
              <w:right w:val="single" w:sz="4" w:space="0" w:color="auto"/>
            </w:tcBorders>
          </w:tcPr>
          <w:p w14:paraId="06C1DAB1" w14:textId="77777777" w:rsidR="00F84394" w:rsidRPr="0000011D" w:rsidRDefault="00F84394" w:rsidP="00F84394">
            <w:pPr>
              <w:contextualSpacing/>
              <w:jc w:val="both"/>
              <w:rPr>
                <w:rFonts w:eastAsia="Times New Roman"/>
                <w:iCs/>
              </w:rPr>
            </w:pPr>
            <w:r w:rsidRPr="009E0D22">
              <w:rPr>
                <w:rFonts w:eastAsia="Times New Roman"/>
                <w:iCs/>
              </w:rPr>
              <w:t>Projekts šo jomu neskar.</w:t>
            </w:r>
            <w:r w:rsidRPr="0000011D">
              <w:rPr>
                <w:rFonts w:eastAsia="Times New Roman"/>
                <w:iCs/>
              </w:rPr>
              <w:t xml:space="preserve"> </w:t>
            </w:r>
          </w:p>
        </w:tc>
      </w:tr>
      <w:tr w:rsidR="009E3757" w:rsidRPr="0000011D" w14:paraId="70B12C0D" w14:textId="77777777" w:rsidTr="0023647F">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5BB63218" w14:textId="77777777" w:rsidR="00F84394" w:rsidRPr="0000011D" w:rsidRDefault="00F84394" w:rsidP="00F84394">
            <w:pPr>
              <w:contextualSpacing/>
              <w:jc w:val="both"/>
              <w:rPr>
                <w:rFonts w:eastAsia="Times New Roman"/>
                <w:iCs/>
              </w:rPr>
            </w:pPr>
            <w:r w:rsidRPr="0000011D">
              <w:rPr>
                <w:rFonts w:eastAsia="Times New Roman"/>
                <w:iCs/>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04" w:type="pct"/>
            <w:gridSpan w:val="4"/>
            <w:tcBorders>
              <w:top w:val="outset" w:sz="6" w:space="0" w:color="auto"/>
              <w:left w:val="outset" w:sz="6" w:space="0" w:color="auto"/>
              <w:bottom w:val="outset" w:sz="6" w:space="0" w:color="auto"/>
              <w:right w:val="outset" w:sz="6" w:space="0" w:color="auto"/>
            </w:tcBorders>
          </w:tcPr>
          <w:p w14:paraId="1A05EF11" w14:textId="264645AF" w:rsidR="00F84394" w:rsidRPr="0000011D" w:rsidRDefault="00F84394" w:rsidP="00F84394">
            <w:pPr>
              <w:contextualSpacing/>
              <w:jc w:val="both"/>
              <w:rPr>
                <w:rFonts w:eastAsia="Times New Roman"/>
                <w:iCs/>
              </w:rPr>
            </w:pPr>
            <w:r w:rsidRPr="00E54E1F">
              <w:rPr>
                <w:rFonts w:eastAsia="Times New Roman"/>
                <w:iCs/>
              </w:rPr>
              <w:t xml:space="preserve">Saskaņā ar </w:t>
            </w:r>
            <w:r>
              <w:rPr>
                <w:rFonts w:eastAsia="Times New Roman"/>
                <w:iCs/>
              </w:rPr>
              <w:t>Komisijas r</w:t>
            </w:r>
            <w:r w:rsidRPr="00E54E1F">
              <w:rPr>
                <w:rFonts w:eastAsia="Times New Roman"/>
                <w:iCs/>
              </w:rPr>
              <w:t xml:space="preserve">egulas </w:t>
            </w:r>
            <w:r>
              <w:rPr>
                <w:rFonts w:eastAsia="Times New Roman"/>
                <w:iCs/>
              </w:rPr>
              <w:t xml:space="preserve">Nr. </w:t>
            </w:r>
            <w:r w:rsidRPr="00E54E1F">
              <w:rPr>
                <w:rFonts w:eastAsia="Times New Roman"/>
                <w:iCs/>
              </w:rPr>
              <w:t xml:space="preserve">651/2014 11. panta a) apakšpunktu Eiropas Komisijai, izmantojot Komisijas elektroniskās paziņošanas sistēmu, 20 darba dienu laikā pēc šī projekta apstiprināšanas ir </w:t>
            </w:r>
            <w:proofErr w:type="spellStart"/>
            <w:r w:rsidRPr="00E54E1F">
              <w:rPr>
                <w:rFonts w:eastAsia="Times New Roman"/>
                <w:iCs/>
              </w:rPr>
              <w:t>jānosūta</w:t>
            </w:r>
            <w:proofErr w:type="spellEnd"/>
            <w:r w:rsidRPr="00E54E1F">
              <w:rPr>
                <w:rFonts w:eastAsia="Times New Roman"/>
                <w:iCs/>
              </w:rPr>
              <w:t xml:space="preserve"> kopsavilkuma informācija par šo atbalsta pasākumu.</w:t>
            </w:r>
          </w:p>
        </w:tc>
      </w:tr>
      <w:tr w:rsidR="009E3757" w:rsidRPr="0000011D" w14:paraId="71EB2578" w14:textId="77777777" w:rsidTr="00891054">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57F3D67F" w14:textId="77777777" w:rsidR="00F84394" w:rsidRPr="0000011D" w:rsidRDefault="00F84394" w:rsidP="00F84394">
            <w:pPr>
              <w:contextualSpacing/>
              <w:jc w:val="both"/>
              <w:rPr>
                <w:rFonts w:eastAsia="Times New Roman"/>
                <w:iCs/>
              </w:rPr>
            </w:pPr>
            <w:r w:rsidRPr="0000011D">
              <w:rPr>
                <w:rFonts w:eastAsia="Times New Roman"/>
                <w:iCs/>
              </w:rPr>
              <w:lastRenderedPageBreak/>
              <w:t>Cita informācija</w:t>
            </w:r>
          </w:p>
        </w:tc>
        <w:tc>
          <w:tcPr>
            <w:tcW w:w="4104" w:type="pct"/>
            <w:gridSpan w:val="4"/>
            <w:tcBorders>
              <w:top w:val="outset" w:sz="6" w:space="0" w:color="auto"/>
              <w:left w:val="outset" w:sz="6" w:space="0" w:color="auto"/>
              <w:bottom w:val="outset" w:sz="6" w:space="0" w:color="auto"/>
              <w:right w:val="outset" w:sz="6" w:space="0" w:color="auto"/>
            </w:tcBorders>
            <w:hideMark/>
          </w:tcPr>
          <w:p w14:paraId="4078B601" w14:textId="77777777" w:rsidR="00F84394" w:rsidRPr="0000011D" w:rsidRDefault="00F84394" w:rsidP="00F84394">
            <w:pPr>
              <w:contextualSpacing/>
              <w:jc w:val="both"/>
              <w:rPr>
                <w:rFonts w:eastAsia="Times New Roman"/>
                <w:iCs/>
              </w:rPr>
            </w:pPr>
            <w:r w:rsidRPr="0000011D">
              <w:rPr>
                <w:rFonts w:eastAsia="Times New Roman"/>
                <w:iCs/>
              </w:rPr>
              <w:t>Nav.</w:t>
            </w:r>
          </w:p>
        </w:tc>
      </w:tr>
      <w:tr w:rsidR="009E3757" w:rsidRPr="0000011D" w14:paraId="3235C72C" w14:textId="77777777" w:rsidTr="00891054">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65095604" w14:textId="77777777" w:rsidR="00F84394" w:rsidRPr="0000011D" w:rsidRDefault="00F84394" w:rsidP="00F84394">
            <w:pPr>
              <w:contextualSpacing/>
              <w:jc w:val="center"/>
              <w:rPr>
                <w:rFonts w:eastAsia="Times New Roman"/>
                <w:b/>
                <w:bCs/>
                <w:iCs/>
              </w:rPr>
            </w:pPr>
            <w:r w:rsidRPr="0000011D">
              <w:rPr>
                <w:rFonts w:eastAsia="Times New Roman"/>
                <w:b/>
                <w:bCs/>
                <w:iCs/>
              </w:rPr>
              <w:t>2. tabula</w:t>
            </w:r>
            <w:r w:rsidRPr="0000011D">
              <w:rPr>
                <w:rFonts w:eastAsia="Times New Roman"/>
                <w:b/>
                <w:bCs/>
                <w:iCs/>
              </w:rPr>
              <w:br/>
              <w:t>Ar tiesību akta projektu izpildītās vai uzņemtās saistības, kas izriet no starptautiskajiem tiesību aktiem vai starptautiskas institūcijas vai organizācijas dokumentiem.</w:t>
            </w:r>
            <w:r w:rsidRPr="0000011D">
              <w:rPr>
                <w:rFonts w:eastAsia="Times New Roman"/>
                <w:b/>
                <w:bCs/>
                <w:iCs/>
              </w:rPr>
              <w:br/>
              <w:t>Pasākumi šo saistību izpildei</w:t>
            </w:r>
          </w:p>
        </w:tc>
      </w:tr>
      <w:tr w:rsidR="009E3757" w:rsidRPr="0000011D" w14:paraId="2B98C546" w14:textId="77777777" w:rsidTr="00891054">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5426B627" w14:textId="77777777" w:rsidR="00F84394" w:rsidRPr="0000011D" w:rsidRDefault="00F84394" w:rsidP="00F84394">
            <w:pPr>
              <w:contextualSpacing/>
              <w:jc w:val="both"/>
              <w:rPr>
                <w:rFonts w:eastAsia="Times New Roman"/>
                <w:iCs/>
              </w:rPr>
            </w:pPr>
            <w:r w:rsidRPr="0000011D">
              <w:rPr>
                <w:rFonts w:eastAsia="Times New Roman"/>
                <w:iCs/>
              </w:rPr>
              <w:t>Attiecīgā starptautiskā tiesību akta vai starptautiskas institūcijas vai organizācijas dokumenta (turpmāk – starptautiskais dokuments) datums, numurs un nosaukums</w:t>
            </w:r>
          </w:p>
        </w:tc>
        <w:tc>
          <w:tcPr>
            <w:tcW w:w="4104" w:type="pct"/>
            <w:gridSpan w:val="4"/>
            <w:tcBorders>
              <w:top w:val="outset" w:sz="6" w:space="0" w:color="auto"/>
              <w:left w:val="outset" w:sz="6" w:space="0" w:color="auto"/>
              <w:bottom w:val="outset" w:sz="6" w:space="0" w:color="auto"/>
              <w:right w:val="outset" w:sz="6" w:space="0" w:color="auto"/>
            </w:tcBorders>
            <w:hideMark/>
          </w:tcPr>
          <w:p w14:paraId="6C26E7D5" w14:textId="77777777" w:rsidR="00F84394" w:rsidRPr="0000011D" w:rsidRDefault="00F84394" w:rsidP="00F84394">
            <w:pPr>
              <w:contextualSpacing/>
              <w:jc w:val="both"/>
              <w:rPr>
                <w:rFonts w:eastAsia="Times New Roman"/>
                <w:iCs/>
              </w:rPr>
            </w:pPr>
            <w:r w:rsidRPr="0000011D">
              <w:rPr>
                <w:rFonts w:eastAsia="Times New Roman"/>
                <w:iCs/>
              </w:rPr>
              <w:t>Projekts šo jomu neskar.</w:t>
            </w:r>
          </w:p>
        </w:tc>
      </w:tr>
      <w:tr w:rsidR="009E3757" w:rsidRPr="0000011D" w14:paraId="506F1B1B" w14:textId="77777777" w:rsidTr="00B11AEA">
        <w:trPr>
          <w:tblCellSpacing w:w="15"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1ED4E1AD" w14:textId="77777777" w:rsidR="00F84394" w:rsidRPr="0000011D" w:rsidRDefault="00F84394" w:rsidP="00F84394">
            <w:pPr>
              <w:contextualSpacing/>
              <w:jc w:val="center"/>
              <w:rPr>
                <w:rFonts w:eastAsia="Times New Roman"/>
                <w:iCs/>
              </w:rPr>
            </w:pPr>
            <w:r w:rsidRPr="0000011D">
              <w:rPr>
                <w:rFonts w:eastAsia="Times New Roman"/>
                <w:iCs/>
              </w:rPr>
              <w:t>A</w:t>
            </w:r>
          </w:p>
        </w:tc>
        <w:tc>
          <w:tcPr>
            <w:tcW w:w="1304" w:type="pct"/>
            <w:gridSpan w:val="2"/>
            <w:tcBorders>
              <w:top w:val="outset" w:sz="6" w:space="0" w:color="auto"/>
              <w:left w:val="outset" w:sz="6" w:space="0" w:color="auto"/>
              <w:bottom w:val="outset" w:sz="6" w:space="0" w:color="auto"/>
              <w:right w:val="outset" w:sz="6" w:space="0" w:color="auto"/>
            </w:tcBorders>
            <w:vAlign w:val="center"/>
            <w:hideMark/>
          </w:tcPr>
          <w:p w14:paraId="67E27C1E" w14:textId="77777777" w:rsidR="00F84394" w:rsidRPr="0000011D" w:rsidRDefault="00F84394" w:rsidP="00F84394">
            <w:pPr>
              <w:contextualSpacing/>
              <w:jc w:val="center"/>
              <w:rPr>
                <w:rFonts w:eastAsia="Times New Roman"/>
                <w:iCs/>
              </w:rPr>
            </w:pPr>
            <w:r w:rsidRPr="0000011D">
              <w:rPr>
                <w:rFonts w:eastAsia="Times New Roman"/>
                <w:iCs/>
              </w:rPr>
              <w:t>B</w:t>
            </w:r>
          </w:p>
        </w:tc>
        <w:tc>
          <w:tcPr>
            <w:tcW w:w="2784" w:type="pct"/>
            <w:gridSpan w:val="2"/>
            <w:tcBorders>
              <w:top w:val="outset" w:sz="6" w:space="0" w:color="auto"/>
              <w:left w:val="outset" w:sz="6" w:space="0" w:color="auto"/>
              <w:bottom w:val="outset" w:sz="6" w:space="0" w:color="auto"/>
              <w:right w:val="outset" w:sz="6" w:space="0" w:color="auto"/>
            </w:tcBorders>
            <w:vAlign w:val="center"/>
            <w:hideMark/>
          </w:tcPr>
          <w:p w14:paraId="76C075AB" w14:textId="77777777" w:rsidR="00F84394" w:rsidRPr="0000011D" w:rsidRDefault="00F84394" w:rsidP="00F84394">
            <w:pPr>
              <w:contextualSpacing/>
              <w:jc w:val="center"/>
              <w:rPr>
                <w:rFonts w:eastAsia="Times New Roman"/>
                <w:iCs/>
              </w:rPr>
            </w:pPr>
            <w:r w:rsidRPr="0000011D">
              <w:rPr>
                <w:rFonts w:eastAsia="Times New Roman"/>
                <w:iCs/>
              </w:rPr>
              <w:t>C</w:t>
            </w:r>
          </w:p>
        </w:tc>
      </w:tr>
      <w:tr w:rsidR="009E3757" w:rsidRPr="0000011D" w14:paraId="773114D4" w14:textId="77777777" w:rsidTr="00B11AEA">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516FA98F" w14:textId="77777777" w:rsidR="00F84394" w:rsidRPr="0000011D" w:rsidRDefault="00F84394" w:rsidP="00F84394">
            <w:pPr>
              <w:contextualSpacing/>
              <w:jc w:val="both"/>
              <w:rPr>
                <w:rFonts w:eastAsia="Times New Roman"/>
                <w:iCs/>
              </w:rPr>
            </w:pPr>
            <w:r w:rsidRPr="0000011D">
              <w:rPr>
                <w:rFonts w:eastAsia="Times New Roman"/>
                <w:iCs/>
              </w:rPr>
              <w:t>Starptautiskās saistības (pēc būtības), kas izriet no norādītā starptautiskā dokumenta.</w:t>
            </w:r>
            <w:r w:rsidRPr="0000011D">
              <w:rPr>
                <w:rFonts w:eastAsia="Times New Roman"/>
                <w:iCs/>
              </w:rPr>
              <w:br/>
              <w:t>Konkrēti veicamie pasākumi vai uzdevumi, kas nepieciešami šo starptautisko saistību izpildei</w:t>
            </w:r>
          </w:p>
        </w:tc>
        <w:tc>
          <w:tcPr>
            <w:tcW w:w="1304" w:type="pct"/>
            <w:gridSpan w:val="2"/>
            <w:tcBorders>
              <w:top w:val="outset" w:sz="6" w:space="0" w:color="auto"/>
              <w:left w:val="outset" w:sz="6" w:space="0" w:color="auto"/>
              <w:bottom w:val="outset" w:sz="6" w:space="0" w:color="auto"/>
              <w:right w:val="outset" w:sz="6" w:space="0" w:color="auto"/>
            </w:tcBorders>
            <w:hideMark/>
          </w:tcPr>
          <w:p w14:paraId="43C8A91E" w14:textId="77777777" w:rsidR="00F84394" w:rsidRPr="0000011D" w:rsidRDefault="00F84394" w:rsidP="00F84394">
            <w:pPr>
              <w:contextualSpacing/>
              <w:jc w:val="both"/>
              <w:rPr>
                <w:rFonts w:eastAsia="Times New Roman"/>
                <w:iCs/>
              </w:rPr>
            </w:pPr>
            <w:r w:rsidRPr="0000011D">
              <w:rPr>
                <w:rFonts w:eastAsia="Times New Roman"/>
                <w:iCs/>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784" w:type="pct"/>
            <w:gridSpan w:val="2"/>
            <w:tcBorders>
              <w:top w:val="outset" w:sz="6" w:space="0" w:color="auto"/>
              <w:left w:val="outset" w:sz="6" w:space="0" w:color="auto"/>
              <w:bottom w:val="outset" w:sz="6" w:space="0" w:color="auto"/>
              <w:right w:val="outset" w:sz="6" w:space="0" w:color="auto"/>
            </w:tcBorders>
            <w:hideMark/>
          </w:tcPr>
          <w:p w14:paraId="040CB965" w14:textId="77777777" w:rsidR="00F84394" w:rsidRPr="0000011D" w:rsidRDefault="00F84394" w:rsidP="00F84394">
            <w:pPr>
              <w:contextualSpacing/>
              <w:jc w:val="both"/>
              <w:rPr>
                <w:rFonts w:eastAsia="Times New Roman"/>
                <w:iCs/>
              </w:rPr>
            </w:pPr>
            <w:r w:rsidRPr="0000011D">
              <w:rPr>
                <w:rFonts w:eastAsia="Times New Roman"/>
                <w:iCs/>
              </w:rPr>
              <w:t>Informācija par to, vai starptautiskās saistības, kas minētas šīs tabulas A ailē, tiek izpildītas pilnībā vai daļēji.</w:t>
            </w:r>
            <w:r w:rsidRPr="0000011D">
              <w:rPr>
                <w:rFonts w:eastAsia="Times New Roman"/>
                <w:iCs/>
              </w:rPr>
              <w:br/>
              <w:t>Ja attiecīgās starptautiskās saistības tiek izpildītas daļēji, sniedz skaidrojumu, kā arī precīzi norāda, kad un kādā veidā starptautiskās saistības tiks izpildītas pilnībā.</w:t>
            </w:r>
            <w:r w:rsidRPr="0000011D">
              <w:rPr>
                <w:rFonts w:eastAsia="Times New Roman"/>
                <w:iCs/>
              </w:rPr>
              <w:br/>
              <w:t>Norāda institūciju, kas ir atbildīga par šo saistību izpildi pilnībā</w:t>
            </w:r>
          </w:p>
        </w:tc>
      </w:tr>
      <w:tr w:rsidR="009E3757" w:rsidRPr="0000011D" w14:paraId="730FAA4B" w14:textId="77777777" w:rsidTr="00B11AEA">
        <w:trPr>
          <w:tblCellSpacing w:w="15" w:type="dxa"/>
        </w:trPr>
        <w:tc>
          <w:tcPr>
            <w:tcW w:w="850" w:type="pct"/>
            <w:tcBorders>
              <w:top w:val="outset" w:sz="6" w:space="0" w:color="auto"/>
              <w:left w:val="outset" w:sz="6" w:space="0" w:color="auto"/>
              <w:bottom w:val="outset" w:sz="6" w:space="0" w:color="auto"/>
              <w:right w:val="outset" w:sz="6" w:space="0" w:color="auto"/>
            </w:tcBorders>
          </w:tcPr>
          <w:p w14:paraId="30F9119C" w14:textId="77777777" w:rsidR="00F84394" w:rsidRPr="0000011D" w:rsidRDefault="00F84394" w:rsidP="00F84394">
            <w:pPr>
              <w:contextualSpacing/>
              <w:jc w:val="both"/>
              <w:rPr>
                <w:rFonts w:eastAsia="Times New Roman"/>
                <w:iCs/>
              </w:rPr>
            </w:pPr>
            <w:r w:rsidRPr="0000011D">
              <w:rPr>
                <w:rFonts w:eastAsia="Times New Roman"/>
                <w:iCs/>
              </w:rPr>
              <w:t>Iekļauj informāciju atbilstoši instrukcijas 58.1. apakšpunktam</w:t>
            </w:r>
            <w:r w:rsidRPr="0000011D">
              <w:rPr>
                <w:rFonts w:eastAsia="Times New Roman"/>
                <w:iCs/>
              </w:rPr>
              <w:tab/>
            </w:r>
          </w:p>
        </w:tc>
        <w:tc>
          <w:tcPr>
            <w:tcW w:w="1304" w:type="pct"/>
            <w:gridSpan w:val="2"/>
            <w:tcBorders>
              <w:top w:val="outset" w:sz="6" w:space="0" w:color="auto"/>
              <w:left w:val="outset" w:sz="6" w:space="0" w:color="auto"/>
              <w:bottom w:val="outset" w:sz="6" w:space="0" w:color="auto"/>
              <w:right w:val="outset" w:sz="6" w:space="0" w:color="auto"/>
            </w:tcBorders>
          </w:tcPr>
          <w:p w14:paraId="5E256C9B" w14:textId="77777777" w:rsidR="00F84394" w:rsidRPr="0000011D" w:rsidRDefault="00F84394" w:rsidP="00F84394">
            <w:pPr>
              <w:contextualSpacing/>
              <w:jc w:val="both"/>
              <w:rPr>
                <w:rFonts w:eastAsia="Times New Roman"/>
                <w:iCs/>
              </w:rPr>
            </w:pPr>
            <w:r w:rsidRPr="0000011D">
              <w:rPr>
                <w:rFonts w:eastAsia="Times New Roman"/>
                <w:iCs/>
              </w:rPr>
              <w:t>Nav.</w:t>
            </w:r>
          </w:p>
        </w:tc>
        <w:tc>
          <w:tcPr>
            <w:tcW w:w="2784" w:type="pct"/>
            <w:gridSpan w:val="2"/>
            <w:tcBorders>
              <w:top w:val="outset" w:sz="6" w:space="0" w:color="auto"/>
              <w:left w:val="outset" w:sz="6" w:space="0" w:color="auto"/>
              <w:bottom w:val="outset" w:sz="6" w:space="0" w:color="auto"/>
              <w:right w:val="outset" w:sz="6" w:space="0" w:color="auto"/>
            </w:tcBorders>
          </w:tcPr>
          <w:p w14:paraId="5CC45577" w14:textId="77777777" w:rsidR="00F84394" w:rsidRPr="0000011D" w:rsidRDefault="00F84394" w:rsidP="00F84394">
            <w:pPr>
              <w:contextualSpacing/>
              <w:jc w:val="both"/>
              <w:rPr>
                <w:rFonts w:eastAsia="Times New Roman"/>
                <w:iCs/>
              </w:rPr>
            </w:pPr>
            <w:r w:rsidRPr="0000011D">
              <w:rPr>
                <w:rFonts w:eastAsia="Times New Roman"/>
                <w:iCs/>
              </w:rPr>
              <w:t>Nav.</w:t>
            </w:r>
          </w:p>
        </w:tc>
      </w:tr>
      <w:tr w:rsidR="009E3757" w:rsidRPr="0000011D" w14:paraId="5734C2EB" w14:textId="77777777" w:rsidTr="00891054">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3B04E6F3" w14:textId="77777777" w:rsidR="00F84394" w:rsidRPr="0000011D" w:rsidRDefault="00F84394" w:rsidP="00F84394">
            <w:pPr>
              <w:contextualSpacing/>
              <w:jc w:val="both"/>
              <w:rPr>
                <w:rFonts w:eastAsia="Times New Roman"/>
                <w:iCs/>
              </w:rPr>
            </w:pPr>
            <w:r w:rsidRPr="0000011D">
              <w:rPr>
                <w:rFonts w:eastAsia="Times New Roman"/>
                <w:iCs/>
              </w:rPr>
              <w:t>Vai starptautiskajā dokumentā paredzētās saistības nav pretrunā ar jau esošajām Latvijas Republikas starptautiskajām saistībām</w:t>
            </w:r>
          </w:p>
        </w:tc>
        <w:tc>
          <w:tcPr>
            <w:tcW w:w="4104" w:type="pct"/>
            <w:gridSpan w:val="4"/>
            <w:tcBorders>
              <w:top w:val="outset" w:sz="6" w:space="0" w:color="auto"/>
              <w:left w:val="outset" w:sz="6" w:space="0" w:color="auto"/>
              <w:bottom w:val="outset" w:sz="6" w:space="0" w:color="auto"/>
              <w:right w:val="outset" w:sz="6" w:space="0" w:color="auto"/>
            </w:tcBorders>
          </w:tcPr>
          <w:p w14:paraId="461CBABD" w14:textId="77777777" w:rsidR="00F84394" w:rsidRPr="0000011D" w:rsidRDefault="00F84394" w:rsidP="00F84394">
            <w:pPr>
              <w:contextualSpacing/>
              <w:jc w:val="both"/>
              <w:rPr>
                <w:rFonts w:eastAsia="Times New Roman"/>
                <w:iCs/>
              </w:rPr>
            </w:pPr>
            <w:r w:rsidRPr="0000011D">
              <w:rPr>
                <w:rFonts w:eastAsia="Times New Roman"/>
                <w:iCs/>
              </w:rPr>
              <w:t>Projekts šo jomu neskar.</w:t>
            </w:r>
          </w:p>
        </w:tc>
      </w:tr>
      <w:tr w:rsidR="009E3757" w:rsidRPr="0000011D" w14:paraId="051F7011" w14:textId="77777777" w:rsidTr="00891054">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14:paraId="1E269E8B" w14:textId="77777777" w:rsidR="00F84394" w:rsidRPr="0000011D" w:rsidRDefault="00F84394" w:rsidP="00F84394">
            <w:pPr>
              <w:contextualSpacing/>
              <w:jc w:val="both"/>
              <w:rPr>
                <w:rFonts w:eastAsia="Times New Roman"/>
                <w:iCs/>
              </w:rPr>
            </w:pPr>
            <w:r w:rsidRPr="0000011D">
              <w:rPr>
                <w:rFonts w:eastAsia="Times New Roman"/>
                <w:iCs/>
              </w:rPr>
              <w:lastRenderedPageBreak/>
              <w:t>Cita informācija</w:t>
            </w:r>
          </w:p>
        </w:tc>
        <w:tc>
          <w:tcPr>
            <w:tcW w:w="4104" w:type="pct"/>
            <w:gridSpan w:val="4"/>
            <w:tcBorders>
              <w:top w:val="outset" w:sz="6" w:space="0" w:color="auto"/>
              <w:left w:val="outset" w:sz="6" w:space="0" w:color="auto"/>
              <w:bottom w:val="outset" w:sz="6" w:space="0" w:color="auto"/>
              <w:right w:val="outset" w:sz="6" w:space="0" w:color="auto"/>
            </w:tcBorders>
            <w:hideMark/>
          </w:tcPr>
          <w:p w14:paraId="4A9D06EC" w14:textId="77777777" w:rsidR="00F84394" w:rsidRPr="0000011D" w:rsidRDefault="00F84394" w:rsidP="00F84394">
            <w:pPr>
              <w:contextualSpacing/>
              <w:jc w:val="both"/>
              <w:rPr>
                <w:rFonts w:eastAsia="Times New Roman"/>
                <w:iCs/>
              </w:rPr>
            </w:pPr>
            <w:r w:rsidRPr="0000011D">
              <w:rPr>
                <w:rFonts w:eastAsia="Times New Roman"/>
                <w:iCs/>
              </w:rPr>
              <w:t>Nav.</w:t>
            </w:r>
          </w:p>
        </w:tc>
      </w:tr>
    </w:tbl>
    <w:p w14:paraId="1630ADF2" w14:textId="77777777" w:rsidR="0000011D" w:rsidRPr="00C22B40" w:rsidRDefault="0000011D" w:rsidP="00665BA3">
      <w:pPr>
        <w:contextualSpacing/>
        <w:jc w:val="both"/>
        <w:rPr>
          <w:rFonts w:eastAsia="Times New Roman"/>
          <w:iCs/>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right w:w="30" w:type="dxa"/>
        </w:tblCellMar>
        <w:tblLook w:val="04A0" w:firstRow="1" w:lastRow="0" w:firstColumn="1" w:lastColumn="0" w:noHBand="0" w:noVBand="1"/>
      </w:tblPr>
      <w:tblGrid>
        <w:gridCol w:w="444"/>
        <w:gridCol w:w="3451"/>
        <w:gridCol w:w="5868"/>
      </w:tblGrid>
      <w:tr w:rsidR="00231D1F" w:rsidRPr="00C22B40" w14:paraId="61F236AC" w14:textId="77777777" w:rsidTr="00784F39">
        <w:trPr>
          <w:tblCellSpacing w:w="15" w:type="dxa"/>
        </w:trPr>
        <w:tc>
          <w:tcPr>
            <w:tcW w:w="9703" w:type="dxa"/>
            <w:gridSpan w:val="3"/>
            <w:tcBorders>
              <w:top w:val="outset" w:sz="6" w:space="0" w:color="auto"/>
              <w:left w:val="outset" w:sz="6" w:space="0" w:color="auto"/>
              <w:bottom w:val="outset" w:sz="6" w:space="0" w:color="auto"/>
              <w:right w:val="outset" w:sz="6" w:space="0" w:color="auto"/>
            </w:tcBorders>
            <w:vAlign w:val="center"/>
            <w:hideMark/>
          </w:tcPr>
          <w:p w14:paraId="53904D4C" w14:textId="77777777" w:rsidR="00231D1F" w:rsidRPr="00C22B40" w:rsidRDefault="00231D1F" w:rsidP="00E4625D">
            <w:pPr>
              <w:contextualSpacing/>
              <w:jc w:val="center"/>
              <w:rPr>
                <w:rFonts w:eastAsia="Times New Roman"/>
                <w:b/>
                <w:bCs/>
                <w:iCs/>
              </w:rPr>
            </w:pPr>
            <w:r w:rsidRPr="00C22B40">
              <w:rPr>
                <w:rFonts w:eastAsia="Times New Roman"/>
                <w:b/>
                <w:bCs/>
                <w:iCs/>
              </w:rPr>
              <w:t>VI. Sabiedrības līdzdalība un komunikācijas aktivitātes</w:t>
            </w:r>
          </w:p>
        </w:tc>
      </w:tr>
      <w:tr w:rsidR="0073122B" w:rsidRPr="00C22B40" w14:paraId="6EBD8DB0" w14:textId="77777777" w:rsidTr="00784F39">
        <w:trPr>
          <w:tblCellSpacing w:w="15" w:type="dxa"/>
        </w:trPr>
        <w:tc>
          <w:tcPr>
            <w:tcW w:w="399" w:type="dxa"/>
            <w:tcBorders>
              <w:top w:val="outset" w:sz="6" w:space="0" w:color="auto"/>
              <w:left w:val="outset" w:sz="6" w:space="0" w:color="auto"/>
              <w:bottom w:val="outset" w:sz="6" w:space="0" w:color="auto"/>
              <w:right w:val="outset" w:sz="6" w:space="0" w:color="auto"/>
            </w:tcBorders>
            <w:hideMark/>
          </w:tcPr>
          <w:p w14:paraId="24284B10" w14:textId="77777777" w:rsidR="0073122B" w:rsidRPr="00C22B40" w:rsidRDefault="0073122B" w:rsidP="0073122B">
            <w:pPr>
              <w:contextualSpacing/>
              <w:jc w:val="both"/>
              <w:rPr>
                <w:rFonts w:eastAsia="Times New Roman"/>
                <w:iCs/>
              </w:rPr>
            </w:pPr>
            <w:r w:rsidRPr="00C22B40">
              <w:rPr>
                <w:rFonts w:eastAsia="Times New Roman"/>
                <w:iCs/>
              </w:rPr>
              <w:t>1.</w:t>
            </w:r>
          </w:p>
        </w:tc>
        <w:tc>
          <w:tcPr>
            <w:tcW w:w="3421" w:type="dxa"/>
            <w:tcBorders>
              <w:top w:val="outset" w:sz="6" w:space="0" w:color="auto"/>
              <w:left w:val="outset" w:sz="6" w:space="0" w:color="auto"/>
              <w:bottom w:val="outset" w:sz="6" w:space="0" w:color="auto"/>
              <w:right w:val="outset" w:sz="6" w:space="0" w:color="auto"/>
            </w:tcBorders>
            <w:hideMark/>
          </w:tcPr>
          <w:p w14:paraId="38D471D7" w14:textId="77777777" w:rsidR="0073122B" w:rsidRPr="00C22B40" w:rsidRDefault="0073122B" w:rsidP="0073122B">
            <w:pPr>
              <w:contextualSpacing/>
              <w:jc w:val="both"/>
              <w:rPr>
                <w:rFonts w:eastAsia="Times New Roman"/>
                <w:iCs/>
              </w:rPr>
            </w:pPr>
            <w:r w:rsidRPr="00C22B40">
              <w:rPr>
                <w:rFonts w:eastAsia="Times New Roman"/>
                <w:iCs/>
              </w:rPr>
              <w:t>Plānotās sabiedrības līdzdalības un komunikācijas aktivitātes saistībā ar projektu</w:t>
            </w:r>
          </w:p>
        </w:tc>
        <w:tc>
          <w:tcPr>
            <w:tcW w:w="5823" w:type="dxa"/>
            <w:tcBorders>
              <w:top w:val="outset" w:sz="6" w:space="0" w:color="auto"/>
              <w:left w:val="outset" w:sz="6" w:space="0" w:color="auto"/>
              <w:bottom w:val="outset" w:sz="6" w:space="0" w:color="auto"/>
              <w:right w:val="outset" w:sz="6" w:space="0" w:color="auto"/>
            </w:tcBorders>
          </w:tcPr>
          <w:p w14:paraId="16F380C5" w14:textId="179D074E" w:rsidR="008E20D9" w:rsidRDefault="008E20D9" w:rsidP="0073122B">
            <w:pPr>
              <w:contextualSpacing/>
              <w:jc w:val="both"/>
              <w:rPr>
                <w:color w:val="000000" w:themeColor="text1"/>
              </w:rPr>
            </w:pPr>
            <w:r w:rsidRPr="008E20D9">
              <w:rPr>
                <w:color w:val="000000" w:themeColor="text1"/>
              </w:rPr>
              <w:t>Par noteikumu projektā paredzētajiem grozījumiem ir diskutēts ar nozar</w:t>
            </w:r>
            <w:r w:rsidR="00781966">
              <w:rPr>
                <w:color w:val="000000" w:themeColor="text1"/>
              </w:rPr>
              <w:t>es</w:t>
            </w:r>
            <w:r w:rsidRPr="008E20D9">
              <w:rPr>
                <w:color w:val="000000" w:themeColor="text1"/>
              </w:rPr>
              <w:t xml:space="preserve"> asociācij</w:t>
            </w:r>
            <w:r w:rsidR="00781966">
              <w:rPr>
                <w:color w:val="000000" w:themeColor="text1"/>
              </w:rPr>
              <w:t>u</w:t>
            </w:r>
            <w:r w:rsidR="005960DD">
              <w:rPr>
                <w:color w:val="000000" w:themeColor="text1"/>
              </w:rPr>
              <w:t xml:space="preserve">. </w:t>
            </w:r>
            <w:r w:rsidRPr="008E20D9">
              <w:rPr>
                <w:color w:val="000000" w:themeColor="text1"/>
              </w:rPr>
              <w:t xml:space="preserve">Plašāka sabiedrības līdzdalība nav nepieciešama, jo grozījumi skar konkrētu </w:t>
            </w:r>
            <w:r w:rsidR="005960DD">
              <w:rPr>
                <w:color w:val="000000" w:themeColor="text1"/>
              </w:rPr>
              <w:t>finansējuma saņēmēju</w:t>
            </w:r>
            <w:r w:rsidRPr="008E20D9">
              <w:rPr>
                <w:color w:val="000000" w:themeColor="text1"/>
              </w:rPr>
              <w:t xml:space="preserve"> projektus.</w:t>
            </w:r>
          </w:p>
          <w:p w14:paraId="49201474" w14:textId="02502AE7" w:rsidR="0073122B" w:rsidRPr="00C22B40" w:rsidRDefault="0073122B" w:rsidP="0073122B">
            <w:pPr>
              <w:contextualSpacing/>
              <w:jc w:val="both"/>
            </w:pPr>
            <w:r w:rsidRPr="448CF111">
              <w:rPr>
                <w:rFonts w:eastAsia="Times New Roman"/>
                <w:color w:val="000000" w:themeColor="text1"/>
              </w:rPr>
              <w:t xml:space="preserve">Pēc </w:t>
            </w:r>
            <w:r w:rsidR="002D55DB">
              <w:rPr>
                <w:rFonts w:eastAsia="Times New Roman"/>
                <w:color w:val="000000" w:themeColor="text1"/>
              </w:rPr>
              <w:t xml:space="preserve">noteikumu </w:t>
            </w:r>
            <w:r w:rsidRPr="448CF111">
              <w:rPr>
                <w:rFonts w:eastAsia="Times New Roman"/>
                <w:color w:val="000000" w:themeColor="text1"/>
              </w:rPr>
              <w:t>projekta izsludināšanas tas būs pieejams Ministru kabineta mājaslapā (</w:t>
            </w:r>
            <w:hyperlink r:id="rId12">
              <w:r w:rsidRPr="448CF111">
                <w:rPr>
                  <w:rStyle w:val="Hyperlink"/>
                  <w:rFonts w:eastAsia="Times New Roman"/>
                </w:rPr>
                <w:t>http://tap.mk.gov.lv/mk/tap/</w:t>
              </w:r>
            </w:hyperlink>
            <w:r w:rsidRPr="448CF111">
              <w:rPr>
                <w:rFonts w:eastAsia="Times New Roman"/>
                <w:color w:val="000000" w:themeColor="text1"/>
              </w:rPr>
              <w:t>)</w:t>
            </w:r>
            <w:r>
              <w:rPr>
                <w:rFonts w:eastAsia="Times New Roman"/>
                <w:color w:val="000000" w:themeColor="text1"/>
              </w:rPr>
              <w:t>.</w:t>
            </w:r>
          </w:p>
        </w:tc>
      </w:tr>
      <w:tr w:rsidR="0073122B" w:rsidRPr="00C22B40" w14:paraId="77AB05E6" w14:textId="77777777" w:rsidTr="00784F39">
        <w:trPr>
          <w:trHeight w:val="374"/>
          <w:tblCellSpacing w:w="15" w:type="dxa"/>
        </w:trPr>
        <w:tc>
          <w:tcPr>
            <w:tcW w:w="399" w:type="dxa"/>
            <w:tcBorders>
              <w:top w:val="outset" w:sz="6" w:space="0" w:color="auto"/>
              <w:left w:val="outset" w:sz="6" w:space="0" w:color="auto"/>
              <w:bottom w:val="outset" w:sz="6" w:space="0" w:color="auto"/>
              <w:right w:val="outset" w:sz="6" w:space="0" w:color="auto"/>
            </w:tcBorders>
            <w:hideMark/>
          </w:tcPr>
          <w:p w14:paraId="78F19A30" w14:textId="77777777" w:rsidR="0073122B" w:rsidRPr="00C22B40" w:rsidRDefault="0073122B" w:rsidP="0073122B">
            <w:pPr>
              <w:contextualSpacing/>
              <w:jc w:val="both"/>
              <w:rPr>
                <w:rFonts w:eastAsia="Times New Roman"/>
                <w:iCs/>
              </w:rPr>
            </w:pPr>
            <w:r w:rsidRPr="00C22B40">
              <w:rPr>
                <w:rFonts w:eastAsia="Times New Roman"/>
                <w:iCs/>
              </w:rPr>
              <w:t>2.</w:t>
            </w:r>
          </w:p>
        </w:tc>
        <w:tc>
          <w:tcPr>
            <w:tcW w:w="3421" w:type="dxa"/>
            <w:tcBorders>
              <w:top w:val="outset" w:sz="6" w:space="0" w:color="auto"/>
              <w:left w:val="outset" w:sz="6" w:space="0" w:color="auto"/>
              <w:bottom w:val="outset" w:sz="6" w:space="0" w:color="auto"/>
              <w:right w:val="outset" w:sz="6" w:space="0" w:color="auto"/>
            </w:tcBorders>
            <w:hideMark/>
          </w:tcPr>
          <w:p w14:paraId="67B50A03" w14:textId="77777777" w:rsidR="0073122B" w:rsidRPr="00C22B40" w:rsidRDefault="0073122B" w:rsidP="0073122B">
            <w:pPr>
              <w:contextualSpacing/>
              <w:jc w:val="both"/>
              <w:rPr>
                <w:rFonts w:eastAsia="Times New Roman"/>
                <w:iCs/>
              </w:rPr>
            </w:pPr>
            <w:r w:rsidRPr="00C22B40">
              <w:rPr>
                <w:rFonts w:eastAsia="Times New Roman"/>
                <w:iCs/>
              </w:rPr>
              <w:t>Sabiedrības līdzdalība projekta izstrādē</w:t>
            </w:r>
          </w:p>
        </w:tc>
        <w:tc>
          <w:tcPr>
            <w:tcW w:w="5823" w:type="dxa"/>
            <w:tcBorders>
              <w:top w:val="outset" w:sz="6" w:space="0" w:color="auto"/>
              <w:left w:val="outset" w:sz="6" w:space="0" w:color="auto"/>
              <w:bottom w:val="outset" w:sz="6" w:space="0" w:color="auto"/>
              <w:right w:val="outset" w:sz="6" w:space="0" w:color="auto"/>
            </w:tcBorders>
          </w:tcPr>
          <w:p w14:paraId="274E088E" w14:textId="40985878" w:rsidR="0073122B" w:rsidRPr="00C22B40" w:rsidRDefault="00D9399E" w:rsidP="0073122B">
            <w:pPr>
              <w:contextualSpacing/>
              <w:jc w:val="both"/>
              <w:rPr>
                <w:rFonts w:eastAsia="Times New Roman"/>
                <w:iCs/>
              </w:rPr>
            </w:pPr>
            <w:r w:rsidRPr="00D9399E">
              <w:rPr>
                <w:rFonts w:eastAsia="Times New Roman"/>
                <w:iCs/>
              </w:rPr>
              <w:t>Saskaņā ar Ministru kabineta 2009. gada 25. augusta noteikumu Nr. 970 “Sabiedrības līdzdalības kārtība attīstības plānošanas procesā” 5. punktu sabiedrības līdzdalība šī projekta izstrādē nav obligāta, jo projekts nav tāds, kas būtiski maina esošo regulējumu vai paredz ieviest jaunas politikas iniciatīvas. Notika diskusijas ar nozar</w:t>
            </w:r>
            <w:r w:rsidR="00EA4669">
              <w:rPr>
                <w:rFonts w:eastAsia="Times New Roman"/>
                <w:iCs/>
              </w:rPr>
              <w:t>es</w:t>
            </w:r>
            <w:r w:rsidRPr="00D9399E">
              <w:rPr>
                <w:rFonts w:eastAsia="Times New Roman"/>
                <w:iCs/>
              </w:rPr>
              <w:t xml:space="preserve"> asociācij</w:t>
            </w:r>
            <w:r w:rsidR="00EA4669">
              <w:rPr>
                <w:rFonts w:eastAsia="Times New Roman"/>
                <w:iCs/>
              </w:rPr>
              <w:t>as</w:t>
            </w:r>
            <w:r w:rsidRPr="00D9399E">
              <w:rPr>
                <w:rFonts w:eastAsia="Times New Roman"/>
                <w:iCs/>
              </w:rPr>
              <w:t xml:space="preserve"> pārstāvjiem par grozījumiem noteikumu projektā.</w:t>
            </w:r>
          </w:p>
        </w:tc>
      </w:tr>
      <w:tr w:rsidR="0073122B" w:rsidRPr="00C22B40" w14:paraId="76A39B2D" w14:textId="77777777" w:rsidTr="00784F39">
        <w:trPr>
          <w:trHeight w:val="374"/>
          <w:tblCellSpacing w:w="15" w:type="dxa"/>
        </w:trPr>
        <w:tc>
          <w:tcPr>
            <w:tcW w:w="399" w:type="dxa"/>
            <w:tcBorders>
              <w:top w:val="outset" w:sz="6" w:space="0" w:color="auto"/>
              <w:left w:val="outset" w:sz="6" w:space="0" w:color="auto"/>
              <w:bottom w:val="outset" w:sz="6" w:space="0" w:color="auto"/>
              <w:right w:val="outset" w:sz="6" w:space="0" w:color="auto"/>
            </w:tcBorders>
            <w:hideMark/>
          </w:tcPr>
          <w:p w14:paraId="770E5258" w14:textId="77777777" w:rsidR="0073122B" w:rsidRPr="00C22B40" w:rsidRDefault="0073122B" w:rsidP="0073122B">
            <w:pPr>
              <w:contextualSpacing/>
              <w:jc w:val="both"/>
              <w:rPr>
                <w:rFonts w:eastAsia="Times New Roman"/>
                <w:iCs/>
              </w:rPr>
            </w:pPr>
            <w:r w:rsidRPr="00C22B40">
              <w:rPr>
                <w:rFonts w:eastAsia="Times New Roman"/>
                <w:iCs/>
              </w:rPr>
              <w:t>3.</w:t>
            </w:r>
          </w:p>
        </w:tc>
        <w:tc>
          <w:tcPr>
            <w:tcW w:w="3421" w:type="dxa"/>
            <w:tcBorders>
              <w:top w:val="outset" w:sz="6" w:space="0" w:color="auto"/>
              <w:left w:val="outset" w:sz="6" w:space="0" w:color="auto"/>
              <w:bottom w:val="outset" w:sz="6" w:space="0" w:color="auto"/>
              <w:right w:val="outset" w:sz="6" w:space="0" w:color="auto"/>
            </w:tcBorders>
            <w:hideMark/>
          </w:tcPr>
          <w:p w14:paraId="7B79FBAB" w14:textId="77777777" w:rsidR="0073122B" w:rsidRPr="00C22B40" w:rsidRDefault="0073122B" w:rsidP="0073122B">
            <w:pPr>
              <w:contextualSpacing/>
              <w:jc w:val="both"/>
              <w:rPr>
                <w:rFonts w:eastAsia="Times New Roman"/>
                <w:iCs/>
              </w:rPr>
            </w:pPr>
            <w:r w:rsidRPr="00C22B40">
              <w:rPr>
                <w:rFonts w:eastAsia="Times New Roman"/>
                <w:iCs/>
              </w:rPr>
              <w:t>Sabiedrības līdzdalības rezultāti</w:t>
            </w:r>
          </w:p>
        </w:tc>
        <w:tc>
          <w:tcPr>
            <w:tcW w:w="5823" w:type="dxa"/>
            <w:tcBorders>
              <w:top w:val="outset" w:sz="6" w:space="0" w:color="auto"/>
              <w:left w:val="outset" w:sz="6" w:space="0" w:color="auto"/>
              <w:bottom w:val="outset" w:sz="6" w:space="0" w:color="auto"/>
              <w:right w:val="outset" w:sz="6" w:space="0" w:color="auto"/>
            </w:tcBorders>
            <w:hideMark/>
          </w:tcPr>
          <w:p w14:paraId="11B8B926" w14:textId="550B015B" w:rsidR="0073122B" w:rsidRPr="00C22B40" w:rsidRDefault="00B65DFE" w:rsidP="0073122B">
            <w:pPr>
              <w:contextualSpacing/>
              <w:jc w:val="both"/>
              <w:rPr>
                <w:rFonts w:eastAsia="Times New Roman"/>
                <w:iCs/>
              </w:rPr>
            </w:pPr>
            <w:r w:rsidRPr="00B65DFE">
              <w:rPr>
                <w:rFonts w:eastAsia="Times New Roman"/>
              </w:rPr>
              <w:t>Tika izvērtēti un iespēju robežās ņemti vērā ieteikumi.</w:t>
            </w:r>
          </w:p>
        </w:tc>
      </w:tr>
      <w:tr w:rsidR="0073122B" w:rsidRPr="00C22B40" w14:paraId="281207A3" w14:textId="77777777" w:rsidTr="00784F39">
        <w:trPr>
          <w:trHeight w:val="579"/>
          <w:tblCellSpacing w:w="15" w:type="dxa"/>
        </w:trPr>
        <w:tc>
          <w:tcPr>
            <w:tcW w:w="399" w:type="dxa"/>
            <w:tcBorders>
              <w:top w:val="outset" w:sz="6" w:space="0" w:color="auto"/>
              <w:left w:val="outset" w:sz="6" w:space="0" w:color="auto"/>
              <w:bottom w:val="outset" w:sz="6" w:space="0" w:color="auto"/>
              <w:right w:val="outset" w:sz="6" w:space="0" w:color="auto"/>
            </w:tcBorders>
            <w:hideMark/>
          </w:tcPr>
          <w:p w14:paraId="7D850C46" w14:textId="77777777" w:rsidR="0073122B" w:rsidRPr="00C22B40" w:rsidRDefault="0073122B" w:rsidP="0073122B">
            <w:pPr>
              <w:contextualSpacing/>
              <w:jc w:val="both"/>
              <w:rPr>
                <w:rFonts w:eastAsia="Times New Roman"/>
                <w:iCs/>
              </w:rPr>
            </w:pPr>
            <w:r w:rsidRPr="00C22B40">
              <w:rPr>
                <w:rFonts w:eastAsia="Times New Roman"/>
                <w:iCs/>
              </w:rPr>
              <w:t>4.</w:t>
            </w:r>
          </w:p>
        </w:tc>
        <w:tc>
          <w:tcPr>
            <w:tcW w:w="3421" w:type="dxa"/>
            <w:tcBorders>
              <w:top w:val="outset" w:sz="6" w:space="0" w:color="auto"/>
              <w:left w:val="outset" w:sz="6" w:space="0" w:color="auto"/>
              <w:bottom w:val="outset" w:sz="6" w:space="0" w:color="auto"/>
              <w:right w:val="outset" w:sz="6" w:space="0" w:color="auto"/>
            </w:tcBorders>
            <w:hideMark/>
          </w:tcPr>
          <w:p w14:paraId="7434CE3D" w14:textId="77777777" w:rsidR="0073122B" w:rsidRPr="00C22B40" w:rsidRDefault="0073122B" w:rsidP="0073122B">
            <w:pPr>
              <w:contextualSpacing/>
              <w:jc w:val="both"/>
              <w:rPr>
                <w:rFonts w:eastAsia="Times New Roman"/>
                <w:iCs/>
              </w:rPr>
            </w:pPr>
            <w:r w:rsidRPr="00C22B40">
              <w:rPr>
                <w:rFonts w:eastAsia="Times New Roman"/>
                <w:iCs/>
              </w:rPr>
              <w:t>Cita informācija</w:t>
            </w:r>
          </w:p>
        </w:tc>
        <w:tc>
          <w:tcPr>
            <w:tcW w:w="5823" w:type="dxa"/>
            <w:tcBorders>
              <w:top w:val="outset" w:sz="6" w:space="0" w:color="auto"/>
              <w:left w:val="outset" w:sz="6" w:space="0" w:color="auto"/>
              <w:bottom w:val="outset" w:sz="6" w:space="0" w:color="auto"/>
              <w:right w:val="outset" w:sz="6" w:space="0" w:color="auto"/>
            </w:tcBorders>
            <w:hideMark/>
          </w:tcPr>
          <w:p w14:paraId="28D90142" w14:textId="12870958" w:rsidR="0073122B" w:rsidRPr="00C22B40" w:rsidRDefault="00AE206E" w:rsidP="0073122B">
            <w:pPr>
              <w:contextualSpacing/>
              <w:jc w:val="both"/>
              <w:rPr>
                <w:rFonts w:eastAsia="Times New Roman"/>
                <w:iCs/>
              </w:rPr>
            </w:pPr>
            <w:r w:rsidRPr="00AE206E">
              <w:rPr>
                <w:rFonts w:eastAsia="Times New Roman"/>
                <w:iCs/>
              </w:rPr>
              <w:t xml:space="preserve">Sabiedrību pēc projekta pieņemšanas informēs ar publikāciju oficiālā izdevumā “Latvijas Vēstnesis”, kā arī to ievietos bezmaksas normatīvo aktu datu bāzē </w:t>
            </w:r>
            <w:hyperlink r:id="rId13" w:history="1">
              <w:r w:rsidRPr="006764B5">
                <w:rPr>
                  <w:rStyle w:val="Hyperlink"/>
                  <w:rFonts w:eastAsia="Times New Roman"/>
                  <w:iCs/>
                </w:rPr>
                <w:t>www.likumi.lv</w:t>
              </w:r>
            </w:hyperlink>
            <w:r w:rsidRPr="00AE206E">
              <w:rPr>
                <w:rFonts w:eastAsia="Times New Roman"/>
                <w:iCs/>
              </w:rPr>
              <w:t>.</w:t>
            </w:r>
            <w:r>
              <w:rPr>
                <w:rFonts w:eastAsia="Times New Roman"/>
                <w:iCs/>
              </w:rPr>
              <w:t xml:space="preserve"> </w:t>
            </w:r>
          </w:p>
        </w:tc>
      </w:tr>
    </w:tbl>
    <w:p w14:paraId="56BBB6B4" w14:textId="77777777" w:rsidR="00231D1F" w:rsidRPr="00C22B40" w:rsidRDefault="00231D1F" w:rsidP="00665BA3">
      <w:pPr>
        <w:contextualSpacing/>
        <w:jc w:val="both"/>
        <w:rPr>
          <w:rFonts w:eastAsia="Times New Roman"/>
          <w:iCs/>
        </w:rPr>
      </w:pPr>
      <w:r w:rsidRPr="00C22B40">
        <w:rPr>
          <w:rFonts w:eastAsia="Times New Roman"/>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3366"/>
        <w:gridCol w:w="5869"/>
      </w:tblGrid>
      <w:tr w:rsidR="00231D1F" w:rsidRPr="00C22B40" w14:paraId="59AEEBDD" w14:textId="77777777" w:rsidTr="5AF8AB3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6DD5C6" w14:textId="77777777" w:rsidR="00231D1F" w:rsidRPr="00C22B40" w:rsidRDefault="00231D1F" w:rsidP="00E4625D">
            <w:pPr>
              <w:contextualSpacing/>
              <w:jc w:val="center"/>
              <w:rPr>
                <w:rFonts w:eastAsia="Times New Roman"/>
                <w:b/>
                <w:bCs/>
                <w:iCs/>
              </w:rPr>
            </w:pPr>
            <w:r w:rsidRPr="00C22B40">
              <w:rPr>
                <w:rFonts w:eastAsia="Times New Roman"/>
                <w:b/>
                <w:bCs/>
                <w:iCs/>
              </w:rPr>
              <w:t>VII. Tiesību akta projekta izpildes nodrošināšana un tās ietekme uz institūcijām</w:t>
            </w:r>
          </w:p>
        </w:tc>
      </w:tr>
      <w:tr w:rsidR="00231D1F" w:rsidRPr="00C22B40" w14:paraId="2CD12DA0" w14:textId="77777777" w:rsidTr="5AF8AB36">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69B5C72" w14:textId="77777777" w:rsidR="00231D1F" w:rsidRPr="00C22B40" w:rsidRDefault="00231D1F" w:rsidP="00665BA3">
            <w:pPr>
              <w:contextualSpacing/>
              <w:jc w:val="both"/>
              <w:rPr>
                <w:rFonts w:eastAsia="Times New Roman"/>
                <w:iCs/>
              </w:rPr>
            </w:pPr>
            <w:r w:rsidRPr="00C22B40">
              <w:rPr>
                <w:rFonts w:eastAsia="Times New Roman"/>
                <w:iCs/>
              </w:rPr>
              <w:t>1.</w:t>
            </w:r>
          </w:p>
        </w:tc>
        <w:tc>
          <w:tcPr>
            <w:tcW w:w="1709" w:type="pct"/>
            <w:tcBorders>
              <w:top w:val="outset" w:sz="6" w:space="0" w:color="auto"/>
              <w:left w:val="outset" w:sz="6" w:space="0" w:color="auto"/>
              <w:bottom w:val="outset" w:sz="6" w:space="0" w:color="auto"/>
              <w:right w:val="outset" w:sz="6" w:space="0" w:color="auto"/>
            </w:tcBorders>
            <w:hideMark/>
          </w:tcPr>
          <w:p w14:paraId="31364F1E" w14:textId="77777777" w:rsidR="00231D1F" w:rsidRPr="00C22B40" w:rsidRDefault="00231D1F" w:rsidP="00665BA3">
            <w:pPr>
              <w:contextualSpacing/>
              <w:jc w:val="both"/>
              <w:rPr>
                <w:rFonts w:eastAsia="Times New Roman"/>
                <w:iCs/>
              </w:rPr>
            </w:pPr>
            <w:r w:rsidRPr="00C22B40">
              <w:rPr>
                <w:rFonts w:eastAsia="Times New Roman"/>
                <w:iCs/>
              </w:rPr>
              <w:t>Projekta izpildē iesaistītās institūcijas</w:t>
            </w:r>
          </w:p>
        </w:tc>
        <w:tc>
          <w:tcPr>
            <w:tcW w:w="2983" w:type="pct"/>
            <w:tcBorders>
              <w:top w:val="outset" w:sz="6" w:space="0" w:color="auto"/>
              <w:left w:val="outset" w:sz="6" w:space="0" w:color="auto"/>
              <w:bottom w:val="outset" w:sz="6" w:space="0" w:color="auto"/>
              <w:right w:val="outset" w:sz="6" w:space="0" w:color="auto"/>
            </w:tcBorders>
            <w:hideMark/>
          </w:tcPr>
          <w:p w14:paraId="0B85F33D" w14:textId="76E684D1" w:rsidR="00231D1F" w:rsidRPr="00C22B40" w:rsidRDefault="00CD78D5" w:rsidP="00665BA3">
            <w:pPr>
              <w:contextualSpacing/>
              <w:jc w:val="both"/>
              <w:rPr>
                <w:rFonts w:eastAsia="Times New Roman"/>
                <w:iCs/>
              </w:rPr>
            </w:pPr>
            <w:r w:rsidRPr="00C22B40">
              <w:rPr>
                <w:rFonts w:eastAsia="Times New Roman"/>
              </w:rPr>
              <w:t>E</w:t>
            </w:r>
            <w:r w:rsidR="00CA3619">
              <w:rPr>
                <w:rFonts w:eastAsia="Times New Roman"/>
              </w:rPr>
              <w:t>M</w:t>
            </w:r>
            <w:r w:rsidRPr="00C22B40">
              <w:rPr>
                <w:rFonts w:eastAsia="Times New Roman"/>
              </w:rPr>
              <w:t xml:space="preserve"> </w:t>
            </w:r>
            <w:r w:rsidR="00BB3DD0" w:rsidRPr="00C22B40">
              <w:rPr>
                <w:rFonts w:eastAsia="Times New Roman"/>
              </w:rPr>
              <w:t>kā atbildīgā iestāde</w:t>
            </w:r>
            <w:r w:rsidR="009B1DAF">
              <w:rPr>
                <w:rFonts w:eastAsia="Times New Roman"/>
              </w:rPr>
              <w:t xml:space="preserve">, </w:t>
            </w:r>
            <w:r w:rsidR="006A3C1E" w:rsidRPr="00C22B40">
              <w:rPr>
                <w:rFonts w:eastAsia="Times New Roman"/>
              </w:rPr>
              <w:t>C</w:t>
            </w:r>
            <w:r w:rsidR="00CA3619">
              <w:rPr>
                <w:rFonts w:eastAsia="Times New Roman"/>
              </w:rPr>
              <w:t>FLA</w:t>
            </w:r>
            <w:r w:rsidR="00EC57A7" w:rsidRPr="00C22B40">
              <w:rPr>
                <w:rFonts w:eastAsia="Times New Roman"/>
              </w:rPr>
              <w:t xml:space="preserve"> kā sadarbības iestāde</w:t>
            </w:r>
            <w:r w:rsidR="00A71C7F">
              <w:rPr>
                <w:rFonts w:eastAsia="Times New Roman"/>
              </w:rPr>
              <w:t>.</w:t>
            </w:r>
          </w:p>
        </w:tc>
      </w:tr>
      <w:tr w:rsidR="00231D1F" w:rsidRPr="00C22B40" w14:paraId="75ED0870" w14:textId="77777777" w:rsidTr="5AF8AB36">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FD00B05" w14:textId="77777777" w:rsidR="00231D1F" w:rsidRPr="00C22B40" w:rsidRDefault="00231D1F" w:rsidP="00665BA3">
            <w:pPr>
              <w:contextualSpacing/>
              <w:jc w:val="both"/>
              <w:rPr>
                <w:rFonts w:eastAsia="Times New Roman"/>
                <w:iCs/>
              </w:rPr>
            </w:pPr>
            <w:r w:rsidRPr="00C22B40">
              <w:rPr>
                <w:rFonts w:eastAsia="Times New Roman"/>
                <w:iCs/>
              </w:rPr>
              <w:t>2.</w:t>
            </w:r>
          </w:p>
        </w:tc>
        <w:tc>
          <w:tcPr>
            <w:tcW w:w="1709" w:type="pct"/>
            <w:tcBorders>
              <w:top w:val="outset" w:sz="6" w:space="0" w:color="auto"/>
              <w:left w:val="outset" w:sz="6" w:space="0" w:color="auto"/>
              <w:bottom w:val="outset" w:sz="6" w:space="0" w:color="auto"/>
              <w:right w:val="outset" w:sz="6" w:space="0" w:color="auto"/>
            </w:tcBorders>
            <w:hideMark/>
          </w:tcPr>
          <w:p w14:paraId="1B43ABFD" w14:textId="77777777" w:rsidR="00231D1F" w:rsidRPr="00C22B40" w:rsidRDefault="00231D1F" w:rsidP="00665BA3">
            <w:pPr>
              <w:contextualSpacing/>
              <w:jc w:val="both"/>
              <w:rPr>
                <w:rFonts w:eastAsia="Times New Roman"/>
                <w:iCs/>
              </w:rPr>
            </w:pPr>
            <w:r w:rsidRPr="00C22B40">
              <w:rPr>
                <w:rFonts w:eastAsia="Times New Roman"/>
                <w:iCs/>
              </w:rPr>
              <w:t>Projekta izpildes ietekme uz pārvaldes funkcijām un institucionālo struktūru.</w:t>
            </w:r>
            <w:r w:rsidRPr="00C22B40">
              <w:rPr>
                <w:rFonts w:eastAsia="Times New Roman"/>
                <w:iCs/>
              </w:rPr>
              <w:br/>
              <w:t>Jaunu institūciju izveide, esošu institūciju likvidācija vai reorganizācija, to ietekme uz institūcijas cilvēkresursiem</w:t>
            </w:r>
          </w:p>
        </w:tc>
        <w:tc>
          <w:tcPr>
            <w:tcW w:w="2983" w:type="pct"/>
            <w:tcBorders>
              <w:top w:val="outset" w:sz="6" w:space="0" w:color="auto"/>
              <w:left w:val="outset" w:sz="6" w:space="0" w:color="auto"/>
              <w:bottom w:val="outset" w:sz="6" w:space="0" w:color="auto"/>
              <w:right w:val="outset" w:sz="6" w:space="0" w:color="auto"/>
            </w:tcBorders>
            <w:hideMark/>
          </w:tcPr>
          <w:p w14:paraId="005DB64B" w14:textId="77777777" w:rsidR="00A7651C" w:rsidRPr="00C22B40" w:rsidRDefault="00A7651C" w:rsidP="00A7651C">
            <w:pPr>
              <w:contextualSpacing/>
              <w:jc w:val="both"/>
            </w:pPr>
            <w:r>
              <w:t>Tiek plānota jaunas struktūrvienības izveide un cilvēkresursu palielināšana LIAA, bet nav plānota esošu institūciju likvidācija vai reorganizācija.</w:t>
            </w:r>
          </w:p>
          <w:p w14:paraId="0E29D56A" w14:textId="4048E53B" w:rsidR="00231D1F" w:rsidRPr="00C22B40" w:rsidRDefault="00231D1F" w:rsidP="00665BA3">
            <w:pPr>
              <w:contextualSpacing/>
              <w:jc w:val="both"/>
              <w:rPr>
                <w:rFonts w:eastAsia="Times New Roman"/>
                <w:iCs/>
              </w:rPr>
            </w:pPr>
          </w:p>
        </w:tc>
      </w:tr>
      <w:tr w:rsidR="00231D1F" w:rsidRPr="00C22B40" w14:paraId="3253C573" w14:textId="77777777" w:rsidTr="5AF8AB36">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169B517" w14:textId="77777777" w:rsidR="00231D1F" w:rsidRPr="00C22B40" w:rsidRDefault="00231D1F" w:rsidP="00665BA3">
            <w:pPr>
              <w:contextualSpacing/>
              <w:jc w:val="both"/>
              <w:rPr>
                <w:rFonts w:eastAsia="Times New Roman"/>
                <w:iCs/>
              </w:rPr>
            </w:pPr>
            <w:r w:rsidRPr="00C22B40">
              <w:rPr>
                <w:rFonts w:eastAsia="Times New Roman"/>
                <w:iCs/>
              </w:rPr>
              <w:t>3.</w:t>
            </w:r>
          </w:p>
        </w:tc>
        <w:tc>
          <w:tcPr>
            <w:tcW w:w="1709" w:type="pct"/>
            <w:tcBorders>
              <w:top w:val="outset" w:sz="6" w:space="0" w:color="auto"/>
              <w:left w:val="outset" w:sz="6" w:space="0" w:color="auto"/>
              <w:bottom w:val="outset" w:sz="6" w:space="0" w:color="auto"/>
              <w:right w:val="outset" w:sz="6" w:space="0" w:color="auto"/>
            </w:tcBorders>
            <w:hideMark/>
          </w:tcPr>
          <w:p w14:paraId="6F54E555" w14:textId="77777777" w:rsidR="00231D1F" w:rsidRPr="00C22B40" w:rsidRDefault="00231D1F" w:rsidP="00665BA3">
            <w:pPr>
              <w:contextualSpacing/>
              <w:jc w:val="both"/>
              <w:rPr>
                <w:rFonts w:eastAsia="Times New Roman"/>
                <w:iCs/>
              </w:rPr>
            </w:pPr>
            <w:r w:rsidRPr="00C22B40">
              <w:rPr>
                <w:rFonts w:eastAsia="Times New Roman"/>
                <w:iCs/>
              </w:rPr>
              <w:t>Cita informācija</w:t>
            </w:r>
          </w:p>
        </w:tc>
        <w:tc>
          <w:tcPr>
            <w:tcW w:w="2983" w:type="pct"/>
            <w:tcBorders>
              <w:top w:val="outset" w:sz="6" w:space="0" w:color="auto"/>
              <w:left w:val="outset" w:sz="6" w:space="0" w:color="auto"/>
              <w:bottom w:val="outset" w:sz="6" w:space="0" w:color="auto"/>
              <w:right w:val="outset" w:sz="6" w:space="0" w:color="auto"/>
            </w:tcBorders>
            <w:hideMark/>
          </w:tcPr>
          <w:p w14:paraId="26EECDA4" w14:textId="7C55BBC8" w:rsidR="00231D1F" w:rsidRPr="00C22B40" w:rsidRDefault="222C5425" w:rsidP="5AF8AB36">
            <w:pPr>
              <w:contextualSpacing/>
              <w:jc w:val="both"/>
              <w:rPr>
                <w:rFonts w:eastAsia="Times New Roman"/>
              </w:rPr>
            </w:pPr>
            <w:r w:rsidRPr="00C22B40">
              <w:rPr>
                <w:rFonts w:eastAsia="Times New Roman"/>
              </w:rPr>
              <w:t>Nav.</w:t>
            </w:r>
          </w:p>
        </w:tc>
      </w:tr>
    </w:tbl>
    <w:p w14:paraId="52CAA172" w14:textId="54E726B8" w:rsidR="00231D1F" w:rsidRPr="00C22B40" w:rsidRDefault="00231D1F" w:rsidP="00665BA3">
      <w:pPr>
        <w:contextualSpacing/>
        <w:jc w:val="both"/>
        <w:rPr>
          <w:lang w:eastAsia="en-US"/>
        </w:rPr>
      </w:pPr>
    </w:p>
    <w:p w14:paraId="7ACAA312" w14:textId="77777777" w:rsidR="00856850" w:rsidRPr="00C22B40" w:rsidRDefault="00856850" w:rsidP="00665BA3">
      <w:pPr>
        <w:tabs>
          <w:tab w:val="left" w:pos="7938"/>
        </w:tabs>
        <w:contextualSpacing/>
        <w:jc w:val="both"/>
        <w:rPr>
          <w:lang w:eastAsia="en-US"/>
        </w:rPr>
      </w:pPr>
    </w:p>
    <w:p w14:paraId="1EF64EB3" w14:textId="573EBC1E" w:rsidR="00231D1F" w:rsidRDefault="00231D1F" w:rsidP="004707B3">
      <w:pPr>
        <w:tabs>
          <w:tab w:val="left" w:pos="7938"/>
        </w:tabs>
        <w:contextualSpacing/>
        <w:rPr>
          <w:lang w:eastAsia="en-US"/>
        </w:rPr>
      </w:pPr>
      <w:r w:rsidRPr="00C22B40">
        <w:rPr>
          <w:lang w:eastAsia="en-US"/>
        </w:rPr>
        <w:t>Ekonomikas ministr</w:t>
      </w:r>
      <w:r w:rsidR="0006391F">
        <w:rPr>
          <w:lang w:eastAsia="en-US"/>
        </w:rPr>
        <w:t>s</w:t>
      </w:r>
      <w:r w:rsidRPr="00C22B40">
        <w:rPr>
          <w:lang w:eastAsia="en-US"/>
        </w:rPr>
        <w:tab/>
      </w:r>
      <w:r w:rsidR="00856850" w:rsidRPr="00C22B40">
        <w:rPr>
          <w:lang w:eastAsia="en-US"/>
        </w:rPr>
        <w:t xml:space="preserve">     </w:t>
      </w:r>
      <w:r w:rsidR="0006391F">
        <w:rPr>
          <w:lang w:eastAsia="en-US"/>
        </w:rPr>
        <w:t>J.</w:t>
      </w:r>
      <w:r w:rsidR="0045540D">
        <w:rPr>
          <w:lang w:eastAsia="en-US"/>
        </w:rPr>
        <w:t xml:space="preserve"> </w:t>
      </w:r>
      <w:proofErr w:type="spellStart"/>
      <w:r w:rsidR="0006391F">
        <w:rPr>
          <w:lang w:eastAsia="en-US"/>
        </w:rPr>
        <w:t>Vitenbergs</w:t>
      </w:r>
      <w:proofErr w:type="spellEnd"/>
    </w:p>
    <w:p w14:paraId="2CA4EF3A" w14:textId="4E7A513F" w:rsidR="00B56024" w:rsidRDefault="00B56024" w:rsidP="004707B3">
      <w:pPr>
        <w:tabs>
          <w:tab w:val="left" w:pos="7938"/>
        </w:tabs>
        <w:contextualSpacing/>
        <w:rPr>
          <w:lang w:eastAsia="en-US"/>
        </w:rPr>
      </w:pPr>
    </w:p>
    <w:p w14:paraId="7EBF9C9D" w14:textId="77777777" w:rsidR="001B38E6" w:rsidRPr="00C22B40" w:rsidRDefault="001B38E6" w:rsidP="004707B3">
      <w:pPr>
        <w:tabs>
          <w:tab w:val="left" w:pos="7938"/>
        </w:tabs>
        <w:contextualSpacing/>
        <w:rPr>
          <w:lang w:eastAsia="en-US"/>
        </w:rPr>
      </w:pPr>
    </w:p>
    <w:p w14:paraId="053B9474" w14:textId="77777777" w:rsidR="00D00FAB" w:rsidRPr="00C22B40" w:rsidRDefault="00D00FAB" w:rsidP="00D00FAB">
      <w:pPr>
        <w:tabs>
          <w:tab w:val="left" w:pos="7938"/>
        </w:tabs>
        <w:contextualSpacing/>
        <w:rPr>
          <w:lang w:eastAsia="en-US"/>
        </w:rPr>
      </w:pPr>
      <w:r w:rsidRPr="00C22B40">
        <w:rPr>
          <w:lang w:eastAsia="en-US"/>
        </w:rPr>
        <w:t>Vīza:</w:t>
      </w:r>
    </w:p>
    <w:p w14:paraId="59BAD45F" w14:textId="2430810A" w:rsidR="00D00FAB" w:rsidRPr="007F38CD" w:rsidRDefault="00D00FAB" w:rsidP="007F38CD">
      <w:pPr>
        <w:tabs>
          <w:tab w:val="left" w:pos="7938"/>
        </w:tabs>
        <w:contextualSpacing/>
        <w:rPr>
          <w:lang w:eastAsia="en-US"/>
        </w:rPr>
      </w:pPr>
      <w:r w:rsidRPr="00C22B40">
        <w:rPr>
          <w:lang w:eastAsia="en-US"/>
        </w:rPr>
        <w:t>Valsts sekretār</w:t>
      </w:r>
      <w:r w:rsidR="007F38CD">
        <w:rPr>
          <w:lang w:eastAsia="en-US"/>
        </w:rPr>
        <w:t xml:space="preserve">s </w:t>
      </w:r>
      <w:r w:rsidR="007F38CD">
        <w:rPr>
          <w:lang w:eastAsia="en-US"/>
        </w:rPr>
        <w:tab/>
        <w:t xml:space="preserve">     E. Valantis</w:t>
      </w:r>
      <w:r w:rsidRPr="00C22B40">
        <w:rPr>
          <w:sz w:val="26"/>
          <w:szCs w:val="26"/>
          <w:lang w:eastAsia="en-US"/>
        </w:rPr>
        <w:t xml:space="preserve"> </w:t>
      </w:r>
    </w:p>
    <w:p w14:paraId="4B3A17BC" w14:textId="77777777" w:rsidR="00856850" w:rsidRPr="00C22B40" w:rsidRDefault="00856850" w:rsidP="004707B3">
      <w:pPr>
        <w:tabs>
          <w:tab w:val="left" w:pos="7938"/>
        </w:tabs>
        <w:contextualSpacing/>
        <w:rPr>
          <w:sz w:val="26"/>
          <w:szCs w:val="26"/>
          <w:lang w:eastAsia="en-US"/>
        </w:rPr>
      </w:pPr>
    </w:p>
    <w:p w14:paraId="057B930B" w14:textId="77777777" w:rsidR="00AF2A34" w:rsidRPr="00C22B40" w:rsidRDefault="00AF2A34" w:rsidP="009172D4">
      <w:pPr>
        <w:tabs>
          <w:tab w:val="left" w:pos="6237"/>
        </w:tabs>
        <w:contextualSpacing/>
        <w:rPr>
          <w:sz w:val="26"/>
          <w:szCs w:val="26"/>
          <w:lang w:eastAsia="en-US"/>
        </w:rPr>
      </w:pPr>
    </w:p>
    <w:p w14:paraId="3A5653C9" w14:textId="23327559" w:rsidR="00231D1F" w:rsidRPr="00C22B40" w:rsidRDefault="00231D1F" w:rsidP="009172D4">
      <w:pPr>
        <w:tabs>
          <w:tab w:val="left" w:pos="6237"/>
        </w:tabs>
        <w:contextualSpacing/>
        <w:rPr>
          <w:sz w:val="20"/>
          <w:szCs w:val="20"/>
          <w:lang w:eastAsia="en-US"/>
        </w:rPr>
      </w:pPr>
      <w:r w:rsidRPr="00C22B40">
        <w:rPr>
          <w:sz w:val="20"/>
          <w:szCs w:val="20"/>
          <w:lang w:eastAsia="en-US"/>
        </w:rPr>
        <w:t>Rogule-Lazdiņa, 67013002</w:t>
      </w:r>
    </w:p>
    <w:p w14:paraId="279EA0EB" w14:textId="1A6ECCE4" w:rsidR="008E6985" w:rsidRDefault="005924BF" w:rsidP="009172D4">
      <w:pPr>
        <w:tabs>
          <w:tab w:val="left" w:pos="6237"/>
        </w:tabs>
        <w:contextualSpacing/>
        <w:rPr>
          <w:sz w:val="20"/>
          <w:szCs w:val="20"/>
          <w:lang w:eastAsia="en-US"/>
        </w:rPr>
      </w:pPr>
      <w:hyperlink r:id="rId14" w:history="1">
        <w:r w:rsidR="00231D1F" w:rsidRPr="00C22B40">
          <w:rPr>
            <w:color w:val="0000FF"/>
            <w:sz w:val="20"/>
            <w:szCs w:val="20"/>
            <w:u w:val="single"/>
            <w:lang w:eastAsia="en-US"/>
          </w:rPr>
          <w:t>Una.Rogule-Lazdina@em.gov.lv</w:t>
        </w:r>
      </w:hyperlink>
      <w:r w:rsidR="00231D1F" w:rsidRPr="00C22B40">
        <w:rPr>
          <w:sz w:val="20"/>
          <w:szCs w:val="20"/>
          <w:lang w:eastAsia="en-US"/>
        </w:rPr>
        <w:t xml:space="preserve"> </w:t>
      </w:r>
    </w:p>
    <w:p w14:paraId="27B7131B" w14:textId="3564C934" w:rsidR="00376930" w:rsidRDefault="00376930" w:rsidP="009172D4">
      <w:pPr>
        <w:tabs>
          <w:tab w:val="left" w:pos="6237"/>
        </w:tabs>
        <w:contextualSpacing/>
        <w:rPr>
          <w:sz w:val="20"/>
          <w:szCs w:val="20"/>
          <w:lang w:eastAsia="en-US"/>
        </w:rPr>
      </w:pPr>
    </w:p>
    <w:p w14:paraId="40D65198" w14:textId="77777777" w:rsidR="00376930" w:rsidRPr="00376930" w:rsidRDefault="00376930" w:rsidP="00376930">
      <w:pPr>
        <w:tabs>
          <w:tab w:val="left" w:pos="6237"/>
        </w:tabs>
        <w:contextualSpacing/>
        <w:rPr>
          <w:sz w:val="20"/>
          <w:szCs w:val="20"/>
          <w:lang w:eastAsia="en-US"/>
        </w:rPr>
      </w:pPr>
      <w:r w:rsidRPr="00376930">
        <w:rPr>
          <w:sz w:val="20"/>
          <w:szCs w:val="20"/>
          <w:lang w:eastAsia="en-US"/>
        </w:rPr>
        <w:t>Zimele, 67013026</w:t>
      </w:r>
    </w:p>
    <w:p w14:paraId="768793EC" w14:textId="4C7DDA7F" w:rsidR="00376930" w:rsidRPr="00C22B40" w:rsidRDefault="005924BF" w:rsidP="009172D4">
      <w:pPr>
        <w:tabs>
          <w:tab w:val="left" w:pos="6237"/>
        </w:tabs>
        <w:contextualSpacing/>
        <w:rPr>
          <w:sz w:val="20"/>
          <w:szCs w:val="20"/>
          <w:lang w:eastAsia="en-US"/>
        </w:rPr>
      </w:pPr>
      <w:hyperlink r:id="rId15" w:history="1">
        <w:r w:rsidR="00376930" w:rsidRPr="00376930">
          <w:rPr>
            <w:rStyle w:val="Hyperlink"/>
            <w:sz w:val="20"/>
            <w:szCs w:val="20"/>
            <w:lang w:eastAsia="en-US"/>
          </w:rPr>
          <w:t>Anita.Zimele@em.gov.lv</w:t>
        </w:r>
      </w:hyperlink>
      <w:r w:rsidR="00376930" w:rsidRPr="00376930">
        <w:rPr>
          <w:sz w:val="20"/>
          <w:szCs w:val="20"/>
          <w:lang w:eastAsia="en-US"/>
        </w:rPr>
        <w:t xml:space="preserve"> </w:t>
      </w:r>
    </w:p>
    <w:p w14:paraId="30FDEC6F" w14:textId="18643BEA" w:rsidR="008C35B3" w:rsidRPr="00C22B40" w:rsidRDefault="008C35B3" w:rsidP="009172D4">
      <w:pPr>
        <w:tabs>
          <w:tab w:val="left" w:pos="6237"/>
        </w:tabs>
        <w:contextualSpacing/>
        <w:rPr>
          <w:sz w:val="20"/>
          <w:szCs w:val="20"/>
          <w:lang w:eastAsia="en-US"/>
        </w:rPr>
      </w:pPr>
    </w:p>
    <w:sectPr w:rsidR="008C35B3" w:rsidRPr="00C22B40" w:rsidSect="00AF6160">
      <w:headerReference w:type="default" r:id="rId16"/>
      <w:footerReference w:type="even" r:id="rId17"/>
      <w:footerReference w:type="default" r:id="rId18"/>
      <w:footerReference w:type="first" r:id="rId19"/>
      <w:pgSz w:w="11906" w:h="16838"/>
      <w:pgMar w:top="1418" w:right="1134" w:bottom="709" w:left="993" w:header="425"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04C3C" w14:textId="77777777" w:rsidR="005924BF" w:rsidRDefault="005924BF">
      <w:r>
        <w:separator/>
      </w:r>
    </w:p>
  </w:endnote>
  <w:endnote w:type="continuationSeparator" w:id="0">
    <w:p w14:paraId="1BED452B" w14:textId="77777777" w:rsidR="005924BF" w:rsidRDefault="005924BF">
      <w:r>
        <w:continuationSeparator/>
      </w:r>
    </w:p>
  </w:endnote>
  <w:endnote w:type="continuationNotice" w:id="1">
    <w:p w14:paraId="61681915" w14:textId="77777777" w:rsidR="005924BF" w:rsidRDefault="00592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1AD1" w14:textId="77777777" w:rsidR="0048011E" w:rsidRPr="00186C21" w:rsidRDefault="0048011E"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E808" w14:textId="2F6B5890" w:rsidR="0048011E" w:rsidRPr="009E5FE8" w:rsidRDefault="0048011E" w:rsidP="009E5FE8">
    <w:pPr>
      <w:pStyle w:val="Footer"/>
    </w:pPr>
    <w:bookmarkStart w:id="2" w:name="_Hlk10554833"/>
    <w:bookmarkStart w:id="3" w:name="_Hlk10554834"/>
    <w:r w:rsidRPr="009E5FE8">
      <w:rPr>
        <w:sz w:val="20"/>
        <w:szCs w:val="20"/>
        <w:lang w:val="lv-LV" w:eastAsia="lv-LV"/>
      </w:rPr>
      <w:t>EMAnot_</w:t>
    </w:r>
    <w:r w:rsidR="00B11AEA">
      <w:rPr>
        <w:sz w:val="20"/>
        <w:szCs w:val="20"/>
        <w:lang w:val="lv-LV" w:eastAsia="lv-LV"/>
      </w:rPr>
      <w:t>0</w:t>
    </w:r>
    <w:r w:rsidR="00942FAB">
      <w:rPr>
        <w:sz w:val="20"/>
        <w:szCs w:val="20"/>
        <w:lang w:val="lv-LV" w:eastAsia="lv-LV"/>
      </w:rPr>
      <w:t>2</w:t>
    </w:r>
    <w:r w:rsidR="00862B9E">
      <w:rPr>
        <w:sz w:val="20"/>
        <w:szCs w:val="20"/>
        <w:lang w:val="lv-LV" w:eastAsia="lv-LV"/>
      </w:rPr>
      <w:t>0</w:t>
    </w:r>
    <w:r w:rsidR="00942FAB">
      <w:rPr>
        <w:sz w:val="20"/>
        <w:szCs w:val="20"/>
        <w:lang w:val="lv-LV" w:eastAsia="lv-LV"/>
      </w:rPr>
      <w:t>7</w:t>
    </w:r>
    <w:r w:rsidRPr="009E5FE8">
      <w:rPr>
        <w:sz w:val="20"/>
        <w:szCs w:val="20"/>
        <w:lang w:val="lv-LV" w:eastAsia="lv-LV"/>
      </w:rPr>
      <w:t>20</w:t>
    </w:r>
    <w:r>
      <w:rPr>
        <w:sz w:val="20"/>
        <w:szCs w:val="20"/>
        <w:lang w:val="lv-LV" w:eastAsia="lv-LV"/>
      </w:rPr>
      <w:t>2</w:t>
    </w:r>
    <w:r w:rsidR="00862B9E">
      <w:rPr>
        <w:sz w:val="20"/>
        <w:szCs w:val="20"/>
        <w:lang w:val="lv-LV" w:eastAsia="lv-LV"/>
      </w:rPr>
      <w:t>1</w:t>
    </w:r>
    <w:r w:rsidRPr="009E5FE8">
      <w:rPr>
        <w:sz w:val="20"/>
        <w:szCs w:val="20"/>
        <w:lang w:val="lv-LV" w:eastAsia="lv-LV"/>
      </w:rPr>
      <w:t>_groz365</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2593" w14:textId="3E5869C2" w:rsidR="0048011E" w:rsidRPr="009E5FE8" w:rsidRDefault="0048011E" w:rsidP="009E5FE8">
    <w:pPr>
      <w:pStyle w:val="Footer"/>
    </w:pPr>
    <w:r w:rsidRPr="009E5FE8">
      <w:rPr>
        <w:sz w:val="20"/>
        <w:szCs w:val="20"/>
        <w:lang w:val="lv-LV" w:eastAsia="lv-LV"/>
      </w:rPr>
      <w:t>EMAnot_</w:t>
    </w:r>
    <w:r w:rsidR="00B11AEA">
      <w:rPr>
        <w:sz w:val="20"/>
        <w:szCs w:val="20"/>
        <w:lang w:val="lv-LV" w:eastAsia="lv-LV"/>
      </w:rPr>
      <w:t>0</w:t>
    </w:r>
    <w:r w:rsidR="00942FAB">
      <w:rPr>
        <w:sz w:val="20"/>
        <w:szCs w:val="20"/>
        <w:lang w:val="lv-LV" w:eastAsia="lv-LV"/>
      </w:rPr>
      <w:t>2</w:t>
    </w:r>
    <w:r w:rsidR="00862B9E">
      <w:rPr>
        <w:sz w:val="20"/>
        <w:szCs w:val="20"/>
        <w:lang w:val="lv-LV" w:eastAsia="lv-LV"/>
      </w:rPr>
      <w:t>0</w:t>
    </w:r>
    <w:r w:rsidR="00942FAB">
      <w:rPr>
        <w:sz w:val="20"/>
        <w:szCs w:val="20"/>
        <w:lang w:val="lv-LV" w:eastAsia="lv-LV"/>
      </w:rPr>
      <w:t>7</w:t>
    </w:r>
    <w:r>
      <w:rPr>
        <w:sz w:val="20"/>
        <w:szCs w:val="20"/>
        <w:lang w:val="lv-LV" w:eastAsia="lv-LV"/>
      </w:rPr>
      <w:t>202</w:t>
    </w:r>
    <w:r w:rsidR="00862B9E">
      <w:rPr>
        <w:sz w:val="20"/>
        <w:szCs w:val="20"/>
        <w:lang w:val="lv-LV" w:eastAsia="lv-LV"/>
      </w:rPr>
      <w:t>1</w:t>
    </w:r>
    <w:r w:rsidRPr="009E5FE8">
      <w:rPr>
        <w:sz w:val="20"/>
        <w:szCs w:val="20"/>
        <w:lang w:val="lv-LV" w:eastAsia="lv-LV"/>
      </w:rPr>
      <w:t>_groz365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FE036" w14:textId="77777777" w:rsidR="005924BF" w:rsidRDefault="005924BF">
      <w:r>
        <w:separator/>
      </w:r>
    </w:p>
  </w:footnote>
  <w:footnote w:type="continuationSeparator" w:id="0">
    <w:p w14:paraId="5B5CB6AD" w14:textId="77777777" w:rsidR="005924BF" w:rsidRDefault="005924BF">
      <w:r>
        <w:continuationSeparator/>
      </w:r>
    </w:p>
  </w:footnote>
  <w:footnote w:type="continuationNotice" w:id="1">
    <w:p w14:paraId="35D7B6EC" w14:textId="77777777" w:rsidR="005924BF" w:rsidRDefault="005924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9A77" w14:textId="59F1403B" w:rsidR="0048011E" w:rsidRPr="00152360" w:rsidRDefault="0048011E" w:rsidP="00AE31DE">
    <w:pPr>
      <w:pStyle w:val="Header"/>
      <w:framePr w:wrap="auto" w:vAnchor="text" w:hAnchor="margin" w:xAlign="center" w:y="1"/>
      <w:rPr>
        <w:rStyle w:val="PageNumber"/>
        <w:sz w:val="20"/>
      </w:rPr>
    </w:pPr>
    <w:r w:rsidRPr="00152360">
      <w:rPr>
        <w:rStyle w:val="PageNumber"/>
        <w:sz w:val="20"/>
      </w:rPr>
      <w:fldChar w:fldCharType="begin"/>
    </w:r>
    <w:r w:rsidRPr="00152360">
      <w:rPr>
        <w:rStyle w:val="PageNumber"/>
        <w:sz w:val="20"/>
      </w:rPr>
      <w:instrText xml:space="preserve">PAGE  </w:instrText>
    </w:r>
    <w:r w:rsidRPr="00152360">
      <w:rPr>
        <w:rStyle w:val="PageNumber"/>
        <w:sz w:val="20"/>
      </w:rPr>
      <w:fldChar w:fldCharType="separate"/>
    </w:r>
    <w:r w:rsidR="004674C9">
      <w:rPr>
        <w:rStyle w:val="PageNumber"/>
        <w:noProof/>
        <w:sz w:val="20"/>
      </w:rPr>
      <w:t>5</w:t>
    </w:r>
    <w:r w:rsidRPr="00152360">
      <w:rPr>
        <w:rStyle w:val="PageNumber"/>
        <w:sz w:val="20"/>
      </w:rPr>
      <w:fldChar w:fldCharType="end"/>
    </w:r>
  </w:p>
  <w:p w14:paraId="48A19DC6" w14:textId="77777777" w:rsidR="0048011E" w:rsidRDefault="00480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6307"/>
    <w:multiLevelType w:val="hybridMultilevel"/>
    <w:tmpl w:val="9384CE44"/>
    <w:lvl w:ilvl="0" w:tplc="8F1A3AEA">
      <w:start w:val="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B0305D"/>
    <w:multiLevelType w:val="hybridMultilevel"/>
    <w:tmpl w:val="E5BE5D12"/>
    <w:lvl w:ilvl="0" w:tplc="04260001">
      <w:start w:val="1"/>
      <w:numFmt w:val="bullet"/>
      <w:lvlText w:val=""/>
      <w:lvlJc w:val="left"/>
      <w:pPr>
        <w:ind w:left="996" w:hanging="360"/>
      </w:pPr>
      <w:rPr>
        <w:rFonts w:ascii="Symbol" w:hAnsi="Symbol" w:hint="default"/>
      </w:rPr>
    </w:lvl>
    <w:lvl w:ilvl="1" w:tplc="04260003" w:tentative="1">
      <w:start w:val="1"/>
      <w:numFmt w:val="bullet"/>
      <w:lvlText w:val="o"/>
      <w:lvlJc w:val="left"/>
      <w:pPr>
        <w:ind w:left="1716" w:hanging="360"/>
      </w:pPr>
      <w:rPr>
        <w:rFonts w:ascii="Courier New" w:hAnsi="Courier New" w:cs="Courier New" w:hint="default"/>
      </w:rPr>
    </w:lvl>
    <w:lvl w:ilvl="2" w:tplc="04260005" w:tentative="1">
      <w:start w:val="1"/>
      <w:numFmt w:val="bullet"/>
      <w:lvlText w:val=""/>
      <w:lvlJc w:val="left"/>
      <w:pPr>
        <w:ind w:left="2436" w:hanging="360"/>
      </w:pPr>
      <w:rPr>
        <w:rFonts w:ascii="Wingdings" w:hAnsi="Wingdings" w:hint="default"/>
      </w:rPr>
    </w:lvl>
    <w:lvl w:ilvl="3" w:tplc="04260001" w:tentative="1">
      <w:start w:val="1"/>
      <w:numFmt w:val="bullet"/>
      <w:lvlText w:val=""/>
      <w:lvlJc w:val="left"/>
      <w:pPr>
        <w:ind w:left="3156" w:hanging="360"/>
      </w:pPr>
      <w:rPr>
        <w:rFonts w:ascii="Symbol" w:hAnsi="Symbol" w:hint="default"/>
      </w:rPr>
    </w:lvl>
    <w:lvl w:ilvl="4" w:tplc="04260003" w:tentative="1">
      <w:start w:val="1"/>
      <w:numFmt w:val="bullet"/>
      <w:lvlText w:val="o"/>
      <w:lvlJc w:val="left"/>
      <w:pPr>
        <w:ind w:left="3876" w:hanging="360"/>
      </w:pPr>
      <w:rPr>
        <w:rFonts w:ascii="Courier New" w:hAnsi="Courier New" w:cs="Courier New" w:hint="default"/>
      </w:rPr>
    </w:lvl>
    <w:lvl w:ilvl="5" w:tplc="04260005" w:tentative="1">
      <w:start w:val="1"/>
      <w:numFmt w:val="bullet"/>
      <w:lvlText w:val=""/>
      <w:lvlJc w:val="left"/>
      <w:pPr>
        <w:ind w:left="4596" w:hanging="360"/>
      </w:pPr>
      <w:rPr>
        <w:rFonts w:ascii="Wingdings" w:hAnsi="Wingdings" w:hint="default"/>
      </w:rPr>
    </w:lvl>
    <w:lvl w:ilvl="6" w:tplc="04260001" w:tentative="1">
      <w:start w:val="1"/>
      <w:numFmt w:val="bullet"/>
      <w:lvlText w:val=""/>
      <w:lvlJc w:val="left"/>
      <w:pPr>
        <w:ind w:left="5316" w:hanging="360"/>
      </w:pPr>
      <w:rPr>
        <w:rFonts w:ascii="Symbol" w:hAnsi="Symbol" w:hint="default"/>
      </w:rPr>
    </w:lvl>
    <w:lvl w:ilvl="7" w:tplc="04260003" w:tentative="1">
      <w:start w:val="1"/>
      <w:numFmt w:val="bullet"/>
      <w:lvlText w:val="o"/>
      <w:lvlJc w:val="left"/>
      <w:pPr>
        <w:ind w:left="6036" w:hanging="360"/>
      </w:pPr>
      <w:rPr>
        <w:rFonts w:ascii="Courier New" w:hAnsi="Courier New" w:cs="Courier New" w:hint="default"/>
      </w:rPr>
    </w:lvl>
    <w:lvl w:ilvl="8" w:tplc="04260005" w:tentative="1">
      <w:start w:val="1"/>
      <w:numFmt w:val="bullet"/>
      <w:lvlText w:val=""/>
      <w:lvlJc w:val="left"/>
      <w:pPr>
        <w:ind w:left="6756" w:hanging="360"/>
      </w:pPr>
      <w:rPr>
        <w:rFonts w:ascii="Wingdings" w:hAnsi="Wingdings" w:hint="default"/>
      </w:rPr>
    </w:lvl>
  </w:abstractNum>
  <w:abstractNum w:abstractNumId="2" w15:restartNumberingAfterBreak="0">
    <w:nsid w:val="0BDD433E"/>
    <w:multiLevelType w:val="hybridMultilevel"/>
    <w:tmpl w:val="C268918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DAA6FE5"/>
    <w:multiLevelType w:val="hybridMultilevel"/>
    <w:tmpl w:val="3956F48E"/>
    <w:lvl w:ilvl="0" w:tplc="8B48C3DC">
      <w:start w:val="1"/>
      <w:numFmt w:val="decimal"/>
      <w:lvlText w:val="%1)"/>
      <w:lvlJc w:val="left"/>
      <w:pPr>
        <w:ind w:left="636" w:hanging="360"/>
      </w:pPr>
      <w:rPr>
        <w:rFonts w:hint="default"/>
        <w:i w:val="0"/>
        <w:iCs/>
      </w:rPr>
    </w:lvl>
    <w:lvl w:ilvl="1" w:tplc="04260019" w:tentative="1">
      <w:start w:val="1"/>
      <w:numFmt w:val="lowerLetter"/>
      <w:lvlText w:val="%2."/>
      <w:lvlJc w:val="left"/>
      <w:pPr>
        <w:ind w:left="1356" w:hanging="360"/>
      </w:pPr>
    </w:lvl>
    <w:lvl w:ilvl="2" w:tplc="0426001B" w:tentative="1">
      <w:start w:val="1"/>
      <w:numFmt w:val="lowerRoman"/>
      <w:lvlText w:val="%3."/>
      <w:lvlJc w:val="right"/>
      <w:pPr>
        <w:ind w:left="2076" w:hanging="180"/>
      </w:pPr>
    </w:lvl>
    <w:lvl w:ilvl="3" w:tplc="0426000F" w:tentative="1">
      <w:start w:val="1"/>
      <w:numFmt w:val="decimal"/>
      <w:lvlText w:val="%4."/>
      <w:lvlJc w:val="left"/>
      <w:pPr>
        <w:ind w:left="2796" w:hanging="360"/>
      </w:pPr>
    </w:lvl>
    <w:lvl w:ilvl="4" w:tplc="04260019" w:tentative="1">
      <w:start w:val="1"/>
      <w:numFmt w:val="lowerLetter"/>
      <w:lvlText w:val="%5."/>
      <w:lvlJc w:val="left"/>
      <w:pPr>
        <w:ind w:left="3516" w:hanging="360"/>
      </w:pPr>
    </w:lvl>
    <w:lvl w:ilvl="5" w:tplc="0426001B" w:tentative="1">
      <w:start w:val="1"/>
      <w:numFmt w:val="lowerRoman"/>
      <w:lvlText w:val="%6."/>
      <w:lvlJc w:val="right"/>
      <w:pPr>
        <w:ind w:left="4236" w:hanging="180"/>
      </w:pPr>
    </w:lvl>
    <w:lvl w:ilvl="6" w:tplc="0426000F" w:tentative="1">
      <w:start w:val="1"/>
      <w:numFmt w:val="decimal"/>
      <w:lvlText w:val="%7."/>
      <w:lvlJc w:val="left"/>
      <w:pPr>
        <w:ind w:left="4956" w:hanging="360"/>
      </w:pPr>
    </w:lvl>
    <w:lvl w:ilvl="7" w:tplc="04260019" w:tentative="1">
      <w:start w:val="1"/>
      <w:numFmt w:val="lowerLetter"/>
      <w:lvlText w:val="%8."/>
      <w:lvlJc w:val="left"/>
      <w:pPr>
        <w:ind w:left="5676" w:hanging="360"/>
      </w:pPr>
    </w:lvl>
    <w:lvl w:ilvl="8" w:tplc="0426001B" w:tentative="1">
      <w:start w:val="1"/>
      <w:numFmt w:val="lowerRoman"/>
      <w:lvlText w:val="%9."/>
      <w:lvlJc w:val="right"/>
      <w:pPr>
        <w:ind w:left="6396" w:hanging="180"/>
      </w:pPr>
    </w:lvl>
  </w:abstractNum>
  <w:abstractNum w:abstractNumId="4" w15:restartNumberingAfterBreak="0">
    <w:nsid w:val="19A2094D"/>
    <w:multiLevelType w:val="hybridMultilevel"/>
    <w:tmpl w:val="4DAC54F8"/>
    <w:lvl w:ilvl="0" w:tplc="03846058">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BA284B"/>
    <w:multiLevelType w:val="hybridMultilevel"/>
    <w:tmpl w:val="F796B5FC"/>
    <w:lvl w:ilvl="0" w:tplc="269C7A52">
      <w:start w:val="3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386714"/>
    <w:multiLevelType w:val="hybridMultilevel"/>
    <w:tmpl w:val="92EE3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D35348"/>
    <w:multiLevelType w:val="hybridMultilevel"/>
    <w:tmpl w:val="DE3E69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EF350B5"/>
    <w:multiLevelType w:val="hybridMultilevel"/>
    <w:tmpl w:val="B6D6E30C"/>
    <w:lvl w:ilvl="0" w:tplc="645691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7861AF2"/>
    <w:multiLevelType w:val="hybridMultilevel"/>
    <w:tmpl w:val="F4AC2B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1"/>
  </w:num>
  <w:num w:numId="6">
    <w:abstractNumId w:val="8"/>
  </w:num>
  <w:num w:numId="7">
    <w:abstractNumId w:val="0"/>
  </w:num>
  <w:num w:numId="8">
    <w:abstractNumId w:val="5"/>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11D"/>
    <w:rsid w:val="00000A3B"/>
    <w:rsid w:val="00000B24"/>
    <w:rsid w:val="00000EDB"/>
    <w:rsid w:val="0000172D"/>
    <w:rsid w:val="00002171"/>
    <w:rsid w:val="00002197"/>
    <w:rsid w:val="0000254C"/>
    <w:rsid w:val="00002E0E"/>
    <w:rsid w:val="0000327B"/>
    <w:rsid w:val="00003A26"/>
    <w:rsid w:val="00003E7B"/>
    <w:rsid w:val="00004CDA"/>
    <w:rsid w:val="000054C8"/>
    <w:rsid w:val="000056A2"/>
    <w:rsid w:val="000059DB"/>
    <w:rsid w:val="00005B98"/>
    <w:rsid w:val="0000621D"/>
    <w:rsid w:val="000069F6"/>
    <w:rsid w:val="00006CDD"/>
    <w:rsid w:val="00006DA6"/>
    <w:rsid w:val="000070AB"/>
    <w:rsid w:val="0000730E"/>
    <w:rsid w:val="00007FF8"/>
    <w:rsid w:val="00010130"/>
    <w:rsid w:val="0001036C"/>
    <w:rsid w:val="00010489"/>
    <w:rsid w:val="000107AF"/>
    <w:rsid w:val="00010917"/>
    <w:rsid w:val="00010D44"/>
    <w:rsid w:val="0001103B"/>
    <w:rsid w:val="0001104C"/>
    <w:rsid w:val="000111BF"/>
    <w:rsid w:val="00011327"/>
    <w:rsid w:val="00011345"/>
    <w:rsid w:val="00011871"/>
    <w:rsid w:val="00011F50"/>
    <w:rsid w:val="000120D6"/>
    <w:rsid w:val="000126CC"/>
    <w:rsid w:val="00012899"/>
    <w:rsid w:val="00012BA7"/>
    <w:rsid w:val="00013186"/>
    <w:rsid w:val="00013582"/>
    <w:rsid w:val="00013790"/>
    <w:rsid w:val="00014D26"/>
    <w:rsid w:val="00014DE7"/>
    <w:rsid w:val="00015067"/>
    <w:rsid w:val="00015E3C"/>
    <w:rsid w:val="000167FB"/>
    <w:rsid w:val="00016A4F"/>
    <w:rsid w:val="00016DB8"/>
    <w:rsid w:val="00016E9F"/>
    <w:rsid w:val="00016FFA"/>
    <w:rsid w:val="000172AC"/>
    <w:rsid w:val="00017C02"/>
    <w:rsid w:val="000207F2"/>
    <w:rsid w:val="00021136"/>
    <w:rsid w:val="00021948"/>
    <w:rsid w:val="00022685"/>
    <w:rsid w:val="000226EF"/>
    <w:rsid w:val="00022716"/>
    <w:rsid w:val="00022ADB"/>
    <w:rsid w:val="0002353F"/>
    <w:rsid w:val="00023A5E"/>
    <w:rsid w:val="00024D67"/>
    <w:rsid w:val="0002501E"/>
    <w:rsid w:val="000258AF"/>
    <w:rsid w:val="00025982"/>
    <w:rsid w:val="00025D9F"/>
    <w:rsid w:val="00026192"/>
    <w:rsid w:val="0002670D"/>
    <w:rsid w:val="00026886"/>
    <w:rsid w:val="000276AC"/>
    <w:rsid w:val="000276C4"/>
    <w:rsid w:val="00027C48"/>
    <w:rsid w:val="0003014A"/>
    <w:rsid w:val="00030505"/>
    <w:rsid w:val="00031531"/>
    <w:rsid w:val="00031CC4"/>
    <w:rsid w:val="0003242F"/>
    <w:rsid w:val="00032B77"/>
    <w:rsid w:val="00032BBA"/>
    <w:rsid w:val="00032C0B"/>
    <w:rsid w:val="00032C84"/>
    <w:rsid w:val="00032CC9"/>
    <w:rsid w:val="00033622"/>
    <w:rsid w:val="00033962"/>
    <w:rsid w:val="00033CE5"/>
    <w:rsid w:val="00034E34"/>
    <w:rsid w:val="00035163"/>
    <w:rsid w:val="00035331"/>
    <w:rsid w:val="00035434"/>
    <w:rsid w:val="000358A1"/>
    <w:rsid w:val="00035DC5"/>
    <w:rsid w:val="00035E34"/>
    <w:rsid w:val="0003628C"/>
    <w:rsid w:val="000363D2"/>
    <w:rsid w:val="00036ABB"/>
    <w:rsid w:val="00036BB4"/>
    <w:rsid w:val="000378B8"/>
    <w:rsid w:val="00037EA8"/>
    <w:rsid w:val="00040200"/>
    <w:rsid w:val="000403C9"/>
    <w:rsid w:val="00040BBF"/>
    <w:rsid w:val="000412DB"/>
    <w:rsid w:val="00041562"/>
    <w:rsid w:val="00041617"/>
    <w:rsid w:val="0004174F"/>
    <w:rsid w:val="00041985"/>
    <w:rsid w:val="00041BA1"/>
    <w:rsid w:val="00041C51"/>
    <w:rsid w:val="00041C63"/>
    <w:rsid w:val="00042066"/>
    <w:rsid w:val="0004227B"/>
    <w:rsid w:val="00042420"/>
    <w:rsid w:val="0004264E"/>
    <w:rsid w:val="000427D1"/>
    <w:rsid w:val="000429F1"/>
    <w:rsid w:val="00042DFB"/>
    <w:rsid w:val="00042FE5"/>
    <w:rsid w:val="00043355"/>
    <w:rsid w:val="00043C55"/>
    <w:rsid w:val="000448C7"/>
    <w:rsid w:val="00044AB1"/>
    <w:rsid w:val="000456E4"/>
    <w:rsid w:val="00046589"/>
    <w:rsid w:val="000465F2"/>
    <w:rsid w:val="00046B88"/>
    <w:rsid w:val="0004745A"/>
    <w:rsid w:val="00047ADE"/>
    <w:rsid w:val="00047C57"/>
    <w:rsid w:val="000501E1"/>
    <w:rsid w:val="000503D4"/>
    <w:rsid w:val="000505F2"/>
    <w:rsid w:val="00051334"/>
    <w:rsid w:val="000517A1"/>
    <w:rsid w:val="00051CE8"/>
    <w:rsid w:val="00051F0E"/>
    <w:rsid w:val="000521A5"/>
    <w:rsid w:val="0005246A"/>
    <w:rsid w:val="0005297B"/>
    <w:rsid w:val="000534DE"/>
    <w:rsid w:val="000540A5"/>
    <w:rsid w:val="00054FF2"/>
    <w:rsid w:val="0005553F"/>
    <w:rsid w:val="0005590A"/>
    <w:rsid w:val="00056189"/>
    <w:rsid w:val="00056289"/>
    <w:rsid w:val="00056326"/>
    <w:rsid w:val="00056BA9"/>
    <w:rsid w:val="00056D2E"/>
    <w:rsid w:val="000572BA"/>
    <w:rsid w:val="0005777D"/>
    <w:rsid w:val="0005789D"/>
    <w:rsid w:val="00057907"/>
    <w:rsid w:val="00057A73"/>
    <w:rsid w:val="00057D59"/>
    <w:rsid w:val="000600BF"/>
    <w:rsid w:val="000617CF"/>
    <w:rsid w:val="00061BA5"/>
    <w:rsid w:val="00061D17"/>
    <w:rsid w:val="00062143"/>
    <w:rsid w:val="000621D4"/>
    <w:rsid w:val="000624F1"/>
    <w:rsid w:val="0006335D"/>
    <w:rsid w:val="00063401"/>
    <w:rsid w:val="0006391F"/>
    <w:rsid w:val="00063A2D"/>
    <w:rsid w:val="00063B7D"/>
    <w:rsid w:val="00063CBE"/>
    <w:rsid w:val="000643D4"/>
    <w:rsid w:val="00064641"/>
    <w:rsid w:val="00064702"/>
    <w:rsid w:val="000648AC"/>
    <w:rsid w:val="00064C5E"/>
    <w:rsid w:val="00065230"/>
    <w:rsid w:val="00065320"/>
    <w:rsid w:val="00065A2F"/>
    <w:rsid w:val="00065A89"/>
    <w:rsid w:val="0006611D"/>
    <w:rsid w:val="00066200"/>
    <w:rsid w:val="000663AF"/>
    <w:rsid w:val="000665E7"/>
    <w:rsid w:val="00066E4C"/>
    <w:rsid w:val="00067082"/>
    <w:rsid w:val="000671DF"/>
    <w:rsid w:val="000672E0"/>
    <w:rsid w:val="0006752D"/>
    <w:rsid w:val="00067C8B"/>
    <w:rsid w:val="000701C6"/>
    <w:rsid w:val="000705E8"/>
    <w:rsid w:val="000706BF"/>
    <w:rsid w:val="00070927"/>
    <w:rsid w:val="000713C8"/>
    <w:rsid w:val="000715EF"/>
    <w:rsid w:val="000715F0"/>
    <w:rsid w:val="000727D7"/>
    <w:rsid w:val="00072CE5"/>
    <w:rsid w:val="00073E5A"/>
    <w:rsid w:val="00073F25"/>
    <w:rsid w:val="00075707"/>
    <w:rsid w:val="00075A7A"/>
    <w:rsid w:val="00075AF9"/>
    <w:rsid w:val="0007627F"/>
    <w:rsid w:val="0007644A"/>
    <w:rsid w:val="0007684C"/>
    <w:rsid w:val="00076881"/>
    <w:rsid w:val="00076AD3"/>
    <w:rsid w:val="00076C41"/>
    <w:rsid w:val="00076EEE"/>
    <w:rsid w:val="000772D8"/>
    <w:rsid w:val="0007785F"/>
    <w:rsid w:val="00077BF8"/>
    <w:rsid w:val="00077EF1"/>
    <w:rsid w:val="00080875"/>
    <w:rsid w:val="00080AB6"/>
    <w:rsid w:val="00080B57"/>
    <w:rsid w:val="00081113"/>
    <w:rsid w:val="00081451"/>
    <w:rsid w:val="000814A5"/>
    <w:rsid w:val="000815FE"/>
    <w:rsid w:val="000817DA"/>
    <w:rsid w:val="000822AC"/>
    <w:rsid w:val="000825B9"/>
    <w:rsid w:val="00082C06"/>
    <w:rsid w:val="00082CD0"/>
    <w:rsid w:val="00083A4D"/>
    <w:rsid w:val="0008457C"/>
    <w:rsid w:val="00084A32"/>
    <w:rsid w:val="00085257"/>
    <w:rsid w:val="0008546A"/>
    <w:rsid w:val="00085C7A"/>
    <w:rsid w:val="00085CD7"/>
    <w:rsid w:val="00086115"/>
    <w:rsid w:val="000861AF"/>
    <w:rsid w:val="00086A26"/>
    <w:rsid w:val="0008752E"/>
    <w:rsid w:val="00087648"/>
    <w:rsid w:val="000876FB"/>
    <w:rsid w:val="00087A92"/>
    <w:rsid w:val="00087DE1"/>
    <w:rsid w:val="0009001A"/>
    <w:rsid w:val="00090C6E"/>
    <w:rsid w:val="00091086"/>
    <w:rsid w:val="0009134A"/>
    <w:rsid w:val="00091649"/>
    <w:rsid w:val="0009178C"/>
    <w:rsid w:val="000918F6"/>
    <w:rsid w:val="00091D86"/>
    <w:rsid w:val="000921B1"/>
    <w:rsid w:val="000927CE"/>
    <w:rsid w:val="0009282B"/>
    <w:rsid w:val="00092DD3"/>
    <w:rsid w:val="00092F44"/>
    <w:rsid w:val="0009302A"/>
    <w:rsid w:val="000933D3"/>
    <w:rsid w:val="00093492"/>
    <w:rsid w:val="000935BF"/>
    <w:rsid w:val="00093676"/>
    <w:rsid w:val="00094212"/>
    <w:rsid w:val="000943F6"/>
    <w:rsid w:val="0009448B"/>
    <w:rsid w:val="00094926"/>
    <w:rsid w:val="00095292"/>
    <w:rsid w:val="000952A1"/>
    <w:rsid w:val="0009586E"/>
    <w:rsid w:val="00095979"/>
    <w:rsid w:val="00095D38"/>
    <w:rsid w:val="00095F30"/>
    <w:rsid w:val="00096395"/>
    <w:rsid w:val="0009693B"/>
    <w:rsid w:val="00096E99"/>
    <w:rsid w:val="000A0387"/>
    <w:rsid w:val="000A03A6"/>
    <w:rsid w:val="000A1286"/>
    <w:rsid w:val="000A1F35"/>
    <w:rsid w:val="000A20C0"/>
    <w:rsid w:val="000A2823"/>
    <w:rsid w:val="000A32DE"/>
    <w:rsid w:val="000A34DB"/>
    <w:rsid w:val="000A36E5"/>
    <w:rsid w:val="000A3993"/>
    <w:rsid w:val="000A423C"/>
    <w:rsid w:val="000A499B"/>
    <w:rsid w:val="000A4BAC"/>
    <w:rsid w:val="000A4F01"/>
    <w:rsid w:val="000A5059"/>
    <w:rsid w:val="000A534A"/>
    <w:rsid w:val="000A54F1"/>
    <w:rsid w:val="000A5663"/>
    <w:rsid w:val="000A598B"/>
    <w:rsid w:val="000A68EF"/>
    <w:rsid w:val="000A6D33"/>
    <w:rsid w:val="000A6E72"/>
    <w:rsid w:val="000A7033"/>
    <w:rsid w:val="000A7080"/>
    <w:rsid w:val="000A79AB"/>
    <w:rsid w:val="000A7F4E"/>
    <w:rsid w:val="000B035B"/>
    <w:rsid w:val="000B0D23"/>
    <w:rsid w:val="000B23C9"/>
    <w:rsid w:val="000B3E33"/>
    <w:rsid w:val="000B3E3D"/>
    <w:rsid w:val="000B3E6C"/>
    <w:rsid w:val="000B3EF7"/>
    <w:rsid w:val="000B401A"/>
    <w:rsid w:val="000B466F"/>
    <w:rsid w:val="000B46E1"/>
    <w:rsid w:val="000B47C8"/>
    <w:rsid w:val="000B4FE9"/>
    <w:rsid w:val="000B582B"/>
    <w:rsid w:val="000B5DD4"/>
    <w:rsid w:val="000B639D"/>
    <w:rsid w:val="000B68B7"/>
    <w:rsid w:val="000B69BD"/>
    <w:rsid w:val="000B6C9F"/>
    <w:rsid w:val="000B7201"/>
    <w:rsid w:val="000B720A"/>
    <w:rsid w:val="000B744A"/>
    <w:rsid w:val="000B74F2"/>
    <w:rsid w:val="000B7833"/>
    <w:rsid w:val="000B7959"/>
    <w:rsid w:val="000B7AB5"/>
    <w:rsid w:val="000C0129"/>
    <w:rsid w:val="000C0F79"/>
    <w:rsid w:val="000C0FBE"/>
    <w:rsid w:val="000C1255"/>
    <w:rsid w:val="000C13F4"/>
    <w:rsid w:val="000C2230"/>
    <w:rsid w:val="000C2299"/>
    <w:rsid w:val="000C2B47"/>
    <w:rsid w:val="000C3875"/>
    <w:rsid w:val="000C4332"/>
    <w:rsid w:val="000C4892"/>
    <w:rsid w:val="000C4A81"/>
    <w:rsid w:val="000C4F50"/>
    <w:rsid w:val="000C5AB9"/>
    <w:rsid w:val="000C7922"/>
    <w:rsid w:val="000C7A6E"/>
    <w:rsid w:val="000D0C5D"/>
    <w:rsid w:val="000D0DCE"/>
    <w:rsid w:val="000D0F9A"/>
    <w:rsid w:val="000D1838"/>
    <w:rsid w:val="000D1D62"/>
    <w:rsid w:val="000D2016"/>
    <w:rsid w:val="000D28B1"/>
    <w:rsid w:val="000D2C17"/>
    <w:rsid w:val="000D2E24"/>
    <w:rsid w:val="000D34A8"/>
    <w:rsid w:val="000D3AF4"/>
    <w:rsid w:val="000D3D70"/>
    <w:rsid w:val="000D41FA"/>
    <w:rsid w:val="000D4C0F"/>
    <w:rsid w:val="000D4D26"/>
    <w:rsid w:val="000D51C1"/>
    <w:rsid w:val="000D5400"/>
    <w:rsid w:val="000D5611"/>
    <w:rsid w:val="000D5891"/>
    <w:rsid w:val="000D5B39"/>
    <w:rsid w:val="000D5E45"/>
    <w:rsid w:val="000D6033"/>
    <w:rsid w:val="000D6EAA"/>
    <w:rsid w:val="000D7999"/>
    <w:rsid w:val="000E012C"/>
    <w:rsid w:val="000E0310"/>
    <w:rsid w:val="000E0A8E"/>
    <w:rsid w:val="000E1153"/>
    <w:rsid w:val="000E11C2"/>
    <w:rsid w:val="000E120B"/>
    <w:rsid w:val="000E17A5"/>
    <w:rsid w:val="000E2161"/>
    <w:rsid w:val="000E3076"/>
    <w:rsid w:val="000E327F"/>
    <w:rsid w:val="000E3C4F"/>
    <w:rsid w:val="000E42A5"/>
    <w:rsid w:val="000E435B"/>
    <w:rsid w:val="000E43ED"/>
    <w:rsid w:val="000E4C80"/>
    <w:rsid w:val="000E4CD2"/>
    <w:rsid w:val="000E5186"/>
    <w:rsid w:val="000E5231"/>
    <w:rsid w:val="000E53B4"/>
    <w:rsid w:val="000E5BDF"/>
    <w:rsid w:val="000E5F0E"/>
    <w:rsid w:val="000E6573"/>
    <w:rsid w:val="000E6952"/>
    <w:rsid w:val="000E6DCD"/>
    <w:rsid w:val="000E7B0B"/>
    <w:rsid w:val="000E7F9B"/>
    <w:rsid w:val="000F0335"/>
    <w:rsid w:val="000F06A3"/>
    <w:rsid w:val="000F0B1F"/>
    <w:rsid w:val="000F0C52"/>
    <w:rsid w:val="000F0E3B"/>
    <w:rsid w:val="000F10DE"/>
    <w:rsid w:val="000F14BE"/>
    <w:rsid w:val="000F1946"/>
    <w:rsid w:val="000F1FE2"/>
    <w:rsid w:val="000F288D"/>
    <w:rsid w:val="000F2A34"/>
    <w:rsid w:val="000F2E09"/>
    <w:rsid w:val="000F3247"/>
    <w:rsid w:val="000F361B"/>
    <w:rsid w:val="000F36AC"/>
    <w:rsid w:val="000F3995"/>
    <w:rsid w:val="000F3AFB"/>
    <w:rsid w:val="000F3C4D"/>
    <w:rsid w:val="000F3ECF"/>
    <w:rsid w:val="000F48E6"/>
    <w:rsid w:val="000F49B5"/>
    <w:rsid w:val="000F4DC7"/>
    <w:rsid w:val="000F4F3B"/>
    <w:rsid w:val="000F5594"/>
    <w:rsid w:val="000F56A7"/>
    <w:rsid w:val="000F59E5"/>
    <w:rsid w:val="000F5C51"/>
    <w:rsid w:val="000F5F51"/>
    <w:rsid w:val="000F7155"/>
    <w:rsid w:val="000F7A90"/>
    <w:rsid w:val="00100321"/>
    <w:rsid w:val="00100481"/>
    <w:rsid w:val="001004CE"/>
    <w:rsid w:val="0010083B"/>
    <w:rsid w:val="001008E2"/>
    <w:rsid w:val="00100ADC"/>
    <w:rsid w:val="00100D4A"/>
    <w:rsid w:val="00100D7C"/>
    <w:rsid w:val="0010134B"/>
    <w:rsid w:val="001015C4"/>
    <w:rsid w:val="001020FB"/>
    <w:rsid w:val="001021C1"/>
    <w:rsid w:val="00102912"/>
    <w:rsid w:val="00102B28"/>
    <w:rsid w:val="00102FB5"/>
    <w:rsid w:val="001032AE"/>
    <w:rsid w:val="001037F8"/>
    <w:rsid w:val="00103826"/>
    <w:rsid w:val="001038DB"/>
    <w:rsid w:val="00103A6C"/>
    <w:rsid w:val="00103DC5"/>
    <w:rsid w:val="00104292"/>
    <w:rsid w:val="00104E5A"/>
    <w:rsid w:val="00104E6E"/>
    <w:rsid w:val="001051F1"/>
    <w:rsid w:val="0010529D"/>
    <w:rsid w:val="00105319"/>
    <w:rsid w:val="001054E9"/>
    <w:rsid w:val="00107824"/>
    <w:rsid w:val="00107F6C"/>
    <w:rsid w:val="00111EF2"/>
    <w:rsid w:val="0011276E"/>
    <w:rsid w:val="0011299A"/>
    <w:rsid w:val="00112CD8"/>
    <w:rsid w:val="00112DAC"/>
    <w:rsid w:val="00112F49"/>
    <w:rsid w:val="001130E8"/>
    <w:rsid w:val="0011340E"/>
    <w:rsid w:val="001138FD"/>
    <w:rsid w:val="00113AAD"/>
    <w:rsid w:val="00113BA6"/>
    <w:rsid w:val="001141BF"/>
    <w:rsid w:val="00114668"/>
    <w:rsid w:val="001147AA"/>
    <w:rsid w:val="00114857"/>
    <w:rsid w:val="00114F43"/>
    <w:rsid w:val="0011584F"/>
    <w:rsid w:val="00115A94"/>
    <w:rsid w:val="0011647D"/>
    <w:rsid w:val="00116A3E"/>
    <w:rsid w:val="00116F09"/>
    <w:rsid w:val="00116F5F"/>
    <w:rsid w:val="00117227"/>
    <w:rsid w:val="0011770E"/>
    <w:rsid w:val="00117CA0"/>
    <w:rsid w:val="001201CC"/>
    <w:rsid w:val="001202C0"/>
    <w:rsid w:val="001202C6"/>
    <w:rsid w:val="00120406"/>
    <w:rsid w:val="00120ACA"/>
    <w:rsid w:val="00120AF1"/>
    <w:rsid w:val="00121536"/>
    <w:rsid w:val="00121D4F"/>
    <w:rsid w:val="00121F0F"/>
    <w:rsid w:val="0012215A"/>
    <w:rsid w:val="001221A7"/>
    <w:rsid w:val="001229EE"/>
    <w:rsid w:val="00122E31"/>
    <w:rsid w:val="00123196"/>
    <w:rsid w:val="001231C7"/>
    <w:rsid w:val="001232AA"/>
    <w:rsid w:val="001235FA"/>
    <w:rsid w:val="00123CE7"/>
    <w:rsid w:val="001246EA"/>
    <w:rsid w:val="00124EE6"/>
    <w:rsid w:val="00124F0E"/>
    <w:rsid w:val="00125297"/>
    <w:rsid w:val="001254DE"/>
    <w:rsid w:val="00125BD4"/>
    <w:rsid w:val="00125BE7"/>
    <w:rsid w:val="00125D17"/>
    <w:rsid w:val="00126895"/>
    <w:rsid w:val="00126BAF"/>
    <w:rsid w:val="00126C02"/>
    <w:rsid w:val="00126F8A"/>
    <w:rsid w:val="00130B8C"/>
    <w:rsid w:val="00130D4B"/>
    <w:rsid w:val="00130E97"/>
    <w:rsid w:val="001315CE"/>
    <w:rsid w:val="00131A77"/>
    <w:rsid w:val="001320BC"/>
    <w:rsid w:val="001323C1"/>
    <w:rsid w:val="00132C17"/>
    <w:rsid w:val="00133168"/>
    <w:rsid w:val="001333C1"/>
    <w:rsid w:val="00133A79"/>
    <w:rsid w:val="00133C20"/>
    <w:rsid w:val="0013466F"/>
    <w:rsid w:val="0013469F"/>
    <w:rsid w:val="00134F08"/>
    <w:rsid w:val="001356F7"/>
    <w:rsid w:val="00135806"/>
    <w:rsid w:val="0013592E"/>
    <w:rsid w:val="00136085"/>
    <w:rsid w:val="001361DF"/>
    <w:rsid w:val="001362B1"/>
    <w:rsid w:val="0013654C"/>
    <w:rsid w:val="0013678F"/>
    <w:rsid w:val="0013690A"/>
    <w:rsid w:val="00136B1B"/>
    <w:rsid w:val="001379CD"/>
    <w:rsid w:val="001404C5"/>
    <w:rsid w:val="00140825"/>
    <w:rsid w:val="001408A3"/>
    <w:rsid w:val="0014178A"/>
    <w:rsid w:val="001418C6"/>
    <w:rsid w:val="00141A30"/>
    <w:rsid w:val="00141D62"/>
    <w:rsid w:val="00142523"/>
    <w:rsid w:val="001428A9"/>
    <w:rsid w:val="00142902"/>
    <w:rsid w:val="00142AEA"/>
    <w:rsid w:val="0014304D"/>
    <w:rsid w:val="00143797"/>
    <w:rsid w:val="00144112"/>
    <w:rsid w:val="001442E5"/>
    <w:rsid w:val="00144810"/>
    <w:rsid w:val="00144BF2"/>
    <w:rsid w:val="00144E70"/>
    <w:rsid w:val="00145DA8"/>
    <w:rsid w:val="00145FE3"/>
    <w:rsid w:val="0014605B"/>
    <w:rsid w:val="001460A6"/>
    <w:rsid w:val="001466CC"/>
    <w:rsid w:val="00147B29"/>
    <w:rsid w:val="00147D77"/>
    <w:rsid w:val="00147F36"/>
    <w:rsid w:val="00150B40"/>
    <w:rsid w:val="00150BF6"/>
    <w:rsid w:val="00152109"/>
    <w:rsid w:val="00152360"/>
    <w:rsid w:val="00152602"/>
    <w:rsid w:val="00152754"/>
    <w:rsid w:val="00152A3B"/>
    <w:rsid w:val="0015314D"/>
    <w:rsid w:val="0015323A"/>
    <w:rsid w:val="00153926"/>
    <w:rsid w:val="00153AEE"/>
    <w:rsid w:val="00153F25"/>
    <w:rsid w:val="001552C3"/>
    <w:rsid w:val="00155403"/>
    <w:rsid w:val="001556AE"/>
    <w:rsid w:val="001556FF"/>
    <w:rsid w:val="00155B5D"/>
    <w:rsid w:val="00155C74"/>
    <w:rsid w:val="00155D30"/>
    <w:rsid w:val="00155D4E"/>
    <w:rsid w:val="00155E47"/>
    <w:rsid w:val="001564EA"/>
    <w:rsid w:val="0015709E"/>
    <w:rsid w:val="001571DB"/>
    <w:rsid w:val="00157258"/>
    <w:rsid w:val="00157C94"/>
    <w:rsid w:val="00160169"/>
    <w:rsid w:val="00160C06"/>
    <w:rsid w:val="00161239"/>
    <w:rsid w:val="0016179D"/>
    <w:rsid w:val="00161E68"/>
    <w:rsid w:val="00161EE0"/>
    <w:rsid w:val="00161F2B"/>
    <w:rsid w:val="00162BD6"/>
    <w:rsid w:val="00162E94"/>
    <w:rsid w:val="00162EED"/>
    <w:rsid w:val="00162EF1"/>
    <w:rsid w:val="0016313D"/>
    <w:rsid w:val="00163170"/>
    <w:rsid w:val="001631EE"/>
    <w:rsid w:val="001636EA"/>
    <w:rsid w:val="0016393C"/>
    <w:rsid w:val="00163CA0"/>
    <w:rsid w:val="00163D2A"/>
    <w:rsid w:val="00163D44"/>
    <w:rsid w:val="00163EB4"/>
    <w:rsid w:val="00164215"/>
    <w:rsid w:val="00165075"/>
    <w:rsid w:val="00165387"/>
    <w:rsid w:val="00165671"/>
    <w:rsid w:val="001657D3"/>
    <w:rsid w:val="001658E9"/>
    <w:rsid w:val="00165FFA"/>
    <w:rsid w:val="0016608B"/>
    <w:rsid w:val="00166A8D"/>
    <w:rsid w:val="00167959"/>
    <w:rsid w:val="00167BFC"/>
    <w:rsid w:val="00167C63"/>
    <w:rsid w:val="0017091F"/>
    <w:rsid w:val="0017097E"/>
    <w:rsid w:val="001709CA"/>
    <w:rsid w:val="00170E82"/>
    <w:rsid w:val="00171451"/>
    <w:rsid w:val="00171627"/>
    <w:rsid w:val="00171D50"/>
    <w:rsid w:val="00172064"/>
    <w:rsid w:val="001725AE"/>
    <w:rsid w:val="001725BD"/>
    <w:rsid w:val="00172E89"/>
    <w:rsid w:val="00172F58"/>
    <w:rsid w:val="0017309C"/>
    <w:rsid w:val="001730E6"/>
    <w:rsid w:val="00174744"/>
    <w:rsid w:val="00174D20"/>
    <w:rsid w:val="00174ECE"/>
    <w:rsid w:val="001750CD"/>
    <w:rsid w:val="00175E42"/>
    <w:rsid w:val="00176350"/>
    <w:rsid w:val="00176612"/>
    <w:rsid w:val="00177068"/>
    <w:rsid w:val="001779C1"/>
    <w:rsid w:val="00177D0C"/>
    <w:rsid w:val="00180517"/>
    <w:rsid w:val="00180AB1"/>
    <w:rsid w:val="00180BDE"/>
    <w:rsid w:val="00181A92"/>
    <w:rsid w:val="00181FAE"/>
    <w:rsid w:val="0018280D"/>
    <w:rsid w:val="00182A2E"/>
    <w:rsid w:val="00182DD1"/>
    <w:rsid w:val="0018325D"/>
    <w:rsid w:val="001838B4"/>
    <w:rsid w:val="00184517"/>
    <w:rsid w:val="00184728"/>
    <w:rsid w:val="00185084"/>
    <w:rsid w:val="00185326"/>
    <w:rsid w:val="001855BC"/>
    <w:rsid w:val="00185F08"/>
    <w:rsid w:val="00186081"/>
    <w:rsid w:val="00186429"/>
    <w:rsid w:val="0018670A"/>
    <w:rsid w:val="00186889"/>
    <w:rsid w:val="00187092"/>
    <w:rsid w:val="00187440"/>
    <w:rsid w:val="001874A3"/>
    <w:rsid w:val="00187A8C"/>
    <w:rsid w:val="00187E98"/>
    <w:rsid w:val="0019063B"/>
    <w:rsid w:val="00190801"/>
    <w:rsid w:val="00191051"/>
    <w:rsid w:val="001913BD"/>
    <w:rsid w:val="00191EF7"/>
    <w:rsid w:val="00192302"/>
    <w:rsid w:val="00192579"/>
    <w:rsid w:val="0019261E"/>
    <w:rsid w:val="0019276E"/>
    <w:rsid w:val="00192BA1"/>
    <w:rsid w:val="001934C4"/>
    <w:rsid w:val="00193C87"/>
    <w:rsid w:val="00194E62"/>
    <w:rsid w:val="00195926"/>
    <w:rsid w:val="00195D1F"/>
    <w:rsid w:val="00196116"/>
    <w:rsid w:val="00196226"/>
    <w:rsid w:val="0019632B"/>
    <w:rsid w:val="001964BE"/>
    <w:rsid w:val="0019688E"/>
    <w:rsid w:val="00196C8F"/>
    <w:rsid w:val="00196DF2"/>
    <w:rsid w:val="001974A1"/>
    <w:rsid w:val="0019785B"/>
    <w:rsid w:val="001979DD"/>
    <w:rsid w:val="00197F1B"/>
    <w:rsid w:val="001A060A"/>
    <w:rsid w:val="001A0909"/>
    <w:rsid w:val="001A0996"/>
    <w:rsid w:val="001A0F47"/>
    <w:rsid w:val="001A103D"/>
    <w:rsid w:val="001A122C"/>
    <w:rsid w:val="001A1279"/>
    <w:rsid w:val="001A1524"/>
    <w:rsid w:val="001A19F6"/>
    <w:rsid w:val="001A1A01"/>
    <w:rsid w:val="001A1AF6"/>
    <w:rsid w:val="001A1B19"/>
    <w:rsid w:val="001A1E01"/>
    <w:rsid w:val="001A2127"/>
    <w:rsid w:val="001A2612"/>
    <w:rsid w:val="001A2DC9"/>
    <w:rsid w:val="001A3589"/>
    <w:rsid w:val="001A38B9"/>
    <w:rsid w:val="001A3B59"/>
    <w:rsid w:val="001A478B"/>
    <w:rsid w:val="001A509A"/>
    <w:rsid w:val="001A5627"/>
    <w:rsid w:val="001A5867"/>
    <w:rsid w:val="001A5A2B"/>
    <w:rsid w:val="001A5A8E"/>
    <w:rsid w:val="001A5DDE"/>
    <w:rsid w:val="001A5DF3"/>
    <w:rsid w:val="001A6B23"/>
    <w:rsid w:val="001A7112"/>
    <w:rsid w:val="001A721B"/>
    <w:rsid w:val="001A7536"/>
    <w:rsid w:val="001A756C"/>
    <w:rsid w:val="001A7D6F"/>
    <w:rsid w:val="001B00F6"/>
    <w:rsid w:val="001B06F8"/>
    <w:rsid w:val="001B0A1F"/>
    <w:rsid w:val="001B18DD"/>
    <w:rsid w:val="001B2391"/>
    <w:rsid w:val="001B2891"/>
    <w:rsid w:val="001B28B5"/>
    <w:rsid w:val="001B29D4"/>
    <w:rsid w:val="001B2B6D"/>
    <w:rsid w:val="001B38E6"/>
    <w:rsid w:val="001B410A"/>
    <w:rsid w:val="001B4884"/>
    <w:rsid w:val="001B4B73"/>
    <w:rsid w:val="001B50DE"/>
    <w:rsid w:val="001B5416"/>
    <w:rsid w:val="001B5678"/>
    <w:rsid w:val="001B5816"/>
    <w:rsid w:val="001B5960"/>
    <w:rsid w:val="001B6148"/>
    <w:rsid w:val="001B6264"/>
    <w:rsid w:val="001B688B"/>
    <w:rsid w:val="001B695B"/>
    <w:rsid w:val="001B6CBD"/>
    <w:rsid w:val="001B6E0F"/>
    <w:rsid w:val="001B7CB1"/>
    <w:rsid w:val="001C1418"/>
    <w:rsid w:val="001C1529"/>
    <w:rsid w:val="001C16BA"/>
    <w:rsid w:val="001C1AC7"/>
    <w:rsid w:val="001C2CD6"/>
    <w:rsid w:val="001C346C"/>
    <w:rsid w:val="001C363B"/>
    <w:rsid w:val="001C3A53"/>
    <w:rsid w:val="001C3AA9"/>
    <w:rsid w:val="001C3D2E"/>
    <w:rsid w:val="001C41E8"/>
    <w:rsid w:val="001C4291"/>
    <w:rsid w:val="001C42B0"/>
    <w:rsid w:val="001C4E7B"/>
    <w:rsid w:val="001C4EDA"/>
    <w:rsid w:val="001C5252"/>
    <w:rsid w:val="001C53BB"/>
    <w:rsid w:val="001C59BC"/>
    <w:rsid w:val="001C5BDD"/>
    <w:rsid w:val="001C5F48"/>
    <w:rsid w:val="001C6296"/>
    <w:rsid w:val="001C70DA"/>
    <w:rsid w:val="001C723B"/>
    <w:rsid w:val="001C7820"/>
    <w:rsid w:val="001C78BB"/>
    <w:rsid w:val="001C7EA1"/>
    <w:rsid w:val="001D0A43"/>
    <w:rsid w:val="001D0A5D"/>
    <w:rsid w:val="001D1028"/>
    <w:rsid w:val="001D10C7"/>
    <w:rsid w:val="001D126B"/>
    <w:rsid w:val="001D1630"/>
    <w:rsid w:val="001D1BF7"/>
    <w:rsid w:val="001D2003"/>
    <w:rsid w:val="001D2024"/>
    <w:rsid w:val="001D258F"/>
    <w:rsid w:val="001D29CC"/>
    <w:rsid w:val="001D2B79"/>
    <w:rsid w:val="001D2BED"/>
    <w:rsid w:val="001D2C76"/>
    <w:rsid w:val="001D2F71"/>
    <w:rsid w:val="001D33B2"/>
    <w:rsid w:val="001D3AB7"/>
    <w:rsid w:val="001D4894"/>
    <w:rsid w:val="001D4BF6"/>
    <w:rsid w:val="001D4E08"/>
    <w:rsid w:val="001D53C7"/>
    <w:rsid w:val="001D55F0"/>
    <w:rsid w:val="001D5696"/>
    <w:rsid w:val="001D57F8"/>
    <w:rsid w:val="001D5DA0"/>
    <w:rsid w:val="001D5FE3"/>
    <w:rsid w:val="001D6062"/>
    <w:rsid w:val="001D623A"/>
    <w:rsid w:val="001D75C4"/>
    <w:rsid w:val="001E0054"/>
    <w:rsid w:val="001E0170"/>
    <w:rsid w:val="001E0250"/>
    <w:rsid w:val="001E05C0"/>
    <w:rsid w:val="001E065F"/>
    <w:rsid w:val="001E0C0D"/>
    <w:rsid w:val="001E0DE5"/>
    <w:rsid w:val="001E0EDC"/>
    <w:rsid w:val="001E1451"/>
    <w:rsid w:val="001E1862"/>
    <w:rsid w:val="001E1D73"/>
    <w:rsid w:val="001E228E"/>
    <w:rsid w:val="001E2310"/>
    <w:rsid w:val="001E284C"/>
    <w:rsid w:val="001E2E3B"/>
    <w:rsid w:val="001E3369"/>
    <w:rsid w:val="001E38DB"/>
    <w:rsid w:val="001E48CF"/>
    <w:rsid w:val="001E49E3"/>
    <w:rsid w:val="001E4BCD"/>
    <w:rsid w:val="001E4E40"/>
    <w:rsid w:val="001E54A8"/>
    <w:rsid w:val="001E5C2E"/>
    <w:rsid w:val="001E5CCB"/>
    <w:rsid w:val="001E5DF4"/>
    <w:rsid w:val="001E6375"/>
    <w:rsid w:val="001E67C2"/>
    <w:rsid w:val="001E7D07"/>
    <w:rsid w:val="001F0370"/>
    <w:rsid w:val="001F14A5"/>
    <w:rsid w:val="001F14FA"/>
    <w:rsid w:val="001F1528"/>
    <w:rsid w:val="001F1A2B"/>
    <w:rsid w:val="001F1B20"/>
    <w:rsid w:val="001F21B0"/>
    <w:rsid w:val="001F2E31"/>
    <w:rsid w:val="001F3213"/>
    <w:rsid w:val="001F34E6"/>
    <w:rsid w:val="001F361F"/>
    <w:rsid w:val="001F3D4C"/>
    <w:rsid w:val="001F3F58"/>
    <w:rsid w:val="001F47B6"/>
    <w:rsid w:val="001F4DB2"/>
    <w:rsid w:val="001F4DD8"/>
    <w:rsid w:val="001F5063"/>
    <w:rsid w:val="001F51AD"/>
    <w:rsid w:val="001F595C"/>
    <w:rsid w:val="001F5FDB"/>
    <w:rsid w:val="001F60F2"/>
    <w:rsid w:val="001F64C6"/>
    <w:rsid w:val="001F65F3"/>
    <w:rsid w:val="001F6DE0"/>
    <w:rsid w:val="001F6FEF"/>
    <w:rsid w:val="001F79D9"/>
    <w:rsid w:val="0020001C"/>
    <w:rsid w:val="0020004B"/>
    <w:rsid w:val="002003F2"/>
    <w:rsid w:val="002003F6"/>
    <w:rsid w:val="00200BC5"/>
    <w:rsid w:val="00200C89"/>
    <w:rsid w:val="0020125A"/>
    <w:rsid w:val="00201932"/>
    <w:rsid w:val="00201B1D"/>
    <w:rsid w:val="00202061"/>
    <w:rsid w:val="002027B1"/>
    <w:rsid w:val="00202DA4"/>
    <w:rsid w:val="002030DB"/>
    <w:rsid w:val="0020342E"/>
    <w:rsid w:val="0020342F"/>
    <w:rsid w:val="00204184"/>
    <w:rsid w:val="002049EA"/>
    <w:rsid w:val="00204A28"/>
    <w:rsid w:val="00204F40"/>
    <w:rsid w:val="00205824"/>
    <w:rsid w:val="00205857"/>
    <w:rsid w:val="0020600B"/>
    <w:rsid w:val="00206342"/>
    <w:rsid w:val="002063DF"/>
    <w:rsid w:val="0020647D"/>
    <w:rsid w:val="00206722"/>
    <w:rsid w:val="00206E9F"/>
    <w:rsid w:val="00207072"/>
    <w:rsid w:val="00207B52"/>
    <w:rsid w:val="00210A05"/>
    <w:rsid w:val="002110B8"/>
    <w:rsid w:val="00211269"/>
    <w:rsid w:val="002116BD"/>
    <w:rsid w:val="00211792"/>
    <w:rsid w:val="00211C63"/>
    <w:rsid w:val="00211CC9"/>
    <w:rsid w:val="00211CD7"/>
    <w:rsid w:val="0021205B"/>
    <w:rsid w:val="00212218"/>
    <w:rsid w:val="00212C63"/>
    <w:rsid w:val="00214A06"/>
    <w:rsid w:val="00214F0B"/>
    <w:rsid w:val="0021583C"/>
    <w:rsid w:val="00215CF8"/>
    <w:rsid w:val="00215ED7"/>
    <w:rsid w:val="002166CB"/>
    <w:rsid w:val="00216C25"/>
    <w:rsid w:val="0021747A"/>
    <w:rsid w:val="0021762E"/>
    <w:rsid w:val="0021786E"/>
    <w:rsid w:val="00217A0F"/>
    <w:rsid w:val="00220078"/>
    <w:rsid w:val="00220172"/>
    <w:rsid w:val="002202EA"/>
    <w:rsid w:val="00221419"/>
    <w:rsid w:val="00221AFC"/>
    <w:rsid w:val="00221CCE"/>
    <w:rsid w:val="00222172"/>
    <w:rsid w:val="00222580"/>
    <w:rsid w:val="0022262E"/>
    <w:rsid w:val="00222C27"/>
    <w:rsid w:val="00223882"/>
    <w:rsid w:val="00223EB9"/>
    <w:rsid w:val="00224578"/>
    <w:rsid w:val="00225255"/>
    <w:rsid w:val="0022567B"/>
    <w:rsid w:val="00226257"/>
    <w:rsid w:val="00227095"/>
    <w:rsid w:val="002271A0"/>
    <w:rsid w:val="002275BB"/>
    <w:rsid w:val="002279BA"/>
    <w:rsid w:val="00227B93"/>
    <w:rsid w:val="00227D84"/>
    <w:rsid w:val="00230052"/>
    <w:rsid w:val="002305A8"/>
    <w:rsid w:val="00230DC6"/>
    <w:rsid w:val="00230F05"/>
    <w:rsid w:val="00231D1F"/>
    <w:rsid w:val="002320BC"/>
    <w:rsid w:val="0023250F"/>
    <w:rsid w:val="00232B52"/>
    <w:rsid w:val="00232D9D"/>
    <w:rsid w:val="00233312"/>
    <w:rsid w:val="002334DA"/>
    <w:rsid w:val="00233CA4"/>
    <w:rsid w:val="002342C9"/>
    <w:rsid w:val="00234EC2"/>
    <w:rsid w:val="00234F2B"/>
    <w:rsid w:val="00235496"/>
    <w:rsid w:val="00235572"/>
    <w:rsid w:val="002363B4"/>
    <w:rsid w:val="0023647F"/>
    <w:rsid w:val="00237306"/>
    <w:rsid w:val="002400DA"/>
    <w:rsid w:val="00240D81"/>
    <w:rsid w:val="002413A6"/>
    <w:rsid w:val="00241E63"/>
    <w:rsid w:val="002421F8"/>
    <w:rsid w:val="002421FA"/>
    <w:rsid w:val="00242936"/>
    <w:rsid w:val="00242F95"/>
    <w:rsid w:val="00243BC1"/>
    <w:rsid w:val="00243FB8"/>
    <w:rsid w:val="00244398"/>
    <w:rsid w:val="00244490"/>
    <w:rsid w:val="002449F0"/>
    <w:rsid w:val="002456D6"/>
    <w:rsid w:val="002463FA"/>
    <w:rsid w:val="0024658B"/>
    <w:rsid w:val="00246F31"/>
    <w:rsid w:val="00247419"/>
    <w:rsid w:val="002477AF"/>
    <w:rsid w:val="002500AD"/>
    <w:rsid w:val="00250180"/>
    <w:rsid w:val="00250198"/>
    <w:rsid w:val="00250239"/>
    <w:rsid w:val="00250579"/>
    <w:rsid w:val="00250B85"/>
    <w:rsid w:val="00250CB8"/>
    <w:rsid w:val="00250FCF"/>
    <w:rsid w:val="00251D8D"/>
    <w:rsid w:val="002524B8"/>
    <w:rsid w:val="0025266B"/>
    <w:rsid w:val="002532F8"/>
    <w:rsid w:val="00253460"/>
    <w:rsid w:val="002539BA"/>
    <w:rsid w:val="00253A0E"/>
    <w:rsid w:val="00253B3F"/>
    <w:rsid w:val="00253F70"/>
    <w:rsid w:val="00254323"/>
    <w:rsid w:val="0025451F"/>
    <w:rsid w:val="00254A20"/>
    <w:rsid w:val="00254ACF"/>
    <w:rsid w:val="00254C83"/>
    <w:rsid w:val="00254CDC"/>
    <w:rsid w:val="00255173"/>
    <w:rsid w:val="00255E6A"/>
    <w:rsid w:val="00255FEF"/>
    <w:rsid w:val="002560AD"/>
    <w:rsid w:val="002572FC"/>
    <w:rsid w:val="00257303"/>
    <w:rsid w:val="00257CA3"/>
    <w:rsid w:val="00257E53"/>
    <w:rsid w:val="002617F6"/>
    <w:rsid w:val="00261A6E"/>
    <w:rsid w:val="00261B33"/>
    <w:rsid w:val="00261ED1"/>
    <w:rsid w:val="0026216D"/>
    <w:rsid w:val="00262C50"/>
    <w:rsid w:val="002634AB"/>
    <w:rsid w:val="002636FC"/>
    <w:rsid w:val="00264806"/>
    <w:rsid w:val="0026492D"/>
    <w:rsid w:val="002652A7"/>
    <w:rsid w:val="002655E1"/>
    <w:rsid w:val="00266579"/>
    <w:rsid w:val="002668BD"/>
    <w:rsid w:val="00266964"/>
    <w:rsid w:val="002673AF"/>
    <w:rsid w:val="00267907"/>
    <w:rsid w:val="002703C7"/>
    <w:rsid w:val="00271054"/>
    <w:rsid w:val="002713D9"/>
    <w:rsid w:val="002715E7"/>
    <w:rsid w:val="00271C81"/>
    <w:rsid w:val="00271EB3"/>
    <w:rsid w:val="0027234B"/>
    <w:rsid w:val="00272553"/>
    <w:rsid w:val="0027264C"/>
    <w:rsid w:val="0027270B"/>
    <w:rsid w:val="00272AA8"/>
    <w:rsid w:val="00272AB9"/>
    <w:rsid w:val="00272DE9"/>
    <w:rsid w:val="00273001"/>
    <w:rsid w:val="002732E7"/>
    <w:rsid w:val="002732F5"/>
    <w:rsid w:val="00273339"/>
    <w:rsid w:val="002737E1"/>
    <w:rsid w:val="0027380B"/>
    <w:rsid w:val="00273F81"/>
    <w:rsid w:val="00274892"/>
    <w:rsid w:val="00274A97"/>
    <w:rsid w:val="0027550A"/>
    <w:rsid w:val="00275C32"/>
    <w:rsid w:val="00275CCF"/>
    <w:rsid w:val="00275FF8"/>
    <w:rsid w:val="002760DA"/>
    <w:rsid w:val="00276411"/>
    <w:rsid w:val="0027649A"/>
    <w:rsid w:val="002767C5"/>
    <w:rsid w:val="00276EAB"/>
    <w:rsid w:val="00277ACD"/>
    <w:rsid w:val="00277D25"/>
    <w:rsid w:val="00280145"/>
    <w:rsid w:val="00280927"/>
    <w:rsid w:val="00280A76"/>
    <w:rsid w:val="00280B8A"/>
    <w:rsid w:val="00280F91"/>
    <w:rsid w:val="0028164E"/>
    <w:rsid w:val="00281DD0"/>
    <w:rsid w:val="00282093"/>
    <w:rsid w:val="00282D62"/>
    <w:rsid w:val="00282E18"/>
    <w:rsid w:val="00282E1F"/>
    <w:rsid w:val="00283502"/>
    <w:rsid w:val="00283C84"/>
    <w:rsid w:val="00283CA7"/>
    <w:rsid w:val="00283E34"/>
    <w:rsid w:val="0028403E"/>
    <w:rsid w:val="00285591"/>
    <w:rsid w:val="00285F34"/>
    <w:rsid w:val="002868CA"/>
    <w:rsid w:val="00286930"/>
    <w:rsid w:val="00286C59"/>
    <w:rsid w:val="00287763"/>
    <w:rsid w:val="0028777A"/>
    <w:rsid w:val="002879EF"/>
    <w:rsid w:val="00287FD3"/>
    <w:rsid w:val="0029013E"/>
    <w:rsid w:val="00290B1A"/>
    <w:rsid w:val="00290B75"/>
    <w:rsid w:val="00290D03"/>
    <w:rsid w:val="002918A7"/>
    <w:rsid w:val="002919D2"/>
    <w:rsid w:val="00291DD9"/>
    <w:rsid w:val="00291E5B"/>
    <w:rsid w:val="00291E6E"/>
    <w:rsid w:val="002924D8"/>
    <w:rsid w:val="00292788"/>
    <w:rsid w:val="00292DA7"/>
    <w:rsid w:val="00293318"/>
    <w:rsid w:val="00293548"/>
    <w:rsid w:val="0029357C"/>
    <w:rsid w:val="0029369E"/>
    <w:rsid w:val="0029375C"/>
    <w:rsid w:val="00293BE3"/>
    <w:rsid w:val="00293BEA"/>
    <w:rsid w:val="00293C53"/>
    <w:rsid w:val="00294128"/>
    <w:rsid w:val="00294F41"/>
    <w:rsid w:val="002954CA"/>
    <w:rsid w:val="0029558A"/>
    <w:rsid w:val="002961BA"/>
    <w:rsid w:val="00296AB3"/>
    <w:rsid w:val="00296F23"/>
    <w:rsid w:val="0029741D"/>
    <w:rsid w:val="002976ED"/>
    <w:rsid w:val="0029785E"/>
    <w:rsid w:val="002A03B8"/>
    <w:rsid w:val="002A0A7E"/>
    <w:rsid w:val="002A0D17"/>
    <w:rsid w:val="002A0DCC"/>
    <w:rsid w:val="002A15EF"/>
    <w:rsid w:val="002A1843"/>
    <w:rsid w:val="002A19B9"/>
    <w:rsid w:val="002A1C9E"/>
    <w:rsid w:val="002A1D97"/>
    <w:rsid w:val="002A1E95"/>
    <w:rsid w:val="002A29FB"/>
    <w:rsid w:val="002A3136"/>
    <w:rsid w:val="002A3707"/>
    <w:rsid w:val="002A37F4"/>
    <w:rsid w:val="002A3FAF"/>
    <w:rsid w:val="002A4F55"/>
    <w:rsid w:val="002A55F7"/>
    <w:rsid w:val="002A5798"/>
    <w:rsid w:val="002A598A"/>
    <w:rsid w:val="002A5AD1"/>
    <w:rsid w:val="002A5B89"/>
    <w:rsid w:val="002A5C20"/>
    <w:rsid w:val="002A5E54"/>
    <w:rsid w:val="002A66F5"/>
    <w:rsid w:val="002A6C16"/>
    <w:rsid w:val="002A7400"/>
    <w:rsid w:val="002A7571"/>
    <w:rsid w:val="002A773A"/>
    <w:rsid w:val="002B1671"/>
    <w:rsid w:val="002B1C58"/>
    <w:rsid w:val="002B223B"/>
    <w:rsid w:val="002B28D3"/>
    <w:rsid w:val="002B30CC"/>
    <w:rsid w:val="002B3305"/>
    <w:rsid w:val="002B3CBB"/>
    <w:rsid w:val="002B4865"/>
    <w:rsid w:val="002B49EC"/>
    <w:rsid w:val="002B4A30"/>
    <w:rsid w:val="002B4B10"/>
    <w:rsid w:val="002B4D5F"/>
    <w:rsid w:val="002B4FEE"/>
    <w:rsid w:val="002B5A2C"/>
    <w:rsid w:val="002B5BA5"/>
    <w:rsid w:val="002B628A"/>
    <w:rsid w:val="002B62D7"/>
    <w:rsid w:val="002B6311"/>
    <w:rsid w:val="002B6636"/>
    <w:rsid w:val="002B6690"/>
    <w:rsid w:val="002B6974"/>
    <w:rsid w:val="002B69AF"/>
    <w:rsid w:val="002B746F"/>
    <w:rsid w:val="002B7596"/>
    <w:rsid w:val="002B75E2"/>
    <w:rsid w:val="002B7856"/>
    <w:rsid w:val="002B79A1"/>
    <w:rsid w:val="002C0318"/>
    <w:rsid w:val="002C04C9"/>
    <w:rsid w:val="002C103E"/>
    <w:rsid w:val="002C1101"/>
    <w:rsid w:val="002C1943"/>
    <w:rsid w:val="002C1CEF"/>
    <w:rsid w:val="002C1F45"/>
    <w:rsid w:val="002C205C"/>
    <w:rsid w:val="002C20B3"/>
    <w:rsid w:val="002C2181"/>
    <w:rsid w:val="002C2730"/>
    <w:rsid w:val="002C2A3D"/>
    <w:rsid w:val="002C390C"/>
    <w:rsid w:val="002C3A40"/>
    <w:rsid w:val="002C3ACD"/>
    <w:rsid w:val="002C42F7"/>
    <w:rsid w:val="002C52EB"/>
    <w:rsid w:val="002C5B49"/>
    <w:rsid w:val="002C5C63"/>
    <w:rsid w:val="002C6474"/>
    <w:rsid w:val="002C6781"/>
    <w:rsid w:val="002C6C37"/>
    <w:rsid w:val="002C7204"/>
    <w:rsid w:val="002C752A"/>
    <w:rsid w:val="002C75AF"/>
    <w:rsid w:val="002C7633"/>
    <w:rsid w:val="002C7A02"/>
    <w:rsid w:val="002C7B42"/>
    <w:rsid w:val="002C7D19"/>
    <w:rsid w:val="002D0109"/>
    <w:rsid w:val="002D0595"/>
    <w:rsid w:val="002D108A"/>
    <w:rsid w:val="002D10F3"/>
    <w:rsid w:val="002D1242"/>
    <w:rsid w:val="002D1AAA"/>
    <w:rsid w:val="002D1B15"/>
    <w:rsid w:val="002D1E90"/>
    <w:rsid w:val="002D278B"/>
    <w:rsid w:val="002D2B90"/>
    <w:rsid w:val="002D2DC3"/>
    <w:rsid w:val="002D2EA3"/>
    <w:rsid w:val="002D35BB"/>
    <w:rsid w:val="002D370A"/>
    <w:rsid w:val="002D3A98"/>
    <w:rsid w:val="002D416D"/>
    <w:rsid w:val="002D4359"/>
    <w:rsid w:val="002D46B2"/>
    <w:rsid w:val="002D558B"/>
    <w:rsid w:val="002D55DB"/>
    <w:rsid w:val="002D65FC"/>
    <w:rsid w:val="002D6A2C"/>
    <w:rsid w:val="002D7784"/>
    <w:rsid w:val="002D7C6A"/>
    <w:rsid w:val="002E0082"/>
    <w:rsid w:val="002E05A1"/>
    <w:rsid w:val="002E0B99"/>
    <w:rsid w:val="002E121B"/>
    <w:rsid w:val="002E167C"/>
    <w:rsid w:val="002E1A3E"/>
    <w:rsid w:val="002E1CF9"/>
    <w:rsid w:val="002E21F9"/>
    <w:rsid w:val="002E2966"/>
    <w:rsid w:val="002E374E"/>
    <w:rsid w:val="002E429D"/>
    <w:rsid w:val="002E4340"/>
    <w:rsid w:val="002E47A7"/>
    <w:rsid w:val="002E4AC5"/>
    <w:rsid w:val="002E5239"/>
    <w:rsid w:val="002E5396"/>
    <w:rsid w:val="002E53F1"/>
    <w:rsid w:val="002E55A9"/>
    <w:rsid w:val="002E5633"/>
    <w:rsid w:val="002E5D6D"/>
    <w:rsid w:val="002E5D8A"/>
    <w:rsid w:val="002E5E60"/>
    <w:rsid w:val="002E72BF"/>
    <w:rsid w:val="002E741A"/>
    <w:rsid w:val="002E7E33"/>
    <w:rsid w:val="002F00A6"/>
    <w:rsid w:val="002F01B6"/>
    <w:rsid w:val="002F0FA4"/>
    <w:rsid w:val="002F1280"/>
    <w:rsid w:val="002F1690"/>
    <w:rsid w:val="002F16F9"/>
    <w:rsid w:val="002F1ED5"/>
    <w:rsid w:val="002F24D3"/>
    <w:rsid w:val="002F2A73"/>
    <w:rsid w:val="002F3065"/>
    <w:rsid w:val="002F36F5"/>
    <w:rsid w:val="002F4264"/>
    <w:rsid w:val="002F42D0"/>
    <w:rsid w:val="002F5048"/>
    <w:rsid w:val="002F5BDF"/>
    <w:rsid w:val="002F7529"/>
    <w:rsid w:val="002F7833"/>
    <w:rsid w:val="003000A8"/>
    <w:rsid w:val="003002FE"/>
    <w:rsid w:val="003004CA"/>
    <w:rsid w:val="00300690"/>
    <w:rsid w:val="003012DC"/>
    <w:rsid w:val="0030172E"/>
    <w:rsid w:val="00301775"/>
    <w:rsid w:val="00302190"/>
    <w:rsid w:val="0030224F"/>
    <w:rsid w:val="00302831"/>
    <w:rsid w:val="00303205"/>
    <w:rsid w:val="00303299"/>
    <w:rsid w:val="003033DF"/>
    <w:rsid w:val="00303830"/>
    <w:rsid w:val="003038B7"/>
    <w:rsid w:val="00303A2D"/>
    <w:rsid w:val="00303A7F"/>
    <w:rsid w:val="00303C86"/>
    <w:rsid w:val="00303F03"/>
    <w:rsid w:val="00304000"/>
    <w:rsid w:val="00304347"/>
    <w:rsid w:val="003046B0"/>
    <w:rsid w:val="00304D05"/>
    <w:rsid w:val="00304E14"/>
    <w:rsid w:val="00304E62"/>
    <w:rsid w:val="003050BC"/>
    <w:rsid w:val="00305D26"/>
    <w:rsid w:val="00305FE3"/>
    <w:rsid w:val="003065A3"/>
    <w:rsid w:val="00306BDD"/>
    <w:rsid w:val="00306C1E"/>
    <w:rsid w:val="00307EB2"/>
    <w:rsid w:val="0031062E"/>
    <w:rsid w:val="003112BD"/>
    <w:rsid w:val="00311436"/>
    <w:rsid w:val="0031178F"/>
    <w:rsid w:val="00312387"/>
    <w:rsid w:val="00312442"/>
    <w:rsid w:val="0031255F"/>
    <w:rsid w:val="00312C5C"/>
    <w:rsid w:val="00312D58"/>
    <w:rsid w:val="003131A9"/>
    <w:rsid w:val="0031340F"/>
    <w:rsid w:val="003134F0"/>
    <w:rsid w:val="00313820"/>
    <w:rsid w:val="0031395B"/>
    <w:rsid w:val="0031424D"/>
    <w:rsid w:val="00314396"/>
    <w:rsid w:val="003143DF"/>
    <w:rsid w:val="00314552"/>
    <w:rsid w:val="003148B9"/>
    <w:rsid w:val="003149EB"/>
    <w:rsid w:val="00315751"/>
    <w:rsid w:val="00315B99"/>
    <w:rsid w:val="003161C0"/>
    <w:rsid w:val="0031635B"/>
    <w:rsid w:val="003164E4"/>
    <w:rsid w:val="00316B2B"/>
    <w:rsid w:val="00316B97"/>
    <w:rsid w:val="00316CEE"/>
    <w:rsid w:val="00317888"/>
    <w:rsid w:val="0031793A"/>
    <w:rsid w:val="00317B2D"/>
    <w:rsid w:val="003203DC"/>
    <w:rsid w:val="003205E9"/>
    <w:rsid w:val="00320715"/>
    <w:rsid w:val="0032079C"/>
    <w:rsid w:val="00320D94"/>
    <w:rsid w:val="00320DEC"/>
    <w:rsid w:val="00320E98"/>
    <w:rsid w:val="00321021"/>
    <w:rsid w:val="00321515"/>
    <w:rsid w:val="0032152A"/>
    <w:rsid w:val="00322065"/>
    <w:rsid w:val="00322384"/>
    <w:rsid w:val="003224C0"/>
    <w:rsid w:val="0032250C"/>
    <w:rsid w:val="003229D4"/>
    <w:rsid w:val="00322AB4"/>
    <w:rsid w:val="00323218"/>
    <w:rsid w:val="00323828"/>
    <w:rsid w:val="00323B3C"/>
    <w:rsid w:val="00324086"/>
    <w:rsid w:val="00324557"/>
    <w:rsid w:val="00324CF3"/>
    <w:rsid w:val="00324DE2"/>
    <w:rsid w:val="003251E1"/>
    <w:rsid w:val="003252CE"/>
    <w:rsid w:val="0032569D"/>
    <w:rsid w:val="003258F1"/>
    <w:rsid w:val="00325C75"/>
    <w:rsid w:val="00325CDA"/>
    <w:rsid w:val="00325D53"/>
    <w:rsid w:val="003267B6"/>
    <w:rsid w:val="00326A33"/>
    <w:rsid w:val="00326FA6"/>
    <w:rsid w:val="0032708F"/>
    <w:rsid w:val="00330052"/>
    <w:rsid w:val="00330635"/>
    <w:rsid w:val="00330A1C"/>
    <w:rsid w:val="00330A5B"/>
    <w:rsid w:val="00330C43"/>
    <w:rsid w:val="00330D4D"/>
    <w:rsid w:val="00331744"/>
    <w:rsid w:val="00331B46"/>
    <w:rsid w:val="00331ED4"/>
    <w:rsid w:val="00331F51"/>
    <w:rsid w:val="00332059"/>
    <w:rsid w:val="00332203"/>
    <w:rsid w:val="003323E7"/>
    <w:rsid w:val="00332436"/>
    <w:rsid w:val="003330D2"/>
    <w:rsid w:val="0033321E"/>
    <w:rsid w:val="00334AA3"/>
    <w:rsid w:val="00334B92"/>
    <w:rsid w:val="00334E62"/>
    <w:rsid w:val="00335B41"/>
    <w:rsid w:val="0033625E"/>
    <w:rsid w:val="003363CA"/>
    <w:rsid w:val="00336E97"/>
    <w:rsid w:val="003370CA"/>
    <w:rsid w:val="00337202"/>
    <w:rsid w:val="00337DBF"/>
    <w:rsid w:val="00340A6F"/>
    <w:rsid w:val="003422F9"/>
    <w:rsid w:val="003425B9"/>
    <w:rsid w:val="003426CC"/>
    <w:rsid w:val="00342963"/>
    <w:rsid w:val="00342E1B"/>
    <w:rsid w:val="00342F9F"/>
    <w:rsid w:val="003433B6"/>
    <w:rsid w:val="0034391E"/>
    <w:rsid w:val="00343C7B"/>
    <w:rsid w:val="00344178"/>
    <w:rsid w:val="003442C1"/>
    <w:rsid w:val="003450F6"/>
    <w:rsid w:val="00345169"/>
    <w:rsid w:val="00345342"/>
    <w:rsid w:val="00345548"/>
    <w:rsid w:val="00345AC5"/>
    <w:rsid w:val="00345D91"/>
    <w:rsid w:val="00346857"/>
    <w:rsid w:val="00346B81"/>
    <w:rsid w:val="00347231"/>
    <w:rsid w:val="003475BF"/>
    <w:rsid w:val="0034786E"/>
    <w:rsid w:val="00347FC3"/>
    <w:rsid w:val="003501FE"/>
    <w:rsid w:val="0035041E"/>
    <w:rsid w:val="0035093B"/>
    <w:rsid w:val="00350CB0"/>
    <w:rsid w:val="00351689"/>
    <w:rsid w:val="003519D6"/>
    <w:rsid w:val="00352741"/>
    <w:rsid w:val="00353755"/>
    <w:rsid w:val="00353CBA"/>
    <w:rsid w:val="00354086"/>
    <w:rsid w:val="00354158"/>
    <w:rsid w:val="00354436"/>
    <w:rsid w:val="00354DC3"/>
    <w:rsid w:val="00355DD9"/>
    <w:rsid w:val="0035628A"/>
    <w:rsid w:val="003568F8"/>
    <w:rsid w:val="00357511"/>
    <w:rsid w:val="003577C7"/>
    <w:rsid w:val="003578AB"/>
    <w:rsid w:val="00357AB1"/>
    <w:rsid w:val="00357D7D"/>
    <w:rsid w:val="00357EF0"/>
    <w:rsid w:val="00360258"/>
    <w:rsid w:val="0036027E"/>
    <w:rsid w:val="003605B8"/>
    <w:rsid w:val="00360B74"/>
    <w:rsid w:val="00360BFF"/>
    <w:rsid w:val="00360CDE"/>
    <w:rsid w:val="00361A54"/>
    <w:rsid w:val="00362391"/>
    <w:rsid w:val="00362B4E"/>
    <w:rsid w:val="00362FEC"/>
    <w:rsid w:val="0036390D"/>
    <w:rsid w:val="00363DF5"/>
    <w:rsid w:val="003644AA"/>
    <w:rsid w:val="00365127"/>
    <w:rsid w:val="0036587B"/>
    <w:rsid w:val="00366600"/>
    <w:rsid w:val="0036669A"/>
    <w:rsid w:val="00366D85"/>
    <w:rsid w:val="00367446"/>
    <w:rsid w:val="0036786A"/>
    <w:rsid w:val="00367BBD"/>
    <w:rsid w:val="00370631"/>
    <w:rsid w:val="00370638"/>
    <w:rsid w:val="003722DA"/>
    <w:rsid w:val="0037263B"/>
    <w:rsid w:val="003729D5"/>
    <w:rsid w:val="003736F1"/>
    <w:rsid w:val="00373A5D"/>
    <w:rsid w:val="00373C79"/>
    <w:rsid w:val="00373E2C"/>
    <w:rsid w:val="003743B1"/>
    <w:rsid w:val="0037457A"/>
    <w:rsid w:val="00374793"/>
    <w:rsid w:val="0037545A"/>
    <w:rsid w:val="0037549F"/>
    <w:rsid w:val="0037664D"/>
    <w:rsid w:val="00376930"/>
    <w:rsid w:val="00376CC2"/>
    <w:rsid w:val="00376FEE"/>
    <w:rsid w:val="00377FB3"/>
    <w:rsid w:val="003800A7"/>
    <w:rsid w:val="0038048B"/>
    <w:rsid w:val="003805E5"/>
    <w:rsid w:val="00380972"/>
    <w:rsid w:val="00380CFD"/>
    <w:rsid w:val="00381005"/>
    <w:rsid w:val="0038263D"/>
    <w:rsid w:val="00382700"/>
    <w:rsid w:val="0038297B"/>
    <w:rsid w:val="003829C2"/>
    <w:rsid w:val="003829D6"/>
    <w:rsid w:val="00382BFA"/>
    <w:rsid w:val="0038328C"/>
    <w:rsid w:val="003835F2"/>
    <w:rsid w:val="00383773"/>
    <w:rsid w:val="003838CA"/>
    <w:rsid w:val="003838FD"/>
    <w:rsid w:val="00384101"/>
    <w:rsid w:val="0038424B"/>
    <w:rsid w:val="00384F30"/>
    <w:rsid w:val="0038574C"/>
    <w:rsid w:val="00385C2A"/>
    <w:rsid w:val="00385DEB"/>
    <w:rsid w:val="0038600B"/>
    <w:rsid w:val="003860C3"/>
    <w:rsid w:val="00386473"/>
    <w:rsid w:val="0038660B"/>
    <w:rsid w:val="00386863"/>
    <w:rsid w:val="0038696B"/>
    <w:rsid w:val="0038714F"/>
    <w:rsid w:val="00387266"/>
    <w:rsid w:val="00390041"/>
    <w:rsid w:val="003903A8"/>
    <w:rsid w:val="003907B9"/>
    <w:rsid w:val="003908DB"/>
    <w:rsid w:val="00391427"/>
    <w:rsid w:val="00391437"/>
    <w:rsid w:val="00391CD8"/>
    <w:rsid w:val="0039226F"/>
    <w:rsid w:val="0039273B"/>
    <w:rsid w:val="00392E82"/>
    <w:rsid w:val="003933E9"/>
    <w:rsid w:val="00393472"/>
    <w:rsid w:val="003934B8"/>
    <w:rsid w:val="003939D2"/>
    <w:rsid w:val="00393D05"/>
    <w:rsid w:val="003942BF"/>
    <w:rsid w:val="003944A8"/>
    <w:rsid w:val="003949D4"/>
    <w:rsid w:val="00394C33"/>
    <w:rsid w:val="00394DBE"/>
    <w:rsid w:val="00395E3F"/>
    <w:rsid w:val="003967DB"/>
    <w:rsid w:val="003969CE"/>
    <w:rsid w:val="00396DB0"/>
    <w:rsid w:val="003A02B7"/>
    <w:rsid w:val="003A0C47"/>
    <w:rsid w:val="003A1628"/>
    <w:rsid w:val="003A16BD"/>
    <w:rsid w:val="003A1CF1"/>
    <w:rsid w:val="003A2154"/>
    <w:rsid w:val="003A224D"/>
    <w:rsid w:val="003A26DC"/>
    <w:rsid w:val="003A2A13"/>
    <w:rsid w:val="003A2E56"/>
    <w:rsid w:val="003A31CD"/>
    <w:rsid w:val="003A3623"/>
    <w:rsid w:val="003A3816"/>
    <w:rsid w:val="003A41B6"/>
    <w:rsid w:val="003A485E"/>
    <w:rsid w:val="003A4AC8"/>
    <w:rsid w:val="003A51AE"/>
    <w:rsid w:val="003A532D"/>
    <w:rsid w:val="003A55E3"/>
    <w:rsid w:val="003A5C42"/>
    <w:rsid w:val="003A5DDE"/>
    <w:rsid w:val="003A6127"/>
    <w:rsid w:val="003A6195"/>
    <w:rsid w:val="003A63F3"/>
    <w:rsid w:val="003A650F"/>
    <w:rsid w:val="003A6727"/>
    <w:rsid w:val="003A6A80"/>
    <w:rsid w:val="003A6AB4"/>
    <w:rsid w:val="003A728D"/>
    <w:rsid w:val="003A733B"/>
    <w:rsid w:val="003A7910"/>
    <w:rsid w:val="003A7A21"/>
    <w:rsid w:val="003A7FE3"/>
    <w:rsid w:val="003B0FF1"/>
    <w:rsid w:val="003B1494"/>
    <w:rsid w:val="003B2563"/>
    <w:rsid w:val="003B26C0"/>
    <w:rsid w:val="003B2A78"/>
    <w:rsid w:val="003B31CD"/>
    <w:rsid w:val="003B365F"/>
    <w:rsid w:val="003B39A6"/>
    <w:rsid w:val="003B3AEB"/>
    <w:rsid w:val="003B45FA"/>
    <w:rsid w:val="003B4632"/>
    <w:rsid w:val="003B4DDF"/>
    <w:rsid w:val="003B51B4"/>
    <w:rsid w:val="003B53E7"/>
    <w:rsid w:val="003B5C85"/>
    <w:rsid w:val="003B601E"/>
    <w:rsid w:val="003B6492"/>
    <w:rsid w:val="003B69F4"/>
    <w:rsid w:val="003B6D0E"/>
    <w:rsid w:val="003B6DA9"/>
    <w:rsid w:val="003B6E2E"/>
    <w:rsid w:val="003B7C62"/>
    <w:rsid w:val="003C0E12"/>
    <w:rsid w:val="003C1D83"/>
    <w:rsid w:val="003C222C"/>
    <w:rsid w:val="003C235B"/>
    <w:rsid w:val="003C24AC"/>
    <w:rsid w:val="003C2574"/>
    <w:rsid w:val="003C2797"/>
    <w:rsid w:val="003C28C0"/>
    <w:rsid w:val="003C2A89"/>
    <w:rsid w:val="003C2DA4"/>
    <w:rsid w:val="003C30E2"/>
    <w:rsid w:val="003C31A9"/>
    <w:rsid w:val="003C38CE"/>
    <w:rsid w:val="003C39F1"/>
    <w:rsid w:val="003C3F59"/>
    <w:rsid w:val="003C4567"/>
    <w:rsid w:val="003C4BB8"/>
    <w:rsid w:val="003C4C53"/>
    <w:rsid w:val="003C4F33"/>
    <w:rsid w:val="003C5215"/>
    <w:rsid w:val="003C576B"/>
    <w:rsid w:val="003C58BF"/>
    <w:rsid w:val="003C5D25"/>
    <w:rsid w:val="003C642A"/>
    <w:rsid w:val="003C6CB6"/>
    <w:rsid w:val="003C6E0F"/>
    <w:rsid w:val="003C732E"/>
    <w:rsid w:val="003C7725"/>
    <w:rsid w:val="003C7A78"/>
    <w:rsid w:val="003C7C96"/>
    <w:rsid w:val="003D1081"/>
    <w:rsid w:val="003D2917"/>
    <w:rsid w:val="003D2FE4"/>
    <w:rsid w:val="003D31AF"/>
    <w:rsid w:val="003D35AF"/>
    <w:rsid w:val="003D3ADD"/>
    <w:rsid w:val="003D3DC7"/>
    <w:rsid w:val="003D42F9"/>
    <w:rsid w:val="003D4374"/>
    <w:rsid w:val="003D45A2"/>
    <w:rsid w:val="003D4A2E"/>
    <w:rsid w:val="003D4D51"/>
    <w:rsid w:val="003D5485"/>
    <w:rsid w:val="003D5CDD"/>
    <w:rsid w:val="003D6012"/>
    <w:rsid w:val="003D6B77"/>
    <w:rsid w:val="003D6CE6"/>
    <w:rsid w:val="003D7C7E"/>
    <w:rsid w:val="003E01A9"/>
    <w:rsid w:val="003E0B15"/>
    <w:rsid w:val="003E0B4C"/>
    <w:rsid w:val="003E0C59"/>
    <w:rsid w:val="003E0F81"/>
    <w:rsid w:val="003E13F6"/>
    <w:rsid w:val="003E1992"/>
    <w:rsid w:val="003E2318"/>
    <w:rsid w:val="003E2367"/>
    <w:rsid w:val="003E37CA"/>
    <w:rsid w:val="003E3885"/>
    <w:rsid w:val="003E3AE6"/>
    <w:rsid w:val="003E4701"/>
    <w:rsid w:val="003E47A2"/>
    <w:rsid w:val="003E4E88"/>
    <w:rsid w:val="003E4EC6"/>
    <w:rsid w:val="003E5C83"/>
    <w:rsid w:val="003E62BA"/>
    <w:rsid w:val="003E6746"/>
    <w:rsid w:val="003E6B2C"/>
    <w:rsid w:val="003E6BE0"/>
    <w:rsid w:val="003E73BB"/>
    <w:rsid w:val="003E755C"/>
    <w:rsid w:val="003E7CB1"/>
    <w:rsid w:val="003F0705"/>
    <w:rsid w:val="003F0841"/>
    <w:rsid w:val="003F0952"/>
    <w:rsid w:val="003F10C7"/>
    <w:rsid w:val="003F11A0"/>
    <w:rsid w:val="003F1271"/>
    <w:rsid w:val="003F1965"/>
    <w:rsid w:val="003F1B8F"/>
    <w:rsid w:val="003F222E"/>
    <w:rsid w:val="003F24CB"/>
    <w:rsid w:val="003F36CD"/>
    <w:rsid w:val="003F373D"/>
    <w:rsid w:val="003F3A14"/>
    <w:rsid w:val="003F3DFF"/>
    <w:rsid w:val="003F3EE2"/>
    <w:rsid w:val="003F441C"/>
    <w:rsid w:val="003F4BAC"/>
    <w:rsid w:val="003F4C46"/>
    <w:rsid w:val="003F4E3E"/>
    <w:rsid w:val="003F5400"/>
    <w:rsid w:val="003F6057"/>
    <w:rsid w:val="003F60F0"/>
    <w:rsid w:val="003F666D"/>
    <w:rsid w:val="003F6D8F"/>
    <w:rsid w:val="003F7E4A"/>
    <w:rsid w:val="00400158"/>
    <w:rsid w:val="0040028C"/>
    <w:rsid w:val="0040030D"/>
    <w:rsid w:val="00400D2F"/>
    <w:rsid w:val="00401B1E"/>
    <w:rsid w:val="00401FC2"/>
    <w:rsid w:val="0040257C"/>
    <w:rsid w:val="00402A3D"/>
    <w:rsid w:val="00403969"/>
    <w:rsid w:val="004045C7"/>
    <w:rsid w:val="0040540A"/>
    <w:rsid w:val="0040559D"/>
    <w:rsid w:val="00405826"/>
    <w:rsid w:val="00405B29"/>
    <w:rsid w:val="0040670A"/>
    <w:rsid w:val="00406797"/>
    <w:rsid w:val="00406841"/>
    <w:rsid w:val="00407261"/>
    <w:rsid w:val="004078A7"/>
    <w:rsid w:val="00407A47"/>
    <w:rsid w:val="00407AA4"/>
    <w:rsid w:val="00407ACC"/>
    <w:rsid w:val="00410A95"/>
    <w:rsid w:val="004110C4"/>
    <w:rsid w:val="00411459"/>
    <w:rsid w:val="00411B8F"/>
    <w:rsid w:val="00411CDC"/>
    <w:rsid w:val="00411CEB"/>
    <w:rsid w:val="00411FE4"/>
    <w:rsid w:val="00411FF9"/>
    <w:rsid w:val="00412EA2"/>
    <w:rsid w:val="00413696"/>
    <w:rsid w:val="0041386D"/>
    <w:rsid w:val="00413BBE"/>
    <w:rsid w:val="00413E95"/>
    <w:rsid w:val="00413F74"/>
    <w:rsid w:val="00414B46"/>
    <w:rsid w:val="0041545D"/>
    <w:rsid w:val="004159FE"/>
    <w:rsid w:val="0041659D"/>
    <w:rsid w:val="00416E07"/>
    <w:rsid w:val="00416F89"/>
    <w:rsid w:val="0041705E"/>
    <w:rsid w:val="0041718A"/>
    <w:rsid w:val="00417596"/>
    <w:rsid w:val="00417E28"/>
    <w:rsid w:val="00420223"/>
    <w:rsid w:val="0042049C"/>
    <w:rsid w:val="00420C1B"/>
    <w:rsid w:val="0042139B"/>
    <w:rsid w:val="00421841"/>
    <w:rsid w:val="00421D77"/>
    <w:rsid w:val="00422011"/>
    <w:rsid w:val="004222EC"/>
    <w:rsid w:val="004227C9"/>
    <w:rsid w:val="0042296C"/>
    <w:rsid w:val="00422B18"/>
    <w:rsid w:val="00423069"/>
    <w:rsid w:val="004231B2"/>
    <w:rsid w:val="0042381A"/>
    <w:rsid w:val="0042395E"/>
    <w:rsid w:val="00423BBC"/>
    <w:rsid w:val="00424238"/>
    <w:rsid w:val="004242F9"/>
    <w:rsid w:val="004243C6"/>
    <w:rsid w:val="004245AA"/>
    <w:rsid w:val="00424D8D"/>
    <w:rsid w:val="00425B84"/>
    <w:rsid w:val="00425D5F"/>
    <w:rsid w:val="00425FF2"/>
    <w:rsid w:val="00426A4A"/>
    <w:rsid w:val="00426EE5"/>
    <w:rsid w:val="00427BE1"/>
    <w:rsid w:val="00430BB3"/>
    <w:rsid w:val="00430EA3"/>
    <w:rsid w:val="00431321"/>
    <w:rsid w:val="004315AF"/>
    <w:rsid w:val="004318A1"/>
    <w:rsid w:val="00431AFF"/>
    <w:rsid w:val="00431C6A"/>
    <w:rsid w:val="00431F6D"/>
    <w:rsid w:val="004320B4"/>
    <w:rsid w:val="00432607"/>
    <w:rsid w:val="0043282C"/>
    <w:rsid w:val="00433222"/>
    <w:rsid w:val="00433CA3"/>
    <w:rsid w:val="00434D4C"/>
    <w:rsid w:val="00434E1A"/>
    <w:rsid w:val="0043516E"/>
    <w:rsid w:val="004352F7"/>
    <w:rsid w:val="00435601"/>
    <w:rsid w:val="004359E1"/>
    <w:rsid w:val="00435B0F"/>
    <w:rsid w:val="004365FE"/>
    <w:rsid w:val="00436E1F"/>
    <w:rsid w:val="004370A4"/>
    <w:rsid w:val="0043742D"/>
    <w:rsid w:val="00437EB4"/>
    <w:rsid w:val="00440253"/>
    <w:rsid w:val="004402EF"/>
    <w:rsid w:val="004405B1"/>
    <w:rsid w:val="004409B3"/>
    <w:rsid w:val="0044155F"/>
    <w:rsid w:val="00441578"/>
    <w:rsid w:val="00441C4D"/>
    <w:rsid w:val="00441CE5"/>
    <w:rsid w:val="004421D4"/>
    <w:rsid w:val="004422A4"/>
    <w:rsid w:val="00443425"/>
    <w:rsid w:val="00443631"/>
    <w:rsid w:val="004437F3"/>
    <w:rsid w:val="00443837"/>
    <w:rsid w:val="00443FF0"/>
    <w:rsid w:val="00444818"/>
    <w:rsid w:val="00445707"/>
    <w:rsid w:val="00445BA6"/>
    <w:rsid w:val="00445E33"/>
    <w:rsid w:val="00445FB8"/>
    <w:rsid w:val="004462A6"/>
    <w:rsid w:val="00446C67"/>
    <w:rsid w:val="0044757A"/>
    <w:rsid w:val="004477A8"/>
    <w:rsid w:val="00447B9B"/>
    <w:rsid w:val="004503BF"/>
    <w:rsid w:val="004508B2"/>
    <w:rsid w:val="004513E8"/>
    <w:rsid w:val="0045164A"/>
    <w:rsid w:val="00452232"/>
    <w:rsid w:val="0045225E"/>
    <w:rsid w:val="00452411"/>
    <w:rsid w:val="004527A4"/>
    <w:rsid w:val="00453421"/>
    <w:rsid w:val="00453898"/>
    <w:rsid w:val="00453A07"/>
    <w:rsid w:val="00453C7E"/>
    <w:rsid w:val="00453FA3"/>
    <w:rsid w:val="004542D3"/>
    <w:rsid w:val="0045457B"/>
    <w:rsid w:val="00454890"/>
    <w:rsid w:val="00454A09"/>
    <w:rsid w:val="00454B94"/>
    <w:rsid w:val="00455224"/>
    <w:rsid w:val="00455229"/>
    <w:rsid w:val="0045540D"/>
    <w:rsid w:val="00455665"/>
    <w:rsid w:val="004558A2"/>
    <w:rsid w:val="004565EC"/>
    <w:rsid w:val="004566DA"/>
    <w:rsid w:val="00457218"/>
    <w:rsid w:val="00457912"/>
    <w:rsid w:val="00457FC1"/>
    <w:rsid w:val="0045DAE4"/>
    <w:rsid w:val="004602BD"/>
    <w:rsid w:val="004603AF"/>
    <w:rsid w:val="00460440"/>
    <w:rsid w:val="0046091D"/>
    <w:rsid w:val="00460A98"/>
    <w:rsid w:val="00461058"/>
    <w:rsid w:val="0046115A"/>
    <w:rsid w:val="00461384"/>
    <w:rsid w:val="004615C5"/>
    <w:rsid w:val="004619AE"/>
    <w:rsid w:val="0046261C"/>
    <w:rsid w:val="00463574"/>
    <w:rsid w:val="00464349"/>
    <w:rsid w:val="0046461F"/>
    <w:rsid w:val="00464E7B"/>
    <w:rsid w:val="00464EF7"/>
    <w:rsid w:val="00465744"/>
    <w:rsid w:val="00465C52"/>
    <w:rsid w:val="004663FD"/>
    <w:rsid w:val="0046732D"/>
    <w:rsid w:val="004674C9"/>
    <w:rsid w:val="00467B85"/>
    <w:rsid w:val="00467DDF"/>
    <w:rsid w:val="00467EA6"/>
    <w:rsid w:val="0047025D"/>
    <w:rsid w:val="00470742"/>
    <w:rsid w:val="004707B3"/>
    <w:rsid w:val="004709C7"/>
    <w:rsid w:val="00471202"/>
    <w:rsid w:val="00471474"/>
    <w:rsid w:val="00472969"/>
    <w:rsid w:val="004737BB"/>
    <w:rsid w:val="00473835"/>
    <w:rsid w:val="00473AFD"/>
    <w:rsid w:val="00473C09"/>
    <w:rsid w:val="00473C57"/>
    <w:rsid w:val="00474113"/>
    <w:rsid w:val="00474C9E"/>
    <w:rsid w:val="00474E65"/>
    <w:rsid w:val="0047509A"/>
    <w:rsid w:val="00475999"/>
    <w:rsid w:val="00475A0A"/>
    <w:rsid w:val="00475BA1"/>
    <w:rsid w:val="0047607F"/>
    <w:rsid w:val="00476D7D"/>
    <w:rsid w:val="00477342"/>
    <w:rsid w:val="004773BC"/>
    <w:rsid w:val="00477A2B"/>
    <w:rsid w:val="0048011E"/>
    <w:rsid w:val="0048025C"/>
    <w:rsid w:val="004803A0"/>
    <w:rsid w:val="00480DF6"/>
    <w:rsid w:val="004816C5"/>
    <w:rsid w:val="00482029"/>
    <w:rsid w:val="00482751"/>
    <w:rsid w:val="00482E5C"/>
    <w:rsid w:val="00482EBD"/>
    <w:rsid w:val="00483994"/>
    <w:rsid w:val="00483ECE"/>
    <w:rsid w:val="0048417E"/>
    <w:rsid w:val="00484D6F"/>
    <w:rsid w:val="0048521C"/>
    <w:rsid w:val="00485372"/>
    <w:rsid w:val="004857B3"/>
    <w:rsid w:val="0048582F"/>
    <w:rsid w:val="00485857"/>
    <w:rsid w:val="00485CD9"/>
    <w:rsid w:val="00486163"/>
    <w:rsid w:val="004867DC"/>
    <w:rsid w:val="00486ABE"/>
    <w:rsid w:val="00486B6A"/>
    <w:rsid w:val="00486C1C"/>
    <w:rsid w:val="00486CDC"/>
    <w:rsid w:val="00487510"/>
    <w:rsid w:val="0049027F"/>
    <w:rsid w:val="004903F6"/>
    <w:rsid w:val="0049096A"/>
    <w:rsid w:val="00490BC2"/>
    <w:rsid w:val="00490D8F"/>
    <w:rsid w:val="00492AD9"/>
    <w:rsid w:val="004937C9"/>
    <w:rsid w:val="00493F15"/>
    <w:rsid w:val="004943B2"/>
    <w:rsid w:val="004943E3"/>
    <w:rsid w:val="00495672"/>
    <w:rsid w:val="004956DB"/>
    <w:rsid w:val="00495B9B"/>
    <w:rsid w:val="004960DD"/>
    <w:rsid w:val="00496203"/>
    <w:rsid w:val="004965DA"/>
    <w:rsid w:val="00496994"/>
    <w:rsid w:val="00496EE2"/>
    <w:rsid w:val="00497B1B"/>
    <w:rsid w:val="004A07F8"/>
    <w:rsid w:val="004A0916"/>
    <w:rsid w:val="004A0A47"/>
    <w:rsid w:val="004A0AA3"/>
    <w:rsid w:val="004A33EE"/>
    <w:rsid w:val="004A3A34"/>
    <w:rsid w:val="004A3BA3"/>
    <w:rsid w:val="004A3D81"/>
    <w:rsid w:val="004A3F0A"/>
    <w:rsid w:val="004A42D9"/>
    <w:rsid w:val="004A4C4E"/>
    <w:rsid w:val="004A4EFE"/>
    <w:rsid w:val="004A4F3F"/>
    <w:rsid w:val="004A570F"/>
    <w:rsid w:val="004A5987"/>
    <w:rsid w:val="004A5E56"/>
    <w:rsid w:val="004A636B"/>
    <w:rsid w:val="004A6389"/>
    <w:rsid w:val="004A651A"/>
    <w:rsid w:val="004A6D34"/>
    <w:rsid w:val="004A6EBB"/>
    <w:rsid w:val="004A6F1E"/>
    <w:rsid w:val="004A7F25"/>
    <w:rsid w:val="004A7F4B"/>
    <w:rsid w:val="004A7FFE"/>
    <w:rsid w:val="004B06C2"/>
    <w:rsid w:val="004B07A5"/>
    <w:rsid w:val="004B0CAD"/>
    <w:rsid w:val="004B16F6"/>
    <w:rsid w:val="004B1783"/>
    <w:rsid w:val="004B1C26"/>
    <w:rsid w:val="004B1D84"/>
    <w:rsid w:val="004B225F"/>
    <w:rsid w:val="004B2292"/>
    <w:rsid w:val="004B3490"/>
    <w:rsid w:val="004B3623"/>
    <w:rsid w:val="004B38D7"/>
    <w:rsid w:val="004B3ABD"/>
    <w:rsid w:val="004B3BA8"/>
    <w:rsid w:val="004B3C2F"/>
    <w:rsid w:val="004B3E5A"/>
    <w:rsid w:val="004B3EE5"/>
    <w:rsid w:val="004B4564"/>
    <w:rsid w:val="004B463B"/>
    <w:rsid w:val="004B4983"/>
    <w:rsid w:val="004B4BD9"/>
    <w:rsid w:val="004B5280"/>
    <w:rsid w:val="004B624B"/>
    <w:rsid w:val="004B6366"/>
    <w:rsid w:val="004B6494"/>
    <w:rsid w:val="004B6A9D"/>
    <w:rsid w:val="004B7EC2"/>
    <w:rsid w:val="004B7FFA"/>
    <w:rsid w:val="004C0A8E"/>
    <w:rsid w:val="004C1386"/>
    <w:rsid w:val="004C2112"/>
    <w:rsid w:val="004C25C3"/>
    <w:rsid w:val="004C28E6"/>
    <w:rsid w:val="004C2E34"/>
    <w:rsid w:val="004C30B5"/>
    <w:rsid w:val="004C370F"/>
    <w:rsid w:val="004C3A36"/>
    <w:rsid w:val="004C3A3D"/>
    <w:rsid w:val="004C3BB9"/>
    <w:rsid w:val="004C3F3C"/>
    <w:rsid w:val="004C44B7"/>
    <w:rsid w:val="004C50A3"/>
    <w:rsid w:val="004C6CCE"/>
    <w:rsid w:val="004C70DF"/>
    <w:rsid w:val="004C7535"/>
    <w:rsid w:val="004C7C89"/>
    <w:rsid w:val="004C7D56"/>
    <w:rsid w:val="004C7DDE"/>
    <w:rsid w:val="004C7FF6"/>
    <w:rsid w:val="004D09D2"/>
    <w:rsid w:val="004D0DAA"/>
    <w:rsid w:val="004D0F80"/>
    <w:rsid w:val="004D1503"/>
    <w:rsid w:val="004D1CDA"/>
    <w:rsid w:val="004D25AD"/>
    <w:rsid w:val="004D3109"/>
    <w:rsid w:val="004D32A2"/>
    <w:rsid w:val="004D3C11"/>
    <w:rsid w:val="004D3C8A"/>
    <w:rsid w:val="004D3C8F"/>
    <w:rsid w:val="004D3D5A"/>
    <w:rsid w:val="004D46C6"/>
    <w:rsid w:val="004D4DC0"/>
    <w:rsid w:val="004D4F49"/>
    <w:rsid w:val="004D5032"/>
    <w:rsid w:val="004D52C4"/>
    <w:rsid w:val="004D5315"/>
    <w:rsid w:val="004D5D7F"/>
    <w:rsid w:val="004D5F70"/>
    <w:rsid w:val="004D64C2"/>
    <w:rsid w:val="004D6A2E"/>
    <w:rsid w:val="004D6A61"/>
    <w:rsid w:val="004D6B59"/>
    <w:rsid w:val="004D7301"/>
    <w:rsid w:val="004D74C1"/>
    <w:rsid w:val="004D79A8"/>
    <w:rsid w:val="004E00EC"/>
    <w:rsid w:val="004E01A7"/>
    <w:rsid w:val="004E03A5"/>
    <w:rsid w:val="004E0695"/>
    <w:rsid w:val="004E081E"/>
    <w:rsid w:val="004E10D4"/>
    <w:rsid w:val="004E1136"/>
    <w:rsid w:val="004E1673"/>
    <w:rsid w:val="004E1706"/>
    <w:rsid w:val="004E1EA4"/>
    <w:rsid w:val="004E22A8"/>
    <w:rsid w:val="004E2372"/>
    <w:rsid w:val="004E24CF"/>
    <w:rsid w:val="004E2585"/>
    <w:rsid w:val="004E2642"/>
    <w:rsid w:val="004E29B5"/>
    <w:rsid w:val="004E2A2E"/>
    <w:rsid w:val="004E2F39"/>
    <w:rsid w:val="004E38AD"/>
    <w:rsid w:val="004E3FE6"/>
    <w:rsid w:val="004E4381"/>
    <w:rsid w:val="004E4568"/>
    <w:rsid w:val="004E4825"/>
    <w:rsid w:val="004E4B57"/>
    <w:rsid w:val="004E4F63"/>
    <w:rsid w:val="004E4F6A"/>
    <w:rsid w:val="004E5360"/>
    <w:rsid w:val="004E5829"/>
    <w:rsid w:val="004E5A85"/>
    <w:rsid w:val="004E5AB1"/>
    <w:rsid w:val="004E5F96"/>
    <w:rsid w:val="004E62C3"/>
    <w:rsid w:val="004E6A11"/>
    <w:rsid w:val="004E6EA7"/>
    <w:rsid w:val="004F0AC4"/>
    <w:rsid w:val="004F0B02"/>
    <w:rsid w:val="004F0B26"/>
    <w:rsid w:val="004F0F46"/>
    <w:rsid w:val="004F0FB1"/>
    <w:rsid w:val="004F171B"/>
    <w:rsid w:val="004F1AEB"/>
    <w:rsid w:val="004F1BAE"/>
    <w:rsid w:val="004F1BD3"/>
    <w:rsid w:val="004F1F0C"/>
    <w:rsid w:val="004F1F2C"/>
    <w:rsid w:val="004F22CB"/>
    <w:rsid w:val="004F288A"/>
    <w:rsid w:val="004F2A25"/>
    <w:rsid w:val="004F2CCB"/>
    <w:rsid w:val="004F31E5"/>
    <w:rsid w:val="004F3300"/>
    <w:rsid w:val="004F3613"/>
    <w:rsid w:val="004F38FE"/>
    <w:rsid w:val="004F4186"/>
    <w:rsid w:val="004F5437"/>
    <w:rsid w:val="004F6878"/>
    <w:rsid w:val="004F6F90"/>
    <w:rsid w:val="004F6FEE"/>
    <w:rsid w:val="004F7201"/>
    <w:rsid w:val="004F7D88"/>
    <w:rsid w:val="004F7D9F"/>
    <w:rsid w:val="004F7E88"/>
    <w:rsid w:val="0050030C"/>
    <w:rsid w:val="005010C9"/>
    <w:rsid w:val="005011A8"/>
    <w:rsid w:val="005019AE"/>
    <w:rsid w:val="00501A62"/>
    <w:rsid w:val="005021D9"/>
    <w:rsid w:val="005023C8"/>
    <w:rsid w:val="00502803"/>
    <w:rsid w:val="00502855"/>
    <w:rsid w:val="00503263"/>
    <w:rsid w:val="005032B0"/>
    <w:rsid w:val="00503468"/>
    <w:rsid w:val="0050353C"/>
    <w:rsid w:val="0050359C"/>
    <w:rsid w:val="00503BDF"/>
    <w:rsid w:val="00503CAC"/>
    <w:rsid w:val="00504219"/>
    <w:rsid w:val="00504A57"/>
    <w:rsid w:val="00504C88"/>
    <w:rsid w:val="00504DE4"/>
    <w:rsid w:val="005050DC"/>
    <w:rsid w:val="005051D3"/>
    <w:rsid w:val="0050586E"/>
    <w:rsid w:val="005060A4"/>
    <w:rsid w:val="005061EF"/>
    <w:rsid w:val="005065E4"/>
    <w:rsid w:val="00506627"/>
    <w:rsid w:val="00506859"/>
    <w:rsid w:val="00506F73"/>
    <w:rsid w:val="005077E2"/>
    <w:rsid w:val="00507BC1"/>
    <w:rsid w:val="0051014D"/>
    <w:rsid w:val="00510A23"/>
    <w:rsid w:val="00510F9E"/>
    <w:rsid w:val="00512138"/>
    <w:rsid w:val="005122A3"/>
    <w:rsid w:val="005123B8"/>
    <w:rsid w:val="00513084"/>
    <w:rsid w:val="00513342"/>
    <w:rsid w:val="005133EC"/>
    <w:rsid w:val="00513A0C"/>
    <w:rsid w:val="00513D38"/>
    <w:rsid w:val="00513D72"/>
    <w:rsid w:val="00513EF3"/>
    <w:rsid w:val="00513FBB"/>
    <w:rsid w:val="00514837"/>
    <w:rsid w:val="005149BF"/>
    <w:rsid w:val="00514E3B"/>
    <w:rsid w:val="00515068"/>
    <w:rsid w:val="005156D6"/>
    <w:rsid w:val="0051591D"/>
    <w:rsid w:val="00515B13"/>
    <w:rsid w:val="00516D7A"/>
    <w:rsid w:val="005179A1"/>
    <w:rsid w:val="00517A8F"/>
    <w:rsid w:val="00517CFE"/>
    <w:rsid w:val="00517E39"/>
    <w:rsid w:val="0052015A"/>
    <w:rsid w:val="0052047B"/>
    <w:rsid w:val="005206B9"/>
    <w:rsid w:val="005209DB"/>
    <w:rsid w:val="00520A23"/>
    <w:rsid w:val="00520CA7"/>
    <w:rsid w:val="00521703"/>
    <w:rsid w:val="00521806"/>
    <w:rsid w:val="00521AE1"/>
    <w:rsid w:val="005229D7"/>
    <w:rsid w:val="0052310D"/>
    <w:rsid w:val="00523552"/>
    <w:rsid w:val="00523770"/>
    <w:rsid w:val="00523D27"/>
    <w:rsid w:val="00523DF5"/>
    <w:rsid w:val="005246EA"/>
    <w:rsid w:val="00524E89"/>
    <w:rsid w:val="005254B6"/>
    <w:rsid w:val="0052573E"/>
    <w:rsid w:val="0052577A"/>
    <w:rsid w:val="00526830"/>
    <w:rsid w:val="00526AB9"/>
    <w:rsid w:val="00526EFC"/>
    <w:rsid w:val="00526FD3"/>
    <w:rsid w:val="00527001"/>
    <w:rsid w:val="00527678"/>
    <w:rsid w:val="00527838"/>
    <w:rsid w:val="005304AE"/>
    <w:rsid w:val="00530D02"/>
    <w:rsid w:val="0053108F"/>
    <w:rsid w:val="00531ACC"/>
    <w:rsid w:val="00532148"/>
    <w:rsid w:val="005323E6"/>
    <w:rsid w:val="005328DF"/>
    <w:rsid w:val="00532986"/>
    <w:rsid w:val="00533013"/>
    <w:rsid w:val="0053322A"/>
    <w:rsid w:val="005339A0"/>
    <w:rsid w:val="005339FF"/>
    <w:rsid w:val="00533B0E"/>
    <w:rsid w:val="00534743"/>
    <w:rsid w:val="00534A8B"/>
    <w:rsid w:val="00534BAE"/>
    <w:rsid w:val="00535310"/>
    <w:rsid w:val="00535EB4"/>
    <w:rsid w:val="00536387"/>
    <w:rsid w:val="005368BE"/>
    <w:rsid w:val="00536E0E"/>
    <w:rsid w:val="00536FF3"/>
    <w:rsid w:val="005370F6"/>
    <w:rsid w:val="00537311"/>
    <w:rsid w:val="005378CB"/>
    <w:rsid w:val="00537E2A"/>
    <w:rsid w:val="0054008F"/>
    <w:rsid w:val="00540260"/>
    <w:rsid w:val="00540474"/>
    <w:rsid w:val="0054059A"/>
    <w:rsid w:val="005419FC"/>
    <w:rsid w:val="00541A98"/>
    <w:rsid w:val="00541C9A"/>
    <w:rsid w:val="00541FD4"/>
    <w:rsid w:val="00542E2B"/>
    <w:rsid w:val="00542EAD"/>
    <w:rsid w:val="00542F8C"/>
    <w:rsid w:val="00543C2C"/>
    <w:rsid w:val="005440F2"/>
    <w:rsid w:val="00544204"/>
    <w:rsid w:val="00544655"/>
    <w:rsid w:val="005447E4"/>
    <w:rsid w:val="00544C24"/>
    <w:rsid w:val="00545172"/>
    <w:rsid w:val="00545540"/>
    <w:rsid w:val="0054557E"/>
    <w:rsid w:val="00545601"/>
    <w:rsid w:val="00545709"/>
    <w:rsid w:val="00545D8D"/>
    <w:rsid w:val="00546AF6"/>
    <w:rsid w:val="00546C98"/>
    <w:rsid w:val="00546CCD"/>
    <w:rsid w:val="005473E0"/>
    <w:rsid w:val="00547711"/>
    <w:rsid w:val="00547BA2"/>
    <w:rsid w:val="00551390"/>
    <w:rsid w:val="00551742"/>
    <w:rsid w:val="00552B76"/>
    <w:rsid w:val="00552BEC"/>
    <w:rsid w:val="00552DC0"/>
    <w:rsid w:val="0055367F"/>
    <w:rsid w:val="0055448E"/>
    <w:rsid w:val="00554AB1"/>
    <w:rsid w:val="00554E82"/>
    <w:rsid w:val="0055512D"/>
    <w:rsid w:val="00555A9D"/>
    <w:rsid w:val="00555BF6"/>
    <w:rsid w:val="00555C6A"/>
    <w:rsid w:val="00555F3E"/>
    <w:rsid w:val="00556188"/>
    <w:rsid w:val="005563C6"/>
    <w:rsid w:val="0055651A"/>
    <w:rsid w:val="00556A41"/>
    <w:rsid w:val="005576B0"/>
    <w:rsid w:val="00557CA7"/>
    <w:rsid w:val="00560080"/>
    <w:rsid w:val="00560DA7"/>
    <w:rsid w:val="005610B8"/>
    <w:rsid w:val="005628F2"/>
    <w:rsid w:val="00562F07"/>
    <w:rsid w:val="00563AEC"/>
    <w:rsid w:val="005647FD"/>
    <w:rsid w:val="00564944"/>
    <w:rsid w:val="00564ECB"/>
    <w:rsid w:val="005652B3"/>
    <w:rsid w:val="00565507"/>
    <w:rsid w:val="00566349"/>
    <w:rsid w:val="00566497"/>
    <w:rsid w:val="00566768"/>
    <w:rsid w:val="005670FE"/>
    <w:rsid w:val="00567B82"/>
    <w:rsid w:val="00567C67"/>
    <w:rsid w:val="0057086E"/>
    <w:rsid w:val="005708D1"/>
    <w:rsid w:val="005721AD"/>
    <w:rsid w:val="0057222F"/>
    <w:rsid w:val="0057235E"/>
    <w:rsid w:val="00572422"/>
    <w:rsid w:val="00572519"/>
    <w:rsid w:val="00572523"/>
    <w:rsid w:val="00572826"/>
    <w:rsid w:val="00573772"/>
    <w:rsid w:val="005739B0"/>
    <w:rsid w:val="00573C92"/>
    <w:rsid w:val="00574344"/>
    <w:rsid w:val="0057481D"/>
    <w:rsid w:val="00574C86"/>
    <w:rsid w:val="00574E3E"/>
    <w:rsid w:val="00575292"/>
    <w:rsid w:val="005753E6"/>
    <w:rsid w:val="005757C3"/>
    <w:rsid w:val="00575E69"/>
    <w:rsid w:val="005767BC"/>
    <w:rsid w:val="00576865"/>
    <w:rsid w:val="00576E66"/>
    <w:rsid w:val="005775BF"/>
    <w:rsid w:val="005804CA"/>
    <w:rsid w:val="0058092F"/>
    <w:rsid w:val="005809C4"/>
    <w:rsid w:val="00580F91"/>
    <w:rsid w:val="0058130D"/>
    <w:rsid w:val="00582658"/>
    <w:rsid w:val="00582954"/>
    <w:rsid w:val="00582A08"/>
    <w:rsid w:val="00582B5E"/>
    <w:rsid w:val="0058325F"/>
    <w:rsid w:val="0058403B"/>
    <w:rsid w:val="00584A25"/>
    <w:rsid w:val="00584B12"/>
    <w:rsid w:val="005855B0"/>
    <w:rsid w:val="00585C3B"/>
    <w:rsid w:val="00585D3A"/>
    <w:rsid w:val="00586678"/>
    <w:rsid w:val="00586885"/>
    <w:rsid w:val="00586D51"/>
    <w:rsid w:val="005877E2"/>
    <w:rsid w:val="00590872"/>
    <w:rsid w:val="005908C8"/>
    <w:rsid w:val="00590C28"/>
    <w:rsid w:val="00590ED6"/>
    <w:rsid w:val="00590F0D"/>
    <w:rsid w:val="00591A64"/>
    <w:rsid w:val="005921A0"/>
    <w:rsid w:val="005924BF"/>
    <w:rsid w:val="005925F6"/>
    <w:rsid w:val="0059282F"/>
    <w:rsid w:val="00592B42"/>
    <w:rsid w:val="00592F2D"/>
    <w:rsid w:val="00593014"/>
    <w:rsid w:val="005935AE"/>
    <w:rsid w:val="00593F9D"/>
    <w:rsid w:val="005943AF"/>
    <w:rsid w:val="00595346"/>
    <w:rsid w:val="0059553F"/>
    <w:rsid w:val="005960DD"/>
    <w:rsid w:val="00596457"/>
    <w:rsid w:val="00596B2D"/>
    <w:rsid w:val="00596EA1"/>
    <w:rsid w:val="00597399"/>
    <w:rsid w:val="00597694"/>
    <w:rsid w:val="00597729"/>
    <w:rsid w:val="00597F63"/>
    <w:rsid w:val="005A016F"/>
    <w:rsid w:val="005A0E62"/>
    <w:rsid w:val="005A10FB"/>
    <w:rsid w:val="005A148E"/>
    <w:rsid w:val="005A2057"/>
    <w:rsid w:val="005A215C"/>
    <w:rsid w:val="005A2AA6"/>
    <w:rsid w:val="005A3335"/>
    <w:rsid w:val="005A34EF"/>
    <w:rsid w:val="005A3903"/>
    <w:rsid w:val="005A3C4F"/>
    <w:rsid w:val="005A451F"/>
    <w:rsid w:val="005A4950"/>
    <w:rsid w:val="005A49A3"/>
    <w:rsid w:val="005A4B0F"/>
    <w:rsid w:val="005A4BD9"/>
    <w:rsid w:val="005A4CA6"/>
    <w:rsid w:val="005A4ED5"/>
    <w:rsid w:val="005A4F04"/>
    <w:rsid w:val="005A51E6"/>
    <w:rsid w:val="005A5474"/>
    <w:rsid w:val="005A5874"/>
    <w:rsid w:val="005A587E"/>
    <w:rsid w:val="005A5B05"/>
    <w:rsid w:val="005A62B2"/>
    <w:rsid w:val="005A62FF"/>
    <w:rsid w:val="005A65A5"/>
    <w:rsid w:val="005A6A6F"/>
    <w:rsid w:val="005A6CA3"/>
    <w:rsid w:val="005A70A7"/>
    <w:rsid w:val="005A71FA"/>
    <w:rsid w:val="005B0027"/>
    <w:rsid w:val="005B08F6"/>
    <w:rsid w:val="005B109F"/>
    <w:rsid w:val="005B11E3"/>
    <w:rsid w:val="005B1258"/>
    <w:rsid w:val="005B13AF"/>
    <w:rsid w:val="005B2697"/>
    <w:rsid w:val="005B26BE"/>
    <w:rsid w:val="005B275D"/>
    <w:rsid w:val="005B2A89"/>
    <w:rsid w:val="005B2E98"/>
    <w:rsid w:val="005B30DC"/>
    <w:rsid w:val="005B329E"/>
    <w:rsid w:val="005B34BC"/>
    <w:rsid w:val="005B3675"/>
    <w:rsid w:val="005B3FB8"/>
    <w:rsid w:val="005B4971"/>
    <w:rsid w:val="005B5245"/>
    <w:rsid w:val="005B5560"/>
    <w:rsid w:val="005B582E"/>
    <w:rsid w:val="005B5CF3"/>
    <w:rsid w:val="005B5E8C"/>
    <w:rsid w:val="005B5EC4"/>
    <w:rsid w:val="005B6411"/>
    <w:rsid w:val="005B66B2"/>
    <w:rsid w:val="005B702B"/>
    <w:rsid w:val="005B71B0"/>
    <w:rsid w:val="005B72E6"/>
    <w:rsid w:val="005B7311"/>
    <w:rsid w:val="005B74F2"/>
    <w:rsid w:val="005B79CA"/>
    <w:rsid w:val="005B7A2B"/>
    <w:rsid w:val="005B7AC2"/>
    <w:rsid w:val="005C009E"/>
    <w:rsid w:val="005C0201"/>
    <w:rsid w:val="005C02C4"/>
    <w:rsid w:val="005C03CF"/>
    <w:rsid w:val="005C0493"/>
    <w:rsid w:val="005C04AE"/>
    <w:rsid w:val="005C07EE"/>
    <w:rsid w:val="005C0957"/>
    <w:rsid w:val="005C0EAF"/>
    <w:rsid w:val="005C1C2D"/>
    <w:rsid w:val="005C2175"/>
    <w:rsid w:val="005C2653"/>
    <w:rsid w:val="005C2DA0"/>
    <w:rsid w:val="005C35E1"/>
    <w:rsid w:val="005C39E7"/>
    <w:rsid w:val="005C3DD6"/>
    <w:rsid w:val="005C41BD"/>
    <w:rsid w:val="005C43BC"/>
    <w:rsid w:val="005C521C"/>
    <w:rsid w:val="005C581D"/>
    <w:rsid w:val="005C587C"/>
    <w:rsid w:val="005C5B19"/>
    <w:rsid w:val="005C64CC"/>
    <w:rsid w:val="005C66F0"/>
    <w:rsid w:val="005C6D00"/>
    <w:rsid w:val="005C7CEB"/>
    <w:rsid w:val="005C7E13"/>
    <w:rsid w:val="005D068E"/>
    <w:rsid w:val="005D0AAA"/>
    <w:rsid w:val="005D127A"/>
    <w:rsid w:val="005D1609"/>
    <w:rsid w:val="005D1819"/>
    <w:rsid w:val="005D23B2"/>
    <w:rsid w:val="005D2550"/>
    <w:rsid w:val="005D4132"/>
    <w:rsid w:val="005D4842"/>
    <w:rsid w:val="005D4ECB"/>
    <w:rsid w:val="005D5155"/>
    <w:rsid w:val="005D5A73"/>
    <w:rsid w:val="005D5B6D"/>
    <w:rsid w:val="005D6306"/>
    <w:rsid w:val="005D6FEE"/>
    <w:rsid w:val="005D70B9"/>
    <w:rsid w:val="005D7112"/>
    <w:rsid w:val="005D72FE"/>
    <w:rsid w:val="005E030C"/>
    <w:rsid w:val="005E0432"/>
    <w:rsid w:val="005E14D9"/>
    <w:rsid w:val="005E1C5B"/>
    <w:rsid w:val="005E1D2D"/>
    <w:rsid w:val="005E1D60"/>
    <w:rsid w:val="005E2246"/>
    <w:rsid w:val="005E2D84"/>
    <w:rsid w:val="005E2E48"/>
    <w:rsid w:val="005E3405"/>
    <w:rsid w:val="005E37B9"/>
    <w:rsid w:val="005E4448"/>
    <w:rsid w:val="005E456B"/>
    <w:rsid w:val="005E5165"/>
    <w:rsid w:val="005E527A"/>
    <w:rsid w:val="005E5885"/>
    <w:rsid w:val="005E5EDC"/>
    <w:rsid w:val="005E6398"/>
    <w:rsid w:val="005E668E"/>
    <w:rsid w:val="005E68CD"/>
    <w:rsid w:val="005E6AD0"/>
    <w:rsid w:val="005E6CF6"/>
    <w:rsid w:val="005E7091"/>
    <w:rsid w:val="005E716D"/>
    <w:rsid w:val="005E7925"/>
    <w:rsid w:val="005E7C46"/>
    <w:rsid w:val="005E7F73"/>
    <w:rsid w:val="005F0115"/>
    <w:rsid w:val="005F07D3"/>
    <w:rsid w:val="005F0C1C"/>
    <w:rsid w:val="005F256C"/>
    <w:rsid w:val="005F2874"/>
    <w:rsid w:val="005F2F2E"/>
    <w:rsid w:val="005F328E"/>
    <w:rsid w:val="005F32A0"/>
    <w:rsid w:val="005F35C3"/>
    <w:rsid w:val="005F384F"/>
    <w:rsid w:val="005F3977"/>
    <w:rsid w:val="005F3EFF"/>
    <w:rsid w:val="005F3FE8"/>
    <w:rsid w:val="005F42D6"/>
    <w:rsid w:val="005F4FCC"/>
    <w:rsid w:val="005F53D1"/>
    <w:rsid w:val="005F54AD"/>
    <w:rsid w:val="005F5523"/>
    <w:rsid w:val="005F5E38"/>
    <w:rsid w:val="005F6001"/>
    <w:rsid w:val="005F6DCC"/>
    <w:rsid w:val="005F7075"/>
    <w:rsid w:val="005F72E0"/>
    <w:rsid w:val="005F78CF"/>
    <w:rsid w:val="005F7C6D"/>
    <w:rsid w:val="005F7FB9"/>
    <w:rsid w:val="0060041F"/>
    <w:rsid w:val="00600C65"/>
    <w:rsid w:val="0060121A"/>
    <w:rsid w:val="0060147D"/>
    <w:rsid w:val="00601522"/>
    <w:rsid w:val="006015EF"/>
    <w:rsid w:val="00601AEE"/>
    <w:rsid w:val="00602B56"/>
    <w:rsid w:val="00602C7A"/>
    <w:rsid w:val="006036E8"/>
    <w:rsid w:val="00603A52"/>
    <w:rsid w:val="00603D1A"/>
    <w:rsid w:val="00604B03"/>
    <w:rsid w:val="00604EAE"/>
    <w:rsid w:val="0060532D"/>
    <w:rsid w:val="00605CDC"/>
    <w:rsid w:val="00605F67"/>
    <w:rsid w:val="006063AC"/>
    <w:rsid w:val="00606D36"/>
    <w:rsid w:val="00606E27"/>
    <w:rsid w:val="00607774"/>
    <w:rsid w:val="00607790"/>
    <w:rsid w:val="00607C2F"/>
    <w:rsid w:val="006100BF"/>
    <w:rsid w:val="00610F51"/>
    <w:rsid w:val="00611085"/>
    <w:rsid w:val="006113D7"/>
    <w:rsid w:val="00611868"/>
    <w:rsid w:val="00612807"/>
    <w:rsid w:val="00612A11"/>
    <w:rsid w:val="00612B4A"/>
    <w:rsid w:val="0061328E"/>
    <w:rsid w:val="006132F7"/>
    <w:rsid w:val="00614129"/>
    <w:rsid w:val="00614897"/>
    <w:rsid w:val="0061498A"/>
    <w:rsid w:val="006150F1"/>
    <w:rsid w:val="0061539D"/>
    <w:rsid w:val="006153A8"/>
    <w:rsid w:val="0061564F"/>
    <w:rsid w:val="006159B1"/>
    <w:rsid w:val="00615B68"/>
    <w:rsid w:val="0061651A"/>
    <w:rsid w:val="006168D2"/>
    <w:rsid w:val="00616E87"/>
    <w:rsid w:val="00616FC8"/>
    <w:rsid w:val="00617094"/>
    <w:rsid w:val="006171FC"/>
    <w:rsid w:val="0061743E"/>
    <w:rsid w:val="006177B3"/>
    <w:rsid w:val="00617DA5"/>
    <w:rsid w:val="00620293"/>
    <w:rsid w:val="006203D0"/>
    <w:rsid w:val="006207EC"/>
    <w:rsid w:val="00621063"/>
    <w:rsid w:val="00621AB0"/>
    <w:rsid w:val="006222A8"/>
    <w:rsid w:val="00622C7A"/>
    <w:rsid w:val="00622DD1"/>
    <w:rsid w:val="006234A3"/>
    <w:rsid w:val="00623E79"/>
    <w:rsid w:val="00623F99"/>
    <w:rsid w:val="006241C8"/>
    <w:rsid w:val="006244E4"/>
    <w:rsid w:val="00624897"/>
    <w:rsid w:val="00624BB9"/>
    <w:rsid w:val="00624C81"/>
    <w:rsid w:val="0062513E"/>
    <w:rsid w:val="00625208"/>
    <w:rsid w:val="00625BAC"/>
    <w:rsid w:val="00626262"/>
    <w:rsid w:val="006262CA"/>
    <w:rsid w:val="00626A60"/>
    <w:rsid w:val="00626D0E"/>
    <w:rsid w:val="0062701F"/>
    <w:rsid w:val="00627C2D"/>
    <w:rsid w:val="00630189"/>
    <w:rsid w:val="00630B3B"/>
    <w:rsid w:val="00630C5B"/>
    <w:rsid w:val="00630FA5"/>
    <w:rsid w:val="006310E2"/>
    <w:rsid w:val="00631120"/>
    <w:rsid w:val="00631240"/>
    <w:rsid w:val="0063145B"/>
    <w:rsid w:val="00631534"/>
    <w:rsid w:val="00631FB8"/>
    <w:rsid w:val="006321D0"/>
    <w:rsid w:val="006325D3"/>
    <w:rsid w:val="00632612"/>
    <w:rsid w:val="00632BBF"/>
    <w:rsid w:val="00632ED0"/>
    <w:rsid w:val="0063303C"/>
    <w:rsid w:val="00633354"/>
    <w:rsid w:val="00633399"/>
    <w:rsid w:val="006338E4"/>
    <w:rsid w:val="00633F09"/>
    <w:rsid w:val="006342D8"/>
    <w:rsid w:val="0063453D"/>
    <w:rsid w:val="00634856"/>
    <w:rsid w:val="00634E83"/>
    <w:rsid w:val="006354BD"/>
    <w:rsid w:val="0063679F"/>
    <w:rsid w:val="00636CB6"/>
    <w:rsid w:val="00636FE7"/>
    <w:rsid w:val="00637115"/>
    <w:rsid w:val="006378FA"/>
    <w:rsid w:val="00637945"/>
    <w:rsid w:val="00637CD6"/>
    <w:rsid w:val="00637F8C"/>
    <w:rsid w:val="0064001D"/>
    <w:rsid w:val="006408A6"/>
    <w:rsid w:val="00640AFC"/>
    <w:rsid w:val="00640D13"/>
    <w:rsid w:val="00640EE3"/>
    <w:rsid w:val="00640FEC"/>
    <w:rsid w:val="006411A9"/>
    <w:rsid w:val="006418A4"/>
    <w:rsid w:val="00642B0A"/>
    <w:rsid w:val="006432CF"/>
    <w:rsid w:val="00643700"/>
    <w:rsid w:val="006437B5"/>
    <w:rsid w:val="00643C27"/>
    <w:rsid w:val="006441C8"/>
    <w:rsid w:val="00644337"/>
    <w:rsid w:val="00644742"/>
    <w:rsid w:val="00644F01"/>
    <w:rsid w:val="00644F99"/>
    <w:rsid w:val="0064518C"/>
    <w:rsid w:val="006454A4"/>
    <w:rsid w:val="00645995"/>
    <w:rsid w:val="00645F29"/>
    <w:rsid w:val="00645FE5"/>
    <w:rsid w:val="006470FB"/>
    <w:rsid w:val="006479AB"/>
    <w:rsid w:val="00647C54"/>
    <w:rsid w:val="00647E26"/>
    <w:rsid w:val="00650359"/>
    <w:rsid w:val="00650E9E"/>
    <w:rsid w:val="00650F99"/>
    <w:rsid w:val="00651339"/>
    <w:rsid w:val="00651342"/>
    <w:rsid w:val="006513E4"/>
    <w:rsid w:val="0065177D"/>
    <w:rsid w:val="00651BB7"/>
    <w:rsid w:val="00651E95"/>
    <w:rsid w:val="0065214A"/>
    <w:rsid w:val="00652237"/>
    <w:rsid w:val="00652351"/>
    <w:rsid w:val="006526DA"/>
    <w:rsid w:val="00652E3E"/>
    <w:rsid w:val="00652E55"/>
    <w:rsid w:val="00653868"/>
    <w:rsid w:val="00653CC2"/>
    <w:rsid w:val="00653DE8"/>
    <w:rsid w:val="006542E4"/>
    <w:rsid w:val="00654A9A"/>
    <w:rsid w:val="00655227"/>
    <w:rsid w:val="0065559A"/>
    <w:rsid w:val="006555B7"/>
    <w:rsid w:val="006555E9"/>
    <w:rsid w:val="006555FB"/>
    <w:rsid w:val="00655A09"/>
    <w:rsid w:val="006560D1"/>
    <w:rsid w:val="00656411"/>
    <w:rsid w:val="00656FCD"/>
    <w:rsid w:val="00660212"/>
    <w:rsid w:val="006603EB"/>
    <w:rsid w:val="006606C9"/>
    <w:rsid w:val="00660A22"/>
    <w:rsid w:val="00661A9A"/>
    <w:rsid w:val="00661C38"/>
    <w:rsid w:val="00662129"/>
    <w:rsid w:val="00662B5B"/>
    <w:rsid w:val="00662CE0"/>
    <w:rsid w:val="00662D5E"/>
    <w:rsid w:val="006633FE"/>
    <w:rsid w:val="00663659"/>
    <w:rsid w:val="00663CC5"/>
    <w:rsid w:val="00663D05"/>
    <w:rsid w:val="00663EEB"/>
    <w:rsid w:val="006641E1"/>
    <w:rsid w:val="006647CF"/>
    <w:rsid w:val="0066501F"/>
    <w:rsid w:val="00665224"/>
    <w:rsid w:val="00665BA3"/>
    <w:rsid w:val="00666695"/>
    <w:rsid w:val="00666808"/>
    <w:rsid w:val="00666D36"/>
    <w:rsid w:val="006670F0"/>
    <w:rsid w:val="006676E1"/>
    <w:rsid w:val="0067004B"/>
    <w:rsid w:val="00671392"/>
    <w:rsid w:val="006714B5"/>
    <w:rsid w:val="00671829"/>
    <w:rsid w:val="006718EF"/>
    <w:rsid w:val="006719D2"/>
    <w:rsid w:val="00671C03"/>
    <w:rsid w:val="00672319"/>
    <w:rsid w:val="006725E8"/>
    <w:rsid w:val="00673089"/>
    <w:rsid w:val="0067313F"/>
    <w:rsid w:val="006731BD"/>
    <w:rsid w:val="00673697"/>
    <w:rsid w:val="00673F68"/>
    <w:rsid w:val="006741F9"/>
    <w:rsid w:val="006749AC"/>
    <w:rsid w:val="006750E2"/>
    <w:rsid w:val="006753B6"/>
    <w:rsid w:val="0067593B"/>
    <w:rsid w:val="006761F2"/>
    <w:rsid w:val="00676D30"/>
    <w:rsid w:val="006773D7"/>
    <w:rsid w:val="00677826"/>
    <w:rsid w:val="00677B50"/>
    <w:rsid w:val="00677C59"/>
    <w:rsid w:val="006800BB"/>
    <w:rsid w:val="006806C4"/>
    <w:rsid w:val="0068088F"/>
    <w:rsid w:val="006809A5"/>
    <w:rsid w:val="00680E35"/>
    <w:rsid w:val="00680EF8"/>
    <w:rsid w:val="00681780"/>
    <w:rsid w:val="006822A9"/>
    <w:rsid w:val="00682D1B"/>
    <w:rsid w:val="0068314C"/>
    <w:rsid w:val="0068342E"/>
    <w:rsid w:val="00684423"/>
    <w:rsid w:val="0068454C"/>
    <w:rsid w:val="00684E7A"/>
    <w:rsid w:val="00685377"/>
    <w:rsid w:val="00685868"/>
    <w:rsid w:val="00685C24"/>
    <w:rsid w:val="00686582"/>
    <w:rsid w:val="00686C26"/>
    <w:rsid w:val="00687E19"/>
    <w:rsid w:val="00687EA5"/>
    <w:rsid w:val="00687FA7"/>
    <w:rsid w:val="00690170"/>
    <w:rsid w:val="00690340"/>
    <w:rsid w:val="00690C60"/>
    <w:rsid w:val="00690DCA"/>
    <w:rsid w:val="0069129E"/>
    <w:rsid w:val="006914EB"/>
    <w:rsid w:val="0069169A"/>
    <w:rsid w:val="006918A2"/>
    <w:rsid w:val="00691D5D"/>
    <w:rsid w:val="00692074"/>
    <w:rsid w:val="00692584"/>
    <w:rsid w:val="0069316B"/>
    <w:rsid w:val="0069345B"/>
    <w:rsid w:val="006935C2"/>
    <w:rsid w:val="0069386D"/>
    <w:rsid w:val="00693999"/>
    <w:rsid w:val="00694186"/>
    <w:rsid w:val="00694DC3"/>
    <w:rsid w:val="006951B0"/>
    <w:rsid w:val="0069543C"/>
    <w:rsid w:val="006959C4"/>
    <w:rsid w:val="00695F44"/>
    <w:rsid w:val="00696BBE"/>
    <w:rsid w:val="00696E4F"/>
    <w:rsid w:val="00696EE9"/>
    <w:rsid w:val="00697523"/>
    <w:rsid w:val="006975F1"/>
    <w:rsid w:val="00697DFB"/>
    <w:rsid w:val="006A00CD"/>
    <w:rsid w:val="006A00D4"/>
    <w:rsid w:val="006A051D"/>
    <w:rsid w:val="006A0597"/>
    <w:rsid w:val="006A0793"/>
    <w:rsid w:val="006A0940"/>
    <w:rsid w:val="006A0D27"/>
    <w:rsid w:val="006A0EEE"/>
    <w:rsid w:val="006A0F36"/>
    <w:rsid w:val="006A10CA"/>
    <w:rsid w:val="006A1F31"/>
    <w:rsid w:val="006A25EB"/>
    <w:rsid w:val="006A2D6E"/>
    <w:rsid w:val="006A3A47"/>
    <w:rsid w:val="006A3A6B"/>
    <w:rsid w:val="006A3BA8"/>
    <w:rsid w:val="006A3C1E"/>
    <w:rsid w:val="006A3DC8"/>
    <w:rsid w:val="006A3E01"/>
    <w:rsid w:val="006A3F6C"/>
    <w:rsid w:val="006A4309"/>
    <w:rsid w:val="006A48D9"/>
    <w:rsid w:val="006A5356"/>
    <w:rsid w:val="006A5E4B"/>
    <w:rsid w:val="006A5FDF"/>
    <w:rsid w:val="006A7153"/>
    <w:rsid w:val="006A7624"/>
    <w:rsid w:val="006B0EE2"/>
    <w:rsid w:val="006B13B3"/>
    <w:rsid w:val="006B2006"/>
    <w:rsid w:val="006B20C0"/>
    <w:rsid w:val="006B25B9"/>
    <w:rsid w:val="006B2982"/>
    <w:rsid w:val="006B299B"/>
    <w:rsid w:val="006B2FE6"/>
    <w:rsid w:val="006B3406"/>
    <w:rsid w:val="006B357D"/>
    <w:rsid w:val="006B392D"/>
    <w:rsid w:val="006B4290"/>
    <w:rsid w:val="006B42B8"/>
    <w:rsid w:val="006B4C90"/>
    <w:rsid w:val="006B4D9B"/>
    <w:rsid w:val="006B55B0"/>
    <w:rsid w:val="006B55C3"/>
    <w:rsid w:val="006B573C"/>
    <w:rsid w:val="006B5CB6"/>
    <w:rsid w:val="006B6081"/>
    <w:rsid w:val="006B637A"/>
    <w:rsid w:val="006B7DFE"/>
    <w:rsid w:val="006C08B4"/>
    <w:rsid w:val="006C0EBD"/>
    <w:rsid w:val="006C141D"/>
    <w:rsid w:val="006C1926"/>
    <w:rsid w:val="006C23DF"/>
    <w:rsid w:val="006C2C7B"/>
    <w:rsid w:val="006C30E1"/>
    <w:rsid w:val="006C3503"/>
    <w:rsid w:val="006C3682"/>
    <w:rsid w:val="006C3D78"/>
    <w:rsid w:val="006C3EDF"/>
    <w:rsid w:val="006C3EF0"/>
    <w:rsid w:val="006C4187"/>
    <w:rsid w:val="006C451E"/>
    <w:rsid w:val="006C578B"/>
    <w:rsid w:val="006C5796"/>
    <w:rsid w:val="006C59BD"/>
    <w:rsid w:val="006C6368"/>
    <w:rsid w:val="006C6A4A"/>
    <w:rsid w:val="006C7116"/>
    <w:rsid w:val="006C76BD"/>
    <w:rsid w:val="006D0250"/>
    <w:rsid w:val="006D04E8"/>
    <w:rsid w:val="006D1355"/>
    <w:rsid w:val="006D15FB"/>
    <w:rsid w:val="006D1EED"/>
    <w:rsid w:val="006D21A1"/>
    <w:rsid w:val="006D2391"/>
    <w:rsid w:val="006D2742"/>
    <w:rsid w:val="006D2DAA"/>
    <w:rsid w:val="006D4305"/>
    <w:rsid w:val="006D43C0"/>
    <w:rsid w:val="006D4A39"/>
    <w:rsid w:val="006D4A4B"/>
    <w:rsid w:val="006D4CD7"/>
    <w:rsid w:val="006D4F76"/>
    <w:rsid w:val="006D5DA8"/>
    <w:rsid w:val="006D7549"/>
    <w:rsid w:val="006D7B92"/>
    <w:rsid w:val="006E1324"/>
    <w:rsid w:val="006E16F2"/>
    <w:rsid w:val="006E186F"/>
    <w:rsid w:val="006E1A40"/>
    <w:rsid w:val="006E1E59"/>
    <w:rsid w:val="006E207C"/>
    <w:rsid w:val="006E213D"/>
    <w:rsid w:val="006E2371"/>
    <w:rsid w:val="006E2575"/>
    <w:rsid w:val="006E2FFA"/>
    <w:rsid w:val="006E3867"/>
    <w:rsid w:val="006E39D0"/>
    <w:rsid w:val="006E3A79"/>
    <w:rsid w:val="006E3C17"/>
    <w:rsid w:val="006E3C88"/>
    <w:rsid w:val="006E3F55"/>
    <w:rsid w:val="006E4139"/>
    <w:rsid w:val="006E41E2"/>
    <w:rsid w:val="006E428E"/>
    <w:rsid w:val="006E4338"/>
    <w:rsid w:val="006E43CE"/>
    <w:rsid w:val="006E47D4"/>
    <w:rsid w:val="006E4C4D"/>
    <w:rsid w:val="006E4CE1"/>
    <w:rsid w:val="006E4E2C"/>
    <w:rsid w:val="006E5786"/>
    <w:rsid w:val="006E5ACE"/>
    <w:rsid w:val="006E5B50"/>
    <w:rsid w:val="006E654C"/>
    <w:rsid w:val="006E6934"/>
    <w:rsid w:val="006E695D"/>
    <w:rsid w:val="006E6985"/>
    <w:rsid w:val="006E77C6"/>
    <w:rsid w:val="006E79CF"/>
    <w:rsid w:val="006E7C0D"/>
    <w:rsid w:val="006E7F45"/>
    <w:rsid w:val="006F06BD"/>
    <w:rsid w:val="006F07CC"/>
    <w:rsid w:val="006F0E11"/>
    <w:rsid w:val="006F0F9F"/>
    <w:rsid w:val="006F1C3E"/>
    <w:rsid w:val="006F1EFE"/>
    <w:rsid w:val="006F1FDB"/>
    <w:rsid w:val="006F21B9"/>
    <w:rsid w:val="006F2443"/>
    <w:rsid w:val="006F257F"/>
    <w:rsid w:val="006F2ACE"/>
    <w:rsid w:val="006F2EDF"/>
    <w:rsid w:val="006F2EEA"/>
    <w:rsid w:val="006F35D9"/>
    <w:rsid w:val="006F3617"/>
    <w:rsid w:val="006F474F"/>
    <w:rsid w:val="006F500A"/>
    <w:rsid w:val="006F5701"/>
    <w:rsid w:val="006F5A7D"/>
    <w:rsid w:val="006F6D7D"/>
    <w:rsid w:val="006F70D3"/>
    <w:rsid w:val="006F71B3"/>
    <w:rsid w:val="006F74C7"/>
    <w:rsid w:val="007002DF"/>
    <w:rsid w:val="00700BE7"/>
    <w:rsid w:val="00700EAD"/>
    <w:rsid w:val="0070131C"/>
    <w:rsid w:val="0070161A"/>
    <w:rsid w:val="00701815"/>
    <w:rsid w:val="00701847"/>
    <w:rsid w:val="00701C99"/>
    <w:rsid w:val="00701E0C"/>
    <w:rsid w:val="00702183"/>
    <w:rsid w:val="007022DD"/>
    <w:rsid w:val="00702642"/>
    <w:rsid w:val="007032A7"/>
    <w:rsid w:val="007036F0"/>
    <w:rsid w:val="00703744"/>
    <w:rsid w:val="00703C30"/>
    <w:rsid w:val="00703D69"/>
    <w:rsid w:val="007045D4"/>
    <w:rsid w:val="007045F4"/>
    <w:rsid w:val="00705248"/>
    <w:rsid w:val="007058CD"/>
    <w:rsid w:val="007063E8"/>
    <w:rsid w:val="007069B3"/>
    <w:rsid w:val="007070BD"/>
    <w:rsid w:val="00707841"/>
    <w:rsid w:val="00707B62"/>
    <w:rsid w:val="00707D94"/>
    <w:rsid w:val="0071011D"/>
    <w:rsid w:val="0071088D"/>
    <w:rsid w:val="00711356"/>
    <w:rsid w:val="007114A5"/>
    <w:rsid w:val="0071172A"/>
    <w:rsid w:val="007117AB"/>
    <w:rsid w:val="00712343"/>
    <w:rsid w:val="0071278C"/>
    <w:rsid w:val="0071340E"/>
    <w:rsid w:val="00713664"/>
    <w:rsid w:val="0071382C"/>
    <w:rsid w:val="00713CA6"/>
    <w:rsid w:val="00713F87"/>
    <w:rsid w:val="007145A4"/>
    <w:rsid w:val="007149F4"/>
    <w:rsid w:val="00714BF9"/>
    <w:rsid w:val="00714CCE"/>
    <w:rsid w:val="00715246"/>
    <w:rsid w:val="00715391"/>
    <w:rsid w:val="0071583D"/>
    <w:rsid w:val="00715A22"/>
    <w:rsid w:val="00715B2A"/>
    <w:rsid w:val="00715DAD"/>
    <w:rsid w:val="00715EDB"/>
    <w:rsid w:val="00715F18"/>
    <w:rsid w:val="007162B8"/>
    <w:rsid w:val="0071659C"/>
    <w:rsid w:val="00716C57"/>
    <w:rsid w:val="00716CB3"/>
    <w:rsid w:val="00716DF3"/>
    <w:rsid w:val="00716FC3"/>
    <w:rsid w:val="007178DC"/>
    <w:rsid w:val="00717ADF"/>
    <w:rsid w:val="00717AE3"/>
    <w:rsid w:val="00717E52"/>
    <w:rsid w:val="007203E9"/>
    <w:rsid w:val="00721898"/>
    <w:rsid w:val="00722565"/>
    <w:rsid w:val="00722CC2"/>
    <w:rsid w:val="00722EFB"/>
    <w:rsid w:val="00722F6C"/>
    <w:rsid w:val="007230BF"/>
    <w:rsid w:val="00723193"/>
    <w:rsid w:val="007231FC"/>
    <w:rsid w:val="0072396B"/>
    <w:rsid w:val="00723A7E"/>
    <w:rsid w:val="00723FE4"/>
    <w:rsid w:val="00723FFD"/>
    <w:rsid w:val="00724055"/>
    <w:rsid w:val="00724E9D"/>
    <w:rsid w:val="0072517B"/>
    <w:rsid w:val="007252A5"/>
    <w:rsid w:val="0072561B"/>
    <w:rsid w:val="0072584B"/>
    <w:rsid w:val="00725C04"/>
    <w:rsid w:val="00725D61"/>
    <w:rsid w:val="00725F42"/>
    <w:rsid w:val="0072622F"/>
    <w:rsid w:val="007267A5"/>
    <w:rsid w:val="00727A17"/>
    <w:rsid w:val="00727A98"/>
    <w:rsid w:val="00731140"/>
    <w:rsid w:val="0073122B"/>
    <w:rsid w:val="00731302"/>
    <w:rsid w:val="007329D0"/>
    <w:rsid w:val="00732A30"/>
    <w:rsid w:val="007335CE"/>
    <w:rsid w:val="00733AF6"/>
    <w:rsid w:val="00733E48"/>
    <w:rsid w:val="00734083"/>
    <w:rsid w:val="00734877"/>
    <w:rsid w:val="00734D43"/>
    <w:rsid w:val="0073505B"/>
    <w:rsid w:val="00735728"/>
    <w:rsid w:val="00735911"/>
    <w:rsid w:val="00736513"/>
    <w:rsid w:val="007367CE"/>
    <w:rsid w:val="00736BD8"/>
    <w:rsid w:val="00736CF8"/>
    <w:rsid w:val="00737179"/>
    <w:rsid w:val="007372B2"/>
    <w:rsid w:val="0073732D"/>
    <w:rsid w:val="007373D3"/>
    <w:rsid w:val="007374F4"/>
    <w:rsid w:val="0073790B"/>
    <w:rsid w:val="00737A36"/>
    <w:rsid w:val="00737E7E"/>
    <w:rsid w:val="0074036E"/>
    <w:rsid w:val="0074045D"/>
    <w:rsid w:val="00740A6B"/>
    <w:rsid w:val="00740E0A"/>
    <w:rsid w:val="00741018"/>
    <w:rsid w:val="007410CF"/>
    <w:rsid w:val="00741224"/>
    <w:rsid w:val="007422B4"/>
    <w:rsid w:val="007422C1"/>
    <w:rsid w:val="007424EB"/>
    <w:rsid w:val="0074323F"/>
    <w:rsid w:val="0074335A"/>
    <w:rsid w:val="007433C6"/>
    <w:rsid w:val="0074347F"/>
    <w:rsid w:val="00743536"/>
    <w:rsid w:val="007435D0"/>
    <w:rsid w:val="00743680"/>
    <w:rsid w:val="0074374A"/>
    <w:rsid w:val="007438AA"/>
    <w:rsid w:val="007438BC"/>
    <w:rsid w:val="0074398C"/>
    <w:rsid w:val="00743A0D"/>
    <w:rsid w:val="00743CD5"/>
    <w:rsid w:val="00743DB1"/>
    <w:rsid w:val="00743F6D"/>
    <w:rsid w:val="0074525F"/>
    <w:rsid w:val="0074534E"/>
    <w:rsid w:val="007455A1"/>
    <w:rsid w:val="00745CA3"/>
    <w:rsid w:val="00745CFA"/>
    <w:rsid w:val="007464C6"/>
    <w:rsid w:val="007473E0"/>
    <w:rsid w:val="00747929"/>
    <w:rsid w:val="00747B9C"/>
    <w:rsid w:val="00747C71"/>
    <w:rsid w:val="00747CA4"/>
    <w:rsid w:val="00747DA5"/>
    <w:rsid w:val="007509A3"/>
    <w:rsid w:val="00750B50"/>
    <w:rsid w:val="00750BFC"/>
    <w:rsid w:val="00750F43"/>
    <w:rsid w:val="00751096"/>
    <w:rsid w:val="00751423"/>
    <w:rsid w:val="00751B38"/>
    <w:rsid w:val="00752272"/>
    <w:rsid w:val="007527CE"/>
    <w:rsid w:val="00752E42"/>
    <w:rsid w:val="00752EFD"/>
    <w:rsid w:val="00753FC7"/>
    <w:rsid w:val="0075444B"/>
    <w:rsid w:val="0075480A"/>
    <w:rsid w:val="00754BF7"/>
    <w:rsid w:val="00754F6D"/>
    <w:rsid w:val="00754FFC"/>
    <w:rsid w:val="00755969"/>
    <w:rsid w:val="00755AC0"/>
    <w:rsid w:val="00756366"/>
    <w:rsid w:val="00756805"/>
    <w:rsid w:val="00757404"/>
    <w:rsid w:val="007574D7"/>
    <w:rsid w:val="0075778C"/>
    <w:rsid w:val="0076063F"/>
    <w:rsid w:val="007626DA"/>
    <w:rsid w:val="00762BB2"/>
    <w:rsid w:val="00763171"/>
    <w:rsid w:val="0076393A"/>
    <w:rsid w:val="00763A6A"/>
    <w:rsid w:val="00763D87"/>
    <w:rsid w:val="00763E53"/>
    <w:rsid w:val="00763E76"/>
    <w:rsid w:val="00763E77"/>
    <w:rsid w:val="00763FAD"/>
    <w:rsid w:val="0076422B"/>
    <w:rsid w:val="00764363"/>
    <w:rsid w:val="007643D5"/>
    <w:rsid w:val="00764AE1"/>
    <w:rsid w:val="00764DCB"/>
    <w:rsid w:val="007650F5"/>
    <w:rsid w:val="0076534C"/>
    <w:rsid w:val="00765680"/>
    <w:rsid w:val="00765AAC"/>
    <w:rsid w:val="00765B2F"/>
    <w:rsid w:val="007663FE"/>
    <w:rsid w:val="00766442"/>
    <w:rsid w:val="007668FC"/>
    <w:rsid w:val="00766CB2"/>
    <w:rsid w:val="0076751B"/>
    <w:rsid w:val="00767541"/>
    <w:rsid w:val="00767B97"/>
    <w:rsid w:val="00767C41"/>
    <w:rsid w:val="00767C94"/>
    <w:rsid w:val="00770215"/>
    <w:rsid w:val="00770248"/>
    <w:rsid w:val="00770614"/>
    <w:rsid w:val="007713CA"/>
    <w:rsid w:val="0077155B"/>
    <w:rsid w:val="00771694"/>
    <w:rsid w:val="00771758"/>
    <w:rsid w:val="00771860"/>
    <w:rsid w:val="0077257C"/>
    <w:rsid w:val="007726A1"/>
    <w:rsid w:val="00772941"/>
    <w:rsid w:val="007729DB"/>
    <w:rsid w:val="00772F4A"/>
    <w:rsid w:val="00773348"/>
    <w:rsid w:val="00773A85"/>
    <w:rsid w:val="00773BCC"/>
    <w:rsid w:val="00773CB6"/>
    <w:rsid w:val="00773E94"/>
    <w:rsid w:val="00774DE6"/>
    <w:rsid w:val="00774EDB"/>
    <w:rsid w:val="00775028"/>
    <w:rsid w:val="00775563"/>
    <w:rsid w:val="007756F4"/>
    <w:rsid w:val="007759EA"/>
    <w:rsid w:val="00775B51"/>
    <w:rsid w:val="00775F98"/>
    <w:rsid w:val="0077657A"/>
    <w:rsid w:val="00776FF8"/>
    <w:rsid w:val="0077707B"/>
    <w:rsid w:val="00777540"/>
    <w:rsid w:val="00777B31"/>
    <w:rsid w:val="00777B44"/>
    <w:rsid w:val="007801AD"/>
    <w:rsid w:val="007808CD"/>
    <w:rsid w:val="00780B3D"/>
    <w:rsid w:val="00780B7E"/>
    <w:rsid w:val="00781895"/>
    <w:rsid w:val="00781966"/>
    <w:rsid w:val="0078361C"/>
    <w:rsid w:val="00783623"/>
    <w:rsid w:val="0078372F"/>
    <w:rsid w:val="00783A27"/>
    <w:rsid w:val="00783B9C"/>
    <w:rsid w:val="00783E6A"/>
    <w:rsid w:val="00783F1F"/>
    <w:rsid w:val="00784F39"/>
    <w:rsid w:val="00785B7B"/>
    <w:rsid w:val="0078626C"/>
    <w:rsid w:val="007863C5"/>
    <w:rsid w:val="00786472"/>
    <w:rsid w:val="0078716D"/>
    <w:rsid w:val="0078726F"/>
    <w:rsid w:val="007872F4"/>
    <w:rsid w:val="007873A8"/>
    <w:rsid w:val="0078755F"/>
    <w:rsid w:val="00787A25"/>
    <w:rsid w:val="00787C2D"/>
    <w:rsid w:val="00787C60"/>
    <w:rsid w:val="00787CFB"/>
    <w:rsid w:val="0079068A"/>
    <w:rsid w:val="00790757"/>
    <w:rsid w:val="007908D6"/>
    <w:rsid w:val="00790BBA"/>
    <w:rsid w:val="00790EFA"/>
    <w:rsid w:val="007910D5"/>
    <w:rsid w:val="00791797"/>
    <w:rsid w:val="0079179D"/>
    <w:rsid w:val="007917BD"/>
    <w:rsid w:val="00791BF9"/>
    <w:rsid w:val="00792B36"/>
    <w:rsid w:val="0079373C"/>
    <w:rsid w:val="007939BC"/>
    <w:rsid w:val="007942B7"/>
    <w:rsid w:val="00794AC1"/>
    <w:rsid w:val="007962A9"/>
    <w:rsid w:val="00796342"/>
    <w:rsid w:val="007964AD"/>
    <w:rsid w:val="00796848"/>
    <w:rsid w:val="00796A3B"/>
    <w:rsid w:val="0079708B"/>
    <w:rsid w:val="0079751B"/>
    <w:rsid w:val="0079752F"/>
    <w:rsid w:val="00797F33"/>
    <w:rsid w:val="007A05C3"/>
    <w:rsid w:val="007A0B55"/>
    <w:rsid w:val="007A134E"/>
    <w:rsid w:val="007A1697"/>
    <w:rsid w:val="007A1722"/>
    <w:rsid w:val="007A20A6"/>
    <w:rsid w:val="007A225A"/>
    <w:rsid w:val="007A3282"/>
    <w:rsid w:val="007A368E"/>
    <w:rsid w:val="007A3DD8"/>
    <w:rsid w:val="007A4029"/>
    <w:rsid w:val="007A41B7"/>
    <w:rsid w:val="007A4DBF"/>
    <w:rsid w:val="007A4F81"/>
    <w:rsid w:val="007A547F"/>
    <w:rsid w:val="007A55B2"/>
    <w:rsid w:val="007A5801"/>
    <w:rsid w:val="007A6742"/>
    <w:rsid w:val="007A69F0"/>
    <w:rsid w:val="007A6A81"/>
    <w:rsid w:val="007A6AF0"/>
    <w:rsid w:val="007A6E29"/>
    <w:rsid w:val="007A72A4"/>
    <w:rsid w:val="007A7BA6"/>
    <w:rsid w:val="007A7CE8"/>
    <w:rsid w:val="007B0293"/>
    <w:rsid w:val="007B06BE"/>
    <w:rsid w:val="007B08A2"/>
    <w:rsid w:val="007B0960"/>
    <w:rsid w:val="007B0C9B"/>
    <w:rsid w:val="007B0D58"/>
    <w:rsid w:val="007B11A7"/>
    <w:rsid w:val="007B14CB"/>
    <w:rsid w:val="007B15D9"/>
    <w:rsid w:val="007B1D36"/>
    <w:rsid w:val="007B1E37"/>
    <w:rsid w:val="007B24E1"/>
    <w:rsid w:val="007B2773"/>
    <w:rsid w:val="007B298A"/>
    <w:rsid w:val="007B32F0"/>
    <w:rsid w:val="007B3382"/>
    <w:rsid w:val="007B34BD"/>
    <w:rsid w:val="007B38F3"/>
    <w:rsid w:val="007B3EC9"/>
    <w:rsid w:val="007B402B"/>
    <w:rsid w:val="007B4935"/>
    <w:rsid w:val="007B5975"/>
    <w:rsid w:val="007B5A95"/>
    <w:rsid w:val="007B5FE4"/>
    <w:rsid w:val="007B642D"/>
    <w:rsid w:val="007B65B9"/>
    <w:rsid w:val="007B6A8D"/>
    <w:rsid w:val="007B6D66"/>
    <w:rsid w:val="007B7025"/>
    <w:rsid w:val="007B7290"/>
    <w:rsid w:val="007C089A"/>
    <w:rsid w:val="007C1BAB"/>
    <w:rsid w:val="007C20E6"/>
    <w:rsid w:val="007C2315"/>
    <w:rsid w:val="007C2770"/>
    <w:rsid w:val="007C281D"/>
    <w:rsid w:val="007C2F34"/>
    <w:rsid w:val="007C3122"/>
    <w:rsid w:val="007C320A"/>
    <w:rsid w:val="007C3260"/>
    <w:rsid w:val="007C337A"/>
    <w:rsid w:val="007C35FA"/>
    <w:rsid w:val="007C38CD"/>
    <w:rsid w:val="007C43DE"/>
    <w:rsid w:val="007C48F8"/>
    <w:rsid w:val="007C5C23"/>
    <w:rsid w:val="007C5C86"/>
    <w:rsid w:val="007C61D1"/>
    <w:rsid w:val="007C6F56"/>
    <w:rsid w:val="007C7CDF"/>
    <w:rsid w:val="007C7F08"/>
    <w:rsid w:val="007D032E"/>
    <w:rsid w:val="007D0822"/>
    <w:rsid w:val="007D088D"/>
    <w:rsid w:val="007D1A9C"/>
    <w:rsid w:val="007D1DF0"/>
    <w:rsid w:val="007D200C"/>
    <w:rsid w:val="007D2880"/>
    <w:rsid w:val="007D2A12"/>
    <w:rsid w:val="007D34E5"/>
    <w:rsid w:val="007D361E"/>
    <w:rsid w:val="007D3894"/>
    <w:rsid w:val="007D467E"/>
    <w:rsid w:val="007D472F"/>
    <w:rsid w:val="007D491B"/>
    <w:rsid w:val="007D5106"/>
    <w:rsid w:val="007D5404"/>
    <w:rsid w:val="007D5883"/>
    <w:rsid w:val="007D5AC8"/>
    <w:rsid w:val="007D5B72"/>
    <w:rsid w:val="007D6D4E"/>
    <w:rsid w:val="007D72E3"/>
    <w:rsid w:val="007D7CAE"/>
    <w:rsid w:val="007D7CBA"/>
    <w:rsid w:val="007E0F69"/>
    <w:rsid w:val="007E1905"/>
    <w:rsid w:val="007E19B0"/>
    <w:rsid w:val="007E1F94"/>
    <w:rsid w:val="007E2188"/>
    <w:rsid w:val="007E314E"/>
    <w:rsid w:val="007E3BC6"/>
    <w:rsid w:val="007E41C7"/>
    <w:rsid w:val="007E4850"/>
    <w:rsid w:val="007E4BB7"/>
    <w:rsid w:val="007E4D05"/>
    <w:rsid w:val="007E5013"/>
    <w:rsid w:val="007E5569"/>
    <w:rsid w:val="007E5597"/>
    <w:rsid w:val="007E55C5"/>
    <w:rsid w:val="007E592B"/>
    <w:rsid w:val="007E5978"/>
    <w:rsid w:val="007E5D33"/>
    <w:rsid w:val="007E61FF"/>
    <w:rsid w:val="007E6237"/>
    <w:rsid w:val="007E627F"/>
    <w:rsid w:val="007E642B"/>
    <w:rsid w:val="007E6491"/>
    <w:rsid w:val="007E6B8B"/>
    <w:rsid w:val="007E6D25"/>
    <w:rsid w:val="007E757C"/>
    <w:rsid w:val="007E7AAD"/>
    <w:rsid w:val="007F0B16"/>
    <w:rsid w:val="007F0CF9"/>
    <w:rsid w:val="007F0F01"/>
    <w:rsid w:val="007F1360"/>
    <w:rsid w:val="007F25B6"/>
    <w:rsid w:val="007F30E9"/>
    <w:rsid w:val="007F3247"/>
    <w:rsid w:val="007F33A1"/>
    <w:rsid w:val="007F34A1"/>
    <w:rsid w:val="007F38CD"/>
    <w:rsid w:val="007F4E7E"/>
    <w:rsid w:val="007F52DF"/>
    <w:rsid w:val="007F5FF8"/>
    <w:rsid w:val="007F6B79"/>
    <w:rsid w:val="007F6FA2"/>
    <w:rsid w:val="007F7144"/>
    <w:rsid w:val="007F72D4"/>
    <w:rsid w:val="007F7429"/>
    <w:rsid w:val="007F7742"/>
    <w:rsid w:val="008001BF"/>
    <w:rsid w:val="008004BA"/>
    <w:rsid w:val="00800ACE"/>
    <w:rsid w:val="00800BD3"/>
    <w:rsid w:val="00800C94"/>
    <w:rsid w:val="0080175F"/>
    <w:rsid w:val="00801946"/>
    <w:rsid w:val="008019F1"/>
    <w:rsid w:val="00801DE0"/>
    <w:rsid w:val="00802308"/>
    <w:rsid w:val="0080248A"/>
    <w:rsid w:val="008025E5"/>
    <w:rsid w:val="008025E7"/>
    <w:rsid w:val="00802742"/>
    <w:rsid w:val="00802B56"/>
    <w:rsid w:val="008031F2"/>
    <w:rsid w:val="008032CD"/>
    <w:rsid w:val="0080365D"/>
    <w:rsid w:val="00803A3B"/>
    <w:rsid w:val="008042AF"/>
    <w:rsid w:val="00804C25"/>
    <w:rsid w:val="00804C2E"/>
    <w:rsid w:val="00804D71"/>
    <w:rsid w:val="008052BB"/>
    <w:rsid w:val="00805307"/>
    <w:rsid w:val="00805807"/>
    <w:rsid w:val="008058B3"/>
    <w:rsid w:val="00805C73"/>
    <w:rsid w:val="00805ECA"/>
    <w:rsid w:val="008062CD"/>
    <w:rsid w:val="00806573"/>
    <w:rsid w:val="008065AC"/>
    <w:rsid w:val="008066C6"/>
    <w:rsid w:val="0080671B"/>
    <w:rsid w:val="00806D18"/>
    <w:rsid w:val="00806F09"/>
    <w:rsid w:val="00807166"/>
    <w:rsid w:val="00807471"/>
    <w:rsid w:val="00807DA5"/>
    <w:rsid w:val="00807DCB"/>
    <w:rsid w:val="0081065E"/>
    <w:rsid w:val="00810B5B"/>
    <w:rsid w:val="00810B5E"/>
    <w:rsid w:val="0081139E"/>
    <w:rsid w:val="00811F49"/>
    <w:rsid w:val="00811FD5"/>
    <w:rsid w:val="008120FE"/>
    <w:rsid w:val="00812350"/>
    <w:rsid w:val="008124D1"/>
    <w:rsid w:val="00812A91"/>
    <w:rsid w:val="00812B25"/>
    <w:rsid w:val="00812C9F"/>
    <w:rsid w:val="00812D3B"/>
    <w:rsid w:val="0081309E"/>
    <w:rsid w:val="00813449"/>
    <w:rsid w:val="008144E4"/>
    <w:rsid w:val="008147A9"/>
    <w:rsid w:val="008150AD"/>
    <w:rsid w:val="00815368"/>
    <w:rsid w:val="008153C3"/>
    <w:rsid w:val="00815756"/>
    <w:rsid w:val="00816075"/>
    <w:rsid w:val="008163A2"/>
    <w:rsid w:val="0081641E"/>
    <w:rsid w:val="008166D7"/>
    <w:rsid w:val="00816D64"/>
    <w:rsid w:val="00816DA7"/>
    <w:rsid w:val="00817234"/>
    <w:rsid w:val="008172A5"/>
    <w:rsid w:val="008175B0"/>
    <w:rsid w:val="008176AA"/>
    <w:rsid w:val="0082082A"/>
    <w:rsid w:val="00820CE4"/>
    <w:rsid w:val="00821391"/>
    <w:rsid w:val="00822172"/>
    <w:rsid w:val="00822577"/>
    <w:rsid w:val="00822801"/>
    <w:rsid w:val="00822D05"/>
    <w:rsid w:val="008230C8"/>
    <w:rsid w:val="00823890"/>
    <w:rsid w:val="00823D54"/>
    <w:rsid w:val="008240C5"/>
    <w:rsid w:val="00824711"/>
    <w:rsid w:val="00824A83"/>
    <w:rsid w:val="00825BD6"/>
    <w:rsid w:val="008260F5"/>
    <w:rsid w:val="00826EED"/>
    <w:rsid w:val="00827F3D"/>
    <w:rsid w:val="008300A7"/>
    <w:rsid w:val="00830138"/>
    <w:rsid w:val="0083043F"/>
    <w:rsid w:val="00830CF5"/>
    <w:rsid w:val="00831134"/>
    <w:rsid w:val="008311F3"/>
    <w:rsid w:val="00831CF3"/>
    <w:rsid w:val="00831F57"/>
    <w:rsid w:val="008322A0"/>
    <w:rsid w:val="00832856"/>
    <w:rsid w:val="008343C8"/>
    <w:rsid w:val="0083448D"/>
    <w:rsid w:val="008345F3"/>
    <w:rsid w:val="00834C8E"/>
    <w:rsid w:val="00834E69"/>
    <w:rsid w:val="00835546"/>
    <w:rsid w:val="00835582"/>
    <w:rsid w:val="0083560F"/>
    <w:rsid w:val="00835888"/>
    <w:rsid w:val="00835C0A"/>
    <w:rsid w:val="00835FC5"/>
    <w:rsid w:val="00836310"/>
    <w:rsid w:val="00836D51"/>
    <w:rsid w:val="00836FAA"/>
    <w:rsid w:val="0083750D"/>
    <w:rsid w:val="00837767"/>
    <w:rsid w:val="00837846"/>
    <w:rsid w:val="0084024D"/>
    <w:rsid w:val="00840E35"/>
    <w:rsid w:val="00841E52"/>
    <w:rsid w:val="00842648"/>
    <w:rsid w:val="00842780"/>
    <w:rsid w:val="00842CF0"/>
    <w:rsid w:val="00842ED0"/>
    <w:rsid w:val="00842FD7"/>
    <w:rsid w:val="00843206"/>
    <w:rsid w:val="00843594"/>
    <w:rsid w:val="00843FBD"/>
    <w:rsid w:val="00844DB9"/>
    <w:rsid w:val="00844F61"/>
    <w:rsid w:val="00845A5B"/>
    <w:rsid w:val="008463B2"/>
    <w:rsid w:val="008467CB"/>
    <w:rsid w:val="0084692A"/>
    <w:rsid w:val="0084696C"/>
    <w:rsid w:val="00846FA4"/>
    <w:rsid w:val="0084730C"/>
    <w:rsid w:val="008473AA"/>
    <w:rsid w:val="00847A8C"/>
    <w:rsid w:val="00850210"/>
    <w:rsid w:val="008502AE"/>
    <w:rsid w:val="0085183C"/>
    <w:rsid w:val="008519AD"/>
    <w:rsid w:val="00851B3C"/>
    <w:rsid w:val="00851C18"/>
    <w:rsid w:val="00851F18"/>
    <w:rsid w:val="0085260F"/>
    <w:rsid w:val="00852C56"/>
    <w:rsid w:val="0085338B"/>
    <w:rsid w:val="0085338E"/>
    <w:rsid w:val="00853721"/>
    <w:rsid w:val="0085408A"/>
    <w:rsid w:val="008542CA"/>
    <w:rsid w:val="008544E1"/>
    <w:rsid w:val="00854890"/>
    <w:rsid w:val="00854BDB"/>
    <w:rsid w:val="00855195"/>
    <w:rsid w:val="008555EB"/>
    <w:rsid w:val="00855F45"/>
    <w:rsid w:val="00855FA3"/>
    <w:rsid w:val="0085602A"/>
    <w:rsid w:val="0085621C"/>
    <w:rsid w:val="008562D9"/>
    <w:rsid w:val="00856632"/>
    <w:rsid w:val="00856850"/>
    <w:rsid w:val="00857138"/>
    <w:rsid w:val="008572C2"/>
    <w:rsid w:val="008575E1"/>
    <w:rsid w:val="0085799F"/>
    <w:rsid w:val="0086037D"/>
    <w:rsid w:val="00860887"/>
    <w:rsid w:val="00860C20"/>
    <w:rsid w:val="00860E5E"/>
    <w:rsid w:val="00860EC0"/>
    <w:rsid w:val="00861095"/>
    <w:rsid w:val="0086114F"/>
    <w:rsid w:val="0086136A"/>
    <w:rsid w:val="00861F9D"/>
    <w:rsid w:val="0086228E"/>
    <w:rsid w:val="00862544"/>
    <w:rsid w:val="00862B9E"/>
    <w:rsid w:val="00862D38"/>
    <w:rsid w:val="00862E1F"/>
    <w:rsid w:val="008630A6"/>
    <w:rsid w:val="0086353B"/>
    <w:rsid w:val="0086395F"/>
    <w:rsid w:val="008649CA"/>
    <w:rsid w:val="00864E11"/>
    <w:rsid w:val="00865125"/>
    <w:rsid w:val="0086590F"/>
    <w:rsid w:val="00865A86"/>
    <w:rsid w:val="00866004"/>
    <w:rsid w:val="00866325"/>
    <w:rsid w:val="00866B4B"/>
    <w:rsid w:val="00866C87"/>
    <w:rsid w:val="00866E70"/>
    <w:rsid w:val="00866FDE"/>
    <w:rsid w:val="00867249"/>
    <w:rsid w:val="008673F9"/>
    <w:rsid w:val="00867797"/>
    <w:rsid w:val="00867B85"/>
    <w:rsid w:val="00870F5F"/>
    <w:rsid w:val="008717CF"/>
    <w:rsid w:val="00871DF3"/>
    <w:rsid w:val="00872696"/>
    <w:rsid w:val="008726C8"/>
    <w:rsid w:val="00873983"/>
    <w:rsid w:val="00873A4A"/>
    <w:rsid w:val="00873E3F"/>
    <w:rsid w:val="00873E50"/>
    <w:rsid w:val="0087484E"/>
    <w:rsid w:val="008748B8"/>
    <w:rsid w:val="00874CBB"/>
    <w:rsid w:val="00874F47"/>
    <w:rsid w:val="008751EA"/>
    <w:rsid w:val="0087533F"/>
    <w:rsid w:val="008755D9"/>
    <w:rsid w:val="008758FC"/>
    <w:rsid w:val="00875F2C"/>
    <w:rsid w:val="00875FC0"/>
    <w:rsid w:val="008760AC"/>
    <w:rsid w:val="0087658C"/>
    <w:rsid w:val="00876A31"/>
    <w:rsid w:val="00876B80"/>
    <w:rsid w:val="00876BF7"/>
    <w:rsid w:val="00876EFD"/>
    <w:rsid w:val="008779E9"/>
    <w:rsid w:val="00880BF6"/>
    <w:rsid w:val="00880E65"/>
    <w:rsid w:val="00881072"/>
    <w:rsid w:val="008811CB"/>
    <w:rsid w:val="00881208"/>
    <w:rsid w:val="008820A5"/>
    <w:rsid w:val="00882574"/>
    <w:rsid w:val="00882586"/>
    <w:rsid w:val="008827CB"/>
    <w:rsid w:val="00882B38"/>
    <w:rsid w:val="00882E8B"/>
    <w:rsid w:val="00882FF6"/>
    <w:rsid w:val="008830BE"/>
    <w:rsid w:val="00883737"/>
    <w:rsid w:val="008839A4"/>
    <w:rsid w:val="00884014"/>
    <w:rsid w:val="00884343"/>
    <w:rsid w:val="008843EF"/>
    <w:rsid w:val="00884475"/>
    <w:rsid w:val="008849C8"/>
    <w:rsid w:val="008850E9"/>
    <w:rsid w:val="008853B0"/>
    <w:rsid w:val="008858C8"/>
    <w:rsid w:val="00885C92"/>
    <w:rsid w:val="00886464"/>
    <w:rsid w:val="0088683F"/>
    <w:rsid w:val="00886951"/>
    <w:rsid w:val="00886CEE"/>
    <w:rsid w:val="00886FDD"/>
    <w:rsid w:val="008871E6"/>
    <w:rsid w:val="00887D64"/>
    <w:rsid w:val="00887EFA"/>
    <w:rsid w:val="008908B4"/>
    <w:rsid w:val="00890A3D"/>
    <w:rsid w:val="00890F3A"/>
    <w:rsid w:val="00891054"/>
    <w:rsid w:val="008923EF"/>
    <w:rsid w:val="0089267C"/>
    <w:rsid w:val="008927D3"/>
    <w:rsid w:val="008927D4"/>
    <w:rsid w:val="00892FF9"/>
    <w:rsid w:val="00893326"/>
    <w:rsid w:val="00893629"/>
    <w:rsid w:val="00893F35"/>
    <w:rsid w:val="00893FBD"/>
    <w:rsid w:val="00894B02"/>
    <w:rsid w:val="00895434"/>
    <w:rsid w:val="0089574D"/>
    <w:rsid w:val="008958BD"/>
    <w:rsid w:val="00895ABC"/>
    <w:rsid w:val="0089638A"/>
    <w:rsid w:val="0089652A"/>
    <w:rsid w:val="00896931"/>
    <w:rsid w:val="00896CFD"/>
    <w:rsid w:val="00896EEF"/>
    <w:rsid w:val="0089753C"/>
    <w:rsid w:val="00897B23"/>
    <w:rsid w:val="008A0EB1"/>
    <w:rsid w:val="008A1826"/>
    <w:rsid w:val="008A1B75"/>
    <w:rsid w:val="008A1B86"/>
    <w:rsid w:val="008A2420"/>
    <w:rsid w:val="008A25DE"/>
    <w:rsid w:val="008A28E1"/>
    <w:rsid w:val="008A2BA7"/>
    <w:rsid w:val="008A34DC"/>
    <w:rsid w:val="008A3DD5"/>
    <w:rsid w:val="008A3FDC"/>
    <w:rsid w:val="008A3FE0"/>
    <w:rsid w:val="008A43C4"/>
    <w:rsid w:val="008A468D"/>
    <w:rsid w:val="008A497D"/>
    <w:rsid w:val="008A4E08"/>
    <w:rsid w:val="008A53F2"/>
    <w:rsid w:val="008A5712"/>
    <w:rsid w:val="008A5D8B"/>
    <w:rsid w:val="008A639B"/>
    <w:rsid w:val="008A6430"/>
    <w:rsid w:val="008A6865"/>
    <w:rsid w:val="008A6881"/>
    <w:rsid w:val="008A6890"/>
    <w:rsid w:val="008A71E7"/>
    <w:rsid w:val="008A737D"/>
    <w:rsid w:val="008A7D19"/>
    <w:rsid w:val="008A7FA5"/>
    <w:rsid w:val="008A7FB1"/>
    <w:rsid w:val="008B0346"/>
    <w:rsid w:val="008B07F4"/>
    <w:rsid w:val="008B087F"/>
    <w:rsid w:val="008B0BEC"/>
    <w:rsid w:val="008B13B5"/>
    <w:rsid w:val="008B191C"/>
    <w:rsid w:val="008B2080"/>
    <w:rsid w:val="008B2143"/>
    <w:rsid w:val="008B3568"/>
    <w:rsid w:val="008B3B31"/>
    <w:rsid w:val="008B3BC0"/>
    <w:rsid w:val="008B3FB4"/>
    <w:rsid w:val="008B40BF"/>
    <w:rsid w:val="008B428C"/>
    <w:rsid w:val="008B44C6"/>
    <w:rsid w:val="008B4716"/>
    <w:rsid w:val="008B49A3"/>
    <w:rsid w:val="008B4E64"/>
    <w:rsid w:val="008B571E"/>
    <w:rsid w:val="008B5B3A"/>
    <w:rsid w:val="008B66A6"/>
    <w:rsid w:val="008B6976"/>
    <w:rsid w:val="008B73FA"/>
    <w:rsid w:val="008B770E"/>
    <w:rsid w:val="008B7ED3"/>
    <w:rsid w:val="008C0689"/>
    <w:rsid w:val="008C099D"/>
    <w:rsid w:val="008C0ED3"/>
    <w:rsid w:val="008C1114"/>
    <w:rsid w:val="008C1304"/>
    <w:rsid w:val="008C156E"/>
    <w:rsid w:val="008C15C5"/>
    <w:rsid w:val="008C166B"/>
    <w:rsid w:val="008C22FA"/>
    <w:rsid w:val="008C2796"/>
    <w:rsid w:val="008C28EB"/>
    <w:rsid w:val="008C2B98"/>
    <w:rsid w:val="008C30E2"/>
    <w:rsid w:val="008C33B4"/>
    <w:rsid w:val="008C358A"/>
    <w:rsid w:val="008C35B3"/>
    <w:rsid w:val="008C3AAC"/>
    <w:rsid w:val="008C3AF3"/>
    <w:rsid w:val="008C3BEA"/>
    <w:rsid w:val="008C4116"/>
    <w:rsid w:val="008C43BC"/>
    <w:rsid w:val="008C461F"/>
    <w:rsid w:val="008C474C"/>
    <w:rsid w:val="008C510E"/>
    <w:rsid w:val="008C54EA"/>
    <w:rsid w:val="008C5DB4"/>
    <w:rsid w:val="008C5E94"/>
    <w:rsid w:val="008C5F20"/>
    <w:rsid w:val="008C6791"/>
    <w:rsid w:val="008C6C49"/>
    <w:rsid w:val="008C70B0"/>
    <w:rsid w:val="008C7460"/>
    <w:rsid w:val="008C7633"/>
    <w:rsid w:val="008C7E0C"/>
    <w:rsid w:val="008D0354"/>
    <w:rsid w:val="008D05F8"/>
    <w:rsid w:val="008D06F4"/>
    <w:rsid w:val="008D0709"/>
    <w:rsid w:val="008D0D4A"/>
    <w:rsid w:val="008D0FF8"/>
    <w:rsid w:val="008D1451"/>
    <w:rsid w:val="008D1BEB"/>
    <w:rsid w:val="008D1C5D"/>
    <w:rsid w:val="008D1D98"/>
    <w:rsid w:val="008D25C7"/>
    <w:rsid w:val="008D3142"/>
    <w:rsid w:val="008D3BFF"/>
    <w:rsid w:val="008D46C8"/>
    <w:rsid w:val="008D475E"/>
    <w:rsid w:val="008D4FBF"/>
    <w:rsid w:val="008D544F"/>
    <w:rsid w:val="008D5728"/>
    <w:rsid w:val="008D58F8"/>
    <w:rsid w:val="008D64C6"/>
    <w:rsid w:val="008D65C6"/>
    <w:rsid w:val="008D6A31"/>
    <w:rsid w:val="008D6A92"/>
    <w:rsid w:val="008D6C8C"/>
    <w:rsid w:val="008D701B"/>
    <w:rsid w:val="008D73EF"/>
    <w:rsid w:val="008D7F63"/>
    <w:rsid w:val="008E047C"/>
    <w:rsid w:val="008E080F"/>
    <w:rsid w:val="008E08D2"/>
    <w:rsid w:val="008E0AC8"/>
    <w:rsid w:val="008E0C00"/>
    <w:rsid w:val="008E1526"/>
    <w:rsid w:val="008E15CE"/>
    <w:rsid w:val="008E20D9"/>
    <w:rsid w:val="008E2750"/>
    <w:rsid w:val="008E2886"/>
    <w:rsid w:val="008E289B"/>
    <w:rsid w:val="008E2A21"/>
    <w:rsid w:val="008E3202"/>
    <w:rsid w:val="008E3302"/>
    <w:rsid w:val="008E37E2"/>
    <w:rsid w:val="008E3879"/>
    <w:rsid w:val="008E3999"/>
    <w:rsid w:val="008E3B04"/>
    <w:rsid w:val="008E475C"/>
    <w:rsid w:val="008E4853"/>
    <w:rsid w:val="008E507B"/>
    <w:rsid w:val="008E5138"/>
    <w:rsid w:val="008E52AE"/>
    <w:rsid w:val="008E53E0"/>
    <w:rsid w:val="008E5A0E"/>
    <w:rsid w:val="008E5EEF"/>
    <w:rsid w:val="008E62BF"/>
    <w:rsid w:val="008E65C8"/>
    <w:rsid w:val="008E65CC"/>
    <w:rsid w:val="008E6985"/>
    <w:rsid w:val="008E6F4A"/>
    <w:rsid w:val="008E75D6"/>
    <w:rsid w:val="008E7D8C"/>
    <w:rsid w:val="008E7DE2"/>
    <w:rsid w:val="008F0578"/>
    <w:rsid w:val="008F0629"/>
    <w:rsid w:val="008F071F"/>
    <w:rsid w:val="008F1412"/>
    <w:rsid w:val="008F1432"/>
    <w:rsid w:val="008F1D55"/>
    <w:rsid w:val="008F2014"/>
    <w:rsid w:val="008F23E8"/>
    <w:rsid w:val="008F2F33"/>
    <w:rsid w:val="008F42B3"/>
    <w:rsid w:val="008F499F"/>
    <w:rsid w:val="008F4E4A"/>
    <w:rsid w:val="008F5094"/>
    <w:rsid w:val="008F5616"/>
    <w:rsid w:val="008F6DBA"/>
    <w:rsid w:val="008F6DBB"/>
    <w:rsid w:val="008F6EA9"/>
    <w:rsid w:val="008F74E6"/>
    <w:rsid w:val="008F7681"/>
    <w:rsid w:val="00900578"/>
    <w:rsid w:val="009008AB"/>
    <w:rsid w:val="00900BD7"/>
    <w:rsid w:val="00900EA0"/>
    <w:rsid w:val="009016D1"/>
    <w:rsid w:val="00901C81"/>
    <w:rsid w:val="00902334"/>
    <w:rsid w:val="009028C9"/>
    <w:rsid w:val="00902CAD"/>
    <w:rsid w:val="0090301A"/>
    <w:rsid w:val="00904364"/>
    <w:rsid w:val="00904379"/>
    <w:rsid w:val="00904D7E"/>
    <w:rsid w:val="009053C8"/>
    <w:rsid w:val="00905944"/>
    <w:rsid w:val="009059A1"/>
    <w:rsid w:val="00905B09"/>
    <w:rsid w:val="00905F7E"/>
    <w:rsid w:val="00907877"/>
    <w:rsid w:val="00907A9F"/>
    <w:rsid w:val="00907F21"/>
    <w:rsid w:val="00910545"/>
    <w:rsid w:val="009109E4"/>
    <w:rsid w:val="00911B43"/>
    <w:rsid w:val="00911F3E"/>
    <w:rsid w:val="00912151"/>
    <w:rsid w:val="0091224B"/>
    <w:rsid w:val="00912B36"/>
    <w:rsid w:val="00912EF0"/>
    <w:rsid w:val="00912EF7"/>
    <w:rsid w:val="0091303C"/>
    <w:rsid w:val="0091317F"/>
    <w:rsid w:val="00913301"/>
    <w:rsid w:val="00913331"/>
    <w:rsid w:val="00913472"/>
    <w:rsid w:val="00913A6C"/>
    <w:rsid w:val="00913C45"/>
    <w:rsid w:val="00914161"/>
    <w:rsid w:val="009141F9"/>
    <w:rsid w:val="009149AB"/>
    <w:rsid w:val="00915C31"/>
    <w:rsid w:val="00915CC7"/>
    <w:rsid w:val="00915CCC"/>
    <w:rsid w:val="0091658B"/>
    <w:rsid w:val="00916DB8"/>
    <w:rsid w:val="009172D4"/>
    <w:rsid w:val="00917589"/>
    <w:rsid w:val="0091796E"/>
    <w:rsid w:val="009179C9"/>
    <w:rsid w:val="00917B99"/>
    <w:rsid w:val="00917FFE"/>
    <w:rsid w:val="00920513"/>
    <w:rsid w:val="009207FC"/>
    <w:rsid w:val="00920F0A"/>
    <w:rsid w:val="009218F0"/>
    <w:rsid w:val="00921A28"/>
    <w:rsid w:val="00921A85"/>
    <w:rsid w:val="00921ADC"/>
    <w:rsid w:val="009222D3"/>
    <w:rsid w:val="0092249F"/>
    <w:rsid w:val="00922C2C"/>
    <w:rsid w:val="00922ED9"/>
    <w:rsid w:val="00923280"/>
    <w:rsid w:val="009238B8"/>
    <w:rsid w:val="00923D5B"/>
    <w:rsid w:val="00923EDC"/>
    <w:rsid w:val="0092467F"/>
    <w:rsid w:val="00925022"/>
    <w:rsid w:val="00925454"/>
    <w:rsid w:val="009254F8"/>
    <w:rsid w:val="00925A91"/>
    <w:rsid w:val="00925D66"/>
    <w:rsid w:val="00925D6C"/>
    <w:rsid w:val="009269C7"/>
    <w:rsid w:val="00927CAF"/>
    <w:rsid w:val="00927E6F"/>
    <w:rsid w:val="0093075B"/>
    <w:rsid w:val="0093080D"/>
    <w:rsid w:val="00930CE6"/>
    <w:rsid w:val="009313E6"/>
    <w:rsid w:val="00931809"/>
    <w:rsid w:val="00932DEC"/>
    <w:rsid w:val="00933235"/>
    <w:rsid w:val="00933AB2"/>
    <w:rsid w:val="00933E38"/>
    <w:rsid w:val="009346C5"/>
    <w:rsid w:val="00935088"/>
    <w:rsid w:val="00935CD2"/>
    <w:rsid w:val="009363FF"/>
    <w:rsid w:val="00936600"/>
    <w:rsid w:val="00936899"/>
    <w:rsid w:val="00936A54"/>
    <w:rsid w:val="00937109"/>
    <w:rsid w:val="009378FC"/>
    <w:rsid w:val="00937C78"/>
    <w:rsid w:val="0094145A"/>
    <w:rsid w:val="009414C9"/>
    <w:rsid w:val="0094197D"/>
    <w:rsid w:val="00941BCC"/>
    <w:rsid w:val="00941D70"/>
    <w:rsid w:val="00941ED6"/>
    <w:rsid w:val="00941EDC"/>
    <w:rsid w:val="00941F50"/>
    <w:rsid w:val="00941FA3"/>
    <w:rsid w:val="00942858"/>
    <w:rsid w:val="00942FAB"/>
    <w:rsid w:val="009449A2"/>
    <w:rsid w:val="00944CA3"/>
    <w:rsid w:val="00945BD9"/>
    <w:rsid w:val="00946064"/>
    <w:rsid w:val="00946143"/>
    <w:rsid w:val="0094635C"/>
    <w:rsid w:val="00946D7D"/>
    <w:rsid w:val="00946DBE"/>
    <w:rsid w:val="00946F07"/>
    <w:rsid w:val="009470E0"/>
    <w:rsid w:val="0094724A"/>
    <w:rsid w:val="00947AC0"/>
    <w:rsid w:val="00947CD9"/>
    <w:rsid w:val="00950131"/>
    <w:rsid w:val="0095052F"/>
    <w:rsid w:val="00950AC7"/>
    <w:rsid w:val="0095132D"/>
    <w:rsid w:val="009519DC"/>
    <w:rsid w:val="00951A76"/>
    <w:rsid w:val="00951D63"/>
    <w:rsid w:val="00951F2E"/>
    <w:rsid w:val="009530E9"/>
    <w:rsid w:val="0095317E"/>
    <w:rsid w:val="00953369"/>
    <w:rsid w:val="009536E6"/>
    <w:rsid w:val="00953817"/>
    <w:rsid w:val="00953C2C"/>
    <w:rsid w:val="00953CB4"/>
    <w:rsid w:val="00953F60"/>
    <w:rsid w:val="00954258"/>
    <w:rsid w:val="009550BC"/>
    <w:rsid w:val="00955A8F"/>
    <w:rsid w:val="00955C0E"/>
    <w:rsid w:val="00955EF4"/>
    <w:rsid w:val="00956048"/>
    <w:rsid w:val="00956951"/>
    <w:rsid w:val="00956ACC"/>
    <w:rsid w:val="00957220"/>
    <w:rsid w:val="009603F0"/>
    <w:rsid w:val="00960FE2"/>
    <w:rsid w:val="00961820"/>
    <w:rsid w:val="00961825"/>
    <w:rsid w:val="00961A25"/>
    <w:rsid w:val="00961F6D"/>
    <w:rsid w:val="009623F4"/>
    <w:rsid w:val="009626F1"/>
    <w:rsid w:val="00962D4F"/>
    <w:rsid w:val="0096364F"/>
    <w:rsid w:val="009639EC"/>
    <w:rsid w:val="00964129"/>
    <w:rsid w:val="00964163"/>
    <w:rsid w:val="0096464A"/>
    <w:rsid w:val="00964683"/>
    <w:rsid w:val="00964AF8"/>
    <w:rsid w:val="00965315"/>
    <w:rsid w:val="00965654"/>
    <w:rsid w:val="00965C53"/>
    <w:rsid w:val="00965FF8"/>
    <w:rsid w:val="009662BF"/>
    <w:rsid w:val="00966386"/>
    <w:rsid w:val="00966583"/>
    <w:rsid w:val="0096668D"/>
    <w:rsid w:val="00966768"/>
    <w:rsid w:val="009668FA"/>
    <w:rsid w:val="00966BF8"/>
    <w:rsid w:val="0096741A"/>
    <w:rsid w:val="00967B8D"/>
    <w:rsid w:val="009700CE"/>
    <w:rsid w:val="00970259"/>
    <w:rsid w:val="00970382"/>
    <w:rsid w:val="0097068A"/>
    <w:rsid w:val="00970E38"/>
    <w:rsid w:val="00971D65"/>
    <w:rsid w:val="00972C09"/>
    <w:rsid w:val="00972E6A"/>
    <w:rsid w:val="00973D50"/>
    <w:rsid w:val="00973F07"/>
    <w:rsid w:val="00974592"/>
    <w:rsid w:val="00974959"/>
    <w:rsid w:val="0097594D"/>
    <w:rsid w:val="009763E4"/>
    <w:rsid w:val="00976440"/>
    <w:rsid w:val="009767C5"/>
    <w:rsid w:val="00976EEF"/>
    <w:rsid w:val="009777FF"/>
    <w:rsid w:val="00977A51"/>
    <w:rsid w:val="00977A81"/>
    <w:rsid w:val="00980ABB"/>
    <w:rsid w:val="00981725"/>
    <w:rsid w:val="00981765"/>
    <w:rsid w:val="00981AA5"/>
    <w:rsid w:val="00981EED"/>
    <w:rsid w:val="00982071"/>
    <w:rsid w:val="00982574"/>
    <w:rsid w:val="00982697"/>
    <w:rsid w:val="0098285F"/>
    <w:rsid w:val="009829D0"/>
    <w:rsid w:val="00982C67"/>
    <w:rsid w:val="009830F9"/>
    <w:rsid w:val="009832FE"/>
    <w:rsid w:val="0098364C"/>
    <w:rsid w:val="0098380F"/>
    <w:rsid w:val="00983B23"/>
    <w:rsid w:val="00983EEF"/>
    <w:rsid w:val="009840ED"/>
    <w:rsid w:val="009842D1"/>
    <w:rsid w:val="00984E63"/>
    <w:rsid w:val="009850BC"/>
    <w:rsid w:val="009865D3"/>
    <w:rsid w:val="00986A57"/>
    <w:rsid w:val="009905AC"/>
    <w:rsid w:val="009907E5"/>
    <w:rsid w:val="00990BCD"/>
    <w:rsid w:val="00990C26"/>
    <w:rsid w:val="009914B7"/>
    <w:rsid w:val="00991CE7"/>
    <w:rsid w:val="009920EA"/>
    <w:rsid w:val="0099237D"/>
    <w:rsid w:val="0099300D"/>
    <w:rsid w:val="0099386D"/>
    <w:rsid w:val="009946F7"/>
    <w:rsid w:val="0099479D"/>
    <w:rsid w:val="00995051"/>
    <w:rsid w:val="00995EC2"/>
    <w:rsid w:val="00995EC3"/>
    <w:rsid w:val="0099683B"/>
    <w:rsid w:val="00996FB2"/>
    <w:rsid w:val="00997A1D"/>
    <w:rsid w:val="00997A5B"/>
    <w:rsid w:val="00997D86"/>
    <w:rsid w:val="00997E58"/>
    <w:rsid w:val="009A0373"/>
    <w:rsid w:val="009A059E"/>
    <w:rsid w:val="009A084A"/>
    <w:rsid w:val="009A0899"/>
    <w:rsid w:val="009A0EC0"/>
    <w:rsid w:val="009A15D3"/>
    <w:rsid w:val="009A1744"/>
    <w:rsid w:val="009A2656"/>
    <w:rsid w:val="009A3065"/>
    <w:rsid w:val="009A3456"/>
    <w:rsid w:val="009A3EFD"/>
    <w:rsid w:val="009A3FDD"/>
    <w:rsid w:val="009A4828"/>
    <w:rsid w:val="009A487C"/>
    <w:rsid w:val="009A4F48"/>
    <w:rsid w:val="009A525F"/>
    <w:rsid w:val="009A53BD"/>
    <w:rsid w:val="009A53E3"/>
    <w:rsid w:val="009A5E91"/>
    <w:rsid w:val="009A5EB5"/>
    <w:rsid w:val="009A5ECC"/>
    <w:rsid w:val="009A62BD"/>
    <w:rsid w:val="009A6963"/>
    <w:rsid w:val="009A6A58"/>
    <w:rsid w:val="009A6C95"/>
    <w:rsid w:val="009A7545"/>
    <w:rsid w:val="009A779C"/>
    <w:rsid w:val="009A7D4F"/>
    <w:rsid w:val="009A7E49"/>
    <w:rsid w:val="009B0347"/>
    <w:rsid w:val="009B037F"/>
    <w:rsid w:val="009B0444"/>
    <w:rsid w:val="009B123E"/>
    <w:rsid w:val="009B128A"/>
    <w:rsid w:val="009B1B87"/>
    <w:rsid w:val="009B1DAF"/>
    <w:rsid w:val="009B229C"/>
    <w:rsid w:val="009B259F"/>
    <w:rsid w:val="009B2679"/>
    <w:rsid w:val="009B2E3D"/>
    <w:rsid w:val="009B35C5"/>
    <w:rsid w:val="009B3EEF"/>
    <w:rsid w:val="009B453A"/>
    <w:rsid w:val="009B45F0"/>
    <w:rsid w:val="009B4618"/>
    <w:rsid w:val="009B52C1"/>
    <w:rsid w:val="009B5834"/>
    <w:rsid w:val="009B59CA"/>
    <w:rsid w:val="009B63F8"/>
    <w:rsid w:val="009B7318"/>
    <w:rsid w:val="009C0119"/>
    <w:rsid w:val="009C061A"/>
    <w:rsid w:val="009C0A98"/>
    <w:rsid w:val="009C0C57"/>
    <w:rsid w:val="009C0CD2"/>
    <w:rsid w:val="009C0F32"/>
    <w:rsid w:val="009C11AB"/>
    <w:rsid w:val="009C1B38"/>
    <w:rsid w:val="009C2D30"/>
    <w:rsid w:val="009C321E"/>
    <w:rsid w:val="009C3249"/>
    <w:rsid w:val="009C3858"/>
    <w:rsid w:val="009C3FEA"/>
    <w:rsid w:val="009C47EB"/>
    <w:rsid w:val="009C48B8"/>
    <w:rsid w:val="009C54DB"/>
    <w:rsid w:val="009C5B45"/>
    <w:rsid w:val="009C5E21"/>
    <w:rsid w:val="009C6150"/>
    <w:rsid w:val="009C61B9"/>
    <w:rsid w:val="009C6487"/>
    <w:rsid w:val="009C6680"/>
    <w:rsid w:val="009C6BF2"/>
    <w:rsid w:val="009C708C"/>
    <w:rsid w:val="009C717B"/>
    <w:rsid w:val="009C76C5"/>
    <w:rsid w:val="009D0470"/>
    <w:rsid w:val="009D0500"/>
    <w:rsid w:val="009D0802"/>
    <w:rsid w:val="009D0CCF"/>
    <w:rsid w:val="009D11AF"/>
    <w:rsid w:val="009D14A2"/>
    <w:rsid w:val="009D150A"/>
    <w:rsid w:val="009D1744"/>
    <w:rsid w:val="009D20E5"/>
    <w:rsid w:val="009D2285"/>
    <w:rsid w:val="009D31EF"/>
    <w:rsid w:val="009D449C"/>
    <w:rsid w:val="009D4635"/>
    <w:rsid w:val="009D4DA1"/>
    <w:rsid w:val="009D4E6D"/>
    <w:rsid w:val="009D5578"/>
    <w:rsid w:val="009D5626"/>
    <w:rsid w:val="009D63FE"/>
    <w:rsid w:val="009D649D"/>
    <w:rsid w:val="009D77F3"/>
    <w:rsid w:val="009D78E1"/>
    <w:rsid w:val="009D7A0A"/>
    <w:rsid w:val="009D7EDD"/>
    <w:rsid w:val="009E0A5E"/>
    <w:rsid w:val="009E0D22"/>
    <w:rsid w:val="009E1004"/>
    <w:rsid w:val="009E16AA"/>
    <w:rsid w:val="009E221C"/>
    <w:rsid w:val="009E2C24"/>
    <w:rsid w:val="009E30CF"/>
    <w:rsid w:val="009E348A"/>
    <w:rsid w:val="009E3757"/>
    <w:rsid w:val="009E3EF7"/>
    <w:rsid w:val="009E4086"/>
    <w:rsid w:val="009E425F"/>
    <w:rsid w:val="009E43A4"/>
    <w:rsid w:val="009E4632"/>
    <w:rsid w:val="009E4CDD"/>
    <w:rsid w:val="009E4F68"/>
    <w:rsid w:val="009E50AE"/>
    <w:rsid w:val="009E5299"/>
    <w:rsid w:val="009E538D"/>
    <w:rsid w:val="009E5460"/>
    <w:rsid w:val="009E5533"/>
    <w:rsid w:val="009E59B0"/>
    <w:rsid w:val="009E5FE8"/>
    <w:rsid w:val="009E6D32"/>
    <w:rsid w:val="009E6D94"/>
    <w:rsid w:val="009E6DBC"/>
    <w:rsid w:val="009E70A4"/>
    <w:rsid w:val="009E7D6A"/>
    <w:rsid w:val="009F096B"/>
    <w:rsid w:val="009F0C4C"/>
    <w:rsid w:val="009F0D0D"/>
    <w:rsid w:val="009F118D"/>
    <w:rsid w:val="009F128D"/>
    <w:rsid w:val="009F12BB"/>
    <w:rsid w:val="009F1856"/>
    <w:rsid w:val="009F1A94"/>
    <w:rsid w:val="009F206F"/>
    <w:rsid w:val="009F2175"/>
    <w:rsid w:val="009F2919"/>
    <w:rsid w:val="009F2A98"/>
    <w:rsid w:val="009F4248"/>
    <w:rsid w:val="009F4D9B"/>
    <w:rsid w:val="009F5004"/>
    <w:rsid w:val="009F6C64"/>
    <w:rsid w:val="009F6DE1"/>
    <w:rsid w:val="009F7393"/>
    <w:rsid w:val="009F74A6"/>
    <w:rsid w:val="009F7B8F"/>
    <w:rsid w:val="009F7C1D"/>
    <w:rsid w:val="009F7E8E"/>
    <w:rsid w:val="009F7FF6"/>
    <w:rsid w:val="00A00AD8"/>
    <w:rsid w:val="00A011E6"/>
    <w:rsid w:val="00A011FE"/>
    <w:rsid w:val="00A019DD"/>
    <w:rsid w:val="00A02E23"/>
    <w:rsid w:val="00A02E28"/>
    <w:rsid w:val="00A036CB"/>
    <w:rsid w:val="00A03C18"/>
    <w:rsid w:val="00A041A8"/>
    <w:rsid w:val="00A043A7"/>
    <w:rsid w:val="00A04B88"/>
    <w:rsid w:val="00A04BA4"/>
    <w:rsid w:val="00A04BB2"/>
    <w:rsid w:val="00A04BDA"/>
    <w:rsid w:val="00A04E53"/>
    <w:rsid w:val="00A05243"/>
    <w:rsid w:val="00A05249"/>
    <w:rsid w:val="00A0651B"/>
    <w:rsid w:val="00A066C7"/>
    <w:rsid w:val="00A06718"/>
    <w:rsid w:val="00A06726"/>
    <w:rsid w:val="00A06851"/>
    <w:rsid w:val="00A07376"/>
    <w:rsid w:val="00A07F56"/>
    <w:rsid w:val="00A07FF5"/>
    <w:rsid w:val="00A10126"/>
    <w:rsid w:val="00A10B56"/>
    <w:rsid w:val="00A10C85"/>
    <w:rsid w:val="00A10DE0"/>
    <w:rsid w:val="00A10E1C"/>
    <w:rsid w:val="00A10E70"/>
    <w:rsid w:val="00A10F36"/>
    <w:rsid w:val="00A11052"/>
    <w:rsid w:val="00A110C6"/>
    <w:rsid w:val="00A1111B"/>
    <w:rsid w:val="00A11197"/>
    <w:rsid w:val="00A119C5"/>
    <w:rsid w:val="00A11B4A"/>
    <w:rsid w:val="00A1229B"/>
    <w:rsid w:val="00A12878"/>
    <w:rsid w:val="00A12F2E"/>
    <w:rsid w:val="00A1335F"/>
    <w:rsid w:val="00A13385"/>
    <w:rsid w:val="00A1353F"/>
    <w:rsid w:val="00A13AF4"/>
    <w:rsid w:val="00A13E6B"/>
    <w:rsid w:val="00A13F6E"/>
    <w:rsid w:val="00A1463C"/>
    <w:rsid w:val="00A14660"/>
    <w:rsid w:val="00A146F0"/>
    <w:rsid w:val="00A14710"/>
    <w:rsid w:val="00A147F5"/>
    <w:rsid w:val="00A14837"/>
    <w:rsid w:val="00A1541D"/>
    <w:rsid w:val="00A15658"/>
    <w:rsid w:val="00A15C9F"/>
    <w:rsid w:val="00A16034"/>
    <w:rsid w:val="00A163B3"/>
    <w:rsid w:val="00A165BE"/>
    <w:rsid w:val="00A1676D"/>
    <w:rsid w:val="00A16B10"/>
    <w:rsid w:val="00A179A1"/>
    <w:rsid w:val="00A17BFB"/>
    <w:rsid w:val="00A17EE4"/>
    <w:rsid w:val="00A20A85"/>
    <w:rsid w:val="00A20F09"/>
    <w:rsid w:val="00A213DF"/>
    <w:rsid w:val="00A214FC"/>
    <w:rsid w:val="00A21C08"/>
    <w:rsid w:val="00A21EB9"/>
    <w:rsid w:val="00A21EC6"/>
    <w:rsid w:val="00A22B2C"/>
    <w:rsid w:val="00A232F3"/>
    <w:rsid w:val="00A23607"/>
    <w:rsid w:val="00A2423C"/>
    <w:rsid w:val="00A24EB9"/>
    <w:rsid w:val="00A25280"/>
    <w:rsid w:val="00A253BF"/>
    <w:rsid w:val="00A257E6"/>
    <w:rsid w:val="00A2589E"/>
    <w:rsid w:val="00A258D8"/>
    <w:rsid w:val="00A25A71"/>
    <w:rsid w:val="00A25FB3"/>
    <w:rsid w:val="00A260D8"/>
    <w:rsid w:val="00A260FB"/>
    <w:rsid w:val="00A2621B"/>
    <w:rsid w:val="00A26B4B"/>
    <w:rsid w:val="00A26DA7"/>
    <w:rsid w:val="00A2712C"/>
    <w:rsid w:val="00A278D4"/>
    <w:rsid w:val="00A278FB"/>
    <w:rsid w:val="00A2797D"/>
    <w:rsid w:val="00A279D9"/>
    <w:rsid w:val="00A27EC1"/>
    <w:rsid w:val="00A3026A"/>
    <w:rsid w:val="00A302BB"/>
    <w:rsid w:val="00A304F9"/>
    <w:rsid w:val="00A30531"/>
    <w:rsid w:val="00A30E3D"/>
    <w:rsid w:val="00A313DB"/>
    <w:rsid w:val="00A31A2E"/>
    <w:rsid w:val="00A323BC"/>
    <w:rsid w:val="00A33041"/>
    <w:rsid w:val="00A33047"/>
    <w:rsid w:val="00A33D4A"/>
    <w:rsid w:val="00A36D78"/>
    <w:rsid w:val="00A36D87"/>
    <w:rsid w:val="00A36F4F"/>
    <w:rsid w:val="00A372D6"/>
    <w:rsid w:val="00A37625"/>
    <w:rsid w:val="00A37C04"/>
    <w:rsid w:val="00A40412"/>
    <w:rsid w:val="00A40801"/>
    <w:rsid w:val="00A40C9E"/>
    <w:rsid w:val="00A416BB"/>
    <w:rsid w:val="00A41A86"/>
    <w:rsid w:val="00A42308"/>
    <w:rsid w:val="00A428A2"/>
    <w:rsid w:val="00A42C01"/>
    <w:rsid w:val="00A43F9E"/>
    <w:rsid w:val="00A44195"/>
    <w:rsid w:val="00A44645"/>
    <w:rsid w:val="00A4547A"/>
    <w:rsid w:val="00A45825"/>
    <w:rsid w:val="00A45F13"/>
    <w:rsid w:val="00A4616A"/>
    <w:rsid w:val="00A46A29"/>
    <w:rsid w:val="00A46B05"/>
    <w:rsid w:val="00A472CE"/>
    <w:rsid w:val="00A477DB"/>
    <w:rsid w:val="00A5028F"/>
    <w:rsid w:val="00A503F8"/>
    <w:rsid w:val="00A50676"/>
    <w:rsid w:val="00A50799"/>
    <w:rsid w:val="00A509FE"/>
    <w:rsid w:val="00A50A8C"/>
    <w:rsid w:val="00A50F2A"/>
    <w:rsid w:val="00A51EBF"/>
    <w:rsid w:val="00A5382E"/>
    <w:rsid w:val="00A538C8"/>
    <w:rsid w:val="00A5416B"/>
    <w:rsid w:val="00A54E35"/>
    <w:rsid w:val="00A54F3B"/>
    <w:rsid w:val="00A552A2"/>
    <w:rsid w:val="00A552A8"/>
    <w:rsid w:val="00A5550F"/>
    <w:rsid w:val="00A555A1"/>
    <w:rsid w:val="00A55C63"/>
    <w:rsid w:val="00A55F31"/>
    <w:rsid w:val="00A56ABA"/>
    <w:rsid w:val="00A56B1F"/>
    <w:rsid w:val="00A572DD"/>
    <w:rsid w:val="00A57C5A"/>
    <w:rsid w:val="00A606B4"/>
    <w:rsid w:val="00A60A09"/>
    <w:rsid w:val="00A60B4E"/>
    <w:rsid w:val="00A61794"/>
    <w:rsid w:val="00A6184D"/>
    <w:rsid w:val="00A61866"/>
    <w:rsid w:val="00A61944"/>
    <w:rsid w:val="00A61B1D"/>
    <w:rsid w:val="00A61C40"/>
    <w:rsid w:val="00A61DFF"/>
    <w:rsid w:val="00A641DF"/>
    <w:rsid w:val="00A64645"/>
    <w:rsid w:val="00A64B39"/>
    <w:rsid w:val="00A6519F"/>
    <w:rsid w:val="00A65CE8"/>
    <w:rsid w:val="00A660E2"/>
    <w:rsid w:val="00A66199"/>
    <w:rsid w:val="00A66EE4"/>
    <w:rsid w:val="00A6734F"/>
    <w:rsid w:val="00A67527"/>
    <w:rsid w:val="00A67DE2"/>
    <w:rsid w:val="00A67E36"/>
    <w:rsid w:val="00A7041C"/>
    <w:rsid w:val="00A70CD5"/>
    <w:rsid w:val="00A71A45"/>
    <w:rsid w:val="00A71AF3"/>
    <w:rsid w:val="00A71C7F"/>
    <w:rsid w:val="00A73D8C"/>
    <w:rsid w:val="00A7412A"/>
    <w:rsid w:val="00A748EE"/>
    <w:rsid w:val="00A7499C"/>
    <w:rsid w:val="00A75161"/>
    <w:rsid w:val="00A75566"/>
    <w:rsid w:val="00A75721"/>
    <w:rsid w:val="00A757FE"/>
    <w:rsid w:val="00A75D7C"/>
    <w:rsid w:val="00A760D4"/>
    <w:rsid w:val="00A76246"/>
    <w:rsid w:val="00A763AE"/>
    <w:rsid w:val="00A7651C"/>
    <w:rsid w:val="00A76C62"/>
    <w:rsid w:val="00A76D00"/>
    <w:rsid w:val="00A7718D"/>
    <w:rsid w:val="00A77402"/>
    <w:rsid w:val="00A804B3"/>
    <w:rsid w:val="00A8075F"/>
    <w:rsid w:val="00A807E4"/>
    <w:rsid w:val="00A808E7"/>
    <w:rsid w:val="00A80EAD"/>
    <w:rsid w:val="00A810B9"/>
    <w:rsid w:val="00A815D1"/>
    <w:rsid w:val="00A81715"/>
    <w:rsid w:val="00A81AE3"/>
    <w:rsid w:val="00A81B61"/>
    <w:rsid w:val="00A81BC0"/>
    <w:rsid w:val="00A81E39"/>
    <w:rsid w:val="00A82010"/>
    <w:rsid w:val="00A82999"/>
    <w:rsid w:val="00A82BCE"/>
    <w:rsid w:val="00A8321F"/>
    <w:rsid w:val="00A8359B"/>
    <w:rsid w:val="00A836E9"/>
    <w:rsid w:val="00A83B2A"/>
    <w:rsid w:val="00A845AD"/>
    <w:rsid w:val="00A84790"/>
    <w:rsid w:val="00A8482E"/>
    <w:rsid w:val="00A84BA5"/>
    <w:rsid w:val="00A84D91"/>
    <w:rsid w:val="00A854B5"/>
    <w:rsid w:val="00A85835"/>
    <w:rsid w:val="00A85863"/>
    <w:rsid w:val="00A85E3C"/>
    <w:rsid w:val="00A8604C"/>
    <w:rsid w:val="00A86561"/>
    <w:rsid w:val="00A87328"/>
    <w:rsid w:val="00A87341"/>
    <w:rsid w:val="00A87A03"/>
    <w:rsid w:val="00A87C09"/>
    <w:rsid w:val="00A9015D"/>
    <w:rsid w:val="00A9081C"/>
    <w:rsid w:val="00A908E0"/>
    <w:rsid w:val="00A90C5E"/>
    <w:rsid w:val="00A90DD1"/>
    <w:rsid w:val="00A9101F"/>
    <w:rsid w:val="00A9154F"/>
    <w:rsid w:val="00A9195A"/>
    <w:rsid w:val="00A91DB8"/>
    <w:rsid w:val="00A92356"/>
    <w:rsid w:val="00A9271C"/>
    <w:rsid w:val="00A9295F"/>
    <w:rsid w:val="00A92A10"/>
    <w:rsid w:val="00A93AAA"/>
    <w:rsid w:val="00A940F7"/>
    <w:rsid w:val="00A943F4"/>
    <w:rsid w:val="00A947FE"/>
    <w:rsid w:val="00A94DDE"/>
    <w:rsid w:val="00A94F66"/>
    <w:rsid w:val="00A951BC"/>
    <w:rsid w:val="00A951CE"/>
    <w:rsid w:val="00A952E2"/>
    <w:rsid w:val="00A955D3"/>
    <w:rsid w:val="00A9569E"/>
    <w:rsid w:val="00A956CF"/>
    <w:rsid w:val="00A96196"/>
    <w:rsid w:val="00A96C77"/>
    <w:rsid w:val="00A96E75"/>
    <w:rsid w:val="00A96EF5"/>
    <w:rsid w:val="00A975EA"/>
    <w:rsid w:val="00AA0057"/>
    <w:rsid w:val="00AA0482"/>
    <w:rsid w:val="00AA0500"/>
    <w:rsid w:val="00AA094A"/>
    <w:rsid w:val="00AA0AA0"/>
    <w:rsid w:val="00AA0C24"/>
    <w:rsid w:val="00AA0D35"/>
    <w:rsid w:val="00AA114C"/>
    <w:rsid w:val="00AA1471"/>
    <w:rsid w:val="00AA15E2"/>
    <w:rsid w:val="00AA1E9E"/>
    <w:rsid w:val="00AA21FB"/>
    <w:rsid w:val="00AA2731"/>
    <w:rsid w:val="00AA295E"/>
    <w:rsid w:val="00AA34E2"/>
    <w:rsid w:val="00AA357E"/>
    <w:rsid w:val="00AA3895"/>
    <w:rsid w:val="00AA3A1B"/>
    <w:rsid w:val="00AA3C8F"/>
    <w:rsid w:val="00AA3C90"/>
    <w:rsid w:val="00AA4091"/>
    <w:rsid w:val="00AA4AB1"/>
    <w:rsid w:val="00AA4E8A"/>
    <w:rsid w:val="00AA505F"/>
    <w:rsid w:val="00AA5552"/>
    <w:rsid w:val="00AA5D61"/>
    <w:rsid w:val="00AA5E65"/>
    <w:rsid w:val="00AA6822"/>
    <w:rsid w:val="00AA69C3"/>
    <w:rsid w:val="00AA6AF1"/>
    <w:rsid w:val="00AA7242"/>
    <w:rsid w:val="00AA760B"/>
    <w:rsid w:val="00AA7731"/>
    <w:rsid w:val="00AA7959"/>
    <w:rsid w:val="00AA7A56"/>
    <w:rsid w:val="00AA7DB7"/>
    <w:rsid w:val="00AB09B4"/>
    <w:rsid w:val="00AB1240"/>
    <w:rsid w:val="00AB138D"/>
    <w:rsid w:val="00AB1793"/>
    <w:rsid w:val="00AB1BAF"/>
    <w:rsid w:val="00AB1CB7"/>
    <w:rsid w:val="00AB213A"/>
    <w:rsid w:val="00AB21D0"/>
    <w:rsid w:val="00AB2558"/>
    <w:rsid w:val="00AB29A9"/>
    <w:rsid w:val="00AB2B56"/>
    <w:rsid w:val="00AB2BA4"/>
    <w:rsid w:val="00AB3376"/>
    <w:rsid w:val="00AB38A6"/>
    <w:rsid w:val="00AB3B97"/>
    <w:rsid w:val="00AB4076"/>
    <w:rsid w:val="00AB4123"/>
    <w:rsid w:val="00AB419D"/>
    <w:rsid w:val="00AB4549"/>
    <w:rsid w:val="00AB481B"/>
    <w:rsid w:val="00AB4B32"/>
    <w:rsid w:val="00AB4CFD"/>
    <w:rsid w:val="00AB5122"/>
    <w:rsid w:val="00AB59F6"/>
    <w:rsid w:val="00AB5EC3"/>
    <w:rsid w:val="00AB64AD"/>
    <w:rsid w:val="00AB6778"/>
    <w:rsid w:val="00AB68E3"/>
    <w:rsid w:val="00AB6924"/>
    <w:rsid w:val="00AB6AAA"/>
    <w:rsid w:val="00AB6E67"/>
    <w:rsid w:val="00AB7720"/>
    <w:rsid w:val="00AB77BB"/>
    <w:rsid w:val="00AC06A8"/>
    <w:rsid w:val="00AC08C6"/>
    <w:rsid w:val="00AC0B50"/>
    <w:rsid w:val="00AC11C3"/>
    <w:rsid w:val="00AC1389"/>
    <w:rsid w:val="00AC1405"/>
    <w:rsid w:val="00AC1AA2"/>
    <w:rsid w:val="00AC1CDA"/>
    <w:rsid w:val="00AC2354"/>
    <w:rsid w:val="00AC2715"/>
    <w:rsid w:val="00AC28BD"/>
    <w:rsid w:val="00AC2E05"/>
    <w:rsid w:val="00AC3C70"/>
    <w:rsid w:val="00AC4125"/>
    <w:rsid w:val="00AC435C"/>
    <w:rsid w:val="00AC43BF"/>
    <w:rsid w:val="00AC4798"/>
    <w:rsid w:val="00AC4893"/>
    <w:rsid w:val="00AC559F"/>
    <w:rsid w:val="00AC5DAC"/>
    <w:rsid w:val="00AC5E53"/>
    <w:rsid w:val="00AC61AE"/>
    <w:rsid w:val="00AC6351"/>
    <w:rsid w:val="00AC739B"/>
    <w:rsid w:val="00AC745D"/>
    <w:rsid w:val="00AC7A4B"/>
    <w:rsid w:val="00AD07D5"/>
    <w:rsid w:val="00AD0CFD"/>
    <w:rsid w:val="00AD0FEF"/>
    <w:rsid w:val="00AD1CB1"/>
    <w:rsid w:val="00AD1D43"/>
    <w:rsid w:val="00AD2108"/>
    <w:rsid w:val="00AD21F1"/>
    <w:rsid w:val="00AD2BD3"/>
    <w:rsid w:val="00AD4270"/>
    <w:rsid w:val="00AD4612"/>
    <w:rsid w:val="00AD4816"/>
    <w:rsid w:val="00AD4D4A"/>
    <w:rsid w:val="00AD501F"/>
    <w:rsid w:val="00AD5806"/>
    <w:rsid w:val="00AD584B"/>
    <w:rsid w:val="00AD59F8"/>
    <w:rsid w:val="00AD62EA"/>
    <w:rsid w:val="00AD6654"/>
    <w:rsid w:val="00AD669D"/>
    <w:rsid w:val="00AD6F09"/>
    <w:rsid w:val="00AD74D3"/>
    <w:rsid w:val="00AD79EC"/>
    <w:rsid w:val="00AD7A64"/>
    <w:rsid w:val="00AD7F47"/>
    <w:rsid w:val="00AE0369"/>
    <w:rsid w:val="00AE08E4"/>
    <w:rsid w:val="00AE159D"/>
    <w:rsid w:val="00AE17FC"/>
    <w:rsid w:val="00AE1B6C"/>
    <w:rsid w:val="00AE1CBE"/>
    <w:rsid w:val="00AE1D54"/>
    <w:rsid w:val="00AE206E"/>
    <w:rsid w:val="00AE27E0"/>
    <w:rsid w:val="00AE2AFC"/>
    <w:rsid w:val="00AE2B57"/>
    <w:rsid w:val="00AE2C61"/>
    <w:rsid w:val="00AE2CDE"/>
    <w:rsid w:val="00AE31DE"/>
    <w:rsid w:val="00AE368A"/>
    <w:rsid w:val="00AE3A4A"/>
    <w:rsid w:val="00AE3C66"/>
    <w:rsid w:val="00AE3E9C"/>
    <w:rsid w:val="00AE4369"/>
    <w:rsid w:val="00AE4809"/>
    <w:rsid w:val="00AE5025"/>
    <w:rsid w:val="00AE542A"/>
    <w:rsid w:val="00AE551E"/>
    <w:rsid w:val="00AE579B"/>
    <w:rsid w:val="00AE58FD"/>
    <w:rsid w:val="00AE5A3D"/>
    <w:rsid w:val="00AE5D47"/>
    <w:rsid w:val="00AE5E4B"/>
    <w:rsid w:val="00AE6270"/>
    <w:rsid w:val="00AE655D"/>
    <w:rsid w:val="00AE6674"/>
    <w:rsid w:val="00AE6A06"/>
    <w:rsid w:val="00AE6A8B"/>
    <w:rsid w:val="00AE6B86"/>
    <w:rsid w:val="00AE6C25"/>
    <w:rsid w:val="00AE6D2B"/>
    <w:rsid w:val="00AE6F4A"/>
    <w:rsid w:val="00AE700E"/>
    <w:rsid w:val="00AE77FE"/>
    <w:rsid w:val="00AE7BB0"/>
    <w:rsid w:val="00AF0203"/>
    <w:rsid w:val="00AF0266"/>
    <w:rsid w:val="00AF0455"/>
    <w:rsid w:val="00AF14A3"/>
    <w:rsid w:val="00AF198F"/>
    <w:rsid w:val="00AF1C2B"/>
    <w:rsid w:val="00AF1D87"/>
    <w:rsid w:val="00AF1DA1"/>
    <w:rsid w:val="00AF1F15"/>
    <w:rsid w:val="00AF2692"/>
    <w:rsid w:val="00AF28CD"/>
    <w:rsid w:val="00AF2A34"/>
    <w:rsid w:val="00AF38D5"/>
    <w:rsid w:val="00AF3C86"/>
    <w:rsid w:val="00AF429D"/>
    <w:rsid w:val="00AF49AD"/>
    <w:rsid w:val="00AF4F12"/>
    <w:rsid w:val="00AF5001"/>
    <w:rsid w:val="00AF5870"/>
    <w:rsid w:val="00AF5E83"/>
    <w:rsid w:val="00AF604E"/>
    <w:rsid w:val="00AF6160"/>
    <w:rsid w:val="00AF618D"/>
    <w:rsid w:val="00AF63B5"/>
    <w:rsid w:val="00AF657C"/>
    <w:rsid w:val="00AF65D7"/>
    <w:rsid w:val="00AF67EF"/>
    <w:rsid w:val="00AF6E0E"/>
    <w:rsid w:val="00AF6E7B"/>
    <w:rsid w:val="00AF72D5"/>
    <w:rsid w:val="00B009FE"/>
    <w:rsid w:val="00B00DE8"/>
    <w:rsid w:val="00B01D4D"/>
    <w:rsid w:val="00B01DFC"/>
    <w:rsid w:val="00B01EAE"/>
    <w:rsid w:val="00B02537"/>
    <w:rsid w:val="00B02599"/>
    <w:rsid w:val="00B02A2B"/>
    <w:rsid w:val="00B02A88"/>
    <w:rsid w:val="00B037D4"/>
    <w:rsid w:val="00B03A4C"/>
    <w:rsid w:val="00B03B20"/>
    <w:rsid w:val="00B03BE9"/>
    <w:rsid w:val="00B04344"/>
    <w:rsid w:val="00B04351"/>
    <w:rsid w:val="00B04CFA"/>
    <w:rsid w:val="00B051AB"/>
    <w:rsid w:val="00B051CF"/>
    <w:rsid w:val="00B0571A"/>
    <w:rsid w:val="00B0623F"/>
    <w:rsid w:val="00B06246"/>
    <w:rsid w:val="00B063C8"/>
    <w:rsid w:val="00B06B50"/>
    <w:rsid w:val="00B070CA"/>
    <w:rsid w:val="00B070EB"/>
    <w:rsid w:val="00B070F2"/>
    <w:rsid w:val="00B071EC"/>
    <w:rsid w:val="00B1038C"/>
    <w:rsid w:val="00B105AB"/>
    <w:rsid w:val="00B105D9"/>
    <w:rsid w:val="00B107F3"/>
    <w:rsid w:val="00B10878"/>
    <w:rsid w:val="00B10BD7"/>
    <w:rsid w:val="00B10FED"/>
    <w:rsid w:val="00B11AEA"/>
    <w:rsid w:val="00B11C74"/>
    <w:rsid w:val="00B12B88"/>
    <w:rsid w:val="00B1313F"/>
    <w:rsid w:val="00B13ACD"/>
    <w:rsid w:val="00B13FB7"/>
    <w:rsid w:val="00B14377"/>
    <w:rsid w:val="00B147BE"/>
    <w:rsid w:val="00B14F7A"/>
    <w:rsid w:val="00B152D6"/>
    <w:rsid w:val="00B16123"/>
    <w:rsid w:val="00B162E6"/>
    <w:rsid w:val="00B164D6"/>
    <w:rsid w:val="00B168D1"/>
    <w:rsid w:val="00B16E5C"/>
    <w:rsid w:val="00B176D6"/>
    <w:rsid w:val="00B17BFE"/>
    <w:rsid w:val="00B200F0"/>
    <w:rsid w:val="00B201C9"/>
    <w:rsid w:val="00B2022E"/>
    <w:rsid w:val="00B20394"/>
    <w:rsid w:val="00B219C0"/>
    <w:rsid w:val="00B21C65"/>
    <w:rsid w:val="00B222DF"/>
    <w:rsid w:val="00B222E1"/>
    <w:rsid w:val="00B22884"/>
    <w:rsid w:val="00B22903"/>
    <w:rsid w:val="00B22D49"/>
    <w:rsid w:val="00B22D5F"/>
    <w:rsid w:val="00B22DFD"/>
    <w:rsid w:val="00B22E06"/>
    <w:rsid w:val="00B238CC"/>
    <w:rsid w:val="00B2421B"/>
    <w:rsid w:val="00B24512"/>
    <w:rsid w:val="00B24994"/>
    <w:rsid w:val="00B24B9A"/>
    <w:rsid w:val="00B24E22"/>
    <w:rsid w:val="00B24E57"/>
    <w:rsid w:val="00B25080"/>
    <w:rsid w:val="00B251AE"/>
    <w:rsid w:val="00B25431"/>
    <w:rsid w:val="00B255B8"/>
    <w:rsid w:val="00B25DF5"/>
    <w:rsid w:val="00B25E7E"/>
    <w:rsid w:val="00B26568"/>
    <w:rsid w:val="00B265CA"/>
    <w:rsid w:val="00B26AF6"/>
    <w:rsid w:val="00B26BAB"/>
    <w:rsid w:val="00B26ED3"/>
    <w:rsid w:val="00B27461"/>
    <w:rsid w:val="00B27D70"/>
    <w:rsid w:val="00B30296"/>
    <w:rsid w:val="00B302CB"/>
    <w:rsid w:val="00B30577"/>
    <w:rsid w:val="00B3086C"/>
    <w:rsid w:val="00B30F1B"/>
    <w:rsid w:val="00B31135"/>
    <w:rsid w:val="00B31421"/>
    <w:rsid w:val="00B315D8"/>
    <w:rsid w:val="00B31652"/>
    <w:rsid w:val="00B319C7"/>
    <w:rsid w:val="00B31A0E"/>
    <w:rsid w:val="00B31AB6"/>
    <w:rsid w:val="00B324A7"/>
    <w:rsid w:val="00B32E32"/>
    <w:rsid w:val="00B3366B"/>
    <w:rsid w:val="00B33800"/>
    <w:rsid w:val="00B3381D"/>
    <w:rsid w:val="00B33BFA"/>
    <w:rsid w:val="00B33C66"/>
    <w:rsid w:val="00B34073"/>
    <w:rsid w:val="00B34457"/>
    <w:rsid w:val="00B34534"/>
    <w:rsid w:val="00B360B9"/>
    <w:rsid w:val="00B360D0"/>
    <w:rsid w:val="00B36645"/>
    <w:rsid w:val="00B36911"/>
    <w:rsid w:val="00B36996"/>
    <w:rsid w:val="00B36ADD"/>
    <w:rsid w:val="00B36D92"/>
    <w:rsid w:val="00B37100"/>
    <w:rsid w:val="00B372ED"/>
    <w:rsid w:val="00B37D54"/>
    <w:rsid w:val="00B3CEC8"/>
    <w:rsid w:val="00B40964"/>
    <w:rsid w:val="00B42289"/>
    <w:rsid w:val="00B42B0F"/>
    <w:rsid w:val="00B430D1"/>
    <w:rsid w:val="00B43156"/>
    <w:rsid w:val="00B433C3"/>
    <w:rsid w:val="00B43BCB"/>
    <w:rsid w:val="00B43E31"/>
    <w:rsid w:val="00B4453B"/>
    <w:rsid w:val="00B4480F"/>
    <w:rsid w:val="00B44CB4"/>
    <w:rsid w:val="00B44DF6"/>
    <w:rsid w:val="00B44EAE"/>
    <w:rsid w:val="00B45468"/>
    <w:rsid w:val="00B45E25"/>
    <w:rsid w:val="00B45EF7"/>
    <w:rsid w:val="00B464B5"/>
    <w:rsid w:val="00B47710"/>
    <w:rsid w:val="00B47790"/>
    <w:rsid w:val="00B47AC5"/>
    <w:rsid w:val="00B47B9F"/>
    <w:rsid w:val="00B47F00"/>
    <w:rsid w:val="00B47FBB"/>
    <w:rsid w:val="00B50C28"/>
    <w:rsid w:val="00B51132"/>
    <w:rsid w:val="00B512BF"/>
    <w:rsid w:val="00B518FE"/>
    <w:rsid w:val="00B51CA1"/>
    <w:rsid w:val="00B52842"/>
    <w:rsid w:val="00B52958"/>
    <w:rsid w:val="00B52EAB"/>
    <w:rsid w:val="00B537F2"/>
    <w:rsid w:val="00B54274"/>
    <w:rsid w:val="00B54E8A"/>
    <w:rsid w:val="00B55107"/>
    <w:rsid w:val="00B55570"/>
    <w:rsid w:val="00B559E2"/>
    <w:rsid w:val="00B55AAD"/>
    <w:rsid w:val="00B56024"/>
    <w:rsid w:val="00B56916"/>
    <w:rsid w:val="00B56A48"/>
    <w:rsid w:val="00B56A70"/>
    <w:rsid w:val="00B57127"/>
    <w:rsid w:val="00B574C0"/>
    <w:rsid w:val="00B576B3"/>
    <w:rsid w:val="00B57A56"/>
    <w:rsid w:val="00B57ACC"/>
    <w:rsid w:val="00B6044A"/>
    <w:rsid w:val="00B604F9"/>
    <w:rsid w:val="00B60E0C"/>
    <w:rsid w:val="00B61594"/>
    <w:rsid w:val="00B61CD1"/>
    <w:rsid w:val="00B61F2A"/>
    <w:rsid w:val="00B6294D"/>
    <w:rsid w:val="00B62AF1"/>
    <w:rsid w:val="00B63CEE"/>
    <w:rsid w:val="00B642F8"/>
    <w:rsid w:val="00B644D5"/>
    <w:rsid w:val="00B64A4B"/>
    <w:rsid w:val="00B64CA2"/>
    <w:rsid w:val="00B64EC4"/>
    <w:rsid w:val="00B64F75"/>
    <w:rsid w:val="00B652DA"/>
    <w:rsid w:val="00B656EB"/>
    <w:rsid w:val="00B6570A"/>
    <w:rsid w:val="00B657CA"/>
    <w:rsid w:val="00B658E2"/>
    <w:rsid w:val="00B65D1E"/>
    <w:rsid w:val="00B65DFE"/>
    <w:rsid w:val="00B66380"/>
    <w:rsid w:val="00B66B19"/>
    <w:rsid w:val="00B67291"/>
    <w:rsid w:val="00B6744F"/>
    <w:rsid w:val="00B67C1F"/>
    <w:rsid w:val="00B700C4"/>
    <w:rsid w:val="00B7055F"/>
    <w:rsid w:val="00B712DE"/>
    <w:rsid w:val="00B71472"/>
    <w:rsid w:val="00B727A0"/>
    <w:rsid w:val="00B72831"/>
    <w:rsid w:val="00B72940"/>
    <w:rsid w:val="00B72FDA"/>
    <w:rsid w:val="00B72FE8"/>
    <w:rsid w:val="00B73245"/>
    <w:rsid w:val="00B732A5"/>
    <w:rsid w:val="00B73438"/>
    <w:rsid w:val="00B7369B"/>
    <w:rsid w:val="00B737C1"/>
    <w:rsid w:val="00B73DF4"/>
    <w:rsid w:val="00B7428A"/>
    <w:rsid w:val="00B743C0"/>
    <w:rsid w:val="00B74C90"/>
    <w:rsid w:val="00B75347"/>
    <w:rsid w:val="00B7579E"/>
    <w:rsid w:val="00B75825"/>
    <w:rsid w:val="00B75835"/>
    <w:rsid w:val="00B75C50"/>
    <w:rsid w:val="00B75CB4"/>
    <w:rsid w:val="00B7609E"/>
    <w:rsid w:val="00B76139"/>
    <w:rsid w:val="00B76E89"/>
    <w:rsid w:val="00B76F3C"/>
    <w:rsid w:val="00B7714F"/>
    <w:rsid w:val="00B77B4D"/>
    <w:rsid w:val="00B77F0E"/>
    <w:rsid w:val="00B808FF"/>
    <w:rsid w:val="00B81DFE"/>
    <w:rsid w:val="00B821C3"/>
    <w:rsid w:val="00B826D8"/>
    <w:rsid w:val="00B82B4F"/>
    <w:rsid w:val="00B83121"/>
    <w:rsid w:val="00B83486"/>
    <w:rsid w:val="00B83BB6"/>
    <w:rsid w:val="00B83C91"/>
    <w:rsid w:val="00B841AB"/>
    <w:rsid w:val="00B841E0"/>
    <w:rsid w:val="00B845A7"/>
    <w:rsid w:val="00B84BB1"/>
    <w:rsid w:val="00B84E5E"/>
    <w:rsid w:val="00B84FBB"/>
    <w:rsid w:val="00B8555E"/>
    <w:rsid w:val="00B855C8"/>
    <w:rsid w:val="00B85614"/>
    <w:rsid w:val="00B85B4F"/>
    <w:rsid w:val="00B85DD9"/>
    <w:rsid w:val="00B86072"/>
    <w:rsid w:val="00B8618F"/>
    <w:rsid w:val="00B86304"/>
    <w:rsid w:val="00B86843"/>
    <w:rsid w:val="00B86E72"/>
    <w:rsid w:val="00B86EF1"/>
    <w:rsid w:val="00B87052"/>
    <w:rsid w:val="00B87800"/>
    <w:rsid w:val="00B878E3"/>
    <w:rsid w:val="00B878EB"/>
    <w:rsid w:val="00B87ECD"/>
    <w:rsid w:val="00B90F68"/>
    <w:rsid w:val="00B91018"/>
    <w:rsid w:val="00B91031"/>
    <w:rsid w:val="00B9150D"/>
    <w:rsid w:val="00B91808"/>
    <w:rsid w:val="00B91CDD"/>
    <w:rsid w:val="00B91DDC"/>
    <w:rsid w:val="00B91FBB"/>
    <w:rsid w:val="00B91FC8"/>
    <w:rsid w:val="00B92000"/>
    <w:rsid w:val="00B922CD"/>
    <w:rsid w:val="00B923C4"/>
    <w:rsid w:val="00B9245A"/>
    <w:rsid w:val="00B924DB"/>
    <w:rsid w:val="00B92C56"/>
    <w:rsid w:val="00B9306B"/>
    <w:rsid w:val="00B932C9"/>
    <w:rsid w:val="00B93972"/>
    <w:rsid w:val="00B93CE4"/>
    <w:rsid w:val="00B93F59"/>
    <w:rsid w:val="00B9412E"/>
    <w:rsid w:val="00B9424D"/>
    <w:rsid w:val="00B9440C"/>
    <w:rsid w:val="00B94B01"/>
    <w:rsid w:val="00B950BB"/>
    <w:rsid w:val="00B95278"/>
    <w:rsid w:val="00B9545F"/>
    <w:rsid w:val="00B957AC"/>
    <w:rsid w:val="00B95A4F"/>
    <w:rsid w:val="00B96047"/>
    <w:rsid w:val="00B960CF"/>
    <w:rsid w:val="00B96D51"/>
    <w:rsid w:val="00B96D9F"/>
    <w:rsid w:val="00B97065"/>
    <w:rsid w:val="00B970EC"/>
    <w:rsid w:val="00B97202"/>
    <w:rsid w:val="00B97B73"/>
    <w:rsid w:val="00B97EF6"/>
    <w:rsid w:val="00BA0050"/>
    <w:rsid w:val="00BA08CE"/>
    <w:rsid w:val="00BA12B2"/>
    <w:rsid w:val="00BA1673"/>
    <w:rsid w:val="00BA176A"/>
    <w:rsid w:val="00BA20AE"/>
    <w:rsid w:val="00BA2669"/>
    <w:rsid w:val="00BA279C"/>
    <w:rsid w:val="00BA38EB"/>
    <w:rsid w:val="00BA3D95"/>
    <w:rsid w:val="00BA4850"/>
    <w:rsid w:val="00BA551D"/>
    <w:rsid w:val="00BA581D"/>
    <w:rsid w:val="00BA5AD8"/>
    <w:rsid w:val="00BA5B6E"/>
    <w:rsid w:val="00BA5DD6"/>
    <w:rsid w:val="00BA62CC"/>
    <w:rsid w:val="00BA66F5"/>
    <w:rsid w:val="00BA786F"/>
    <w:rsid w:val="00BA7F0C"/>
    <w:rsid w:val="00BB0240"/>
    <w:rsid w:val="00BB0443"/>
    <w:rsid w:val="00BB04C9"/>
    <w:rsid w:val="00BB07EE"/>
    <w:rsid w:val="00BB0CB6"/>
    <w:rsid w:val="00BB0EF2"/>
    <w:rsid w:val="00BB161D"/>
    <w:rsid w:val="00BB1A02"/>
    <w:rsid w:val="00BB1B43"/>
    <w:rsid w:val="00BB2445"/>
    <w:rsid w:val="00BB2692"/>
    <w:rsid w:val="00BB2CDC"/>
    <w:rsid w:val="00BB3714"/>
    <w:rsid w:val="00BB3DD0"/>
    <w:rsid w:val="00BB497D"/>
    <w:rsid w:val="00BB4C92"/>
    <w:rsid w:val="00BB5DCA"/>
    <w:rsid w:val="00BB5E04"/>
    <w:rsid w:val="00BB5F42"/>
    <w:rsid w:val="00BB6090"/>
    <w:rsid w:val="00BB637D"/>
    <w:rsid w:val="00BB63CE"/>
    <w:rsid w:val="00BB6406"/>
    <w:rsid w:val="00BB64E3"/>
    <w:rsid w:val="00BB6B60"/>
    <w:rsid w:val="00BB7696"/>
    <w:rsid w:val="00BB7D11"/>
    <w:rsid w:val="00BB7D90"/>
    <w:rsid w:val="00BB7F1D"/>
    <w:rsid w:val="00BC02DC"/>
    <w:rsid w:val="00BC15BD"/>
    <w:rsid w:val="00BC1ABE"/>
    <w:rsid w:val="00BC1EA4"/>
    <w:rsid w:val="00BC1EFB"/>
    <w:rsid w:val="00BC2024"/>
    <w:rsid w:val="00BC22EE"/>
    <w:rsid w:val="00BC25A0"/>
    <w:rsid w:val="00BC2B8C"/>
    <w:rsid w:val="00BC2F1E"/>
    <w:rsid w:val="00BC3355"/>
    <w:rsid w:val="00BC3BC4"/>
    <w:rsid w:val="00BC3EBD"/>
    <w:rsid w:val="00BC449A"/>
    <w:rsid w:val="00BC49D7"/>
    <w:rsid w:val="00BC5D27"/>
    <w:rsid w:val="00BC60DF"/>
    <w:rsid w:val="00BC62D4"/>
    <w:rsid w:val="00BC6A54"/>
    <w:rsid w:val="00BC73A3"/>
    <w:rsid w:val="00BC73C9"/>
    <w:rsid w:val="00BC7583"/>
    <w:rsid w:val="00BC75BB"/>
    <w:rsid w:val="00BC7AD1"/>
    <w:rsid w:val="00BD00CC"/>
    <w:rsid w:val="00BD0293"/>
    <w:rsid w:val="00BD04C7"/>
    <w:rsid w:val="00BD0612"/>
    <w:rsid w:val="00BD13A2"/>
    <w:rsid w:val="00BD1534"/>
    <w:rsid w:val="00BD1606"/>
    <w:rsid w:val="00BD20C2"/>
    <w:rsid w:val="00BD2517"/>
    <w:rsid w:val="00BD2B5F"/>
    <w:rsid w:val="00BD3099"/>
    <w:rsid w:val="00BD3238"/>
    <w:rsid w:val="00BD3427"/>
    <w:rsid w:val="00BD3B6C"/>
    <w:rsid w:val="00BD40B0"/>
    <w:rsid w:val="00BD44FE"/>
    <w:rsid w:val="00BD46A3"/>
    <w:rsid w:val="00BD51E4"/>
    <w:rsid w:val="00BD57D8"/>
    <w:rsid w:val="00BD58F1"/>
    <w:rsid w:val="00BD5DCE"/>
    <w:rsid w:val="00BD5F95"/>
    <w:rsid w:val="00BD699E"/>
    <w:rsid w:val="00BD6F0F"/>
    <w:rsid w:val="00BD76BF"/>
    <w:rsid w:val="00BE0007"/>
    <w:rsid w:val="00BE02EF"/>
    <w:rsid w:val="00BE0597"/>
    <w:rsid w:val="00BE07D0"/>
    <w:rsid w:val="00BE09DD"/>
    <w:rsid w:val="00BE0C1D"/>
    <w:rsid w:val="00BE105D"/>
    <w:rsid w:val="00BE19B1"/>
    <w:rsid w:val="00BE1BB1"/>
    <w:rsid w:val="00BE1CC7"/>
    <w:rsid w:val="00BE261C"/>
    <w:rsid w:val="00BE2D6F"/>
    <w:rsid w:val="00BE2EF4"/>
    <w:rsid w:val="00BE3160"/>
    <w:rsid w:val="00BE3AA2"/>
    <w:rsid w:val="00BE3CAB"/>
    <w:rsid w:val="00BE3E67"/>
    <w:rsid w:val="00BE42A8"/>
    <w:rsid w:val="00BE459F"/>
    <w:rsid w:val="00BE4713"/>
    <w:rsid w:val="00BE51D3"/>
    <w:rsid w:val="00BE593C"/>
    <w:rsid w:val="00BE5AEF"/>
    <w:rsid w:val="00BE5E0A"/>
    <w:rsid w:val="00BE66FD"/>
    <w:rsid w:val="00BE6954"/>
    <w:rsid w:val="00BE702E"/>
    <w:rsid w:val="00BF03EA"/>
    <w:rsid w:val="00BF0BAD"/>
    <w:rsid w:val="00BF1205"/>
    <w:rsid w:val="00BF225E"/>
    <w:rsid w:val="00BF3252"/>
    <w:rsid w:val="00BF4901"/>
    <w:rsid w:val="00BF581E"/>
    <w:rsid w:val="00BF5D09"/>
    <w:rsid w:val="00BF5DDA"/>
    <w:rsid w:val="00BF60E2"/>
    <w:rsid w:val="00BF620C"/>
    <w:rsid w:val="00BF62C0"/>
    <w:rsid w:val="00BF6841"/>
    <w:rsid w:val="00BF6D76"/>
    <w:rsid w:val="00BF77E2"/>
    <w:rsid w:val="00BF77E6"/>
    <w:rsid w:val="00BF7E16"/>
    <w:rsid w:val="00C005E4"/>
    <w:rsid w:val="00C011FD"/>
    <w:rsid w:val="00C01ABF"/>
    <w:rsid w:val="00C02464"/>
    <w:rsid w:val="00C02A53"/>
    <w:rsid w:val="00C02E41"/>
    <w:rsid w:val="00C035A3"/>
    <w:rsid w:val="00C03F4B"/>
    <w:rsid w:val="00C047CE"/>
    <w:rsid w:val="00C04862"/>
    <w:rsid w:val="00C04A96"/>
    <w:rsid w:val="00C0524A"/>
    <w:rsid w:val="00C05DC1"/>
    <w:rsid w:val="00C06802"/>
    <w:rsid w:val="00C06B3B"/>
    <w:rsid w:val="00C06C5E"/>
    <w:rsid w:val="00C06DC6"/>
    <w:rsid w:val="00C07A2F"/>
    <w:rsid w:val="00C1015D"/>
    <w:rsid w:val="00C10852"/>
    <w:rsid w:val="00C112CA"/>
    <w:rsid w:val="00C1186B"/>
    <w:rsid w:val="00C12C8F"/>
    <w:rsid w:val="00C12CB2"/>
    <w:rsid w:val="00C13298"/>
    <w:rsid w:val="00C13F92"/>
    <w:rsid w:val="00C1401B"/>
    <w:rsid w:val="00C1414D"/>
    <w:rsid w:val="00C14486"/>
    <w:rsid w:val="00C146E1"/>
    <w:rsid w:val="00C14721"/>
    <w:rsid w:val="00C14B76"/>
    <w:rsid w:val="00C15625"/>
    <w:rsid w:val="00C159FD"/>
    <w:rsid w:val="00C160C1"/>
    <w:rsid w:val="00C166FC"/>
    <w:rsid w:val="00C16982"/>
    <w:rsid w:val="00C17652"/>
    <w:rsid w:val="00C2070A"/>
    <w:rsid w:val="00C212BE"/>
    <w:rsid w:val="00C2158E"/>
    <w:rsid w:val="00C21984"/>
    <w:rsid w:val="00C21A7D"/>
    <w:rsid w:val="00C21D54"/>
    <w:rsid w:val="00C22384"/>
    <w:rsid w:val="00C22A2D"/>
    <w:rsid w:val="00C22B40"/>
    <w:rsid w:val="00C22D6D"/>
    <w:rsid w:val="00C2304B"/>
    <w:rsid w:val="00C23264"/>
    <w:rsid w:val="00C234A7"/>
    <w:rsid w:val="00C235A0"/>
    <w:rsid w:val="00C237C6"/>
    <w:rsid w:val="00C23F5F"/>
    <w:rsid w:val="00C24033"/>
    <w:rsid w:val="00C24387"/>
    <w:rsid w:val="00C245F8"/>
    <w:rsid w:val="00C24A03"/>
    <w:rsid w:val="00C24CE5"/>
    <w:rsid w:val="00C25206"/>
    <w:rsid w:val="00C253C1"/>
    <w:rsid w:val="00C255E1"/>
    <w:rsid w:val="00C274C5"/>
    <w:rsid w:val="00C27C1B"/>
    <w:rsid w:val="00C30273"/>
    <w:rsid w:val="00C30979"/>
    <w:rsid w:val="00C30F93"/>
    <w:rsid w:val="00C3108D"/>
    <w:rsid w:val="00C311C2"/>
    <w:rsid w:val="00C311FA"/>
    <w:rsid w:val="00C314DD"/>
    <w:rsid w:val="00C31D99"/>
    <w:rsid w:val="00C31DC5"/>
    <w:rsid w:val="00C32056"/>
    <w:rsid w:val="00C3262C"/>
    <w:rsid w:val="00C326E3"/>
    <w:rsid w:val="00C32BFC"/>
    <w:rsid w:val="00C32ED9"/>
    <w:rsid w:val="00C33252"/>
    <w:rsid w:val="00C33726"/>
    <w:rsid w:val="00C33760"/>
    <w:rsid w:val="00C33872"/>
    <w:rsid w:val="00C33CAD"/>
    <w:rsid w:val="00C34400"/>
    <w:rsid w:val="00C34460"/>
    <w:rsid w:val="00C344DB"/>
    <w:rsid w:val="00C3483D"/>
    <w:rsid w:val="00C355D8"/>
    <w:rsid w:val="00C357A5"/>
    <w:rsid w:val="00C357D2"/>
    <w:rsid w:val="00C35B3B"/>
    <w:rsid w:val="00C35D5C"/>
    <w:rsid w:val="00C36070"/>
    <w:rsid w:val="00C36147"/>
    <w:rsid w:val="00C36699"/>
    <w:rsid w:val="00C3683D"/>
    <w:rsid w:val="00C37147"/>
    <w:rsid w:val="00C37775"/>
    <w:rsid w:val="00C3790E"/>
    <w:rsid w:val="00C37C52"/>
    <w:rsid w:val="00C37F19"/>
    <w:rsid w:val="00C37F8E"/>
    <w:rsid w:val="00C400FF"/>
    <w:rsid w:val="00C4016E"/>
    <w:rsid w:val="00C4056B"/>
    <w:rsid w:val="00C413BA"/>
    <w:rsid w:val="00C413BF"/>
    <w:rsid w:val="00C41E5C"/>
    <w:rsid w:val="00C41EF6"/>
    <w:rsid w:val="00C4256A"/>
    <w:rsid w:val="00C42606"/>
    <w:rsid w:val="00C4261A"/>
    <w:rsid w:val="00C42CC8"/>
    <w:rsid w:val="00C42D9F"/>
    <w:rsid w:val="00C42E87"/>
    <w:rsid w:val="00C43A8F"/>
    <w:rsid w:val="00C44220"/>
    <w:rsid w:val="00C45475"/>
    <w:rsid w:val="00C45805"/>
    <w:rsid w:val="00C4597D"/>
    <w:rsid w:val="00C459F9"/>
    <w:rsid w:val="00C46853"/>
    <w:rsid w:val="00C46C58"/>
    <w:rsid w:val="00C46DB3"/>
    <w:rsid w:val="00C4715A"/>
    <w:rsid w:val="00C47165"/>
    <w:rsid w:val="00C472ED"/>
    <w:rsid w:val="00C4749E"/>
    <w:rsid w:val="00C479DF"/>
    <w:rsid w:val="00C47FA7"/>
    <w:rsid w:val="00C50719"/>
    <w:rsid w:val="00C50988"/>
    <w:rsid w:val="00C5098C"/>
    <w:rsid w:val="00C50E98"/>
    <w:rsid w:val="00C51819"/>
    <w:rsid w:val="00C518C3"/>
    <w:rsid w:val="00C52661"/>
    <w:rsid w:val="00C526A5"/>
    <w:rsid w:val="00C537DA"/>
    <w:rsid w:val="00C537E9"/>
    <w:rsid w:val="00C5424A"/>
    <w:rsid w:val="00C54846"/>
    <w:rsid w:val="00C5561E"/>
    <w:rsid w:val="00C55739"/>
    <w:rsid w:val="00C559C5"/>
    <w:rsid w:val="00C55E48"/>
    <w:rsid w:val="00C561A5"/>
    <w:rsid w:val="00C5641A"/>
    <w:rsid w:val="00C564E7"/>
    <w:rsid w:val="00C56A88"/>
    <w:rsid w:val="00C56F2C"/>
    <w:rsid w:val="00C57638"/>
    <w:rsid w:val="00C57FA4"/>
    <w:rsid w:val="00C60023"/>
    <w:rsid w:val="00C6029A"/>
    <w:rsid w:val="00C6039E"/>
    <w:rsid w:val="00C609AA"/>
    <w:rsid w:val="00C61083"/>
    <w:rsid w:val="00C613CC"/>
    <w:rsid w:val="00C614DC"/>
    <w:rsid w:val="00C61602"/>
    <w:rsid w:val="00C6160C"/>
    <w:rsid w:val="00C61876"/>
    <w:rsid w:val="00C61A59"/>
    <w:rsid w:val="00C61D11"/>
    <w:rsid w:val="00C61E88"/>
    <w:rsid w:val="00C62A3D"/>
    <w:rsid w:val="00C62D95"/>
    <w:rsid w:val="00C6307F"/>
    <w:rsid w:val="00C633CD"/>
    <w:rsid w:val="00C637BD"/>
    <w:rsid w:val="00C6382F"/>
    <w:rsid w:val="00C63CA4"/>
    <w:rsid w:val="00C64C06"/>
    <w:rsid w:val="00C64C9D"/>
    <w:rsid w:val="00C64F99"/>
    <w:rsid w:val="00C65136"/>
    <w:rsid w:val="00C65300"/>
    <w:rsid w:val="00C65BAE"/>
    <w:rsid w:val="00C6606C"/>
    <w:rsid w:val="00C66758"/>
    <w:rsid w:val="00C676FD"/>
    <w:rsid w:val="00C67C7C"/>
    <w:rsid w:val="00C70320"/>
    <w:rsid w:val="00C70AED"/>
    <w:rsid w:val="00C70C50"/>
    <w:rsid w:val="00C70CA2"/>
    <w:rsid w:val="00C718C7"/>
    <w:rsid w:val="00C71F21"/>
    <w:rsid w:val="00C72491"/>
    <w:rsid w:val="00C7250B"/>
    <w:rsid w:val="00C7293F"/>
    <w:rsid w:val="00C72C1C"/>
    <w:rsid w:val="00C72D01"/>
    <w:rsid w:val="00C72DF1"/>
    <w:rsid w:val="00C733AC"/>
    <w:rsid w:val="00C737D9"/>
    <w:rsid w:val="00C73AAF"/>
    <w:rsid w:val="00C73B6B"/>
    <w:rsid w:val="00C73DA6"/>
    <w:rsid w:val="00C74207"/>
    <w:rsid w:val="00C7426F"/>
    <w:rsid w:val="00C744CE"/>
    <w:rsid w:val="00C74833"/>
    <w:rsid w:val="00C748FD"/>
    <w:rsid w:val="00C7518D"/>
    <w:rsid w:val="00C752CD"/>
    <w:rsid w:val="00C75E03"/>
    <w:rsid w:val="00C75F30"/>
    <w:rsid w:val="00C76317"/>
    <w:rsid w:val="00C76742"/>
    <w:rsid w:val="00C769B3"/>
    <w:rsid w:val="00C769D6"/>
    <w:rsid w:val="00C76DB3"/>
    <w:rsid w:val="00C775C8"/>
    <w:rsid w:val="00C77623"/>
    <w:rsid w:val="00C80389"/>
    <w:rsid w:val="00C803AD"/>
    <w:rsid w:val="00C808D5"/>
    <w:rsid w:val="00C80D40"/>
    <w:rsid w:val="00C8211D"/>
    <w:rsid w:val="00C82547"/>
    <w:rsid w:val="00C82F7D"/>
    <w:rsid w:val="00C83B71"/>
    <w:rsid w:val="00C84BB3"/>
    <w:rsid w:val="00C84DF7"/>
    <w:rsid w:val="00C8516D"/>
    <w:rsid w:val="00C851A5"/>
    <w:rsid w:val="00C857E3"/>
    <w:rsid w:val="00C86869"/>
    <w:rsid w:val="00C86955"/>
    <w:rsid w:val="00C86D02"/>
    <w:rsid w:val="00C86D0D"/>
    <w:rsid w:val="00C86EE4"/>
    <w:rsid w:val="00C86FE4"/>
    <w:rsid w:val="00C87476"/>
    <w:rsid w:val="00C87498"/>
    <w:rsid w:val="00C87543"/>
    <w:rsid w:val="00C875B9"/>
    <w:rsid w:val="00C877F9"/>
    <w:rsid w:val="00C90099"/>
    <w:rsid w:val="00C91058"/>
    <w:rsid w:val="00C91140"/>
    <w:rsid w:val="00C91AA6"/>
    <w:rsid w:val="00C91B10"/>
    <w:rsid w:val="00C91CD0"/>
    <w:rsid w:val="00C91CFE"/>
    <w:rsid w:val="00C92099"/>
    <w:rsid w:val="00C923C1"/>
    <w:rsid w:val="00C92509"/>
    <w:rsid w:val="00C926F5"/>
    <w:rsid w:val="00C93059"/>
    <w:rsid w:val="00C932CE"/>
    <w:rsid w:val="00C9336E"/>
    <w:rsid w:val="00C93500"/>
    <w:rsid w:val="00C93F63"/>
    <w:rsid w:val="00C94156"/>
    <w:rsid w:val="00C94246"/>
    <w:rsid w:val="00C946DD"/>
    <w:rsid w:val="00C94FFA"/>
    <w:rsid w:val="00C953C1"/>
    <w:rsid w:val="00C95557"/>
    <w:rsid w:val="00C95CCF"/>
    <w:rsid w:val="00C95E93"/>
    <w:rsid w:val="00C95F14"/>
    <w:rsid w:val="00C96130"/>
    <w:rsid w:val="00C96597"/>
    <w:rsid w:val="00C966E5"/>
    <w:rsid w:val="00C96B69"/>
    <w:rsid w:val="00C96BF5"/>
    <w:rsid w:val="00C971DA"/>
    <w:rsid w:val="00C97646"/>
    <w:rsid w:val="00C97DC9"/>
    <w:rsid w:val="00C97FA6"/>
    <w:rsid w:val="00CA07B3"/>
    <w:rsid w:val="00CA099B"/>
    <w:rsid w:val="00CA0EEF"/>
    <w:rsid w:val="00CA109F"/>
    <w:rsid w:val="00CA1CAA"/>
    <w:rsid w:val="00CA1EB2"/>
    <w:rsid w:val="00CA1F44"/>
    <w:rsid w:val="00CA3433"/>
    <w:rsid w:val="00CA351E"/>
    <w:rsid w:val="00CA3619"/>
    <w:rsid w:val="00CA3691"/>
    <w:rsid w:val="00CA3805"/>
    <w:rsid w:val="00CA3AB4"/>
    <w:rsid w:val="00CA3EA7"/>
    <w:rsid w:val="00CA42EA"/>
    <w:rsid w:val="00CA4323"/>
    <w:rsid w:val="00CA43BE"/>
    <w:rsid w:val="00CA4A90"/>
    <w:rsid w:val="00CA4EB6"/>
    <w:rsid w:val="00CA4EF5"/>
    <w:rsid w:val="00CA50A4"/>
    <w:rsid w:val="00CA52BE"/>
    <w:rsid w:val="00CA568A"/>
    <w:rsid w:val="00CA5B04"/>
    <w:rsid w:val="00CA641E"/>
    <w:rsid w:val="00CA7C84"/>
    <w:rsid w:val="00CB0834"/>
    <w:rsid w:val="00CB0965"/>
    <w:rsid w:val="00CB0B98"/>
    <w:rsid w:val="00CB1396"/>
    <w:rsid w:val="00CB1889"/>
    <w:rsid w:val="00CB1DA7"/>
    <w:rsid w:val="00CB23F3"/>
    <w:rsid w:val="00CB2CF4"/>
    <w:rsid w:val="00CB344B"/>
    <w:rsid w:val="00CB3683"/>
    <w:rsid w:val="00CB435A"/>
    <w:rsid w:val="00CB4B78"/>
    <w:rsid w:val="00CB504A"/>
    <w:rsid w:val="00CB5468"/>
    <w:rsid w:val="00CB5873"/>
    <w:rsid w:val="00CB5D94"/>
    <w:rsid w:val="00CB5E7B"/>
    <w:rsid w:val="00CB5EED"/>
    <w:rsid w:val="00CB608C"/>
    <w:rsid w:val="00CB6247"/>
    <w:rsid w:val="00CB6908"/>
    <w:rsid w:val="00CB6E50"/>
    <w:rsid w:val="00CB6F85"/>
    <w:rsid w:val="00CB7C47"/>
    <w:rsid w:val="00CC03A4"/>
    <w:rsid w:val="00CC0C97"/>
    <w:rsid w:val="00CC0D6A"/>
    <w:rsid w:val="00CC0DDB"/>
    <w:rsid w:val="00CC1F61"/>
    <w:rsid w:val="00CC2802"/>
    <w:rsid w:val="00CC2AF3"/>
    <w:rsid w:val="00CC2F29"/>
    <w:rsid w:val="00CC3BB9"/>
    <w:rsid w:val="00CC40A7"/>
    <w:rsid w:val="00CC424D"/>
    <w:rsid w:val="00CC5847"/>
    <w:rsid w:val="00CC61E5"/>
    <w:rsid w:val="00CC6AAF"/>
    <w:rsid w:val="00CC703E"/>
    <w:rsid w:val="00CC70F7"/>
    <w:rsid w:val="00CC7C9B"/>
    <w:rsid w:val="00CD0256"/>
    <w:rsid w:val="00CD081E"/>
    <w:rsid w:val="00CD14B7"/>
    <w:rsid w:val="00CD1824"/>
    <w:rsid w:val="00CD189A"/>
    <w:rsid w:val="00CD1922"/>
    <w:rsid w:val="00CD1CDC"/>
    <w:rsid w:val="00CD1DD4"/>
    <w:rsid w:val="00CD222D"/>
    <w:rsid w:val="00CD227B"/>
    <w:rsid w:val="00CD284B"/>
    <w:rsid w:val="00CD34CD"/>
    <w:rsid w:val="00CD39EE"/>
    <w:rsid w:val="00CD39FC"/>
    <w:rsid w:val="00CD3B45"/>
    <w:rsid w:val="00CD3C27"/>
    <w:rsid w:val="00CD4353"/>
    <w:rsid w:val="00CD4373"/>
    <w:rsid w:val="00CD471E"/>
    <w:rsid w:val="00CD4847"/>
    <w:rsid w:val="00CD4B22"/>
    <w:rsid w:val="00CD50BD"/>
    <w:rsid w:val="00CD5711"/>
    <w:rsid w:val="00CD5B52"/>
    <w:rsid w:val="00CD5D39"/>
    <w:rsid w:val="00CD6B9C"/>
    <w:rsid w:val="00CD6D1A"/>
    <w:rsid w:val="00CD78D5"/>
    <w:rsid w:val="00CD7E2A"/>
    <w:rsid w:val="00CD7F61"/>
    <w:rsid w:val="00CE0580"/>
    <w:rsid w:val="00CE0AD0"/>
    <w:rsid w:val="00CE0E71"/>
    <w:rsid w:val="00CE18D0"/>
    <w:rsid w:val="00CE1AF7"/>
    <w:rsid w:val="00CE1C92"/>
    <w:rsid w:val="00CE26C7"/>
    <w:rsid w:val="00CE2AF0"/>
    <w:rsid w:val="00CE366C"/>
    <w:rsid w:val="00CE3671"/>
    <w:rsid w:val="00CE38DC"/>
    <w:rsid w:val="00CE460D"/>
    <w:rsid w:val="00CE4D95"/>
    <w:rsid w:val="00CE5250"/>
    <w:rsid w:val="00CE5A4D"/>
    <w:rsid w:val="00CE5B48"/>
    <w:rsid w:val="00CE66CD"/>
    <w:rsid w:val="00CE79EA"/>
    <w:rsid w:val="00CE7C62"/>
    <w:rsid w:val="00CE7CF9"/>
    <w:rsid w:val="00CF1586"/>
    <w:rsid w:val="00CF17D5"/>
    <w:rsid w:val="00CF1CF4"/>
    <w:rsid w:val="00CF1E6C"/>
    <w:rsid w:val="00CF21FE"/>
    <w:rsid w:val="00CF2793"/>
    <w:rsid w:val="00CF27B6"/>
    <w:rsid w:val="00CF2B50"/>
    <w:rsid w:val="00CF2CF4"/>
    <w:rsid w:val="00CF2F10"/>
    <w:rsid w:val="00CF3404"/>
    <w:rsid w:val="00CF36E0"/>
    <w:rsid w:val="00CF3FD3"/>
    <w:rsid w:val="00CF46E1"/>
    <w:rsid w:val="00CF47A0"/>
    <w:rsid w:val="00CF4AC3"/>
    <w:rsid w:val="00CF53AF"/>
    <w:rsid w:val="00CF54CC"/>
    <w:rsid w:val="00CF5AE5"/>
    <w:rsid w:val="00CF5DF8"/>
    <w:rsid w:val="00CF7548"/>
    <w:rsid w:val="00D005CB"/>
    <w:rsid w:val="00D00FAB"/>
    <w:rsid w:val="00D01868"/>
    <w:rsid w:val="00D01A2B"/>
    <w:rsid w:val="00D02118"/>
    <w:rsid w:val="00D02B40"/>
    <w:rsid w:val="00D02C99"/>
    <w:rsid w:val="00D02EF2"/>
    <w:rsid w:val="00D03764"/>
    <w:rsid w:val="00D038A8"/>
    <w:rsid w:val="00D03A81"/>
    <w:rsid w:val="00D047AD"/>
    <w:rsid w:val="00D048B5"/>
    <w:rsid w:val="00D048C8"/>
    <w:rsid w:val="00D05099"/>
    <w:rsid w:val="00D050F0"/>
    <w:rsid w:val="00D0524B"/>
    <w:rsid w:val="00D05303"/>
    <w:rsid w:val="00D0586C"/>
    <w:rsid w:val="00D05DF1"/>
    <w:rsid w:val="00D06822"/>
    <w:rsid w:val="00D06875"/>
    <w:rsid w:val="00D06FF9"/>
    <w:rsid w:val="00D073AD"/>
    <w:rsid w:val="00D10160"/>
    <w:rsid w:val="00D10E7D"/>
    <w:rsid w:val="00D11105"/>
    <w:rsid w:val="00D11E11"/>
    <w:rsid w:val="00D12BC1"/>
    <w:rsid w:val="00D12D12"/>
    <w:rsid w:val="00D13578"/>
    <w:rsid w:val="00D137EE"/>
    <w:rsid w:val="00D13A64"/>
    <w:rsid w:val="00D14EFC"/>
    <w:rsid w:val="00D15CAC"/>
    <w:rsid w:val="00D1656E"/>
    <w:rsid w:val="00D16F35"/>
    <w:rsid w:val="00D170C7"/>
    <w:rsid w:val="00D17A04"/>
    <w:rsid w:val="00D20288"/>
    <w:rsid w:val="00D20309"/>
    <w:rsid w:val="00D20D54"/>
    <w:rsid w:val="00D21127"/>
    <w:rsid w:val="00D21955"/>
    <w:rsid w:val="00D21DE8"/>
    <w:rsid w:val="00D2212F"/>
    <w:rsid w:val="00D2233C"/>
    <w:rsid w:val="00D2252E"/>
    <w:rsid w:val="00D22C33"/>
    <w:rsid w:val="00D233DB"/>
    <w:rsid w:val="00D23EE9"/>
    <w:rsid w:val="00D2423B"/>
    <w:rsid w:val="00D253CA"/>
    <w:rsid w:val="00D26271"/>
    <w:rsid w:val="00D2637D"/>
    <w:rsid w:val="00D2642D"/>
    <w:rsid w:val="00D269FD"/>
    <w:rsid w:val="00D26CF1"/>
    <w:rsid w:val="00D275F6"/>
    <w:rsid w:val="00D27A26"/>
    <w:rsid w:val="00D27AC3"/>
    <w:rsid w:val="00D27CCC"/>
    <w:rsid w:val="00D30519"/>
    <w:rsid w:val="00D306CB"/>
    <w:rsid w:val="00D30E65"/>
    <w:rsid w:val="00D30E71"/>
    <w:rsid w:val="00D31011"/>
    <w:rsid w:val="00D31719"/>
    <w:rsid w:val="00D31ABC"/>
    <w:rsid w:val="00D31B75"/>
    <w:rsid w:val="00D31F5F"/>
    <w:rsid w:val="00D333B1"/>
    <w:rsid w:val="00D33C07"/>
    <w:rsid w:val="00D33D65"/>
    <w:rsid w:val="00D33DF8"/>
    <w:rsid w:val="00D33E82"/>
    <w:rsid w:val="00D347C6"/>
    <w:rsid w:val="00D35D0E"/>
    <w:rsid w:val="00D360F8"/>
    <w:rsid w:val="00D362B7"/>
    <w:rsid w:val="00D36A41"/>
    <w:rsid w:val="00D3743F"/>
    <w:rsid w:val="00D37B9E"/>
    <w:rsid w:val="00D37F22"/>
    <w:rsid w:val="00D40D87"/>
    <w:rsid w:val="00D41F49"/>
    <w:rsid w:val="00D422E7"/>
    <w:rsid w:val="00D42830"/>
    <w:rsid w:val="00D42FEA"/>
    <w:rsid w:val="00D432A6"/>
    <w:rsid w:val="00D432B7"/>
    <w:rsid w:val="00D43562"/>
    <w:rsid w:val="00D436AC"/>
    <w:rsid w:val="00D43766"/>
    <w:rsid w:val="00D439B2"/>
    <w:rsid w:val="00D43F8B"/>
    <w:rsid w:val="00D44275"/>
    <w:rsid w:val="00D44A2D"/>
    <w:rsid w:val="00D44CBB"/>
    <w:rsid w:val="00D456C0"/>
    <w:rsid w:val="00D459F2"/>
    <w:rsid w:val="00D45AFB"/>
    <w:rsid w:val="00D45F87"/>
    <w:rsid w:val="00D4602A"/>
    <w:rsid w:val="00D462A4"/>
    <w:rsid w:val="00D4637C"/>
    <w:rsid w:val="00D463D7"/>
    <w:rsid w:val="00D464D5"/>
    <w:rsid w:val="00D47A3A"/>
    <w:rsid w:val="00D47D62"/>
    <w:rsid w:val="00D51784"/>
    <w:rsid w:val="00D519C5"/>
    <w:rsid w:val="00D52733"/>
    <w:rsid w:val="00D5276F"/>
    <w:rsid w:val="00D52A6A"/>
    <w:rsid w:val="00D52D77"/>
    <w:rsid w:val="00D54690"/>
    <w:rsid w:val="00D54B0E"/>
    <w:rsid w:val="00D555A0"/>
    <w:rsid w:val="00D556AC"/>
    <w:rsid w:val="00D55AB5"/>
    <w:rsid w:val="00D55E0D"/>
    <w:rsid w:val="00D560EF"/>
    <w:rsid w:val="00D56460"/>
    <w:rsid w:val="00D56577"/>
    <w:rsid w:val="00D566AB"/>
    <w:rsid w:val="00D56CD9"/>
    <w:rsid w:val="00D56F09"/>
    <w:rsid w:val="00D572D6"/>
    <w:rsid w:val="00D5739A"/>
    <w:rsid w:val="00D579FB"/>
    <w:rsid w:val="00D57DFC"/>
    <w:rsid w:val="00D608DA"/>
    <w:rsid w:val="00D608F2"/>
    <w:rsid w:val="00D60987"/>
    <w:rsid w:val="00D60A87"/>
    <w:rsid w:val="00D60F37"/>
    <w:rsid w:val="00D615CD"/>
    <w:rsid w:val="00D616B2"/>
    <w:rsid w:val="00D618D5"/>
    <w:rsid w:val="00D61BCA"/>
    <w:rsid w:val="00D61EB5"/>
    <w:rsid w:val="00D62196"/>
    <w:rsid w:val="00D624A0"/>
    <w:rsid w:val="00D62721"/>
    <w:rsid w:val="00D62868"/>
    <w:rsid w:val="00D628F6"/>
    <w:rsid w:val="00D63528"/>
    <w:rsid w:val="00D63767"/>
    <w:rsid w:val="00D63805"/>
    <w:rsid w:val="00D63C19"/>
    <w:rsid w:val="00D642F4"/>
    <w:rsid w:val="00D64B8F"/>
    <w:rsid w:val="00D65A6B"/>
    <w:rsid w:val="00D65F49"/>
    <w:rsid w:val="00D65F9C"/>
    <w:rsid w:val="00D668CB"/>
    <w:rsid w:val="00D6743F"/>
    <w:rsid w:val="00D6746D"/>
    <w:rsid w:val="00D676BB"/>
    <w:rsid w:val="00D7047E"/>
    <w:rsid w:val="00D70622"/>
    <w:rsid w:val="00D70692"/>
    <w:rsid w:val="00D709A3"/>
    <w:rsid w:val="00D70A7C"/>
    <w:rsid w:val="00D70AD6"/>
    <w:rsid w:val="00D70C7F"/>
    <w:rsid w:val="00D70D8C"/>
    <w:rsid w:val="00D710FE"/>
    <w:rsid w:val="00D713EC"/>
    <w:rsid w:val="00D713FA"/>
    <w:rsid w:val="00D71565"/>
    <w:rsid w:val="00D7163F"/>
    <w:rsid w:val="00D71BC9"/>
    <w:rsid w:val="00D71D3C"/>
    <w:rsid w:val="00D7245F"/>
    <w:rsid w:val="00D724F1"/>
    <w:rsid w:val="00D72904"/>
    <w:rsid w:val="00D72A30"/>
    <w:rsid w:val="00D72BE2"/>
    <w:rsid w:val="00D72F92"/>
    <w:rsid w:val="00D73847"/>
    <w:rsid w:val="00D739E5"/>
    <w:rsid w:val="00D73A4F"/>
    <w:rsid w:val="00D73B20"/>
    <w:rsid w:val="00D73C92"/>
    <w:rsid w:val="00D73CAF"/>
    <w:rsid w:val="00D73F9A"/>
    <w:rsid w:val="00D73FA1"/>
    <w:rsid w:val="00D7406C"/>
    <w:rsid w:val="00D74243"/>
    <w:rsid w:val="00D7437D"/>
    <w:rsid w:val="00D743F8"/>
    <w:rsid w:val="00D7496E"/>
    <w:rsid w:val="00D74E1F"/>
    <w:rsid w:val="00D74F58"/>
    <w:rsid w:val="00D75556"/>
    <w:rsid w:val="00D75755"/>
    <w:rsid w:val="00D75802"/>
    <w:rsid w:val="00D75944"/>
    <w:rsid w:val="00D759E9"/>
    <w:rsid w:val="00D75C22"/>
    <w:rsid w:val="00D762F6"/>
    <w:rsid w:val="00D7655E"/>
    <w:rsid w:val="00D76CD6"/>
    <w:rsid w:val="00D76DA5"/>
    <w:rsid w:val="00D7704C"/>
    <w:rsid w:val="00D773A6"/>
    <w:rsid w:val="00D776A2"/>
    <w:rsid w:val="00D778BC"/>
    <w:rsid w:val="00D77AD2"/>
    <w:rsid w:val="00D77F51"/>
    <w:rsid w:val="00D80201"/>
    <w:rsid w:val="00D80948"/>
    <w:rsid w:val="00D80B27"/>
    <w:rsid w:val="00D80DF0"/>
    <w:rsid w:val="00D81371"/>
    <w:rsid w:val="00D815D5"/>
    <w:rsid w:val="00D81958"/>
    <w:rsid w:val="00D81F7E"/>
    <w:rsid w:val="00D82046"/>
    <w:rsid w:val="00D827F6"/>
    <w:rsid w:val="00D82AC8"/>
    <w:rsid w:val="00D82C1A"/>
    <w:rsid w:val="00D83730"/>
    <w:rsid w:val="00D83A1B"/>
    <w:rsid w:val="00D83F7A"/>
    <w:rsid w:val="00D8411F"/>
    <w:rsid w:val="00D843E2"/>
    <w:rsid w:val="00D844E1"/>
    <w:rsid w:val="00D84BE0"/>
    <w:rsid w:val="00D855C4"/>
    <w:rsid w:val="00D855ED"/>
    <w:rsid w:val="00D858EF"/>
    <w:rsid w:val="00D859A0"/>
    <w:rsid w:val="00D85FE9"/>
    <w:rsid w:val="00D86891"/>
    <w:rsid w:val="00D8695C"/>
    <w:rsid w:val="00D87CB7"/>
    <w:rsid w:val="00D90C67"/>
    <w:rsid w:val="00D90DAC"/>
    <w:rsid w:val="00D90E2D"/>
    <w:rsid w:val="00D910E0"/>
    <w:rsid w:val="00D91571"/>
    <w:rsid w:val="00D91DB2"/>
    <w:rsid w:val="00D921CE"/>
    <w:rsid w:val="00D92BD3"/>
    <w:rsid w:val="00D92C31"/>
    <w:rsid w:val="00D92FF1"/>
    <w:rsid w:val="00D931C7"/>
    <w:rsid w:val="00D9352C"/>
    <w:rsid w:val="00D935D0"/>
    <w:rsid w:val="00D93914"/>
    <w:rsid w:val="00D9399E"/>
    <w:rsid w:val="00D93B9D"/>
    <w:rsid w:val="00D93C8B"/>
    <w:rsid w:val="00D94A8C"/>
    <w:rsid w:val="00D95B6A"/>
    <w:rsid w:val="00D960E5"/>
    <w:rsid w:val="00D961B2"/>
    <w:rsid w:val="00D96514"/>
    <w:rsid w:val="00D96752"/>
    <w:rsid w:val="00D96FA2"/>
    <w:rsid w:val="00D97E4F"/>
    <w:rsid w:val="00D97F45"/>
    <w:rsid w:val="00DA033F"/>
    <w:rsid w:val="00DA057E"/>
    <w:rsid w:val="00DA05D5"/>
    <w:rsid w:val="00DA1903"/>
    <w:rsid w:val="00DA23C4"/>
    <w:rsid w:val="00DA28C1"/>
    <w:rsid w:val="00DA28DA"/>
    <w:rsid w:val="00DA306D"/>
    <w:rsid w:val="00DA35BD"/>
    <w:rsid w:val="00DA3A24"/>
    <w:rsid w:val="00DA45D8"/>
    <w:rsid w:val="00DA4B4C"/>
    <w:rsid w:val="00DA4CC5"/>
    <w:rsid w:val="00DA4FB4"/>
    <w:rsid w:val="00DA4FC7"/>
    <w:rsid w:val="00DA52B6"/>
    <w:rsid w:val="00DA5440"/>
    <w:rsid w:val="00DA5853"/>
    <w:rsid w:val="00DA5980"/>
    <w:rsid w:val="00DA6C9C"/>
    <w:rsid w:val="00DA774C"/>
    <w:rsid w:val="00DA7E9C"/>
    <w:rsid w:val="00DB026B"/>
    <w:rsid w:val="00DB032F"/>
    <w:rsid w:val="00DB0593"/>
    <w:rsid w:val="00DB097E"/>
    <w:rsid w:val="00DB09F7"/>
    <w:rsid w:val="00DB15A0"/>
    <w:rsid w:val="00DB1F15"/>
    <w:rsid w:val="00DB27AC"/>
    <w:rsid w:val="00DB3047"/>
    <w:rsid w:val="00DB3A94"/>
    <w:rsid w:val="00DB4733"/>
    <w:rsid w:val="00DB4886"/>
    <w:rsid w:val="00DB49AD"/>
    <w:rsid w:val="00DB49B6"/>
    <w:rsid w:val="00DB5224"/>
    <w:rsid w:val="00DB55DA"/>
    <w:rsid w:val="00DB60C3"/>
    <w:rsid w:val="00DB6951"/>
    <w:rsid w:val="00DB6A47"/>
    <w:rsid w:val="00DB6C75"/>
    <w:rsid w:val="00DB6D55"/>
    <w:rsid w:val="00DB7004"/>
    <w:rsid w:val="00DB7BA1"/>
    <w:rsid w:val="00DB7FAD"/>
    <w:rsid w:val="00DC0B66"/>
    <w:rsid w:val="00DC1031"/>
    <w:rsid w:val="00DC1251"/>
    <w:rsid w:val="00DC165E"/>
    <w:rsid w:val="00DC22B1"/>
    <w:rsid w:val="00DC2440"/>
    <w:rsid w:val="00DC29E4"/>
    <w:rsid w:val="00DC2E8F"/>
    <w:rsid w:val="00DC2F11"/>
    <w:rsid w:val="00DC3D3A"/>
    <w:rsid w:val="00DC3F1A"/>
    <w:rsid w:val="00DC464F"/>
    <w:rsid w:val="00DC4924"/>
    <w:rsid w:val="00DC4FE2"/>
    <w:rsid w:val="00DC539B"/>
    <w:rsid w:val="00DC57BF"/>
    <w:rsid w:val="00DC5938"/>
    <w:rsid w:val="00DC63C4"/>
    <w:rsid w:val="00DC678D"/>
    <w:rsid w:val="00DC67D9"/>
    <w:rsid w:val="00DC6AB9"/>
    <w:rsid w:val="00DC6DDB"/>
    <w:rsid w:val="00DC71DF"/>
    <w:rsid w:val="00DC7574"/>
    <w:rsid w:val="00DC76C3"/>
    <w:rsid w:val="00DC7AF9"/>
    <w:rsid w:val="00DC7B5D"/>
    <w:rsid w:val="00DD0E8E"/>
    <w:rsid w:val="00DD1247"/>
    <w:rsid w:val="00DD15F7"/>
    <w:rsid w:val="00DD16B0"/>
    <w:rsid w:val="00DD1DE9"/>
    <w:rsid w:val="00DD1F5F"/>
    <w:rsid w:val="00DD2B16"/>
    <w:rsid w:val="00DD2C07"/>
    <w:rsid w:val="00DD2D20"/>
    <w:rsid w:val="00DD399A"/>
    <w:rsid w:val="00DD47B9"/>
    <w:rsid w:val="00DD4CEC"/>
    <w:rsid w:val="00DD55C5"/>
    <w:rsid w:val="00DD5F78"/>
    <w:rsid w:val="00DD6264"/>
    <w:rsid w:val="00DD6343"/>
    <w:rsid w:val="00DD63E8"/>
    <w:rsid w:val="00DD6C65"/>
    <w:rsid w:val="00DD6E61"/>
    <w:rsid w:val="00DD7A3C"/>
    <w:rsid w:val="00DE0065"/>
    <w:rsid w:val="00DE0149"/>
    <w:rsid w:val="00DE05B7"/>
    <w:rsid w:val="00DE0B51"/>
    <w:rsid w:val="00DE2770"/>
    <w:rsid w:val="00DE28C9"/>
    <w:rsid w:val="00DE306B"/>
    <w:rsid w:val="00DE3551"/>
    <w:rsid w:val="00DE3897"/>
    <w:rsid w:val="00DE4575"/>
    <w:rsid w:val="00DE45E8"/>
    <w:rsid w:val="00DE498C"/>
    <w:rsid w:val="00DE4B4D"/>
    <w:rsid w:val="00DE4C2C"/>
    <w:rsid w:val="00DE4C8C"/>
    <w:rsid w:val="00DE4E2C"/>
    <w:rsid w:val="00DE5170"/>
    <w:rsid w:val="00DE541D"/>
    <w:rsid w:val="00DE56C2"/>
    <w:rsid w:val="00DE592D"/>
    <w:rsid w:val="00DE5F58"/>
    <w:rsid w:val="00DE649D"/>
    <w:rsid w:val="00DE6565"/>
    <w:rsid w:val="00DE716C"/>
    <w:rsid w:val="00DE73AD"/>
    <w:rsid w:val="00DE7F76"/>
    <w:rsid w:val="00DF0003"/>
    <w:rsid w:val="00DF015A"/>
    <w:rsid w:val="00DF02AB"/>
    <w:rsid w:val="00DF06F8"/>
    <w:rsid w:val="00DF08EF"/>
    <w:rsid w:val="00DF0B3F"/>
    <w:rsid w:val="00DF0B49"/>
    <w:rsid w:val="00DF0C8E"/>
    <w:rsid w:val="00DF0D29"/>
    <w:rsid w:val="00DF1387"/>
    <w:rsid w:val="00DF1821"/>
    <w:rsid w:val="00DF1C91"/>
    <w:rsid w:val="00DF1DCE"/>
    <w:rsid w:val="00DF1FF6"/>
    <w:rsid w:val="00DF200A"/>
    <w:rsid w:val="00DF2F47"/>
    <w:rsid w:val="00DF301B"/>
    <w:rsid w:val="00DF30EF"/>
    <w:rsid w:val="00DF3D50"/>
    <w:rsid w:val="00DF4E69"/>
    <w:rsid w:val="00DF4E77"/>
    <w:rsid w:val="00DF4E8E"/>
    <w:rsid w:val="00DF4EEE"/>
    <w:rsid w:val="00DF5118"/>
    <w:rsid w:val="00DF53C5"/>
    <w:rsid w:val="00DF53EF"/>
    <w:rsid w:val="00DF5704"/>
    <w:rsid w:val="00DF5DF8"/>
    <w:rsid w:val="00DF5F32"/>
    <w:rsid w:val="00DF649D"/>
    <w:rsid w:val="00DF6518"/>
    <w:rsid w:val="00DF68C3"/>
    <w:rsid w:val="00DF6B17"/>
    <w:rsid w:val="00DF6B7B"/>
    <w:rsid w:val="00DF711A"/>
    <w:rsid w:val="00DF76ED"/>
    <w:rsid w:val="00DF7DE4"/>
    <w:rsid w:val="00DF7E43"/>
    <w:rsid w:val="00E009F8"/>
    <w:rsid w:val="00E00EA4"/>
    <w:rsid w:val="00E00FEC"/>
    <w:rsid w:val="00E015F0"/>
    <w:rsid w:val="00E01CE0"/>
    <w:rsid w:val="00E01F86"/>
    <w:rsid w:val="00E023F1"/>
    <w:rsid w:val="00E02465"/>
    <w:rsid w:val="00E027FA"/>
    <w:rsid w:val="00E02F2A"/>
    <w:rsid w:val="00E0304C"/>
    <w:rsid w:val="00E03225"/>
    <w:rsid w:val="00E03773"/>
    <w:rsid w:val="00E03A80"/>
    <w:rsid w:val="00E03D82"/>
    <w:rsid w:val="00E0411D"/>
    <w:rsid w:val="00E047BC"/>
    <w:rsid w:val="00E049ED"/>
    <w:rsid w:val="00E04EF6"/>
    <w:rsid w:val="00E051C8"/>
    <w:rsid w:val="00E05852"/>
    <w:rsid w:val="00E05D03"/>
    <w:rsid w:val="00E05F25"/>
    <w:rsid w:val="00E05F79"/>
    <w:rsid w:val="00E06025"/>
    <w:rsid w:val="00E060C8"/>
    <w:rsid w:val="00E06324"/>
    <w:rsid w:val="00E0653F"/>
    <w:rsid w:val="00E06850"/>
    <w:rsid w:val="00E068C7"/>
    <w:rsid w:val="00E06B22"/>
    <w:rsid w:val="00E06EB3"/>
    <w:rsid w:val="00E07A3D"/>
    <w:rsid w:val="00E07E5F"/>
    <w:rsid w:val="00E07F13"/>
    <w:rsid w:val="00E1076E"/>
    <w:rsid w:val="00E10B30"/>
    <w:rsid w:val="00E10D4B"/>
    <w:rsid w:val="00E11424"/>
    <w:rsid w:val="00E11811"/>
    <w:rsid w:val="00E121D3"/>
    <w:rsid w:val="00E1264B"/>
    <w:rsid w:val="00E12A57"/>
    <w:rsid w:val="00E12DB8"/>
    <w:rsid w:val="00E12FAC"/>
    <w:rsid w:val="00E142A6"/>
    <w:rsid w:val="00E14ECD"/>
    <w:rsid w:val="00E15357"/>
    <w:rsid w:val="00E1553B"/>
    <w:rsid w:val="00E1585E"/>
    <w:rsid w:val="00E15AFF"/>
    <w:rsid w:val="00E166D5"/>
    <w:rsid w:val="00E1683C"/>
    <w:rsid w:val="00E16883"/>
    <w:rsid w:val="00E16A68"/>
    <w:rsid w:val="00E16F07"/>
    <w:rsid w:val="00E1710B"/>
    <w:rsid w:val="00E172B6"/>
    <w:rsid w:val="00E17805"/>
    <w:rsid w:val="00E178A8"/>
    <w:rsid w:val="00E17CBF"/>
    <w:rsid w:val="00E20140"/>
    <w:rsid w:val="00E20231"/>
    <w:rsid w:val="00E206FB"/>
    <w:rsid w:val="00E20AA4"/>
    <w:rsid w:val="00E20E69"/>
    <w:rsid w:val="00E21140"/>
    <w:rsid w:val="00E21EB9"/>
    <w:rsid w:val="00E2233C"/>
    <w:rsid w:val="00E22820"/>
    <w:rsid w:val="00E22AFD"/>
    <w:rsid w:val="00E22CDB"/>
    <w:rsid w:val="00E22CFD"/>
    <w:rsid w:val="00E23595"/>
    <w:rsid w:val="00E23BAB"/>
    <w:rsid w:val="00E23C41"/>
    <w:rsid w:val="00E246BE"/>
    <w:rsid w:val="00E24A2E"/>
    <w:rsid w:val="00E24AFB"/>
    <w:rsid w:val="00E24CA9"/>
    <w:rsid w:val="00E24CF3"/>
    <w:rsid w:val="00E24F4A"/>
    <w:rsid w:val="00E2594F"/>
    <w:rsid w:val="00E26178"/>
    <w:rsid w:val="00E261CA"/>
    <w:rsid w:val="00E263A5"/>
    <w:rsid w:val="00E26820"/>
    <w:rsid w:val="00E26FEB"/>
    <w:rsid w:val="00E274E6"/>
    <w:rsid w:val="00E27BBC"/>
    <w:rsid w:val="00E306A6"/>
    <w:rsid w:val="00E30776"/>
    <w:rsid w:val="00E30BA5"/>
    <w:rsid w:val="00E30CC2"/>
    <w:rsid w:val="00E3106F"/>
    <w:rsid w:val="00E31DAD"/>
    <w:rsid w:val="00E31DF7"/>
    <w:rsid w:val="00E329A7"/>
    <w:rsid w:val="00E32A22"/>
    <w:rsid w:val="00E32A79"/>
    <w:rsid w:val="00E33A17"/>
    <w:rsid w:val="00E340FF"/>
    <w:rsid w:val="00E349B8"/>
    <w:rsid w:val="00E34B4A"/>
    <w:rsid w:val="00E35208"/>
    <w:rsid w:val="00E3522D"/>
    <w:rsid w:val="00E35D25"/>
    <w:rsid w:val="00E35D4A"/>
    <w:rsid w:val="00E35D63"/>
    <w:rsid w:val="00E36DC1"/>
    <w:rsid w:val="00E370C1"/>
    <w:rsid w:val="00E4053D"/>
    <w:rsid w:val="00E40ED9"/>
    <w:rsid w:val="00E41690"/>
    <w:rsid w:val="00E416F4"/>
    <w:rsid w:val="00E41889"/>
    <w:rsid w:val="00E42DDA"/>
    <w:rsid w:val="00E438C7"/>
    <w:rsid w:val="00E439BC"/>
    <w:rsid w:val="00E43B36"/>
    <w:rsid w:val="00E43C23"/>
    <w:rsid w:val="00E43FDA"/>
    <w:rsid w:val="00E44189"/>
    <w:rsid w:val="00E44647"/>
    <w:rsid w:val="00E44D48"/>
    <w:rsid w:val="00E44DA7"/>
    <w:rsid w:val="00E45458"/>
    <w:rsid w:val="00E456DB"/>
    <w:rsid w:val="00E45F80"/>
    <w:rsid w:val="00E4625D"/>
    <w:rsid w:val="00E4648C"/>
    <w:rsid w:val="00E46804"/>
    <w:rsid w:val="00E46A2B"/>
    <w:rsid w:val="00E46B05"/>
    <w:rsid w:val="00E46C63"/>
    <w:rsid w:val="00E46EC2"/>
    <w:rsid w:val="00E46F83"/>
    <w:rsid w:val="00E47790"/>
    <w:rsid w:val="00E47A04"/>
    <w:rsid w:val="00E5014D"/>
    <w:rsid w:val="00E5041A"/>
    <w:rsid w:val="00E50896"/>
    <w:rsid w:val="00E50AF4"/>
    <w:rsid w:val="00E50D68"/>
    <w:rsid w:val="00E51C71"/>
    <w:rsid w:val="00E51DEF"/>
    <w:rsid w:val="00E52307"/>
    <w:rsid w:val="00E52957"/>
    <w:rsid w:val="00E533D5"/>
    <w:rsid w:val="00E5360F"/>
    <w:rsid w:val="00E540AC"/>
    <w:rsid w:val="00E545E6"/>
    <w:rsid w:val="00E548C2"/>
    <w:rsid w:val="00E54C2A"/>
    <w:rsid w:val="00E54E1F"/>
    <w:rsid w:val="00E55AE0"/>
    <w:rsid w:val="00E56046"/>
    <w:rsid w:val="00E56F04"/>
    <w:rsid w:val="00E570BF"/>
    <w:rsid w:val="00E57F92"/>
    <w:rsid w:val="00E60CE1"/>
    <w:rsid w:val="00E61151"/>
    <w:rsid w:val="00E6130F"/>
    <w:rsid w:val="00E6163F"/>
    <w:rsid w:val="00E61CFA"/>
    <w:rsid w:val="00E623E0"/>
    <w:rsid w:val="00E623E2"/>
    <w:rsid w:val="00E626E2"/>
    <w:rsid w:val="00E627B3"/>
    <w:rsid w:val="00E6311C"/>
    <w:rsid w:val="00E63361"/>
    <w:rsid w:val="00E635BB"/>
    <w:rsid w:val="00E639CA"/>
    <w:rsid w:val="00E63D4C"/>
    <w:rsid w:val="00E63F18"/>
    <w:rsid w:val="00E640A7"/>
    <w:rsid w:val="00E6427D"/>
    <w:rsid w:val="00E64BA1"/>
    <w:rsid w:val="00E64BB0"/>
    <w:rsid w:val="00E64CA0"/>
    <w:rsid w:val="00E65AD1"/>
    <w:rsid w:val="00E66202"/>
    <w:rsid w:val="00E663D1"/>
    <w:rsid w:val="00E66DE0"/>
    <w:rsid w:val="00E67B2E"/>
    <w:rsid w:val="00E67CD6"/>
    <w:rsid w:val="00E67F75"/>
    <w:rsid w:val="00E70410"/>
    <w:rsid w:val="00E704D9"/>
    <w:rsid w:val="00E7066D"/>
    <w:rsid w:val="00E70736"/>
    <w:rsid w:val="00E707EA"/>
    <w:rsid w:val="00E70BEC"/>
    <w:rsid w:val="00E70F67"/>
    <w:rsid w:val="00E71C13"/>
    <w:rsid w:val="00E72551"/>
    <w:rsid w:val="00E727B4"/>
    <w:rsid w:val="00E72A7F"/>
    <w:rsid w:val="00E72ACD"/>
    <w:rsid w:val="00E72E3C"/>
    <w:rsid w:val="00E73788"/>
    <w:rsid w:val="00E73B12"/>
    <w:rsid w:val="00E73E6D"/>
    <w:rsid w:val="00E74934"/>
    <w:rsid w:val="00E749C6"/>
    <w:rsid w:val="00E74DF7"/>
    <w:rsid w:val="00E7546E"/>
    <w:rsid w:val="00E7567A"/>
    <w:rsid w:val="00E761AC"/>
    <w:rsid w:val="00E76C24"/>
    <w:rsid w:val="00E76C9A"/>
    <w:rsid w:val="00E76DC5"/>
    <w:rsid w:val="00E7735A"/>
    <w:rsid w:val="00E77456"/>
    <w:rsid w:val="00E774C2"/>
    <w:rsid w:val="00E77623"/>
    <w:rsid w:val="00E80024"/>
    <w:rsid w:val="00E815B4"/>
    <w:rsid w:val="00E82031"/>
    <w:rsid w:val="00E829FC"/>
    <w:rsid w:val="00E82B33"/>
    <w:rsid w:val="00E83085"/>
    <w:rsid w:val="00E83744"/>
    <w:rsid w:val="00E83908"/>
    <w:rsid w:val="00E83FA4"/>
    <w:rsid w:val="00E83FE5"/>
    <w:rsid w:val="00E840E1"/>
    <w:rsid w:val="00E8412C"/>
    <w:rsid w:val="00E84E33"/>
    <w:rsid w:val="00E8593D"/>
    <w:rsid w:val="00E85A17"/>
    <w:rsid w:val="00E86AEF"/>
    <w:rsid w:val="00E87DF2"/>
    <w:rsid w:val="00E90021"/>
    <w:rsid w:val="00E90B90"/>
    <w:rsid w:val="00E90D59"/>
    <w:rsid w:val="00E9104B"/>
    <w:rsid w:val="00E91082"/>
    <w:rsid w:val="00E9197D"/>
    <w:rsid w:val="00E91CB1"/>
    <w:rsid w:val="00E91E59"/>
    <w:rsid w:val="00E92807"/>
    <w:rsid w:val="00E92C13"/>
    <w:rsid w:val="00E93A00"/>
    <w:rsid w:val="00E948D1"/>
    <w:rsid w:val="00E94A45"/>
    <w:rsid w:val="00E953C2"/>
    <w:rsid w:val="00E95552"/>
    <w:rsid w:val="00E95952"/>
    <w:rsid w:val="00E96379"/>
    <w:rsid w:val="00E96422"/>
    <w:rsid w:val="00E96B06"/>
    <w:rsid w:val="00E97957"/>
    <w:rsid w:val="00E97B20"/>
    <w:rsid w:val="00EA0213"/>
    <w:rsid w:val="00EA0E1E"/>
    <w:rsid w:val="00EA0FED"/>
    <w:rsid w:val="00EA150A"/>
    <w:rsid w:val="00EA150D"/>
    <w:rsid w:val="00EA23F8"/>
    <w:rsid w:val="00EA28C5"/>
    <w:rsid w:val="00EA30E7"/>
    <w:rsid w:val="00EA31A0"/>
    <w:rsid w:val="00EA355A"/>
    <w:rsid w:val="00EA3726"/>
    <w:rsid w:val="00EA3C58"/>
    <w:rsid w:val="00EA4047"/>
    <w:rsid w:val="00EA439E"/>
    <w:rsid w:val="00EA44EC"/>
    <w:rsid w:val="00EA45A2"/>
    <w:rsid w:val="00EA4669"/>
    <w:rsid w:val="00EA49AA"/>
    <w:rsid w:val="00EA4D5C"/>
    <w:rsid w:val="00EA500D"/>
    <w:rsid w:val="00EA55B2"/>
    <w:rsid w:val="00EA577F"/>
    <w:rsid w:val="00EA5853"/>
    <w:rsid w:val="00EA602A"/>
    <w:rsid w:val="00EA63D5"/>
    <w:rsid w:val="00EA64BC"/>
    <w:rsid w:val="00EA6AA2"/>
    <w:rsid w:val="00EA6FE7"/>
    <w:rsid w:val="00EA7245"/>
    <w:rsid w:val="00EA724E"/>
    <w:rsid w:val="00EA750D"/>
    <w:rsid w:val="00EA7BB0"/>
    <w:rsid w:val="00EA7EE2"/>
    <w:rsid w:val="00EB0611"/>
    <w:rsid w:val="00EB06DC"/>
    <w:rsid w:val="00EB0727"/>
    <w:rsid w:val="00EB0DBC"/>
    <w:rsid w:val="00EB1248"/>
    <w:rsid w:val="00EB18E5"/>
    <w:rsid w:val="00EB1A8E"/>
    <w:rsid w:val="00EB226A"/>
    <w:rsid w:val="00EB24BC"/>
    <w:rsid w:val="00EB2952"/>
    <w:rsid w:val="00EB3E93"/>
    <w:rsid w:val="00EB3EC7"/>
    <w:rsid w:val="00EB4551"/>
    <w:rsid w:val="00EB47D0"/>
    <w:rsid w:val="00EB4A11"/>
    <w:rsid w:val="00EB4C6D"/>
    <w:rsid w:val="00EB4D32"/>
    <w:rsid w:val="00EB523D"/>
    <w:rsid w:val="00EB56B0"/>
    <w:rsid w:val="00EB5869"/>
    <w:rsid w:val="00EB5B17"/>
    <w:rsid w:val="00EB5EED"/>
    <w:rsid w:val="00EB5FA1"/>
    <w:rsid w:val="00EB6086"/>
    <w:rsid w:val="00EB65CF"/>
    <w:rsid w:val="00EB67D5"/>
    <w:rsid w:val="00EB6C40"/>
    <w:rsid w:val="00EB6DC3"/>
    <w:rsid w:val="00EB732A"/>
    <w:rsid w:val="00EB74CA"/>
    <w:rsid w:val="00EB7702"/>
    <w:rsid w:val="00EB7F9F"/>
    <w:rsid w:val="00EC0550"/>
    <w:rsid w:val="00EC056B"/>
    <w:rsid w:val="00EC08CA"/>
    <w:rsid w:val="00EC099D"/>
    <w:rsid w:val="00EC15D8"/>
    <w:rsid w:val="00EC165D"/>
    <w:rsid w:val="00EC24E4"/>
    <w:rsid w:val="00EC2918"/>
    <w:rsid w:val="00EC2DD4"/>
    <w:rsid w:val="00EC2E08"/>
    <w:rsid w:val="00EC358E"/>
    <w:rsid w:val="00EC385F"/>
    <w:rsid w:val="00EC392F"/>
    <w:rsid w:val="00EC39A5"/>
    <w:rsid w:val="00EC3FE7"/>
    <w:rsid w:val="00EC3FE8"/>
    <w:rsid w:val="00EC438B"/>
    <w:rsid w:val="00EC456A"/>
    <w:rsid w:val="00EC5152"/>
    <w:rsid w:val="00EC52AB"/>
    <w:rsid w:val="00EC57A7"/>
    <w:rsid w:val="00EC5A90"/>
    <w:rsid w:val="00EC6180"/>
    <w:rsid w:val="00EC61D6"/>
    <w:rsid w:val="00EC6318"/>
    <w:rsid w:val="00EC6456"/>
    <w:rsid w:val="00EC6FFB"/>
    <w:rsid w:val="00EC735A"/>
    <w:rsid w:val="00EC7888"/>
    <w:rsid w:val="00EC7DE7"/>
    <w:rsid w:val="00ED0340"/>
    <w:rsid w:val="00ED0902"/>
    <w:rsid w:val="00ED0BA9"/>
    <w:rsid w:val="00ED1AB5"/>
    <w:rsid w:val="00ED1DD7"/>
    <w:rsid w:val="00ED2163"/>
    <w:rsid w:val="00ED2E7D"/>
    <w:rsid w:val="00ED2F5B"/>
    <w:rsid w:val="00ED427C"/>
    <w:rsid w:val="00ED4317"/>
    <w:rsid w:val="00ED4842"/>
    <w:rsid w:val="00ED5E78"/>
    <w:rsid w:val="00ED61A9"/>
    <w:rsid w:val="00ED6511"/>
    <w:rsid w:val="00ED677E"/>
    <w:rsid w:val="00ED69A1"/>
    <w:rsid w:val="00ED6B55"/>
    <w:rsid w:val="00ED6D7F"/>
    <w:rsid w:val="00ED78C1"/>
    <w:rsid w:val="00ED7B6C"/>
    <w:rsid w:val="00EE0120"/>
    <w:rsid w:val="00EE027E"/>
    <w:rsid w:val="00EE03B3"/>
    <w:rsid w:val="00EE082F"/>
    <w:rsid w:val="00EE09FD"/>
    <w:rsid w:val="00EE0B57"/>
    <w:rsid w:val="00EE0D1B"/>
    <w:rsid w:val="00EE0E0B"/>
    <w:rsid w:val="00EE125A"/>
    <w:rsid w:val="00EE1793"/>
    <w:rsid w:val="00EE184D"/>
    <w:rsid w:val="00EE1E18"/>
    <w:rsid w:val="00EE2080"/>
    <w:rsid w:val="00EE268A"/>
    <w:rsid w:val="00EE2D4A"/>
    <w:rsid w:val="00EE2DED"/>
    <w:rsid w:val="00EE3BE6"/>
    <w:rsid w:val="00EE3D7D"/>
    <w:rsid w:val="00EE3DF5"/>
    <w:rsid w:val="00EE40A8"/>
    <w:rsid w:val="00EE4218"/>
    <w:rsid w:val="00EE442A"/>
    <w:rsid w:val="00EE4794"/>
    <w:rsid w:val="00EE513D"/>
    <w:rsid w:val="00EE5876"/>
    <w:rsid w:val="00EE5884"/>
    <w:rsid w:val="00EE59BB"/>
    <w:rsid w:val="00EE5AF2"/>
    <w:rsid w:val="00EE614C"/>
    <w:rsid w:val="00EE6192"/>
    <w:rsid w:val="00EE68B1"/>
    <w:rsid w:val="00EE71A8"/>
    <w:rsid w:val="00EE753F"/>
    <w:rsid w:val="00EE7A39"/>
    <w:rsid w:val="00EE7D2D"/>
    <w:rsid w:val="00EE7E2A"/>
    <w:rsid w:val="00EE7FF9"/>
    <w:rsid w:val="00EF01C2"/>
    <w:rsid w:val="00EF028D"/>
    <w:rsid w:val="00EF063C"/>
    <w:rsid w:val="00EF0904"/>
    <w:rsid w:val="00EF0933"/>
    <w:rsid w:val="00EF0ADB"/>
    <w:rsid w:val="00EF0FD8"/>
    <w:rsid w:val="00EF10F3"/>
    <w:rsid w:val="00EF11B8"/>
    <w:rsid w:val="00EF1AA7"/>
    <w:rsid w:val="00EF1AC2"/>
    <w:rsid w:val="00EF1EE0"/>
    <w:rsid w:val="00EF2371"/>
    <w:rsid w:val="00EF37D0"/>
    <w:rsid w:val="00EF4148"/>
    <w:rsid w:val="00EF46ED"/>
    <w:rsid w:val="00EF4776"/>
    <w:rsid w:val="00EF48F6"/>
    <w:rsid w:val="00EF492A"/>
    <w:rsid w:val="00EF4B07"/>
    <w:rsid w:val="00EF508C"/>
    <w:rsid w:val="00EF50E9"/>
    <w:rsid w:val="00EF53ED"/>
    <w:rsid w:val="00EF595F"/>
    <w:rsid w:val="00EF5988"/>
    <w:rsid w:val="00EF6485"/>
    <w:rsid w:val="00EF7B3E"/>
    <w:rsid w:val="00EF7B4C"/>
    <w:rsid w:val="00EF7E7F"/>
    <w:rsid w:val="00F00012"/>
    <w:rsid w:val="00F003C8"/>
    <w:rsid w:val="00F00C53"/>
    <w:rsid w:val="00F0108C"/>
    <w:rsid w:val="00F0194C"/>
    <w:rsid w:val="00F01A62"/>
    <w:rsid w:val="00F01BAA"/>
    <w:rsid w:val="00F03163"/>
    <w:rsid w:val="00F032BB"/>
    <w:rsid w:val="00F033EC"/>
    <w:rsid w:val="00F03448"/>
    <w:rsid w:val="00F03562"/>
    <w:rsid w:val="00F038A9"/>
    <w:rsid w:val="00F03E93"/>
    <w:rsid w:val="00F044AE"/>
    <w:rsid w:val="00F0476B"/>
    <w:rsid w:val="00F04A45"/>
    <w:rsid w:val="00F04E66"/>
    <w:rsid w:val="00F05771"/>
    <w:rsid w:val="00F06706"/>
    <w:rsid w:val="00F06B17"/>
    <w:rsid w:val="00F06BC0"/>
    <w:rsid w:val="00F06F9B"/>
    <w:rsid w:val="00F07041"/>
    <w:rsid w:val="00F0723D"/>
    <w:rsid w:val="00F075B8"/>
    <w:rsid w:val="00F07749"/>
    <w:rsid w:val="00F07DBC"/>
    <w:rsid w:val="00F105BD"/>
    <w:rsid w:val="00F10788"/>
    <w:rsid w:val="00F108FF"/>
    <w:rsid w:val="00F10DE0"/>
    <w:rsid w:val="00F11457"/>
    <w:rsid w:val="00F1176B"/>
    <w:rsid w:val="00F11B69"/>
    <w:rsid w:val="00F11C25"/>
    <w:rsid w:val="00F11CA0"/>
    <w:rsid w:val="00F11D83"/>
    <w:rsid w:val="00F12142"/>
    <w:rsid w:val="00F121B4"/>
    <w:rsid w:val="00F124CF"/>
    <w:rsid w:val="00F12630"/>
    <w:rsid w:val="00F12979"/>
    <w:rsid w:val="00F1303D"/>
    <w:rsid w:val="00F13291"/>
    <w:rsid w:val="00F13360"/>
    <w:rsid w:val="00F1363F"/>
    <w:rsid w:val="00F13CB0"/>
    <w:rsid w:val="00F13EFC"/>
    <w:rsid w:val="00F13FD3"/>
    <w:rsid w:val="00F14301"/>
    <w:rsid w:val="00F14432"/>
    <w:rsid w:val="00F1576B"/>
    <w:rsid w:val="00F15885"/>
    <w:rsid w:val="00F15D7D"/>
    <w:rsid w:val="00F15FE9"/>
    <w:rsid w:val="00F16402"/>
    <w:rsid w:val="00F166A4"/>
    <w:rsid w:val="00F172EE"/>
    <w:rsid w:val="00F1744B"/>
    <w:rsid w:val="00F17890"/>
    <w:rsid w:val="00F178E3"/>
    <w:rsid w:val="00F20393"/>
    <w:rsid w:val="00F20882"/>
    <w:rsid w:val="00F20ADE"/>
    <w:rsid w:val="00F20F94"/>
    <w:rsid w:val="00F2111F"/>
    <w:rsid w:val="00F21615"/>
    <w:rsid w:val="00F21E58"/>
    <w:rsid w:val="00F21FDA"/>
    <w:rsid w:val="00F2235C"/>
    <w:rsid w:val="00F23129"/>
    <w:rsid w:val="00F2331D"/>
    <w:rsid w:val="00F23AF8"/>
    <w:rsid w:val="00F23B07"/>
    <w:rsid w:val="00F24184"/>
    <w:rsid w:val="00F24248"/>
    <w:rsid w:val="00F246AF"/>
    <w:rsid w:val="00F247DF"/>
    <w:rsid w:val="00F24960"/>
    <w:rsid w:val="00F24A03"/>
    <w:rsid w:val="00F2590B"/>
    <w:rsid w:val="00F26A95"/>
    <w:rsid w:val="00F26C1C"/>
    <w:rsid w:val="00F26E8B"/>
    <w:rsid w:val="00F3004D"/>
    <w:rsid w:val="00F308B7"/>
    <w:rsid w:val="00F31730"/>
    <w:rsid w:val="00F317EB"/>
    <w:rsid w:val="00F31EB9"/>
    <w:rsid w:val="00F31FDE"/>
    <w:rsid w:val="00F3206A"/>
    <w:rsid w:val="00F324B1"/>
    <w:rsid w:val="00F32773"/>
    <w:rsid w:val="00F32F8F"/>
    <w:rsid w:val="00F3392D"/>
    <w:rsid w:val="00F33A11"/>
    <w:rsid w:val="00F3445C"/>
    <w:rsid w:val="00F35089"/>
    <w:rsid w:val="00F35171"/>
    <w:rsid w:val="00F35248"/>
    <w:rsid w:val="00F35800"/>
    <w:rsid w:val="00F35F79"/>
    <w:rsid w:val="00F35FB6"/>
    <w:rsid w:val="00F36327"/>
    <w:rsid w:val="00F363EB"/>
    <w:rsid w:val="00F3662B"/>
    <w:rsid w:val="00F368B9"/>
    <w:rsid w:val="00F36F26"/>
    <w:rsid w:val="00F37477"/>
    <w:rsid w:val="00F374C8"/>
    <w:rsid w:val="00F40005"/>
    <w:rsid w:val="00F40051"/>
    <w:rsid w:val="00F40454"/>
    <w:rsid w:val="00F410D4"/>
    <w:rsid w:val="00F413D4"/>
    <w:rsid w:val="00F4140E"/>
    <w:rsid w:val="00F41704"/>
    <w:rsid w:val="00F4267D"/>
    <w:rsid w:val="00F42AC5"/>
    <w:rsid w:val="00F430F2"/>
    <w:rsid w:val="00F431FE"/>
    <w:rsid w:val="00F43649"/>
    <w:rsid w:val="00F43854"/>
    <w:rsid w:val="00F43924"/>
    <w:rsid w:val="00F43A4B"/>
    <w:rsid w:val="00F440FB"/>
    <w:rsid w:val="00F4416F"/>
    <w:rsid w:val="00F44C72"/>
    <w:rsid w:val="00F44D6B"/>
    <w:rsid w:val="00F44E6D"/>
    <w:rsid w:val="00F44F46"/>
    <w:rsid w:val="00F45083"/>
    <w:rsid w:val="00F450BC"/>
    <w:rsid w:val="00F456EF"/>
    <w:rsid w:val="00F45B86"/>
    <w:rsid w:val="00F469A0"/>
    <w:rsid w:val="00F473D5"/>
    <w:rsid w:val="00F47BFE"/>
    <w:rsid w:val="00F500CE"/>
    <w:rsid w:val="00F502F5"/>
    <w:rsid w:val="00F5066D"/>
    <w:rsid w:val="00F50B87"/>
    <w:rsid w:val="00F50D66"/>
    <w:rsid w:val="00F50DEF"/>
    <w:rsid w:val="00F526B2"/>
    <w:rsid w:val="00F52711"/>
    <w:rsid w:val="00F52A5E"/>
    <w:rsid w:val="00F52B0A"/>
    <w:rsid w:val="00F53AAA"/>
    <w:rsid w:val="00F54924"/>
    <w:rsid w:val="00F55299"/>
    <w:rsid w:val="00F553C6"/>
    <w:rsid w:val="00F5554F"/>
    <w:rsid w:val="00F55731"/>
    <w:rsid w:val="00F56A44"/>
    <w:rsid w:val="00F56B68"/>
    <w:rsid w:val="00F56BD7"/>
    <w:rsid w:val="00F56D9F"/>
    <w:rsid w:val="00F56F14"/>
    <w:rsid w:val="00F56F41"/>
    <w:rsid w:val="00F57628"/>
    <w:rsid w:val="00F57F78"/>
    <w:rsid w:val="00F60127"/>
    <w:rsid w:val="00F60129"/>
    <w:rsid w:val="00F6023D"/>
    <w:rsid w:val="00F60909"/>
    <w:rsid w:val="00F60CBD"/>
    <w:rsid w:val="00F61222"/>
    <w:rsid w:val="00F614B4"/>
    <w:rsid w:val="00F61A07"/>
    <w:rsid w:val="00F61BCB"/>
    <w:rsid w:val="00F61D6C"/>
    <w:rsid w:val="00F62184"/>
    <w:rsid w:val="00F62253"/>
    <w:rsid w:val="00F62410"/>
    <w:rsid w:val="00F62772"/>
    <w:rsid w:val="00F62808"/>
    <w:rsid w:val="00F631A9"/>
    <w:rsid w:val="00F63519"/>
    <w:rsid w:val="00F638B2"/>
    <w:rsid w:val="00F63ABB"/>
    <w:rsid w:val="00F63B8D"/>
    <w:rsid w:val="00F63B99"/>
    <w:rsid w:val="00F63ED5"/>
    <w:rsid w:val="00F6441C"/>
    <w:rsid w:val="00F645B6"/>
    <w:rsid w:val="00F646AF"/>
    <w:rsid w:val="00F64735"/>
    <w:rsid w:val="00F653BE"/>
    <w:rsid w:val="00F657F3"/>
    <w:rsid w:val="00F6588F"/>
    <w:rsid w:val="00F65A12"/>
    <w:rsid w:val="00F65ABD"/>
    <w:rsid w:val="00F65F16"/>
    <w:rsid w:val="00F660CF"/>
    <w:rsid w:val="00F66F49"/>
    <w:rsid w:val="00F67B67"/>
    <w:rsid w:val="00F67BA4"/>
    <w:rsid w:val="00F67D12"/>
    <w:rsid w:val="00F67D8E"/>
    <w:rsid w:val="00F700E2"/>
    <w:rsid w:val="00F705AB"/>
    <w:rsid w:val="00F70E60"/>
    <w:rsid w:val="00F7111F"/>
    <w:rsid w:val="00F715EF"/>
    <w:rsid w:val="00F71FB6"/>
    <w:rsid w:val="00F72A26"/>
    <w:rsid w:val="00F730C8"/>
    <w:rsid w:val="00F7344B"/>
    <w:rsid w:val="00F7360E"/>
    <w:rsid w:val="00F73768"/>
    <w:rsid w:val="00F74610"/>
    <w:rsid w:val="00F74DEF"/>
    <w:rsid w:val="00F7506F"/>
    <w:rsid w:val="00F751E8"/>
    <w:rsid w:val="00F7573D"/>
    <w:rsid w:val="00F7575B"/>
    <w:rsid w:val="00F75EE3"/>
    <w:rsid w:val="00F76277"/>
    <w:rsid w:val="00F766CE"/>
    <w:rsid w:val="00F76E98"/>
    <w:rsid w:val="00F77172"/>
    <w:rsid w:val="00F776D5"/>
    <w:rsid w:val="00F776EF"/>
    <w:rsid w:val="00F8004E"/>
    <w:rsid w:val="00F8017D"/>
    <w:rsid w:val="00F8025F"/>
    <w:rsid w:val="00F804FF"/>
    <w:rsid w:val="00F80C09"/>
    <w:rsid w:val="00F80D9D"/>
    <w:rsid w:val="00F81469"/>
    <w:rsid w:val="00F8164A"/>
    <w:rsid w:val="00F81DB5"/>
    <w:rsid w:val="00F8267F"/>
    <w:rsid w:val="00F82FF6"/>
    <w:rsid w:val="00F83805"/>
    <w:rsid w:val="00F83D6C"/>
    <w:rsid w:val="00F84394"/>
    <w:rsid w:val="00F843A0"/>
    <w:rsid w:val="00F8454B"/>
    <w:rsid w:val="00F84AE3"/>
    <w:rsid w:val="00F851DF"/>
    <w:rsid w:val="00F85406"/>
    <w:rsid w:val="00F85790"/>
    <w:rsid w:val="00F85844"/>
    <w:rsid w:val="00F85887"/>
    <w:rsid w:val="00F85ECC"/>
    <w:rsid w:val="00F86D16"/>
    <w:rsid w:val="00F87A20"/>
    <w:rsid w:val="00F87CD9"/>
    <w:rsid w:val="00F90211"/>
    <w:rsid w:val="00F90C28"/>
    <w:rsid w:val="00F91067"/>
    <w:rsid w:val="00F91438"/>
    <w:rsid w:val="00F91967"/>
    <w:rsid w:val="00F91CDD"/>
    <w:rsid w:val="00F92055"/>
    <w:rsid w:val="00F924D8"/>
    <w:rsid w:val="00F926E6"/>
    <w:rsid w:val="00F93295"/>
    <w:rsid w:val="00F933BB"/>
    <w:rsid w:val="00F93685"/>
    <w:rsid w:val="00F93A02"/>
    <w:rsid w:val="00F9411E"/>
    <w:rsid w:val="00F941F0"/>
    <w:rsid w:val="00F9433B"/>
    <w:rsid w:val="00F943A9"/>
    <w:rsid w:val="00F9452C"/>
    <w:rsid w:val="00F9473F"/>
    <w:rsid w:val="00F94F52"/>
    <w:rsid w:val="00F951A6"/>
    <w:rsid w:val="00F951F0"/>
    <w:rsid w:val="00F9523F"/>
    <w:rsid w:val="00F95D54"/>
    <w:rsid w:val="00F95D9D"/>
    <w:rsid w:val="00F95F5E"/>
    <w:rsid w:val="00F9617D"/>
    <w:rsid w:val="00F961DF"/>
    <w:rsid w:val="00F962A4"/>
    <w:rsid w:val="00F96411"/>
    <w:rsid w:val="00F9664F"/>
    <w:rsid w:val="00F96837"/>
    <w:rsid w:val="00F969CE"/>
    <w:rsid w:val="00F97454"/>
    <w:rsid w:val="00F97C30"/>
    <w:rsid w:val="00FA160C"/>
    <w:rsid w:val="00FA16E2"/>
    <w:rsid w:val="00FA1A01"/>
    <w:rsid w:val="00FA2DCE"/>
    <w:rsid w:val="00FA312C"/>
    <w:rsid w:val="00FA342D"/>
    <w:rsid w:val="00FA3ACF"/>
    <w:rsid w:val="00FA3C38"/>
    <w:rsid w:val="00FA3CC7"/>
    <w:rsid w:val="00FA3EF1"/>
    <w:rsid w:val="00FA456E"/>
    <w:rsid w:val="00FA4747"/>
    <w:rsid w:val="00FA4B12"/>
    <w:rsid w:val="00FA4DCD"/>
    <w:rsid w:val="00FA5608"/>
    <w:rsid w:val="00FA5D50"/>
    <w:rsid w:val="00FA6C12"/>
    <w:rsid w:val="00FB057C"/>
    <w:rsid w:val="00FB0643"/>
    <w:rsid w:val="00FB0C59"/>
    <w:rsid w:val="00FB167E"/>
    <w:rsid w:val="00FB171E"/>
    <w:rsid w:val="00FB1865"/>
    <w:rsid w:val="00FB1AAF"/>
    <w:rsid w:val="00FB214E"/>
    <w:rsid w:val="00FB21C8"/>
    <w:rsid w:val="00FB265A"/>
    <w:rsid w:val="00FB2AE0"/>
    <w:rsid w:val="00FB2D62"/>
    <w:rsid w:val="00FB34C7"/>
    <w:rsid w:val="00FB37CF"/>
    <w:rsid w:val="00FB3899"/>
    <w:rsid w:val="00FB38FB"/>
    <w:rsid w:val="00FB3C29"/>
    <w:rsid w:val="00FB4774"/>
    <w:rsid w:val="00FB49D3"/>
    <w:rsid w:val="00FB4DD9"/>
    <w:rsid w:val="00FB4FD6"/>
    <w:rsid w:val="00FB5C88"/>
    <w:rsid w:val="00FB5CB7"/>
    <w:rsid w:val="00FB6EC6"/>
    <w:rsid w:val="00FB7318"/>
    <w:rsid w:val="00FC05E8"/>
    <w:rsid w:val="00FC083D"/>
    <w:rsid w:val="00FC10DD"/>
    <w:rsid w:val="00FC22A4"/>
    <w:rsid w:val="00FC233D"/>
    <w:rsid w:val="00FC3238"/>
    <w:rsid w:val="00FC3380"/>
    <w:rsid w:val="00FC34CC"/>
    <w:rsid w:val="00FC3530"/>
    <w:rsid w:val="00FC3974"/>
    <w:rsid w:val="00FC41C2"/>
    <w:rsid w:val="00FC4C13"/>
    <w:rsid w:val="00FC4DDB"/>
    <w:rsid w:val="00FC59EF"/>
    <w:rsid w:val="00FC5D2B"/>
    <w:rsid w:val="00FC68E4"/>
    <w:rsid w:val="00FC6C72"/>
    <w:rsid w:val="00FC6EF0"/>
    <w:rsid w:val="00FC74D6"/>
    <w:rsid w:val="00FC7651"/>
    <w:rsid w:val="00FC7693"/>
    <w:rsid w:val="00FC7980"/>
    <w:rsid w:val="00FD0032"/>
    <w:rsid w:val="00FD0172"/>
    <w:rsid w:val="00FD0B8F"/>
    <w:rsid w:val="00FD0F2B"/>
    <w:rsid w:val="00FD0FFB"/>
    <w:rsid w:val="00FD12B8"/>
    <w:rsid w:val="00FD12EC"/>
    <w:rsid w:val="00FD18BB"/>
    <w:rsid w:val="00FD1D81"/>
    <w:rsid w:val="00FD20DA"/>
    <w:rsid w:val="00FD2340"/>
    <w:rsid w:val="00FD2437"/>
    <w:rsid w:val="00FD2528"/>
    <w:rsid w:val="00FD2E24"/>
    <w:rsid w:val="00FD3190"/>
    <w:rsid w:val="00FD3AFB"/>
    <w:rsid w:val="00FD4552"/>
    <w:rsid w:val="00FD45F7"/>
    <w:rsid w:val="00FD4A76"/>
    <w:rsid w:val="00FD4E29"/>
    <w:rsid w:val="00FD544D"/>
    <w:rsid w:val="00FD54A0"/>
    <w:rsid w:val="00FD5B7B"/>
    <w:rsid w:val="00FD5DCE"/>
    <w:rsid w:val="00FD6099"/>
    <w:rsid w:val="00FD6945"/>
    <w:rsid w:val="00FD6F99"/>
    <w:rsid w:val="00FD7123"/>
    <w:rsid w:val="00FD77EF"/>
    <w:rsid w:val="00FD7A43"/>
    <w:rsid w:val="00FD7D1B"/>
    <w:rsid w:val="00FD7F9D"/>
    <w:rsid w:val="00FD7FE9"/>
    <w:rsid w:val="00FE1847"/>
    <w:rsid w:val="00FE1A84"/>
    <w:rsid w:val="00FE3050"/>
    <w:rsid w:val="00FE3672"/>
    <w:rsid w:val="00FE38B9"/>
    <w:rsid w:val="00FE3EE8"/>
    <w:rsid w:val="00FE40FA"/>
    <w:rsid w:val="00FE41B8"/>
    <w:rsid w:val="00FE428C"/>
    <w:rsid w:val="00FE44EA"/>
    <w:rsid w:val="00FE45D1"/>
    <w:rsid w:val="00FE4A4D"/>
    <w:rsid w:val="00FE4D57"/>
    <w:rsid w:val="00FE5980"/>
    <w:rsid w:val="00FE63FF"/>
    <w:rsid w:val="00FE6D26"/>
    <w:rsid w:val="00FE6D46"/>
    <w:rsid w:val="00FE71AC"/>
    <w:rsid w:val="00FE77D9"/>
    <w:rsid w:val="00FE7F98"/>
    <w:rsid w:val="00FF00D9"/>
    <w:rsid w:val="00FF0714"/>
    <w:rsid w:val="00FF07D4"/>
    <w:rsid w:val="00FF0DA0"/>
    <w:rsid w:val="00FF0DCA"/>
    <w:rsid w:val="00FF1239"/>
    <w:rsid w:val="00FF1441"/>
    <w:rsid w:val="00FF14D3"/>
    <w:rsid w:val="00FF1FC4"/>
    <w:rsid w:val="00FF212E"/>
    <w:rsid w:val="00FF22D0"/>
    <w:rsid w:val="00FF27AD"/>
    <w:rsid w:val="00FF2F2A"/>
    <w:rsid w:val="00FF2FC7"/>
    <w:rsid w:val="00FF30F3"/>
    <w:rsid w:val="00FF3C80"/>
    <w:rsid w:val="00FF3E80"/>
    <w:rsid w:val="00FF41D9"/>
    <w:rsid w:val="00FF42C7"/>
    <w:rsid w:val="00FF49AF"/>
    <w:rsid w:val="00FF4A18"/>
    <w:rsid w:val="00FF4CE9"/>
    <w:rsid w:val="00FF50D3"/>
    <w:rsid w:val="00FF53A8"/>
    <w:rsid w:val="00FF55A7"/>
    <w:rsid w:val="00FF5624"/>
    <w:rsid w:val="00FF58A2"/>
    <w:rsid w:val="00FF5EE9"/>
    <w:rsid w:val="00FF5F3E"/>
    <w:rsid w:val="00FF6014"/>
    <w:rsid w:val="00FF61BE"/>
    <w:rsid w:val="00FF6212"/>
    <w:rsid w:val="00FF622A"/>
    <w:rsid w:val="00FF632F"/>
    <w:rsid w:val="00FF64C2"/>
    <w:rsid w:val="00FF68DD"/>
    <w:rsid w:val="00FF6A46"/>
    <w:rsid w:val="00FF6B9D"/>
    <w:rsid w:val="00FF717E"/>
    <w:rsid w:val="00FF77BB"/>
    <w:rsid w:val="00FF7E11"/>
    <w:rsid w:val="0197C960"/>
    <w:rsid w:val="022043C7"/>
    <w:rsid w:val="02C3FB49"/>
    <w:rsid w:val="02F629AE"/>
    <w:rsid w:val="0395B577"/>
    <w:rsid w:val="03B53BA3"/>
    <w:rsid w:val="0451C550"/>
    <w:rsid w:val="04ECA42E"/>
    <w:rsid w:val="0559A58E"/>
    <w:rsid w:val="059A2640"/>
    <w:rsid w:val="062F5AF6"/>
    <w:rsid w:val="063E0873"/>
    <w:rsid w:val="0658963E"/>
    <w:rsid w:val="0670B65F"/>
    <w:rsid w:val="0712999A"/>
    <w:rsid w:val="0737D8CD"/>
    <w:rsid w:val="076905DF"/>
    <w:rsid w:val="079BFEF8"/>
    <w:rsid w:val="07EE2AC8"/>
    <w:rsid w:val="08A8674D"/>
    <w:rsid w:val="08D67F42"/>
    <w:rsid w:val="098ADFC9"/>
    <w:rsid w:val="09AB4A08"/>
    <w:rsid w:val="0A2369A8"/>
    <w:rsid w:val="0AD05784"/>
    <w:rsid w:val="0C01F8AF"/>
    <w:rsid w:val="0C377B86"/>
    <w:rsid w:val="0C8E82F6"/>
    <w:rsid w:val="0CFD169E"/>
    <w:rsid w:val="0E539FFB"/>
    <w:rsid w:val="0E645A6C"/>
    <w:rsid w:val="0EDB80B9"/>
    <w:rsid w:val="0EF8B7A7"/>
    <w:rsid w:val="0F01189C"/>
    <w:rsid w:val="0F5641E2"/>
    <w:rsid w:val="1078724C"/>
    <w:rsid w:val="10DE3099"/>
    <w:rsid w:val="114DAA2E"/>
    <w:rsid w:val="117397BE"/>
    <w:rsid w:val="11A19427"/>
    <w:rsid w:val="11BFA40D"/>
    <w:rsid w:val="11DE585F"/>
    <w:rsid w:val="11FFEE4A"/>
    <w:rsid w:val="12A53127"/>
    <w:rsid w:val="12B22C49"/>
    <w:rsid w:val="12E0B7CB"/>
    <w:rsid w:val="135E1872"/>
    <w:rsid w:val="136C22BC"/>
    <w:rsid w:val="139F8C73"/>
    <w:rsid w:val="13B1087C"/>
    <w:rsid w:val="13F7CDE0"/>
    <w:rsid w:val="1432F308"/>
    <w:rsid w:val="1454EB56"/>
    <w:rsid w:val="14587D40"/>
    <w:rsid w:val="14B5CDB2"/>
    <w:rsid w:val="14BE7301"/>
    <w:rsid w:val="14EA0384"/>
    <w:rsid w:val="158DE861"/>
    <w:rsid w:val="15B0E7D2"/>
    <w:rsid w:val="160E5C07"/>
    <w:rsid w:val="16F6E03B"/>
    <w:rsid w:val="178D763C"/>
    <w:rsid w:val="18BB7773"/>
    <w:rsid w:val="18EE3651"/>
    <w:rsid w:val="19B81F82"/>
    <w:rsid w:val="19E1C89F"/>
    <w:rsid w:val="1A35FC51"/>
    <w:rsid w:val="1A827B49"/>
    <w:rsid w:val="1AD4F240"/>
    <w:rsid w:val="1B32CAEE"/>
    <w:rsid w:val="1B5A025F"/>
    <w:rsid w:val="1BB89940"/>
    <w:rsid w:val="1C42EE7E"/>
    <w:rsid w:val="1C77CA06"/>
    <w:rsid w:val="1D60EEF5"/>
    <w:rsid w:val="1E74751D"/>
    <w:rsid w:val="1EBFB429"/>
    <w:rsid w:val="1FD81A82"/>
    <w:rsid w:val="1FE5399C"/>
    <w:rsid w:val="20142232"/>
    <w:rsid w:val="20530150"/>
    <w:rsid w:val="20C5896D"/>
    <w:rsid w:val="21461D06"/>
    <w:rsid w:val="21959CBD"/>
    <w:rsid w:val="222C5425"/>
    <w:rsid w:val="22804773"/>
    <w:rsid w:val="22A7C1A1"/>
    <w:rsid w:val="2328FAE4"/>
    <w:rsid w:val="2356B424"/>
    <w:rsid w:val="23DB40E2"/>
    <w:rsid w:val="2416C4CE"/>
    <w:rsid w:val="245423BA"/>
    <w:rsid w:val="2491A28C"/>
    <w:rsid w:val="24ADC69F"/>
    <w:rsid w:val="24DBD3E6"/>
    <w:rsid w:val="25457F2E"/>
    <w:rsid w:val="25546284"/>
    <w:rsid w:val="25810B27"/>
    <w:rsid w:val="258CF68B"/>
    <w:rsid w:val="25FB199B"/>
    <w:rsid w:val="2675C401"/>
    <w:rsid w:val="26EB7924"/>
    <w:rsid w:val="272982B8"/>
    <w:rsid w:val="27AA0747"/>
    <w:rsid w:val="28554229"/>
    <w:rsid w:val="28646C29"/>
    <w:rsid w:val="287C6596"/>
    <w:rsid w:val="28F5E1EB"/>
    <w:rsid w:val="29B10002"/>
    <w:rsid w:val="2A0106D3"/>
    <w:rsid w:val="2A04E70B"/>
    <w:rsid w:val="2A3E430D"/>
    <w:rsid w:val="2AD0FA7A"/>
    <w:rsid w:val="2AEE3E01"/>
    <w:rsid w:val="2B02996F"/>
    <w:rsid w:val="2B14AFBE"/>
    <w:rsid w:val="2B42AD8C"/>
    <w:rsid w:val="2B6AB8D6"/>
    <w:rsid w:val="2B6E1982"/>
    <w:rsid w:val="2BBC2E97"/>
    <w:rsid w:val="2BBEEAC0"/>
    <w:rsid w:val="2C81103A"/>
    <w:rsid w:val="2D305568"/>
    <w:rsid w:val="2DE09265"/>
    <w:rsid w:val="2E33BF9B"/>
    <w:rsid w:val="2E7671FA"/>
    <w:rsid w:val="2E8E4BF5"/>
    <w:rsid w:val="2EB6AAD5"/>
    <w:rsid w:val="2ECBB1CE"/>
    <w:rsid w:val="2F25CF46"/>
    <w:rsid w:val="2F6C8F11"/>
    <w:rsid w:val="2FAE2BB6"/>
    <w:rsid w:val="2FE098FD"/>
    <w:rsid w:val="3043C237"/>
    <w:rsid w:val="31575535"/>
    <w:rsid w:val="32098B87"/>
    <w:rsid w:val="326243B8"/>
    <w:rsid w:val="32804B23"/>
    <w:rsid w:val="32C03B1F"/>
    <w:rsid w:val="330C0CF1"/>
    <w:rsid w:val="33625AB2"/>
    <w:rsid w:val="34BB4088"/>
    <w:rsid w:val="34D9CE50"/>
    <w:rsid w:val="35A52008"/>
    <w:rsid w:val="35D1D90C"/>
    <w:rsid w:val="3631F696"/>
    <w:rsid w:val="369870BB"/>
    <w:rsid w:val="36AF244F"/>
    <w:rsid w:val="36E8D14F"/>
    <w:rsid w:val="37173F25"/>
    <w:rsid w:val="37CB9219"/>
    <w:rsid w:val="37F73878"/>
    <w:rsid w:val="386AFE15"/>
    <w:rsid w:val="38A346C5"/>
    <w:rsid w:val="3922C12F"/>
    <w:rsid w:val="39754352"/>
    <w:rsid w:val="3A31F584"/>
    <w:rsid w:val="3A4AC867"/>
    <w:rsid w:val="3A53371E"/>
    <w:rsid w:val="3A680DC9"/>
    <w:rsid w:val="3A78AD85"/>
    <w:rsid w:val="3ADED15B"/>
    <w:rsid w:val="3B4F1A36"/>
    <w:rsid w:val="3B4F3C0F"/>
    <w:rsid w:val="3BC10EA7"/>
    <w:rsid w:val="3D82EC1E"/>
    <w:rsid w:val="3E1EE7D8"/>
    <w:rsid w:val="3E9AB987"/>
    <w:rsid w:val="3F9E0C35"/>
    <w:rsid w:val="3FB1E5B6"/>
    <w:rsid w:val="400521BF"/>
    <w:rsid w:val="40840D78"/>
    <w:rsid w:val="40CB8315"/>
    <w:rsid w:val="411CAF83"/>
    <w:rsid w:val="4186871F"/>
    <w:rsid w:val="429DB6B0"/>
    <w:rsid w:val="42E95A59"/>
    <w:rsid w:val="436E3EDB"/>
    <w:rsid w:val="43CC6FA4"/>
    <w:rsid w:val="43F88696"/>
    <w:rsid w:val="4418D3AC"/>
    <w:rsid w:val="4424D06C"/>
    <w:rsid w:val="44376A08"/>
    <w:rsid w:val="4497C8F8"/>
    <w:rsid w:val="44D46F1D"/>
    <w:rsid w:val="45589186"/>
    <w:rsid w:val="457F1C77"/>
    <w:rsid w:val="459E9361"/>
    <w:rsid w:val="45EA56E7"/>
    <w:rsid w:val="45EA91BF"/>
    <w:rsid w:val="45F554AC"/>
    <w:rsid w:val="462A66A5"/>
    <w:rsid w:val="46CC9426"/>
    <w:rsid w:val="478424B0"/>
    <w:rsid w:val="47AC345E"/>
    <w:rsid w:val="4806FF5F"/>
    <w:rsid w:val="4848DC54"/>
    <w:rsid w:val="485290C6"/>
    <w:rsid w:val="489E261A"/>
    <w:rsid w:val="4A78602A"/>
    <w:rsid w:val="4A850F08"/>
    <w:rsid w:val="4AE86DB1"/>
    <w:rsid w:val="4B464354"/>
    <w:rsid w:val="4B821051"/>
    <w:rsid w:val="4BDF1F6E"/>
    <w:rsid w:val="4BE6A7DB"/>
    <w:rsid w:val="4BFB791F"/>
    <w:rsid w:val="4C1371E5"/>
    <w:rsid w:val="4C4DB3AB"/>
    <w:rsid w:val="4C818E6A"/>
    <w:rsid w:val="4C939008"/>
    <w:rsid w:val="4DCBBA63"/>
    <w:rsid w:val="4E1062C3"/>
    <w:rsid w:val="4E47A3C2"/>
    <w:rsid w:val="4E5D079A"/>
    <w:rsid w:val="4EA0DAD1"/>
    <w:rsid w:val="4EF6A68D"/>
    <w:rsid w:val="4F191BEC"/>
    <w:rsid w:val="4F6563D5"/>
    <w:rsid w:val="4F678AC4"/>
    <w:rsid w:val="4FB67BFA"/>
    <w:rsid w:val="5070AFB7"/>
    <w:rsid w:val="507D52DF"/>
    <w:rsid w:val="50FEB4CF"/>
    <w:rsid w:val="5126AA4E"/>
    <w:rsid w:val="51716BFD"/>
    <w:rsid w:val="5185D5A2"/>
    <w:rsid w:val="525C4253"/>
    <w:rsid w:val="52973FF1"/>
    <w:rsid w:val="52B56B72"/>
    <w:rsid w:val="52E872B1"/>
    <w:rsid w:val="537AFA3B"/>
    <w:rsid w:val="5396D8BF"/>
    <w:rsid w:val="53A3B3E8"/>
    <w:rsid w:val="53E1A1E3"/>
    <w:rsid w:val="54B303F2"/>
    <w:rsid w:val="54BCDC98"/>
    <w:rsid w:val="54CD5075"/>
    <w:rsid w:val="55B6CE0B"/>
    <w:rsid w:val="560CC7F2"/>
    <w:rsid w:val="5728D9CF"/>
    <w:rsid w:val="57594DFD"/>
    <w:rsid w:val="57EB0B52"/>
    <w:rsid w:val="5801217B"/>
    <w:rsid w:val="580BE1A3"/>
    <w:rsid w:val="5854CCA7"/>
    <w:rsid w:val="58EA71AE"/>
    <w:rsid w:val="59306634"/>
    <w:rsid w:val="5AA0E666"/>
    <w:rsid w:val="5AC348F8"/>
    <w:rsid w:val="5AD8B131"/>
    <w:rsid w:val="5AF8AB36"/>
    <w:rsid w:val="5B1D2ED4"/>
    <w:rsid w:val="5BEE64AB"/>
    <w:rsid w:val="5BF414D1"/>
    <w:rsid w:val="5C0F7732"/>
    <w:rsid w:val="5C76105C"/>
    <w:rsid w:val="5CB4257B"/>
    <w:rsid w:val="5CC75959"/>
    <w:rsid w:val="5CE84CF8"/>
    <w:rsid w:val="5D6C0E1C"/>
    <w:rsid w:val="5DCF4985"/>
    <w:rsid w:val="5E0FBA7B"/>
    <w:rsid w:val="5E1498FE"/>
    <w:rsid w:val="5E7DEEDD"/>
    <w:rsid w:val="5E86A13B"/>
    <w:rsid w:val="5EC20163"/>
    <w:rsid w:val="5EF6905F"/>
    <w:rsid w:val="5EFCC696"/>
    <w:rsid w:val="600BDD3F"/>
    <w:rsid w:val="60A6CD68"/>
    <w:rsid w:val="60BFFE10"/>
    <w:rsid w:val="6119F914"/>
    <w:rsid w:val="612BBF60"/>
    <w:rsid w:val="6131F281"/>
    <w:rsid w:val="615E88BE"/>
    <w:rsid w:val="61AE0DBC"/>
    <w:rsid w:val="62531364"/>
    <w:rsid w:val="62711EDA"/>
    <w:rsid w:val="627EB35E"/>
    <w:rsid w:val="62859E07"/>
    <w:rsid w:val="62B5680E"/>
    <w:rsid w:val="630568B0"/>
    <w:rsid w:val="6380F158"/>
    <w:rsid w:val="63A20D96"/>
    <w:rsid w:val="63D1CA7F"/>
    <w:rsid w:val="649D8131"/>
    <w:rsid w:val="64BCD8CA"/>
    <w:rsid w:val="6528B84F"/>
    <w:rsid w:val="65917FF0"/>
    <w:rsid w:val="65CFACD6"/>
    <w:rsid w:val="65DB47A8"/>
    <w:rsid w:val="665C020F"/>
    <w:rsid w:val="66A82841"/>
    <w:rsid w:val="6715A358"/>
    <w:rsid w:val="672D0531"/>
    <w:rsid w:val="6743DD05"/>
    <w:rsid w:val="6781EF54"/>
    <w:rsid w:val="69514EB8"/>
    <w:rsid w:val="6BA3D680"/>
    <w:rsid w:val="6C291A1E"/>
    <w:rsid w:val="6CA1443B"/>
    <w:rsid w:val="6CC789E1"/>
    <w:rsid w:val="6D19F00F"/>
    <w:rsid w:val="6D1AB94B"/>
    <w:rsid w:val="6DC6B9AF"/>
    <w:rsid w:val="6E05D691"/>
    <w:rsid w:val="6E577F42"/>
    <w:rsid w:val="6E8F1BE2"/>
    <w:rsid w:val="6ECDF2E6"/>
    <w:rsid w:val="6EF3C6F3"/>
    <w:rsid w:val="6F072558"/>
    <w:rsid w:val="6F377004"/>
    <w:rsid w:val="6FB23E6A"/>
    <w:rsid w:val="71FC0A07"/>
    <w:rsid w:val="72792325"/>
    <w:rsid w:val="72BC45FF"/>
    <w:rsid w:val="73632C09"/>
    <w:rsid w:val="73BFB032"/>
    <w:rsid w:val="7432F21C"/>
    <w:rsid w:val="74AAEE27"/>
    <w:rsid w:val="75071A17"/>
    <w:rsid w:val="752067EF"/>
    <w:rsid w:val="761A5DAD"/>
    <w:rsid w:val="7665D0C1"/>
    <w:rsid w:val="76B1C28D"/>
    <w:rsid w:val="76C3B317"/>
    <w:rsid w:val="76E352CD"/>
    <w:rsid w:val="7748CAD7"/>
    <w:rsid w:val="77778065"/>
    <w:rsid w:val="7787B2BD"/>
    <w:rsid w:val="78240BB6"/>
    <w:rsid w:val="7838EFA4"/>
    <w:rsid w:val="78CAE7D2"/>
    <w:rsid w:val="78ECFEEA"/>
    <w:rsid w:val="7903D5F7"/>
    <w:rsid w:val="791C4F82"/>
    <w:rsid w:val="794C8157"/>
    <w:rsid w:val="79E2E714"/>
    <w:rsid w:val="7A08F75B"/>
    <w:rsid w:val="7A1A63FF"/>
    <w:rsid w:val="7A28A94F"/>
    <w:rsid w:val="7AA73F1B"/>
    <w:rsid w:val="7AB7DEAD"/>
    <w:rsid w:val="7B7DABCC"/>
    <w:rsid w:val="7C87BDE5"/>
    <w:rsid w:val="7C8ABB1A"/>
    <w:rsid w:val="7CF65430"/>
    <w:rsid w:val="7D545A87"/>
    <w:rsid w:val="7D5A3907"/>
    <w:rsid w:val="7D85FF33"/>
    <w:rsid w:val="7DB79B55"/>
    <w:rsid w:val="7DE4F86B"/>
    <w:rsid w:val="7EE0CCC9"/>
    <w:rsid w:val="7F7EA160"/>
    <w:rsid w:val="7FBD5D03"/>
    <w:rsid w:val="7FFADDD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449FC"/>
  <w15:docId w15:val="{CB29DF8B-47B2-4B78-9798-12E0673D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2D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tabula">
    <w:name w:val="tabula"/>
    <w:basedOn w:val="Caption"/>
    <w:link w:val="tabulaChar"/>
    <w:qFormat/>
    <w:rsid w:val="0017309C"/>
    <w:pPr>
      <w:keepNext/>
      <w:spacing w:before="120" w:after="120"/>
      <w:jc w:val="both"/>
    </w:pPr>
    <w:rPr>
      <w:rFonts w:eastAsia="Times New Roman"/>
      <w:lang w:eastAsia="en-US"/>
    </w:rPr>
  </w:style>
  <w:style w:type="character" w:customStyle="1" w:styleId="tabulaChar">
    <w:name w:val="tabula Char"/>
    <w:link w:val="tabula"/>
    <w:rsid w:val="0017309C"/>
    <w:rPr>
      <w:rFonts w:ascii="Times New Roman" w:eastAsia="Times New Roman" w:hAnsi="Times New Roman"/>
      <w:b/>
      <w:bCs/>
      <w:lang w:eastAsia="en-US"/>
    </w:rPr>
  </w:style>
  <w:style w:type="paragraph" w:styleId="Caption">
    <w:name w:val="caption"/>
    <w:basedOn w:val="Normal"/>
    <w:next w:val="Normal"/>
    <w:uiPriority w:val="35"/>
    <w:semiHidden/>
    <w:unhideWhenUsed/>
    <w:qFormat/>
    <w:rsid w:val="0017309C"/>
    <w:rPr>
      <w:b/>
      <w:bCs/>
      <w:sz w:val="20"/>
      <w:szCs w:val="20"/>
    </w:rPr>
  </w:style>
  <w:style w:type="paragraph" w:customStyle="1" w:styleId="Normal1">
    <w:name w:val="Normal1"/>
    <w:rsid w:val="00182DD1"/>
    <w:rPr>
      <w:rFonts w:cs="Calibri"/>
      <w:color w:val="000000"/>
      <w:sz w:val="22"/>
      <w:szCs w:val="22"/>
    </w:rPr>
  </w:style>
  <w:style w:type="paragraph" w:styleId="Signature">
    <w:name w:val="Signature"/>
    <w:basedOn w:val="Normal"/>
    <w:next w:val="EnvelopeReturn"/>
    <w:link w:val="SignatureChar"/>
    <w:rsid w:val="000F3C4D"/>
    <w:pPr>
      <w:keepNext/>
      <w:keepLines/>
      <w:widowControl w:val="0"/>
      <w:tabs>
        <w:tab w:val="right" w:pos="9072"/>
      </w:tabs>
      <w:suppressAutoHyphens/>
      <w:spacing w:before="600"/>
      <w:ind w:firstLine="720"/>
    </w:pPr>
    <w:rPr>
      <w:rFonts w:eastAsia="Times New Roman"/>
      <w:sz w:val="26"/>
      <w:szCs w:val="20"/>
      <w:lang w:val="en-AU"/>
    </w:rPr>
  </w:style>
  <w:style w:type="character" w:customStyle="1" w:styleId="SignatureChar">
    <w:name w:val="Signature Char"/>
    <w:basedOn w:val="DefaultParagraphFont"/>
    <w:link w:val="Signature"/>
    <w:rsid w:val="000F3C4D"/>
    <w:rPr>
      <w:rFonts w:ascii="Times New Roman" w:eastAsia="Times New Roman" w:hAnsi="Times New Roman"/>
      <w:sz w:val="26"/>
      <w:lang w:val="en-AU"/>
    </w:rPr>
  </w:style>
  <w:style w:type="paragraph" w:styleId="EnvelopeReturn">
    <w:name w:val="envelope return"/>
    <w:basedOn w:val="Normal"/>
    <w:uiPriority w:val="99"/>
    <w:semiHidden/>
    <w:unhideWhenUsed/>
    <w:rsid w:val="000F3C4D"/>
    <w:rPr>
      <w:rFonts w:asciiTheme="majorHAnsi" w:eastAsiaTheme="majorEastAsia" w:hAnsiTheme="majorHAnsi" w:cstheme="majorBidi"/>
      <w:sz w:val="20"/>
      <w:szCs w:val="20"/>
    </w:rPr>
  </w:style>
  <w:style w:type="character" w:customStyle="1" w:styleId="UnresolvedMention1">
    <w:name w:val="Unresolved Mention1"/>
    <w:basedOn w:val="DefaultParagraphFont"/>
    <w:uiPriority w:val="99"/>
    <w:semiHidden/>
    <w:unhideWhenUsed/>
    <w:rsid w:val="00AC1CDA"/>
    <w:rPr>
      <w:color w:val="605E5C"/>
      <w:shd w:val="clear" w:color="auto" w:fill="E1DFDD"/>
    </w:rPr>
  </w:style>
  <w:style w:type="character" w:customStyle="1" w:styleId="UnresolvedMention2">
    <w:name w:val="Unresolved Mention2"/>
    <w:basedOn w:val="DefaultParagraphFont"/>
    <w:uiPriority w:val="99"/>
    <w:semiHidden/>
    <w:unhideWhenUsed/>
    <w:rsid w:val="008C35B3"/>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DC57BF"/>
    <w:rPr>
      <w:color w:val="605E5C"/>
      <w:shd w:val="clear" w:color="auto" w:fill="E1DFDD"/>
    </w:rPr>
  </w:style>
  <w:style w:type="character" w:customStyle="1" w:styleId="UnresolvedMention4">
    <w:name w:val="Unresolved Mention4"/>
    <w:basedOn w:val="DefaultParagraphFont"/>
    <w:uiPriority w:val="99"/>
    <w:semiHidden/>
    <w:unhideWhenUsed/>
    <w:rsid w:val="00376930"/>
    <w:rPr>
      <w:color w:val="605E5C"/>
      <w:shd w:val="clear" w:color="auto" w:fill="E1DFDD"/>
    </w:rPr>
  </w:style>
  <w:style w:type="character" w:customStyle="1" w:styleId="Mention2">
    <w:name w:val="Mention2"/>
    <w:basedOn w:val="DefaultParagraphFont"/>
    <w:uiPriority w:val="99"/>
    <w:unhideWhenUsed/>
    <w:rsid w:val="00B56A4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760">
      <w:bodyDiv w:val="1"/>
      <w:marLeft w:val="0"/>
      <w:marRight w:val="0"/>
      <w:marTop w:val="0"/>
      <w:marBottom w:val="0"/>
      <w:divBdr>
        <w:top w:val="none" w:sz="0" w:space="0" w:color="auto"/>
        <w:left w:val="none" w:sz="0" w:space="0" w:color="auto"/>
        <w:bottom w:val="none" w:sz="0" w:space="0" w:color="auto"/>
        <w:right w:val="none" w:sz="0" w:space="0" w:color="auto"/>
      </w:divBdr>
    </w:div>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40863198">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84815507">
      <w:bodyDiv w:val="1"/>
      <w:marLeft w:val="0"/>
      <w:marRight w:val="0"/>
      <w:marTop w:val="0"/>
      <w:marBottom w:val="0"/>
      <w:divBdr>
        <w:top w:val="none" w:sz="0" w:space="0" w:color="auto"/>
        <w:left w:val="none" w:sz="0" w:space="0" w:color="auto"/>
        <w:bottom w:val="none" w:sz="0" w:space="0" w:color="auto"/>
        <w:right w:val="none" w:sz="0" w:space="0" w:color="auto"/>
      </w:divBdr>
    </w:div>
    <w:div w:id="830102700">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30752907">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44528138">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kumi.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tap.mk.gov.lv/mk/ta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ita.Zimele@em.gov.lv"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na.Rogule-Lazdin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0afc0d7176da320a2bce0aa69371160">
  <xsd:schema xmlns:xsd="http://www.w3.org/2001/XMLSchema" xmlns:xs="http://www.w3.org/2001/XMLSchema" xmlns:p="http://schemas.microsoft.com/office/2006/metadata/properties" xmlns:ns2="ddef5649-456f-488a-83c0-a2686c09a8ac" xmlns:ns3="0e99235a-36f6-424d-b776-8e83282d57f6" targetNamespace="http://schemas.microsoft.com/office/2006/metadata/properties" ma:root="true" ma:fieldsID="dfebc78bc72be2edae40f42653802876" ns2:_="" ns3:_="">
    <xsd:import namespace="ddef5649-456f-488a-83c0-a2686c09a8ac"/>
    <xsd:import namespace="0e99235a-36f6-424d-b776-8e83282d5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229E8-829D-4C14-9CDD-7F7DD653E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B76F3-F813-4ED4-BA6F-43F1E55AA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f5649-456f-488a-83c0-a2686c09a8ac"/>
    <ds:schemaRef ds:uri="0e99235a-36f6-424d-b776-8e83282d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4.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5.xml><?xml version="1.0" encoding="utf-8"?>
<ds:datastoreItem xmlns:ds="http://schemas.openxmlformats.org/officeDocument/2006/customXml" ds:itemID="{E413148E-B4CE-45ED-B691-F7623AE6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15</Pages>
  <Words>20537</Words>
  <Characters>11707</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14. jūnija noteikumos Nr. 365 “Darbības programmas “Izaugsme un nodarbinātība” 1.2.2. specifiskā atbalsta mērķa “Veicināt inovāciju ieviešanu komersantos” 1.2.2.3. pasākuma „Atba</vt:lpstr>
    </vt:vector>
  </TitlesOfParts>
  <Company>Ekonomikas ministrija</Company>
  <LinksUpToDate>false</LinksUpToDate>
  <CharactersWithSpaces>32180</CharactersWithSpaces>
  <SharedDoc>false</SharedDoc>
  <HLinks>
    <vt:vector size="24" baseType="variant">
      <vt:variant>
        <vt:i4>2097181</vt:i4>
      </vt:variant>
      <vt:variant>
        <vt:i4>9</vt:i4>
      </vt:variant>
      <vt:variant>
        <vt:i4>0</vt:i4>
      </vt:variant>
      <vt:variant>
        <vt:i4>5</vt:i4>
      </vt:variant>
      <vt:variant>
        <vt:lpwstr>mailto:Anita.Zimele@em.gov.lv</vt:lpwstr>
      </vt:variant>
      <vt:variant>
        <vt:lpwstr/>
      </vt:variant>
      <vt:variant>
        <vt:i4>1638497</vt:i4>
      </vt:variant>
      <vt:variant>
        <vt:i4>6</vt:i4>
      </vt:variant>
      <vt:variant>
        <vt:i4>0</vt:i4>
      </vt:variant>
      <vt:variant>
        <vt:i4>5</vt:i4>
      </vt:variant>
      <vt:variant>
        <vt:lpwstr>mailto:Una.Rogule-Lazdina@em.gov.lv</vt:lpwstr>
      </vt:variant>
      <vt:variant>
        <vt:lpwstr/>
      </vt:variant>
      <vt:variant>
        <vt:i4>1638473</vt:i4>
      </vt:variant>
      <vt:variant>
        <vt:i4>3</vt:i4>
      </vt:variant>
      <vt:variant>
        <vt:i4>0</vt:i4>
      </vt:variant>
      <vt:variant>
        <vt:i4>5</vt:i4>
      </vt:variant>
      <vt:variant>
        <vt:lpwstr>http://www.likumi.lv/</vt:lpwstr>
      </vt:variant>
      <vt:variant>
        <vt:lpwstr/>
      </vt:variant>
      <vt:variant>
        <vt:i4>5701648</vt:i4>
      </vt:variant>
      <vt:variant>
        <vt:i4>0</vt:i4>
      </vt:variant>
      <vt:variant>
        <vt:i4>0</vt:i4>
      </vt:variant>
      <vt:variant>
        <vt:i4>5</vt:i4>
      </vt:variant>
      <vt:variant>
        <vt:lpwstr>http://tap.mk.gov.lv/mk/tap/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14. jūnija noteikumos Nr. 365 “Darbības programmas “Izaugsme un nodarbinātība” 1.2.2. specifiskā atbalsta mērķa “Veicināt inovāciju ieviešanu komersantos” 1.2.2.3. pasākuma „Atbalsts IKT un netehnoloģiskām apmācībām, kā arī apmācībām, lai sekmētu investoru piesaisti” īstenošanas noteikumi”” sākotnējās ietekmes novērtējuma ziņojums (anotācija)</dc:title>
  <dc:subject>Sākotnējās ietekmes novērtējuma ziņojums (anotācija)</dc:subject>
  <dc:creator>Una Rogule-Lazdiņa</dc:creator>
  <cp:keywords>Anotācija</cp:keywords>
  <dc:description>67013002, una.rogule@em.gov.lv</dc:description>
  <cp:lastModifiedBy>Una Rogule-Lazdiņa</cp:lastModifiedBy>
  <cp:revision>113</cp:revision>
  <cp:lastPrinted>2017-09-17T11:53:00Z</cp:lastPrinted>
  <dcterms:created xsi:type="dcterms:W3CDTF">2021-06-28T13:36:00Z</dcterms:created>
  <dcterms:modified xsi:type="dcterms:W3CDTF">2021-07-01T15:26:00Z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y fmtid="{D5CDD505-2E9C-101B-9397-08002B2CF9AE}" pid="3" name="ContentTypeId">
    <vt:lpwstr>0x0101000BF580332B92B449831470E64ACE3168</vt:lpwstr>
  </property>
</Properties>
</file>