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91CA" w14:textId="3E16D543" w:rsidR="00EB717E" w:rsidRDefault="00EB717E" w:rsidP="00EB717E">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noteikumu projekta „Oficiālās statistikas programma 2022.–2024. gadam” sākotnējās ietekmes novērtējuma ziņojums (anotācija)</w:t>
      </w:r>
    </w:p>
    <w:tbl>
      <w:tblPr>
        <w:tblStyle w:val="TableGrid1"/>
        <w:tblW w:w="10349" w:type="dxa"/>
        <w:tblInd w:w="-998" w:type="dxa"/>
        <w:tblLook w:val="04A0" w:firstRow="1" w:lastRow="0" w:firstColumn="1" w:lastColumn="0" w:noHBand="0" w:noVBand="1"/>
      </w:tblPr>
      <w:tblGrid>
        <w:gridCol w:w="5091"/>
        <w:gridCol w:w="5258"/>
      </w:tblGrid>
      <w:tr w:rsidR="00EB717E" w14:paraId="702C0C7F" w14:textId="77777777" w:rsidTr="00074E8F">
        <w:tc>
          <w:tcPr>
            <w:tcW w:w="10349" w:type="dxa"/>
            <w:gridSpan w:val="2"/>
            <w:tcBorders>
              <w:top w:val="single" w:sz="4" w:space="0" w:color="auto"/>
              <w:left w:val="single" w:sz="4" w:space="0" w:color="auto"/>
              <w:bottom w:val="single" w:sz="4" w:space="0" w:color="auto"/>
              <w:right w:val="single" w:sz="4" w:space="0" w:color="auto"/>
            </w:tcBorders>
            <w:hideMark/>
          </w:tcPr>
          <w:p w14:paraId="0087AE08" w14:textId="77777777" w:rsidR="00EB717E" w:rsidRDefault="00EB717E">
            <w:p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iCs/>
                <w:sz w:val="24"/>
                <w:szCs w:val="24"/>
                <w:lang w:val="sv-SE" w:eastAsia="lv-LV"/>
              </w:rPr>
              <w:t>Tiesību akta projekta anotācijas kopsavilkums</w:t>
            </w:r>
          </w:p>
        </w:tc>
      </w:tr>
      <w:tr w:rsidR="00EB717E" w14:paraId="40849A9D" w14:textId="77777777" w:rsidTr="00074E8F">
        <w:trPr>
          <w:trHeight w:val="2007"/>
        </w:trPr>
        <w:tc>
          <w:tcPr>
            <w:tcW w:w="5091" w:type="dxa"/>
            <w:tcBorders>
              <w:top w:val="single" w:sz="4" w:space="0" w:color="auto"/>
              <w:left w:val="single" w:sz="4" w:space="0" w:color="auto"/>
              <w:bottom w:val="single" w:sz="4" w:space="0" w:color="auto"/>
              <w:right w:val="single" w:sz="4" w:space="0" w:color="auto"/>
            </w:tcBorders>
            <w:hideMark/>
          </w:tcPr>
          <w:p w14:paraId="64E848B1" w14:textId="77777777" w:rsidR="00EB717E" w:rsidRDefault="00EB717E">
            <w:pPr>
              <w:spacing w:before="100" w:beforeAutospacing="1" w:after="100" w:afterAutospacing="1"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258" w:type="dxa"/>
            <w:tcBorders>
              <w:top w:val="single" w:sz="4" w:space="0" w:color="auto"/>
              <w:left w:val="single" w:sz="4" w:space="0" w:color="auto"/>
              <w:bottom w:val="single" w:sz="4" w:space="0" w:color="auto"/>
              <w:right w:val="single" w:sz="4" w:space="0" w:color="auto"/>
            </w:tcBorders>
            <w:hideMark/>
          </w:tcPr>
          <w:p w14:paraId="3E398A8A" w14:textId="519A31EC" w:rsidR="00EB717E" w:rsidRDefault="00EB71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Ministru kabineta noteikumu projekts „Oficiālās statistikas programma 2022.–2024. gadam” (turpmāk – noteikumu projekts) mērķis ir nodrošināt oficiālās statistikas sarakstu turpmākajam plānošanas periodam, kas atbilst Statistikas likumā noteiktajiem mērķiem un kritērijiem. Noteikumu projekts stājas spēkā 2022. gada 1. janvārī.</w:t>
            </w:r>
          </w:p>
        </w:tc>
      </w:tr>
    </w:tbl>
    <w:tbl>
      <w:tblPr>
        <w:tblpPr w:leftFromText="180" w:rightFromText="180" w:bottomFromText="160" w:vertAnchor="text" w:horzAnchor="page" w:tblpX="826" w:tblpY="303"/>
        <w:tblW w:w="623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8306"/>
      </w:tblGrid>
      <w:tr w:rsidR="00EB717E" w14:paraId="4EDF0ACB" w14:textId="77777777" w:rsidTr="00025685">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A2C41A4" w14:textId="77777777" w:rsidR="00EB717E" w:rsidRDefault="00EB717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EB717E" w14:paraId="6DA111F9" w14:textId="77777777" w:rsidTr="00025685">
        <w:trPr>
          <w:trHeight w:val="405"/>
        </w:trPr>
        <w:tc>
          <w:tcPr>
            <w:tcW w:w="116" w:type="pct"/>
            <w:tcBorders>
              <w:top w:val="outset" w:sz="6" w:space="0" w:color="auto"/>
              <w:left w:val="outset" w:sz="6" w:space="0" w:color="auto"/>
              <w:bottom w:val="outset" w:sz="6" w:space="0" w:color="auto"/>
              <w:right w:val="outset" w:sz="6" w:space="0" w:color="auto"/>
            </w:tcBorders>
            <w:hideMark/>
          </w:tcPr>
          <w:p w14:paraId="5DADDBE5"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67" w:type="pct"/>
            <w:tcBorders>
              <w:top w:val="outset" w:sz="6" w:space="0" w:color="auto"/>
              <w:left w:val="outset" w:sz="6" w:space="0" w:color="auto"/>
              <w:bottom w:val="outset" w:sz="6" w:space="0" w:color="auto"/>
              <w:right w:val="outset" w:sz="6" w:space="0" w:color="auto"/>
            </w:tcBorders>
            <w:hideMark/>
          </w:tcPr>
          <w:p w14:paraId="71D9CB56"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4017" w:type="pct"/>
            <w:tcBorders>
              <w:top w:val="outset" w:sz="6" w:space="0" w:color="auto"/>
              <w:left w:val="outset" w:sz="6" w:space="0" w:color="auto"/>
              <w:bottom w:val="outset" w:sz="6" w:space="0" w:color="auto"/>
              <w:right w:val="outset" w:sz="6" w:space="0" w:color="auto"/>
            </w:tcBorders>
            <w:hideMark/>
          </w:tcPr>
          <w:p w14:paraId="4B5A98B4" w14:textId="60A3F026" w:rsidR="00EB717E" w:rsidRDefault="00EB71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Ministru kabineta noteikumu projekts „Oficiālās statistikas programma 2022.–2024. gadam” ir izstrādāts saskaņā ar Statistikas likuma 6. panta otro daļu.</w:t>
            </w:r>
          </w:p>
        </w:tc>
      </w:tr>
      <w:tr w:rsidR="00EB717E" w14:paraId="6D4E9CA5" w14:textId="77777777" w:rsidTr="00025685">
        <w:trPr>
          <w:trHeight w:val="1231"/>
        </w:trPr>
        <w:tc>
          <w:tcPr>
            <w:tcW w:w="116" w:type="pct"/>
            <w:tcBorders>
              <w:top w:val="outset" w:sz="6" w:space="0" w:color="auto"/>
              <w:left w:val="outset" w:sz="6" w:space="0" w:color="auto"/>
              <w:bottom w:val="outset" w:sz="6" w:space="0" w:color="auto"/>
              <w:right w:val="outset" w:sz="6" w:space="0" w:color="auto"/>
            </w:tcBorders>
            <w:hideMark/>
          </w:tcPr>
          <w:p w14:paraId="573B5C77"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67" w:type="pct"/>
            <w:tcBorders>
              <w:top w:val="outset" w:sz="6" w:space="0" w:color="auto"/>
              <w:left w:val="outset" w:sz="6" w:space="0" w:color="auto"/>
              <w:bottom w:val="outset" w:sz="6" w:space="0" w:color="auto"/>
              <w:right w:val="outset" w:sz="6" w:space="0" w:color="auto"/>
            </w:tcBorders>
          </w:tcPr>
          <w:p w14:paraId="1B57275C"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98DBE00" w14:textId="77777777" w:rsidR="00EB717E" w:rsidRDefault="00EB717E">
            <w:pPr>
              <w:spacing w:after="0" w:line="240" w:lineRule="auto"/>
              <w:rPr>
                <w:rFonts w:ascii="Times New Roman" w:eastAsia="Times New Roman" w:hAnsi="Times New Roman" w:cs="Times New Roman"/>
                <w:sz w:val="24"/>
                <w:szCs w:val="24"/>
                <w:lang w:eastAsia="lv-LV"/>
              </w:rPr>
            </w:pPr>
          </w:p>
          <w:p w14:paraId="4DBEEE13" w14:textId="77777777" w:rsidR="00EB717E" w:rsidRDefault="00EB717E">
            <w:pPr>
              <w:spacing w:after="0" w:line="240" w:lineRule="auto"/>
              <w:rPr>
                <w:rFonts w:ascii="Times New Roman" w:eastAsia="Times New Roman" w:hAnsi="Times New Roman" w:cs="Times New Roman"/>
                <w:sz w:val="24"/>
                <w:szCs w:val="24"/>
                <w:lang w:eastAsia="lv-LV"/>
              </w:rPr>
            </w:pPr>
          </w:p>
          <w:p w14:paraId="30C03448" w14:textId="77777777" w:rsidR="00EB717E" w:rsidRDefault="00EB717E">
            <w:pPr>
              <w:spacing w:after="0" w:line="240" w:lineRule="auto"/>
              <w:rPr>
                <w:rFonts w:ascii="Times New Roman" w:eastAsia="Times New Roman" w:hAnsi="Times New Roman" w:cs="Times New Roman"/>
                <w:sz w:val="24"/>
                <w:szCs w:val="24"/>
                <w:lang w:eastAsia="lv-LV"/>
              </w:rPr>
            </w:pPr>
          </w:p>
          <w:p w14:paraId="58A27EC7" w14:textId="77777777" w:rsidR="00EB717E" w:rsidRDefault="00EB717E">
            <w:pPr>
              <w:spacing w:after="0" w:line="240" w:lineRule="auto"/>
              <w:rPr>
                <w:rFonts w:ascii="Times New Roman" w:eastAsia="Times New Roman" w:hAnsi="Times New Roman" w:cs="Times New Roman"/>
                <w:sz w:val="24"/>
                <w:szCs w:val="24"/>
                <w:lang w:eastAsia="lv-LV"/>
              </w:rPr>
            </w:pPr>
          </w:p>
          <w:p w14:paraId="6CE68337" w14:textId="77777777" w:rsidR="00EB717E" w:rsidRDefault="00EB717E">
            <w:pPr>
              <w:spacing w:after="0" w:line="240" w:lineRule="auto"/>
              <w:rPr>
                <w:rFonts w:ascii="Times New Roman" w:eastAsia="Times New Roman" w:hAnsi="Times New Roman" w:cs="Times New Roman"/>
                <w:sz w:val="24"/>
                <w:szCs w:val="24"/>
                <w:lang w:eastAsia="lv-LV"/>
              </w:rPr>
            </w:pPr>
          </w:p>
          <w:p w14:paraId="6244B689" w14:textId="77777777" w:rsidR="00EB717E" w:rsidRDefault="00EB717E">
            <w:pPr>
              <w:spacing w:after="0" w:line="240" w:lineRule="auto"/>
              <w:rPr>
                <w:rFonts w:ascii="Times New Roman" w:eastAsia="Times New Roman" w:hAnsi="Times New Roman" w:cs="Times New Roman"/>
                <w:sz w:val="24"/>
                <w:szCs w:val="24"/>
                <w:lang w:eastAsia="lv-LV"/>
              </w:rPr>
            </w:pPr>
          </w:p>
          <w:p w14:paraId="011B92CB" w14:textId="77777777" w:rsidR="00EB717E" w:rsidRDefault="00EB717E">
            <w:pPr>
              <w:spacing w:after="0" w:line="240" w:lineRule="auto"/>
              <w:rPr>
                <w:rFonts w:ascii="Times New Roman" w:eastAsia="Times New Roman" w:hAnsi="Times New Roman" w:cs="Times New Roman"/>
                <w:sz w:val="24"/>
                <w:szCs w:val="24"/>
                <w:lang w:eastAsia="lv-LV"/>
              </w:rPr>
            </w:pPr>
          </w:p>
          <w:p w14:paraId="19DB343D" w14:textId="77777777" w:rsidR="00EB717E" w:rsidRDefault="00EB717E">
            <w:pPr>
              <w:spacing w:after="0" w:line="240" w:lineRule="auto"/>
              <w:rPr>
                <w:rFonts w:ascii="Times New Roman" w:eastAsia="Times New Roman" w:hAnsi="Times New Roman" w:cs="Times New Roman"/>
                <w:sz w:val="24"/>
                <w:szCs w:val="24"/>
                <w:lang w:eastAsia="lv-LV"/>
              </w:rPr>
            </w:pPr>
          </w:p>
          <w:p w14:paraId="096FCE5F" w14:textId="77777777" w:rsidR="00EB717E" w:rsidRDefault="00EB717E">
            <w:pPr>
              <w:spacing w:after="0" w:line="240" w:lineRule="auto"/>
              <w:rPr>
                <w:rFonts w:ascii="Times New Roman" w:eastAsia="Times New Roman" w:hAnsi="Times New Roman" w:cs="Times New Roman"/>
                <w:sz w:val="24"/>
                <w:szCs w:val="24"/>
                <w:lang w:eastAsia="lv-LV"/>
              </w:rPr>
            </w:pPr>
          </w:p>
          <w:p w14:paraId="214CD90F" w14:textId="77777777" w:rsidR="00EB717E" w:rsidRDefault="00EB717E">
            <w:pPr>
              <w:spacing w:after="0" w:line="240" w:lineRule="auto"/>
              <w:rPr>
                <w:rFonts w:ascii="Times New Roman" w:eastAsia="Times New Roman" w:hAnsi="Times New Roman" w:cs="Times New Roman"/>
                <w:sz w:val="24"/>
                <w:szCs w:val="24"/>
                <w:lang w:eastAsia="lv-LV"/>
              </w:rPr>
            </w:pPr>
          </w:p>
          <w:p w14:paraId="1C2FDBAC" w14:textId="77777777" w:rsidR="00EB717E" w:rsidRDefault="00EB717E">
            <w:pPr>
              <w:spacing w:after="0" w:line="240" w:lineRule="auto"/>
              <w:rPr>
                <w:rFonts w:ascii="Times New Roman" w:eastAsia="Times New Roman" w:hAnsi="Times New Roman" w:cs="Times New Roman"/>
                <w:sz w:val="24"/>
                <w:szCs w:val="24"/>
                <w:lang w:eastAsia="lv-LV"/>
              </w:rPr>
            </w:pPr>
          </w:p>
          <w:p w14:paraId="730B0EB0" w14:textId="77777777" w:rsidR="00EB717E" w:rsidRDefault="00EB717E">
            <w:pPr>
              <w:spacing w:after="0" w:line="240" w:lineRule="auto"/>
              <w:rPr>
                <w:rFonts w:ascii="Times New Roman" w:eastAsia="Times New Roman" w:hAnsi="Times New Roman" w:cs="Times New Roman"/>
                <w:sz w:val="24"/>
                <w:szCs w:val="24"/>
                <w:lang w:eastAsia="lv-LV"/>
              </w:rPr>
            </w:pPr>
          </w:p>
          <w:p w14:paraId="0A3F7D26" w14:textId="77777777" w:rsidR="00EB717E" w:rsidRDefault="00EB717E">
            <w:pPr>
              <w:spacing w:after="0" w:line="240" w:lineRule="auto"/>
              <w:rPr>
                <w:rFonts w:ascii="Times New Roman" w:eastAsia="Times New Roman" w:hAnsi="Times New Roman" w:cs="Times New Roman"/>
                <w:sz w:val="24"/>
                <w:szCs w:val="24"/>
                <w:lang w:eastAsia="lv-LV"/>
              </w:rPr>
            </w:pPr>
          </w:p>
          <w:p w14:paraId="40B0D8C5" w14:textId="77777777" w:rsidR="00EB717E" w:rsidRDefault="00EB717E">
            <w:pPr>
              <w:spacing w:after="0" w:line="240" w:lineRule="auto"/>
              <w:rPr>
                <w:rFonts w:ascii="Times New Roman" w:eastAsia="Times New Roman" w:hAnsi="Times New Roman" w:cs="Times New Roman"/>
                <w:sz w:val="24"/>
                <w:szCs w:val="24"/>
                <w:lang w:eastAsia="lv-LV"/>
              </w:rPr>
            </w:pPr>
          </w:p>
          <w:p w14:paraId="5B78DFB9" w14:textId="77777777" w:rsidR="00EB717E" w:rsidRDefault="00EB717E">
            <w:pPr>
              <w:spacing w:after="0" w:line="240" w:lineRule="auto"/>
              <w:rPr>
                <w:rFonts w:ascii="Times New Roman" w:eastAsia="Times New Roman" w:hAnsi="Times New Roman" w:cs="Times New Roman"/>
                <w:sz w:val="24"/>
                <w:szCs w:val="24"/>
                <w:lang w:eastAsia="lv-LV"/>
              </w:rPr>
            </w:pPr>
          </w:p>
          <w:p w14:paraId="472B9419" w14:textId="77777777" w:rsidR="00EB717E" w:rsidRDefault="00EB717E">
            <w:pPr>
              <w:spacing w:after="0" w:line="240" w:lineRule="auto"/>
              <w:rPr>
                <w:rFonts w:ascii="Times New Roman" w:eastAsia="Times New Roman" w:hAnsi="Times New Roman" w:cs="Times New Roman"/>
                <w:sz w:val="24"/>
                <w:szCs w:val="24"/>
                <w:lang w:eastAsia="lv-LV"/>
              </w:rPr>
            </w:pPr>
          </w:p>
          <w:p w14:paraId="6DDD5F64" w14:textId="77777777" w:rsidR="00EB717E" w:rsidRDefault="00EB717E">
            <w:pPr>
              <w:spacing w:after="0" w:line="240" w:lineRule="auto"/>
              <w:rPr>
                <w:rFonts w:ascii="Times New Roman" w:eastAsia="Times New Roman" w:hAnsi="Times New Roman" w:cs="Times New Roman"/>
                <w:sz w:val="24"/>
                <w:szCs w:val="24"/>
                <w:lang w:eastAsia="lv-LV"/>
              </w:rPr>
            </w:pPr>
          </w:p>
          <w:p w14:paraId="60A17723" w14:textId="77777777" w:rsidR="00EB717E" w:rsidRDefault="00EB717E">
            <w:pPr>
              <w:spacing w:after="0" w:line="240" w:lineRule="auto"/>
              <w:rPr>
                <w:rFonts w:ascii="Times New Roman" w:eastAsia="Times New Roman" w:hAnsi="Times New Roman" w:cs="Times New Roman"/>
                <w:sz w:val="24"/>
                <w:szCs w:val="24"/>
                <w:lang w:eastAsia="lv-LV"/>
              </w:rPr>
            </w:pPr>
          </w:p>
          <w:p w14:paraId="2D6464A4" w14:textId="77777777" w:rsidR="00EB717E" w:rsidRDefault="00EB717E">
            <w:pPr>
              <w:spacing w:after="0" w:line="240" w:lineRule="auto"/>
              <w:rPr>
                <w:rFonts w:ascii="Times New Roman" w:eastAsia="Times New Roman" w:hAnsi="Times New Roman" w:cs="Times New Roman"/>
                <w:sz w:val="24"/>
                <w:szCs w:val="24"/>
                <w:lang w:eastAsia="lv-LV"/>
              </w:rPr>
            </w:pPr>
          </w:p>
          <w:p w14:paraId="7F75A2C5" w14:textId="77777777" w:rsidR="00EB717E" w:rsidRDefault="00EB717E">
            <w:pPr>
              <w:spacing w:after="0" w:line="240" w:lineRule="auto"/>
              <w:rPr>
                <w:rFonts w:ascii="Times New Roman" w:eastAsia="Times New Roman" w:hAnsi="Times New Roman" w:cs="Times New Roman"/>
                <w:sz w:val="24"/>
                <w:szCs w:val="24"/>
                <w:lang w:eastAsia="lv-LV"/>
              </w:rPr>
            </w:pPr>
          </w:p>
          <w:p w14:paraId="5EF24C70" w14:textId="77777777" w:rsidR="00EB717E" w:rsidRDefault="00EB717E">
            <w:pPr>
              <w:spacing w:after="0" w:line="240" w:lineRule="auto"/>
              <w:rPr>
                <w:rFonts w:ascii="Times New Roman" w:eastAsia="Times New Roman" w:hAnsi="Times New Roman" w:cs="Times New Roman"/>
                <w:sz w:val="24"/>
                <w:szCs w:val="24"/>
                <w:lang w:eastAsia="lv-LV"/>
              </w:rPr>
            </w:pPr>
          </w:p>
          <w:p w14:paraId="106B3BAF" w14:textId="77777777" w:rsidR="00EB717E" w:rsidRDefault="00EB717E">
            <w:pPr>
              <w:spacing w:after="0" w:line="240" w:lineRule="auto"/>
              <w:rPr>
                <w:rFonts w:ascii="Times New Roman" w:eastAsia="Times New Roman" w:hAnsi="Times New Roman" w:cs="Times New Roman"/>
                <w:sz w:val="24"/>
                <w:szCs w:val="24"/>
                <w:lang w:eastAsia="lv-LV"/>
              </w:rPr>
            </w:pPr>
          </w:p>
          <w:p w14:paraId="7CDD57A0" w14:textId="77777777" w:rsidR="00EB717E" w:rsidRDefault="00EB717E">
            <w:pPr>
              <w:spacing w:after="0" w:line="240" w:lineRule="auto"/>
              <w:rPr>
                <w:rFonts w:ascii="Times New Roman" w:eastAsia="Times New Roman" w:hAnsi="Times New Roman" w:cs="Times New Roman"/>
                <w:sz w:val="24"/>
                <w:szCs w:val="24"/>
                <w:lang w:eastAsia="lv-LV"/>
              </w:rPr>
            </w:pPr>
          </w:p>
          <w:p w14:paraId="52779806" w14:textId="77777777" w:rsidR="00EB717E" w:rsidRDefault="00EB717E">
            <w:pPr>
              <w:spacing w:after="0" w:line="240" w:lineRule="auto"/>
              <w:rPr>
                <w:rFonts w:ascii="Times New Roman" w:eastAsia="Times New Roman" w:hAnsi="Times New Roman" w:cs="Times New Roman"/>
                <w:sz w:val="24"/>
                <w:szCs w:val="24"/>
                <w:lang w:eastAsia="lv-LV"/>
              </w:rPr>
            </w:pPr>
          </w:p>
          <w:p w14:paraId="5110049B" w14:textId="77777777" w:rsidR="00EB717E" w:rsidRDefault="00EB717E">
            <w:pPr>
              <w:spacing w:after="0" w:line="240" w:lineRule="auto"/>
              <w:rPr>
                <w:rFonts w:ascii="Times New Roman" w:eastAsia="Times New Roman" w:hAnsi="Times New Roman" w:cs="Times New Roman"/>
                <w:sz w:val="24"/>
                <w:szCs w:val="24"/>
                <w:lang w:eastAsia="lv-LV"/>
              </w:rPr>
            </w:pPr>
          </w:p>
          <w:p w14:paraId="6E8D93C2" w14:textId="77777777" w:rsidR="00EB717E" w:rsidRDefault="00EB717E">
            <w:pPr>
              <w:spacing w:after="0" w:line="240" w:lineRule="auto"/>
              <w:rPr>
                <w:rFonts w:ascii="Times New Roman" w:eastAsia="Times New Roman" w:hAnsi="Times New Roman" w:cs="Times New Roman"/>
                <w:sz w:val="24"/>
                <w:szCs w:val="24"/>
                <w:lang w:eastAsia="lv-LV"/>
              </w:rPr>
            </w:pPr>
          </w:p>
          <w:p w14:paraId="486A776E" w14:textId="77777777" w:rsidR="00EB717E" w:rsidRDefault="00EB717E">
            <w:pPr>
              <w:spacing w:after="0" w:line="240" w:lineRule="auto"/>
              <w:rPr>
                <w:rFonts w:ascii="Times New Roman" w:eastAsia="Times New Roman" w:hAnsi="Times New Roman" w:cs="Times New Roman"/>
                <w:sz w:val="24"/>
                <w:szCs w:val="24"/>
                <w:lang w:eastAsia="lv-LV"/>
              </w:rPr>
            </w:pPr>
          </w:p>
          <w:p w14:paraId="37749DD7" w14:textId="77777777" w:rsidR="00EB717E" w:rsidRDefault="00EB717E">
            <w:pPr>
              <w:spacing w:after="0" w:line="240" w:lineRule="auto"/>
              <w:rPr>
                <w:rFonts w:ascii="Times New Roman" w:eastAsia="Times New Roman" w:hAnsi="Times New Roman" w:cs="Times New Roman"/>
                <w:sz w:val="24"/>
                <w:szCs w:val="24"/>
                <w:lang w:eastAsia="lv-LV"/>
              </w:rPr>
            </w:pPr>
          </w:p>
          <w:p w14:paraId="0FD803A5" w14:textId="77777777" w:rsidR="00EB717E" w:rsidRDefault="00EB717E">
            <w:pPr>
              <w:spacing w:after="0" w:line="240" w:lineRule="auto"/>
              <w:rPr>
                <w:rFonts w:ascii="Times New Roman" w:eastAsia="Times New Roman" w:hAnsi="Times New Roman" w:cs="Times New Roman"/>
                <w:sz w:val="24"/>
                <w:szCs w:val="24"/>
                <w:lang w:eastAsia="lv-LV"/>
              </w:rPr>
            </w:pPr>
          </w:p>
          <w:p w14:paraId="6D108FCE" w14:textId="77777777" w:rsidR="00EB717E" w:rsidRDefault="00EB717E">
            <w:pPr>
              <w:spacing w:after="0" w:line="240" w:lineRule="auto"/>
              <w:rPr>
                <w:rFonts w:ascii="Times New Roman" w:eastAsia="Times New Roman" w:hAnsi="Times New Roman" w:cs="Times New Roman"/>
                <w:sz w:val="24"/>
                <w:szCs w:val="24"/>
                <w:lang w:eastAsia="lv-LV"/>
              </w:rPr>
            </w:pPr>
          </w:p>
          <w:p w14:paraId="2F69BAE3" w14:textId="77777777" w:rsidR="00EB717E" w:rsidRDefault="00EB717E">
            <w:pPr>
              <w:spacing w:after="0" w:line="240" w:lineRule="auto"/>
              <w:rPr>
                <w:rFonts w:ascii="Times New Roman" w:eastAsia="Times New Roman" w:hAnsi="Times New Roman" w:cs="Times New Roman"/>
                <w:sz w:val="24"/>
                <w:szCs w:val="24"/>
                <w:lang w:eastAsia="lv-LV"/>
              </w:rPr>
            </w:pPr>
          </w:p>
          <w:p w14:paraId="0633636C" w14:textId="77777777" w:rsidR="00EB717E" w:rsidRDefault="00EB717E">
            <w:pPr>
              <w:spacing w:after="0" w:line="240" w:lineRule="auto"/>
              <w:rPr>
                <w:rFonts w:ascii="Times New Roman" w:eastAsia="Times New Roman" w:hAnsi="Times New Roman" w:cs="Times New Roman"/>
                <w:sz w:val="24"/>
                <w:szCs w:val="24"/>
                <w:lang w:eastAsia="lv-LV"/>
              </w:rPr>
            </w:pPr>
          </w:p>
          <w:p w14:paraId="7C79C840" w14:textId="77777777" w:rsidR="00EB717E" w:rsidRDefault="00EB717E">
            <w:pPr>
              <w:spacing w:after="0" w:line="240" w:lineRule="auto"/>
              <w:jc w:val="right"/>
              <w:rPr>
                <w:rFonts w:ascii="Times New Roman" w:eastAsia="Times New Roman" w:hAnsi="Times New Roman" w:cs="Times New Roman"/>
                <w:sz w:val="24"/>
                <w:szCs w:val="24"/>
                <w:lang w:eastAsia="lv-LV"/>
              </w:rPr>
            </w:pPr>
          </w:p>
          <w:p w14:paraId="67042AEB" w14:textId="77777777" w:rsidR="00EB717E" w:rsidRDefault="00EB717E">
            <w:pPr>
              <w:spacing w:after="0" w:line="240" w:lineRule="auto"/>
              <w:rPr>
                <w:rFonts w:ascii="Times New Roman" w:eastAsia="Times New Roman" w:hAnsi="Times New Roman" w:cs="Times New Roman"/>
                <w:sz w:val="24"/>
                <w:szCs w:val="24"/>
                <w:lang w:eastAsia="lv-LV"/>
              </w:rPr>
            </w:pPr>
          </w:p>
          <w:p w14:paraId="25EF7A53" w14:textId="77777777" w:rsidR="00EB717E" w:rsidRDefault="00EB717E">
            <w:pPr>
              <w:spacing w:after="0" w:line="240" w:lineRule="auto"/>
              <w:rPr>
                <w:rFonts w:ascii="Times New Roman" w:eastAsia="Times New Roman" w:hAnsi="Times New Roman" w:cs="Times New Roman"/>
                <w:sz w:val="24"/>
                <w:szCs w:val="24"/>
                <w:lang w:eastAsia="lv-LV"/>
              </w:rPr>
            </w:pPr>
          </w:p>
          <w:p w14:paraId="6F348CC7" w14:textId="77777777" w:rsidR="00EB717E" w:rsidRDefault="00EB717E">
            <w:pPr>
              <w:spacing w:after="0" w:line="240" w:lineRule="auto"/>
              <w:rPr>
                <w:rFonts w:ascii="Times New Roman" w:eastAsia="Times New Roman" w:hAnsi="Times New Roman" w:cs="Times New Roman"/>
                <w:sz w:val="24"/>
                <w:szCs w:val="24"/>
                <w:lang w:eastAsia="lv-LV"/>
              </w:rPr>
            </w:pPr>
          </w:p>
          <w:p w14:paraId="4E09AB33" w14:textId="77777777" w:rsidR="00EB717E" w:rsidRDefault="00EB717E">
            <w:pPr>
              <w:spacing w:after="0" w:line="240" w:lineRule="auto"/>
              <w:rPr>
                <w:rFonts w:ascii="Times New Roman" w:eastAsia="Times New Roman" w:hAnsi="Times New Roman" w:cs="Times New Roman"/>
                <w:sz w:val="24"/>
                <w:szCs w:val="24"/>
                <w:lang w:eastAsia="lv-LV"/>
              </w:rPr>
            </w:pPr>
          </w:p>
          <w:p w14:paraId="63F99592" w14:textId="77777777" w:rsidR="00EB717E" w:rsidRDefault="00EB717E">
            <w:pPr>
              <w:spacing w:after="0" w:line="240" w:lineRule="auto"/>
              <w:rPr>
                <w:rFonts w:ascii="Times New Roman" w:eastAsia="Times New Roman" w:hAnsi="Times New Roman" w:cs="Times New Roman"/>
                <w:sz w:val="24"/>
                <w:szCs w:val="24"/>
                <w:lang w:eastAsia="lv-LV"/>
              </w:rPr>
            </w:pPr>
          </w:p>
          <w:p w14:paraId="78EBFE44" w14:textId="77777777" w:rsidR="00EB717E" w:rsidRDefault="00EB717E">
            <w:pPr>
              <w:spacing w:after="0" w:line="240" w:lineRule="auto"/>
              <w:rPr>
                <w:rFonts w:ascii="Times New Roman" w:eastAsia="Times New Roman" w:hAnsi="Times New Roman" w:cs="Times New Roman"/>
                <w:sz w:val="24"/>
                <w:szCs w:val="24"/>
                <w:lang w:eastAsia="lv-LV"/>
              </w:rPr>
            </w:pPr>
          </w:p>
          <w:p w14:paraId="10867D0E" w14:textId="77777777" w:rsidR="00EB717E" w:rsidRDefault="00EB717E">
            <w:pPr>
              <w:spacing w:after="0" w:line="240" w:lineRule="auto"/>
              <w:rPr>
                <w:rFonts w:ascii="Times New Roman" w:eastAsia="Times New Roman" w:hAnsi="Times New Roman" w:cs="Times New Roman"/>
                <w:sz w:val="24"/>
                <w:szCs w:val="24"/>
                <w:lang w:eastAsia="lv-LV"/>
              </w:rPr>
            </w:pPr>
          </w:p>
          <w:p w14:paraId="1278296D" w14:textId="77777777" w:rsidR="00EB717E" w:rsidRDefault="00EB717E">
            <w:pPr>
              <w:spacing w:after="0" w:line="240" w:lineRule="auto"/>
              <w:rPr>
                <w:rFonts w:ascii="Times New Roman" w:eastAsia="Times New Roman" w:hAnsi="Times New Roman" w:cs="Times New Roman"/>
                <w:sz w:val="24"/>
                <w:szCs w:val="24"/>
                <w:lang w:eastAsia="lv-LV"/>
              </w:rPr>
            </w:pPr>
          </w:p>
          <w:p w14:paraId="26D9FBF0" w14:textId="77777777" w:rsidR="00EB717E" w:rsidRDefault="00EB717E">
            <w:pPr>
              <w:spacing w:after="0" w:line="240" w:lineRule="auto"/>
              <w:rPr>
                <w:rFonts w:ascii="Times New Roman" w:eastAsia="Times New Roman" w:hAnsi="Times New Roman" w:cs="Times New Roman"/>
                <w:sz w:val="24"/>
                <w:szCs w:val="24"/>
                <w:lang w:eastAsia="lv-LV"/>
              </w:rPr>
            </w:pPr>
          </w:p>
          <w:p w14:paraId="13A2E8A7" w14:textId="77777777" w:rsidR="00EB717E" w:rsidRDefault="00EB717E">
            <w:pPr>
              <w:spacing w:after="0" w:line="240" w:lineRule="auto"/>
              <w:rPr>
                <w:rFonts w:ascii="Times New Roman" w:eastAsia="Times New Roman" w:hAnsi="Times New Roman" w:cs="Times New Roman"/>
                <w:sz w:val="24"/>
                <w:szCs w:val="24"/>
                <w:lang w:eastAsia="lv-LV"/>
              </w:rPr>
            </w:pPr>
          </w:p>
          <w:p w14:paraId="6BC40690" w14:textId="77777777" w:rsidR="00EB717E" w:rsidRDefault="00EB717E">
            <w:pPr>
              <w:spacing w:after="0" w:line="240" w:lineRule="auto"/>
              <w:rPr>
                <w:rFonts w:ascii="Times New Roman" w:eastAsia="Times New Roman" w:hAnsi="Times New Roman" w:cs="Times New Roman"/>
                <w:sz w:val="24"/>
                <w:szCs w:val="24"/>
                <w:lang w:eastAsia="lv-LV"/>
              </w:rPr>
            </w:pPr>
          </w:p>
          <w:p w14:paraId="5A3CAF7B" w14:textId="77777777" w:rsidR="00EB717E" w:rsidRDefault="00EB717E">
            <w:pPr>
              <w:spacing w:after="0" w:line="240" w:lineRule="auto"/>
              <w:rPr>
                <w:rFonts w:ascii="Times New Roman" w:eastAsia="Times New Roman" w:hAnsi="Times New Roman" w:cs="Times New Roman"/>
                <w:sz w:val="24"/>
                <w:szCs w:val="24"/>
                <w:lang w:eastAsia="lv-LV"/>
              </w:rPr>
            </w:pPr>
          </w:p>
          <w:p w14:paraId="6524F48C" w14:textId="77777777" w:rsidR="00EB717E" w:rsidRDefault="00EB717E">
            <w:pPr>
              <w:spacing w:after="0" w:line="240" w:lineRule="auto"/>
              <w:rPr>
                <w:rFonts w:ascii="Times New Roman" w:eastAsia="Times New Roman" w:hAnsi="Times New Roman" w:cs="Times New Roman"/>
                <w:sz w:val="24"/>
                <w:szCs w:val="24"/>
                <w:lang w:eastAsia="lv-LV"/>
              </w:rPr>
            </w:pPr>
          </w:p>
          <w:p w14:paraId="55C68A28" w14:textId="77777777" w:rsidR="00EB717E" w:rsidRDefault="00EB717E">
            <w:pPr>
              <w:spacing w:after="0" w:line="240" w:lineRule="auto"/>
              <w:rPr>
                <w:rFonts w:ascii="Times New Roman" w:eastAsia="Times New Roman" w:hAnsi="Times New Roman" w:cs="Times New Roman"/>
                <w:sz w:val="24"/>
                <w:szCs w:val="24"/>
                <w:lang w:eastAsia="lv-LV"/>
              </w:rPr>
            </w:pPr>
          </w:p>
          <w:p w14:paraId="3CAEFE91" w14:textId="77777777" w:rsidR="00EB717E" w:rsidRDefault="00EB717E">
            <w:pPr>
              <w:spacing w:after="0" w:line="240" w:lineRule="auto"/>
              <w:rPr>
                <w:rFonts w:ascii="Times New Roman" w:eastAsia="Times New Roman" w:hAnsi="Times New Roman" w:cs="Times New Roman"/>
                <w:sz w:val="24"/>
                <w:szCs w:val="24"/>
                <w:lang w:eastAsia="lv-LV"/>
              </w:rPr>
            </w:pPr>
          </w:p>
          <w:p w14:paraId="2068D8F2" w14:textId="77777777" w:rsidR="00EB717E" w:rsidRDefault="00EB717E">
            <w:pPr>
              <w:spacing w:after="0" w:line="240" w:lineRule="auto"/>
              <w:rPr>
                <w:rFonts w:ascii="Times New Roman" w:eastAsia="Times New Roman" w:hAnsi="Times New Roman" w:cs="Times New Roman"/>
                <w:sz w:val="24"/>
                <w:szCs w:val="24"/>
                <w:lang w:eastAsia="lv-LV"/>
              </w:rPr>
            </w:pPr>
          </w:p>
          <w:p w14:paraId="71576E57" w14:textId="77777777" w:rsidR="00EB717E" w:rsidRDefault="00EB717E">
            <w:pPr>
              <w:spacing w:after="0" w:line="240" w:lineRule="auto"/>
              <w:rPr>
                <w:rFonts w:ascii="Times New Roman" w:eastAsia="Times New Roman" w:hAnsi="Times New Roman" w:cs="Times New Roman"/>
                <w:sz w:val="24"/>
                <w:szCs w:val="24"/>
                <w:lang w:eastAsia="lv-LV"/>
              </w:rPr>
            </w:pPr>
          </w:p>
          <w:p w14:paraId="4230E2D0" w14:textId="77777777" w:rsidR="00EB717E" w:rsidRDefault="00EB717E">
            <w:pPr>
              <w:spacing w:after="0" w:line="240" w:lineRule="auto"/>
              <w:rPr>
                <w:rFonts w:ascii="Times New Roman" w:eastAsia="Times New Roman" w:hAnsi="Times New Roman" w:cs="Times New Roman"/>
                <w:sz w:val="24"/>
                <w:szCs w:val="24"/>
                <w:lang w:eastAsia="lv-LV"/>
              </w:rPr>
            </w:pPr>
          </w:p>
          <w:p w14:paraId="687A0BEB" w14:textId="77777777" w:rsidR="00EB717E" w:rsidRDefault="00EB717E">
            <w:pPr>
              <w:spacing w:after="0" w:line="240" w:lineRule="auto"/>
              <w:rPr>
                <w:rFonts w:ascii="Times New Roman" w:eastAsia="Times New Roman" w:hAnsi="Times New Roman" w:cs="Times New Roman"/>
                <w:sz w:val="24"/>
                <w:szCs w:val="24"/>
                <w:lang w:eastAsia="lv-LV"/>
              </w:rPr>
            </w:pPr>
          </w:p>
          <w:p w14:paraId="2D2825B7" w14:textId="77777777" w:rsidR="00EB717E" w:rsidRDefault="00EB717E">
            <w:pPr>
              <w:spacing w:after="0" w:line="240" w:lineRule="auto"/>
              <w:rPr>
                <w:rFonts w:ascii="Times New Roman" w:eastAsia="Times New Roman" w:hAnsi="Times New Roman" w:cs="Times New Roman"/>
                <w:sz w:val="24"/>
                <w:szCs w:val="24"/>
                <w:lang w:eastAsia="lv-LV"/>
              </w:rPr>
            </w:pPr>
          </w:p>
          <w:p w14:paraId="783BB42B" w14:textId="77777777" w:rsidR="00EB717E" w:rsidRDefault="00EB717E">
            <w:pPr>
              <w:spacing w:after="0" w:line="240" w:lineRule="auto"/>
              <w:rPr>
                <w:rFonts w:ascii="Times New Roman" w:eastAsia="Times New Roman" w:hAnsi="Times New Roman" w:cs="Times New Roman"/>
                <w:sz w:val="24"/>
                <w:szCs w:val="24"/>
                <w:lang w:eastAsia="lv-LV"/>
              </w:rPr>
            </w:pPr>
          </w:p>
          <w:p w14:paraId="257BDBE5" w14:textId="77777777" w:rsidR="00EB717E" w:rsidRDefault="00EB717E">
            <w:pPr>
              <w:spacing w:after="0" w:line="240" w:lineRule="auto"/>
              <w:rPr>
                <w:rFonts w:ascii="Times New Roman" w:eastAsia="Times New Roman" w:hAnsi="Times New Roman" w:cs="Times New Roman"/>
                <w:sz w:val="24"/>
                <w:szCs w:val="24"/>
                <w:lang w:eastAsia="lv-LV"/>
              </w:rPr>
            </w:pPr>
          </w:p>
          <w:p w14:paraId="1BAFA6DA" w14:textId="77777777" w:rsidR="00EB717E" w:rsidRDefault="00EB717E">
            <w:pPr>
              <w:spacing w:after="0" w:line="240" w:lineRule="auto"/>
              <w:rPr>
                <w:rFonts w:ascii="Times New Roman" w:eastAsia="Times New Roman" w:hAnsi="Times New Roman" w:cs="Times New Roman"/>
                <w:sz w:val="24"/>
                <w:szCs w:val="24"/>
                <w:lang w:eastAsia="lv-LV"/>
              </w:rPr>
            </w:pPr>
          </w:p>
          <w:p w14:paraId="3CA0B7B0" w14:textId="77777777" w:rsidR="00EB717E" w:rsidRDefault="00EB717E">
            <w:pPr>
              <w:spacing w:after="0" w:line="240" w:lineRule="auto"/>
              <w:rPr>
                <w:rFonts w:ascii="Times New Roman" w:eastAsia="Times New Roman" w:hAnsi="Times New Roman" w:cs="Times New Roman"/>
                <w:sz w:val="24"/>
                <w:szCs w:val="24"/>
                <w:lang w:eastAsia="lv-LV"/>
              </w:rPr>
            </w:pPr>
          </w:p>
          <w:p w14:paraId="7CB3A124" w14:textId="77777777" w:rsidR="00EB717E" w:rsidRDefault="00EB717E">
            <w:pPr>
              <w:spacing w:after="0" w:line="240" w:lineRule="auto"/>
              <w:rPr>
                <w:rFonts w:ascii="Times New Roman" w:eastAsia="Times New Roman" w:hAnsi="Times New Roman" w:cs="Times New Roman"/>
                <w:sz w:val="24"/>
                <w:szCs w:val="24"/>
                <w:lang w:eastAsia="lv-LV"/>
              </w:rPr>
            </w:pPr>
          </w:p>
          <w:p w14:paraId="1239E9DA" w14:textId="77777777" w:rsidR="00EB717E" w:rsidRDefault="00EB717E">
            <w:pPr>
              <w:spacing w:after="0" w:line="240" w:lineRule="auto"/>
              <w:rPr>
                <w:rFonts w:ascii="Times New Roman" w:eastAsia="Times New Roman" w:hAnsi="Times New Roman" w:cs="Times New Roman"/>
                <w:sz w:val="24"/>
                <w:szCs w:val="24"/>
                <w:lang w:eastAsia="lv-LV"/>
              </w:rPr>
            </w:pPr>
          </w:p>
          <w:p w14:paraId="52CD08C4" w14:textId="77777777" w:rsidR="00EB717E" w:rsidRDefault="00EB717E">
            <w:pPr>
              <w:spacing w:after="0" w:line="240" w:lineRule="auto"/>
              <w:rPr>
                <w:rFonts w:ascii="Times New Roman" w:eastAsia="Times New Roman" w:hAnsi="Times New Roman" w:cs="Times New Roman"/>
                <w:sz w:val="24"/>
                <w:szCs w:val="24"/>
                <w:lang w:eastAsia="lv-LV"/>
              </w:rPr>
            </w:pPr>
          </w:p>
          <w:p w14:paraId="1ED6265D" w14:textId="77777777" w:rsidR="00EB717E" w:rsidRDefault="00EB717E">
            <w:pPr>
              <w:spacing w:after="0" w:line="240" w:lineRule="auto"/>
              <w:rPr>
                <w:rFonts w:ascii="Times New Roman" w:eastAsia="Times New Roman" w:hAnsi="Times New Roman" w:cs="Times New Roman"/>
                <w:sz w:val="24"/>
                <w:szCs w:val="24"/>
                <w:lang w:eastAsia="lv-LV"/>
              </w:rPr>
            </w:pPr>
          </w:p>
          <w:p w14:paraId="188A8B7D" w14:textId="77777777" w:rsidR="00EB717E" w:rsidRDefault="00EB717E">
            <w:pPr>
              <w:spacing w:after="0" w:line="240" w:lineRule="auto"/>
              <w:rPr>
                <w:rFonts w:ascii="Times New Roman" w:eastAsia="Times New Roman" w:hAnsi="Times New Roman" w:cs="Times New Roman"/>
                <w:sz w:val="24"/>
                <w:szCs w:val="24"/>
                <w:lang w:eastAsia="lv-LV"/>
              </w:rPr>
            </w:pPr>
          </w:p>
          <w:p w14:paraId="1615FBC0" w14:textId="77777777" w:rsidR="00EB717E" w:rsidRDefault="00EB717E">
            <w:pPr>
              <w:spacing w:after="0" w:line="240" w:lineRule="auto"/>
              <w:rPr>
                <w:rFonts w:ascii="Times New Roman" w:eastAsia="Times New Roman" w:hAnsi="Times New Roman" w:cs="Times New Roman"/>
                <w:sz w:val="24"/>
                <w:szCs w:val="24"/>
                <w:lang w:eastAsia="lv-LV"/>
              </w:rPr>
            </w:pPr>
          </w:p>
          <w:p w14:paraId="6467B736" w14:textId="77777777" w:rsidR="00EB717E" w:rsidRDefault="00EB717E">
            <w:pPr>
              <w:spacing w:after="0" w:line="240" w:lineRule="auto"/>
              <w:rPr>
                <w:rFonts w:ascii="Times New Roman" w:eastAsia="Times New Roman" w:hAnsi="Times New Roman" w:cs="Times New Roman"/>
                <w:sz w:val="24"/>
                <w:szCs w:val="24"/>
                <w:lang w:eastAsia="lv-LV"/>
              </w:rPr>
            </w:pPr>
          </w:p>
          <w:p w14:paraId="79EC70E0" w14:textId="77777777" w:rsidR="00EB717E" w:rsidRDefault="00EB717E">
            <w:pPr>
              <w:spacing w:after="0" w:line="240" w:lineRule="auto"/>
              <w:rPr>
                <w:rFonts w:ascii="Times New Roman" w:eastAsia="Times New Roman" w:hAnsi="Times New Roman" w:cs="Times New Roman"/>
                <w:sz w:val="24"/>
                <w:szCs w:val="24"/>
                <w:lang w:eastAsia="lv-LV"/>
              </w:rPr>
            </w:pPr>
          </w:p>
          <w:p w14:paraId="7EB32E8B" w14:textId="77777777" w:rsidR="00EB717E" w:rsidRDefault="00EB717E">
            <w:pPr>
              <w:spacing w:after="0" w:line="240" w:lineRule="auto"/>
              <w:rPr>
                <w:rFonts w:ascii="Times New Roman" w:eastAsia="Times New Roman" w:hAnsi="Times New Roman" w:cs="Times New Roman"/>
                <w:sz w:val="24"/>
                <w:szCs w:val="24"/>
                <w:lang w:eastAsia="lv-LV"/>
              </w:rPr>
            </w:pPr>
          </w:p>
          <w:p w14:paraId="3B0D7D5D" w14:textId="77777777" w:rsidR="00EB717E" w:rsidRDefault="00EB717E">
            <w:pPr>
              <w:spacing w:after="0" w:line="240" w:lineRule="auto"/>
              <w:rPr>
                <w:rFonts w:ascii="Times New Roman" w:eastAsia="Times New Roman" w:hAnsi="Times New Roman" w:cs="Times New Roman"/>
                <w:sz w:val="24"/>
                <w:szCs w:val="24"/>
                <w:lang w:eastAsia="lv-LV"/>
              </w:rPr>
            </w:pPr>
          </w:p>
          <w:p w14:paraId="0F8F1DCC" w14:textId="77777777" w:rsidR="00EB717E" w:rsidRDefault="00EB717E">
            <w:pPr>
              <w:spacing w:after="0" w:line="240" w:lineRule="auto"/>
              <w:rPr>
                <w:rFonts w:ascii="Times New Roman" w:eastAsia="Times New Roman" w:hAnsi="Times New Roman" w:cs="Times New Roman"/>
                <w:sz w:val="24"/>
                <w:szCs w:val="24"/>
                <w:lang w:eastAsia="lv-LV"/>
              </w:rPr>
            </w:pPr>
          </w:p>
          <w:p w14:paraId="0076D9C1" w14:textId="77777777" w:rsidR="00EB717E" w:rsidRDefault="00EB717E">
            <w:pPr>
              <w:spacing w:after="0" w:line="240" w:lineRule="auto"/>
              <w:jc w:val="center"/>
              <w:rPr>
                <w:rFonts w:ascii="Times New Roman" w:eastAsia="Times New Roman" w:hAnsi="Times New Roman" w:cs="Times New Roman"/>
                <w:sz w:val="24"/>
                <w:szCs w:val="24"/>
                <w:lang w:eastAsia="lv-LV"/>
              </w:rPr>
            </w:pPr>
          </w:p>
          <w:p w14:paraId="6A8C6EE4" w14:textId="77777777" w:rsidR="00EB717E" w:rsidRDefault="00EB717E">
            <w:pPr>
              <w:spacing w:after="0" w:line="240" w:lineRule="auto"/>
              <w:jc w:val="center"/>
              <w:rPr>
                <w:rFonts w:ascii="Times New Roman" w:eastAsia="Times New Roman" w:hAnsi="Times New Roman" w:cs="Times New Roman"/>
                <w:sz w:val="24"/>
                <w:szCs w:val="24"/>
                <w:lang w:eastAsia="lv-LV"/>
              </w:rPr>
            </w:pPr>
          </w:p>
          <w:p w14:paraId="2887205C" w14:textId="77777777" w:rsidR="00EB717E" w:rsidRDefault="00EB717E">
            <w:pPr>
              <w:spacing w:after="0" w:line="240" w:lineRule="auto"/>
              <w:rPr>
                <w:rFonts w:ascii="Times New Roman" w:eastAsia="Times New Roman" w:hAnsi="Times New Roman" w:cs="Times New Roman"/>
                <w:sz w:val="24"/>
                <w:szCs w:val="24"/>
                <w:lang w:eastAsia="lv-LV"/>
              </w:rPr>
            </w:pPr>
          </w:p>
        </w:tc>
        <w:tc>
          <w:tcPr>
            <w:tcW w:w="4017" w:type="pct"/>
            <w:tcBorders>
              <w:top w:val="outset" w:sz="6" w:space="0" w:color="auto"/>
              <w:left w:val="outset" w:sz="6" w:space="0" w:color="auto"/>
              <w:bottom w:val="outset" w:sz="6" w:space="0" w:color="auto"/>
              <w:right w:val="outset" w:sz="6" w:space="0" w:color="auto"/>
            </w:tcBorders>
          </w:tcPr>
          <w:p w14:paraId="62F12E34" w14:textId="70B6BF65"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1. </w:t>
            </w:r>
            <w:bookmarkStart w:id="0" w:name="_Hlk528229170"/>
            <w:r>
              <w:rPr>
                <w:rFonts w:ascii="Times New Roman" w:eastAsia="Times New Roman" w:hAnsi="Times New Roman" w:cs="Times New Roman"/>
                <w:color w:val="000000"/>
                <w:sz w:val="24"/>
                <w:szCs w:val="24"/>
                <w:lang w:eastAsia="lv-LV"/>
              </w:rPr>
              <w:t xml:space="preserve">Saskaņā ar Statistikas likuma 6. panta pirmajā daļā noteikto oficiālās statistikas nodrošināšanu valsts institūcija plāno triju gadu periodam. Oficiālās statistikas programma – noteikumu projekta pielikums (turpmāk – OSP) ir plānošanas periodā nodrošināmās oficiālās statistikas saraksts, kas tiek veidots, lai atbilstu trīs gadu finanšu plānošanas ciklam. </w:t>
            </w:r>
            <w:bookmarkEnd w:id="0"/>
            <w:r>
              <w:rPr>
                <w:rFonts w:ascii="Times New Roman" w:eastAsia="Times New Roman" w:hAnsi="Times New Roman" w:cs="Times New Roman"/>
                <w:color w:val="000000"/>
                <w:sz w:val="24"/>
                <w:szCs w:val="24"/>
                <w:lang w:eastAsia="lv-LV"/>
              </w:rPr>
              <w:t>Ministru kabineta noteikumi Nr. 6</w:t>
            </w:r>
            <w:r w:rsidR="00187491">
              <w:rPr>
                <w:rFonts w:ascii="Times New Roman" w:eastAsia="Times New Roman" w:hAnsi="Times New Roman" w:cs="Times New Roman"/>
                <w:color w:val="000000"/>
                <w:sz w:val="24"/>
                <w:szCs w:val="24"/>
                <w:lang w:eastAsia="lv-LV"/>
              </w:rPr>
              <w:t>91</w:t>
            </w:r>
            <w:r>
              <w:rPr>
                <w:rFonts w:ascii="Times New Roman" w:eastAsia="Times New Roman" w:hAnsi="Times New Roman" w:cs="Times New Roman"/>
                <w:color w:val="000000"/>
                <w:sz w:val="24"/>
                <w:szCs w:val="24"/>
                <w:lang w:eastAsia="lv-LV"/>
              </w:rPr>
              <w:t xml:space="preserve"> “Noteikumi par Oficiālās statistikas programmu 202</w:t>
            </w:r>
            <w:r w:rsidR="0018749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.–202</w:t>
            </w:r>
            <w:r w:rsidR="0018749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 gadam” ir spēkā līdz 202</w:t>
            </w:r>
            <w:r w:rsidR="0018749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 gada 31. decembrim, savukārt jaunais noteikumu projekts stājas spēkā 202</w:t>
            </w:r>
            <w:r w:rsidR="0018749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xml:space="preserve">. gada 1. janvārī, kas nodrošinās lietotājiem iespēju zināt plānoto oficiālās statistikas apjomu arī nākošajiem diviem gadiem. Ņemot vērā, ka publicējamie rādītāji katru gadu ir mainīgi, projekts ir spēkā vienu gadu </w:t>
            </w:r>
            <w:r>
              <w:rPr>
                <w:rFonts w:ascii="Times New Roman" w:eastAsia="Times New Roman" w:hAnsi="Times New Roman" w:cs="Times New Roman"/>
                <w:sz w:val="24"/>
                <w:szCs w:val="24"/>
                <w:lang w:eastAsia="lv-LV"/>
              </w:rPr>
              <w:t>līdz 202</w:t>
            </w:r>
            <w:r w:rsidR="0018749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gada 31. decembrim.</w:t>
            </w:r>
          </w:p>
          <w:p w14:paraId="5986775A"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169D9835"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36E4DAEF"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04AFC6B7"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Noteikumu projekta pielikuma 1. un 2. tabulā ir norādīta informācija, kuru apkopo un publicē ministrijas un citas valsts institūcijas tām piešķirto budžeta līdzekļu ietvaros, lai izpildītu starptautiskajos, Eiropas Savienības (turpmāk - ES) vai Latvijas tiesību aktos noteiktās prasības.</w:t>
            </w:r>
          </w:p>
          <w:p w14:paraId="6666FD52" w14:textId="0ADBCBFF"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Statistikas lietotāju ērtībai apkopotā informācija ir sadalīta divās tabulās, kuras ir savstarpēji saistītas. 1. tabulā ir sniegta informācija pa galvenajām statistikas tēmām, norādot oficiālās statistikas nosaukumu, institūciju, kura ir atbildīga par šīs oficiālās statistikas nodrošināšanu, oficiālās statistikas publicēšanas periodiskumu un datu iegūšanas veidu un avotu. 2. tabulā ir norādīta informācija par 202</w:t>
            </w:r>
            <w:r w:rsidR="0018749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xml:space="preserve">. gadā publicējamajiem oficiālās statistikas rādītājiem, to detalizāciju un publicēšanas periodiskumu. Šajā tabulā ir iekļauti arī ekonomiski svarīgākie atvasinātie rādītāji. Jāpiebilst, ka 2. tabula tiek veidota par nākamajā gadā nodrošināmajiem </w:t>
            </w:r>
            <w:r>
              <w:rPr>
                <w:rFonts w:ascii="Times New Roman" w:eastAsia="Times New Roman" w:hAnsi="Times New Roman" w:cs="Times New Roman"/>
                <w:color w:val="000000"/>
                <w:sz w:val="24"/>
                <w:szCs w:val="24"/>
                <w:lang w:eastAsia="lv-LV"/>
              </w:rPr>
              <w:lastRenderedPageBreak/>
              <w:t xml:space="preserve">publicējamajiem rādītājiem un tā katru gadu tiek aktualizēta attiecībā uz nākamajā gadā publicējamajiem rādītājiem. </w:t>
            </w:r>
          </w:p>
          <w:p w14:paraId="18111E64" w14:textId="2C68CFFE" w:rsidR="00EB717E" w:rsidRDefault="00EB717E" w:rsidP="00A82357">
            <w:pPr>
              <w:tabs>
                <w:tab w:val="left" w:pos="2190"/>
              </w:tabs>
              <w:spacing w:after="0" w:line="240" w:lineRule="auto"/>
              <w:jc w:val="both"/>
              <w:rPr>
                <w:rFonts w:ascii="Times New Roman" w:eastAsia="Times New Roman" w:hAnsi="Times New Roman" w:cs="Times New Roman"/>
                <w:sz w:val="24"/>
                <w:szCs w:val="24"/>
                <w:lang w:eastAsia="lv-LV"/>
              </w:rPr>
            </w:pPr>
            <w:bookmarkStart w:id="1" w:name="_Hlk16522085"/>
            <w:r>
              <w:rPr>
                <w:rFonts w:ascii="Times New Roman" w:eastAsia="Times New Roman" w:hAnsi="Times New Roman" w:cs="Times New Roman"/>
                <w:sz w:val="24"/>
                <w:szCs w:val="24"/>
                <w:lang w:eastAsia="lv-LV"/>
              </w:rPr>
              <w:t>Pārvalde skaidro, ka informāciju par termiņiem un veidiem, kādā tiek publicēti visu Oficiālo statistiku ražojošo iestāžu dati, apkopo Pārvalde un publicē savā    tīmekļvietnē</w:t>
            </w:r>
            <w:bookmarkEnd w:id="1"/>
            <w:r>
              <w:rPr>
                <w:rFonts w:ascii="Times New Roman" w:eastAsia="Times New Roman" w:hAnsi="Times New Roman" w:cs="Times New Roman"/>
                <w:sz w:val="24"/>
                <w:szCs w:val="24"/>
                <w:lang w:eastAsia="lv-LV"/>
              </w:rPr>
              <w:t xml:space="preserve">: </w:t>
            </w:r>
            <w:hyperlink r:id="rId8" w:history="1">
              <w:r w:rsidR="00187491" w:rsidRPr="004D1A45">
                <w:rPr>
                  <w:rStyle w:val="Hyperlink"/>
                  <w:rFonts w:ascii="Times New Roman" w:eastAsia="Times New Roman" w:hAnsi="Times New Roman" w:cs="Times New Roman"/>
                  <w:sz w:val="24"/>
                  <w:szCs w:val="24"/>
                  <w:lang w:eastAsia="lv-LV"/>
                </w:rPr>
                <w:t>https://www.csp.gov.lv/lv/statistikas-programma</w:t>
              </w:r>
            </w:hyperlink>
          </w:p>
          <w:p w14:paraId="4D32767F" w14:textId="18D2AC88" w:rsidR="002775F6" w:rsidRPr="0020243C" w:rsidRDefault="00EB717E" w:rsidP="002775F6">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B13926">
              <w:rPr>
                <w:rFonts w:ascii="Times New Roman" w:eastAsia="Times New Roman" w:hAnsi="Times New Roman" w:cs="Times New Roman"/>
                <w:sz w:val="24"/>
                <w:szCs w:val="24"/>
                <w:lang w:eastAsia="lv-LV"/>
              </w:rPr>
              <w:t xml:space="preserve">Šobrīd </w:t>
            </w:r>
            <w:r w:rsidR="002775F6" w:rsidRPr="00B13926">
              <w:rPr>
                <w:rFonts w:ascii="Times New Roman" w:eastAsia="Times New Roman" w:hAnsi="Times New Roman" w:cs="Times New Roman"/>
                <w:sz w:val="24"/>
                <w:szCs w:val="24"/>
                <w:lang w:eastAsia="lv-LV"/>
              </w:rPr>
              <w:t>augstāk minētajā</w:t>
            </w:r>
            <w:r w:rsidR="002775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 ir pieejama informācija par Oficiālās statistikas programmu 202</w:t>
            </w:r>
            <w:r w:rsidR="0018749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.-202</w:t>
            </w:r>
            <w:r w:rsidR="0018749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gadam. </w:t>
            </w:r>
            <w:r>
              <w:rPr>
                <w:rFonts w:ascii="Times New Roman" w:eastAsia="Calibri" w:hAnsi="Times New Roman" w:cs="Times New Roman"/>
                <w:sz w:val="24"/>
                <w:szCs w:val="24"/>
              </w:rPr>
              <w:t>Ar Ministru kabineta noteikumu (Oficiālās statistikas programma 202</w:t>
            </w:r>
            <w:r w:rsidR="00187491">
              <w:rPr>
                <w:rFonts w:ascii="Times New Roman" w:eastAsia="Calibri" w:hAnsi="Times New Roman" w:cs="Times New Roman"/>
                <w:sz w:val="24"/>
                <w:szCs w:val="24"/>
              </w:rPr>
              <w:t>2</w:t>
            </w:r>
            <w:r>
              <w:rPr>
                <w:rFonts w:ascii="Times New Roman" w:eastAsia="Calibri" w:hAnsi="Times New Roman" w:cs="Times New Roman"/>
                <w:sz w:val="24"/>
                <w:szCs w:val="24"/>
              </w:rPr>
              <w:t>.–202</w:t>
            </w:r>
            <w:r w:rsidR="00187491">
              <w:rPr>
                <w:rFonts w:ascii="Times New Roman" w:eastAsia="Calibri" w:hAnsi="Times New Roman" w:cs="Times New Roman"/>
                <w:sz w:val="24"/>
                <w:szCs w:val="24"/>
              </w:rPr>
              <w:t>4</w:t>
            </w:r>
            <w:r>
              <w:rPr>
                <w:rFonts w:ascii="Times New Roman" w:eastAsia="Calibri" w:hAnsi="Times New Roman" w:cs="Times New Roman"/>
                <w:sz w:val="24"/>
                <w:szCs w:val="24"/>
              </w:rPr>
              <w:t xml:space="preserve">. gadam) stāšanos spēkā, Pārvaldes tīmekļvietnē tiks publicēta informācija par </w:t>
            </w:r>
            <w:r>
              <w:rPr>
                <w:rFonts w:ascii="Times New Roman" w:eastAsia="Times New Roman" w:hAnsi="Times New Roman" w:cs="Times New Roman"/>
                <w:color w:val="000000"/>
                <w:sz w:val="24"/>
                <w:szCs w:val="24"/>
                <w:lang w:eastAsia="lv-LV"/>
              </w:rPr>
              <w:t xml:space="preserve"> datu publicēšanas termiņu un veidu pieejamību 202</w:t>
            </w:r>
            <w:r w:rsidR="0018749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xml:space="preserve">. gadā. </w:t>
            </w:r>
            <w:r w:rsidR="002775F6">
              <w:rPr>
                <w:rStyle w:val="Hyperlink"/>
                <w:rFonts w:ascii="Times New Roman" w:eastAsia="Times New Roman" w:hAnsi="Times New Roman" w:cs="Times New Roman"/>
                <w:sz w:val="24"/>
                <w:szCs w:val="24"/>
                <w:lang w:eastAsia="lv-LV"/>
              </w:rPr>
              <w:t xml:space="preserve"> Attiecībā uz statistikas iestādēm, kas jau publicē datus Oficiālās statistikas portālā, publicēšanas kalendārs ir pieejams </w:t>
            </w:r>
            <w:r w:rsidR="002775F6" w:rsidRPr="0020243C">
              <w:rPr>
                <w:rFonts w:ascii="Times New Roman" w:eastAsia="Times New Roman" w:hAnsi="Times New Roman" w:cs="Times New Roman"/>
                <w:color w:val="000000"/>
                <w:sz w:val="24"/>
                <w:szCs w:val="24"/>
                <w:lang w:eastAsia="lv-LV"/>
              </w:rPr>
              <w:t>portāla sadaļā "</w:t>
            </w:r>
            <w:hyperlink r:id="rId9" w:history="1">
              <w:r w:rsidR="002775F6" w:rsidRPr="0020243C">
                <w:rPr>
                  <w:rStyle w:val="Hyperlink"/>
                  <w:rFonts w:ascii="Times New Roman" w:eastAsia="Times New Roman" w:hAnsi="Times New Roman" w:cs="Times New Roman"/>
                  <w:sz w:val="24"/>
                  <w:szCs w:val="24"/>
                  <w:lang w:eastAsia="lv-LV"/>
                </w:rPr>
                <w:t>Datu publicēšanas kalendārs</w:t>
              </w:r>
            </w:hyperlink>
            <w:r w:rsidR="002775F6" w:rsidRPr="0020243C">
              <w:rPr>
                <w:rFonts w:ascii="Times New Roman" w:eastAsia="Times New Roman" w:hAnsi="Times New Roman" w:cs="Times New Roman"/>
                <w:color w:val="000000"/>
                <w:sz w:val="24"/>
                <w:szCs w:val="24"/>
                <w:lang w:eastAsia="lv-LV"/>
              </w:rPr>
              <w:t>".</w:t>
            </w:r>
          </w:p>
          <w:p w14:paraId="08802DB3" w14:textId="4ADFE4D9" w:rsidR="002750C0" w:rsidRDefault="002750C0" w:rsidP="002750C0">
            <w:pPr>
              <w:tabs>
                <w:tab w:val="left" w:pos="2190"/>
              </w:tabs>
              <w:spacing w:after="0" w:line="240" w:lineRule="auto"/>
              <w:jc w:val="both"/>
              <w:rPr>
                <w:rFonts w:ascii="Times New Roman" w:eastAsia="Times New Roman" w:hAnsi="Times New Roman" w:cs="Times New Roman"/>
                <w:color w:val="000000"/>
                <w:sz w:val="24"/>
                <w:szCs w:val="24"/>
                <w:lang w:val="en-US" w:eastAsia="lv-LV"/>
              </w:rPr>
            </w:pPr>
            <w:bookmarkStart w:id="2" w:name="_Hlk72316188"/>
            <w:r w:rsidRPr="0020243C">
              <w:rPr>
                <w:rFonts w:ascii="Times New Roman" w:eastAsia="Times New Roman" w:hAnsi="Times New Roman" w:cs="Times New Roman"/>
                <w:color w:val="000000"/>
                <w:sz w:val="24"/>
                <w:szCs w:val="24"/>
                <w:lang w:eastAsia="lv-LV"/>
              </w:rPr>
              <w:t xml:space="preserve">Publicēto statistiku oficiālās statistikas portālā var pārlūkot </w:t>
            </w:r>
            <w:hyperlink r:id="rId10" w:history="1">
              <w:r w:rsidRPr="0020243C">
                <w:rPr>
                  <w:rStyle w:val="Hyperlink"/>
                  <w:rFonts w:ascii="Times New Roman" w:eastAsia="Times New Roman" w:hAnsi="Times New Roman" w:cs="Times New Roman"/>
                  <w:sz w:val="24"/>
                  <w:szCs w:val="24"/>
                  <w:lang w:eastAsia="lv-LV"/>
                </w:rPr>
                <w:t>pēc tēmas</w:t>
              </w:r>
            </w:hyperlink>
            <w:r w:rsidRPr="0020243C">
              <w:rPr>
                <w:rFonts w:ascii="Times New Roman" w:eastAsia="Times New Roman" w:hAnsi="Times New Roman" w:cs="Times New Roman"/>
                <w:color w:val="000000"/>
                <w:sz w:val="24"/>
                <w:szCs w:val="24"/>
                <w:lang w:eastAsia="lv-LV"/>
              </w:rPr>
              <w:t xml:space="preserve"> vai </w:t>
            </w:r>
            <w:hyperlink r:id="rId11" w:history="1">
              <w:r w:rsidRPr="0020243C">
                <w:rPr>
                  <w:rStyle w:val="Hyperlink"/>
                  <w:rFonts w:ascii="Times New Roman" w:eastAsia="Times New Roman" w:hAnsi="Times New Roman" w:cs="Times New Roman"/>
                  <w:sz w:val="24"/>
                  <w:szCs w:val="24"/>
                  <w:lang w:eastAsia="lv-LV"/>
                </w:rPr>
                <w:t>meklētājā</w:t>
              </w:r>
            </w:hyperlink>
            <w:r w:rsidRPr="0020243C">
              <w:rPr>
                <w:rFonts w:ascii="Times New Roman" w:eastAsia="Times New Roman" w:hAnsi="Times New Roman" w:cs="Times New Roman"/>
                <w:color w:val="000000"/>
                <w:sz w:val="24"/>
                <w:szCs w:val="24"/>
                <w:lang w:val="en-US" w:eastAsia="lv-LV"/>
              </w:rPr>
              <w:t>.</w:t>
            </w:r>
          </w:p>
          <w:p w14:paraId="0A5B3034" w14:textId="77777777" w:rsidR="002775F6" w:rsidRPr="002750C0" w:rsidRDefault="002775F6" w:rsidP="002750C0">
            <w:pPr>
              <w:tabs>
                <w:tab w:val="left" w:pos="2190"/>
              </w:tabs>
              <w:spacing w:after="0" w:line="240" w:lineRule="auto"/>
              <w:jc w:val="both"/>
              <w:rPr>
                <w:rFonts w:ascii="Times New Roman" w:eastAsia="Times New Roman" w:hAnsi="Times New Roman" w:cs="Times New Roman"/>
                <w:color w:val="000000"/>
                <w:sz w:val="24"/>
                <w:szCs w:val="24"/>
                <w:lang w:val="en-US" w:eastAsia="lv-LV"/>
              </w:rPr>
            </w:pPr>
          </w:p>
          <w:bookmarkEnd w:id="2"/>
          <w:p w14:paraId="79D95C5E" w14:textId="559A47DF" w:rsidR="00EB717E" w:rsidRDefault="00EB717E" w:rsidP="00A82357">
            <w:pPr>
              <w:tabs>
                <w:tab w:val="left" w:pos="2190"/>
              </w:tabs>
              <w:spacing w:after="0" w:line="240" w:lineRule="auto"/>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 xml:space="preserve">Oficiālā statistika ir vispārpieejama informācija saskaņā ar Statistikas likuma regulējumu, </w:t>
            </w:r>
            <w:bookmarkStart w:id="3" w:name="_Hlk16522192"/>
            <w:r>
              <w:rPr>
                <w:rFonts w:ascii="Times New Roman" w:eastAsia="Calibri" w:hAnsi="Times New Roman" w:cs="Times New Roman"/>
                <w:color w:val="000000"/>
                <w:sz w:val="24"/>
                <w:szCs w:val="24"/>
              </w:rPr>
              <w:t>līdz ar to uz vispārpieejamas informācijas publicēšanu attiecas Informācijas atklātības likums un no tā izrieto</w:t>
            </w:r>
            <w:bookmarkEnd w:id="3"/>
            <w:r>
              <w:rPr>
                <w:rFonts w:ascii="Times New Roman" w:eastAsia="Calibri" w:hAnsi="Times New Roman" w:cs="Times New Roman"/>
                <w:color w:val="000000"/>
                <w:sz w:val="24"/>
                <w:szCs w:val="24"/>
              </w:rPr>
              <w:t>šie Ministru kabineta 2018. gada 25. septembra  noteikumi Nr. 611 “Kārtība</w:t>
            </w:r>
            <w:r>
              <w:rPr>
                <w:rFonts w:ascii="Times New Roman" w:eastAsia="Calibri" w:hAnsi="Times New Roman" w:cs="Times New Roman"/>
                <w:color w:val="000000"/>
                <w:sz w:val="24"/>
              </w:rPr>
              <w:t xml:space="preserve">, kādā iestādes ievieto informāciju internetā”. </w:t>
            </w:r>
          </w:p>
          <w:p w14:paraId="22B982CD" w14:textId="77777777" w:rsidR="00EB717E" w:rsidRDefault="00EB717E" w:rsidP="00A82357">
            <w:pPr>
              <w:tabs>
                <w:tab w:val="left" w:pos="2190"/>
              </w:tabs>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r>
          </w:p>
          <w:p w14:paraId="41DBC7AB"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Saskaņā </w:t>
            </w:r>
            <w:r>
              <w:rPr>
                <w:rFonts w:ascii="Times New Roman" w:hAnsi="Times New Roman" w:cs="Times New Roman"/>
                <w:color w:val="000000" w:themeColor="text1"/>
                <w:sz w:val="24"/>
                <w:szCs w:val="24"/>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Pr>
                <w:rFonts w:ascii="Times New Roman" w:eastAsia="Times New Roman" w:hAnsi="Times New Roman" w:cs="Times New Roman"/>
                <w:color w:val="000000"/>
                <w:sz w:val="24"/>
                <w:szCs w:val="24"/>
                <w:lang w:eastAsia="lv-LV"/>
              </w:rPr>
              <w:t xml:space="preserve">(turpmāk - VDAR) 5. panta 1. punktu, kas nosaka, ka personas dati a) tiek apstrādāti likumīgi, godprātīgi un datu subjektam pārredzamā veidā (“likumīgums, godprātība un </w:t>
            </w:r>
            <w:proofErr w:type="spellStart"/>
            <w:r>
              <w:rPr>
                <w:rFonts w:ascii="Times New Roman" w:eastAsia="Times New Roman" w:hAnsi="Times New Roman" w:cs="Times New Roman"/>
                <w:color w:val="000000"/>
                <w:sz w:val="24"/>
                <w:szCs w:val="24"/>
                <w:lang w:eastAsia="lv-LV"/>
              </w:rPr>
              <w:t>pārredzamība</w:t>
            </w:r>
            <w:proofErr w:type="spellEnd"/>
            <w:r>
              <w:rPr>
                <w:rFonts w:ascii="Times New Roman" w:eastAsia="Times New Roman" w:hAnsi="Times New Roman" w:cs="Times New Roman"/>
                <w:color w:val="000000"/>
                <w:sz w:val="24"/>
                <w:szCs w:val="24"/>
                <w:lang w:eastAsia="lv-LV"/>
              </w:rPr>
              <w:t>”); b) 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89. panta 1. punktu nav uzskatāma par nesavietojamu ar sākotnējiem nolūkiem (“nolūka ierobežojumi”); c) ir adekvāti, atbilstīgi un ietver tikai to, kas nepieciešams to apstrādes nolūkos (“datu minimizēšana”); d) ir precīzi un, ja vajadzīgs, atjaunināti; ir jāveic visi saprātīgie pasākumi, lai nodrošinātu, ka neprecīzi personas dati, ņemot vērā nolūkus, kādos tie tiek apstrādāti, bez kavēšanās tiktu dzēsti vai laboti (“precizitāte”); 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89. panta 1. punktu, ar noteikumu, ka tiek īstenoti atbilstoši tehniski un organizatoriski pasākumi, kas šajā regulā paredzēti, lai aizsargātu datu subjekta tiesības un brīvības (“glabāšanas ierobežojums”); f)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14:paraId="2787B2C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VDAR noteiktie principi un atbilstošas garantijas datu subjektam ir ietvertas arī Statistikas likuma 17. pantā:</w:t>
            </w:r>
          </w:p>
          <w:p w14:paraId="1BE16278"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Pr>
                <w:rFonts w:ascii="Calibri" w:eastAsia="Calibri" w:hAnsi="Calibri" w:cs="Times New Roman"/>
              </w:rPr>
              <w:t xml:space="preserve"> </w:t>
            </w:r>
            <w:r>
              <w:rPr>
                <w:rFonts w:ascii="Times New Roman" w:eastAsia="Times New Roman" w:hAnsi="Times New Roman" w:cs="Times New Roman"/>
                <w:color w:val="000000"/>
                <w:sz w:val="24"/>
                <w:szCs w:val="24"/>
                <w:lang w:eastAsia="lv-LV"/>
              </w:rPr>
              <w:t>17. pants. Datu apstrāde un statistiskā konfidencialitāte</w:t>
            </w:r>
          </w:p>
          <w:p w14:paraId="308B4C98"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Datus, kas iegūti saskaņā ar šā likuma 14., 15. un 16. pantu, statistikas iestāde izmanto oficiālās statistikas nodrošināšanai, izņemot šā likuma 25. un 26. pantā noteiktos gadījumus.</w:t>
            </w:r>
          </w:p>
          <w:p w14:paraId="6B06232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Datus var pārveidot, papildināt vai savienot ar citiem statistikas iestādes rīcībā esošiem datiem, kā arī atkārtoti izmantot citas oficiālās statistikas nodrošināšanai.</w:t>
            </w:r>
          </w:p>
          <w:p w14:paraId="657EA6DE"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 Statistikas iestādei, izmantojot datus, ir tiesības veidot un uzturēt statistiskos reģistrus oficiālās statistikas nodrošināšanai.</w:t>
            </w:r>
          </w:p>
          <w:p w14:paraId="46D4727B"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Statistikas iestāde nosaka datu glabāšanas ilgumu, ņemot vērā oficiālās statistikas nodrošināšanas vajadzības.</w:t>
            </w:r>
          </w:p>
          <w:p w14:paraId="5F38BEB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 Fiziskās personas datus, kas iegūti oficiālās statistikas nodrošināšanai, </w:t>
            </w:r>
            <w:proofErr w:type="spellStart"/>
            <w:r>
              <w:rPr>
                <w:rFonts w:ascii="Times New Roman" w:eastAsia="Times New Roman" w:hAnsi="Times New Roman" w:cs="Times New Roman"/>
                <w:color w:val="000000"/>
                <w:sz w:val="24"/>
                <w:szCs w:val="24"/>
                <w:lang w:eastAsia="lv-LV"/>
              </w:rPr>
              <w:t>anonimizē</w:t>
            </w:r>
            <w:proofErr w:type="spellEnd"/>
            <w:r>
              <w:rPr>
                <w:rFonts w:ascii="Times New Roman" w:eastAsia="Times New Roman" w:hAnsi="Times New Roman" w:cs="Times New Roman"/>
                <w:color w:val="000000"/>
                <w:sz w:val="24"/>
                <w:szCs w:val="24"/>
                <w:lang w:eastAsia="lv-LV"/>
              </w:rPr>
              <w:t xml:space="preserve"> nekavējoties pēc to iegūšanas, pārbaudes un savienošanas, izņemot gadījumu, kad personas dati joprojām ir nepieciešami oficiālās statistikas nodrošināšanai. Statistikas iestāde nodrošina identificējošo datu atsevišķu un drošu glabāšanu no pārējiem datiem.</w:t>
            </w:r>
          </w:p>
          <w:p w14:paraId="1EFA1B46"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 Statistikas iestāde veic nepieciešamos pasākumus, lai novērstu neatļautu piekļuvi datiem, to sagrozīšanu vai izplatīšanu, nejaušu vai neatļautu iznīcināšanu.</w:t>
            </w:r>
          </w:p>
          <w:p w14:paraId="7BF51242"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 Statistikas iestādes nodarbinātajiem aizliegts izpaust datus un citu ierobežotas pieejamības informāciju, kas viņiem kļuvusi zināma, pildot dienesta vai darba pienākumus. Šajā daļā noteiktais attiecas arī uz personām, kuras uz laiku ir iesaistītas oficiālās statistikas nodrošināšanā vai ar kurām izbeigtas darba vai dienesta tiesiskās attiecības.”</w:t>
            </w:r>
          </w:p>
          <w:p w14:paraId="03CA7946"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099B1952" w14:textId="27B50272"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bookmarkStart w:id="4" w:name="_Hlk72316391"/>
            <w:r>
              <w:rPr>
                <w:rFonts w:ascii="Times New Roman" w:eastAsia="Times New Roman" w:hAnsi="Times New Roman" w:cs="Times New Roman"/>
                <w:color w:val="000000"/>
                <w:sz w:val="24"/>
                <w:szCs w:val="24"/>
                <w:lang w:eastAsia="lv-LV"/>
              </w:rPr>
              <w:t>Par oficiālās statistikas nodrošināšanu atbildīgās institūcijas apstrādā arī personas datus, saņemot tos no dažādiem administratīvajiem datu avotiem. Savukārt tiesību aktos nav noteikt</w:t>
            </w:r>
            <w:r w:rsidR="007F4280">
              <w:rPr>
                <w:rFonts w:ascii="Times New Roman" w:eastAsia="Times New Roman" w:hAnsi="Times New Roman" w:cs="Times New Roman"/>
                <w:color w:val="000000"/>
                <w:sz w:val="24"/>
                <w:szCs w:val="24"/>
                <w:lang w:eastAsia="lv-LV"/>
              </w:rPr>
              <w:t>as</w:t>
            </w:r>
            <w:r>
              <w:rPr>
                <w:rFonts w:ascii="Times New Roman" w:eastAsia="Times New Roman" w:hAnsi="Times New Roman" w:cs="Times New Roman"/>
                <w:color w:val="000000"/>
                <w:sz w:val="24"/>
                <w:szCs w:val="24"/>
                <w:lang w:eastAsia="lv-LV"/>
              </w:rPr>
              <w:t xml:space="preserve"> statistikas nodrošināšanai no administratīvajiem datu avotiem saņemamo personas datu kategorijas, apjoms un izmantošanas mērķi. Lai aizsargātu datu subjekta </w:t>
            </w:r>
            <w:proofErr w:type="spellStart"/>
            <w:r>
              <w:rPr>
                <w:rFonts w:ascii="Times New Roman" w:eastAsia="Times New Roman" w:hAnsi="Times New Roman" w:cs="Times New Roman"/>
                <w:color w:val="000000"/>
                <w:sz w:val="24"/>
                <w:szCs w:val="24"/>
                <w:lang w:eastAsia="lv-LV"/>
              </w:rPr>
              <w:t>pamattiesības</w:t>
            </w:r>
            <w:proofErr w:type="spellEnd"/>
            <w:r>
              <w:rPr>
                <w:rFonts w:ascii="Times New Roman" w:eastAsia="Times New Roman" w:hAnsi="Times New Roman" w:cs="Times New Roman"/>
                <w:color w:val="000000"/>
                <w:sz w:val="24"/>
                <w:szCs w:val="24"/>
                <w:lang w:eastAsia="lv-LV"/>
              </w:rPr>
              <w:t xml:space="preserve"> un brīvības, un nodrošinātu datu subjekta informētību, noteikumu projekta pielikuma 3. tabulā ir noteikta personas datu kategorija, apjoms un izmantošanas veids tiem datiem,</w:t>
            </w:r>
            <w:r w:rsidR="0056113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kurus atbildīgās institūcijas plāno iegūt no administratīvajiem datu avotiem.</w:t>
            </w:r>
          </w:p>
          <w:bookmarkEnd w:id="4"/>
          <w:p w14:paraId="1E271CAF"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5D841A66"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Lai novērtētu, vai statistikas iestādes, vācot un apstrādājot ievērojamu apjomu personas datu, pārmērīgi neaizskar fizisko personu tiesības, un izvērtētu privātuma ierobežojuma samērīgumu, noteikumu projekta izstrādē tika ņemti vērā trīs kritēriji:</w:t>
            </w:r>
          </w:p>
          <w:p w14:paraId="2FF5971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7BB1431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 Likumā noteiktās tiesību normas.</w:t>
            </w:r>
          </w:p>
          <w:p w14:paraId="5A68848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Normatīvo aktu izdevējs, pieņemot tos, izvērtē normatīvo aktu lietderību un samērīgumu tiesisku un leģitīmu mērķu sasniegšanai.</w:t>
            </w:r>
          </w:p>
          <w:p w14:paraId="19E21B8D" w14:textId="77777777" w:rsidR="00020F29"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Pamatdokumenti, kas regulē Latvijas un Eiropas statistikas organizāciju un Pārvaldes darbību, ir Statistikas likums un Eiropas Parlamenta un Padomes 2009. gada 11. marta Regula (EK) Nr. 223/2009</w:t>
            </w:r>
            <w:r w:rsidR="00020F29">
              <w:t xml:space="preserve"> </w:t>
            </w:r>
            <w:r>
              <w:rPr>
                <w:rFonts w:ascii="Times New Roman" w:eastAsia="Times New Roman" w:hAnsi="Times New Roman" w:cs="Times New Roman"/>
                <w:color w:val="000000"/>
                <w:sz w:val="24"/>
                <w:szCs w:val="24"/>
                <w:lang w:eastAsia="lv-LV"/>
              </w:rPr>
              <w:t>par Eiropas statistiku</w:t>
            </w:r>
            <w:r w:rsidR="00020F29">
              <w:rPr>
                <w:rFonts w:ascii="Times New Roman" w:eastAsia="Times New Roman" w:hAnsi="Times New Roman" w:cs="Times New Roman"/>
                <w:color w:val="000000"/>
                <w:sz w:val="24"/>
                <w:szCs w:val="24"/>
                <w:lang w:eastAsia="lv-LV"/>
              </w:rPr>
              <w:t xml:space="preserve">. </w:t>
            </w:r>
          </w:p>
          <w:p w14:paraId="76B0221A" w14:textId="7B878ABB"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Piemēram, personas datu vākšanas tiesiskie pamati ir:</w:t>
            </w:r>
          </w:p>
          <w:p w14:paraId="5E192618"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 VDAR 6. panta 1. punkta c) un e) apakšpunkts, un 9. panta 2. punkta j) apakšpunkts;</w:t>
            </w:r>
          </w:p>
          <w:p w14:paraId="05D7613B"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4.1.2.  Regulas Nr. 223/2009 17.a pants;</w:t>
            </w:r>
          </w:p>
          <w:p w14:paraId="32B9C73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4.1.3. </w:t>
            </w:r>
            <w:r>
              <w:rPr>
                <w:rFonts w:ascii="Times New Roman" w:eastAsia="Calibri" w:hAnsi="Times New Roman" w:cs="Times New Roman"/>
                <w:color w:val="000000"/>
                <w:sz w:val="24"/>
                <w:szCs w:val="24"/>
              </w:rPr>
              <w:t xml:space="preserve"> Statistikas likuma 13.-16. pants.</w:t>
            </w:r>
          </w:p>
          <w:p w14:paraId="1C1D287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Konkrētu statistikas jomu regulējošie normatīvie akti, kas regulē konkrēta personas datu apjoma iegūšanas nepieciešamību, ir norādīti šī dokumenta V sadaļas 1. tabulā.</w:t>
            </w:r>
          </w:p>
          <w:p w14:paraId="5D3BDDD3" w14:textId="5B1E4A0F" w:rsidR="00972B22" w:rsidRPr="00972B22" w:rsidRDefault="00EB717E" w:rsidP="00A82357">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Informācija par Pārvaldes veikto personas datu apstrādi un informācijas drošības pasākumiem ir pieejama šeit: </w:t>
            </w:r>
            <w:hyperlink r:id="rId12" w:history="1">
              <w:r w:rsidR="00972B22" w:rsidRPr="00972B22">
                <w:rPr>
                  <w:rStyle w:val="Hyperlink"/>
                  <w:rFonts w:ascii="Times New Roman" w:hAnsi="Times New Roman" w:cs="Times New Roman"/>
                  <w:sz w:val="24"/>
                  <w:szCs w:val="24"/>
                </w:rPr>
                <w:t>https://www.csp.gov.lv/lv/informacijas-drosiba-un-datu-aizsardziba</w:t>
              </w:r>
            </w:hyperlink>
          </w:p>
          <w:p w14:paraId="0B585954" w14:textId="5CDB1EDD" w:rsidR="00EB717E" w:rsidRDefault="00EB717E" w:rsidP="00A82357">
            <w:pPr>
              <w:spacing w:after="0" w:line="240" w:lineRule="auto"/>
              <w:jc w:val="both"/>
              <w:rPr>
                <w:rFonts w:eastAsia="Times New Roman"/>
                <w:color w:val="000000"/>
                <w:lang w:eastAsia="lv-LV"/>
              </w:rPr>
            </w:pPr>
            <w:r>
              <w:rPr>
                <w:rFonts w:ascii="Times New Roman" w:eastAsia="Times New Roman" w:hAnsi="Times New Roman" w:cs="Times New Roman"/>
                <w:color w:val="000000"/>
                <w:sz w:val="24"/>
                <w:szCs w:val="24"/>
                <w:lang w:eastAsia="lv-LV"/>
              </w:rPr>
              <w:t>4.2. Leģitīms nolūks.</w:t>
            </w:r>
          </w:p>
          <w:p w14:paraId="5767B099"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Saskaņā ar vēsturisko 1983. gada 15. decembra Vācijas konstitucionālās tiesas spriedumu par konstitucionālo sūdzību sakarā ar statistiskajām skaitīšanām (</w:t>
            </w:r>
            <w:proofErr w:type="spellStart"/>
            <w:r>
              <w:rPr>
                <w:rFonts w:ascii="Times New Roman" w:eastAsia="Times New Roman" w:hAnsi="Times New Roman" w:cs="Times New Roman"/>
                <w:color w:val="000000"/>
                <w:sz w:val="24"/>
                <w:szCs w:val="24"/>
                <w:lang w:eastAsia="lv-LV"/>
              </w:rPr>
              <w:t>Urteil</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des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Ersten</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Senats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vom</w:t>
            </w:r>
            <w:proofErr w:type="spellEnd"/>
            <w:r>
              <w:rPr>
                <w:rFonts w:ascii="Times New Roman" w:eastAsia="Times New Roman" w:hAnsi="Times New Roman" w:cs="Times New Roman"/>
                <w:color w:val="000000"/>
                <w:sz w:val="24"/>
                <w:szCs w:val="24"/>
                <w:lang w:eastAsia="lv-LV"/>
              </w:rPr>
              <w:t xml:space="preserve"> 15. </w:t>
            </w:r>
            <w:proofErr w:type="spellStart"/>
            <w:r>
              <w:rPr>
                <w:rFonts w:ascii="Times New Roman" w:eastAsia="Times New Roman" w:hAnsi="Times New Roman" w:cs="Times New Roman"/>
                <w:color w:val="000000"/>
                <w:sz w:val="24"/>
                <w:szCs w:val="24"/>
                <w:lang w:eastAsia="lv-LV"/>
              </w:rPr>
              <w:t>Dezember</w:t>
            </w:r>
            <w:proofErr w:type="spellEnd"/>
            <w:r>
              <w:rPr>
                <w:rFonts w:ascii="Times New Roman" w:eastAsia="Times New Roman" w:hAnsi="Times New Roman" w:cs="Times New Roman"/>
                <w:color w:val="000000"/>
                <w:sz w:val="24"/>
                <w:szCs w:val="24"/>
                <w:lang w:eastAsia="lv-LV"/>
              </w:rPr>
              <w:t xml:space="preserve"> 1983 </w:t>
            </w:r>
            <w:proofErr w:type="spellStart"/>
            <w:r>
              <w:rPr>
                <w:rFonts w:ascii="Times New Roman" w:eastAsia="Times New Roman" w:hAnsi="Times New Roman" w:cs="Times New Roman"/>
                <w:color w:val="000000"/>
                <w:sz w:val="24"/>
                <w:szCs w:val="24"/>
                <w:lang w:eastAsia="lv-LV"/>
              </w:rPr>
              <w:t>auf</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die</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mündliche</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Verhandlung</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vom</w:t>
            </w:r>
            <w:proofErr w:type="spellEnd"/>
            <w:r>
              <w:rPr>
                <w:rFonts w:ascii="Times New Roman" w:eastAsia="Times New Roman" w:hAnsi="Times New Roman" w:cs="Times New Roman"/>
                <w:color w:val="000000"/>
                <w:sz w:val="24"/>
                <w:szCs w:val="24"/>
                <w:lang w:eastAsia="lv-LV"/>
              </w:rPr>
              <w:t xml:space="preserve"> 18. </w:t>
            </w:r>
            <w:proofErr w:type="spellStart"/>
            <w:r>
              <w:rPr>
                <w:rFonts w:ascii="Times New Roman" w:eastAsia="Times New Roman" w:hAnsi="Times New Roman" w:cs="Times New Roman"/>
                <w:color w:val="000000"/>
                <w:sz w:val="24"/>
                <w:szCs w:val="24"/>
                <w:lang w:eastAsia="lv-LV"/>
              </w:rPr>
              <w:t>und</w:t>
            </w:r>
            <w:proofErr w:type="spellEnd"/>
            <w:r>
              <w:rPr>
                <w:rFonts w:ascii="Times New Roman" w:eastAsia="Times New Roman" w:hAnsi="Times New Roman" w:cs="Times New Roman"/>
                <w:color w:val="000000"/>
                <w:sz w:val="24"/>
                <w:szCs w:val="24"/>
                <w:lang w:eastAsia="lv-LV"/>
              </w:rPr>
              <w:t xml:space="preserve"> 19. </w:t>
            </w:r>
            <w:proofErr w:type="spellStart"/>
            <w:r>
              <w:rPr>
                <w:rFonts w:ascii="Times New Roman" w:eastAsia="Times New Roman" w:hAnsi="Times New Roman" w:cs="Times New Roman"/>
                <w:color w:val="000000"/>
                <w:sz w:val="24"/>
                <w:szCs w:val="24"/>
                <w:lang w:eastAsia="lv-LV"/>
              </w:rPr>
              <w:t>Oktober</w:t>
            </w:r>
            <w:proofErr w:type="spellEnd"/>
            <w:r>
              <w:rPr>
                <w:rFonts w:ascii="Times New Roman" w:eastAsia="Times New Roman" w:hAnsi="Times New Roman" w:cs="Times New Roman"/>
                <w:color w:val="000000"/>
                <w:sz w:val="24"/>
                <w:szCs w:val="24"/>
                <w:lang w:eastAsia="lv-LV"/>
              </w:rPr>
              <w:t xml:space="preserve"> 1983), statistikas nodrošināšana pati par sevi ir leģitīms mērķis, jo tā </w:t>
            </w:r>
            <w:r>
              <w:rPr>
                <w:rFonts w:ascii="Times New Roman" w:eastAsia="Times New Roman" w:hAnsi="Times New Roman" w:cs="Times New Roman"/>
                <w:color w:val="000000"/>
                <w:sz w:val="24"/>
                <w:szCs w:val="24"/>
                <w:lang w:eastAsia="lv-LV"/>
              </w:rPr>
              <w:lastRenderedPageBreak/>
              <w:t>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ES normatīvajiem aktiem un Ministru kabineta noteikumiem par OSP. Līdz ar to, likumdevējs ir noteicis leģitīmu mērķi, kura izpildei Pārvalde iegūst personas datus.</w:t>
            </w:r>
          </w:p>
          <w:p w14:paraId="3FEEC98E"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Ievērojot iepriekšminēto, "</w:t>
            </w:r>
            <w:proofErr w:type="spellStart"/>
            <w:r>
              <w:rPr>
                <w:rFonts w:ascii="Times New Roman" w:eastAsia="Times New Roman" w:hAnsi="Times New Roman" w:cs="Times New Roman"/>
                <w:i/>
                <w:color w:val="000000"/>
                <w:sz w:val="24"/>
                <w:szCs w:val="24"/>
                <w:lang w:eastAsia="lv-LV"/>
              </w:rPr>
              <w:t>de</w:t>
            </w:r>
            <w:proofErr w:type="spellEnd"/>
            <w:r>
              <w:rPr>
                <w:rFonts w:ascii="Times New Roman" w:eastAsia="Times New Roman" w:hAnsi="Times New Roman" w:cs="Times New Roman"/>
                <w:i/>
                <w:color w:val="000000"/>
                <w:sz w:val="24"/>
                <w:szCs w:val="24"/>
                <w:lang w:eastAsia="lv-LV"/>
              </w:rPr>
              <w:t xml:space="preserve"> </w:t>
            </w:r>
            <w:proofErr w:type="spellStart"/>
            <w:r>
              <w:rPr>
                <w:rFonts w:ascii="Times New Roman" w:eastAsia="Times New Roman" w:hAnsi="Times New Roman" w:cs="Times New Roman"/>
                <w:i/>
                <w:color w:val="000000"/>
                <w:sz w:val="24"/>
                <w:szCs w:val="24"/>
                <w:lang w:eastAsia="lv-LV"/>
              </w:rPr>
              <w:t>iure</w:t>
            </w:r>
            <w:proofErr w:type="spellEnd"/>
            <w:r>
              <w:rPr>
                <w:rFonts w:ascii="Times New Roman" w:eastAsia="Times New Roman" w:hAnsi="Times New Roman" w:cs="Times New Roman"/>
                <w:color w:val="000000"/>
                <w:sz w:val="24"/>
                <w:szCs w:val="24"/>
                <w:lang w:eastAsia="lv-LV"/>
              </w:rPr>
              <w:t>" pieņemams, ka Pārvaldes noteiktās tiesības ir lietderīgas un samērīgas, tiesisku un leģitīmu nolūku sasniegšanai.</w:t>
            </w:r>
          </w:p>
          <w:p w14:paraId="46B71C9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79D16635"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 Samērīgums.</w:t>
            </w:r>
          </w:p>
          <w:p w14:paraId="714B01C7"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4.3.1. Pārvaldes darbības </w:t>
            </w:r>
            <w:proofErr w:type="spellStart"/>
            <w:r>
              <w:rPr>
                <w:rFonts w:ascii="Times New Roman" w:eastAsia="Times New Roman" w:hAnsi="Times New Roman" w:cs="Times New Roman"/>
                <w:color w:val="000000"/>
                <w:sz w:val="24"/>
                <w:szCs w:val="24"/>
                <w:lang w:eastAsia="lv-LV"/>
              </w:rPr>
              <w:t>virsmērķis</w:t>
            </w:r>
            <w:proofErr w:type="spellEnd"/>
            <w:r>
              <w:rPr>
                <w:rFonts w:ascii="Times New Roman" w:eastAsia="Times New Roman" w:hAnsi="Times New Roman" w:cs="Times New Roman"/>
                <w:color w:val="000000"/>
                <w:sz w:val="24"/>
                <w:szCs w:val="24"/>
                <w:lang w:eastAsia="lv-LV"/>
              </w:rPr>
              <w:t xml:space="preserve">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14:paraId="6590195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4.3.2. Lai pilnveidotu statistisko datu iegūšanas procesus ar mērķi paaugstināt saņemtās informācijas kvalitāti un samazinātu respondentu (fizisko personu) noslodzi, Pārvalde iegūst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64281329"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4.3.3. Lai parādītu, ka oficiālās statistikas nolūkos vāktie personas dati ir adekvāti, atbilstīgi un ietver tikai to, kas nepieciešams apstrādes nolūkos, noteikumu projekta pielikuma 3. tabulā ietvertā informācija nodrošina datu subjektu tiesības attiecībā uz informētību par viņu datu apstrādi statistiskiem nolūkiem, tādējādi nodrošinot datu apstrādes statistiskiem nolūkiem caurspīdīgumu;</w:t>
            </w:r>
          </w:p>
          <w:p w14:paraId="70740AD2"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4.3.4. Personas tiesību ierobežojums ir nepieciešams sabiedrības interesēs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14:paraId="2ED00EF4" w14:textId="320F0B0C"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w:t>
            </w:r>
            <w:r w:rsidR="0056113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w:t>
            </w:r>
            <w:hyperlink r:id="rId13" w:history="1">
              <w:r w:rsidR="00972B22" w:rsidRPr="00972B22">
                <w:rPr>
                  <w:rStyle w:val="Hyperlink"/>
                  <w:rFonts w:ascii="Times New Roman" w:hAnsi="Times New Roman" w:cs="Times New Roman"/>
                  <w:sz w:val="24"/>
                  <w:szCs w:val="24"/>
                </w:rPr>
                <w:t>https://stat.gov.lv/lv/metadati</w:t>
              </w:r>
            </w:hyperlink>
            <w:r>
              <w:rPr>
                <w:rFonts w:ascii="Times New Roman" w:eastAsia="Times New Roman" w:hAnsi="Times New Roman" w:cs="Times New Roman"/>
                <w:color w:val="000000"/>
                <w:sz w:val="24"/>
                <w:szCs w:val="24"/>
                <w:lang w:eastAsia="lv-LV"/>
              </w:rPr>
              <w:t>) noteiktās prasības (“datu minimizēšanas” princips), lai Pārvaldes sagatavotā statistika būtu uzticama un salīdzināma.</w:t>
            </w:r>
          </w:p>
          <w:p w14:paraId="7483CCC3" w14:textId="77777777" w:rsidR="005904DD" w:rsidRDefault="005904DD" w:rsidP="00A82357">
            <w:pPr>
              <w:spacing w:after="0" w:line="240" w:lineRule="auto"/>
              <w:jc w:val="both"/>
              <w:rPr>
                <w:rFonts w:ascii="Times New Roman" w:eastAsia="Times New Roman" w:hAnsi="Times New Roman" w:cs="Times New Roman"/>
                <w:color w:val="000000"/>
                <w:sz w:val="24"/>
                <w:szCs w:val="24"/>
                <w:lang w:eastAsia="lv-LV"/>
              </w:rPr>
            </w:pPr>
          </w:p>
          <w:p w14:paraId="46A47BAC" w14:textId="77777777" w:rsidR="00D3164F"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Ievērojot visu iepriekšminēto, no personas datu vākšanas un apstrādes oficiālās statistikas nodrošināšanai sabiedrības ieguvums ir svarīgāks, nekā datu subjektu </w:t>
            </w:r>
            <w:proofErr w:type="spellStart"/>
            <w:r>
              <w:rPr>
                <w:rFonts w:ascii="Times New Roman" w:eastAsia="Times New Roman" w:hAnsi="Times New Roman" w:cs="Times New Roman"/>
                <w:color w:val="000000"/>
                <w:sz w:val="24"/>
                <w:szCs w:val="24"/>
                <w:lang w:eastAsia="lv-LV"/>
              </w:rPr>
              <w:t>pamattiesību</w:t>
            </w:r>
            <w:proofErr w:type="spellEnd"/>
            <w:r>
              <w:rPr>
                <w:rFonts w:ascii="Times New Roman" w:eastAsia="Times New Roman" w:hAnsi="Times New Roman" w:cs="Times New Roman"/>
                <w:color w:val="000000"/>
                <w:sz w:val="24"/>
                <w:szCs w:val="24"/>
                <w:lang w:eastAsia="lv-LV"/>
              </w:rPr>
              <w:t xml:space="preserve"> un brīvību ierobežojums no minētās apstrādes.</w:t>
            </w:r>
            <w:r w:rsidR="00744B9A">
              <w:rPr>
                <w:rFonts w:ascii="Times New Roman" w:eastAsia="Times New Roman" w:hAnsi="Times New Roman" w:cs="Times New Roman"/>
                <w:color w:val="000000"/>
                <w:sz w:val="24"/>
                <w:szCs w:val="24"/>
                <w:lang w:eastAsia="lv-LV"/>
              </w:rPr>
              <w:t xml:space="preserve"> </w:t>
            </w:r>
          </w:p>
          <w:p w14:paraId="7EDA796F" w14:textId="1B5FFB29" w:rsidR="00EB717E" w:rsidRDefault="00D3164F"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Pārvalde u</w:t>
            </w:r>
            <w:r w:rsidR="001E30C9">
              <w:rPr>
                <w:rFonts w:ascii="Times New Roman" w:eastAsia="Times New Roman" w:hAnsi="Times New Roman" w:cs="Times New Roman"/>
                <w:color w:val="000000"/>
                <w:sz w:val="24"/>
                <w:szCs w:val="24"/>
                <w:lang w:eastAsia="lv-LV"/>
              </w:rPr>
              <w:t>n</w:t>
            </w:r>
            <w:r>
              <w:rPr>
                <w:rFonts w:ascii="Times New Roman" w:eastAsia="Times New Roman" w:hAnsi="Times New Roman" w:cs="Times New Roman"/>
                <w:color w:val="000000"/>
                <w:sz w:val="24"/>
                <w:szCs w:val="24"/>
                <w:lang w:eastAsia="lv-LV"/>
              </w:rPr>
              <w:t xml:space="preserve"> citas oficiālās statistikas iestādes</w:t>
            </w:r>
            <w:r w:rsidR="001E30C9">
              <w:rPr>
                <w:rFonts w:ascii="Times New Roman" w:eastAsia="Times New Roman" w:hAnsi="Times New Roman" w:cs="Times New Roman"/>
                <w:color w:val="000000"/>
                <w:sz w:val="24"/>
                <w:szCs w:val="24"/>
                <w:lang w:eastAsia="lv-LV"/>
              </w:rPr>
              <w:t xml:space="preserve"> ir izvērtējušas, vai </w:t>
            </w:r>
            <w:r>
              <w:rPr>
                <w:rFonts w:ascii="Times New Roman" w:eastAsia="Times New Roman" w:hAnsi="Times New Roman" w:cs="Times New Roman"/>
                <w:color w:val="000000"/>
                <w:sz w:val="24"/>
                <w:szCs w:val="24"/>
                <w:lang w:eastAsia="lv-LV"/>
              </w:rPr>
              <w:t xml:space="preserve">vācot un apstrādājot ievērojamu apjomu personas datu, pārmērīgi neaizskar fizisko personu </w:t>
            </w:r>
            <w:proofErr w:type="spellStart"/>
            <w:r>
              <w:rPr>
                <w:rFonts w:ascii="Times New Roman" w:eastAsia="Times New Roman" w:hAnsi="Times New Roman" w:cs="Times New Roman"/>
                <w:color w:val="000000"/>
                <w:sz w:val="24"/>
                <w:szCs w:val="24"/>
                <w:lang w:eastAsia="lv-LV"/>
              </w:rPr>
              <w:t>pamattiesības</w:t>
            </w:r>
            <w:proofErr w:type="spellEnd"/>
            <w:r>
              <w:rPr>
                <w:rFonts w:ascii="Times New Roman" w:eastAsia="Times New Roman" w:hAnsi="Times New Roman" w:cs="Times New Roman"/>
                <w:color w:val="000000"/>
                <w:sz w:val="24"/>
                <w:szCs w:val="24"/>
                <w:lang w:eastAsia="lv-LV"/>
              </w:rPr>
              <w:t xml:space="preserve"> un brīvības:</w:t>
            </w:r>
          </w:p>
          <w:p w14:paraId="6A98A301" w14:textId="77777777" w:rsidR="00B477DF" w:rsidRPr="00B477DF" w:rsidRDefault="00B477DF" w:rsidP="00A82357">
            <w:pPr>
              <w:spacing w:after="0" w:line="240" w:lineRule="auto"/>
              <w:jc w:val="both"/>
              <w:rPr>
                <w:rFonts w:ascii="Times New Roman" w:eastAsia="Times New Roman" w:hAnsi="Times New Roman" w:cs="Times New Roman"/>
                <w:sz w:val="24"/>
                <w:szCs w:val="24"/>
                <w:highlight w:val="green"/>
                <w:lang w:eastAsia="lv-LV"/>
              </w:rPr>
            </w:pPr>
          </w:p>
          <w:p w14:paraId="7CB24177" w14:textId="213AB06E" w:rsidR="00B477DF" w:rsidRPr="0020243C" w:rsidRDefault="00B477DF" w:rsidP="00A82357">
            <w:pPr>
              <w:spacing w:after="0" w:line="240" w:lineRule="auto"/>
              <w:jc w:val="both"/>
              <w:rPr>
                <w:rFonts w:ascii="Times New Roman" w:eastAsia="Times New Roman" w:hAnsi="Times New Roman" w:cs="Times New Roman"/>
                <w:strike/>
                <w:color w:val="000000"/>
                <w:sz w:val="24"/>
                <w:szCs w:val="24"/>
                <w:lang w:eastAsia="lv-LV"/>
              </w:rPr>
            </w:pPr>
            <w:r w:rsidRPr="0020243C">
              <w:rPr>
                <w:rFonts w:ascii="Times New Roman" w:eastAsia="Times New Roman" w:hAnsi="Times New Roman" w:cs="Times New Roman"/>
                <w:sz w:val="24"/>
                <w:szCs w:val="24"/>
                <w:lang w:eastAsia="lv-LV"/>
              </w:rPr>
              <w:t>5. Iedzīvotāju statistikas rādītāji (</w:t>
            </w:r>
            <w:r w:rsidR="00CE3D10" w:rsidRPr="0020243C">
              <w:rPr>
                <w:rFonts w:ascii="Times New Roman" w:eastAsia="Times New Roman" w:hAnsi="Times New Roman" w:cs="Times New Roman"/>
                <w:sz w:val="24"/>
                <w:szCs w:val="24"/>
                <w:lang w:eastAsia="lv-LV"/>
              </w:rPr>
              <w:t>OSP</w:t>
            </w:r>
            <w:r w:rsidRPr="0020243C">
              <w:rPr>
                <w:rFonts w:ascii="Times New Roman" w:eastAsia="Times New Roman" w:hAnsi="Times New Roman" w:cs="Times New Roman"/>
                <w:sz w:val="24"/>
                <w:szCs w:val="24"/>
                <w:lang w:eastAsia="lv-LV"/>
              </w:rPr>
              <w:t xml:space="preserve"> 1. tabulas 5. sadaļ</w:t>
            </w:r>
            <w:r w:rsidR="00CE3D10" w:rsidRPr="0020243C">
              <w:rPr>
                <w:rFonts w:ascii="Times New Roman" w:eastAsia="Times New Roman" w:hAnsi="Times New Roman" w:cs="Times New Roman"/>
                <w:sz w:val="24"/>
                <w:szCs w:val="24"/>
                <w:lang w:eastAsia="lv-LV"/>
              </w:rPr>
              <w:t>a</w:t>
            </w:r>
            <w:r w:rsidRPr="0020243C">
              <w:rPr>
                <w:rFonts w:ascii="Times New Roman" w:eastAsia="Times New Roman" w:hAnsi="Times New Roman" w:cs="Times New Roman"/>
                <w:sz w:val="24"/>
                <w:szCs w:val="24"/>
                <w:lang w:eastAsia="lv-LV"/>
              </w:rPr>
              <w:t xml:space="preserve"> „Demogrāfiskā statistika un tautas skaitīšana”) </w:t>
            </w:r>
            <w:r w:rsidRPr="0020243C">
              <w:rPr>
                <w:rFonts w:ascii="Times New Roman" w:eastAsia="Times New Roman" w:hAnsi="Times New Roman" w:cs="Times New Roman"/>
                <w:color w:val="000000"/>
                <w:sz w:val="24"/>
                <w:szCs w:val="24"/>
                <w:lang w:eastAsia="lv-LV"/>
              </w:rPr>
              <w:t xml:space="preserve">ir vieni no galvenajiem statistikas rādītājiem valstī, kas tiek izmantoti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iekšzemes kopprodukts (turpmāk – IKP) uz vienu iedzīvotāju gadā (EUR pēc pirktspējas paritātes), IKP uz vienu iedzīvotāju reģionālās atšķirības – reģionālā IKP uz vienu iedzīvotāju dispersija (%), vidējais paredzamais mūža ilgums jaundzimušajiem u.c. </w:t>
            </w:r>
          </w:p>
          <w:p w14:paraId="5D8665D8" w14:textId="395E2E2F"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Līdzīgi arī Latvijas Nacionālajā attīstības plānā 2021.–2027. gadam (turpmāk – NAP2027) mērķa sasniegšanas rādītāji ir saistīti ar iedzīvotāju statistikas rādītājiem, piemēram, IKP uz vienu iedzīvotāju pēc pirktspējas paritātes (%) (NAP2027 44. punkts), reģionālā IKP starpība – četru mazāk attīstīto plānošanas reģionu vidējais IKP uz vienu iedzīvotāju līmenis pret augstāk attīstīto plānošanas reģionu (%) (NAP2027 49. punkts), profilaktiski/medicīniski novēršamā mirstība uz 100 000 iedzīvotājiem (NAP2027 63. punkts), </w:t>
            </w:r>
            <w:proofErr w:type="spellStart"/>
            <w:r w:rsidRPr="0020243C">
              <w:rPr>
                <w:rFonts w:ascii="Times New Roman" w:eastAsia="Times New Roman" w:hAnsi="Times New Roman" w:cs="Times New Roman"/>
                <w:color w:val="000000"/>
                <w:sz w:val="24"/>
                <w:szCs w:val="24"/>
                <w:lang w:eastAsia="lv-LV"/>
              </w:rPr>
              <w:t>remigrantu</w:t>
            </w:r>
            <w:proofErr w:type="spellEnd"/>
            <w:r w:rsidRPr="0020243C">
              <w:rPr>
                <w:rFonts w:ascii="Times New Roman" w:eastAsia="Times New Roman" w:hAnsi="Times New Roman" w:cs="Times New Roman"/>
                <w:color w:val="000000"/>
                <w:sz w:val="24"/>
                <w:szCs w:val="24"/>
                <w:lang w:eastAsia="lv-LV"/>
              </w:rPr>
              <w:t xml:space="preserve"> skaits (NAP2027 100. punkts) u.c.</w:t>
            </w:r>
          </w:p>
          <w:p w14:paraId="07FDF3CD" w14:textId="77777777" w:rsidR="00B477DF" w:rsidRPr="00B477DF" w:rsidRDefault="00B477DF" w:rsidP="00A82357">
            <w:pPr>
              <w:spacing w:after="0" w:line="240" w:lineRule="auto"/>
              <w:jc w:val="both"/>
              <w:rPr>
                <w:rFonts w:ascii="Times New Roman" w:eastAsia="Times New Roman" w:hAnsi="Times New Roman" w:cs="Times New Roman"/>
                <w:color w:val="000000"/>
                <w:sz w:val="24"/>
                <w:szCs w:val="24"/>
                <w:highlight w:val="green"/>
                <w:lang w:eastAsia="lv-LV"/>
              </w:rPr>
            </w:pPr>
          </w:p>
          <w:p w14:paraId="347EBB44" w14:textId="0B202EFD"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5.</w:t>
            </w:r>
            <w:r w:rsidR="00D9161B" w:rsidRPr="0020243C">
              <w:rPr>
                <w:rFonts w:ascii="Times New Roman" w:eastAsia="Times New Roman" w:hAnsi="Times New Roman" w:cs="Times New Roman"/>
                <w:color w:val="000000"/>
                <w:sz w:val="24"/>
                <w:szCs w:val="24"/>
                <w:lang w:eastAsia="lv-LV"/>
              </w:rPr>
              <w:t>1.</w:t>
            </w:r>
            <w:r w:rsidRPr="0020243C">
              <w:rPr>
                <w:rFonts w:ascii="Times New Roman" w:eastAsia="Times New Roman" w:hAnsi="Times New Roman" w:cs="Times New Roman"/>
                <w:color w:val="000000"/>
                <w:sz w:val="24"/>
                <w:szCs w:val="24"/>
                <w:lang w:eastAsia="lv-LV"/>
              </w:rPr>
              <w:t xml:space="preserve"> 2011. gada tautas skaitīšanā tika precizēts Latvijas pastāvīgo iedzīvotāju skaits, kas būtiski – par 155 tūkstošiem jeb 7% atšķīrās no aprēķinātā iedzīvotāju skaita atbilstoši Pilsonības un migrācijas lietu pārvaldes (turpmāk – PMLP) </w:t>
            </w:r>
            <w:r w:rsidR="00BB7EF8">
              <w:rPr>
                <w:rFonts w:ascii="Times New Roman" w:eastAsia="Times New Roman" w:hAnsi="Times New Roman" w:cs="Times New Roman"/>
                <w:color w:val="000000"/>
                <w:sz w:val="24"/>
                <w:szCs w:val="24"/>
                <w:lang w:eastAsia="lv-LV"/>
              </w:rPr>
              <w:t>Fizisko personu</w:t>
            </w:r>
            <w:r w:rsidRPr="0020243C">
              <w:rPr>
                <w:rFonts w:ascii="Times New Roman" w:eastAsia="Times New Roman" w:hAnsi="Times New Roman" w:cs="Times New Roman"/>
                <w:color w:val="000000"/>
                <w:sz w:val="24"/>
                <w:szCs w:val="24"/>
                <w:lang w:eastAsia="lv-LV"/>
              </w:rPr>
              <w:t xml:space="preserve"> reģistra datiem. Savukārt, </w:t>
            </w:r>
            <w:r w:rsidRPr="0020243C">
              <w:rPr>
                <w:rFonts w:ascii="Times New Roman" w:hAnsi="Times New Roman" w:cs="Times New Roman"/>
                <w:color w:val="000000" w:themeColor="text1"/>
                <w:sz w:val="24"/>
                <w:szCs w:val="24"/>
                <w:shd w:val="clear" w:color="auto" w:fill="FFFFFF"/>
              </w:rPr>
              <w:t xml:space="preserve">Eiropas Parlamenta un  Padomes 2013. gada 20. novembra Regula Nr. 1260/2013 (2013. gada 20. novembris) par Eiropas demogrāfijas statistiku </w:t>
            </w:r>
            <w:r w:rsidRPr="0020243C">
              <w:rPr>
                <w:rFonts w:ascii="Times New Roman" w:eastAsia="Times New Roman" w:hAnsi="Times New Roman" w:cs="Times New Roman"/>
                <w:color w:val="000000" w:themeColor="text1"/>
                <w:sz w:val="24"/>
                <w:szCs w:val="24"/>
                <w:lang w:eastAsia="lv-LV"/>
              </w:rPr>
              <w:t xml:space="preserve">(turpmāk </w:t>
            </w:r>
            <w:r w:rsidRPr="0020243C">
              <w:rPr>
                <w:rFonts w:ascii="Times New Roman" w:eastAsia="Times New Roman" w:hAnsi="Times New Roman" w:cs="Times New Roman"/>
                <w:color w:val="000000"/>
                <w:sz w:val="24"/>
                <w:szCs w:val="24"/>
                <w:lang w:eastAsia="lv-LV"/>
              </w:rPr>
              <w:t>–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7CE2F797"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Saskaņā ar regulas Nr. 223/2009 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ES vai valstu iestāžu spiediena, un “ticamība” – statistikai iespējami patiesi, precīzi un konsekventi jāatspoguļo realitāte, un tas paredz, ka avotu, metožu un procedūru izvēlē tiek izmantoti zinātniski kritēriji.</w:t>
            </w:r>
          </w:p>
          <w:p w14:paraId="2BF4D29C" w14:textId="77777777" w:rsidR="005E020E" w:rsidRDefault="00B477DF" w:rsidP="00A82357">
            <w:pPr>
              <w:spacing w:after="0" w:line="240" w:lineRule="auto"/>
              <w:jc w:val="both"/>
              <w:rPr>
                <w:rFonts w:ascii="Times New Roman" w:eastAsia="Times New Roman" w:hAnsi="Times New Roman" w:cs="Times New Roman"/>
                <w:color w:val="000000"/>
                <w:sz w:val="24"/>
                <w:szCs w:val="24"/>
                <w:lang w:eastAsia="lv-LV"/>
              </w:rPr>
            </w:pPr>
            <w:bookmarkStart w:id="5" w:name="_Hlk72920100"/>
            <w:r w:rsidRPr="0020243C">
              <w:rPr>
                <w:rFonts w:ascii="Times New Roman" w:eastAsia="Times New Roman" w:hAnsi="Times New Roman" w:cs="Times New Roman"/>
                <w:color w:val="000000"/>
                <w:sz w:val="24"/>
                <w:szCs w:val="24"/>
                <w:lang w:eastAsia="lv-LV"/>
              </w:rPr>
              <w:t xml:space="preserve">Tā kā ES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w:t>
            </w:r>
            <w:proofErr w:type="spellStart"/>
            <w:r w:rsidRPr="0020243C">
              <w:rPr>
                <w:rFonts w:ascii="Times New Roman" w:eastAsia="Times New Roman" w:hAnsi="Times New Roman" w:cs="Times New Roman"/>
                <w:color w:val="000000"/>
                <w:sz w:val="24"/>
                <w:szCs w:val="24"/>
                <w:lang w:eastAsia="lv-LV"/>
              </w:rPr>
              <w:t>spoguļstatistiku</w:t>
            </w:r>
            <w:proofErr w:type="spellEnd"/>
            <w:r w:rsidRPr="0020243C">
              <w:rPr>
                <w:rFonts w:ascii="Times New Roman" w:eastAsia="Times New Roman" w:hAnsi="Times New Roman" w:cs="Times New Roman"/>
                <w:color w:val="000000"/>
                <w:sz w:val="24"/>
                <w:szCs w:val="24"/>
                <w:lang w:eastAsia="lv-LV"/>
              </w:rPr>
              <w:t xml:space="preserve"> </w:t>
            </w:r>
          </w:p>
          <w:p w14:paraId="6134308B" w14:textId="34D008F8" w:rsidR="005E020E" w:rsidRDefault="00B477DF" w:rsidP="00A82357">
            <w:pPr>
              <w:spacing w:after="0" w:line="240" w:lineRule="auto"/>
              <w:jc w:val="both"/>
            </w:pPr>
            <w:r w:rsidRPr="0020243C">
              <w:rPr>
                <w:rFonts w:ascii="Times New Roman" w:eastAsia="Times New Roman" w:hAnsi="Times New Roman" w:cs="Times New Roman"/>
                <w:color w:val="000000"/>
                <w:sz w:val="24"/>
                <w:szCs w:val="24"/>
                <w:lang w:eastAsia="lv-LV"/>
              </w:rPr>
              <w:t>(metodes aprakstu skatīt Pārvaldes tīmekļvietnē</w:t>
            </w:r>
            <w:r w:rsidR="005E020E">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w:t>
            </w:r>
            <w:r w:rsidR="005E020E">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 </w:t>
            </w:r>
            <w:hyperlink r:id="rId14" w:history="1">
              <w:r w:rsidR="005E020E" w:rsidRPr="005E020E">
                <w:rPr>
                  <w:rStyle w:val="Hyperlink"/>
                  <w:rFonts w:ascii="Times New Roman" w:hAnsi="Times New Roman" w:cs="Times New Roman"/>
                  <w:sz w:val="24"/>
                  <w:szCs w:val="24"/>
                </w:rPr>
                <w:t>https://stat.gov.lv/sites/default/files/Metadati/Iedz_Metodologija_LV.pdf</w:t>
              </w:r>
            </w:hyperlink>
            <w:r w:rsidR="005E020E" w:rsidRPr="005E020E">
              <w:rPr>
                <w:rFonts w:ascii="Times New Roman" w:hAnsi="Times New Roman" w:cs="Times New Roman"/>
                <w:sz w:val="24"/>
                <w:szCs w:val="24"/>
              </w:rPr>
              <w:t xml:space="preserve"> .</w:t>
            </w:r>
          </w:p>
          <w:bookmarkEnd w:id="5"/>
          <w:p w14:paraId="28D458DB" w14:textId="3E147542" w:rsidR="00B477DF" w:rsidRPr="005E020E" w:rsidRDefault="00B477DF" w:rsidP="00A82357">
            <w:pPr>
              <w:spacing w:after="0" w:line="240" w:lineRule="auto"/>
              <w:jc w:val="both"/>
            </w:pPr>
            <w:r w:rsidRPr="0020243C">
              <w:rPr>
                <w:rFonts w:ascii="Times New Roman" w:eastAsia="Times New Roman" w:hAnsi="Times New Roman" w:cs="Times New Roman"/>
                <w:color w:val="000000"/>
                <w:sz w:val="24"/>
                <w:szCs w:val="24"/>
                <w:lang w:eastAsia="lv-LV"/>
              </w:rPr>
              <w:lastRenderedPageBreak/>
              <w:t xml:space="preserve">Metodes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w:t>
            </w:r>
            <w:r w:rsidR="00BB7EF8">
              <w:rPr>
                <w:rFonts w:ascii="Times New Roman" w:eastAsia="Times New Roman" w:hAnsi="Times New Roman" w:cs="Times New Roman"/>
                <w:color w:val="000000"/>
                <w:sz w:val="24"/>
                <w:szCs w:val="24"/>
                <w:lang w:eastAsia="lv-LV"/>
              </w:rPr>
              <w:t xml:space="preserve">fizisko personu </w:t>
            </w:r>
            <w:r w:rsidRPr="0020243C">
              <w:rPr>
                <w:rFonts w:ascii="Times New Roman" w:eastAsia="Times New Roman" w:hAnsi="Times New Roman" w:cs="Times New Roman"/>
                <w:color w:val="000000"/>
                <w:sz w:val="24"/>
                <w:szCs w:val="24"/>
                <w:lang w:eastAsia="lv-LV"/>
              </w:rPr>
              <w:t>reģistra dati un citu administratīvo datu individuālie dati, šobrīd izmanto vai plāno izmantot arī citas ES dalībvalstis (piemēram, Igaunija).</w:t>
            </w:r>
          </w:p>
          <w:p w14:paraId="75618E0A"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Balstoties uz to, ka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3A931696"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Eiropas Savienības Statistikas birojs (turpmāk – </w:t>
            </w:r>
            <w:proofErr w:type="spellStart"/>
            <w:r w:rsidRPr="0020243C">
              <w:rPr>
                <w:rFonts w:ascii="Times New Roman" w:eastAsia="Times New Roman" w:hAnsi="Times New Roman" w:cs="Times New Roman"/>
                <w:color w:val="000000"/>
                <w:sz w:val="24"/>
                <w:szCs w:val="24"/>
                <w:lang w:eastAsia="lv-LV"/>
              </w:rPr>
              <w:t>Eurostat</w:t>
            </w:r>
            <w:proofErr w:type="spellEnd"/>
            <w:r w:rsidRPr="0020243C">
              <w:rPr>
                <w:rFonts w:ascii="Times New Roman" w:eastAsia="Times New Roman" w:hAnsi="Times New Roman" w:cs="Times New Roman"/>
                <w:color w:val="000000"/>
                <w:sz w:val="24"/>
                <w:szCs w:val="24"/>
                <w:lang w:eastAsia="lv-LV"/>
              </w:rPr>
              <w:t xml:space="preserve">) ir novērtējis Pārvaldes izstrādāto iedzīvotāju statistikas sagatavošanas metodiku, un tā kā labās prakses piemērs prezentēta citām ES dalībvalstīm </w:t>
            </w:r>
            <w:proofErr w:type="spellStart"/>
            <w:r w:rsidRPr="0020243C">
              <w:rPr>
                <w:rFonts w:ascii="Times New Roman" w:eastAsia="Times New Roman" w:hAnsi="Times New Roman" w:cs="Times New Roman"/>
                <w:color w:val="000000"/>
                <w:sz w:val="24"/>
                <w:szCs w:val="24"/>
                <w:lang w:eastAsia="lv-LV"/>
              </w:rPr>
              <w:t>Eurostat</w:t>
            </w:r>
            <w:proofErr w:type="spellEnd"/>
            <w:r w:rsidRPr="0020243C">
              <w:rPr>
                <w:rFonts w:ascii="Times New Roman" w:eastAsia="Times New Roman" w:hAnsi="Times New Roman" w:cs="Times New Roman"/>
                <w:color w:val="000000"/>
                <w:sz w:val="24"/>
                <w:szCs w:val="24"/>
                <w:lang w:eastAsia="lv-LV"/>
              </w:rPr>
              <w:t xml:space="preserve"> darba grupas sanāksmē par iedzīvotāju statistiku un ES Padomes Statistikas darba grupas sanāksmē.</w:t>
            </w:r>
            <w:r w:rsidRPr="0020243C">
              <w:rPr>
                <w:rFonts w:ascii="Times New Roman" w:eastAsia="Times New Roman" w:hAnsi="Times New Roman" w:cs="Times New Roman"/>
                <w:strike/>
                <w:color w:val="000000"/>
                <w:sz w:val="24"/>
                <w:szCs w:val="24"/>
                <w:lang w:eastAsia="lv-LV"/>
              </w:rPr>
              <w:t xml:space="preserve"> </w:t>
            </w:r>
          </w:p>
          <w:p w14:paraId="37D64332"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Pārvalde nodrošina 2021. gada tautas skaitīšanas rādītāju sagatavošanu, tā izpildot Eiropas Parlamenta un Padomes Regulas (EK) Nr.763/2008 (2008. gada 9. jūlijs) par iedzīvotāju un mājokļu skaitīšanu prasības. Ministru kabineta 2015. gada 2. jūnija rīkojumā Nr. 280 “Par Pasākumu plānu 2021. gada tautas skaitīšanas sagatavošanai un organizēšanai” noteikts, ka 2021. gada tautas skaitīšana jāveic, visu nepieciešamo informāciju iegūstot no administratīvajiem datu avotiem,  atsakoties no iedzīvotāju aptaujas internetā vai viņu dzīvesvietās. Šāda uzdevuma veikšanai ir nepieciešams izstrādāt metodoloģiju visu nepieciešamo rādītāju sagatavošanai no administratīvajiem datu avotiem. Rādītāju sagatavošanai nepieciešams veidot individuālo datu bāzi, kur tiek apkopota informācija personu līmenī, līdz ar to tās pamatā jābūt iedzīvotāju datiem personu līmenī un ir jāspēj veikt datu savietošana, izmantojot individuālu identifikatoru – personas kodu. Datu tabulas nacionālajiem un starptautiskajiem datu lietotājiem jāgatavo dažādos griezumos, dažādās detalizācijas pakāpēs, ko var paveikt tikai izmantojot individuālo datu bāzi.</w:t>
            </w:r>
          </w:p>
          <w:p w14:paraId="31DCB2AD" w14:textId="787BA72A"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Saskaņā ar Eiropas Parlamenta un Padomes 2008. gada 9. jūlija Regulas (EK) Nr.763/2008 par iedzīvotāju un mājokļu skaitīšanu prasībām Pārvalde 2021. gadā veica tautas un mājokļu skaitīšanu, daļu no rādītājiem publicējot 2021.</w:t>
            </w:r>
            <w:r w:rsidR="00070B47" w:rsidRP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gadā, bet sociāli ekonomiskos rādītājus 2022.</w:t>
            </w:r>
            <w:r w:rsidR="00070B47" w:rsidRP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gadā. </w:t>
            </w:r>
          </w:p>
          <w:p w14:paraId="7ABF64B2" w14:textId="31E2D103" w:rsidR="00B477DF" w:rsidRDefault="00514B38" w:rsidP="00A82357">
            <w:pPr>
              <w:spacing w:after="0" w:line="240" w:lineRule="auto"/>
              <w:jc w:val="both"/>
              <w:rPr>
                <w:rFonts w:ascii="Times New Roman" w:hAnsi="Times New Roman" w:cs="Times New Roman"/>
                <w:sz w:val="24"/>
                <w:szCs w:val="24"/>
              </w:rPr>
            </w:pPr>
            <w:r w:rsidRPr="0020243C">
              <w:rPr>
                <w:rFonts w:ascii="Times New Roman" w:hAnsi="Times New Roman" w:cs="Times New Roman"/>
                <w:sz w:val="24"/>
                <w:szCs w:val="24"/>
              </w:rPr>
              <w:t>Pārvalde</w:t>
            </w:r>
            <w:r w:rsidR="00A30694">
              <w:rPr>
                <w:rFonts w:ascii="Times New Roman" w:hAnsi="Times New Roman" w:cs="Times New Roman"/>
                <w:sz w:val="24"/>
                <w:szCs w:val="24"/>
              </w:rPr>
              <w:t>i</w:t>
            </w:r>
            <w:r w:rsidRPr="0020243C">
              <w:rPr>
                <w:rFonts w:ascii="Times New Roman" w:hAnsi="Times New Roman" w:cs="Times New Roman"/>
                <w:sz w:val="24"/>
                <w:szCs w:val="24"/>
              </w:rPr>
              <w:t xml:space="preserve"> </w:t>
            </w:r>
            <w:r w:rsidR="00B477DF" w:rsidRPr="0020243C">
              <w:rPr>
                <w:rFonts w:ascii="Times New Roman" w:hAnsi="Times New Roman" w:cs="Times New Roman"/>
                <w:sz w:val="24"/>
                <w:szCs w:val="24"/>
              </w:rPr>
              <w:t xml:space="preserve">katram Latvijas iedzīvotājam, kurš sasniedzis 15 gadu vecumu un kurš ir nodarbināts, ir jānosaka profesija. Lai </w:t>
            </w:r>
            <w:r w:rsidRPr="0020243C">
              <w:rPr>
                <w:rFonts w:ascii="Times New Roman" w:hAnsi="Times New Roman" w:cs="Times New Roman"/>
                <w:sz w:val="24"/>
                <w:szCs w:val="24"/>
              </w:rPr>
              <w:t xml:space="preserve">Pārvalde </w:t>
            </w:r>
            <w:r w:rsidR="00B477DF" w:rsidRPr="0020243C">
              <w:rPr>
                <w:rFonts w:ascii="Times New Roman" w:hAnsi="Times New Roman" w:cs="Times New Roman"/>
                <w:sz w:val="24"/>
                <w:szCs w:val="24"/>
              </w:rPr>
              <w:t xml:space="preserve">iegūtu datus par ekonomiski aktīvajiem iedzīvotājiem, tiek saņemti un apkopoti administratīvie dati no vairāk kā 10 avotiem, tostarp </w:t>
            </w:r>
            <w:r w:rsidR="00FA6049" w:rsidRPr="0020243C">
              <w:rPr>
                <w:rFonts w:ascii="Times New Roman" w:eastAsia="Times New Roman" w:hAnsi="Times New Roman" w:cs="Times New Roman"/>
                <w:color w:val="000000"/>
                <w:sz w:val="24"/>
                <w:szCs w:val="24"/>
                <w:lang w:eastAsia="lv-LV"/>
              </w:rPr>
              <w:t xml:space="preserve"> Valsts ieņēmumu dienests (turpmāk – VID)</w:t>
            </w:r>
            <w:r w:rsidR="00B477DF" w:rsidRPr="0020243C">
              <w:rPr>
                <w:rFonts w:ascii="Times New Roman" w:hAnsi="Times New Roman" w:cs="Times New Roman"/>
                <w:sz w:val="24"/>
                <w:szCs w:val="24"/>
              </w:rPr>
              <w:t>,</w:t>
            </w:r>
            <w:r w:rsidR="00FA6049" w:rsidRPr="0020243C">
              <w:rPr>
                <w:rFonts w:ascii="Times New Roman" w:eastAsia="Times New Roman" w:hAnsi="Times New Roman" w:cs="Times New Roman"/>
                <w:color w:val="000000"/>
                <w:sz w:val="24"/>
                <w:szCs w:val="24"/>
                <w:lang w:eastAsia="lv-LV"/>
              </w:rPr>
              <w:t xml:space="preserve"> Izglītības un zinātnes ministrija (turpmāk – IZM)</w:t>
            </w:r>
            <w:r w:rsidR="00B477DF" w:rsidRPr="0020243C">
              <w:rPr>
                <w:rFonts w:ascii="Times New Roman" w:hAnsi="Times New Roman" w:cs="Times New Roman"/>
                <w:sz w:val="24"/>
                <w:szCs w:val="24"/>
              </w:rPr>
              <w:t xml:space="preserve">, Veselības inspekcijas, Jūrnieku reģistra u.c. </w:t>
            </w:r>
          </w:p>
          <w:p w14:paraId="145C3ED3" w14:textId="77777777" w:rsidR="00A30694" w:rsidRPr="0020243C" w:rsidRDefault="00A30694" w:rsidP="00A82357">
            <w:pPr>
              <w:spacing w:after="0" w:line="240" w:lineRule="auto"/>
              <w:jc w:val="both"/>
              <w:rPr>
                <w:rFonts w:ascii="Times New Roman" w:eastAsia="Times New Roman" w:hAnsi="Times New Roman" w:cs="Times New Roman"/>
                <w:sz w:val="24"/>
                <w:szCs w:val="24"/>
                <w:lang w:eastAsia="lv-LV"/>
              </w:rPr>
            </w:pPr>
          </w:p>
          <w:p w14:paraId="23A3C8B5" w14:textId="5B67466F"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5.</w:t>
            </w:r>
            <w:r w:rsidR="00D9161B" w:rsidRPr="0020243C">
              <w:rPr>
                <w:rFonts w:ascii="Times New Roman" w:eastAsia="Times New Roman" w:hAnsi="Times New Roman" w:cs="Times New Roman"/>
                <w:color w:val="000000"/>
                <w:sz w:val="24"/>
                <w:szCs w:val="24"/>
                <w:lang w:eastAsia="lv-LV"/>
              </w:rPr>
              <w:t>2.</w:t>
            </w:r>
            <w:r w:rsidRPr="0020243C">
              <w:rPr>
                <w:rFonts w:ascii="Times New Roman" w:eastAsia="Times New Roman" w:hAnsi="Times New Roman" w:cs="Times New Roman"/>
                <w:color w:val="000000"/>
                <w:sz w:val="24"/>
                <w:szCs w:val="24"/>
                <w:lang w:eastAsia="lv-LV"/>
              </w:rPr>
              <w:t xml:space="preserve"> Lai nodrošinātu savlaicīgu, precīzu, pilnīgu, viegli saprotamu, starptautiski salīdzināmu iedzīvotāju statistiku, i</w:t>
            </w:r>
            <w:r w:rsidRPr="0020243C">
              <w:rPr>
                <w:rFonts w:ascii="Times New Roman" w:eastAsia="Calibri" w:hAnsi="Times New Roman" w:cs="Times New Roman"/>
                <w:color w:val="000000"/>
                <w:sz w:val="24"/>
                <w:szCs w:val="24"/>
              </w:rPr>
              <w:t xml:space="preserve">edzīvotāju skaita aprēķinam PMLP </w:t>
            </w:r>
            <w:r w:rsidR="00BB7EF8">
              <w:rPr>
                <w:rFonts w:ascii="Times New Roman" w:eastAsia="Calibri" w:hAnsi="Times New Roman" w:cs="Times New Roman"/>
                <w:color w:val="000000"/>
                <w:sz w:val="24"/>
                <w:szCs w:val="24"/>
              </w:rPr>
              <w:t>fizisko personu</w:t>
            </w:r>
            <w:r w:rsidRPr="0020243C">
              <w:rPr>
                <w:rFonts w:ascii="Times New Roman" w:eastAsia="Calibri" w:hAnsi="Times New Roman" w:cs="Times New Roman"/>
                <w:color w:val="000000"/>
                <w:sz w:val="24"/>
                <w:szCs w:val="24"/>
              </w:rPr>
              <w:t xml:space="preserve"> reģistrā reģistrētie iedzīvotāji, atbilstoši Pārvaldes izstrādātai metodei, tiek sadalīti divās grupās – faktiski dzīvo Latvijā (Latvijas pastāvīgie iedzīvotāji) vai faktiski dzīvo ārzemēs. </w:t>
            </w:r>
            <w:r w:rsidRPr="0020243C">
              <w:rPr>
                <w:rFonts w:ascii="Times New Roman" w:eastAsia="Times New Roman" w:hAnsi="Times New Roman" w:cs="Times New Roman"/>
                <w:color w:val="000000"/>
                <w:sz w:val="24"/>
                <w:szCs w:val="24"/>
                <w:lang w:eastAsia="lv-LV"/>
              </w:rPr>
              <w:t xml:space="preserve">Šobrīd iedzīvotāju skaita novērtējuma pamatā izmanto valsts administratīvo datu reģistrus, kurus uztur VID, Valsts sociālās apdrošināšanas aģentūra (turpmāk – VSAA), Lauksaimniecības datu centrs (turpmāk – LDC), Lauku atbalsta dienests (turpmāk – LAD), IZM, Labklājības ministrija (turpmāk – LM), Nacionālais veselības dienests (turpmāk – NVD), Nodarbinātības valsts aģentūra (turpmāk – NVA), Ceļu satiksmes drošības direkcija (turpmāk – CSDD), Ieslodzījuma vietu pārvalde (turpmāk – </w:t>
            </w:r>
            <w:proofErr w:type="spellStart"/>
            <w:r w:rsidRPr="0020243C">
              <w:rPr>
                <w:rFonts w:ascii="Times New Roman" w:eastAsia="Times New Roman" w:hAnsi="Times New Roman" w:cs="Times New Roman"/>
                <w:color w:val="000000"/>
                <w:sz w:val="24"/>
                <w:szCs w:val="24"/>
                <w:lang w:eastAsia="lv-LV"/>
              </w:rPr>
              <w:t>IeVP</w:t>
            </w:r>
            <w:proofErr w:type="spellEnd"/>
            <w:r w:rsidRPr="0020243C">
              <w:rPr>
                <w:rFonts w:ascii="Times New Roman" w:eastAsia="Times New Roman" w:hAnsi="Times New Roman" w:cs="Times New Roman"/>
                <w:color w:val="000000"/>
                <w:sz w:val="24"/>
                <w:szCs w:val="24"/>
                <w:lang w:eastAsia="lv-LV"/>
              </w:rPr>
              <w:t xml:space="preserve">), </w:t>
            </w:r>
            <w:r w:rsidRPr="0020243C">
              <w:rPr>
                <w:rFonts w:ascii="Calibri" w:eastAsia="Calibri" w:hAnsi="Calibri" w:cs="Times New Roman"/>
              </w:rPr>
              <w:t xml:space="preserve"> </w:t>
            </w:r>
            <w:r w:rsidRPr="0020243C">
              <w:rPr>
                <w:rFonts w:ascii="Times New Roman" w:eastAsia="Times New Roman" w:hAnsi="Times New Roman" w:cs="Times New Roman"/>
                <w:color w:val="000000"/>
                <w:sz w:val="24"/>
                <w:szCs w:val="24"/>
                <w:lang w:eastAsia="lv-LV"/>
              </w:rPr>
              <w:t xml:space="preserve">RP SIA </w:t>
            </w:r>
            <w:r w:rsidRPr="0020243C">
              <w:rPr>
                <w:rFonts w:ascii="Times New Roman" w:hAnsi="Times New Roman" w:cs="Times New Roman"/>
                <w:sz w:val="24"/>
                <w:szCs w:val="24"/>
              </w:rPr>
              <w:t>“</w:t>
            </w:r>
            <w:r w:rsidRPr="0020243C">
              <w:rPr>
                <w:rFonts w:ascii="Times New Roman" w:eastAsia="Times New Roman" w:hAnsi="Times New Roman" w:cs="Times New Roman"/>
                <w:color w:val="000000"/>
                <w:sz w:val="24"/>
                <w:szCs w:val="24"/>
                <w:lang w:eastAsia="lv-LV"/>
              </w:rPr>
              <w:t>Rīgas satiksme</w:t>
            </w:r>
            <w:r w:rsidRPr="0020243C">
              <w:rPr>
                <w:rFonts w:ascii="Times New Roman" w:hAnsi="Times New Roman" w:cs="Times New Roman"/>
                <w:sz w:val="24"/>
                <w:szCs w:val="24"/>
              </w:rPr>
              <w:t xml:space="preserve">”, </w:t>
            </w:r>
            <w:r w:rsidRPr="0020243C">
              <w:rPr>
                <w:rFonts w:ascii="Times New Roman" w:eastAsia="Times New Roman" w:hAnsi="Times New Roman" w:cs="Times New Roman"/>
                <w:color w:val="000000"/>
                <w:sz w:val="24"/>
                <w:szCs w:val="24"/>
                <w:lang w:eastAsia="lv-LV"/>
              </w:rPr>
              <w:t xml:space="preserve"> </w:t>
            </w:r>
            <w:r w:rsidRPr="0020243C">
              <w:t xml:space="preserve"> </w:t>
            </w:r>
            <w:r w:rsidRPr="0020243C">
              <w:rPr>
                <w:rFonts w:ascii="Times New Roman" w:eastAsia="Times New Roman" w:hAnsi="Times New Roman" w:cs="Times New Roman"/>
                <w:color w:val="000000"/>
                <w:sz w:val="24"/>
                <w:szCs w:val="24"/>
                <w:lang w:eastAsia="lv-LV"/>
              </w:rPr>
              <w:t xml:space="preserve">Valsts izglītības attīstības aģentūra un pašvaldību </w:t>
            </w:r>
            <w:r w:rsidRPr="0020243C">
              <w:rPr>
                <w:rFonts w:ascii="Times New Roman" w:eastAsia="Times New Roman" w:hAnsi="Times New Roman" w:cs="Times New Roman"/>
                <w:color w:val="000000"/>
                <w:sz w:val="24"/>
                <w:szCs w:val="24"/>
                <w:lang w:eastAsia="lv-LV"/>
              </w:rPr>
              <w:lastRenderedPageBreak/>
              <w:t xml:space="preserve">sociālo pakalpojumu un pabalstu saņēmēju dati no Sociālās palīdzības administrēšanas informācijas sistēmas (turpmāk - SOPA). Pārvaldes izstrādātās metodes pamatā ir identificējami personu dati un datu savietošanai tiek izmantots personas kods.  </w:t>
            </w:r>
          </w:p>
          <w:p w14:paraId="5D578E56" w14:textId="1F65C9FA"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Pēc informācijas, kas pieejama PMLP </w:t>
            </w:r>
            <w:r w:rsidR="00BB7EF8">
              <w:rPr>
                <w:rFonts w:ascii="Times New Roman" w:eastAsia="Times New Roman" w:hAnsi="Times New Roman" w:cs="Times New Roman"/>
                <w:color w:val="000000"/>
                <w:sz w:val="24"/>
                <w:szCs w:val="24"/>
                <w:lang w:eastAsia="lv-LV"/>
              </w:rPr>
              <w:t xml:space="preserve">Fizisko personu </w:t>
            </w:r>
            <w:r w:rsidRPr="0020243C">
              <w:rPr>
                <w:rFonts w:ascii="Times New Roman" w:eastAsia="Times New Roman" w:hAnsi="Times New Roman" w:cs="Times New Roman"/>
                <w:color w:val="000000"/>
                <w:sz w:val="24"/>
                <w:szCs w:val="24"/>
                <w:lang w:eastAsia="lv-LV"/>
              </w:rPr>
              <w:t xml:space="preserve">reģistrā un citos administratīvo datu avotos, nav iespējams noteikt, vai persona atrodas ieslodzījumā. Ieslodzījuma vietās 2011. gadā atradās 6,8 tūkst. cilvēku. Analizējot 2011. gada tautas skaitīšanas datus, iegūts novērtējums, ka tikai par 57% ieslodzīto informāciju var iegūt no citiem administratīvo datu avotiem (dati par ieslodzīto nodarbinātību, mācībām, veselības aprūpi u.c.). 2019. gada beigās ieslodzījuma vietās atradās 3,4 tūkstoši personu un, </w:t>
            </w:r>
            <w:r w:rsidRPr="0020243C">
              <w:rPr>
                <w:rFonts w:ascii="Times New Roman" w:eastAsia="Times New Roman" w:hAnsi="Times New Roman" w:cs="Times New Roman"/>
                <w:color w:val="000000"/>
                <w:sz w:val="24"/>
                <w:szCs w:val="24"/>
              </w:rPr>
              <w:t xml:space="preserve">ņemot vērā, ka </w:t>
            </w:r>
            <w:proofErr w:type="spellStart"/>
            <w:r w:rsidRPr="0020243C">
              <w:rPr>
                <w:rFonts w:ascii="Times New Roman" w:eastAsia="Times New Roman" w:hAnsi="Times New Roman" w:cs="Times New Roman"/>
                <w:color w:val="000000"/>
                <w:sz w:val="24"/>
                <w:szCs w:val="24"/>
              </w:rPr>
              <w:t>IeVP</w:t>
            </w:r>
            <w:proofErr w:type="spellEnd"/>
            <w:r w:rsidRPr="0020243C">
              <w:rPr>
                <w:rFonts w:ascii="Times New Roman" w:eastAsia="Times New Roman" w:hAnsi="Times New Roman" w:cs="Times New Roman"/>
                <w:color w:val="000000"/>
                <w:sz w:val="24"/>
                <w:szCs w:val="24"/>
              </w:rPr>
              <w:t xml:space="preserve"> apkopotā informācija ir vienīgais informācijas avots par šo iedzīvotāju grupu, šī informācija būtiski </w:t>
            </w:r>
            <w:r w:rsidRPr="0020243C">
              <w:rPr>
                <w:rFonts w:ascii="Times New Roman" w:eastAsia="Times New Roman" w:hAnsi="Times New Roman" w:cs="Times New Roman"/>
                <w:color w:val="000000"/>
                <w:sz w:val="24"/>
                <w:szCs w:val="24"/>
                <w:lang w:eastAsia="lv-LV"/>
              </w:rPr>
              <w:t>palielina aprēķinātās iedzīvotāju statistikas precizitāti un ticamību. P</w:t>
            </w:r>
            <w:r w:rsidRPr="0020243C">
              <w:rPr>
                <w:rFonts w:ascii="Times New Roman" w:eastAsia="Times New Roman" w:hAnsi="Times New Roman" w:cs="Times New Roman"/>
                <w:bCs/>
                <w:iCs/>
                <w:sz w:val="24"/>
                <w:szCs w:val="24"/>
              </w:rPr>
              <w:t>ārvaldei tiesības saņemt datus izriet no Statistikas likuma 14. un 15. panta. Datus par sodāmību nepieciešams saņemt tikai tādā apmērā, lai konstatētu, ka persona atrodas ieslodzījumā. Šāda informācija nepieciešama, lai saskaņā ar Eiropas Parlamenta un Padomes 2008. gada 9. jūlija Regulas (EK) Nr. 763/2008 par iedzīvotāju un mājokļu skaitīšanu 5. panta un Komisijas 2017. gada 20. aprīļa Regulas (ES) 2017/712, ar ko nosaka pārskata gadu un statistikas datu un metadatu programmu iedzīvotāju un mājokļu skaitīšanai, kas paredzēta Eiropas Parlamenta un Padomes Regulā (EK) Nr. 763/2008 un</w:t>
            </w:r>
            <w:r w:rsidRPr="0020243C">
              <w:rPr>
                <w:rFonts w:ascii="Times New Roman" w:eastAsia="Times New Roman" w:hAnsi="Times New Roman" w:cs="Times New Roman"/>
                <w:sz w:val="24"/>
                <w:szCs w:val="24"/>
              </w:rPr>
              <w:t xml:space="preserve"> </w:t>
            </w:r>
            <w:r w:rsidRPr="0020243C">
              <w:rPr>
                <w:rFonts w:ascii="Times New Roman" w:eastAsia="Times New Roman" w:hAnsi="Times New Roman" w:cs="Times New Roman"/>
                <w:bCs/>
                <w:iCs/>
                <w:sz w:val="24"/>
                <w:szCs w:val="24"/>
              </w:rPr>
              <w:t xml:space="preserve">regulas Nr.1260/2013 2. panta c) un d) punktu un 3. panta 1. punktu iegūtu informāciju par iedzīvotāju pastāvīgo dzīvesvietu un mājokļiem. </w:t>
            </w:r>
            <w:r w:rsidRPr="0020243C">
              <w:rPr>
                <w:rFonts w:ascii="Times New Roman" w:eastAsia="Times New Roman" w:hAnsi="Times New Roman" w:cs="Times New Roman"/>
                <w:color w:val="000000"/>
                <w:sz w:val="24"/>
                <w:szCs w:val="24"/>
              </w:rPr>
              <w:t xml:space="preserve">Apstrādājot informāciju par personām, kuras atrodas ieslodzījuma vietās, netiek apstrādāta informācija par to izdarītajiem pārkāpumiem, bet gan informācija par to personas kodu, ieslodzījuma </w:t>
            </w:r>
            <w:r w:rsidRPr="00B13926">
              <w:rPr>
                <w:rFonts w:ascii="Times New Roman" w:eastAsia="Times New Roman" w:hAnsi="Times New Roman" w:cs="Times New Roman"/>
                <w:color w:val="000000"/>
                <w:sz w:val="24"/>
                <w:szCs w:val="24"/>
              </w:rPr>
              <w:t>vietas</w:t>
            </w:r>
            <w:r w:rsidR="00B13926" w:rsidRPr="00B13926">
              <w:rPr>
                <w:rFonts w:ascii="Times New Roman" w:eastAsia="Times New Roman" w:hAnsi="Times New Roman" w:cs="Times New Roman"/>
                <w:color w:val="000000"/>
                <w:sz w:val="24"/>
                <w:szCs w:val="24"/>
              </w:rPr>
              <w:t xml:space="preserve"> </w:t>
            </w:r>
            <w:r w:rsidR="00B13926" w:rsidRPr="00B13926">
              <w:rPr>
                <w:rFonts w:ascii="Times New Roman" w:eastAsia="Times New Roman" w:hAnsi="Times New Roman" w:cs="Times New Roman"/>
                <w:sz w:val="24"/>
                <w:szCs w:val="24"/>
                <w:lang w:eastAsia="lv-LV"/>
              </w:rPr>
              <w:t>Administratīvo teritoriju un teritoriālā iedalījuma</w:t>
            </w:r>
            <w:r w:rsidR="00B13926">
              <w:rPr>
                <w:rFonts w:ascii="Times New Roman" w:eastAsia="Times New Roman" w:hAnsi="Times New Roman" w:cs="Times New Roman"/>
                <w:sz w:val="24"/>
                <w:szCs w:val="24"/>
                <w:lang w:eastAsia="lv-LV"/>
              </w:rPr>
              <w:t xml:space="preserve"> </w:t>
            </w:r>
            <w:r w:rsidR="00B13926" w:rsidRPr="00B13926">
              <w:rPr>
                <w:rFonts w:ascii="Times New Roman" w:eastAsia="Times New Roman" w:hAnsi="Times New Roman" w:cs="Times New Roman"/>
                <w:sz w:val="24"/>
                <w:szCs w:val="24"/>
                <w:lang w:eastAsia="lv-LV"/>
              </w:rPr>
              <w:t>vienību klasifikator</w:t>
            </w:r>
            <w:r w:rsidR="00B13926">
              <w:rPr>
                <w:rFonts w:ascii="Times New Roman" w:eastAsia="Times New Roman" w:hAnsi="Times New Roman" w:cs="Times New Roman"/>
                <w:sz w:val="24"/>
                <w:szCs w:val="24"/>
                <w:lang w:eastAsia="lv-LV"/>
              </w:rPr>
              <w:t xml:space="preserve">a </w:t>
            </w:r>
            <w:r w:rsidRPr="0020243C">
              <w:rPr>
                <w:rFonts w:ascii="Times New Roman" w:eastAsia="Times New Roman" w:hAnsi="Times New Roman" w:cs="Times New Roman"/>
                <w:color w:val="000000"/>
                <w:sz w:val="24"/>
                <w:szCs w:val="24"/>
                <w:lang w:eastAsia="lv-LV"/>
              </w:rPr>
              <w:t xml:space="preserve">(turpmāk </w:t>
            </w:r>
            <w:r w:rsidRPr="0020243C">
              <w:rPr>
                <w:rFonts w:ascii="Times New Roman" w:eastAsia="Times New Roman" w:hAnsi="Times New Roman" w:cs="Times New Roman"/>
                <w:color w:val="000000"/>
                <w:sz w:val="24"/>
                <w:szCs w:val="24"/>
              </w:rPr>
              <w:t xml:space="preserve"> – </w:t>
            </w:r>
            <w:r w:rsidRPr="0020243C">
              <w:rPr>
                <w:rFonts w:ascii="Times New Roman" w:eastAsia="Times New Roman" w:hAnsi="Times New Roman" w:cs="Times New Roman"/>
                <w:color w:val="000000"/>
                <w:sz w:val="24"/>
                <w:szCs w:val="24"/>
                <w:lang w:eastAsia="lv-LV"/>
              </w:rPr>
              <w:t xml:space="preserve">ATVK) </w:t>
            </w:r>
            <w:r w:rsidRPr="0020243C">
              <w:rPr>
                <w:rFonts w:ascii="Times New Roman" w:eastAsia="Times New Roman" w:hAnsi="Times New Roman" w:cs="Times New Roman"/>
                <w:color w:val="000000"/>
                <w:sz w:val="24"/>
                <w:szCs w:val="24"/>
              </w:rPr>
              <w:t xml:space="preserve">kodu, kā arī soda izciešanas ilgumu. </w:t>
            </w:r>
            <w:r w:rsidRPr="0020243C">
              <w:rPr>
                <w:rFonts w:ascii="Times New Roman" w:eastAsia="Times New Roman" w:hAnsi="Times New Roman" w:cs="Times New Roman"/>
                <w:color w:val="000000"/>
                <w:sz w:val="24"/>
                <w:szCs w:val="24"/>
                <w:lang w:eastAsia="lv-LV"/>
              </w:rPr>
              <w:t xml:space="preserve"> </w:t>
            </w:r>
          </w:p>
          <w:p w14:paraId="02FC5722" w14:textId="0F4BAC14"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Dati no </w:t>
            </w:r>
            <w:r w:rsidRPr="0020243C">
              <w:rPr>
                <w:rFonts w:ascii="Calibri" w:eastAsia="Calibri" w:hAnsi="Calibri" w:cs="Times New Roman"/>
              </w:rPr>
              <w:t xml:space="preserve"> </w:t>
            </w:r>
            <w:r w:rsidRPr="0020243C">
              <w:rPr>
                <w:rFonts w:ascii="Times New Roman" w:eastAsia="Times New Roman" w:hAnsi="Times New Roman" w:cs="Times New Roman"/>
                <w:color w:val="000000"/>
                <w:sz w:val="24"/>
                <w:szCs w:val="24"/>
                <w:lang w:eastAsia="lv-LV"/>
              </w:rPr>
              <w:t>RP SIA “Rīgas satiksme” par personalizēto e-talonu</w:t>
            </w:r>
            <w:r w:rsidRPr="0020243C">
              <w:rPr>
                <w:rFonts w:ascii="Times New Roman" w:eastAsia="Times New Roman" w:hAnsi="Times New Roman" w:cs="Times New Roman"/>
                <w:color w:val="000000"/>
                <w:sz w:val="24"/>
                <w:szCs w:val="24"/>
                <w:vertAlign w:val="superscript"/>
                <w:lang w:eastAsia="lv-LV"/>
              </w:rPr>
              <w:footnoteReference w:id="1"/>
            </w:r>
            <w:r w:rsidRPr="0020243C">
              <w:rPr>
                <w:rFonts w:ascii="Times New Roman" w:eastAsia="Times New Roman" w:hAnsi="Times New Roman" w:cs="Times New Roman"/>
                <w:color w:val="000000"/>
                <w:sz w:val="24"/>
                <w:szCs w:val="24"/>
                <w:lang w:eastAsia="lv-LV"/>
              </w:rPr>
              <w:t xml:space="preserve"> lietotājiem sniedz informāciju par gandrīz 416 000 personām, kuras izmanto </w:t>
            </w:r>
            <w:r w:rsidRPr="0020243C">
              <w:rPr>
                <w:rFonts w:ascii="Calibri" w:eastAsia="Calibri" w:hAnsi="Calibri" w:cs="Times New Roman"/>
              </w:rPr>
              <w:t xml:space="preserve"> </w:t>
            </w:r>
            <w:r w:rsidRPr="0020243C">
              <w:rPr>
                <w:rFonts w:ascii="Times New Roman" w:eastAsia="Times New Roman" w:hAnsi="Times New Roman" w:cs="Times New Roman"/>
                <w:color w:val="000000"/>
                <w:sz w:val="24"/>
                <w:szCs w:val="24"/>
                <w:lang w:eastAsia="lv-LV"/>
              </w:rPr>
              <w:t xml:space="preserve">RP SIA “Rīgas satiksme” piedāvātos pakalpojumus (sabiedriskā transporta pakalpojumus, autostāvvietas). Šie dati Pārvaldei ļauj identificēt to iedzīvotāju skaitu, kas atrodas vai </w:t>
            </w:r>
            <w:r w:rsidR="00070B47" w:rsidRPr="0020243C">
              <w:rPr>
                <w:rFonts w:ascii="Times New Roman" w:eastAsia="Times New Roman" w:hAnsi="Times New Roman" w:cs="Times New Roman"/>
                <w:color w:val="000000"/>
                <w:sz w:val="24"/>
                <w:szCs w:val="24"/>
                <w:lang w:eastAsia="lv-LV"/>
              </w:rPr>
              <w:t xml:space="preserve">šobrīd </w:t>
            </w:r>
            <w:r w:rsidRPr="0020243C">
              <w:rPr>
                <w:rFonts w:ascii="Times New Roman" w:eastAsia="Times New Roman" w:hAnsi="Times New Roman" w:cs="Times New Roman"/>
                <w:color w:val="000000"/>
                <w:sz w:val="24"/>
                <w:szCs w:val="24"/>
                <w:lang w:eastAsia="lv-LV"/>
              </w:rPr>
              <w:t>uzturas Latvijā. Lai datus izmantotu iedzīvotāju skaita novērtējumā, tiem ir jābūt personu līmenī un identificējamiem, jo Pārvaldes izstrādātā metode balstās uz individuālajiem datiem.</w:t>
            </w:r>
          </w:p>
          <w:p w14:paraId="25A75752" w14:textId="6A3CF8F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Uzturlīdzekļu garantiju fonda administrācijas</w:t>
            </w:r>
            <w:r w:rsidR="00946616" w:rsidRPr="0020243C">
              <w:rPr>
                <w:rFonts w:ascii="Times New Roman" w:eastAsia="Times New Roman" w:hAnsi="Times New Roman" w:cs="Times New Roman"/>
                <w:color w:val="000000"/>
                <w:sz w:val="24"/>
                <w:szCs w:val="24"/>
                <w:lang w:eastAsia="lv-LV"/>
              </w:rPr>
              <w:t xml:space="preserve"> (turpmāk - </w:t>
            </w:r>
            <w:r w:rsidR="00946616" w:rsidRPr="0020243C">
              <w:rPr>
                <w:rFonts w:ascii="Times New Roman" w:hAnsi="Times New Roman" w:cs="Times New Roman"/>
                <w:color w:val="000000"/>
                <w:sz w:val="24"/>
                <w:szCs w:val="24"/>
              </w:rPr>
              <w:t xml:space="preserve"> UGFA</w:t>
            </w:r>
            <w:r w:rsidR="00946616" w:rsidRP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 dat</w:t>
            </w:r>
            <w:r w:rsidR="00536456" w:rsidRPr="0020243C">
              <w:rPr>
                <w:rFonts w:ascii="Times New Roman" w:eastAsia="Times New Roman" w:hAnsi="Times New Roman" w:cs="Times New Roman"/>
                <w:color w:val="000000"/>
                <w:sz w:val="24"/>
                <w:szCs w:val="24"/>
                <w:lang w:eastAsia="lv-LV"/>
              </w:rPr>
              <w:t>i</w:t>
            </w:r>
            <w:r w:rsidRPr="0020243C">
              <w:rPr>
                <w:rFonts w:ascii="Times New Roman" w:eastAsia="Times New Roman" w:hAnsi="Times New Roman" w:cs="Times New Roman"/>
                <w:color w:val="000000"/>
                <w:sz w:val="24"/>
                <w:szCs w:val="24"/>
                <w:lang w:eastAsia="lv-LV"/>
              </w:rPr>
              <w:t xml:space="preserve"> ir papildu datu avots iedzīvotāju skaita novērtējumam un pastarpināts datu avots pastāvīgās dzīvesvietas noteikšana</w:t>
            </w:r>
            <w:r w:rsidR="00536456" w:rsidRPr="0020243C">
              <w:rPr>
                <w:rFonts w:ascii="Times New Roman" w:eastAsia="Times New Roman" w:hAnsi="Times New Roman" w:cs="Times New Roman"/>
                <w:color w:val="000000"/>
                <w:sz w:val="24"/>
                <w:szCs w:val="24"/>
                <w:lang w:eastAsia="lv-LV"/>
              </w:rPr>
              <w:t>i</w:t>
            </w:r>
            <w:r w:rsidRPr="0020243C">
              <w:rPr>
                <w:rFonts w:ascii="Times New Roman" w:eastAsia="Times New Roman" w:hAnsi="Times New Roman" w:cs="Times New Roman"/>
                <w:color w:val="000000"/>
                <w:sz w:val="24"/>
                <w:szCs w:val="24"/>
                <w:lang w:eastAsia="lv-LV"/>
              </w:rPr>
              <w:t>. Dati par uzturlīdzekļu pieprasījuma iesniedzēju un parādnieku  tiek izmantoti pastāvīgo iedzīvotāju novērtējumā, bet saņēmēja bankas konta IBAN kods ir indikators pastāvīgās dzīvesvietas noteikšanai.</w:t>
            </w:r>
          </w:p>
          <w:p w14:paraId="1FCD9F76" w14:textId="5C86991A"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Valsts izglītības attīstības aģentūras dati par personām, kuras saņēmušas kredītus studijām ārzemēs, ir vienīgais datu avots par šīm personām. Minētā iestāde saņem un uzkrāj datus arī par ārzemēs studējošo iegūto izglītības līmeni, kas nepieciešams 2021. gada tautas skaitīšanai. Valsts izglītības attīstības aģentūras sniegto datu apjoms nav skaitliski liels (apmēram 150 ieraksti), tomēr iegūto datu ticamība ļauj precīzāk noteikt problemātiskās grupas</w:t>
            </w:r>
            <w:r w:rsidRPr="0020243C">
              <w:rPr>
                <w:rFonts w:ascii="Times New Roman" w:eastAsia="Times New Roman" w:hAnsi="Times New Roman" w:cs="Times New Roman"/>
                <w:color w:val="000000"/>
                <w:sz w:val="24"/>
                <w:szCs w:val="24"/>
                <w:vertAlign w:val="superscript"/>
                <w:lang w:eastAsia="lv-LV"/>
              </w:rPr>
              <w:footnoteReference w:id="2"/>
            </w:r>
            <w:r w:rsidRPr="0020243C">
              <w:rPr>
                <w:rFonts w:ascii="Times New Roman" w:eastAsia="Times New Roman" w:hAnsi="Times New Roman" w:cs="Times New Roman"/>
                <w:color w:val="000000"/>
                <w:sz w:val="24"/>
                <w:szCs w:val="24"/>
                <w:lang w:eastAsia="lv-LV"/>
              </w:rPr>
              <w:t xml:space="preserve"> (jauniešu virs 20 gadiem) pastāvīgo dzīvesvietu, kā arī pašlaik tas ir viens no pieejamiem datu avotiem par Latvijas iedzīvotāju iegūto izglītību ārvalstīs. Ar 2022. gadu</w:t>
            </w:r>
            <w:r w:rsidR="00AC4D81" w:rsidRPr="0020243C">
              <w:rPr>
                <w:rFonts w:ascii="Times New Roman" w:eastAsia="Times New Roman" w:hAnsi="Times New Roman" w:cs="Times New Roman"/>
                <w:color w:val="000000"/>
                <w:sz w:val="24"/>
                <w:szCs w:val="24"/>
                <w:lang w:eastAsia="lv-LV"/>
              </w:rPr>
              <w:t xml:space="preserve"> IZM Valsts izglītības informācijas sistēmā (turpmāk – </w:t>
            </w:r>
            <w:r w:rsidRPr="0020243C">
              <w:rPr>
                <w:rFonts w:ascii="Times New Roman" w:eastAsia="Times New Roman" w:hAnsi="Times New Roman" w:cs="Times New Roman"/>
                <w:color w:val="000000"/>
                <w:sz w:val="24"/>
                <w:szCs w:val="24"/>
                <w:lang w:eastAsia="lv-LV"/>
              </w:rPr>
              <w:t>VIIS</w:t>
            </w:r>
            <w:r w:rsidR="00AC4D81" w:rsidRPr="0020243C">
              <w:rPr>
                <w:rFonts w:ascii="Times New Roman" w:eastAsia="Times New Roman" w:hAnsi="Times New Roman" w:cs="Times New Roman"/>
                <w:color w:val="000000"/>
                <w:sz w:val="24"/>
                <w:szCs w:val="24"/>
                <w:lang w:eastAsia="lv-LV"/>
              </w:rPr>
              <w:t>)</w:t>
            </w:r>
            <w:r w:rsidRPr="0020243C">
              <w:rPr>
                <w:rFonts w:ascii="Times New Roman" w:eastAsia="Times New Roman" w:hAnsi="Times New Roman" w:cs="Times New Roman"/>
                <w:color w:val="000000"/>
                <w:sz w:val="24"/>
                <w:szCs w:val="24"/>
                <w:lang w:eastAsia="lv-LV"/>
              </w:rPr>
              <w:t xml:space="preserve"> </w:t>
            </w:r>
            <w:r w:rsidR="00070B47" w:rsidRPr="0020243C">
              <w:rPr>
                <w:rFonts w:ascii="Times New Roman" w:eastAsia="Times New Roman" w:hAnsi="Times New Roman" w:cs="Times New Roman"/>
                <w:color w:val="000000"/>
                <w:sz w:val="24"/>
                <w:szCs w:val="24"/>
                <w:lang w:eastAsia="lv-LV"/>
              </w:rPr>
              <w:lastRenderedPageBreak/>
              <w:t xml:space="preserve">būs </w:t>
            </w:r>
            <w:r w:rsidRPr="0020243C">
              <w:rPr>
                <w:rFonts w:ascii="Times New Roman" w:eastAsia="Times New Roman" w:hAnsi="Times New Roman" w:cs="Times New Roman"/>
                <w:color w:val="000000"/>
                <w:sz w:val="24"/>
                <w:szCs w:val="24"/>
                <w:lang w:eastAsia="lv-LV"/>
              </w:rPr>
              <w:t xml:space="preserve">pieejami dati par personām, kuras ieguvušas ārvalstīs grādu un to iepriekšējā kalendārajā gadā ir pielīdzinājušas Latvijā. </w:t>
            </w:r>
          </w:p>
          <w:p w14:paraId="64417C10" w14:textId="324D85DB"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Informācijas precizēšanai par personām, kuras saņem valsts finansētus ilgstošas sociālās aprūpes un sociālās rehabilitācijas pakalpojumus, tiek izmantoti dati no LM, jo informācija PMLP </w:t>
            </w:r>
            <w:r w:rsidR="00BB7EF8">
              <w:rPr>
                <w:rFonts w:ascii="Times New Roman" w:eastAsia="Times New Roman" w:hAnsi="Times New Roman" w:cs="Times New Roman"/>
                <w:color w:val="000000"/>
                <w:sz w:val="24"/>
                <w:szCs w:val="24"/>
                <w:lang w:eastAsia="lv-LV"/>
              </w:rPr>
              <w:t xml:space="preserve">Fizisko personu </w:t>
            </w:r>
            <w:r w:rsidRPr="0020243C">
              <w:rPr>
                <w:rFonts w:ascii="Times New Roman" w:eastAsia="Times New Roman" w:hAnsi="Times New Roman" w:cs="Times New Roman"/>
                <w:color w:val="000000"/>
                <w:sz w:val="24"/>
                <w:szCs w:val="24"/>
                <w:lang w:eastAsia="lv-LV"/>
              </w:rPr>
              <w:t xml:space="preserve">reģistrā par šo personu dzīvesvietu nav pilnīga.  Līdzīgi tiek precizēta informācija no SOPA par personām pašvaldību ilgstošas sociālās aprūpes un rehabilitācijas iestādēs un nakts patversmju pakalpojumu saņēmējiem, izmantojot pašvaldību sniegtos datus (informācija par šo personu pastāvīgo dzīvesvietu PMLP </w:t>
            </w:r>
            <w:r w:rsidR="00BB7EF8">
              <w:rPr>
                <w:rFonts w:ascii="Times New Roman" w:eastAsia="Times New Roman" w:hAnsi="Times New Roman" w:cs="Times New Roman"/>
                <w:color w:val="000000"/>
                <w:sz w:val="24"/>
                <w:szCs w:val="24"/>
                <w:lang w:eastAsia="lv-LV"/>
              </w:rPr>
              <w:t xml:space="preserve">Fizisko personu </w:t>
            </w:r>
            <w:r w:rsidRPr="0020243C">
              <w:rPr>
                <w:rFonts w:ascii="Times New Roman" w:eastAsia="Times New Roman" w:hAnsi="Times New Roman" w:cs="Times New Roman"/>
                <w:color w:val="000000"/>
                <w:sz w:val="24"/>
                <w:szCs w:val="24"/>
                <w:lang w:eastAsia="lv-LV"/>
              </w:rPr>
              <w:t xml:space="preserve">reģistrā nav pilnīga). Lai pilnīgāk aptvertu datus par personām sociālās aprūpes iestādēs, tiek izmantoti arī VSAA dati par personām, kas saņem pensiju vai pabalstu un ir attiecīgo iestāžu klienti. </w:t>
            </w:r>
          </w:p>
          <w:p w14:paraId="347531C0" w14:textId="77777777" w:rsidR="00A82357" w:rsidRPr="0020243C" w:rsidRDefault="00A82357" w:rsidP="00A82357">
            <w:pPr>
              <w:spacing w:after="0" w:line="240" w:lineRule="auto"/>
              <w:jc w:val="both"/>
              <w:rPr>
                <w:rFonts w:ascii="Times New Roman" w:eastAsia="Times New Roman" w:hAnsi="Times New Roman" w:cs="Times New Roman"/>
                <w:color w:val="000000"/>
                <w:sz w:val="24"/>
                <w:szCs w:val="24"/>
                <w:lang w:eastAsia="lv-LV"/>
              </w:rPr>
            </w:pPr>
          </w:p>
          <w:p w14:paraId="2B711CDC" w14:textId="77777777" w:rsidR="007863E2" w:rsidRDefault="007863E2" w:rsidP="007863E2">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5.3. Ņemot vērā anotācijas 4. un 5. punktā minēto, ir saprotams, ka no personas datu vākšanas un apstrādes iedzīvotāju statistikas nodrošināšanai sabiedrības ieguvums ir lielāks nekā iespējamais fizisko personu tiesību uz privātumu aizskārums, tādēļ iepriekš minēto institūciju rīcībā esošo </w:t>
            </w:r>
            <w:r w:rsidRPr="00D37917">
              <w:rPr>
                <w:rFonts w:ascii="Times New Roman" w:eastAsia="Times New Roman" w:hAnsi="Times New Roman" w:cs="Times New Roman"/>
                <w:color w:val="000000"/>
                <w:sz w:val="24"/>
                <w:szCs w:val="24"/>
                <w:lang w:eastAsia="lv-LV"/>
              </w:rPr>
              <w:t>personas datu izmantošana iedzīvotāju statistikas nodrošināšanai ir samērīga un iegūtais sabiedriskais labums būtiski pārsniedz personas tiesību ierobežojumu, ko rada minētā apstrāde.</w:t>
            </w:r>
          </w:p>
          <w:p w14:paraId="31CAB0B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5A6565E0" w14:textId="05E82C96" w:rsidR="00EF43EA" w:rsidRPr="0020243C" w:rsidRDefault="00EF43EA"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6.</w:t>
            </w:r>
            <w:r w:rsidRPr="0020243C">
              <w:rPr>
                <w:rFonts w:ascii="Times New Roman" w:eastAsia="Calibri" w:hAnsi="Times New Roman" w:cs="Times New Roman"/>
                <w:b/>
                <w:color w:val="000000"/>
                <w:sz w:val="24"/>
                <w:szCs w:val="24"/>
              </w:rPr>
              <w:t xml:space="preserve"> </w:t>
            </w:r>
            <w:r w:rsidRPr="0020243C">
              <w:rPr>
                <w:rFonts w:ascii="Times New Roman" w:eastAsia="Calibri" w:hAnsi="Times New Roman" w:cs="Times New Roman"/>
                <w:color w:val="000000"/>
                <w:sz w:val="24"/>
                <w:szCs w:val="24"/>
              </w:rPr>
              <w:t>Lai nodrošinātu statistisko informāciju par darba samaksu, nostrādātajām un apmaksātājām stundām, aizņemtajām un brīvajām darbvietām, kā arī darba samaksas un pārējo darbaspēka izmaksu struktūru (</w:t>
            </w:r>
            <w:r w:rsidRPr="0020243C">
              <w:rPr>
                <w:rFonts w:ascii="Times New Roman" w:eastAsia="Times New Roman" w:hAnsi="Times New Roman" w:cs="Times New Roman"/>
                <w:color w:val="000000"/>
                <w:sz w:val="24"/>
                <w:szCs w:val="24"/>
                <w:lang w:eastAsia="lv-LV"/>
              </w:rPr>
              <w:t>OSP</w:t>
            </w:r>
            <w:r w:rsidRPr="0020243C">
              <w:rPr>
                <w:rFonts w:ascii="Times New Roman" w:eastAsia="Calibri" w:hAnsi="Times New Roman" w:cs="Times New Roman"/>
                <w:color w:val="000000"/>
                <w:sz w:val="24"/>
                <w:szCs w:val="24"/>
              </w:rPr>
              <w:t xml:space="preserve"> 1. tabulas 14. sadaļa “Darba samaksas statistika’’), tiek izmantoti uzņēmumu un iestāžu statistiskie </w:t>
            </w:r>
            <w:proofErr w:type="spellStart"/>
            <w:r w:rsidRPr="0020243C">
              <w:rPr>
                <w:rFonts w:ascii="Times New Roman" w:eastAsia="Calibri" w:hAnsi="Times New Roman" w:cs="Times New Roman"/>
                <w:color w:val="000000"/>
                <w:sz w:val="24"/>
                <w:szCs w:val="24"/>
              </w:rPr>
              <w:t>apsekojumi</w:t>
            </w:r>
            <w:proofErr w:type="spellEnd"/>
            <w:r w:rsidRPr="0020243C">
              <w:rPr>
                <w:rFonts w:ascii="Times New Roman" w:eastAsia="Calibri" w:hAnsi="Times New Roman" w:cs="Times New Roman"/>
                <w:color w:val="000000"/>
                <w:sz w:val="24"/>
                <w:szCs w:val="24"/>
              </w:rPr>
              <w:t xml:space="preserve"> un administratīvie dati personu līmenī. Sadaļas “Darba samaksas statistika’’ rādītāji tiek apkopoti, pildot sekojošu regulu </w:t>
            </w:r>
            <w:r w:rsidRPr="0020243C">
              <w:rPr>
                <w:rFonts w:ascii="Times New Roman" w:eastAsia="Calibri" w:hAnsi="Times New Roman" w:cs="Times New Roman"/>
                <w:sz w:val="24"/>
                <w:szCs w:val="24"/>
              </w:rPr>
              <w:t xml:space="preserve">prasības: </w:t>
            </w:r>
            <w:r w:rsidRPr="0020243C">
              <w:rPr>
                <w:rFonts w:ascii="Times New Roman" w:hAnsi="Times New Roman" w:cs="Times New Roman"/>
                <w:sz w:val="24"/>
                <w:szCs w:val="24"/>
                <w:shd w:val="clear" w:color="auto" w:fill="FFFFFF"/>
              </w:rPr>
              <w:t>Padomes Regula (EK) Nr. 1165/98 (1998. gada 19. maijs) par īstermiņa statistiku</w:t>
            </w:r>
            <w:r w:rsidRPr="0020243C">
              <w:rPr>
                <w:rFonts w:ascii="Times New Roman" w:eastAsia="Times New Roman" w:hAnsi="Times New Roman" w:cs="Times New Roman"/>
                <w:sz w:val="24"/>
                <w:szCs w:val="24"/>
                <w:lang w:eastAsia="lv-LV"/>
              </w:rPr>
              <w:t xml:space="preserve">, Eiropas Parlamenta un Padomes Regula (ES) (2019. gada 27. novembris) par Eiropas uzņēmējdarbības statistiku, </w:t>
            </w:r>
            <w:r w:rsidRPr="0020243C">
              <w:rPr>
                <w:rFonts w:ascii="Times New Roman" w:hAnsi="Times New Roman" w:cs="Times New Roman"/>
                <w:sz w:val="24"/>
                <w:szCs w:val="24"/>
                <w:shd w:val="clear" w:color="auto" w:fill="FFFFFF"/>
              </w:rPr>
              <w:t>Eiropas Parlamenta un Padomes Regula (EK) Nr. 450/2003 (2003. gada 27. februāris) par darbaspēka izmaksu indeksu</w:t>
            </w:r>
            <w:r w:rsidRPr="0020243C">
              <w:rPr>
                <w:rFonts w:ascii="Times New Roman" w:eastAsia="Times New Roman" w:hAnsi="Times New Roman" w:cs="Times New Roman"/>
                <w:sz w:val="24"/>
                <w:szCs w:val="24"/>
                <w:lang w:eastAsia="lv-LV"/>
              </w:rPr>
              <w:t>,</w:t>
            </w:r>
            <w:r w:rsidRPr="0020243C">
              <w:rPr>
                <w:rFonts w:ascii="Times New Roman" w:eastAsia="Times New Roman" w:hAnsi="Times New Roman" w:cs="Times New Roman"/>
                <w:color w:val="000000"/>
                <w:sz w:val="24"/>
                <w:szCs w:val="24"/>
                <w:lang w:eastAsia="lv-LV"/>
              </w:rPr>
              <w:t xml:space="preserve"> Eiropas Parlamenta un </w:t>
            </w:r>
            <w:r w:rsidRPr="0020243C">
              <w:rPr>
                <w:rFonts w:ascii="Times New Roman" w:hAnsi="Times New Roman" w:cs="Times New Roman"/>
                <w:sz w:val="24"/>
                <w:szCs w:val="24"/>
                <w:shd w:val="clear" w:color="auto" w:fill="FFFFFF"/>
              </w:rPr>
              <w:t>Eiropas Parlamenta un Padomes Regula (EK) Nr. 453/2008 (2008. gada 23. aprīlis) attiecībā uz ceturkšņa statistiku par brīvajām darbvietām Kopienā</w:t>
            </w:r>
            <w:r w:rsidRPr="0020243C">
              <w:rPr>
                <w:rFonts w:ascii="Times New Roman" w:eastAsia="Times New Roman" w:hAnsi="Times New Roman" w:cs="Times New Roman"/>
                <w:color w:val="000000"/>
                <w:sz w:val="24"/>
                <w:szCs w:val="24"/>
                <w:lang w:eastAsia="lv-LV"/>
              </w:rPr>
              <w:t xml:space="preserve">, </w:t>
            </w:r>
            <w:r w:rsidRPr="0020243C">
              <w:rPr>
                <w:rFonts w:ascii="Times New Roman" w:hAnsi="Times New Roman" w:cs="Times New Roman"/>
                <w:sz w:val="24"/>
                <w:szCs w:val="24"/>
                <w:shd w:val="clear" w:color="auto" w:fill="FFFFFF"/>
              </w:rPr>
              <w:t>Padomes Regula (EK) Nr. 530/1999 (1999. gada 9. marts) par strukturālo statistiku attiecībā uz izpeļņu un darbaspēka izmaksām</w:t>
            </w:r>
            <w:r w:rsidRPr="0020243C">
              <w:rPr>
                <w:rFonts w:ascii="Times New Roman" w:eastAsia="EUAlbertina-Bold-Identity-H" w:hAnsi="Times New Roman" w:cs="Times New Roman"/>
                <w:bCs/>
                <w:color w:val="000000"/>
                <w:sz w:val="24"/>
                <w:szCs w:val="24"/>
                <w:lang w:eastAsia="lv-LV"/>
              </w:rPr>
              <w:t xml:space="preserve">, </w:t>
            </w:r>
            <w:r w:rsidRPr="0020243C">
              <w:rPr>
                <w:rFonts w:ascii="Times New Roman" w:hAnsi="Times New Roman" w:cs="Times New Roman"/>
                <w:sz w:val="24"/>
                <w:szCs w:val="24"/>
                <w:shd w:val="clear" w:color="auto" w:fill="FFFFFF"/>
              </w:rPr>
              <w:t>Eiropas Parlamenta un Padomes Regula (ES, Euratom) Nr. 1023/2013 (2013. gada 22. oktobris), ar ko groza Eiropas Savienības Civildienesta noteikumus un Eiropas Savienības Pārējo darbinieku nodarbināšanas kārtību</w:t>
            </w:r>
            <w:r w:rsidRPr="0020243C">
              <w:rPr>
                <w:rFonts w:ascii="Times New Roman" w:eastAsia="EUAlbertina-Bold-Identity-H" w:hAnsi="Times New Roman" w:cs="Times New Roman"/>
                <w:bCs/>
                <w:sz w:val="24"/>
                <w:szCs w:val="24"/>
                <w:lang w:eastAsia="lv-LV"/>
              </w:rPr>
              <w:t>,</w:t>
            </w:r>
            <w:r w:rsidRPr="0020243C">
              <w:rPr>
                <w:rFonts w:ascii="Calibri" w:eastAsia="Calibri" w:hAnsi="Calibri" w:cs="Times New Roman"/>
              </w:rPr>
              <w:t xml:space="preserve"> </w:t>
            </w:r>
            <w:r w:rsidRPr="0020243C">
              <w:rPr>
                <w:rFonts w:ascii="Times New Roman" w:eastAsia="Calibri" w:hAnsi="Times New Roman" w:cs="Times New Roman"/>
                <w:sz w:val="24"/>
                <w:szCs w:val="24"/>
              </w:rPr>
              <w:t xml:space="preserve">kā arī </w:t>
            </w:r>
            <w:r w:rsidRPr="0020243C">
              <w:rPr>
                <w:rFonts w:ascii="Times New Roman" w:hAnsi="Times New Roman" w:cs="Times New Roman"/>
                <w:sz w:val="24"/>
                <w:szCs w:val="24"/>
                <w:shd w:val="clear" w:color="auto" w:fill="FFFFFF"/>
              </w:rPr>
              <w:t>Eiropas Parlamenta un Padomes Regula (ES) Nr. 549/2013 (2013. gada 21. maijs) par Eiropas nacionālo un reģionālo kontu sistēmu Eiropas Savienībā</w:t>
            </w:r>
            <w:r w:rsidRPr="0020243C">
              <w:rPr>
                <w:rFonts w:ascii="Times New Roman" w:eastAsia="EUAlbertina-Bold-Identity-H" w:hAnsi="Times New Roman" w:cs="Times New Roman"/>
                <w:bCs/>
                <w:sz w:val="24"/>
                <w:szCs w:val="24"/>
                <w:lang w:eastAsia="lv-LV"/>
              </w:rPr>
              <w:t xml:space="preserve">. </w:t>
            </w:r>
            <w:r w:rsidRPr="0020243C">
              <w:rPr>
                <w:rFonts w:ascii="Times New Roman" w:eastAsia="EUAlbertina-Bold-Identity-H" w:hAnsi="Times New Roman" w:cs="Times New Roman"/>
                <w:bCs/>
                <w:color w:val="000000"/>
                <w:sz w:val="24"/>
                <w:szCs w:val="24"/>
                <w:lang w:eastAsia="lv-LV"/>
              </w:rPr>
              <w:t xml:space="preserve">Dati tiek apkopoti, pamatojoties arī uz Džentlmeņu vienošanos ar </w:t>
            </w:r>
            <w:proofErr w:type="spellStart"/>
            <w:r w:rsidRPr="0020243C">
              <w:rPr>
                <w:rFonts w:ascii="Times New Roman" w:eastAsia="EUAlbertina-Bold-Identity-H" w:hAnsi="Times New Roman" w:cs="Times New Roman"/>
                <w:bCs/>
                <w:color w:val="000000"/>
                <w:sz w:val="24"/>
                <w:szCs w:val="24"/>
                <w:lang w:eastAsia="lv-LV"/>
              </w:rPr>
              <w:t>Eurostat</w:t>
            </w:r>
            <w:proofErr w:type="spellEnd"/>
            <w:r w:rsidRPr="0020243C">
              <w:rPr>
                <w:rFonts w:ascii="Times New Roman" w:eastAsia="EUAlbertina-Bold-Identity-H" w:hAnsi="Times New Roman" w:cs="Times New Roman"/>
                <w:bCs/>
                <w:color w:val="000000"/>
                <w:sz w:val="24"/>
                <w:szCs w:val="24"/>
                <w:lang w:eastAsia="lv-LV"/>
              </w:rPr>
              <w:t xml:space="preserve"> par dažādu ikgadējo rādītāju aprēķinu, tai skaitā sieviešu un vīriešu darba samaksas atšķirības rādītāja aprēķiniem, </w:t>
            </w:r>
            <w:r w:rsidR="006E3C11" w:rsidRPr="0020243C">
              <w:rPr>
                <w:rFonts w:ascii="Times New Roman" w:eastAsia="EUAlbertina-Bold-Identity-H" w:hAnsi="Times New Roman" w:cs="Times New Roman"/>
                <w:bCs/>
                <w:color w:val="000000"/>
                <w:sz w:val="24"/>
                <w:szCs w:val="24"/>
                <w:lang w:eastAsia="lv-LV"/>
              </w:rPr>
              <w:t>L</w:t>
            </w:r>
            <w:r w:rsidR="006E3C11">
              <w:rPr>
                <w:rFonts w:ascii="Times New Roman" w:eastAsia="EUAlbertina-Bold-Identity-H" w:hAnsi="Times New Roman" w:cs="Times New Roman"/>
                <w:bCs/>
                <w:color w:val="000000"/>
                <w:sz w:val="24"/>
                <w:szCs w:val="24"/>
                <w:lang w:eastAsia="lv-LV"/>
              </w:rPr>
              <w:t>V</w:t>
            </w:r>
            <w:r w:rsidR="006E3C11" w:rsidRPr="0020243C">
              <w:rPr>
                <w:rFonts w:ascii="Times New Roman" w:eastAsia="EUAlbertina-Bold-Identity-H" w:hAnsi="Times New Roman" w:cs="Times New Roman"/>
                <w:bCs/>
                <w:color w:val="000000"/>
                <w:sz w:val="24"/>
                <w:szCs w:val="24"/>
                <w:lang w:eastAsia="lv-LV"/>
              </w:rPr>
              <w:t xml:space="preserve"> </w:t>
            </w:r>
            <w:r w:rsidRPr="0020243C">
              <w:rPr>
                <w:rFonts w:ascii="Times New Roman" w:eastAsia="EUAlbertina-Bold-Identity-H" w:hAnsi="Times New Roman" w:cs="Times New Roman"/>
                <w:bCs/>
                <w:color w:val="000000"/>
                <w:sz w:val="24"/>
                <w:szCs w:val="24"/>
                <w:lang w:eastAsia="lv-LV"/>
              </w:rPr>
              <w:t xml:space="preserve">normatīvajiem aktiem, kas nosaka darba samaksas aprēķināšanas kārtību dažādās institūcijās un nozarēs, sadarbības līgumiem ar citām valsts un starptautiskajām institūcijām, </w:t>
            </w:r>
            <w:r w:rsidRPr="0020243C">
              <w:rPr>
                <w:rFonts w:ascii="Times New Roman" w:eastAsia="Calibri" w:hAnsi="Times New Roman" w:cs="Times New Roman"/>
                <w:color w:val="000000"/>
                <w:sz w:val="24"/>
                <w:szCs w:val="24"/>
              </w:rPr>
              <w:t>piemēram, Starptautisko Darba organizāciju, Starptautisko Valūtas fondu, Pasaules Banku, Ekonomiskās sadarbības un attīstības organizāciju. Datu lietotāju</w:t>
            </w:r>
            <w:r w:rsidR="00F1196C">
              <w:rPr>
                <w:rFonts w:ascii="Times New Roman" w:eastAsia="Calibri" w:hAnsi="Times New Roman" w:cs="Times New Roman"/>
                <w:color w:val="000000"/>
                <w:sz w:val="24"/>
                <w:szCs w:val="24"/>
              </w:rPr>
              <w:t xml:space="preserve"> </w:t>
            </w:r>
            <w:r w:rsidR="00F1196C" w:rsidRPr="00192AE9">
              <w:rPr>
                <w:rFonts w:ascii="Times New Roman" w:eastAsia="Calibri" w:hAnsi="Times New Roman" w:cs="Times New Roman"/>
                <w:color w:val="000000"/>
                <w:sz w:val="24"/>
                <w:szCs w:val="24"/>
              </w:rPr>
              <w:t>vidū</w:t>
            </w:r>
            <w:r w:rsidRPr="0020243C">
              <w:rPr>
                <w:rFonts w:ascii="Times New Roman" w:eastAsia="Calibri" w:hAnsi="Times New Roman" w:cs="Times New Roman"/>
                <w:color w:val="000000"/>
                <w:sz w:val="24"/>
                <w:szCs w:val="24"/>
              </w:rPr>
              <w:t xml:space="preserve"> ir arī dažādas valsts un pašvaldību institūcijas, komersanti, zinātniski-pētnieciskie institūti, mēdiji u.c. </w:t>
            </w:r>
          </w:p>
          <w:p w14:paraId="698B7FDB" w14:textId="77777777" w:rsidR="00A82357" w:rsidRPr="00EF43EA" w:rsidRDefault="00A82357" w:rsidP="00A82357">
            <w:pPr>
              <w:spacing w:after="0" w:line="240" w:lineRule="auto"/>
              <w:jc w:val="both"/>
              <w:rPr>
                <w:rFonts w:ascii="Times New Roman" w:eastAsia="Calibri" w:hAnsi="Times New Roman" w:cs="Times New Roman"/>
                <w:color w:val="000000"/>
                <w:sz w:val="24"/>
                <w:szCs w:val="24"/>
                <w:highlight w:val="green"/>
              </w:rPr>
            </w:pPr>
          </w:p>
          <w:p w14:paraId="0F321975" w14:textId="5E17D05B"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 xml:space="preserve">VID, Valsts kancelejas (turpmāk - VK) un </w:t>
            </w:r>
            <w:r w:rsidR="00BB7EF8">
              <w:rPr>
                <w:rFonts w:ascii="Times New Roman" w:eastAsia="Times New Roman" w:hAnsi="Times New Roman" w:cs="Times New Roman"/>
                <w:color w:val="000000"/>
                <w:sz w:val="24"/>
                <w:szCs w:val="24"/>
              </w:rPr>
              <w:t xml:space="preserve">Fizisko personu </w:t>
            </w:r>
            <w:r w:rsidRPr="0020243C">
              <w:rPr>
                <w:rFonts w:ascii="Times New Roman" w:eastAsia="Times New Roman" w:hAnsi="Times New Roman" w:cs="Times New Roman"/>
                <w:color w:val="000000"/>
                <w:sz w:val="24"/>
                <w:szCs w:val="24"/>
              </w:rPr>
              <w:t>reģistra administratīvie dati tiek izmantoti OSP</w:t>
            </w:r>
            <w:r w:rsidR="003A4135" w:rsidRPr="0020243C">
              <w:rPr>
                <w:rFonts w:ascii="Times New Roman" w:eastAsia="Times New Roman" w:hAnsi="Times New Roman" w:cs="Times New Roman"/>
                <w:color w:val="000000"/>
                <w:sz w:val="24"/>
                <w:szCs w:val="24"/>
              </w:rPr>
              <w:t xml:space="preserve"> </w:t>
            </w:r>
            <w:r w:rsidR="003A4135" w:rsidRPr="0020243C">
              <w:rPr>
                <w:rFonts w:ascii="Times New Roman" w:eastAsia="Calibri" w:hAnsi="Times New Roman" w:cs="Times New Roman"/>
                <w:color w:val="000000"/>
                <w:sz w:val="24"/>
                <w:szCs w:val="24"/>
              </w:rPr>
              <w:t xml:space="preserve">1. tabulas </w:t>
            </w:r>
            <w:r w:rsidRPr="0020243C">
              <w:rPr>
                <w:rFonts w:ascii="Times New Roman" w:eastAsia="Times New Roman" w:hAnsi="Times New Roman" w:cs="Times New Roman"/>
                <w:color w:val="000000"/>
                <w:sz w:val="24"/>
                <w:szCs w:val="24"/>
              </w:rPr>
              <w:t xml:space="preserve"> sadaļas “Darba samaksas statistika’’ rādītāju tiešai iegūšanai, admin</w:t>
            </w:r>
            <w:r w:rsidR="00A30694">
              <w:rPr>
                <w:rFonts w:ascii="Times New Roman" w:eastAsia="Times New Roman" w:hAnsi="Times New Roman" w:cs="Times New Roman"/>
                <w:color w:val="000000"/>
                <w:sz w:val="24"/>
                <w:szCs w:val="24"/>
              </w:rPr>
              <w:t>i</w:t>
            </w:r>
            <w:r w:rsidRPr="0020243C">
              <w:rPr>
                <w:rFonts w:ascii="Times New Roman" w:eastAsia="Times New Roman" w:hAnsi="Times New Roman" w:cs="Times New Roman"/>
                <w:color w:val="000000"/>
                <w:sz w:val="24"/>
                <w:szCs w:val="24"/>
              </w:rPr>
              <w:t xml:space="preserve">stratīvā sloga mazināšanai, </w:t>
            </w:r>
            <w:proofErr w:type="spellStart"/>
            <w:r w:rsidRPr="0020243C">
              <w:rPr>
                <w:rFonts w:ascii="Times New Roman" w:eastAsia="Times New Roman" w:hAnsi="Times New Roman" w:cs="Times New Roman"/>
                <w:color w:val="000000"/>
                <w:sz w:val="24"/>
                <w:szCs w:val="24"/>
              </w:rPr>
              <w:t>neatbildētības</w:t>
            </w:r>
            <w:proofErr w:type="spellEnd"/>
            <w:r w:rsidRPr="0020243C">
              <w:rPr>
                <w:rFonts w:ascii="Times New Roman" w:eastAsia="Times New Roman" w:hAnsi="Times New Roman" w:cs="Times New Roman"/>
                <w:color w:val="000000"/>
                <w:sz w:val="24"/>
                <w:szCs w:val="24"/>
              </w:rPr>
              <w:t xml:space="preserve"> kļūdu minimizēšanai, respondentu iesniegto datu analīzei un kvalitātes novērtēšanai, kā arī </w:t>
            </w:r>
            <w:proofErr w:type="spellStart"/>
            <w:r w:rsidRPr="0020243C">
              <w:rPr>
                <w:rFonts w:ascii="Times New Roman" w:eastAsia="Times New Roman" w:hAnsi="Times New Roman" w:cs="Times New Roman"/>
                <w:color w:val="000000"/>
                <w:sz w:val="24"/>
                <w:szCs w:val="24"/>
              </w:rPr>
              <w:t>apsekojumu</w:t>
            </w:r>
            <w:proofErr w:type="spellEnd"/>
            <w:r w:rsidRPr="0020243C">
              <w:rPr>
                <w:rFonts w:ascii="Times New Roman" w:eastAsia="Times New Roman" w:hAnsi="Times New Roman" w:cs="Times New Roman"/>
                <w:color w:val="000000"/>
                <w:sz w:val="24"/>
                <w:szCs w:val="24"/>
              </w:rPr>
              <w:t xml:space="preserve"> </w:t>
            </w:r>
            <w:r w:rsidRPr="0020243C">
              <w:rPr>
                <w:rFonts w:ascii="Times New Roman" w:eastAsia="Times New Roman" w:hAnsi="Times New Roman" w:cs="Times New Roman"/>
                <w:color w:val="000000"/>
                <w:sz w:val="24"/>
                <w:szCs w:val="24"/>
              </w:rPr>
              <w:lastRenderedPageBreak/>
              <w:t xml:space="preserve">izlašu kalibrēšanai. Īstermiņa statistisko datu ražošanai informācija no šiem reģistriem tiek prasīta personu līmenī, jo to nosaka datu apstrādes metodoloģija, kas paredz dažādu administratīvo datu savienošanu vai aprēķinu veikšanu personu līmenī, piemēram, lai aprēķinātu katrai personai neto ienākumus, lai katram darba ņēmējam no </w:t>
            </w:r>
            <w:r w:rsidR="00BB7EF8">
              <w:rPr>
                <w:rFonts w:ascii="Times New Roman" w:eastAsia="Times New Roman" w:hAnsi="Times New Roman" w:cs="Times New Roman"/>
                <w:color w:val="000000"/>
                <w:sz w:val="24"/>
                <w:szCs w:val="24"/>
              </w:rPr>
              <w:t xml:space="preserve">Fizisko personu </w:t>
            </w:r>
            <w:r w:rsidRPr="0020243C">
              <w:rPr>
                <w:rFonts w:ascii="Times New Roman" w:eastAsia="Times New Roman" w:hAnsi="Times New Roman" w:cs="Times New Roman"/>
                <w:color w:val="000000"/>
                <w:sz w:val="24"/>
                <w:szCs w:val="24"/>
              </w:rPr>
              <w:t xml:space="preserve">reģistra pievienotu dzimumu, vecumu un deklarēto dzīves vietas adresi, lai pievienotu iegūtās izglītības līmeni un profesiju, lai pēc nostrādātajām stundām un ziņām par darba attiecību periodu un prombūtnēm noteiktu, vai darbinieks strādājis normālo vai nepilnu darba laiku utt. </w:t>
            </w:r>
          </w:p>
          <w:p w14:paraId="10075747"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p>
          <w:p w14:paraId="04ABF3FF" w14:textId="63294EB8"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 xml:space="preserve">Darba samaksas struktūras </w:t>
            </w:r>
            <w:proofErr w:type="spellStart"/>
            <w:r w:rsidRPr="0020243C">
              <w:rPr>
                <w:rFonts w:ascii="Times New Roman" w:eastAsia="Times New Roman" w:hAnsi="Times New Roman" w:cs="Times New Roman"/>
                <w:color w:val="000000"/>
                <w:sz w:val="24"/>
                <w:szCs w:val="24"/>
              </w:rPr>
              <w:t>apsekojuma</w:t>
            </w:r>
            <w:proofErr w:type="spellEnd"/>
            <w:r w:rsidRPr="0020243C">
              <w:rPr>
                <w:rFonts w:ascii="Times New Roman" w:eastAsia="Times New Roman" w:hAnsi="Times New Roman" w:cs="Times New Roman"/>
                <w:color w:val="000000"/>
                <w:sz w:val="24"/>
                <w:szCs w:val="24"/>
              </w:rPr>
              <w:t xml:space="preserve"> regulas paredz </w:t>
            </w:r>
            <w:proofErr w:type="spellStart"/>
            <w:r w:rsidRPr="0020243C">
              <w:rPr>
                <w:rFonts w:ascii="Times New Roman" w:eastAsia="Times New Roman" w:hAnsi="Times New Roman" w:cs="Times New Roman"/>
                <w:color w:val="000000"/>
                <w:sz w:val="24"/>
                <w:szCs w:val="24"/>
              </w:rPr>
              <w:t>anonimizētu</w:t>
            </w:r>
            <w:proofErr w:type="spellEnd"/>
            <w:r w:rsidRPr="0020243C">
              <w:rPr>
                <w:rFonts w:ascii="Times New Roman" w:eastAsia="Times New Roman" w:hAnsi="Times New Roman" w:cs="Times New Roman"/>
                <w:color w:val="000000"/>
                <w:sz w:val="24"/>
                <w:szCs w:val="24"/>
              </w:rPr>
              <w:t xml:space="preserve"> datu apkopošanu un nosūtīšanu </w:t>
            </w:r>
            <w:proofErr w:type="spellStart"/>
            <w:r w:rsidRPr="0020243C">
              <w:rPr>
                <w:rFonts w:ascii="Times New Roman" w:eastAsia="Times New Roman" w:hAnsi="Times New Roman" w:cs="Times New Roman"/>
                <w:color w:val="000000"/>
                <w:sz w:val="24"/>
                <w:szCs w:val="24"/>
              </w:rPr>
              <w:t>Eurostat</w:t>
            </w:r>
            <w:proofErr w:type="spellEnd"/>
            <w:r w:rsidRPr="0020243C">
              <w:rPr>
                <w:rFonts w:ascii="Times New Roman" w:eastAsia="Times New Roman" w:hAnsi="Times New Roman" w:cs="Times New Roman"/>
                <w:color w:val="000000"/>
                <w:sz w:val="24"/>
                <w:szCs w:val="24"/>
              </w:rPr>
              <w:t xml:space="preserve"> darbinieku līmenī, nevis kopsavilkumu veidā par visu uzņēmumu. </w:t>
            </w:r>
            <w:proofErr w:type="spellStart"/>
            <w:r w:rsidRPr="0020243C">
              <w:rPr>
                <w:rFonts w:ascii="Times New Roman" w:eastAsia="Times New Roman" w:hAnsi="Times New Roman" w:cs="Times New Roman"/>
                <w:color w:val="000000"/>
                <w:sz w:val="24"/>
                <w:szCs w:val="24"/>
              </w:rPr>
              <w:t>Apsekojumā</w:t>
            </w:r>
            <w:proofErr w:type="spellEnd"/>
            <w:r w:rsidRPr="0020243C">
              <w:rPr>
                <w:rFonts w:ascii="Times New Roman" w:eastAsia="Times New Roman" w:hAnsi="Times New Roman" w:cs="Times New Roman"/>
                <w:color w:val="000000"/>
                <w:sz w:val="24"/>
                <w:szCs w:val="24"/>
              </w:rPr>
              <w:t xml:space="preserve"> par 2018. gadu tika izmantota VK detalizētā valsts un pašvaldību institūciju amatpersonu un darbinieku atlīdzības datubāze. VID dati tika izmantoti jau iepriekšējā, par 2014. gadu, </w:t>
            </w:r>
            <w:proofErr w:type="spellStart"/>
            <w:r w:rsidRPr="0020243C">
              <w:rPr>
                <w:rFonts w:ascii="Times New Roman" w:eastAsia="Times New Roman" w:hAnsi="Times New Roman" w:cs="Times New Roman"/>
                <w:color w:val="000000"/>
                <w:sz w:val="24"/>
                <w:szCs w:val="24"/>
              </w:rPr>
              <w:t>apsekojuma</w:t>
            </w:r>
            <w:proofErr w:type="spellEnd"/>
            <w:r w:rsidRPr="0020243C">
              <w:rPr>
                <w:rFonts w:ascii="Times New Roman" w:eastAsia="Times New Roman" w:hAnsi="Times New Roman" w:cs="Times New Roman"/>
                <w:color w:val="000000"/>
                <w:sz w:val="24"/>
                <w:szCs w:val="24"/>
              </w:rPr>
              <w:t xml:space="preserve"> datu iegūšanai. Pārvalde  katru mēnesi no VID saņem datus personu līmenī pilnā apjomā, jo tie tiek izmantoti arī darba ņēmēju sadalījuma pēc darba ienākumiem (pa sektoriem, nozarēm, dzimumiem, vecuma grupām, iegūtās izglītības līmeņa, administratīvajām teritorijām) aprēķināšanai, kas nav iespējama, nesaņemot informāciju par katra darbinieka darba ienākumiem.</w:t>
            </w:r>
          </w:p>
          <w:p w14:paraId="53BC2FC3"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p>
          <w:p w14:paraId="75813988"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 xml:space="preserve">VID gada fails “Paziņojums par fiziskai personai izmaksātajām summām” tiek izmantots, lai sagatavotu datus Pārvaldes gada pārskata “1-gada” neapsekoto un </w:t>
            </w:r>
            <w:proofErr w:type="spellStart"/>
            <w:r w:rsidRPr="0020243C">
              <w:rPr>
                <w:rFonts w:ascii="Times New Roman" w:eastAsia="Times New Roman" w:hAnsi="Times New Roman" w:cs="Times New Roman"/>
                <w:color w:val="000000"/>
                <w:sz w:val="24"/>
                <w:szCs w:val="24"/>
              </w:rPr>
              <w:t>nerespondējušo</w:t>
            </w:r>
            <w:proofErr w:type="spellEnd"/>
            <w:r w:rsidRPr="0020243C">
              <w:rPr>
                <w:rFonts w:ascii="Times New Roman" w:eastAsia="Times New Roman" w:hAnsi="Times New Roman" w:cs="Times New Roman"/>
                <w:color w:val="000000"/>
                <w:sz w:val="24"/>
                <w:szCs w:val="24"/>
              </w:rPr>
              <w:t xml:space="preserve"> uzņēmumu datu iegūšanai. Personu dati tiek izmantoti vidējā darbinieku skaita gadā aprēķiniem pēc katram darbiniekam norādītā darba perioda un atlasot ienākumus, kas pēc definīcijas atbilst darba samaksai.</w:t>
            </w:r>
          </w:p>
          <w:p w14:paraId="7989139C"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p>
          <w:p w14:paraId="1AC23598"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 xml:space="preserve">VK dati tiek izmantoti, lai nodrošinātu centrālās valdības iestādēs strādājošo ierēdņu un darbinieku atalgojuma izmaiņu aprēķinus, kas tiek veikti, lai noteiktu to pirktspējas izmaiņas gada laikā. Dati tiek sūtīti uz </w:t>
            </w:r>
            <w:proofErr w:type="spellStart"/>
            <w:r w:rsidRPr="0020243C">
              <w:rPr>
                <w:rFonts w:ascii="Times New Roman" w:eastAsia="Times New Roman" w:hAnsi="Times New Roman" w:cs="Times New Roman"/>
                <w:color w:val="000000"/>
                <w:sz w:val="24"/>
                <w:szCs w:val="24"/>
              </w:rPr>
              <w:t>Eurostat</w:t>
            </w:r>
            <w:proofErr w:type="spellEnd"/>
            <w:r w:rsidRPr="0020243C">
              <w:rPr>
                <w:rFonts w:ascii="Times New Roman" w:eastAsia="Times New Roman" w:hAnsi="Times New Roman" w:cs="Times New Roman"/>
                <w:i/>
                <w:color w:val="000000"/>
                <w:sz w:val="24"/>
                <w:szCs w:val="24"/>
              </w:rPr>
              <w:t xml:space="preserve"> </w:t>
            </w:r>
            <w:r w:rsidRPr="0020243C">
              <w:rPr>
                <w:rFonts w:ascii="Times New Roman" w:eastAsia="Times New Roman" w:hAnsi="Times New Roman" w:cs="Times New Roman"/>
                <w:color w:val="000000"/>
                <w:sz w:val="24"/>
                <w:szCs w:val="24"/>
              </w:rPr>
              <w:t xml:space="preserve">kopsavilkumu veidā, bet, lai veiktu aprēķinus, apkopojot visus darbiniekus pēc funkcionālajām grupām, pirmdatus ir nepieciešams saņemt personu līmenī. VK dati tiek izmantoti arī atalgojuma rādītāju aprēķiniem saskaņā ar Eiropas Parlamenta un Padomes regulu (EK) Nr. 1445/2007 (2007. gada 11. decembris), ar ko paredz kopējus noteikumus, lai sniegtu pamatinformāciju par pirktspējas </w:t>
            </w:r>
            <w:proofErr w:type="spellStart"/>
            <w:r w:rsidRPr="0020243C">
              <w:rPr>
                <w:rFonts w:ascii="Times New Roman" w:eastAsia="Times New Roman" w:hAnsi="Times New Roman" w:cs="Times New Roman"/>
                <w:color w:val="000000"/>
                <w:sz w:val="24"/>
                <w:szCs w:val="24"/>
              </w:rPr>
              <w:t>paritātēm</w:t>
            </w:r>
            <w:proofErr w:type="spellEnd"/>
            <w:r w:rsidRPr="0020243C">
              <w:rPr>
                <w:rFonts w:ascii="Times New Roman" w:eastAsia="Times New Roman" w:hAnsi="Times New Roman" w:cs="Times New Roman"/>
                <w:color w:val="000000"/>
                <w:sz w:val="24"/>
                <w:szCs w:val="24"/>
              </w:rPr>
              <w:t xml:space="preserve"> un lai tās aprēķinātu un izplatītu.</w:t>
            </w:r>
          </w:p>
          <w:p w14:paraId="0898BBCC" w14:textId="77777777" w:rsidR="00EB717E" w:rsidRPr="00993C17" w:rsidRDefault="00EB717E" w:rsidP="00A82357">
            <w:pPr>
              <w:spacing w:after="0" w:line="240" w:lineRule="auto"/>
              <w:jc w:val="both"/>
              <w:rPr>
                <w:rFonts w:ascii="Times New Roman" w:eastAsia="Times New Roman" w:hAnsi="Times New Roman" w:cs="Times New Roman"/>
                <w:color w:val="000000"/>
                <w:sz w:val="24"/>
                <w:szCs w:val="24"/>
                <w:highlight w:val="yellow"/>
              </w:rPr>
            </w:pPr>
          </w:p>
          <w:p w14:paraId="66693C3A" w14:textId="54F880B8" w:rsidR="00EB717E" w:rsidRPr="0020243C" w:rsidRDefault="00EB717E" w:rsidP="00A82357">
            <w:pPr>
              <w:spacing w:line="240" w:lineRule="auto"/>
              <w:jc w:val="both"/>
              <w:rPr>
                <w:rFonts w:ascii="Times New Roman" w:hAnsi="Times New Roman" w:cs="Times New Roman"/>
                <w:sz w:val="24"/>
                <w:szCs w:val="24"/>
              </w:rPr>
            </w:pPr>
            <w:r w:rsidRPr="0020243C">
              <w:rPr>
                <w:rFonts w:ascii="Times New Roman" w:eastAsia="Calibri" w:hAnsi="Times New Roman" w:cs="Times New Roman"/>
                <w:color w:val="000000"/>
                <w:sz w:val="24"/>
                <w:szCs w:val="24"/>
              </w:rPr>
              <w:t>7.</w:t>
            </w:r>
            <w:r w:rsidR="00992CCA" w:rsidRPr="0020243C">
              <w:rPr>
                <w:rFonts w:ascii="Times New Roman" w:eastAsia="Calibri" w:hAnsi="Times New Roman" w:cs="Times New Roman"/>
                <w:color w:val="000000"/>
                <w:sz w:val="24"/>
                <w:szCs w:val="24"/>
              </w:rPr>
              <w:t xml:space="preserve"> Lai iegūtu informāciju par Latvijas iedzīvotāju ceļojumiem, Pārvalde veic iedzīvotāju </w:t>
            </w:r>
            <w:proofErr w:type="spellStart"/>
            <w:r w:rsidR="00992CCA" w:rsidRPr="0020243C">
              <w:rPr>
                <w:rFonts w:ascii="Times New Roman" w:eastAsia="Calibri" w:hAnsi="Times New Roman" w:cs="Times New Roman"/>
                <w:color w:val="000000"/>
                <w:sz w:val="24"/>
                <w:szCs w:val="24"/>
              </w:rPr>
              <w:t>apsekojumu</w:t>
            </w:r>
            <w:proofErr w:type="spellEnd"/>
            <w:r w:rsidR="00992CCA" w:rsidRPr="0020243C">
              <w:rPr>
                <w:rFonts w:ascii="Times New Roman" w:eastAsia="Calibri" w:hAnsi="Times New Roman" w:cs="Times New Roman"/>
                <w:color w:val="000000"/>
                <w:sz w:val="24"/>
                <w:szCs w:val="24"/>
              </w:rPr>
              <w:t xml:space="preserve"> par atpūtas un darījuma braucieniem Latvijā (OSP 1. tabulas 25.2. punkts). Šādas statistikas apkopošanu nosaka Eiropas Parlamenta un Padomes 2011. gada 6. jūlija regula (ES) </w:t>
            </w:r>
            <w:r w:rsidR="00051B67" w:rsidRPr="0020243C">
              <w:rPr>
                <w:rFonts w:ascii="Times New Roman" w:eastAsia="Times New Roman" w:hAnsi="Times New Roman" w:cs="Times New Roman"/>
                <w:color w:val="000000"/>
                <w:sz w:val="24"/>
                <w:szCs w:val="24"/>
                <w:lang w:eastAsia="lv-LV"/>
              </w:rPr>
              <w:t xml:space="preserve"> Nr. 692/2011</w:t>
            </w:r>
            <w:r w:rsidR="00051B67" w:rsidRPr="0020243C">
              <w:rPr>
                <w:rStyle w:val="FootnoteReference"/>
                <w:rFonts w:ascii="Times New Roman" w:hAnsi="Times New Roman"/>
                <w:color w:val="000000"/>
                <w:sz w:val="24"/>
                <w:szCs w:val="24"/>
                <w:lang w:eastAsia="lv-LV"/>
              </w:rPr>
              <w:footnoteReference w:id="3"/>
            </w:r>
            <w:r w:rsidR="00051B67" w:rsidRPr="0020243C">
              <w:rPr>
                <w:rFonts w:ascii="Times New Roman" w:hAnsi="Times New Roman" w:cs="Times New Roman"/>
                <w:sz w:val="24"/>
                <w:szCs w:val="24"/>
              </w:rPr>
              <w:t xml:space="preserve"> </w:t>
            </w:r>
            <w:r w:rsidR="00992CCA" w:rsidRPr="0020243C">
              <w:rPr>
                <w:rFonts w:ascii="Times New Roman" w:eastAsia="Calibri" w:hAnsi="Times New Roman" w:cs="Times New Roman"/>
                <w:color w:val="000000"/>
                <w:sz w:val="24"/>
                <w:szCs w:val="24"/>
              </w:rPr>
              <w:t xml:space="preserve"> attiecībā uz Eiropas statistiku par tūrismu un ar ko atceļ Padomes Direktīvu 95/57/EK attiecībā uz Eiropas statistiku par tūrismu. </w:t>
            </w:r>
            <w:proofErr w:type="spellStart"/>
            <w:r w:rsidR="00992CCA" w:rsidRPr="0020243C">
              <w:rPr>
                <w:rFonts w:ascii="Times New Roman" w:eastAsia="Calibri" w:hAnsi="Times New Roman" w:cs="Times New Roman"/>
                <w:color w:val="000000"/>
                <w:sz w:val="24"/>
                <w:szCs w:val="24"/>
              </w:rPr>
              <w:t>Apsekojuma</w:t>
            </w:r>
            <w:proofErr w:type="spellEnd"/>
            <w:r w:rsidR="00992CCA" w:rsidRPr="0020243C">
              <w:rPr>
                <w:rFonts w:ascii="Times New Roman" w:eastAsia="Calibri" w:hAnsi="Times New Roman" w:cs="Times New Roman"/>
                <w:color w:val="000000"/>
                <w:sz w:val="24"/>
                <w:szCs w:val="24"/>
              </w:rPr>
              <w:t xml:space="preserve"> “Iedzīvotāju atpūtas un darījuma braucieni” izlases rāmis ir veidots izmantojot demogrāfiskos datus no vairākiem administratīviem avotiem (PMLP </w:t>
            </w:r>
            <w:r w:rsidR="00BB7EF8">
              <w:rPr>
                <w:rFonts w:ascii="Times New Roman" w:eastAsia="Calibri" w:hAnsi="Times New Roman" w:cs="Times New Roman"/>
                <w:color w:val="000000"/>
                <w:sz w:val="24"/>
                <w:szCs w:val="24"/>
              </w:rPr>
              <w:t xml:space="preserve">Fizisko personu </w:t>
            </w:r>
            <w:r w:rsidR="00992CCA" w:rsidRPr="0020243C">
              <w:rPr>
                <w:rFonts w:ascii="Times New Roman" w:eastAsia="Calibri" w:hAnsi="Times New Roman" w:cs="Times New Roman"/>
                <w:color w:val="000000"/>
                <w:sz w:val="24"/>
                <w:szCs w:val="24"/>
              </w:rPr>
              <w:t xml:space="preserve">reģistra, Valsts zemes dienesta (turpmāk – VZD), Nekustamā īpašuma valsts kadastra informācijas sistēmas un VZD Valsts adrešu reģistra informācijas sistēmas). Izlases rāmī ir pieejama informācija par kopējo mājokļu skaitu statistiskajos iecirkņos, mājoklī deklarētajiem Latvijas iedzīvotājiem, to dzimumu un vecumu. Izlases rāmis tiek veidots katru mēnesi. Izmantojot iepriekš minētos </w:t>
            </w:r>
            <w:r w:rsidR="00992CCA" w:rsidRPr="0020243C">
              <w:rPr>
                <w:rFonts w:ascii="Times New Roman" w:eastAsia="Calibri" w:hAnsi="Times New Roman" w:cs="Times New Roman"/>
                <w:color w:val="000000"/>
                <w:sz w:val="24"/>
                <w:szCs w:val="24"/>
              </w:rPr>
              <w:lastRenderedPageBreak/>
              <w:t xml:space="preserve">administratīvos datus tiks nodrošināta kvalitatīva izlases veidošana, kas sekmēs </w:t>
            </w:r>
            <w:proofErr w:type="spellStart"/>
            <w:r w:rsidR="00992CCA" w:rsidRPr="0020243C">
              <w:rPr>
                <w:rFonts w:ascii="Times New Roman" w:eastAsia="Calibri" w:hAnsi="Times New Roman" w:cs="Times New Roman"/>
                <w:color w:val="000000"/>
                <w:sz w:val="24"/>
                <w:szCs w:val="24"/>
              </w:rPr>
              <w:t>apsekojumu</w:t>
            </w:r>
            <w:proofErr w:type="spellEnd"/>
            <w:r w:rsidR="00992CCA" w:rsidRPr="0020243C">
              <w:rPr>
                <w:rFonts w:ascii="Times New Roman" w:eastAsia="Calibri" w:hAnsi="Times New Roman" w:cs="Times New Roman"/>
                <w:color w:val="000000"/>
                <w:sz w:val="24"/>
                <w:szCs w:val="24"/>
              </w:rPr>
              <w:t xml:space="preserve"> organizāciju, kā arī paaugstinās </w:t>
            </w:r>
            <w:proofErr w:type="spellStart"/>
            <w:r w:rsidR="00992CCA" w:rsidRPr="0020243C">
              <w:rPr>
                <w:rFonts w:ascii="Times New Roman" w:eastAsia="Calibri" w:hAnsi="Times New Roman" w:cs="Times New Roman"/>
                <w:color w:val="000000"/>
                <w:sz w:val="24"/>
                <w:szCs w:val="24"/>
              </w:rPr>
              <w:t>atbildētības</w:t>
            </w:r>
            <w:proofErr w:type="spellEnd"/>
            <w:r w:rsidR="00992CCA" w:rsidRPr="0020243C">
              <w:rPr>
                <w:rFonts w:ascii="Times New Roman" w:eastAsia="Calibri" w:hAnsi="Times New Roman" w:cs="Times New Roman"/>
                <w:color w:val="000000"/>
                <w:sz w:val="24"/>
                <w:szCs w:val="24"/>
              </w:rPr>
              <w:t xml:space="preserve"> līmeni un datu precizitāti.</w:t>
            </w:r>
          </w:p>
          <w:p w14:paraId="6E3862F8" w14:textId="192539E5"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bookmarkStart w:id="6" w:name="_Hlk12533419"/>
            <w:r w:rsidRPr="0020243C">
              <w:rPr>
                <w:rFonts w:ascii="Times New Roman" w:eastAsia="Times New Roman" w:hAnsi="Times New Roman" w:cs="Times New Roman"/>
                <w:color w:val="000000"/>
                <w:sz w:val="24"/>
                <w:szCs w:val="24"/>
                <w:lang w:eastAsia="lv-LV"/>
              </w:rPr>
              <w:t xml:space="preserve">8. Dati par profesionālās izglītības (profesionālā pamatizglītība; profesionālā vidējā izglītība) iestāžu audzēkņiem nepieciešami </w:t>
            </w:r>
            <w:r w:rsidRPr="0020243C">
              <w:rPr>
                <w:rFonts w:ascii="Times New Roman" w:eastAsia="Times New Roman" w:hAnsi="Times New Roman" w:cs="Times New Roman"/>
                <w:color w:val="000000"/>
                <w:sz w:val="24"/>
                <w:szCs w:val="24"/>
                <w:shd w:val="clear" w:color="auto" w:fill="FFFFFF"/>
                <w:lang w:eastAsia="lv-LV"/>
              </w:rPr>
              <w:t>Apvienoto Nāciju Izglītības, zinātnes un kultūras organizācijai (</w:t>
            </w:r>
            <w:r w:rsidRPr="0020243C">
              <w:rPr>
                <w:rFonts w:ascii="Times New Roman" w:eastAsia="Times New Roman" w:hAnsi="Times New Roman" w:cs="Times New Roman"/>
                <w:color w:val="000000"/>
                <w:sz w:val="24"/>
                <w:szCs w:val="24"/>
                <w:lang w:eastAsia="lv-LV"/>
              </w:rPr>
              <w:t xml:space="preserve">UNESCO), </w:t>
            </w:r>
            <w:r w:rsidRPr="0020243C">
              <w:rPr>
                <w:rFonts w:ascii="Times New Roman" w:eastAsia="Times New Roman" w:hAnsi="Times New Roman" w:cs="Times New Roman"/>
                <w:color w:val="000000"/>
                <w:sz w:val="24"/>
                <w:szCs w:val="24"/>
                <w:shd w:val="clear" w:color="auto" w:fill="FFFFFF"/>
                <w:lang w:eastAsia="lv-LV"/>
              </w:rPr>
              <w:t xml:space="preserve">Ekonomiskās sadarbības un attīstības organizācijai </w:t>
            </w:r>
            <w:r w:rsidRPr="0020243C">
              <w:rPr>
                <w:rFonts w:ascii="Times New Roman" w:eastAsia="Times New Roman" w:hAnsi="Times New Roman" w:cs="Times New Roman"/>
                <w:color w:val="000000"/>
                <w:sz w:val="24"/>
                <w:szCs w:val="24"/>
                <w:lang w:eastAsia="lv-LV"/>
              </w:rPr>
              <w:t xml:space="preserve">un </w:t>
            </w:r>
            <w:proofErr w:type="spellStart"/>
            <w:r w:rsidRPr="0020243C">
              <w:rPr>
                <w:rFonts w:ascii="Times New Roman" w:eastAsia="Times New Roman" w:hAnsi="Times New Roman" w:cs="Times New Roman"/>
                <w:color w:val="000000"/>
                <w:sz w:val="24"/>
                <w:szCs w:val="24"/>
                <w:lang w:eastAsia="lv-LV"/>
              </w:rPr>
              <w:t>Eurostat</w:t>
            </w:r>
            <w:proofErr w:type="spellEnd"/>
            <w:r w:rsidRPr="0020243C">
              <w:rPr>
                <w:rFonts w:ascii="Times New Roman" w:eastAsia="Times New Roman" w:hAnsi="Times New Roman" w:cs="Times New Roman"/>
                <w:color w:val="000000"/>
                <w:sz w:val="24"/>
                <w:szCs w:val="24"/>
                <w:lang w:eastAsia="lv-LV"/>
              </w:rPr>
              <w:t xml:space="preserve"> datu vākšanas projekta ietvaros, ar ko tiek nodrošinātas Komisijas </w:t>
            </w:r>
            <w:r w:rsidRPr="0020243C">
              <w:rPr>
                <w:rFonts w:ascii="Times New Roman" w:eastAsia="Times New Roman" w:hAnsi="Times New Roman" w:cs="Times New Roman"/>
                <w:bCs/>
                <w:color w:val="000000"/>
                <w:sz w:val="24"/>
                <w:szCs w:val="24"/>
                <w:bdr w:val="none" w:sz="0" w:space="0" w:color="auto" w:frame="1"/>
                <w:shd w:val="clear" w:color="auto" w:fill="FFFFFF"/>
                <w:lang w:eastAsia="lv-LV"/>
              </w:rPr>
              <w:t xml:space="preserve">2013. gada 23. septembra </w:t>
            </w:r>
            <w:r w:rsidRPr="0020243C">
              <w:rPr>
                <w:rFonts w:ascii="Times New Roman" w:eastAsia="Times New Roman" w:hAnsi="Times New Roman" w:cs="Times New Roman"/>
                <w:color w:val="000000"/>
                <w:sz w:val="24"/>
                <w:szCs w:val="24"/>
                <w:lang w:eastAsia="lv-LV"/>
              </w:rPr>
              <w:t>regulas (ES) Nr. 912/2013</w:t>
            </w:r>
            <w:r w:rsidRPr="0020243C">
              <w:rPr>
                <w:vertAlign w:val="superscript"/>
              </w:rPr>
              <w:footnoteReference w:id="4"/>
            </w:r>
            <w:r w:rsidRPr="0020243C">
              <w:rPr>
                <w:rFonts w:ascii="Times New Roman" w:eastAsia="Times New Roman" w:hAnsi="Times New Roman" w:cs="Times New Roman"/>
                <w:color w:val="000000"/>
                <w:sz w:val="24"/>
                <w:szCs w:val="24"/>
                <w:lang w:eastAsia="lv-LV"/>
              </w:rPr>
              <w:t xml:space="preserve"> prasības. Pārvalde izmanto IZM rīcībā esošās</w:t>
            </w:r>
            <w:r w:rsidR="00A30694">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VIIS datus fizisko personu līmenī, tādējādi Pārvaldei ir iespējams veidot kopsavilkuma informāciju par profesionālās izglītības iestāžu audzēkņiem šādā dalījumā:</w:t>
            </w:r>
          </w:p>
          <w:p w14:paraId="0439C580" w14:textId="77777777" w:rsidR="00EB717E" w:rsidRPr="0020243C" w:rsidRDefault="00EB717E" w:rsidP="00A82357">
            <w:pPr>
              <w:numPr>
                <w:ilvl w:val="0"/>
                <w:numId w:val="3"/>
              </w:num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Audzēkņi – pēc dzimuma, vecuma, izglītības programmas, izglītības apguves formas, izglītības jomas;</w:t>
            </w:r>
          </w:p>
          <w:p w14:paraId="375A674A" w14:textId="1C4C5225" w:rsidR="00EB717E" w:rsidRPr="0020243C" w:rsidRDefault="00AC4D81" w:rsidP="00A82357">
            <w:pPr>
              <w:numPr>
                <w:ilvl w:val="0"/>
                <w:numId w:val="3"/>
              </w:num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u</w:t>
            </w:r>
            <w:r w:rsidR="00EB717E" w:rsidRPr="0020243C">
              <w:rPr>
                <w:rFonts w:ascii="Times New Roman" w:eastAsia="Times New Roman" w:hAnsi="Times New Roman" w:cs="Times New Roman"/>
                <w:color w:val="000000"/>
                <w:sz w:val="24"/>
                <w:szCs w:val="24"/>
                <w:lang w:eastAsia="lv-LV"/>
              </w:rPr>
              <w:t>zņemtie - pēc dzimuma, vecuma, izglītības jomas;</w:t>
            </w:r>
          </w:p>
          <w:p w14:paraId="223946AB" w14:textId="36F81D26" w:rsidR="00EB717E" w:rsidRPr="0020243C" w:rsidRDefault="00AC4D81" w:rsidP="00A82357">
            <w:pPr>
              <w:numPr>
                <w:ilvl w:val="0"/>
                <w:numId w:val="3"/>
              </w:num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i</w:t>
            </w:r>
            <w:r w:rsidR="00EB717E" w:rsidRPr="0020243C">
              <w:rPr>
                <w:rFonts w:ascii="Times New Roman" w:eastAsia="Times New Roman" w:hAnsi="Times New Roman" w:cs="Times New Roman"/>
                <w:color w:val="000000"/>
                <w:sz w:val="24"/>
                <w:szCs w:val="24"/>
                <w:lang w:eastAsia="lv-LV"/>
              </w:rPr>
              <w:t>zglītības programmu beigušie - pēc dzimuma, vecuma, izglītības jomas;</w:t>
            </w:r>
          </w:p>
          <w:p w14:paraId="0A58DE39" w14:textId="77777777" w:rsidR="00EB717E" w:rsidRPr="0020243C" w:rsidRDefault="00EB717E" w:rsidP="00A82357">
            <w:p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VIIS datu izmantošana ļauj Pārvaldei samazināt no profesionālās izglītības iestādēm vācamās informācijas apjomu un, līdz ar to, arī noslodzi.</w:t>
            </w:r>
            <w:bookmarkEnd w:id="6"/>
          </w:p>
          <w:p w14:paraId="0E51EADB" w14:textId="77777777" w:rsidR="00EB717E" w:rsidRPr="00993C17" w:rsidRDefault="00EB717E" w:rsidP="00A82357">
            <w:pPr>
              <w:spacing w:line="240" w:lineRule="auto"/>
              <w:contextualSpacing/>
              <w:jc w:val="both"/>
              <w:rPr>
                <w:rFonts w:ascii="Times New Roman" w:eastAsia="Times New Roman" w:hAnsi="Times New Roman" w:cs="Times New Roman"/>
                <w:color w:val="000000"/>
                <w:sz w:val="24"/>
                <w:szCs w:val="24"/>
                <w:highlight w:val="yellow"/>
                <w:lang w:eastAsia="lv-LV"/>
              </w:rPr>
            </w:pPr>
          </w:p>
          <w:p w14:paraId="77AB853C" w14:textId="783FE9A1" w:rsidR="00EB717E" w:rsidRPr="0020243C" w:rsidRDefault="00EB717E" w:rsidP="00A82357">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Calibri" w:hAnsi="Times New Roman" w:cs="Times New Roman"/>
                <w:color w:val="000000"/>
                <w:sz w:val="24"/>
                <w:szCs w:val="24"/>
              </w:rPr>
              <w:t xml:space="preserve">9. </w:t>
            </w:r>
            <w:r w:rsidRPr="0020243C">
              <w:rPr>
                <w:rFonts w:ascii="Times New Roman" w:eastAsia="EUAlbertina-Bold-Identity-H" w:hAnsi="Times New Roman" w:cs="Times New Roman"/>
                <w:bCs/>
                <w:color w:val="000000"/>
                <w:sz w:val="24"/>
                <w:szCs w:val="24"/>
              </w:rPr>
              <w:t>Nodarbinātības statistikas rādītāju (OSP 1. tabulas 15. sadaļa</w:t>
            </w:r>
            <w:r w:rsidR="003A4135" w:rsidRPr="0020243C">
              <w:rPr>
                <w:rFonts w:ascii="Times New Roman" w:eastAsia="EUAlbertina-Bold-Identity-H" w:hAnsi="Times New Roman" w:cs="Times New Roman"/>
                <w:bCs/>
                <w:color w:val="000000"/>
                <w:sz w:val="24"/>
                <w:szCs w:val="24"/>
              </w:rPr>
              <w:t xml:space="preserve"> </w:t>
            </w:r>
            <w:r w:rsidR="003A4135" w:rsidRPr="0020243C">
              <w:rPr>
                <w:rFonts w:ascii="Times New Roman" w:eastAsia="Calibri" w:hAnsi="Times New Roman" w:cs="Times New Roman"/>
                <w:color w:val="000000"/>
                <w:sz w:val="24"/>
                <w:szCs w:val="24"/>
              </w:rPr>
              <w:t>“Nodarbinātības statistika’’</w:t>
            </w:r>
            <w:r w:rsidRPr="0020243C">
              <w:rPr>
                <w:rFonts w:ascii="Times New Roman" w:eastAsia="EUAlbertina-Bold-Identity-H" w:hAnsi="Times New Roman" w:cs="Times New Roman"/>
                <w:bCs/>
                <w:color w:val="000000"/>
                <w:sz w:val="24"/>
                <w:szCs w:val="24"/>
              </w:rPr>
              <w:t xml:space="preserve">) galvenais </w:t>
            </w:r>
            <w:r w:rsidR="00705EE5" w:rsidRPr="0020243C">
              <w:rPr>
                <w:rFonts w:ascii="Times New Roman" w:eastAsia="EUAlbertina-Bold-Identity-H" w:hAnsi="Times New Roman" w:cs="Times New Roman"/>
                <w:bCs/>
                <w:color w:val="000000"/>
                <w:sz w:val="24"/>
                <w:szCs w:val="24"/>
              </w:rPr>
              <w:t xml:space="preserve">datu </w:t>
            </w:r>
            <w:r w:rsidRPr="0020243C">
              <w:rPr>
                <w:rFonts w:ascii="Times New Roman" w:eastAsia="EUAlbertina-Bold-Identity-H" w:hAnsi="Times New Roman" w:cs="Times New Roman"/>
                <w:bCs/>
                <w:color w:val="000000"/>
                <w:sz w:val="24"/>
                <w:szCs w:val="24"/>
              </w:rPr>
              <w:t xml:space="preserve">avots ir Darbaspēka izlases </w:t>
            </w:r>
            <w:proofErr w:type="spellStart"/>
            <w:r w:rsidRPr="0020243C">
              <w:rPr>
                <w:rFonts w:ascii="Times New Roman" w:eastAsia="EUAlbertina-Bold-Identity-H" w:hAnsi="Times New Roman" w:cs="Times New Roman"/>
                <w:bCs/>
                <w:color w:val="000000"/>
                <w:sz w:val="24"/>
                <w:szCs w:val="24"/>
              </w:rPr>
              <w:t>apsekojums</w:t>
            </w:r>
            <w:proofErr w:type="spellEnd"/>
            <w:r w:rsidRPr="0020243C">
              <w:rPr>
                <w:rFonts w:ascii="Times New Roman" w:eastAsia="EUAlbertina-Bold-Identity-H" w:hAnsi="Times New Roman" w:cs="Times New Roman"/>
                <w:bCs/>
                <w:color w:val="000000"/>
                <w:sz w:val="24"/>
                <w:szCs w:val="24"/>
              </w:rPr>
              <w:t xml:space="preserve"> (turpmāk </w:t>
            </w:r>
            <w:r w:rsidRPr="0020243C">
              <w:rPr>
                <w:rFonts w:ascii="Times New Roman" w:eastAsia="Calibri" w:hAnsi="Times New Roman" w:cs="Times New Roman"/>
                <w:color w:val="000000"/>
                <w:sz w:val="24"/>
                <w:szCs w:val="24"/>
                <w:lang w:eastAsia="lv-LV"/>
              </w:rPr>
              <w:t xml:space="preserve">– </w:t>
            </w:r>
            <w:r w:rsidRPr="0020243C">
              <w:rPr>
                <w:rFonts w:ascii="Times New Roman" w:eastAsia="EUAlbertina-Bold-Identity-H" w:hAnsi="Times New Roman" w:cs="Times New Roman"/>
                <w:bCs/>
                <w:color w:val="000000"/>
                <w:sz w:val="24"/>
                <w:szCs w:val="24"/>
              </w:rPr>
              <w:t xml:space="preserve">DA). Šī </w:t>
            </w:r>
            <w:proofErr w:type="spellStart"/>
            <w:r w:rsidRPr="0020243C">
              <w:rPr>
                <w:rFonts w:ascii="Times New Roman" w:eastAsia="EUAlbertina-Bold-Identity-H" w:hAnsi="Times New Roman" w:cs="Times New Roman"/>
                <w:bCs/>
                <w:color w:val="000000"/>
                <w:sz w:val="24"/>
                <w:szCs w:val="24"/>
              </w:rPr>
              <w:t>apsekojuma</w:t>
            </w:r>
            <w:proofErr w:type="spellEnd"/>
            <w:r w:rsidRPr="0020243C">
              <w:rPr>
                <w:rFonts w:ascii="Times New Roman" w:eastAsia="EUAlbertina-Bold-Identity-H" w:hAnsi="Times New Roman" w:cs="Times New Roman"/>
                <w:bCs/>
                <w:color w:val="000000"/>
                <w:sz w:val="24"/>
                <w:szCs w:val="24"/>
              </w:rPr>
              <w:t xml:space="preserve">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14:paraId="0A23390C" w14:textId="755EF69E" w:rsidR="00EB717E" w:rsidRPr="0020243C" w:rsidRDefault="00EB717E" w:rsidP="00A82357">
            <w:pPr>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EUAlbertina-Bold-Identity-H" w:hAnsi="Times New Roman" w:cs="Times New Roman"/>
                <w:bCs/>
                <w:color w:val="000000"/>
                <w:sz w:val="24"/>
                <w:szCs w:val="24"/>
              </w:rPr>
              <w:t xml:space="preserve">DA organizēšanu nosaka Eiropas Parlamenta un Padomes 2019. gada 10. oktobra Regulas (ES) 2019/1700), ar ko izveido vienotu ietvaru Eiropas statistikai par personām un mājsaimniecībām, kuras pamatā ir no izlasēm savākti dati individuālā līmenī (turpmāk – regula Nr. 2019/1700). DA ir mājsaimniecību </w:t>
            </w:r>
            <w:proofErr w:type="spellStart"/>
            <w:r w:rsidRPr="0020243C">
              <w:rPr>
                <w:rFonts w:ascii="Times New Roman" w:eastAsia="EUAlbertina-Bold-Identity-H" w:hAnsi="Times New Roman" w:cs="Times New Roman"/>
                <w:bCs/>
                <w:color w:val="000000"/>
                <w:sz w:val="24"/>
                <w:szCs w:val="24"/>
              </w:rPr>
              <w:t>apsekojums</w:t>
            </w:r>
            <w:proofErr w:type="spellEnd"/>
            <w:r w:rsidRPr="0020243C">
              <w:rPr>
                <w:rFonts w:ascii="Times New Roman" w:eastAsia="EUAlbertina-Bold-Identity-H" w:hAnsi="Times New Roman" w:cs="Times New Roman"/>
                <w:bCs/>
                <w:color w:val="000000"/>
                <w:sz w:val="24"/>
                <w:szCs w:val="24"/>
              </w:rPr>
              <w:t>, kurā informāciju iegūst, aptaujājot izlasē iekļautos iedzīvotājus klātienē, pa telefonu vai respondentam aizpildot anketu tiešsaistē. 2019. gadā izlases apjoms bija 29 952 mājokļi</w:t>
            </w:r>
            <w:r w:rsidR="00A206C2"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 xml:space="preserve"> 2019. gadā tika aptaujāti 39,2  tūkstoši cilvēku, tajā skaitā 27,9 tūkstoši iedzīvotāju 15–74 gadu vecumā atbildēja uz jautājumiem par ekonomisko aktivitāti.</w:t>
            </w:r>
          </w:p>
          <w:p w14:paraId="04504AB8" w14:textId="299524A0" w:rsidR="00EB717E" w:rsidRPr="0020243C" w:rsidRDefault="00EB717E" w:rsidP="00A82357">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EUAlbertina-Bold-Identity-H" w:hAnsi="Times New Roman" w:cs="Times New Roman"/>
                <w:bCs/>
                <w:color w:val="000000"/>
                <w:sz w:val="24"/>
                <w:szCs w:val="24"/>
              </w:rPr>
              <w:t>Nodarbinātības rādītāji plaši tiek izmantoti svarīgākajos valsts attīstības plānošanas dokumentos darba tirgus raksturošanai, piemēram, Latvijas ilgtspējīgas attīstības stratēģija</w:t>
            </w:r>
            <w:r w:rsidR="006E3C11">
              <w:rPr>
                <w:rFonts w:ascii="Times New Roman" w:eastAsia="EUAlbertina-Bold-Identity-H" w:hAnsi="Times New Roman" w:cs="Times New Roman"/>
                <w:bCs/>
                <w:color w:val="000000"/>
                <w:sz w:val="24"/>
                <w:szCs w:val="24"/>
              </w:rPr>
              <w:t>i</w:t>
            </w:r>
            <w:r w:rsidRPr="0020243C">
              <w:rPr>
                <w:rFonts w:ascii="Times New Roman" w:eastAsia="EUAlbertina-Bold-Identity-H" w:hAnsi="Times New Roman" w:cs="Times New Roman"/>
                <w:bCs/>
                <w:color w:val="000000"/>
                <w:sz w:val="24"/>
                <w:szCs w:val="24"/>
              </w:rPr>
              <w:t xml:space="preserve"> līdz 2030. gadam, kur izmantoti iedzīvotāju izglītību raksturojošie rādītāji.</w:t>
            </w:r>
          </w:p>
          <w:p w14:paraId="174F21A7" w14:textId="01BF7891" w:rsidR="00EB717E" w:rsidRPr="0020243C" w:rsidRDefault="00EB717E" w:rsidP="00A82357">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Times New Roman" w:hAnsi="Times New Roman" w:cs="Times New Roman"/>
                <w:color w:val="000000"/>
                <w:sz w:val="24"/>
                <w:szCs w:val="24"/>
                <w:lang w:eastAsia="lv-LV"/>
              </w:rPr>
              <w:t xml:space="preserve">NAP2027 </w:t>
            </w:r>
            <w:r w:rsidRPr="0020243C">
              <w:rPr>
                <w:rFonts w:ascii="Times New Roman" w:eastAsia="EUAlbertina-Bold-Identity-H" w:hAnsi="Times New Roman" w:cs="Times New Roman"/>
                <w:bCs/>
                <w:color w:val="000000"/>
                <w:sz w:val="24"/>
                <w:szCs w:val="24"/>
              </w:rPr>
              <w:t xml:space="preserve">iekļauti šādi rādītāji: 15–24 gadus vecu personu īpatsvars, kuras nav iesaistītas izglītībā vai darba tirgū (NEET), nodarbinātības līmenis iedzīvotājiem dažādās vecuma grupās, ilgstošā bezdarba līmenis u.c. No Stratēģijā </w:t>
            </w:r>
            <w:r w:rsidR="00A206C2"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Eiropa 2020</w:t>
            </w:r>
            <w:r w:rsidR="00A206C2"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 xml:space="preserve"> noteiktajiem mērķiem, trīs ir nodarbinātības rādītāji: iedzīvotājiem 20 līdz 64 gadu vecumā jāsasniedz 75 % nodarbinātības līmenis;</w:t>
            </w:r>
            <w:r w:rsidRPr="0020243C">
              <w:rPr>
                <w:rFonts w:ascii="Times New Roman" w:eastAsia="Calibri" w:hAnsi="Times New Roman" w:cs="Times New Roman"/>
                <w:color w:val="000000"/>
                <w:sz w:val="24"/>
                <w:szCs w:val="24"/>
              </w:rPr>
              <w:t xml:space="preserve"> </w:t>
            </w:r>
            <w:r w:rsidRPr="0020243C">
              <w:rPr>
                <w:rFonts w:ascii="Times New Roman" w:eastAsia="EUAlbertina-Bold-Identity-H" w:hAnsi="Times New Roman" w:cs="Times New Roman"/>
                <w:bCs/>
                <w:color w:val="000000"/>
                <w:sz w:val="24"/>
                <w:szCs w:val="24"/>
              </w:rPr>
              <w:t xml:space="preserve">skolu nebeigušo un izglītošanos pāragri pārtraukušo jauniešu īpatsvars jāsamazina zem 10 % robežas; vismaz 40 % cilvēku vecumā no 30 līdz 34 gadiem jāiegūst augstākā izglītība. </w:t>
            </w:r>
          </w:p>
          <w:p w14:paraId="51CACEF8" w14:textId="2B5667DA"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EUAlbertina-Bold-Identity-H" w:hAnsi="Times New Roman" w:cs="Times New Roman"/>
                <w:bCs/>
                <w:color w:val="000000"/>
                <w:sz w:val="24"/>
                <w:szCs w:val="24"/>
              </w:rPr>
              <w:t>Izvērtējot Latvijā pieejamos datu avotus, kas ietver DA nepieciešamo informāciju, kā arī tās kvalitāti un atbilstību, DA respondentu noslodzes samazināšanai, intervijas ilguma samazināšanai,</w:t>
            </w:r>
            <w:r w:rsidRPr="0020243C">
              <w:rPr>
                <w:rFonts w:ascii="Times New Roman" w:eastAsia="Calibri" w:hAnsi="Times New Roman" w:cs="Times New Roman"/>
                <w:color w:val="000000"/>
                <w:sz w:val="24"/>
                <w:szCs w:val="24"/>
              </w:rPr>
              <w:t xml:space="preserve"> </w:t>
            </w:r>
            <w:r w:rsidRPr="0020243C">
              <w:rPr>
                <w:rFonts w:ascii="Times New Roman" w:eastAsia="EUAlbertina-Bold-Identity-H" w:hAnsi="Times New Roman" w:cs="Times New Roman"/>
                <w:bCs/>
                <w:color w:val="000000"/>
                <w:sz w:val="24"/>
                <w:szCs w:val="24"/>
              </w:rPr>
              <w:t>neiegūtās informācijas papildināšanai (</w:t>
            </w:r>
            <w:proofErr w:type="spellStart"/>
            <w:r w:rsidRPr="0020243C">
              <w:rPr>
                <w:rFonts w:ascii="Times New Roman" w:eastAsia="EUAlbertina-Bold-Identity-H" w:hAnsi="Times New Roman" w:cs="Times New Roman"/>
                <w:bCs/>
                <w:color w:val="000000"/>
                <w:sz w:val="24"/>
                <w:szCs w:val="24"/>
              </w:rPr>
              <w:t>imputācijai</w:t>
            </w:r>
            <w:proofErr w:type="spellEnd"/>
            <w:r w:rsidRPr="0020243C">
              <w:rPr>
                <w:rFonts w:ascii="Times New Roman" w:eastAsia="EUAlbertina-Bold-Identity-H" w:hAnsi="Times New Roman" w:cs="Times New Roman"/>
                <w:bCs/>
                <w:color w:val="000000"/>
                <w:sz w:val="24"/>
                <w:szCs w:val="24"/>
              </w:rPr>
              <w:t>),</w:t>
            </w:r>
            <w:r w:rsidRPr="0020243C">
              <w:rPr>
                <w:rFonts w:ascii="Times New Roman" w:eastAsia="Calibri" w:hAnsi="Times New Roman" w:cs="Times New Roman"/>
                <w:color w:val="000000"/>
                <w:sz w:val="24"/>
                <w:szCs w:val="24"/>
              </w:rPr>
              <w:t xml:space="preserve"> </w:t>
            </w:r>
            <w:r w:rsidRPr="0020243C">
              <w:rPr>
                <w:rFonts w:ascii="Times New Roman" w:eastAsia="EUAlbertina-Bold-Identity-H" w:hAnsi="Times New Roman" w:cs="Times New Roman"/>
                <w:bCs/>
                <w:color w:val="000000"/>
                <w:sz w:val="24"/>
                <w:szCs w:val="24"/>
              </w:rPr>
              <w:t xml:space="preserve">iegūtās </w:t>
            </w:r>
            <w:r w:rsidRPr="0020243C">
              <w:rPr>
                <w:rFonts w:ascii="Times New Roman" w:eastAsia="EUAlbertina-Bold-Identity-H" w:hAnsi="Times New Roman" w:cs="Times New Roman"/>
                <w:bCs/>
                <w:color w:val="000000"/>
                <w:sz w:val="24"/>
                <w:szCs w:val="24"/>
              </w:rPr>
              <w:lastRenderedPageBreak/>
              <w:t>informācijas precizēšanai,</w:t>
            </w:r>
            <w:r w:rsidRPr="0020243C">
              <w:rPr>
                <w:rFonts w:ascii="Times New Roman" w:eastAsia="Calibri" w:hAnsi="Times New Roman" w:cs="Times New Roman"/>
                <w:color w:val="000000"/>
                <w:sz w:val="24"/>
                <w:szCs w:val="24"/>
              </w:rPr>
              <w:t xml:space="preserve"> </w:t>
            </w:r>
            <w:proofErr w:type="spellStart"/>
            <w:r w:rsidRPr="0020243C">
              <w:rPr>
                <w:rFonts w:ascii="Times New Roman" w:eastAsia="EUAlbertina-Bold-Identity-H" w:hAnsi="Times New Roman" w:cs="Times New Roman"/>
                <w:bCs/>
                <w:color w:val="000000"/>
                <w:sz w:val="24"/>
                <w:szCs w:val="24"/>
              </w:rPr>
              <w:t>apsekojumā</w:t>
            </w:r>
            <w:proofErr w:type="spellEnd"/>
            <w:r w:rsidRPr="0020243C">
              <w:rPr>
                <w:rFonts w:ascii="Times New Roman" w:eastAsia="EUAlbertina-Bold-Identity-H" w:hAnsi="Times New Roman" w:cs="Times New Roman"/>
                <w:bCs/>
                <w:color w:val="000000"/>
                <w:sz w:val="24"/>
                <w:szCs w:val="24"/>
              </w:rPr>
              <w:t xml:space="preserve"> iegūtās informācijas kvalitātes pārbaudei un </w:t>
            </w:r>
            <w:proofErr w:type="spellStart"/>
            <w:r w:rsidRPr="0020243C">
              <w:rPr>
                <w:rFonts w:ascii="Times New Roman" w:eastAsia="EUAlbertina-Bold-Identity-H" w:hAnsi="Times New Roman" w:cs="Times New Roman"/>
                <w:bCs/>
                <w:color w:val="000000"/>
                <w:sz w:val="24"/>
                <w:szCs w:val="24"/>
              </w:rPr>
              <w:t>neatbildētības</w:t>
            </w:r>
            <w:proofErr w:type="spellEnd"/>
            <w:r w:rsidRPr="0020243C">
              <w:rPr>
                <w:rFonts w:ascii="Times New Roman" w:eastAsia="EUAlbertina-Bold-Identity-H" w:hAnsi="Times New Roman" w:cs="Times New Roman"/>
                <w:bCs/>
                <w:color w:val="000000"/>
                <w:sz w:val="24"/>
                <w:szCs w:val="24"/>
              </w:rPr>
              <w:t xml:space="preserve"> samazināšanai, tiek izmantoti vairāki administratīvo datu avoti. </w:t>
            </w:r>
            <w:r w:rsidRPr="0020243C">
              <w:rPr>
                <w:rFonts w:ascii="Times New Roman" w:eastAsia="Calibri" w:hAnsi="Times New Roman" w:cs="Times New Roman"/>
                <w:color w:val="000000"/>
                <w:sz w:val="24"/>
                <w:szCs w:val="24"/>
              </w:rPr>
              <w:t xml:space="preserve">Lai DA nodrošinātu statistiku attiecībā uz iedzīvotāju izglītību, administratīvie dati no IZM tiek izmantoti saskaņā ar regulas </w:t>
            </w:r>
            <w:r w:rsidRPr="0020243C">
              <w:rPr>
                <w:rFonts w:ascii="Times New Roman" w:eastAsia="EUAlbertina-Bold-Identity-H" w:hAnsi="Times New Roman" w:cs="Times New Roman"/>
                <w:bCs/>
                <w:color w:val="000000"/>
                <w:sz w:val="24"/>
                <w:szCs w:val="24"/>
              </w:rPr>
              <w:t>Nr. 2019/1700</w:t>
            </w:r>
            <w:r w:rsidRPr="0020243C">
              <w:rPr>
                <w:rFonts w:ascii="Times New Roman" w:eastAsia="Calibri" w:hAnsi="Times New Roman" w:cs="Times New Roman"/>
                <w:color w:val="000000"/>
                <w:sz w:val="24"/>
                <w:szCs w:val="24"/>
              </w:rPr>
              <w:t xml:space="preserve"> 9. pantu. </w:t>
            </w:r>
            <w:r w:rsidR="00A206C2" w:rsidRPr="0020243C">
              <w:rPr>
                <w:rFonts w:ascii="Times New Roman" w:eastAsia="Calibri" w:hAnsi="Times New Roman" w:cs="Times New Roman"/>
                <w:color w:val="000000"/>
                <w:sz w:val="24"/>
                <w:szCs w:val="24"/>
              </w:rPr>
              <w:t>Iegūtie dati</w:t>
            </w:r>
            <w:r w:rsidRPr="0020243C">
              <w:rPr>
                <w:rFonts w:ascii="Times New Roman" w:eastAsia="Calibri" w:hAnsi="Times New Roman" w:cs="Times New Roman"/>
                <w:color w:val="000000"/>
                <w:sz w:val="24"/>
                <w:szCs w:val="24"/>
              </w:rPr>
              <w:t xml:space="preserve"> tiek izmantoti DA izglītības līmeņa </w:t>
            </w:r>
            <w:proofErr w:type="spellStart"/>
            <w:r w:rsidRPr="0020243C">
              <w:rPr>
                <w:rFonts w:ascii="Times New Roman" w:eastAsia="Calibri" w:hAnsi="Times New Roman" w:cs="Times New Roman"/>
                <w:color w:val="000000"/>
                <w:sz w:val="24"/>
                <w:szCs w:val="24"/>
              </w:rPr>
              <w:t>priekšiedrukai</w:t>
            </w:r>
            <w:proofErr w:type="spellEnd"/>
            <w:r w:rsidRPr="0020243C">
              <w:rPr>
                <w:rFonts w:ascii="Times New Roman" w:eastAsia="Calibri" w:hAnsi="Times New Roman" w:cs="Times New Roman"/>
                <w:color w:val="000000"/>
                <w:sz w:val="24"/>
                <w:szCs w:val="24"/>
              </w:rPr>
              <w:t xml:space="preserve">, neiegūtās informācijas papildināšanai (iegūtais augstākais izglītības līmenis, tā tematiskā joma, gads, kurā ieguva attiecīgo izglītības līmeni, apgūstamā izglītība, tās tematiskā joma), kā arī kvalitātes pārbaudei. Izmantojot PMLP </w:t>
            </w:r>
            <w:r w:rsidR="00BB7EF8">
              <w:rPr>
                <w:rFonts w:ascii="Times New Roman" w:eastAsia="Calibri" w:hAnsi="Times New Roman" w:cs="Times New Roman"/>
                <w:bCs/>
                <w:color w:val="000000"/>
                <w:sz w:val="24"/>
                <w:szCs w:val="24"/>
              </w:rPr>
              <w:t xml:space="preserve">Fizisko personu </w:t>
            </w:r>
            <w:r w:rsidRPr="0020243C">
              <w:rPr>
                <w:rFonts w:ascii="Times New Roman" w:eastAsia="Calibri" w:hAnsi="Times New Roman" w:cs="Times New Roman"/>
                <w:bCs/>
                <w:color w:val="000000"/>
                <w:sz w:val="24"/>
                <w:szCs w:val="24"/>
              </w:rPr>
              <w:t xml:space="preserve">reģistru, Pārvalde iegūst personas kodu tiem respondentiem, kuri to DA intervijās nav pauduši. Personas kods dod iespēju izmantot citus administratīvos datu avotus, lai papildinātu aptaujā neiegūto informāciju, pārbaudītu </w:t>
            </w:r>
            <w:r w:rsidRPr="0020243C">
              <w:rPr>
                <w:rFonts w:ascii="Times New Roman" w:eastAsia="Calibri" w:hAnsi="Times New Roman" w:cs="Times New Roman"/>
                <w:color w:val="000000"/>
                <w:sz w:val="24"/>
                <w:szCs w:val="24"/>
              </w:rPr>
              <w:t>iegūtās informācijas kvalitāti,</w:t>
            </w:r>
            <w:r w:rsidRPr="0020243C">
              <w:rPr>
                <w:rFonts w:ascii="Times New Roman" w:eastAsia="Calibri" w:hAnsi="Times New Roman" w:cs="Times New Roman"/>
                <w:bCs/>
                <w:color w:val="000000"/>
                <w:sz w:val="24"/>
                <w:szCs w:val="24"/>
              </w:rPr>
              <w:t xml:space="preserve"> kā arī </w:t>
            </w:r>
            <w:r w:rsidRPr="0020243C">
              <w:rPr>
                <w:rFonts w:ascii="Times New Roman" w:eastAsia="Calibri" w:hAnsi="Times New Roman" w:cs="Times New Roman"/>
                <w:color w:val="000000"/>
                <w:sz w:val="24"/>
                <w:szCs w:val="24"/>
              </w:rPr>
              <w:t>samazinātu respondentu noslodzi un intervijas ilgumu.</w:t>
            </w:r>
          </w:p>
          <w:p w14:paraId="6C72EEFC" w14:textId="28572AC4"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bCs/>
                <w:color w:val="000000"/>
                <w:sz w:val="24"/>
                <w:szCs w:val="24"/>
              </w:rPr>
              <w:t xml:space="preserve">VID dati tiek izmantoti </w:t>
            </w:r>
            <w:r w:rsidRPr="0020243C">
              <w:rPr>
                <w:rFonts w:ascii="Times New Roman" w:eastAsia="Calibri" w:hAnsi="Times New Roman" w:cs="Times New Roman"/>
                <w:color w:val="000000"/>
                <w:sz w:val="24"/>
                <w:szCs w:val="24"/>
              </w:rPr>
              <w:t xml:space="preserve">neiegūtās informācijas papildināšanai par darba samaksu personām, kuras DA neuzrāda darba samaksas lielumu un informācijas kvalitātes pārbaudei. Tāpat VID dati tiek izmantoti </w:t>
            </w:r>
            <w:r w:rsidRPr="0020243C">
              <w:rPr>
                <w:rFonts w:ascii="Times New Roman" w:eastAsia="Calibri" w:hAnsi="Times New Roman" w:cs="Times New Roman"/>
                <w:bCs/>
                <w:color w:val="000000"/>
                <w:sz w:val="24"/>
                <w:szCs w:val="24"/>
              </w:rPr>
              <w:t xml:space="preserve">sasaistē ar </w:t>
            </w:r>
            <w:r w:rsidR="00A206C2" w:rsidRPr="0020243C">
              <w:rPr>
                <w:rFonts w:ascii="Times New Roman" w:eastAsia="Calibri" w:hAnsi="Times New Roman" w:cs="Times New Roman"/>
                <w:color w:val="000000"/>
                <w:sz w:val="24"/>
                <w:szCs w:val="24"/>
              </w:rPr>
              <w:t xml:space="preserve">Statistikas uzņēmumu reģistra (turpmāk </w:t>
            </w:r>
            <w:r w:rsidR="00A206C2" w:rsidRPr="0020243C">
              <w:rPr>
                <w:rFonts w:ascii="Times New Roman" w:eastAsia="Times New Roman" w:hAnsi="Times New Roman" w:cs="Times New Roman"/>
                <w:color w:val="000000"/>
                <w:sz w:val="24"/>
                <w:szCs w:val="24"/>
                <w:lang w:eastAsia="lv-LV"/>
              </w:rPr>
              <w:t xml:space="preserve">– </w:t>
            </w:r>
            <w:r w:rsidR="00A206C2" w:rsidRPr="0020243C">
              <w:rPr>
                <w:rFonts w:ascii="Times New Roman" w:eastAsia="Calibri" w:hAnsi="Times New Roman" w:cs="Times New Roman"/>
                <w:color w:val="000000"/>
                <w:sz w:val="24"/>
                <w:szCs w:val="24"/>
              </w:rPr>
              <w:t xml:space="preserve">SUR) </w:t>
            </w:r>
            <w:r w:rsidRPr="0020243C">
              <w:rPr>
                <w:rFonts w:ascii="Times New Roman" w:eastAsia="Calibri" w:hAnsi="Times New Roman" w:cs="Times New Roman"/>
                <w:bCs/>
                <w:color w:val="000000"/>
                <w:sz w:val="24"/>
                <w:szCs w:val="24"/>
              </w:rPr>
              <w:t xml:space="preserve"> informāciju nozares un profesijas precizēšanai. VID datus izmanto, </w:t>
            </w:r>
            <w:r w:rsidRPr="0020243C">
              <w:rPr>
                <w:rFonts w:ascii="Times New Roman" w:eastAsia="Calibri" w:hAnsi="Times New Roman" w:cs="Times New Roman"/>
                <w:color w:val="000000"/>
                <w:sz w:val="24"/>
                <w:szCs w:val="24"/>
              </w:rPr>
              <w:t>lai iegūtu patiesu un kvalitatīvu informāciju par darba samaksu, kā arī samazinātu respondentu noslodzi un intervijas ilgumu.</w:t>
            </w:r>
          </w:p>
          <w:p w14:paraId="10473329" w14:textId="77777777"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nav pilnībā informēts par pabalsta esamību vai tā apmēru.</w:t>
            </w:r>
          </w:p>
          <w:p w14:paraId="168257E1" w14:textId="77777777"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14:paraId="21721E1E" w14:textId="46F2B522"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 xml:space="preserve">Šāda pieejamo administratīvo datu izmantošana, tai skaitā respondentu noslodzes mazināšanai, ir iespējama tikai izmantojot identificējamus personu datus, kur datu savietošanai tiek izmantots personas kods. Datu savienošanas tiesiskais pamats ir noteikts Statistikas likuma 17. panta otrā daļā. </w:t>
            </w:r>
          </w:p>
          <w:p w14:paraId="681BA5B4" w14:textId="77777777" w:rsidR="003A4135" w:rsidRPr="003232C9" w:rsidRDefault="003A4135" w:rsidP="00A82357">
            <w:pPr>
              <w:spacing w:after="0" w:line="240" w:lineRule="auto"/>
              <w:jc w:val="both"/>
              <w:rPr>
                <w:rFonts w:ascii="Times New Roman" w:eastAsia="Calibri" w:hAnsi="Times New Roman" w:cs="Times New Roman"/>
                <w:color w:val="000000"/>
                <w:sz w:val="24"/>
                <w:szCs w:val="24"/>
                <w:highlight w:val="green"/>
              </w:rPr>
            </w:pPr>
          </w:p>
          <w:p w14:paraId="66B8FC2D" w14:textId="2AEBF5ED" w:rsidR="00EB717E" w:rsidRPr="0020243C" w:rsidRDefault="00EB717E" w:rsidP="00A82357">
            <w:pPr>
              <w:spacing w:after="0" w:line="240" w:lineRule="auto"/>
              <w:jc w:val="both"/>
              <w:rPr>
                <w:rFonts w:ascii="Times New Roman" w:eastAsia="EUAlbertina-Bold-Identity-H" w:hAnsi="Times New Roman" w:cs="Times New Roman"/>
                <w:bCs/>
                <w:color w:val="000000" w:themeColor="text1"/>
                <w:sz w:val="24"/>
                <w:szCs w:val="24"/>
              </w:rPr>
            </w:pPr>
            <w:r w:rsidRPr="0020243C">
              <w:rPr>
                <w:rFonts w:ascii="Times New Roman" w:eastAsia="Times New Roman" w:hAnsi="Times New Roman" w:cs="Times New Roman"/>
                <w:color w:val="000000"/>
                <w:sz w:val="24"/>
                <w:szCs w:val="24"/>
                <w:lang w:eastAsia="lv-LV"/>
              </w:rPr>
              <w:t>10</w:t>
            </w:r>
            <w:r w:rsidRPr="0020243C">
              <w:rPr>
                <w:rFonts w:ascii="Times New Roman" w:eastAsia="Calibri" w:hAnsi="Times New Roman" w:cs="Times New Roman"/>
                <w:color w:val="000000"/>
                <w:sz w:val="24"/>
                <w:szCs w:val="24"/>
              </w:rPr>
              <w:t xml:space="preserve">. </w:t>
            </w:r>
            <w:proofErr w:type="spellStart"/>
            <w:r w:rsidRPr="0020243C">
              <w:rPr>
                <w:rFonts w:ascii="Times New Roman" w:eastAsia="Times New Roman" w:hAnsi="Times New Roman" w:cs="Times New Roman"/>
                <w:color w:val="000000"/>
                <w:sz w:val="24"/>
                <w:szCs w:val="24"/>
                <w:lang w:eastAsia="lv-LV"/>
              </w:rPr>
              <w:t>Apsekojum</w:t>
            </w:r>
            <w:r w:rsidR="00946616" w:rsidRPr="0020243C">
              <w:rPr>
                <w:rFonts w:ascii="Times New Roman" w:eastAsia="Times New Roman" w:hAnsi="Times New Roman" w:cs="Times New Roman"/>
                <w:color w:val="000000"/>
                <w:sz w:val="24"/>
                <w:szCs w:val="24"/>
                <w:lang w:eastAsia="lv-LV"/>
              </w:rPr>
              <w:t>s</w:t>
            </w:r>
            <w:proofErr w:type="spellEnd"/>
            <w:r w:rsidRPr="0020243C">
              <w:rPr>
                <w:rFonts w:ascii="Times New Roman" w:eastAsia="Times New Roman" w:hAnsi="Times New Roman" w:cs="Times New Roman"/>
                <w:color w:val="000000"/>
                <w:sz w:val="24"/>
                <w:szCs w:val="24"/>
                <w:lang w:eastAsia="lv-LV"/>
              </w:rPr>
              <w:t xml:space="preserve"> “Eiropas Savienības statistika par ienākumiem un dzīves apstākļiem” (turpmāk - EU – SILC) </w:t>
            </w:r>
            <w:r w:rsidRPr="0020243C">
              <w:rPr>
                <w:rFonts w:ascii="Times New Roman" w:eastAsia="Calibri" w:hAnsi="Times New Roman" w:cs="Times New Roman"/>
                <w:color w:val="000000"/>
                <w:sz w:val="24"/>
                <w:szCs w:val="24"/>
              </w:rPr>
              <w:t>(OSP 1. tabulas 10.1. punkts)</w:t>
            </w:r>
            <w:r w:rsidRPr="0020243C">
              <w:rPr>
                <w:rFonts w:ascii="Times New Roman" w:eastAsia="EUAlbertina-Bold-Identity-H" w:hAnsi="Times New Roman" w:cs="Times New Roman"/>
                <w:bCs/>
                <w:color w:val="000000"/>
                <w:sz w:val="24"/>
                <w:szCs w:val="24"/>
              </w:rPr>
              <w:t xml:space="preserve"> </w:t>
            </w:r>
            <w:r w:rsidRPr="0020243C">
              <w:rPr>
                <w:rFonts w:ascii="Times New Roman" w:eastAsia="Times New Roman" w:hAnsi="Times New Roman" w:cs="Times New Roman"/>
                <w:color w:val="000000"/>
                <w:sz w:val="24"/>
                <w:szCs w:val="24"/>
                <w:lang w:eastAsia="lv-LV"/>
              </w:rPr>
              <w:t xml:space="preserve">tiek veikts, lai noskaidrotu iedzīvotāju ienākumu līmeni, kā arī nabadzības un sociālās atstumtības riskus dažādās sabiedrības grupās atkarībā no dzīvesvietas (pilsēta, lauki), izglītības, nodarbinātības, vecuma, dzimuma u.c. Šī </w:t>
            </w:r>
            <w:proofErr w:type="spellStart"/>
            <w:r w:rsidRPr="0020243C">
              <w:rPr>
                <w:rFonts w:ascii="Times New Roman" w:eastAsia="Times New Roman" w:hAnsi="Times New Roman" w:cs="Times New Roman"/>
                <w:color w:val="000000"/>
                <w:sz w:val="24"/>
                <w:szCs w:val="24"/>
                <w:lang w:eastAsia="lv-LV"/>
              </w:rPr>
              <w:t>apsekojuma</w:t>
            </w:r>
            <w:proofErr w:type="spellEnd"/>
            <w:r w:rsidRPr="0020243C">
              <w:rPr>
                <w:rFonts w:ascii="Times New Roman" w:eastAsia="Times New Roman" w:hAnsi="Times New Roman" w:cs="Times New Roman"/>
                <w:color w:val="000000"/>
                <w:sz w:val="24"/>
                <w:szCs w:val="24"/>
                <w:lang w:eastAsia="lv-LV"/>
              </w:rPr>
              <w:t xml:space="preserve"> mērķis ir nodrošināt salīdzināmu un sistemātiski apkopojamu statistiku par iedzīvotāju dzīves līmeni Latvijā un tā attīstību, izmantojot vienotu ES izstrādātu metodoloģiju un definīcijas. </w:t>
            </w:r>
            <w:proofErr w:type="spellStart"/>
            <w:r w:rsidRPr="0020243C">
              <w:rPr>
                <w:rFonts w:ascii="Times New Roman" w:eastAsia="Times New Roman" w:hAnsi="Times New Roman" w:cs="Times New Roman"/>
                <w:color w:val="000000"/>
                <w:sz w:val="24"/>
                <w:szCs w:val="24"/>
                <w:lang w:eastAsia="lv-LV"/>
              </w:rPr>
              <w:t>Apsekojuma</w:t>
            </w:r>
            <w:proofErr w:type="spellEnd"/>
            <w:r w:rsidRPr="0020243C">
              <w:rPr>
                <w:rFonts w:ascii="Times New Roman" w:eastAsia="EUAlbertina-Bold-Identity-H" w:hAnsi="Times New Roman" w:cs="Times New Roman"/>
                <w:bCs/>
                <w:color w:val="000000"/>
                <w:sz w:val="24"/>
                <w:szCs w:val="24"/>
              </w:rPr>
              <w:t xml:space="preserve"> organizēšanu </w:t>
            </w:r>
            <w:r w:rsidRPr="0020243C">
              <w:rPr>
                <w:rFonts w:ascii="Times New Roman" w:eastAsia="EUAlbertina-Bold-Identity-H" w:hAnsi="Times New Roman" w:cs="Times New Roman"/>
                <w:bCs/>
                <w:color w:val="000000" w:themeColor="text1"/>
                <w:sz w:val="24"/>
                <w:szCs w:val="24"/>
              </w:rPr>
              <w:t>nosaka</w:t>
            </w:r>
            <w:r w:rsidRPr="0020243C">
              <w:rPr>
                <w:rFonts w:ascii="Times New Roman" w:eastAsia="EUAlbertina-Bold-Identity-H" w:hAnsi="Times New Roman" w:cs="Times New Roman"/>
                <w:bCs/>
                <w:color w:val="000000"/>
                <w:sz w:val="24"/>
                <w:szCs w:val="24"/>
              </w:rPr>
              <w:t xml:space="preserve"> regula Nr. 2019/1700</w:t>
            </w:r>
            <w:r w:rsidRPr="0020243C">
              <w:rPr>
                <w:rFonts w:ascii="Times New Roman" w:eastAsia="EUAlbertina-Bold-Identity-H" w:hAnsi="Times New Roman" w:cs="Times New Roman"/>
                <w:bCs/>
                <w:color w:val="000000" w:themeColor="text1"/>
                <w:sz w:val="24"/>
                <w:szCs w:val="24"/>
              </w:rPr>
              <w:t>.</w:t>
            </w:r>
          </w:p>
          <w:p w14:paraId="61AF435B" w14:textId="77777777"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EU-SILC statistikas rādītāji plaši tiek izmantoti valsts līmeņa attīstības plānošanas dokumentos (</w:t>
            </w:r>
            <w:r w:rsidRPr="0020243C">
              <w:rPr>
                <w:rFonts w:ascii="Times New Roman" w:eastAsia="Calibri" w:hAnsi="Times New Roman" w:cs="Times New Roman"/>
                <w:color w:val="000000"/>
                <w:sz w:val="24"/>
                <w:szCs w:val="24"/>
              </w:rPr>
              <w:t>NAP2027,</w:t>
            </w:r>
            <w:r w:rsidRPr="0020243C">
              <w:rPr>
                <w:rFonts w:ascii="Times New Roman" w:eastAsia="Times New Roman" w:hAnsi="Times New Roman" w:cs="Times New Roman"/>
                <w:color w:val="000000"/>
                <w:sz w:val="24"/>
                <w:szCs w:val="24"/>
                <w:lang w:eastAsia="lv-LV"/>
              </w:rPr>
              <w:t xml:space="preserve"> </w:t>
            </w:r>
            <w:r w:rsidRPr="0020243C">
              <w:rPr>
                <w:rFonts w:ascii="Times New Roman" w:eastAsia="Calibri" w:hAnsi="Times New Roman" w:cs="Times New Roman"/>
                <w:color w:val="000000"/>
                <w:sz w:val="24"/>
                <w:szCs w:val="24"/>
              </w:rPr>
              <w:t>Latvija 2030</w:t>
            </w:r>
            <w:r w:rsidRPr="0020243C">
              <w:rPr>
                <w:rFonts w:ascii="Times New Roman" w:eastAsia="Times New Roman" w:hAnsi="Times New Roman" w:cs="Times New Roman"/>
                <w:color w:val="000000"/>
                <w:sz w:val="24"/>
                <w:szCs w:val="24"/>
                <w:lang w:eastAsia="lv-LV"/>
              </w:rPr>
              <w:t xml:space="preserve">), LM un Ekonomikas ministriju (turpmāk – EM) vajadzībām esošās sociālās politikas pilnveidošanai un jaunu </w:t>
            </w:r>
            <w:proofErr w:type="spellStart"/>
            <w:r w:rsidRPr="0020243C">
              <w:rPr>
                <w:rFonts w:ascii="Times New Roman" w:eastAsia="Times New Roman" w:hAnsi="Times New Roman" w:cs="Times New Roman"/>
                <w:color w:val="000000"/>
                <w:sz w:val="24"/>
                <w:szCs w:val="24"/>
                <w:lang w:eastAsia="lv-LV"/>
              </w:rPr>
              <w:t>rīcībpolitiku</w:t>
            </w:r>
            <w:proofErr w:type="spellEnd"/>
            <w:r w:rsidRPr="0020243C">
              <w:rPr>
                <w:rFonts w:ascii="Times New Roman" w:eastAsia="Times New Roman" w:hAnsi="Times New Roman" w:cs="Times New Roman"/>
                <w:color w:val="000000"/>
                <w:sz w:val="24"/>
                <w:szCs w:val="24"/>
                <w:lang w:eastAsia="lv-LV"/>
              </w:rPr>
              <w:t xml:space="preserve"> veidošanai, kā arī dažādu starptautisko organizāciju (Pasaules Banka, Ekonomiskās sadarbības un attīstības organizācija) pētījumiem. </w:t>
            </w:r>
          </w:p>
          <w:p w14:paraId="1BB7E150" w14:textId="77777777"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784B7913" w14:textId="77777777"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lastRenderedPageBreak/>
              <w:t xml:space="preserve">EU-SILC </w:t>
            </w:r>
            <w:proofErr w:type="spellStart"/>
            <w:r w:rsidRPr="0020243C">
              <w:rPr>
                <w:rFonts w:ascii="Times New Roman" w:eastAsia="Times New Roman" w:hAnsi="Times New Roman" w:cs="Times New Roman"/>
                <w:color w:val="000000"/>
                <w:sz w:val="24"/>
                <w:szCs w:val="24"/>
                <w:lang w:eastAsia="lv-LV"/>
              </w:rPr>
              <w:t>apsekojuma</w:t>
            </w:r>
            <w:proofErr w:type="spellEnd"/>
            <w:r w:rsidRPr="0020243C">
              <w:rPr>
                <w:rFonts w:ascii="Times New Roman" w:eastAsia="Times New Roman" w:hAnsi="Times New Roman" w:cs="Times New Roman"/>
                <w:color w:val="000000"/>
                <w:sz w:val="24"/>
                <w:szCs w:val="24"/>
                <w:lang w:eastAsia="lv-LV"/>
              </w:rPr>
              <w:t xml:space="preserve"> izlasē tiek izmantots rotējošais izlases modelis. Izlasē iekļautās mājsaimniecības </w:t>
            </w:r>
            <w:proofErr w:type="spellStart"/>
            <w:r w:rsidRPr="0020243C">
              <w:rPr>
                <w:rFonts w:ascii="Times New Roman" w:eastAsia="Times New Roman" w:hAnsi="Times New Roman" w:cs="Times New Roman"/>
                <w:color w:val="000000"/>
                <w:sz w:val="24"/>
                <w:szCs w:val="24"/>
                <w:lang w:eastAsia="lv-LV"/>
              </w:rPr>
              <w:t>apsekojumā</w:t>
            </w:r>
            <w:proofErr w:type="spellEnd"/>
            <w:r w:rsidRPr="0020243C">
              <w:rPr>
                <w:rFonts w:ascii="Times New Roman" w:eastAsia="Times New Roman" w:hAnsi="Times New Roman" w:cs="Times New Roman"/>
                <w:color w:val="000000"/>
                <w:sz w:val="24"/>
                <w:szCs w:val="24"/>
                <w:lang w:eastAsia="lv-LV"/>
              </w:rPr>
              <w:t xml:space="preserve"> piedalās četrus gadus. Katru gadu daļa no mājsaimniecībām tiek izņemtas no </w:t>
            </w:r>
            <w:proofErr w:type="spellStart"/>
            <w:r w:rsidRPr="0020243C">
              <w:rPr>
                <w:rFonts w:ascii="Times New Roman" w:eastAsia="Times New Roman" w:hAnsi="Times New Roman" w:cs="Times New Roman"/>
                <w:color w:val="000000"/>
                <w:sz w:val="24"/>
                <w:szCs w:val="24"/>
                <w:lang w:eastAsia="lv-LV"/>
              </w:rPr>
              <w:t>apsekojuma</w:t>
            </w:r>
            <w:proofErr w:type="spellEnd"/>
            <w:r w:rsidRPr="0020243C">
              <w:rPr>
                <w:rFonts w:ascii="Times New Roman" w:eastAsia="Times New Roman" w:hAnsi="Times New Roman" w:cs="Times New Roman"/>
                <w:color w:val="000000"/>
                <w:sz w:val="24"/>
                <w:szCs w:val="24"/>
                <w:lang w:eastAsia="lv-LV"/>
              </w:rPr>
              <w:t xml:space="preserve"> izlases, un daļa tiek pievienota no jauna. Tādējādi </w:t>
            </w:r>
            <w:proofErr w:type="spellStart"/>
            <w:r w:rsidRPr="0020243C">
              <w:rPr>
                <w:rFonts w:ascii="Times New Roman" w:eastAsia="Times New Roman" w:hAnsi="Times New Roman" w:cs="Times New Roman"/>
                <w:color w:val="000000"/>
                <w:sz w:val="24"/>
                <w:szCs w:val="24"/>
                <w:lang w:eastAsia="lv-LV"/>
              </w:rPr>
              <w:t>apsekojumā</w:t>
            </w:r>
            <w:proofErr w:type="spellEnd"/>
            <w:r w:rsidRPr="0020243C">
              <w:rPr>
                <w:rFonts w:ascii="Times New Roman" w:eastAsia="Times New Roman" w:hAnsi="Times New Roman" w:cs="Times New Roman"/>
                <w:color w:val="000000"/>
                <w:sz w:val="24"/>
                <w:szCs w:val="24"/>
                <w:lang w:eastAsia="lv-LV"/>
              </w:rPr>
              <w:t xml:space="preserve"> piedalās gan mājsaimniecības, kas tiek apsekotas atkārtoti, gan mājsaimniecības, kas tiek apsekotas pirmo gadu. </w:t>
            </w:r>
          </w:p>
          <w:p w14:paraId="0270C4E4" w14:textId="5172D64B" w:rsidR="00EB717E" w:rsidRPr="0020243C" w:rsidRDefault="00EB717E" w:rsidP="00A82357">
            <w:pPr>
              <w:spacing w:after="0" w:line="240" w:lineRule="auto"/>
              <w:jc w:val="both"/>
              <w:rPr>
                <w:rFonts w:ascii="Times New Roman" w:eastAsia="Calibri" w:hAnsi="Times New Roman" w:cs="Times New Roman"/>
                <w:color w:val="000000"/>
                <w:sz w:val="24"/>
                <w:szCs w:val="24"/>
              </w:rPr>
            </w:pPr>
            <w:proofErr w:type="spellStart"/>
            <w:r w:rsidRPr="0020243C">
              <w:rPr>
                <w:rFonts w:ascii="Times New Roman" w:eastAsia="EUAlbertina-Bold-Identity-H" w:hAnsi="Times New Roman" w:cs="Times New Roman"/>
                <w:bCs/>
                <w:color w:val="000000"/>
                <w:sz w:val="24"/>
                <w:szCs w:val="24"/>
              </w:rPr>
              <w:t>Apsekojuma</w:t>
            </w:r>
            <w:proofErr w:type="spellEnd"/>
            <w:r w:rsidRPr="0020243C">
              <w:rPr>
                <w:rFonts w:ascii="Times New Roman" w:eastAsia="EUAlbertina-Bold-Identity-H" w:hAnsi="Times New Roman" w:cs="Times New Roman"/>
                <w:bCs/>
                <w:color w:val="000000"/>
                <w:sz w:val="24"/>
                <w:szCs w:val="24"/>
              </w:rPr>
              <w:t xml:space="preserve"> tehnisko prasību nodrošināšanai, datu kvalitātes uzlabošanai</w:t>
            </w:r>
            <w:r w:rsidR="00946616"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 xml:space="preserve"> kā arī respondentu noslodzes un intervijas ilguma samazināšanai, tiek izmantoti vairāki administratīvie datu avoti. </w:t>
            </w:r>
            <w:r w:rsidR="00946616" w:rsidRPr="0020243C">
              <w:rPr>
                <w:rFonts w:ascii="Times New Roman" w:eastAsia="Times New Roman" w:hAnsi="Times New Roman" w:cs="Times New Roman"/>
                <w:color w:val="000000"/>
                <w:sz w:val="24"/>
                <w:szCs w:val="24"/>
                <w:lang w:eastAsia="lv-LV"/>
              </w:rPr>
              <w:t>Datus no</w:t>
            </w:r>
            <w:r w:rsid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VZD </w:t>
            </w:r>
            <w:r w:rsidRPr="0020243C">
              <w:rPr>
                <w:rFonts w:ascii="Times New Roman" w:eastAsia="Calibri" w:hAnsi="Times New Roman" w:cs="Times New Roman"/>
                <w:sz w:val="24"/>
                <w:szCs w:val="24"/>
                <w:lang w:eastAsia="lv-LV"/>
              </w:rPr>
              <w:t>Nekustamā īpašuma valsts kadastra informācijas sistēmas</w:t>
            </w:r>
            <w:r w:rsidRPr="0020243C">
              <w:rPr>
                <w:rFonts w:ascii="Times New Roman" w:eastAsia="Times New Roman" w:hAnsi="Times New Roman" w:cs="Times New Roman"/>
                <w:color w:val="000000"/>
                <w:sz w:val="24"/>
                <w:szCs w:val="24"/>
                <w:lang w:eastAsia="lv-LV"/>
              </w:rPr>
              <w:t xml:space="preserve"> izmanto, lai uzzinātu dzīvojamās mājas ekspluatācijas uzsākšanas gadu, kopējo platību un labiekārtojumu (gāze, karstā/aukstā ūdens apgāde, kanalizācija). Šī informācija no </w:t>
            </w:r>
            <w:r w:rsidRPr="0020243C">
              <w:rPr>
                <w:rFonts w:ascii="Times New Roman" w:eastAsia="Calibri" w:hAnsi="Times New Roman" w:cs="Times New Roman"/>
                <w:sz w:val="24"/>
                <w:szCs w:val="24"/>
                <w:lang w:eastAsia="lv-LV"/>
              </w:rPr>
              <w:t>Nekustamā īpašuma valsts kadastra informācijas sistēmas</w:t>
            </w:r>
            <w:r w:rsidRPr="0020243C">
              <w:rPr>
                <w:rFonts w:ascii="Times New Roman" w:eastAsia="Times New Roman" w:hAnsi="Times New Roman" w:cs="Times New Roman"/>
                <w:color w:val="000000"/>
                <w:sz w:val="24"/>
                <w:szCs w:val="24"/>
                <w:lang w:eastAsia="lv-LV"/>
              </w:rPr>
              <w:t xml:space="preserve"> palīdz iegūt precīzus datus, jo respondenti ne vienmēr var precīzi atbildēt uz jautājumu par mājas uzcelšanas gadu un tās kopējo platību.</w:t>
            </w:r>
          </w:p>
          <w:p w14:paraId="3B3E2363" w14:textId="77777777" w:rsidR="00EB717E" w:rsidRPr="003232C9" w:rsidRDefault="00EB717E" w:rsidP="00A82357">
            <w:pPr>
              <w:spacing w:after="0" w:line="240" w:lineRule="auto"/>
              <w:jc w:val="both"/>
              <w:rPr>
                <w:rFonts w:ascii="Times New Roman" w:eastAsia="Calibri" w:hAnsi="Times New Roman" w:cs="Times New Roman"/>
                <w:color w:val="000000"/>
                <w:sz w:val="24"/>
                <w:szCs w:val="24"/>
                <w:highlight w:val="green"/>
              </w:rPr>
            </w:pPr>
          </w:p>
          <w:p w14:paraId="59E06E86" w14:textId="0220CE2E" w:rsidR="00EB717E" w:rsidRDefault="003232C9" w:rsidP="00A82357">
            <w:pPr>
              <w:spacing w:after="0" w:line="240" w:lineRule="auto"/>
              <w:jc w:val="both"/>
              <w:rPr>
                <w:rFonts w:ascii="Times New Roman" w:eastAsia="Calibri" w:hAnsi="Times New Roman" w:cs="Times New Roman"/>
                <w:color w:val="000000"/>
                <w:sz w:val="24"/>
                <w:szCs w:val="24"/>
              </w:rPr>
            </w:pPr>
            <w:r w:rsidRPr="0020243C">
              <w:rPr>
                <w:rFonts w:ascii="Times New Roman" w:hAnsi="Times New Roman" w:cs="Times New Roman"/>
                <w:color w:val="000000"/>
                <w:sz w:val="24"/>
                <w:szCs w:val="24"/>
              </w:rPr>
              <w:t xml:space="preserve">PMLP </w:t>
            </w:r>
            <w:r w:rsidR="00BB7EF8">
              <w:rPr>
                <w:rFonts w:ascii="Times New Roman" w:hAnsi="Times New Roman" w:cs="Times New Roman"/>
                <w:color w:val="000000"/>
                <w:sz w:val="24"/>
                <w:szCs w:val="24"/>
              </w:rPr>
              <w:t xml:space="preserve">Fizisko personu </w:t>
            </w:r>
            <w:r w:rsidRPr="0020243C">
              <w:rPr>
                <w:rFonts w:ascii="Times New Roman" w:hAnsi="Times New Roman" w:cs="Times New Roman"/>
                <w:color w:val="000000"/>
                <w:sz w:val="24"/>
                <w:szCs w:val="24"/>
              </w:rPr>
              <w:t xml:space="preserve">reģistra, VID, VSAA, </w:t>
            </w:r>
            <w:r w:rsidR="00DA0976" w:rsidRPr="0020243C">
              <w:rPr>
                <w:rFonts w:ascii="Times New Roman" w:hAnsi="Times New Roman" w:cs="Times New Roman"/>
                <w:color w:val="000000"/>
                <w:sz w:val="24"/>
                <w:szCs w:val="24"/>
              </w:rPr>
              <w:t xml:space="preserve">UGFA, </w:t>
            </w:r>
            <w:r w:rsidRPr="0020243C">
              <w:rPr>
                <w:rFonts w:ascii="Times New Roman" w:hAnsi="Times New Roman" w:cs="Times New Roman"/>
                <w:color w:val="000000"/>
                <w:sz w:val="24"/>
                <w:szCs w:val="24"/>
              </w:rPr>
              <w:t xml:space="preserve">NVA un pašvaldību fizisko personu dati tiek izmantoti </w:t>
            </w:r>
            <w:proofErr w:type="spellStart"/>
            <w:r w:rsidRPr="0020243C">
              <w:rPr>
                <w:rFonts w:ascii="Times New Roman" w:hAnsi="Times New Roman" w:cs="Times New Roman"/>
                <w:color w:val="000000"/>
                <w:sz w:val="24"/>
                <w:szCs w:val="24"/>
              </w:rPr>
              <w:t>apsekojumā</w:t>
            </w:r>
            <w:proofErr w:type="spellEnd"/>
            <w:r w:rsidRPr="0020243C">
              <w:rPr>
                <w:rFonts w:ascii="Times New Roman" w:hAnsi="Times New Roman" w:cs="Times New Roman"/>
                <w:color w:val="000000"/>
                <w:sz w:val="24"/>
                <w:szCs w:val="24"/>
              </w:rPr>
              <w:t xml:space="preserve"> neiegūtās informācijas papildināšanai, </w:t>
            </w:r>
            <w:proofErr w:type="spellStart"/>
            <w:r w:rsidRPr="0020243C">
              <w:rPr>
                <w:rFonts w:ascii="Times New Roman" w:hAnsi="Times New Roman" w:cs="Times New Roman"/>
                <w:color w:val="000000"/>
                <w:sz w:val="24"/>
                <w:szCs w:val="24"/>
              </w:rPr>
              <w:t>apsekojumā</w:t>
            </w:r>
            <w:proofErr w:type="spellEnd"/>
            <w:r w:rsidRPr="0020243C">
              <w:rPr>
                <w:rFonts w:ascii="Times New Roman" w:hAnsi="Times New Roman" w:cs="Times New Roman"/>
                <w:color w:val="000000"/>
                <w:sz w:val="24"/>
                <w:szCs w:val="24"/>
              </w:rPr>
              <w:t xml:space="preserve"> iegūtās informācijas precizēšanai un kvalitātes pārbaudei. </w:t>
            </w:r>
            <w:r w:rsidR="00EB717E" w:rsidRPr="0020243C">
              <w:rPr>
                <w:rFonts w:ascii="Times New Roman" w:eastAsia="Calibri" w:hAnsi="Times New Roman" w:cs="Times New Roman"/>
                <w:color w:val="000000"/>
                <w:sz w:val="24"/>
                <w:szCs w:val="24"/>
              </w:rPr>
              <w:t>Šāda pieejamo administratīvo datu izmantošana, tai skaitā respondentu noslodzes mazināšanai, ir iespējama tikai izmantojot identificējamus personu datus, kur datu savietošanai tiek izmantots personas kods.</w:t>
            </w:r>
          </w:p>
          <w:p w14:paraId="11FCE831" w14:textId="77777777" w:rsidR="00EB717E" w:rsidRDefault="00EB717E" w:rsidP="00A82357">
            <w:pPr>
              <w:spacing w:after="0" w:line="240" w:lineRule="auto"/>
              <w:jc w:val="both"/>
              <w:rPr>
                <w:rFonts w:ascii="Times New Roman" w:eastAsia="Calibri" w:hAnsi="Times New Roman" w:cs="Times New Roman"/>
                <w:color w:val="000000"/>
                <w:sz w:val="24"/>
                <w:szCs w:val="24"/>
              </w:rPr>
            </w:pPr>
          </w:p>
          <w:p w14:paraId="79DFF421" w14:textId="33105DBF" w:rsidR="00EB717E" w:rsidRPr="0020243C" w:rsidRDefault="00192AE9" w:rsidP="0020243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w:t>
            </w:r>
            <w:r w:rsidR="00EB717E" w:rsidRPr="0020243C">
              <w:rPr>
                <w:rFonts w:ascii="Times New Roman" w:eastAsia="Calibri" w:hAnsi="Times New Roman" w:cs="Times New Roman"/>
                <w:color w:val="000000"/>
                <w:sz w:val="24"/>
                <w:szCs w:val="24"/>
              </w:rPr>
              <w:t xml:space="preserve">Informācija, kas tiek iegūta un </w:t>
            </w:r>
            <w:r w:rsidR="00EB717E" w:rsidRPr="00192AE9">
              <w:rPr>
                <w:rFonts w:ascii="Times New Roman" w:eastAsia="Calibri" w:hAnsi="Times New Roman" w:cs="Times New Roman"/>
                <w:color w:val="000000"/>
                <w:sz w:val="24"/>
                <w:szCs w:val="24"/>
              </w:rPr>
              <w:t xml:space="preserve">apstrādāta </w:t>
            </w:r>
            <w:r w:rsidR="00F1196C" w:rsidRPr="00192AE9">
              <w:rPr>
                <w:rFonts w:ascii="Times New Roman" w:eastAsia="Calibri" w:hAnsi="Times New Roman" w:cs="Times New Roman"/>
                <w:color w:val="000000"/>
                <w:sz w:val="24"/>
                <w:szCs w:val="24"/>
              </w:rPr>
              <w:t xml:space="preserve">Valsts probācijas dienesta (turpmāk – </w:t>
            </w:r>
            <w:r w:rsidR="00EB717E" w:rsidRPr="00192AE9">
              <w:rPr>
                <w:rFonts w:ascii="Times New Roman" w:eastAsia="Calibri" w:hAnsi="Times New Roman" w:cs="Times New Roman"/>
                <w:color w:val="000000"/>
                <w:sz w:val="24"/>
                <w:szCs w:val="24"/>
              </w:rPr>
              <w:t>VPD</w:t>
            </w:r>
            <w:r w:rsidR="00F1196C" w:rsidRPr="00192AE9">
              <w:rPr>
                <w:rFonts w:ascii="Times New Roman" w:eastAsia="Calibri" w:hAnsi="Times New Roman" w:cs="Times New Roman"/>
                <w:color w:val="000000"/>
                <w:sz w:val="24"/>
                <w:szCs w:val="24"/>
              </w:rPr>
              <w:t>)</w:t>
            </w:r>
            <w:r w:rsidR="00EB717E" w:rsidRPr="00192AE9">
              <w:rPr>
                <w:rFonts w:ascii="Times New Roman" w:eastAsia="Calibri" w:hAnsi="Times New Roman" w:cs="Times New Roman"/>
                <w:color w:val="000000"/>
                <w:sz w:val="24"/>
                <w:szCs w:val="24"/>
              </w:rPr>
              <w:t xml:space="preserve"> funkciju ietvaros par probācijas klientu, tiek glabāta</w:t>
            </w:r>
            <w:r w:rsidR="00EB717E" w:rsidRPr="0020243C">
              <w:rPr>
                <w:rFonts w:ascii="Times New Roman" w:eastAsia="Calibri" w:hAnsi="Times New Roman" w:cs="Times New Roman"/>
                <w:color w:val="000000"/>
                <w:sz w:val="24"/>
                <w:szCs w:val="24"/>
              </w:rPr>
              <w:t xml:space="preserve"> valsts informācijas sistēmā PLUS, kuras pārzinis ir VPD, un tai ir noteikts ierobežotas pieejamības statuss.  Savukārt, VPD ierēdņu un darbinieku pienākumos noteikts nodrošināt par probācijas klientu saņemtās informācijas konfidencialitāti.</w:t>
            </w:r>
          </w:p>
          <w:p w14:paraId="1FA59B5D" w14:textId="77777777" w:rsidR="00EB717E" w:rsidRDefault="00EB717E" w:rsidP="0020243C">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 xml:space="preserve">Statistikas pārskati par VPD klientiem tiek apkopoti un publicēti bez fizisko personu datiem, nodrošinot </w:t>
            </w:r>
            <w:proofErr w:type="spellStart"/>
            <w:r w:rsidRPr="0020243C">
              <w:rPr>
                <w:rFonts w:ascii="Times New Roman" w:eastAsia="Calibri" w:hAnsi="Times New Roman" w:cs="Times New Roman"/>
                <w:color w:val="000000"/>
                <w:sz w:val="24"/>
                <w:szCs w:val="24"/>
              </w:rPr>
              <w:t>pārredzamību</w:t>
            </w:r>
            <w:proofErr w:type="spellEnd"/>
            <w:r w:rsidRPr="0020243C">
              <w:rPr>
                <w:rFonts w:ascii="Times New Roman" w:eastAsia="Calibri" w:hAnsi="Times New Roman" w:cs="Times New Roman"/>
                <w:color w:val="000000"/>
                <w:sz w:val="24"/>
                <w:szCs w:val="24"/>
              </w:rPr>
              <w:t xml:space="preserve"> par kriminālsodu politiku Latvijā, probācijas klientu sadalījumu pa VPD funkcijām, probācijas klientu sadalījumu pa dzimumiem un vecumiem u.c., kas neļauj identificēt konkrētu fizisko personu.</w:t>
            </w:r>
          </w:p>
          <w:p w14:paraId="2B4330CE" w14:textId="75AF30CE"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12. Sociālās aizsardzības statistika (</w:t>
            </w:r>
            <w:r w:rsidR="003A4135" w:rsidRPr="0020243C">
              <w:rPr>
                <w:rFonts w:ascii="Times New Roman" w:eastAsia="Calibri" w:hAnsi="Times New Roman" w:cs="Times New Roman"/>
                <w:sz w:val="24"/>
                <w:szCs w:val="24"/>
              </w:rPr>
              <w:t>OSP</w:t>
            </w:r>
            <w:r w:rsidRPr="0020243C">
              <w:rPr>
                <w:rFonts w:ascii="Times New Roman" w:eastAsia="Calibri" w:hAnsi="Times New Roman" w:cs="Times New Roman"/>
                <w:sz w:val="24"/>
                <w:szCs w:val="24"/>
              </w:rPr>
              <w:t xml:space="preserve"> 1. tabulas 9. </w:t>
            </w:r>
            <w:r w:rsidR="003A4135" w:rsidRPr="0020243C">
              <w:rPr>
                <w:rFonts w:ascii="Times New Roman" w:eastAsia="Calibri" w:hAnsi="Times New Roman" w:cs="Times New Roman"/>
                <w:sz w:val="24"/>
                <w:szCs w:val="24"/>
              </w:rPr>
              <w:t>s</w:t>
            </w:r>
            <w:r w:rsidR="0020243C" w:rsidRPr="0020243C">
              <w:rPr>
                <w:rFonts w:ascii="Times New Roman" w:eastAsia="Calibri" w:hAnsi="Times New Roman" w:cs="Times New Roman"/>
                <w:sz w:val="24"/>
                <w:szCs w:val="24"/>
              </w:rPr>
              <w:t>a</w:t>
            </w:r>
            <w:r w:rsidRPr="0020243C">
              <w:rPr>
                <w:rFonts w:ascii="Times New Roman" w:eastAsia="Calibri" w:hAnsi="Times New Roman" w:cs="Times New Roman"/>
                <w:sz w:val="24"/>
                <w:szCs w:val="24"/>
              </w:rPr>
              <w:t>daļ</w:t>
            </w:r>
            <w:r w:rsidR="003A4135" w:rsidRPr="0020243C">
              <w:rPr>
                <w:rFonts w:ascii="Times New Roman" w:eastAsia="Calibri" w:hAnsi="Times New Roman" w:cs="Times New Roman"/>
                <w:sz w:val="24"/>
                <w:szCs w:val="24"/>
              </w:rPr>
              <w:t>a</w:t>
            </w:r>
            <w:r w:rsidRPr="0020243C">
              <w:rPr>
                <w:rFonts w:ascii="Times New Roman" w:eastAsia="Calibri" w:hAnsi="Times New Roman" w:cs="Times New Roman"/>
                <w:sz w:val="24"/>
                <w:szCs w:val="24"/>
              </w:rPr>
              <w:t xml:space="preserve"> “Sociālās aizsardzības statistika”) ir vieni no nozīmīgākajiem datiem, lai uzraudzītu spēkā esošās sociālās politikas īstenošanu un plānotu jaunas politikas iniciatīvas, lai nodrošinātu statistiku plašam subjektu lokam par sabiedrībai aktuālu jomu, kā arī lai nodrošinātu ES prasību par sociālās aizsardzības statistikas apkopošanu izpildi.</w:t>
            </w:r>
          </w:p>
          <w:p w14:paraId="4BB4108C" w14:textId="77777777" w:rsidR="00EB717E" w:rsidRPr="00CB4228" w:rsidRDefault="00EB717E" w:rsidP="00A82357">
            <w:pPr>
              <w:spacing w:after="0" w:line="240" w:lineRule="auto"/>
              <w:jc w:val="both"/>
              <w:rPr>
                <w:rFonts w:ascii="Times New Roman" w:eastAsia="Calibri" w:hAnsi="Times New Roman" w:cs="Times New Roman"/>
                <w:sz w:val="24"/>
                <w:szCs w:val="24"/>
                <w:highlight w:val="green"/>
              </w:rPr>
            </w:pPr>
          </w:p>
          <w:p w14:paraId="55EBB029" w14:textId="72B942AE"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 xml:space="preserve">LM atbilstoši Sociālo pakalpojumu un sociālās palīdzības likuma (turpmāk – Likums) 14. pantā noteiktajam, izstrādā un koordinē politiku sociālo pakalpojumu un sociālās palīdzības jomā, uzrauga valsts budžeta līdzekļu izlietojuma lietderību un plāno finansējuma apjomu nākamajiem periodiem. Likums nosaka LM pienākumu veidot un uzturēt Valsts sociālās politikas monitoringa informācijas sistēmu (turpmāk – VSPMIS), kurā iekļauj to personu personas datus, kuras pieprasījušas sociālo palīdzību, sociālās aprūpes, sociālās un profesionālās rehabilitācijas pakalpojumus, tehniskos palīglīdzekļus vai pakalpojumus neatkarīgas dzīves nodrošināšanai, kā arī datus par šo personu pieprasītajiem un tām piešķirtajiem pakalpojumiem un sociālo palīdzību. Lai nodrošinātu personas datu aizsardzību, LM visus saņemtos fizisko personu personas datus </w:t>
            </w:r>
            <w:proofErr w:type="spellStart"/>
            <w:r w:rsidRPr="0020243C">
              <w:rPr>
                <w:rFonts w:ascii="Times New Roman" w:eastAsia="Calibri" w:hAnsi="Times New Roman" w:cs="Times New Roman"/>
                <w:sz w:val="24"/>
                <w:szCs w:val="24"/>
              </w:rPr>
              <w:t>anonimizē</w:t>
            </w:r>
            <w:proofErr w:type="spellEnd"/>
            <w:r w:rsidRPr="0020243C">
              <w:rPr>
                <w:rFonts w:ascii="Times New Roman" w:eastAsia="Calibri" w:hAnsi="Times New Roman" w:cs="Times New Roman"/>
                <w:sz w:val="24"/>
                <w:szCs w:val="24"/>
              </w:rPr>
              <w:t>, piešķirot tiem unikālus identifikatorus. LM no VSPMIS izgūtā kopsavilkuma statistika par sociālo pakalpojumu un sociālās palīdzības jomu dod iespēju izvērtēt iedzīvotājiem sniegtās palīdzības apjomu, lietderību un atbilstību, kā arī apkopoti</w:t>
            </w:r>
            <w:r w:rsidR="00907EE2" w:rsidRPr="0020243C">
              <w:rPr>
                <w:rFonts w:ascii="Times New Roman" w:eastAsia="Calibri" w:hAnsi="Times New Roman" w:cs="Times New Roman"/>
                <w:sz w:val="24"/>
                <w:szCs w:val="24"/>
              </w:rPr>
              <w:t>e</w:t>
            </w:r>
            <w:r w:rsidRPr="0020243C">
              <w:rPr>
                <w:rFonts w:ascii="Times New Roman" w:eastAsia="Calibri" w:hAnsi="Times New Roman" w:cs="Times New Roman"/>
                <w:sz w:val="24"/>
                <w:szCs w:val="24"/>
              </w:rPr>
              <w:t xml:space="preserve"> dati pēc vecuma, izglītības, dzimuma, sociālā </w:t>
            </w:r>
            <w:r w:rsidRPr="0020243C">
              <w:rPr>
                <w:rFonts w:ascii="Times New Roman" w:eastAsia="Calibri" w:hAnsi="Times New Roman" w:cs="Times New Roman"/>
                <w:sz w:val="24"/>
                <w:szCs w:val="24"/>
              </w:rPr>
              <w:lastRenderedPageBreak/>
              <w:t>stāvokļa, ģimenes stāvokļa un citām pazīmēm, ir pamats turpmākās rīcības plānošanai, lai nodrošinātu nepieciešamo atbalstu konkrētām iedzīvotāju mērķa grupām.</w:t>
            </w:r>
          </w:p>
          <w:p w14:paraId="4DD204E9" w14:textId="77777777" w:rsidR="00EB717E" w:rsidRPr="00CB4228" w:rsidRDefault="00EB717E" w:rsidP="00A82357">
            <w:pPr>
              <w:spacing w:after="0" w:line="240" w:lineRule="auto"/>
              <w:jc w:val="both"/>
              <w:rPr>
                <w:rFonts w:ascii="Times New Roman" w:eastAsia="Calibri" w:hAnsi="Times New Roman" w:cs="Times New Roman"/>
                <w:sz w:val="24"/>
                <w:szCs w:val="24"/>
                <w:highlight w:val="green"/>
              </w:rPr>
            </w:pPr>
          </w:p>
          <w:p w14:paraId="0D134DB1" w14:textId="77777777"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Ministru kabineta noteikumi Nr. 324 „Noteikumi par oficiālās statistikas veidlapu paraugiem sociālo pakalpojumu un sociālās palīdzības jomā un veidlapu aizpildīšanas un iesniegšanas kārtību” nosaka to datu apjomu, ko LM vāc no respondentiem – pašvaldību sociālajiem dienestiem un sociālo pakalpojumu sniedzējiem.</w:t>
            </w:r>
          </w:p>
          <w:p w14:paraId="38983A1F" w14:textId="77777777"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 xml:space="preserve">   </w:t>
            </w:r>
          </w:p>
          <w:p w14:paraId="42FA814B" w14:textId="21620FCC"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 xml:space="preserve">OSP 1. tabulas </w:t>
            </w:r>
            <w:r w:rsidR="000340D5" w:rsidRPr="0020243C">
              <w:rPr>
                <w:rFonts w:ascii="Times New Roman" w:eastAsia="Calibri" w:hAnsi="Times New Roman" w:cs="Times New Roman"/>
                <w:sz w:val="24"/>
                <w:szCs w:val="24"/>
              </w:rPr>
              <w:t>9.12.</w:t>
            </w:r>
            <w:r w:rsidRPr="0020243C">
              <w:rPr>
                <w:rFonts w:ascii="Times New Roman" w:eastAsia="Calibri" w:hAnsi="Times New Roman" w:cs="Times New Roman"/>
                <w:sz w:val="24"/>
                <w:szCs w:val="24"/>
              </w:rPr>
              <w:t xml:space="preserve"> punktā minētā statistika par trūcīgo un maznodrošināto personu skaitu pašvaldībās un pašvaldību sniegto sociālo palīdzību mēnesī tiek izgūta no VSPMIS, izmantojot </w:t>
            </w:r>
            <w:proofErr w:type="spellStart"/>
            <w:r w:rsidRPr="0020243C">
              <w:rPr>
                <w:rFonts w:ascii="Times New Roman" w:eastAsia="Calibri" w:hAnsi="Times New Roman" w:cs="Times New Roman"/>
                <w:sz w:val="24"/>
                <w:szCs w:val="24"/>
              </w:rPr>
              <w:t>anonimizētos</w:t>
            </w:r>
            <w:proofErr w:type="spellEnd"/>
            <w:r w:rsidRPr="0020243C">
              <w:rPr>
                <w:rFonts w:ascii="Times New Roman" w:eastAsia="Calibri" w:hAnsi="Times New Roman" w:cs="Times New Roman"/>
                <w:sz w:val="24"/>
                <w:szCs w:val="24"/>
              </w:rPr>
              <w:t xml:space="preserve"> personu datus. </w:t>
            </w:r>
            <w:r w:rsidR="003A4135" w:rsidRPr="0020243C">
              <w:rPr>
                <w:rFonts w:ascii="Times New Roman" w:eastAsia="Calibri" w:hAnsi="Times New Roman" w:cs="Times New Roman"/>
                <w:sz w:val="24"/>
                <w:szCs w:val="24"/>
              </w:rPr>
              <w:t>OSP 1. tabulas</w:t>
            </w:r>
            <w:r w:rsidRPr="0020243C">
              <w:rPr>
                <w:rFonts w:ascii="Times New Roman" w:eastAsia="Calibri" w:hAnsi="Times New Roman" w:cs="Times New Roman"/>
                <w:sz w:val="24"/>
                <w:szCs w:val="24"/>
              </w:rPr>
              <w:t xml:space="preserve"> </w:t>
            </w:r>
            <w:r w:rsidR="000340D5" w:rsidRPr="0020243C">
              <w:rPr>
                <w:rFonts w:ascii="Times New Roman" w:eastAsia="Calibri" w:hAnsi="Times New Roman" w:cs="Times New Roman"/>
                <w:sz w:val="24"/>
                <w:szCs w:val="24"/>
              </w:rPr>
              <w:t>9.12.</w:t>
            </w:r>
            <w:r w:rsidRPr="0020243C">
              <w:rPr>
                <w:rFonts w:ascii="Times New Roman" w:eastAsia="Calibri" w:hAnsi="Times New Roman" w:cs="Times New Roman"/>
                <w:sz w:val="24"/>
                <w:szCs w:val="24"/>
              </w:rPr>
              <w:t xml:space="preserve"> punktā minētā statistika tiek apkopota gada garumā un izmantota pašvaldību sociālās palīdzības dienestu pārskatos iesniegtās informācijas par pašvaldību sociālo palīdzību gada periodā validācijai (OSP</w:t>
            </w:r>
            <w:r w:rsidR="003A4135" w:rsidRPr="0020243C">
              <w:rPr>
                <w:rFonts w:ascii="Times New Roman" w:eastAsia="Calibri" w:hAnsi="Times New Roman" w:cs="Times New Roman"/>
                <w:sz w:val="24"/>
                <w:szCs w:val="24"/>
              </w:rPr>
              <w:t xml:space="preserve"> 1. tabulas</w:t>
            </w:r>
            <w:r w:rsidRPr="0020243C">
              <w:rPr>
                <w:rFonts w:ascii="Times New Roman" w:eastAsia="Calibri" w:hAnsi="Times New Roman" w:cs="Times New Roman"/>
                <w:sz w:val="24"/>
                <w:szCs w:val="24"/>
              </w:rPr>
              <w:t xml:space="preserve"> </w:t>
            </w:r>
            <w:r w:rsidR="000340D5" w:rsidRPr="0020243C">
              <w:rPr>
                <w:rFonts w:ascii="Times New Roman" w:eastAsia="Calibri" w:hAnsi="Times New Roman" w:cs="Times New Roman"/>
                <w:sz w:val="24"/>
                <w:szCs w:val="24"/>
              </w:rPr>
              <w:t xml:space="preserve">9.7. </w:t>
            </w:r>
            <w:r w:rsidRPr="0020243C">
              <w:rPr>
                <w:rFonts w:ascii="Times New Roman" w:eastAsia="Calibri" w:hAnsi="Times New Roman" w:cs="Times New Roman"/>
                <w:sz w:val="24"/>
                <w:szCs w:val="24"/>
              </w:rPr>
              <w:t>punktā iekļautā statistika).</w:t>
            </w:r>
          </w:p>
          <w:p w14:paraId="1F3EDF68" w14:textId="074F0440" w:rsidR="00EB717E" w:rsidRPr="0020243C" w:rsidRDefault="00EB717E" w:rsidP="00A82357">
            <w:pPr>
              <w:spacing w:after="0" w:line="240" w:lineRule="auto"/>
              <w:jc w:val="both"/>
              <w:rPr>
                <w:rFonts w:ascii="Times New Roman" w:eastAsia="Times New Roman" w:hAnsi="Times New Roman" w:cs="Times New Roman"/>
                <w:sz w:val="24"/>
                <w:szCs w:val="24"/>
                <w:lang w:eastAsia="lv-LV"/>
              </w:rPr>
            </w:pPr>
            <w:r w:rsidRPr="0020243C">
              <w:rPr>
                <w:rFonts w:ascii="Times New Roman" w:eastAsia="Times New Roman" w:hAnsi="Times New Roman" w:cs="Times New Roman"/>
                <w:sz w:val="24"/>
                <w:szCs w:val="24"/>
                <w:lang w:eastAsia="lv-LV"/>
              </w:rPr>
              <w:t>Datus par invaliditātes noteikšanas rādītājiem (</w:t>
            </w:r>
            <w:r w:rsidRPr="0020243C">
              <w:rPr>
                <w:rFonts w:ascii="Times New Roman" w:eastAsia="Calibri" w:hAnsi="Times New Roman" w:cs="Times New Roman"/>
                <w:sz w:val="24"/>
                <w:szCs w:val="24"/>
              </w:rPr>
              <w:t>OSP</w:t>
            </w:r>
            <w:r w:rsidR="003A4135" w:rsidRPr="0020243C">
              <w:rPr>
                <w:rFonts w:ascii="Times New Roman" w:eastAsia="Calibri" w:hAnsi="Times New Roman" w:cs="Times New Roman"/>
                <w:sz w:val="24"/>
                <w:szCs w:val="24"/>
              </w:rPr>
              <w:t xml:space="preserve"> 1. tabulas</w:t>
            </w:r>
            <w:r w:rsidRPr="0020243C">
              <w:rPr>
                <w:rFonts w:ascii="Times New Roman" w:eastAsia="Calibri" w:hAnsi="Times New Roman" w:cs="Times New Roman"/>
                <w:sz w:val="24"/>
                <w:szCs w:val="24"/>
              </w:rPr>
              <w:t xml:space="preserve"> 8.17. punktā iekļautā statistika) </w:t>
            </w:r>
            <w:r w:rsidRPr="0020243C">
              <w:rPr>
                <w:rFonts w:ascii="Times New Roman" w:eastAsia="Times New Roman" w:hAnsi="Times New Roman" w:cs="Times New Roman"/>
                <w:sz w:val="24"/>
                <w:szCs w:val="24"/>
                <w:lang w:eastAsia="lv-LV"/>
              </w:rPr>
              <w:t xml:space="preserve">LM iegūst no informācijas sistēmas </w:t>
            </w:r>
            <w:proofErr w:type="spellStart"/>
            <w:r w:rsidRPr="0020243C">
              <w:rPr>
                <w:rFonts w:ascii="Times New Roman" w:eastAsia="Times New Roman" w:hAnsi="Times New Roman" w:cs="Times New Roman"/>
                <w:sz w:val="24"/>
                <w:szCs w:val="24"/>
                <w:lang w:eastAsia="lv-LV"/>
              </w:rPr>
              <w:t>LabIS</w:t>
            </w:r>
            <w:proofErr w:type="spellEnd"/>
            <w:r w:rsidRPr="0020243C">
              <w:rPr>
                <w:rFonts w:ascii="Times New Roman" w:eastAsia="Times New Roman" w:hAnsi="Times New Roman" w:cs="Times New Roman"/>
                <w:sz w:val="24"/>
                <w:szCs w:val="24"/>
                <w:lang w:eastAsia="lv-LV"/>
              </w:rPr>
              <w:t xml:space="preserve">, kurā tiek integrēti </w:t>
            </w:r>
            <w:proofErr w:type="spellStart"/>
            <w:r w:rsidRPr="0020243C">
              <w:rPr>
                <w:rFonts w:ascii="Times New Roman" w:eastAsia="Times New Roman" w:hAnsi="Times New Roman" w:cs="Times New Roman"/>
                <w:sz w:val="24"/>
                <w:szCs w:val="24"/>
                <w:lang w:eastAsia="lv-LV"/>
              </w:rPr>
              <w:t>anonimizēti</w:t>
            </w:r>
            <w:proofErr w:type="spellEnd"/>
            <w:r w:rsidRPr="0020243C">
              <w:rPr>
                <w:rFonts w:ascii="Times New Roman" w:eastAsia="Times New Roman" w:hAnsi="Times New Roman" w:cs="Times New Roman"/>
                <w:sz w:val="24"/>
                <w:szCs w:val="24"/>
                <w:lang w:eastAsia="lv-LV"/>
              </w:rPr>
              <w:t xml:space="preserve"> personu dati no Veselības un darbspēju ekspertīzes ārstu valsts komisijas pārziņā esošās valsts informācijas sistēmas "Invaliditātes informatīvā sistēma".</w:t>
            </w:r>
          </w:p>
          <w:p w14:paraId="4A0D655C" w14:textId="77777777" w:rsidR="00EB717E"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LM tiek nodrošināti v</w:t>
            </w:r>
            <w:r w:rsidRPr="0020243C">
              <w:rPr>
                <w:rFonts w:ascii="Times New Roman" w:eastAsia="Verdana" w:hAnsi="Times New Roman" w:cs="Times New Roman"/>
                <w:bCs/>
                <w:kern w:val="24"/>
                <w:sz w:val="24"/>
                <w:szCs w:val="24"/>
              </w:rPr>
              <w:t xml:space="preserve">ispārīgie </w:t>
            </w:r>
            <w:r w:rsidRPr="0020243C">
              <w:rPr>
                <w:rFonts w:ascii="Times New Roman" w:eastAsia="Calibri" w:hAnsi="Times New Roman" w:cs="Times New Roman"/>
                <w:sz w:val="24"/>
                <w:szCs w:val="24"/>
              </w:rPr>
              <w:t>personas datu aizsardzības pamatprincipi, identificējami personas dati visā to apstrādes procesā tiek klasificēti kā ierobežotas pieejamības informācija, tiek uzglabāti un apstrādāti VSPMIS un to aizsardzība notiek atbilstoši ārējos un iekšējos normatīvajos aktos noteiktajam, piemērojot attiecīgos tehniskos, normatīvos un organizatoriskos pasākumus.</w:t>
            </w:r>
            <w:r>
              <w:rPr>
                <w:rFonts w:ascii="Times New Roman" w:eastAsia="Calibri" w:hAnsi="Times New Roman" w:cs="Times New Roman"/>
                <w:sz w:val="24"/>
                <w:szCs w:val="24"/>
              </w:rPr>
              <w:t xml:space="preserve"> </w:t>
            </w:r>
          </w:p>
          <w:p w14:paraId="7EF64652" w14:textId="77777777" w:rsidR="00EB717E" w:rsidRDefault="00EB717E" w:rsidP="00A82357">
            <w:pPr>
              <w:spacing w:after="0" w:line="240" w:lineRule="auto"/>
              <w:jc w:val="both"/>
              <w:rPr>
                <w:rFonts w:ascii="Times New Roman" w:eastAsia="Calibri" w:hAnsi="Times New Roman" w:cs="Times New Roman"/>
                <w:sz w:val="24"/>
                <w:szCs w:val="24"/>
              </w:rPr>
            </w:pPr>
          </w:p>
          <w:p w14:paraId="48F4B811" w14:textId="58930532" w:rsidR="00EB717E" w:rsidRDefault="00EB717E" w:rsidP="00A82357">
            <w:pPr>
              <w:spacing w:line="240" w:lineRule="auto"/>
              <w:jc w:val="both"/>
              <w:rPr>
                <w:rFonts w:ascii="Times New Roman" w:eastAsia="Times New Roman" w:hAnsi="Times New Roman" w:cs="Times New Roman"/>
                <w:color w:val="000000"/>
                <w:sz w:val="24"/>
                <w:szCs w:val="24"/>
                <w:lang w:eastAsia="lv-LV"/>
              </w:rPr>
            </w:pPr>
            <w:r w:rsidRPr="0020243C">
              <w:rPr>
                <w:rFonts w:ascii="Times New Roman" w:hAnsi="Times New Roman" w:cs="Times New Roman"/>
                <w:sz w:val="24"/>
                <w:szCs w:val="24"/>
              </w:rPr>
              <w:t xml:space="preserve">13. </w:t>
            </w:r>
            <w:r w:rsidRPr="0020243C">
              <w:rPr>
                <w:rFonts w:ascii="Times New Roman" w:eastAsia="Times New Roman" w:hAnsi="Times New Roman" w:cs="Times New Roman"/>
                <w:color w:val="000000"/>
                <w:sz w:val="24"/>
                <w:szCs w:val="24"/>
                <w:lang w:eastAsia="lv-LV"/>
              </w:rPr>
              <w:t>P</w:t>
            </w:r>
            <w:r w:rsidR="0020243C">
              <w:rPr>
                <w:rFonts w:ascii="Times New Roman" w:eastAsia="Times New Roman" w:hAnsi="Times New Roman" w:cs="Times New Roman"/>
                <w:color w:val="000000"/>
                <w:sz w:val="24"/>
                <w:szCs w:val="24"/>
                <w:lang w:eastAsia="lv-LV"/>
              </w:rPr>
              <w:t xml:space="preserve">MLP, </w:t>
            </w:r>
            <w:r w:rsidRPr="0020243C">
              <w:rPr>
                <w:rFonts w:ascii="Times New Roman" w:eastAsia="Times New Roman" w:hAnsi="Times New Roman" w:cs="Times New Roman"/>
                <w:color w:val="000000"/>
                <w:sz w:val="24"/>
                <w:szCs w:val="24"/>
                <w:lang w:eastAsia="lv-LV"/>
              </w:rPr>
              <w:t xml:space="preserve">apkopojot statistisku par uzturēšanās atļaujām un trešo valstu </w:t>
            </w:r>
            <w:proofErr w:type="spellStart"/>
            <w:r w:rsidRPr="0020243C">
              <w:rPr>
                <w:rFonts w:ascii="Times New Roman" w:eastAsia="Times New Roman" w:hAnsi="Times New Roman" w:cs="Times New Roman"/>
                <w:color w:val="000000"/>
                <w:sz w:val="24"/>
                <w:szCs w:val="24"/>
                <w:lang w:eastAsia="lv-LV"/>
              </w:rPr>
              <w:t>valstspiederīgo</w:t>
            </w:r>
            <w:proofErr w:type="spellEnd"/>
            <w:r w:rsidRPr="0020243C">
              <w:rPr>
                <w:rFonts w:ascii="Times New Roman" w:eastAsia="Times New Roman" w:hAnsi="Times New Roman" w:cs="Times New Roman"/>
                <w:color w:val="000000"/>
                <w:sz w:val="24"/>
                <w:szCs w:val="24"/>
                <w:lang w:eastAsia="lv-LV"/>
              </w:rPr>
              <w:t xml:space="preserve"> uzturēšanos un atgriešanos mītnes zemē, izmanto administratīvajos reģistros (Vienotās migrācijas informācijas sistēmas Uzturēšanās atļauju reģistrā, </w:t>
            </w:r>
            <w:r w:rsidR="00BB7EF8">
              <w:rPr>
                <w:rFonts w:ascii="Times New Roman" w:eastAsia="Times New Roman" w:hAnsi="Times New Roman" w:cs="Times New Roman"/>
                <w:color w:val="000000"/>
                <w:sz w:val="24"/>
                <w:szCs w:val="24"/>
                <w:lang w:eastAsia="lv-LV"/>
              </w:rPr>
              <w:t>Fizisko personu</w:t>
            </w:r>
            <w:r w:rsidRPr="0020243C">
              <w:rPr>
                <w:rFonts w:ascii="Times New Roman" w:eastAsia="Times New Roman" w:hAnsi="Times New Roman" w:cs="Times New Roman"/>
                <w:color w:val="000000"/>
                <w:sz w:val="24"/>
                <w:szCs w:val="24"/>
                <w:lang w:eastAsia="lv-LV"/>
              </w:rPr>
              <w:t xml:space="preserve"> reģistrā) iekļautos fizisko personu datus. Izmantojamo personas datu veidi – dzimšanas datums</w:t>
            </w:r>
            <w:r w:rsidRPr="0020243C">
              <w:rPr>
                <w:rFonts w:ascii="Times New Roman" w:eastAsia="Times New          Roman" w:hAnsi="Times New Roman" w:cs="Times New Roman"/>
                <w:color w:val="000000"/>
                <w:sz w:val="24"/>
                <w:szCs w:val="24"/>
                <w:lang w:eastAsia="lv-LV"/>
              </w:rPr>
              <w:t xml:space="preserve">, dzimšanas valsts, adrese, iepriekšējā mītnes valsts, uzturēšanās atļaujas izsniegšanas iemesls, kategorija, izsniegšanas datums, derīguma termiņš, ģimenes stāvoklis, valstiskā piederība, valstiskās </w:t>
            </w:r>
            <w:r w:rsidRPr="0020243C">
              <w:rPr>
                <w:rFonts w:ascii="Times New Roman" w:eastAsia="Times New          Roman" w:hAnsi="Times New Roman" w:cs="Times New Roman"/>
                <w:color w:val="000000" w:themeColor="text1"/>
                <w:sz w:val="24"/>
                <w:szCs w:val="24"/>
                <w:lang w:eastAsia="lv-LV"/>
              </w:rPr>
              <w:t xml:space="preserve">piederības veids – jāapstrādā, lai sagatavotu </w:t>
            </w:r>
            <w:proofErr w:type="spellStart"/>
            <w:r w:rsidRPr="0020243C">
              <w:rPr>
                <w:rFonts w:ascii="Times New Roman" w:eastAsia="Times New          Roman" w:hAnsi="Times New Roman" w:cs="Times New Roman"/>
                <w:color w:val="000000" w:themeColor="text1"/>
                <w:sz w:val="24"/>
                <w:szCs w:val="24"/>
                <w:lang w:eastAsia="lv-LV"/>
              </w:rPr>
              <w:t>Eurostat</w:t>
            </w:r>
            <w:proofErr w:type="spellEnd"/>
            <w:r w:rsidRPr="0020243C">
              <w:rPr>
                <w:rFonts w:ascii="Times New Roman" w:eastAsia="Times New          Roman" w:hAnsi="Times New Roman" w:cs="Times New Roman"/>
                <w:color w:val="000000" w:themeColor="text1"/>
                <w:sz w:val="24"/>
                <w:szCs w:val="24"/>
                <w:lang w:eastAsia="lv-LV"/>
              </w:rPr>
              <w:t xml:space="preserve"> iesniedzamās datu tabulas atbilstoši </w:t>
            </w:r>
            <w:r w:rsidRPr="0020243C">
              <w:rPr>
                <w:rFonts w:ascii="Times New Roman" w:hAnsi="Times New Roman" w:cs="Times New Roman"/>
                <w:color w:val="000000" w:themeColor="text1"/>
                <w:sz w:val="24"/>
                <w:szCs w:val="24"/>
                <w:shd w:val="clear" w:color="auto" w:fill="FFFFFF"/>
              </w:rPr>
              <w:t xml:space="preserve">Eiropas Parlamenta un Padomes Regulai (EK) Nr. 862/2007 (2007. gada 11. jūlijs) par Kopienas statistiku attiecībā uz migrāciju un starptautisko aizsardzību, kā arī lai atceltu Padomes Regulu (EEK) Nr. 311/76 attiecībā uz statistikas vākšanu par ārvalstu darba ņēmējiem. </w:t>
            </w:r>
            <w:r w:rsidRPr="0020243C">
              <w:rPr>
                <w:rFonts w:ascii="Times New Roman" w:eastAsia="Times New Roman" w:hAnsi="Times New Roman" w:cs="Times New Roman"/>
                <w:color w:val="000000" w:themeColor="text1"/>
                <w:sz w:val="24"/>
                <w:szCs w:val="24"/>
                <w:lang w:eastAsia="lv-LV"/>
              </w:rPr>
              <w:t xml:space="preserve">Regula </w:t>
            </w:r>
            <w:r w:rsidRPr="0020243C">
              <w:rPr>
                <w:rFonts w:ascii="Times New Roman" w:eastAsia="Times New Roman" w:hAnsi="Times New Roman" w:cs="Times New Roman"/>
                <w:color w:val="000000"/>
                <w:sz w:val="24"/>
                <w:szCs w:val="24"/>
                <w:lang w:eastAsia="lv-LV"/>
              </w:rPr>
              <w:t>nepieprasa statistikas datos iekļaut personas kodu, vārdu un uzvārdu, bet šie dati tiek izmantoti, lai identificētu apstrādājamo personu loku, kā arī – atsevišķos gadījumos – lai analizētu un precizētu atlasīto datu kopu. Ievērojot to, ka datu apstrāde notiek atbilstoši ES normatīvajam aktam, kā arī personas, saņemot uzturēšanās atļauju, sniegušas savu piekrišanu datu apstrādei normatīvajos aktos noteiktajā kārtībā, uzskatāms, ka datu apstrāde ir samērīga un atbilst normatīvajam regulējumam.</w:t>
            </w:r>
            <w:r>
              <w:rPr>
                <w:rFonts w:ascii="Times New Roman" w:eastAsia="Times New Roman" w:hAnsi="Times New Roman" w:cs="Times New Roman"/>
                <w:color w:val="000000"/>
                <w:sz w:val="24"/>
                <w:szCs w:val="24"/>
                <w:lang w:eastAsia="lv-LV"/>
              </w:rPr>
              <w:t xml:space="preserve"> </w:t>
            </w:r>
          </w:p>
          <w:p w14:paraId="40C0824D" w14:textId="7F42EE6B" w:rsidR="0017735E" w:rsidRPr="0020243C" w:rsidRDefault="0017735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Times New Roman" w:hAnsi="Times New Roman" w:cs="Times New Roman"/>
                <w:color w:val="000000"/>
                <w:sz w:val="24"/>
                <w:szCs w:val="24"/>
                <w:lang w:eastAsia="lv-LV"/>
              </w:rPr>
              <w:t xml:space="preserve">14. </w:t>
            </w:r>
            <w:r w:rsidRPr="0020243C">
              <w:rPr>
                <w:rFonts w:ascii="Times New Roman" w:eastAsia="Calibri" w:hAnsi="Times New Roman" w:cs="Times New Roman"/>
                <w:color w:val="000000"/>
                <w:sz w:val="24"/>
                <w:szCs w:val="24"/>
              </w:rPr>
              <w:t>Personas datu apstrāde ārējās tirdzniecības statistikā ir nepieciešama, lai apkopotu preču tirdzniecības statistiku ar trešajām valstīm (</w:t>
            </w:r>
            <w:r w:rsidR="00907EE2" w:rsidRPr="0020243C">
              <w:rPr>
                <w:rFonts w:ascii="Times New Roman" w:eastAsia="Times New Roman" w:hAnsi="Times New Roman" w:cs="Times New Roman"/>
                <w:color w:val="000000"/>
                <w:sz w:val="24"/>
                <w:szCs w:val="24"/>
                <w:lang w:eastAsia="lv-LV"/>
              </w:rPr>
              <w:t>OSP</w:t>
            </w:r>
            <w:r w:rsidRPr="0020243C">
              <w:rPr>
                <w:rFonts w:ascii="Times New Roman" w:eastAsia="Times New Roman" w:hAnsi="Times New Roman" w:cs="Times New Roman"/>
                <w:color w:val="000000"/>
                <w:sz w:val="24"/>
                <w:szCs w:val="24"/>
                <w:lang w:eastAsia="lv-LV"/>
              </w:rPr>
              <w:t xml:space="preserve"> 1. tabulas 3. sadaļ</w:t>
            </w:r>
            <w:r w:rsidR="00CE3D10" w:rsidRPr="0020243C">
              <w:rPr>
                <w:rFonts w:ascii="Times New Roman" w:eastAsia="Times New Roman" w:hAnsi="Times New Roman" w:cs="Times New Roman"/>
                <w:color w:val="000000"/>
                <w:sz w:val="24"/>
                <w:szCs w:val="24"/>
                <w:lang w:eastAsia="lv-LV"/>
              </w:rPr>
              <w:t>a</w:t>
            </w:r>
            <w:r w:rsidRPr="0020243C">
              <w:rPr>
                <w:rFonts w:ascii="Times New Roman" w:eastAsia="Times New Roman" w:hAnsi="Times New Roman" w:cs="Times New Roman"/>
                <w:color w:val="000000"/>
                <w:sz w:val="24"/>
                <w:szCs w:val="24"/>
                <w:lang w:eastAsia="lv-LV"/>
              </w:rPr>
              <w:t xml:space="preserve"> “Ārējā tirdzniecība”</w:t>
            </w:r>
            <w:r w:rsidRPr="0020243C">
              <w:rPr>
                <w:rFonts w:ascii="Times New Roman" w:eastAsia="Calibri" w:hAnsi="Times New Roman" w:cs="Times New Roman"/>
                <w:color w:val="000000"/>
                <w:sz w:val="24"/>
                <w:szCs w:val="24"/>
              </w:rPr>
              <w:t xml:space="preserve">). Šādas statistikas apkopošanu </w:t>
            </w:r>
            <w:r w:rsidRPr="0020243C">
              <w:rPr>
                <w:rFonts w:ascii="Times New Roman" w:eastAsia="Calibri" w:hAnsi="Times New Roman" w:cs="Times New Roman"/>
                <w:color w:val="000000" w:themeColor="text1"/>
                <w:sz w:val="24"/>
                <w:szCs w:val="24"/>
              </w:rPr>
              <w:t xml:space="preserve">nosaka </w:t>
            </w:r>
            <w:r w:rsidRPr="0020243C">
              <w:rPr>
                <w:rFonts w:ascii="Times New Roman" w:hAnsi="Times New Roman" w:cs="Times New Roman"/>
                <w:color w:val="000000" w:themeColor="text1"/>
                <w:sz w:val="24"/>
                <w:szCs w:val="24"/>
                <w:shd w:val="clear" w:color="auto" w:fill="FFFFFF"/>
              </w:rPr>
              <w:t xml:space="preserve">Eiropas Parlamenta un Padomes Regula </w:t>
            </w:r>
            <w:r w:rsidRPr="0020243C">
              <w:rPr>
                <w:rFonts w:ascii="Times New Roman" w:eastAsia="Calibri" w:hAnsi="Times New Roman" w:cs="Times New Roman"/>
                <w:color w:val="000000"/>
                <w:sz w:val="24"/>
                <w:szCs w:val="24"/>
              </w:rPr>
              <w:t xml:space="preserve">(ES) 2019/2152 (2019. gada 27. novembris) par Eiropas uzņēmējdarbības statistiku, ar ko atceļ 10 tiesību aktus uzņēmējdarbības statistikas jomā, kā arī Komisijas īstenošanas Regula (ES) 2020/1197 (2020. gada 30. jūlijs), ar kuru nosaka tehniskās specifikācijas un kārtību saskaņā ar Eiropas Parlamenta un Padomes Regulu </w:t>
            </w:r>
            <w:r w:rsidRPr="0020243C">
              <w:rPr>
                <w:rFonts w:ascii="Times New Roman" w:eastAsia="Calibri" w:hAnsi="Times New Roman" w:cs="Times New Roman"/>
                <w:color w:val="000000"/>
                <w:sz w:val="24"/>
                <w:szCs w:val="24"/>
              </w:rPr>
              <w:lastRenderedPageBreak/>
              <w:t>(ES) 2019/2152 par Eiropas uzņēmējdarbības statistiku, ar ko atceļ 10 tiesību aktus uzņēmējdarbības statistikas jomā.</w:t>
            </w:r>
            <w:r w:rsidRPr="0020243C">
              <w:rPr>
                <w:rFonts w:ascii="Times New Roman" w:hAnsi="Times New Roman" w:cs="Times New Roman"/>
                <w:color w:val="000000" w:themeColor="text1"/>
                <w:sz w:val="24"/>
                <w:szCs w:val="24"/>
                <w:shd w:val="clear" w:color="auto" w:fill="FFFFFF"/>
              </w:rPr>
              <w:t xml:space="preserve"> </w:t>
            </w:r>
            <w:r w:rsidRPr="0020243C">
              <w:rPr>
                <w:rFonts w:ascii="Times New Roman" w:eastAsia="Calibri" w:hAnsi="Times New Roman" w:cs="Times New Roman"/>
                <w:color w:val="000000"/>
                <w:sz w:val="24"/>
                <w:szCs w:val="24"/>
              </w:rPr>
              <w:t>Katrai no ES dalībvalstīm ir jāuzskaita preču eksports un imports, kuras tiek izvestas no ES statistikas teritorijas vai tiek ievestas ES statistikas teritorijā. Ārējās tirdzniecības statistikā ar trešajām valstīm ir jāiekļauj visas preces (izņemot atsevišķas metodisku apsvērumu dēļ regulā minētās preces), kuras šķērsojušas ES statistikas teritoriju un kuru pārvietošanas rezultātā palielinās vai samazinās dalībvalsts materiālo resursu krājumi, neatkarīgi no tā, vai preču eksportētājs vai importētājs ir fiziska persona, juridiska persona vai valsts institūcija.</w:t>
            </w:r>
          </w:p>
          <w:p w14:paraId="34539F16" w14:textId="77777777" w:rsidR="0017735E" w:rsidRPr="0020243C" w:rsidRDefault="0017735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Calibri" w:hAnsi="Times New Roman" w:cs="Times New Roman"/>
                <w:color w:val="000000"/>
                <w:sz w:val="24"/>
                <w:szCs w:val="24"/>
              </w:rPr>
              <w:t xml:space="preserve">Šīs statistikas galvenais datu avots ir muitas deklarācija. Informāciju no muitas deklarācijām Pārvalde saņem no VID saskaņā ar noslēgto līgumu </w:t>
            </w:r>
            <w:r w:rsidRPr="0020243C">
              <w:rPr>
                <w:rFonts w:ascii="Times New Roman" w:eastAsia="Times New Roman" w:hAnsi="Times New Roman" w:cs="Times New Roman"/>
                <w:color w:val="000000"/>
                <w:sz w:val="24"/>
                <w:szCs w:val="24"/>
                <w:lang w:eastAsia="lv-LV"/>
              </w:rPr>
              <w:t xml:space="preserve">"Starpresoru vienošanās par sadarbību ārējās tirdzniecības statistikas jomā”. Tā kā ārējās tirdzniecības statistikas galvenais objekts ir preces, tad Pārvalde pēc muitas deklarāciju datu saņemšanas fizisko personu identifikatorus (vārds, uzvārds, personas kods) </w:t>
            </w:r>
            <w:proofErr w:type="spellStart"/>
            <w:r w:rsidRPr="0020243C">
              <w:rPr>
                <w:rFonts w:ascii="Times New Roman" w:eastAsia="Times New Roman" w:hAnsi="Times New Roman" w:cs="Times New Roman"/>
                <w:color w:val="000000"/>
                <w:sz w:val="24"/>
                <w:szCs w:val="24"/>
                <w:lang w:eastAsia="lv-LV"/>
              </w:rPr>
              <w:t>anonimizē</w:t>
            </w:r>
            <w:proofErr w:type="spellEnd"/>
            <w:r w:rsidRPr="0020243C">
              <w:rPr>
                <w:rFonts w:ascii="Times New Roman" w:eastAsia="Times New Roman" w:hAnsi="Times New Roman" w:cs="Times New Roman"/>
                <w:color w:val="000000"/>
                <w:sz w:val="24"/>
                <w:szCs w:val="24"/>
                <w:lang w:eastAsia="lv-LV"/>
              </w:rPr>
              <w:t>, un tālākajā datu apstrādē fiziskās personas vairs nav iespējams identificēt.</w:t>
            </w:r>
          </w:p>
          <w:p w14:paraId="5DA3F665" w14:textId="77777777" w:rsidR="00164203" w:rsidRPr="00993C17" w:rsidRDefault="00164203" w:rsidP="00A82357">
            <w:pPr>
              <w:spacing w:after="0" w:line="240" w:lineRule="auto"/>
              <w:jc w:val="both"/>
              <w:rPr>
                <w:rFonts w:ascii="Times New Roman" w:eastAsia="Times New Roman" w:hAnsi="Times New Roman" w:cs="Times New Roman"/>
                <w:color w:val="000000"/>
                <w:sz w:val="24"/>
                <w:szCs w:val="24"/>
                <w:highlight w:val="yellow"/>
                <w:lang w:eastAsia="lv-LV"/>
              </w:rPr>
            </w:pPr>
          </w:p>
          <w:p w14:paraId="7BAF24C8" w14:textId="794764B9" w:rsidR="00992CCA" w:rsidRPr="00BB3681" w:rsidRDefault="00992CCA" w:rsidP="00A82357">
            <w:pPr>
              <w:pStyle w:val="Default"/>
              <w:jc w:val="both"/>
            </w:pPr>
            <w:bookmarkStart w:id="7" w:name="_Hlk72329615"/>
            <w:r w:rsidRPr="00BB3681">
              <w:rPr>
                <w:rFonts w:ascii="Times New Roman" w:eastAsia="Calibri" w:hAnsi="Times New Roman" w:cs="Times New Roman"/>
              </w:rPr>
              <w:t xml:space="preserve">15. Ārvalstu saistītu uzņēmumu statistikā (turpmāk </w:t>
            </w:r>
            <w:r w:rsidRPr="00BB3681">
              <w:rPr>
                <w:rFonts w:ascii="Times New Roman" w:eastAsia="Times New Roman" w:hAnsi="Times New Roman" w:cs="Times New Roman"/>
                <w:lang w:eastAsia="lv-LV"/>
              </w:rPr>
              <w:t>–</w:t>
            </w:r>
            <w:r w:rsidRPr="00BB3681">
              <w:rPr>
                <w:rFonts w:ascii="Times New Roman" w:eastAsia="Calibri" w:hAnsi="Times New Roman" w:cs="Times New Roman"/>
              </w:rPr>
              <w:t xml:space="preserve"> FATS) informācija tiek apkopota, lai nodrošinātu</w:t>
            </w:r>
            <w:r w:rsidRPr="00BB3681">
              <w:rPr>
                <w:rFonts w:ascii="Times New Roman" w:eastAsia="Calibri" w:hAnsi="Times New Roman" w:cs="Times New Roman"/>
                <w:bCs/>
                <w:bdr w:val="none" w:sz="0" w:space="0" w:color="auto" w:frame="1"/>
                <w:shd w:val="clear" w:color="auto" w:fill="FFFFFF"/>
              </w:rPr>
              <w:t xml:space="preserve"> Eiropas Parlamenta un Padomes</w:t>
            </w:r>
            <w:r w:rsidRPr="00BB3681">
              <w:rPr>
                <w:rFonts w:ascii="Times New Roman" w:eastAsia="Calibri" w:hAnsi="Times New Roman" w:cs="Times New Roman"/>
              </w:rPr>
              <w:t xml:space="preserve"> </w:t>
            </w:r>
            <w:r w:rsidRPr="00BB3681">
              <w:t xml:space="preserve"> </w:t>
            </w:r>
            <w:r w:rsidRPr="00BB3681">
              <w:rPr>
                <w:rFonts w:ascii="Times New Roman" w:hAnsi="Times New Roman" w:cs="Times New Roman"/>
              </w:rPr>
              <w:t>2019. gada 27. novembra regulas 2019/2152</w:t>
            </w:r>
            <w:r w:rsidRPr="00BB3681">
              <w:rPr>
                <w:b/>
                <w:bCs/>
                <w:sz w:val="19"/>
                <w:szCs w:val="19"/>
              </w:rPr>
              <w:t xml:space="preserve"> </w:t>
            </w:r>
            <w:r w:rsidRPr="00BB3681">
              <w:rPr>
                <w:rFonts w:ascii="Times New Roman" w:eastAsia="Calibri" w:hAnsi="Times New Roman" w:cs="Times New Roman"/>
                <w:vertAlign w:val="superscript"/>
              </w:rPr>
              <w:footnoteReference w:id="5"/>
            </w:r>
            <w:r w:rsidRPr="00BB3681">
              <w:rPr>
                <w:rFonts w:ascii="Times New Roman" w:eastAsia="Calibri" w:hAnsi="Times New Roman" w:cs="Times New Roman"/>
              </w:rPr>
              <w:t xml:space="preserve"> prasības. Informācijas sagatavošanā netiek izmantoti dati, kas ļauj identificēt dalībnieka vārdu, uzvārdu vai personas kodu.</w:t>
            </w:r>
            <w:r w:rsidR="00FD083A" w:rsidRPr="00BB3681">
              <w:rPr>
                <w:rFonts w:ascii="Times New Roman" w:eastAsia="Calibri" w:hAnsi="Times New Roman" w:cs="Times New Roman"/>
              </w:rPr>
              <w:t xml:space="preserve"> </w:t>
            </w:r>
            <w:r w:rsidR="00FD083A" w:rsidRPr="009E24ED">
              <w:rPr>
                <w:rFonts w:ascii="Times New Roman" w:eastAsia="Calibri" w:hAnsi="Times New Roman" w:cs="Times New Roman"/>
              </w:rPr>
              <w:t>P</w:t>
            </w:r>
            <w:r w:rsidRPr="009E24ED">
              <w:rPr>
                <w:rFonts w:ascii="Times New Roman" w:eastAsia="Calibri" w:hAnsi="Times New Roman" w:cs="Times New Roman"/>
              </w:rPr>
              <w:t xml:space="preserve">ersonu dati </w:t>
            </w:r>
            <w:r w:rsidR="00FD083A" w:rsidRPr="009E24ED">
              <w:rPr>
                <w:rFonts w:ascii="Times New Roman" w:eastAsia="Calibri" w:hAnsi="Times New Roman" w:cs="Times New Roman"/>
              </w:rPr>
              <w:t xml:space="preserve">no administratīvajiem </w:t>
            </w:r>
            <w:r w:rsidR="000C0F0F" w:rsidRPr="009E24ED">
              <w:rPr>
                <w:rFonts w:ascii="Times New Roman" w:eastAsia="Calibri" w:hAnsi="Times New Roman" w:cs="Times New Roman"/>
              </w:rPr>
              <w:t>datu avotiem</w:t>
            </w:r>
            <w:r w:rsidR="00FD083A" w:rsidRPr="009E24ED">
              <w:rPr>
                <w:rFonts w:ascii="Times New Roman" w:eastAsia="Calibri" w:hAnsi="Times New Roman" w:cs="Times New Roman"/>
              </w:rPr>
              <w:t xml:space="preserve"> </w:t>
            </w:r>
            <w:r w:rsidRPr="009E24ED">
              <w:rPr>
                <w:rFonts w:ascii="Times New Roman" w:eastAsia="Calibri" w:hAnsi="Times New Roman" w:cs="Times New Roman"/>
              </w:rPr>
              <w:t xml:space="preserve">tiek </w:t>
            </w:r>
            <w:r w:rsidR="009E24ED" w:rsidRPr="009E24ED">
              <w:rPr>
                <w:rFonts w:ascii="Times New Roman" w:eastAsia="Calibri" w:hAnsi="Times New Roman" w:cs="Times New Roman"/>
              </w:rPr>
              <w:t>dzēsti</w:t>
            </w:r>
            <w:r w:rsidRPr="009E24ED">
              <w:rPr>
                <w:rFonts w:ascii="Times New Roman" w:eastAsia="Calibri" w:hAnsi="Times New Roman" w:cs="Times New Roman"/>
              </w:rPr>
              <w:t xml:space="preserve"> uzreiz pēc to saņemšanas.</w:t>
            </w:r>
            <w:r w:rsidRPr="00BB3681">
              <w:rPr>
                <w:rFonts w:ascii="Times New Roman" w:eastAsia="Calibri" w:hAnsi="Times New Roman" w:cs="Times New Roman"/>
              </w:rPr>
              <w:t xml:space="preserve"> FATS var identificēt tikai dalībnieku sarakstā norādīto valsti. Informācija tiek izmantota, lai noteiktu uzņēmuma galveno kontrolējošās vienības dalībnieku un valsti.</w:t>
            </w:r>
          </w:p>
          <w:p w14:paraId="0923169A" w14:textId="05B1E377" w:rsidR="00992CCA" w:rsidRDefault="00992CCA"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Gadījumos, ja galvenās kontrolējošās institucionālās vienības dalībnieks ir fiziska persona, informācijas apstrādei tiek izmantots statistikā piešķirtais identifikācijas kods (UUK). SUR ir pieejama informācija, kas ļauj noteikt dalībnieka valstisko piederību, taču neļauj identificēt konkrētu fizisku personu, jo vārda un uzvārda vietā ir ieraksts "Fiziska persona". Lai mazinātu uzņēmumiem administratīvo slogu, informācija par galvenās kontrolējošās vienības dalībnieku un valsti netiek prasīta no uzņēmumiem Pārvaldes pārskatos, bet tiek izmantota administratīvo datu avotos pieejamā informācija.</w:t>
            </w:r>
          </w:p>
          <w:p w14:paraId="14700E2C" w14:textId="77777777" w:rsidR="00F1196C" w:rsidRDefault="00F1196C" w:rsidP="00A82357">
            <w:pPr>
              <w:spacing w:after="0" w:line="240" w:lineRule="auto"/>
              <w:jc w:val="both"/>
              <w:rPr>
                <w:rFonts w:ascii="Times New Roman" w:eastAsia="Calibri" w:hAnsi="Times New Roman" w:cs="Times New Roman"/>
                <w:color w:val="000000"/>
                <w:sz w:val="24"/>
                <w:szCs w:val="24"/>
              </w:rPr>
            </w:pPr>
          </w:p>
          <w:bookmarkEnd w:id="7"/>
          <w:p w14:paraId="0D684297" w14:textId="15E9393D" w:rsidR="00992CCA" w:rsidRPr="00BB3681" w:rsidRDefault="00992CCA" w:rsidP="00A82357">
            <w:pPr>
              <w:autoSpaceDE w:val="0"/>
              <w:autoSpaceDN w:val="0"/>
              <w:adjustRightInd w:val="0"/>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16. Lai nodrošinātu SUR informācijas aktualizāciju un “Galvenie uzņēmējdarbības gada rādītāji” (OSP 1. tabulas 13. sadaļa</w:t>
            </w:r>
            <w:r w:rsidR="003A4135" w:rsidRPr="00BB3681">
              <w:rPr>
                <w:rFonts w:ascii="Times New Roman" w:eastAsia="Calibri" w:hAnsi="Times New Roman" w:cs="Times New Roman"/>
                <w:color w:val="000000"/>
                <w:sz w:val="24"/>
                <w:szCs w:val="24"/>
              </w:rPr>
              <w:t xml:space="preserve"> “Galvenie uzņēmējdarbības gada rādītāji’’</w:t>
            </w:r>
            <w:r w:rsidRPr="00BB3681">
              <w:rPr>
                <w:rFonts w:ascii="Times New Roman" w:eastAsia="Calibri" w:hAnsi="Times New Roman" w:cs="Times New Roman"/>
                <w:color w:val="000000"/>
                <w:sz w:val="24"/>
                <w:szCs w:val="24"/>
              </w:rPr>
              <w:t xml:space="preserve">) sagatavošanu, un vienlaicīgi mazinātu administratīvo slogu </w:t>
            </w:r>
            <w:proofErr w:type="spellStart"/>
            <w:r w:rsidRPr="00BB3681">
              <w:rPr>
                <w:rFonts w:ascii="Times New Roman" w:eastAsia="Calibri" w:hAnsi="Times New Roman" w:cs="Times New Roman"/>
                <w:color w:val="000000"/>
                <w:sz w:val="24"/>
                <w:szCs w:val="24"/>
              </w:rPr>
              <w:t>pašnodarbinātām</w:t>
            </w:r>
            <w:proofErr w:type="spellEnd"/>
            <w:r w:rsidRPr="00BB3681">
              <w:rPr>
                <w:rFonts w:ascii="Times New Roman" w:eastAsia="Calibri" w:hAnsi="Times New Roman" w:cs="Times New Roman"/>
                <w:color w:val="000000"/>
                <w:sz w:val="24"/>
                <w:szCs w:val="24"/>
              </w:rPr>
              <w:t xml:space="preserve"> personām – saimnieciskās darbības veicējiem (fiziskām personām), informācija netiek prasīta Pārvaldes pārskatos, bet tiek izmantota tikai valsts reģistros pieejamā informācija. No administratīviem datu avotiem saņemtie personu dati tiek </w:t>
            </w:r>
            <w:proofErr w:type="spellStart"/>
            <w:r w:rsidRPr="00BB3681">
              <w:rPr>
                <w:rFonts w:ascii="Times New Roman" w:eastAsia="Calibri" w:hAnsi="Times New Roman" w:cs="Times New Roman"/>
                <w:color w:val="000000"/>
                <w:sz w:val="24"/>
                <w:szCs w:val="24"/>
              </w:rPr>
              <w:t>anonimizēti</w:t>
            </w:r>
            <w:proofErr w:type="spellEnd"/>
            <w:r w:rsidRPr="00BB3681">
              <w:rPr>
                <w:rFonts w:ascii="Times New Roman" w:eastAsia="Calibri" w:hAnsi="Times New Roman" w:cs="Times New Roman"/>
                <w:color w:val="000000"/>
                <w:sz w:val="24"/>
                <w:szCs w:val="24"/>
              </w:rPr>
              <w:t xml:space="preserve"> uzreiz pēc saņemšanas, līdz ar to oficiālās statistikas nodrošināšanā netiek izmantoti dati, kas ļauj identificēt konkrētu fizisko personu. Informācijas apstrādei tiek izmantots UUK</w:t>
            </w:r>
            <w:bookmarkStart w:id="8" w:name="_Hlk72841193"/>
            <w:r w:rsidRPr="00BB3681">
              <w:rPr>
                <w:rFonts w:ascii="Times New Roman" w:eastAsia="Calibri" w:hAnsi="Times New Roman" w:cs="Times New Roman"/>
                <w:color w:val="000000"/>
                <w:sz w:val="24"/>
                <w:szCs w:val="24"/>
              </w:rPr>
              <w:t xml:space="preserve">. </w:t>
            </w:r>
            <w:bookmarkEnd w:id="8"/>
            <w:r w:rsidRPr="00BB3681">
              <w:rPr>
                <w:rFonts w:ascii="Times New Roman" w:hAnsi="Times New Roman" w:cs="Times New Roman"/>
                <w:color w:val="000000"/>
                <w:sz w:val="24"/>
                <w:szCs w:val="24"/>
              </w:rPr>
              <w:t xml:space="preserve">Pašreiz datu ieguves iespēju nodrošināšanai </w:t>
            </w:r>
            <w:r w:rsidRPr="00192AE9">
              <w:rPr>
                <w:rFonts w:ascii="Times New Roman" w:hAnsi="Times New Roman" w:cs="Times New Roman"/>
                <w:color w:val="000000"/>
                <w:sz w:val="24"/>
                <w:szCs w:val="24"/>
              </w:rPr>
              <w:t>tiek izmantot</w:t>
            </w:r>
            <w:r w:rsidR="00B4672B" w:rsidRPr="00192AE9">
              <w:rPr>
                <w:rFonts w:ascii="Times New Roman" w:hAnsi="Times New Roman" w:cs="Times New Roman"/>
                <w:color w:val="000000"/>
                <w:sz w:val="24"/>
                <w:szCs w:val="24"/>
              </w:rPr>
              <w:t>s</w:t>
            </w:r>
            <w:r w:rsidRPr="00BB3681">
              <w:rPr>
                <w:rFonts w:ascii="Times New Roman" w:hAnsi="Times New Roman" w:cs="Times New Roman"/>
                <w:color w:val="000000"/>
                <w:sz w:val="24"/>
                <w:szCs w:val="24"/>
              </w:rPr>
              <w:t xml:space="preserve"> SIA "Lursoft IT" pakalpojums.</w:t>
            </w:r>
          </w:p>
          <w:p w14:paraId="73CF65B5" w14:textId="77777777" w:rsidR="00992CCA" w:rsidRPr="00BB3681" w:rsidRDefault="00992CCA" w:rsidP="00A82357">
            <w:pPr>
              <w:autoSpaceDE w:val="0"/>
              <w:autoSpaceDN w:val="0"/>
              <w:adjustRightInd w:val="0"/>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Informācija par komercsabiedrības dalībniekiem tiek izmantota </w:t>
            </w:r>
            <w:r w:rsidRPr="00BB3681">
              <w:rPr>
                <w:rFonts w:ascii="Times New Roman" w:eastAsia="Calibri" w:hAnsi="Times New Roman" w:cs="Times New Roman"/>
                <w:sz w:val="24"/>
                <w:szCs w:val="24"/>
              </w:rPr>
              <w:t>SVTK (Statistisko vienību tipoloģiskais klasifikators) koda noteikšanā, uzņēmumu gru</w:t>
            </w:r>
            <w:r w:rsidRPr="00BB3681">
              <w:rPr>
                <w:rFonts w:ascii="Times New Roman" w:eastAsia="Calibri" w:hAnsi="Times New Roman" w:cs="Times New Roman"/>
                <w:color w:val="000000"/>
                <w:sz w:val="24"/>
                <w:szCs w:val="24"/>
              </w:rPr>
              <w:t xml:space="preserve">pu informācijas apstrādē, ārvalsts saistītu uzņēmumu statistiskās informācijas nodrošināšanā, un ir viens no kritērijiem institucionālā sektora piešķiršanā atbilstoši Eiropas Kontu sistēmai (EKS 2010). SUR nesatur datus, kas ļauj identificēt komercsabiedrības dalībnieka </w:t>
            </w:r>
            <w:r w:rsidRPr="00BB3681">
              <w:rPr>
                <w:rFonts w:ascii="Times New Roman" w:eastAsia="Calibri" w:hAnsi="Times New Roman" w:cs="Times New Roman"/>
                <w:color w:val="000000"/>
                <w:sz w:val="24"/>
                <w:szCs w:val="24"/>
              </w:rPr>
              <w:lastRenderedPageBreak/>
              <w:t>vārdu, uzvārdu vai personas kodu. SUR var identificēt tikai pamatkapitāla lielumu, tā sadalījumu (valsts, pašvaldība, fiziska persona, cita juridiska persona un/vai ārvalsts juridiska persona), ārvalsts dalībnieka valsti, saimnieciskās darbības veicēja NACE kodu, ATVK kodu un ieņēmumus.</w:t>
            </w:r>
          </w:p>
          <w:p w14:paraId="10D5E1EE" w14:textId="77777777" w:rsidR="00EB717E" w:rsidRPr="00347419" w:rsidRDefault="00EB717E" w:rsidP="00A82357">
            <w:pPr>
              <w:spacing w:after="0" w:line="240" w:lineRule="auto"/>
              <w:jc w:val="both"/>
              <w:rPr>
                <w:rFonts w:ascii="Times New Roman" w:eastAsia="Calibri" w:hAnsi="Times New Roman" w:cs="Times New Roman"/>
                <w:color w:val="000000"/>
                <w:sz w:val="24"/>
                <w:szCs w:val="24"/>
                <w:highlight w:val="green"/>
              </w:rPr>
            </w:pPr>
          </w:p>
          <w:p w14:paraId="00A5D8D1" w14:textId="1B7BCC8C"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17. Lauksaimniecības statistikā </w:t>
            </w:r>
            <w:proofErr w:type="spellStart"/>
            <w:r w:rsidRPr="00BB3681">
              <w:rPr>
                <w:rFonts w:ascii="Times New Roman" w:eastAsia="Calibri" w:hAnsi="Times New Roman" w:cs="Times New Roman"/>
                <w:color w:val="000000"/>
                <w:sz w:val="24"/>
                <w:szCs w:val="24"/>
              </w:rPr>
              <w:t>respondējošā</w:t>
            </w:r>
            <w:proofErr w:type="spellEnd"/>
            <w:r w:rsidRPr="00BB3681">
              <w:rPr>
                <w:rFonts w:ascii="Times New Roman" w:eastAsia="Calibri" w:hAnsi="Times New Roman" w:cs="Times New Roman"/>
                <w:color w:val="000000"/>
                <w:sz w:val="24"/>
                <w:szCs w:val="24"/>
              </w:rPr>
              <w:t xml:space="preserve"> vienība ir lauku saimniecība, kas ir tehniski un ekonomiski pastāvīga vienība ar vienotu vadību, kas ražo lauksaimniecības produktus vai uztur zemi labā lauksaimniecības un vides stāvoklī. Saimniecība var ražot arī nelauksaimnieciskus produktus un sniegt nelauksaimnieciskus pakalpojumus. Lauku saimniecība var būt gan juridiska persona (reģistrēta Latvijas Republikas Uzņēmumu reģistrā), gan fiziska persona, kas ražo lauksaimniecības produkciju. Lai savienotu fizisko personu datus lauku saimniecību līmenī, tiek izmantoti papildu identifikatori. Datu apstrādes procesā fizisko personu datus Pārvalde izmanto vienīgi kopsavilkumu datu iegūšanai un grupējumu tabulu veidošanai. Lai samazinātu respondentu noslodzi un nodrošinātu savlaicīgu, precīzu lauksaimniecības statistiku, Pārvalde izmanto dažādu administratīvo datu avotu informāciju fizisko personu līmenī.</w:t>
            </w:r>
          </w:p>
          <w:p w14:paraId="2A21FDC3" w14:textId="77777777" w:rsidR="00EB717E" w:rsidRPr="00993C17" w:rsidRDefault="00EB717E" w:rsidP="00A82357">
            <w:pPr>
              <w:spacing w:after="0" w:line="240" w:lineRule="auto"/>
              <w:jc w:val="both"/>
              <w:rPr>
                <w:rFonts w:ascii="Times New Roman" w:eastAsia="Calibri" w:hAnsi="Times New Roman" w:cs="Times New Roman"/>
                <w:color w:val="000000"/>
                <w:sz w:val="24"/>
                <w:szCs w:val="24"/>
                <w:highlight w:val="yellow"/>
              </w:rPr>
            </w:pPr>
          </w:p>
          <w:p w14:paraId="18701A90" w14:textId="77777777" w:rsidR="00347419" w:rsidRPr="00BB3681" w:rsidRDefault="00347419" w:rsidP="00A82357">
            <w:pPr>
              <w:spacing w:after="0" w:line="240" w:lineRule="auto"/>
              <w:jc w:val="both"/>
              <w:rPr>
                <w:rFonts w:ascii="Times New Roman" w:eastAsia="Calibri" w:hAnsi="Times New Roman" w:cs="Times New Roman"/>
                <w:color w:val="FF0000"/>
                <w:sz w:val="24"/>
                <w:szCs w:val="24"/>
              </w:rPr>
            </w:pPr>
            <w:r w:rsidRPr="00BB3681">
              <w:rPr>
                <w:rFonts w:ascii="Times New Roman" w:eastAsia="Calibri" w:hAnsi="Times New Roman" w:cs="Times New Roman"/>
                <w:color w:val="000000"/>
                <w:sz w:val="24"/>
                <w:szCs w:val="24"/>
              </w:rPr>
              <w:t xml:space="preserve">18. Lai nodrošinātu statistiku par lauksaimniecības dzīvnieku skaitu (OSP 1. </w:t>
            </w:r>
            <w:r w:rsidRPr="00BB3681">
              <w:rPr>
                <w:rFonts w:ascii="Times New Roman" w:eastAsia="Calibri" w:hAnsi="Times New Roman" w:cs="Times New Roman"/>
                <w:sz w:val="24"/>
                <w:szCs w:val="24"/>
              </w:rPr>
              <w:t>tabulas 16.5. un 16.20. punkts) atbilstoši Eiropas Parlamenta un Padomes 2008. gada 19. novembra Regulas (EK) Nr. 1165/2008</w:t>
            </w:r>
            <w:r w:rsidRPr="00BB3681">
              <w:rPr>
                <w:rStyle w:val="FootnoteReference"/>
                <w:rFonts w:ascii="Times New Roman" w:eastAsia="Calibri" w:hAnsi="Times New Roman" w:cs="Times New Roman"/>
                <w:sz w:val="24"/>
                <w:szCs w:val="24"/>
              </w:rPr>
              <w:footnoteReference w:id="6"/>
            </w:r>
            <w:r w:rsidRPr="00BB3681">
              <w:rPr>
                <w:rFonts w:ascii="Times New Roman" w:eastAsia="Calibri" w:hAnsi="Times New Roman" w:cs="Times New Roman"/>
                <w:sz w:val="24"/>
                <w:szCs w:val="24"/>
              </w:rPr>
              <w:t xml:space="preserve"> un Eiropas Parlamenta un Padomes regulas (ES) 2018/1091</w:t>
            </w:r>
            <w:r w:rsidRPr="00BB3681">
              <w:rPr>
                <w:rStyle w:val="FootnoteReference"/>
                <w:rFonts w:ascii="Times New Roman" w:eastAsia="Calibri" w:hAnsi="Times New Roman" w:cs="Times New Roman"/>
                <w:sz w:val="24"/>
                <w:szCs w:val="24"/>
              </w:rPr>
              <w:footnoteReference w:id="7"/>
            </w:r>
            <w:r w:rsidRPr="00BB3681">
              <w:rPr>
                <w:rFonts w:ascii="Times New Roman" w:eastAsia="Calibri" w:hAnsi="Times New Roman" w:cs="Times New Roman"/>
                <w:sz w:val="24"/>
                <w:szCs w:val="24"/>
              </w:rPr>
              <w:t xml:space="preserve"> prasībām, Pārvalde izmanto administratīvā datu avota – LDC Lauksaimniecības dzīvnieku reģistra un Novietņu infrastruktūras reģistra datus par dzīvnieku skaitu pa sugām un vecuma grupām, par ganāmpulka novietni un tās īpašnieku, par dzīvnieku novietņu infrastruktūru un kūtsmēslu apsaimniekošanu. </w:t>
            </w:r>
          </w:p>
          <w:p w14:paraId="1FB7D3B7"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6A41DF4E" w14:textId="7762C670"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18.1. </w:t>
            </w:r>
            <w:r w:rsidR="007A6D0A" w:rsidRPr="00BB3681">
              <w:rPr>
                <w:rFonts w:ascii="Times New Roman" w:eastAsia="Calibri" w:hAnsi="Times New Roman" w:cs="Times New Roman"/>
                <w:color w:val="000000"/>
                <w:sz w:val="24"/>
                <w:szCs w:val="24"/>
              </w:rPr>
              <w:t xml:space="preserve">Pārvaldes </w:t>
            </w:r>
            <w:r w:rsidRPr="00BB3681">
              <w:rPr>
                <w:rFonts w:ascii="Times New Roman" w:eastAsia="Calibri" w:hAnsi="Times New Roman" w:cs="Times New Roman"/>
                <w:color w:val="000000"/>
                <w:sz w:val="24"/>
                <w:szCs w:val="24"/>
              </w:rPr>
              <w:t xml:space="preserve">lauku saimniecību reģistra (turpmāk – SLSR) informācijas regulārai aktualizācijai kā vienu no datu avotiem Pārvalde izmanto administratīvo datu avota VZD Nekustamā īpašuma valsts kadastra informācijas sistēmas datus par fizisko personu tiesiskā valdījumā vai lietojumā esošām zemes vienībām, kuru zemes lietošanas mērķis ir lauksaimniecība un mežsaimniecība. Administratīvo avotu dati tiek izmantoti SLSR datu analīzei un kvalitātes pārbaudei lauku saimniecību līmenī, lai nodrošinātu informāciju par lauku saimniecību skaitu un zemju platībām (OSP 1. tabulas 16.16. punkts). Regulāri aktualizēta SLSR informācija nodrošina kvalitatīvu lauksaimniecības statistikas </w:t>
            </w:r>
            <w:proofErr w:type="spellStart"/>
            <w:r w:rsidRPr="00BB3681">
              <w:rPr>
                <w:rFonts w:ascii="Times New Roman" w:eastAsia="Calibri" w:hAnsi="Times New Roman" w:cs="Times New Roman"/>
                <w:color w:val="000000"/>
                <w:sz w:val="24"/>
                <w:szCs w:val="24"/>
              </w:rPr>
              <w:t>apsekojumu</w:t>
            </w:r>
            <w:proofErr w:type="spellEnd"/>
            <w:r w:rsidRPr="00BB3681">
              <w:rPr>
                <w:rFonts w:ascii="Times New Roman" w:eastAsia="Calibri" w:hAnsi="Times New Roman" w:cs="Times New Roman"/>
                <w:color w:val="000000"/>
                <w:sz w:val="24"/>
                <w:szCs w:val="24"/>
              </w:rPr>
              <w:t xml:space="preserve"> izlašu veidošanu lauku saimniecību līmenī.</w:t>
            </w:r>
          </w:p>
          <w:p w14:paraId="7C20ACA4"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0C8C12B5"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18.2. SLSR informācija par lauku saimniecību ekonomisko lielumu un specializāciju ir svarīga lauksaimniecības izlašu veidošanā. Lai aktualizētu SLSR informāciju, Pārvalde izmanto LDC Lauksaimniecības dzīvnieku reģistra datus par dzīvnieku skaitu pa sugām un vecuma grupām ganāmpulku īpašnieku līmenī, kas nepieciešama lauku saimniecību lopkopības standarta izlaides aprēķinam, kā arī LAD informāciju no ES tiešo maksājumu datubāzes par atbalsta saņēmēju deklarētām un apstiprinātām lauksaimniecības kultūru sējumu platībām kultūru līmenī, kas nepieciešama lauku saimniecību augkopības standarta izlaides aprēķinam, kā arī LDC Bioloģiskās lauksaimniecības reģistra informāciju par bioloģiski sertificēto personu audzēto </w:t>
            </w:r>
            <w:r w:rsidRPr="00BB3681">
              <w:rPr>
                <w:rFonts w:ascii="Times New Roman" w:eastAsia="Calibri" w:hAnsi="Times New Roman" w:cs="Times New Roman"/>
                <w:color w:val="000000"/>
                <w:sz w:val="24"/>
                <w:szCs w:val="24"/>
              </w:rPr>
              <w:lastRenderedPageBreak/>
              <w:t>lauksaimniecības kultūru platībām, kuru izmanto bioloģisko lauku saimniecību pārstāvniecības nodrošināšanai lauksaimniecības izlasēs.</w:t>
            </w:r>
          </w:p>
          <w:p w14:paraId="126B7A63"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18.3. Lai nodrošinātu ikgadējo statistiku par lauksaimniecības kultūru sējumu platībām (</w:t>
            </w:r>
            <w:r w:rsidRPr="00BB3681">
              <w:rPr>
                <w:rFonts w:ascii="Times New Roman" w:eastAsia="Calibri" w:hAnsi="Times New Roman" w:cs="Times New Roman"/>
                <w:sz w:val="24"/>
                <w:szCs w:val="24"/>
              </w:rPr>
              <w:t xml:space="preserve">OSP 1. tabulas 16.2. punkts) </w:t>
            </w:r>
            <w:r w:rsidRPr="00BB3681">
              <w:rPr>
                <w:rFonts w:ascii="Times New Roman" w:eastAsia="Calibri" w:hAnsi="Times New Roman" w:cs="Times New Roman"/>
                <w:color w:val="000000"/>
                <w:sz w:val="24"/>
                <w:szCs w:val="24"/>
              </w:rPr>
              <w:t>atbilstoši Eiropas Parlamenta un Padomes 2009. gada 18. jūnija Regulas (EK) Nr. 543/2009</w:t>
            </w:r>
            <w:r w:rsidRPr="00BB3681">
              <w:rPr>
                <w:rStyle w:val="FootnoteReference"/>
                <w:rFonts w:ascii="Times New Roman" w:eastAsia="Calibri" w:hAnsi="Times New Roman" w:cs="Times New Roman"/>
                <w:color w:val="000000"/>
                <w:sz w:val="20"/>
                <w:szCs w:val="20"/>
              </w:rPr>
              <w:footnoteReference w:id="8"/>
            </w:r>
            <w:r w:rsidRPr="00BB3681">
              <w:rPr>
                <w:rFonts w:ascii="Times New Roman" w:eastAsia="Calibri" w:hAnsi="Times New Roman" w:cs="Times New Roman"/>
                <w:color w:val="000000"/>
                <w:sz w:val="24"/>
                <w:szCs w:val="24"/>
              </w:rPr>
              <w:t xml:space="preserve">  prasībām, datu analīzei un datu kvalitātes pārbaudei, Pārvalde izmanto LAD Integrētās administrēšanas un kontroles sistēmas (turpmāk – IAKS) datus par deklarētajām lauksaimniecības kultūru sējumu platībām fizisko personu līmenī. IAKS datus Pārvalde izmanto arī ikgadējā augkopības </w:t>
            </w:r>
            <w:proofErr w:type="spellStart"/>
            <w:r w:rsidRPr="00BB3681">
              <w:rPr>
                <w:rFonts w:ascii="Times New Roman" w:eastAsia="Calibri" w:hAnsi="Times New Roman" w:cs="Times New Roman"/>
                <w:color w:val="000000"/>
                <w:sz w:val="24"/>
                <w:szCs w:val="24"/>
              </w:rPr>
              <w:t>apsekojumā</w:t>
            </w:r>
            <w:proofErr w:type="spellEnd"/>
            <w:r w:rsidRPr="00BB3681">
              <w:rPr>
                <w:rFonts w:ascii="Times New Roman" w:eastAsia="Calibri" w:hAnsi="Times New Roman" w:cs="Times New Roman"/>
                <w:color w:val="000000"/>
                <w:sz w:val="24"/>
                <w:szCs w:val="24"/>
              </w:rPr>
              <w:t xml:space="preserve"> kā </w:t>
            </w:r>
            <w:proofErr w:type="spellStart"/>
            <w:r w:rsidRPr="00BB3681">
              <w:rPr>
                <w:rFonts w:ascii="Times New Roman" w:eastAsia="Calibri" w:hAnsi="Times New Roman" w:cs="Times New Roman"/>
                <w:color w:val="000000"/>
                <w:sz w:val="24"/>
                <w:szCs w:val="24"/>
              </w:rPr>
              <w:t>priekšiedruku</w:t>
            </w:r>
            <w:proofErr w:type="spellEnd"/>
            <w:r w:rsidRPr="00BB3681">
              <w:rPr>
                <w:rFonts w:ascii="Times New Roman" w:eastAsia="Calibri" w:hAnsi="Times New Roman" w:cs="Times New Roman"/>
                <w:color w:val="000000"/>
                <w:sz w:val="24"/>
                <w:szCs w:val="24"/>
              </w:rPr>
              <w:t xml:space="preserve">, kā arī par pamatu dažādu lauksaimniecības statistikas </w:t>
            </w:r>
            <w:proofErr w:type="spellStart"/>
            <w:r w:rsidRPr="00BB3681">
              <w:rPr>
                <w:rFonts w:ascii="Times New Roman" w:eastAsia="Calibri" w:hAnsi="Times New Roman" w:cs="Times New Roman"/>
                <w:color w:val="000000"/>
                <w:sz w:val="24"/>
                <w:szCs w:val="24"/>
              </w:rPr>
              <w:t>apsekojumu</w:t>
            </w:r>
            <w:proofErr w:type="spellEnd"/>
            <w:r w:rsidRPr="00BB3681">
              <w:rPr>
                <w:rFonts w:ascii="Times New Roman" w:eastAsia="Calibri" w:hAnsi="Times New Roman" w:cs="Times New Roman"/>
                <w:color w:val="000000"/>
                <w:sz w:val="24"/>
                <w:szCs w:val="24"/>
              </w:rPr>
              <w:t xml:space="preserve"> izlašu veidošanā. </w:t>
            </w:r>
          </w:p>
          <w:p w14:paraId="4042D659"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5F25D884"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18.4.  Lai nodrošinātu statistiku par lauksaimniecības kultūru sējumu platībām 2020. gada lauksaimniecības skaitīšanā (OSP 1. tabulas 16.20. punkts) atbilstoši Eiropas Parlamenta un Padomes regulas (ES) 2018/1091</w:t>
            </w:r>
            <w:r w:rsidRPr="00BB3681">
              <w:rPr>
                <w:rStyle w:val="FootnoteReference"/>
                <w:rFonts w:ascii="Times New Roman" w:eastAsia="Calibri" w:hAnsi="Times New Roman" w:cs="Times New Roman"/>
                <w:color w:val="000000"/>
                <w:sz w:val="20"/>
                <w:szCs w:val="20"/>
              </w:rPr>
              <w:footnoteReference w:id="9"/>
            </w:r>
            <w:r w:rsidRPr="00BB3681">
              <w:rPr>
                <w:rFonts w:ascii="Times New Roman" w:eastAsia="Calibri" w:hAnsi="Times New Roman" w:cs="Times New Roman"/>
                <w:color w:val="000000"/>
                <w:sz w:val="20"/>
                <w:szCs w:val="20"/>
              </w:rPr>
              <w:t xml:space="preserve"> </w:t>
            </w:r>
            <w:r w:rsidRPr="00BB3681">
              <w:rPr>
                <w:rFonts w:ascii="Times New Roman" w:eastAsia="Calibri" w:hAnsi="Times New Roman" w:cs="Times New Roman"/>
                <w:color w:val="000000"/>
                <w:sz w:val="24"/>
                <w:szCs w:val="24"/>
              </w:rPr>
              <w:t xml:space="preserve">prasībām,  Pārvalde izmanto LAD IAKS datus par deklarētajām lauksaimniecības kultūru sējumu platībām fizisko personu līmenī. </w:t>
            </w:r>
          </w:p>
          <w:p w14:paraId="49F02508"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1CC97F06" w14:textId="0F679257" w:rsidR="00347419"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18.5. Lai nodrošinātu statistiku par atbalstu lauku attīstībai 2020. gada lauksaimniecības skaitīšanā (OSP 1. tabulas 16.20. punkts) atbilstoši Eiropas Parlamenta un Padomes regulas (ES) 2018/1091 prasībām,  Pārvalde izmanto LAD informāciju par atsevišķu atbalsta pasākumu ietvaros apmaksātiem projektiem. </w:t>
            </w:r>
          </w:p>
          <w:p w14:paraId="1365CDC1" w14:textId="77777777" w:rsidR="00192AE9" w:rsidRPr="00BB3681" w:rsidRDefault="00192AE9" w:rsidP="00A82357">
            <w:pPr>
              <w:spacing w:after="0" w:line="240" w:lineRule="auto"/>
              <w:jc w:val="both"/>
              <w:rPr>
                <w:rFonts w:ascii="Times New Roman" w:eastAsia="Calibri" w:hAnsi="Times New Roman" w:cs="Times New Roman"/>
                <w:color w:val="000000"/>
                <w:sz w:val="24"/>
                <w:szCs w:val="24"/>
              </w:rPr>
            </w:pPr>
          </w:p>
          <w:p w14:paraId="30A4E62A" w14:textId="3EDAD805" w:rsidR="00EB717E"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18.6. Lai nodrošinātu statistiku par bioloģiski audzētu lauksaimniecības kultūru sējumu platībām un lauksaimniecības dzīvnieku skaitu 2020. gada lauksaimniecības skaitīšanā (OSP 1. tabulas 16.20. punkts) atbilstoši Eiropas Parlamenta un Padomes regulas (ES) 2018/1091 prasībām,  Pārvalde izmanto  LDC Bioloģiskās lauksaimniecības reģistra informāciju par bioloģiski sertificētām (ieskaitot pārejas perioda) lauksaimniecības kultūraugu platībām fizisko personu līmenī un LDC Lauksaimniecības dzīvnieku reģistra datus par bioloģiski audzētu dzīvnieku skaitu pa sugām, par ganāmpulka novietni un tās īpašnieku.</w:t>
            </w:r>
            <w:r>
              <w:rPr>
                <w:rFonts w:ascii="Times New Roman" w:eastAsia="Calibri" w:hAnsi="Times New Roman" w:cs="Times New Roman"/>
                <w:color w:val="000000"/>
                <w:sz w:val="24"/>
                <w:szCs w:val="24"/>
              </w:rPr>
              <w:t xml:space="preserve">  </w:t>
            </w:r>
          </w:p>
          <w:p w14:paraId="6C9DFF38" w14:textId="77777777" w:rsidR="00347419" w:rsidRDefault="00347419" w:rsidP="00A82357">
            <w:pPr>
              <w:spacing w:after="0" w:line="240" w:lineRule="auto"/>
              <w:jc w:val="both"/>
              <w:rPr>
                <w:rFonts w:ascii="Times New Roman" w:eastAsia="Calibri" w:hAnsi="Times New Roman" w:cs="Times New Roman"/>
                <w:color w:val="000000"/>
                <w:sz w:val="24"/>
                <w:szCs w:val="24"/>
              </w:rPr>
            </w:pPr>
          </w:p>
          <w:p w14:paraId="411EB366" w14:textId="30CD1CB0" w:rsidR="00EB717E" w:rsidRPr="00BB3681" w:rsidRDefault="00EB717E" w:rsidP="00E15A31">
            <w:pPr>
              <w:spacing w:line="240" w:lineRule="auto"/>
              <w:jc w:val="both"/>
              <w:rPr>
                <w:rFonts w:ascii="Times New Roman" w:hAnsi="Times New Roman" w:cs="Times New Roman"/>
                <w:sz w:val="24"/>
                <w:szCs w:val="24"/>
              </w:rPr>
            </w:pPr>
            <w:r w:rsidRPr="00BB3681">
              <w:rPr>
                <w:rFonts w:ascii="Times New Roman" w:eastAsia="Calibri" w:hAnsi="Times New Roman" w:cs="Times New Roman"/>
                <w:sz w:val="24"/>
                <w:szCs w:val="24"/>
              </w:rPr>
              <w:t xml:space="preserve">19. </w:t>
            </w:r>
            <w:r w:rsidR="00E15A31" w:rsidRPr="00BB3681">
              <w:rPr>
                <w:rFonts w:ascii="Times New Roman" w:hAnsi="Times New Roman" w:cs="Times New Roman"/>
                <w:sz w:val="24"/>
                <w:szCs w:val="24"/>
              </w:rPr>
              <w:t>LDC statistikas sagatavošanas procesā apstrādā fizisko personu datus, lai identificētu katru bioloģiskās lauksaimniecības shēmas dalībnieku. Fizisko personu datu informācija tiek sasaistīta ar pārējiem LDC reģistriem, kas nodrošina precīzu saražotās bioloģiskās produkcijas daudzuma un dzīvnieku skaita informāciju. Lai nodrošinātu veiksmīgu saimniecību apsekošanu, ko veic sertificējošās institūcijas, ir nepieciešama fizisko personu kontaktinformācija, kā arī saimniecības adrese.</w:t>
            </w:r>
            <w:r w:rsidR="005F60BE">
              <w:rPr>
                <w:rFonts w:ascii="Times New Roman" w:hAnsi="Times New Roman" w:cs="Times New Roman"/>
                <w:sz w:val="24"/>
                <w:szCs w:val="24"/>
              </w:rPr>
              <w:t xml:space="preserve"> </w:t>
            </w:r>
            <w:r w:rsidR="00E15A31" w:rsidRPr="00BB3681">
              <w:rPr>
                <w:rFonts w:ascii="Times New Roman" w:hAnsi="Times New Roman" w:cs="Times New Roman"/>
                <w:sz w:val="24"/>
                <w:szCs w:val="24"/>
              </w:rPr>
              <w:t xml:space="preserve">Lai LDC veiksmīgi nodrošinātu pusgada statistiku par lauksaimniecības dzīvnieku skaitu un pusgada statistiku par novietņu infrastruktūru un kūtsmēslu krātuvēm nepieciešams identificēt visus lauksaimniecības dzīvnieku īpašniekus un tos sasaistīt ar citiem LDC esošajiem reģistriem, tādā veidā iegūstot pēc iespējas precīzāku statistikas informāciju. </w:t>
            </w:r>
          </w:p>
          <w:p w14:paraId="51D5173C" w14:textId="77777777" w:rsidR="00EB717E" w:rsidRPr="00BB3681" w:rsidRDefault="00EB717E" w:rsidP="00A82357">
            <w:pPr>
              <w:spacing w:line="240" w:lineRule="auto"/>
              <w:jc w:val="both"/>
              <w:rPr>
                <w:rFonts w:ascii="Times New Roman" w:hAnsi="Times New Roman"/>
                <w:sz w:val="24"/>
                <w:szCs w:val="24"/>
              </w:rPr>
            </w:pPr>
            <w:r w:rsidRPr="00BB3681">
              <w:rPr>
                <w:rFonts w:ascii="Times New Roman" w:eastAsia="Times New Roman" w:hAnsi="Times New Roman" w:cs="Times New Roman"/>
                <w:color w:val="000000"/>
                <w:sz w:val="24"/>
                <w:szCs w:val="24"/>
                <w:lang w:eastAsia="lv-LV"/>
              </w:rPr>
              <w:t xml:space="preserve">20. </w:t>
            </w:r>
            <w:r w:rsidRPr="00BB3681">
              <w:rPr>
                <w:rFonts w:ascii="Times New Roman" w:hAnsi="Times New Roman"/>
                <w:sz w:val="24"/>
                <w:szCs w:val="24"/>
              </w:rPr>
              <w:t xml:space="preserve"> Izpildot Latvijas Republikas Ministru kabineta 2017. gada 23. maija noteikumu Nr. 271 “Noteikumi par vides aizsardzības oficiālās statistikas veidlapām” prasības, </w:t>
            </w:r>
            <w:r w:rsidRPr="00BB3681">
              <w:rPr>
                <w:rFonts w:ascii="Times New Roman" w:hAnsi="Times New Roman"/>
                <w:sz w:val="24"/>
                <w:szCs w:val="24"/>
              </w:rPr>
              <w:lastRenderedPageBreak/>
              <w:t>VSIA “Latvijas Vides, ģeoloģijas un meteoroloģijas centrs” (turpmāk – LVĢMC) veic vides aizsardzības oficiālās statistikas veidlapās noteiktās informācijas uzkrāšanu un datu apstrādi (OSP 1. tabulas 27.1., 27.4., 27.10. punkti).</w:t>
            </w:r>
          </w:p>
          <w:p w14:paraId="76E94810" w14:textId="77777777" w:rsidR="00EB717E" w:rsidRPr="00BB3681" w:rsidRDefault="00EB717E" w:rsidP="00A82357">
            <w:pPr>
              <w:spacing w:line="240" w:lineRule="auto"/>
              <w:jc w:val="both"/>
              <w:rPr>
                <w:rFonts w:ascii="Times New Roman" w:hAnsi="Times New Roman"/>
                <w:sz w:val="24"/>
                <w:szCs w:val="24"/>
              </w:rPr>
            </w:pPr>
            <w:r w:rsidRPr="00BB3681">
              <w:rPr>
                <w:rFonts w:ascii="Times New Roman" w:hAnsi="Times New Roman"/>
                <w:sz w:val="24"/>
                <w:szCs w:val="24"/>
              </w:rPr>
              <w:t>Lai varētu nodrošināt vides aizsardzības oficiālās statistikas veidlapu iesniedzēju un kompetentās iestādes lietotāju identificēšanu un verificēt viņu tiesības iesniegt šīs veidlapas konkrētas fiziskās vai juridiskās personas vārdā, vai veikt to pārbaudi, LVĢMC ir nepieciešams uzturēt sistēmas lietotāju reģistru un uzkrāt lietotāju kontu datus. Nereģistrējot un neautorizējot sistēmas lietotājus, LVĢMC nevarētu nodrošināt to, ka vides aizsardzības oficiālās statistikas veidlapas iesniedz un pārbauda personas, kam ir juridiskās tiesības šādām darbībām.</w:t>
            </w:r>
          </w:p>
          <w:p w14:paraId="6E7E83E6" w14:textId="439316CA" w:rsidR="00EB717E" w:rsidRDefault="00EB717E" w:rsidP="00A82357">
            <w:pPr>
              <w:spacing w:line="240" w:lineRule="auto"/>
              <w:jc w:val="both"/>
              <w:rPr>
                <w:rFonts w:ascii="Times New Roman" w:hAnsi="Times New Roman"/>
                <w:sz w:val="24"/>
                <w:szCs w:val="24"/>
              </w:rPr>
            </w:pPr>
            <w:r w:rsidRPr="00BB3681">
              <w:rPr>
                <w:rFonts w:ascii="Times New Roman" w:eastAsia="Times New Roman" w:hAnsi="Times New Roman"/>
                <w:color w:val="000000"/>
                <w:sz w:val="24"/>
                <w:szCs w:val="24"/>
                <w:lang w:eastAsia="lv-LV"/>
              </w:rPr>
              <w:t xml:space="preserve">Saskaņā ar likuma “Par zemes dzīlēm” 5. panta pirmo daļu LVĢMC sastāda derīgo izrakteņu krājumu bilanci (turpmāk – bilance) (OSP 1. tabulas 27.13. punkts), kas satur datus par derīgo izrakteņu ieguves apjomiem iepriekšējā gadā un derīgo izrakteņu krājumiem. Atbilstoši Ministru kabineta 2012. gada 21. augusta noteikumu Nr. 570 “Derīgo izrakteņu ieguves kārtība” 65. punktam Valsts vides dienests </w:t>
            </w:r>
            <w:r w:rsidRPr="00BB3681">
              <w:rPr>
                <w:rFonts w:ascii="Times New Roman" w:hAnsi="Times New Roman"/>
                <w:sz w:val="24"/>
                <w:szCs w:val="24"/>
              </w:rPr>
              <w:t xml:space="preserve">līdz nākamā kalendāra gada 1. aprīlim </w:t>
            </w:r>
            <w:proofErr w:type="spellStart"/>
            <w:r w:rsidRPr="00BB3681">
              <w:rPr>
                <w:rFonts w:ascii="Times New Roman" w:hAnsi="Times New Roman"/>
                <w:sz w:val="24"/>
                <w:szCs w:val="24"/>
              </w:rPr>
              <w:t>nosūta</w:t>
            </w:r>
            <w:proofErr w:type="spellEnd"/>
            <w:r w:rsidRPr="00BB3681">
              <w:rPr>
                <w:rFonts w:ascii="Times New Roman" w:hAnsi="Times New Roman"/>
                <w:sz w:val="24"/>
                <w:szCs w:val="24"/>
              </w:rPr>
              <w:t xml:space="preserve"> LVĢMC apkopotu informāciju par derīgo izrakteņu ieguvi par iepriekšējo kalendāra gadu bilances sagatavošanai. </w:t>
            </w:r>
            <w:r w:rsidRPr="00BB3681">
              <w:rPr>
                <w:rFonts w:ascii="Times New Roman" w:eastAsia="Times New Roman" w:hAnsi="Times New Roman"/>
                <w:color w:val="000000"/>
                <w:sz w:val="24"/>
                <w:szCs w:val="24"/>
                <w:lang w:eastAsia="lv-LV"/>
              </w:rPr>
              <w:t xml:space="preserve">Bilance satur informāciju par personām, kurām  izsniegta zemes dzīļu izmantošanas licence derīgo izrakteņu ieguvei vai bieži sastopamo derīgo izrakteņu ieguves atļauja un kuras iepriekšējā kalendārajā gadā veikušas derīgo izrakteņu ieguvi. Informācija par fiziskām personām ir vārds, uzvārds un kopā pa bilancēm ((derīgo izrakteņu (būvmateriālu izejvielu, kūdras, </w:t>
            </w:r>
            <w:proofErr w:type="spellStart"/>
            <w:r w:rsidRPr="00BB3681">
              <w:rPr>
                <w:rFonts w:ascii="Times New Roman" w:eastAsia="Times New Roman" w:hAnsi="Times New Roman"/>
                <w:color w:val="000000"/>
                <w:sz w:val="24"/>
                <w:szCs w:val="24"/>
                <w:lang w:eastAsia="lv-LV"/>
              </w:rPr>
              <w:t>sapropeļa</w:t>
            </w:r>
            <w:proofErr w:type="spellEnd"/>
            <w:r w:rsidRPr="00BB3681">
              <w:rPr>
                <w:rFonts w:ascii="Times New Roman" w:eastAsia="Times New Roman" w:hAnsi="Times New Roman"/>
                <w:color w:val="000000"/>
                <w:sz w:val="24"/>
                <w:szCs w:val="24"/>
                <w:lang w:eastAsia="lv-LV"/>
              </w:rPr>
              <w:t xml:space="preserve"> un dziedniecības dūņu) krājumu bilance un pazemes ūdeņu krājumu bilance))</w:t>
            </w:r>
            <w:r w:rsidR="007F4280">
              <w:rPr>
                <w:rFonts w:ascii="Times New Roman" w:eastAsia="Times New Roman" w:hAnsi="Times New Roman"/>
                <w:color w:val="000000"/>
                <w:sz w:val="24"/>
                <w:szCs w:val="24"/>
                <w:lang w:eastAsia="lv-LV"/>
              </w:rPr>
              <w:t>,</w:t>
            </w:r>
            <w:r w:rsidRPr="00BB3681">
              <w:rPr>
                <w:rFonts w:ascii="Times New Roman" w:eastAsia="Times New Roman" w:hAnsi="Times New Roman"/>
                <w:color w:val="000000"/>
                <w:sz w:val="24"/>
                <w:szCs w:val="24"/>
                <w:lang w:eastAsia="lv-LV"/>
              </w:rPr>
              <w:t xml:space="preserve"> to skaits gadā ir līdz 50 (kopā gadā tiek iekļauti aptuveni 850 zemes dzīļu izmantotāji). Bilances datus par veikto derīgo izrakteņu ieguvi un atlikušajiem derīgo izrakteņu </w:t>
            </w:r>
            <w:r w:rsidRPr="00192AE9">
              <w:rPr>
                <w:rFonts w:ascii="Times New Roman" w:eastAsia="Times New Roman" w:hAnsi="Times New Roman"/>
                <w:color w:val="000000"/>
                <w:sz w:val="24"/>
                <w:szCs w:val="24"/>
                <w:lang w:eastAsia="lv-LV"/>
              </w:rPr>
              <w:t xml:space="preserve">krājumiem galvenokārt izmanto valsts un pašvaldību iestādes, uzņēmumi un ar derīgo izrakteņu ieguvi saistītas biedrības un asociācijas. </w:t>
            </w:r>
            <w:r w:rsidRPr="00192AE9">
              <w:rPr>
                <w:rFonts w:ascii="Times New Roman" w:hAnsi="Times New Roman"/>
                <w:sz w:val="24"/>
                <w:szCs w:val="24"/>
              </w:rPr>
              <w:t>Līdz ar to, ņemot vērā augstāk minētos apstākļus, var uzskatīt, ka no personas datu vākšanas un apstrādes oficiālās statistikas nodrošināšanai sabiedrības ieguvums ir lielāks nekā iespējamais fizisko personu tiesību uz</w:t>
            </w:r>
            <w:r w:rsidRPr="00BB3681">
              <w:rPr>
                <w:rFonts w:ascii="Times New Roman" w:hAnsi="Times New Roman"/>
                <w:sz w:val="24"/>
                <w:szCs w:val="24"/>
              </w:rPr>
              <w:t xml:space="preserve"> privātumu aizskārums, tādēļ iepriekš minēto institūciju rīcībā esošo personas datu izmantošana oficiālās statistikas nodrošināšanai ir samērīga un iegūtais sabiedriskais labums būtiski pārsniedz personas tiesību ierobežojumu.</w:t>
            </w:r>
          </w:p>
          <w:p w14:paraId="63D8A0F9" w14:textId="608E540B" w:rsidR="00305200" w:rsidRPr="00BB3681" w:rsidRDefault="00305200" w:rsidP="00305200">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21. Lai sagatavotu informāciju par datoru un interneta lietošanu mājsaimniecībā (OSP 1. tabulas</w:t>
            </w:r>
            <w:r w:rsidRPr="00BB3681">
              <w:rPr>
                <w:rFonts w:ascii="Times New Roman" w:eastAsia="Times New Roman" w:hAnsi="Times New Roman" w:cs="Times New Roman"/>
                <w:color w:val="000000"/>
                <w:sz w:val="24"/>
                <w:szCs w:val="24"/>
                <w:lang w:eastAsia="lv-LV"/>
              </w:rPr>
              <w:t xml:space="preserve"> </w:t>
            </w:r>
            <w:r w:rsidRPr="00BB3681">
              <w:rPr>
                <w:rFonts w:ascii="Times New Roman" w:eastAsia="Calibri" w:hAnsi="Times New Roman" w:cs="Times New Roman"/>
                <w:color w:val="000000"/>
                <w:sz w:val="24"/>
                <w:szCs w:val="24"/>
              </w:rPr>
              <w:t xml:space="preserve">28.2. punkts) ir nepieciešami administratīvie dati, kas kalpo diviem mērķiem: respondentu izlases veidošanai, lai respondenti pietiekami pārstāvētu regulās prasītos datu griezumus, un demogrāfisko rādītāju iegūšanai. </w:t>
            </w:r>
            <w:r w:rsidRPr="00BB3681">
              <w:t xml:space="preserve"> </w:t>
            </w:r>
            <w:r w:rsidRPr="00BB3681">
              <w:rPr>
                <w:rFonts w:ascii="Times New Roman" w:eastAsia="Calibri" w:hAnsi="Times New Roman" w:cs="Times New Roman"/>
                <w:color w:val="000000"/>
                <w:sz w:val="24"/>
                <w:szCs w:val="24"/>
              </w:rPr>
              <w:t>Eiropas Parlamenta un Padomes Regula</w:t>
            </w:r>
            <w:r w:rsidR="008E7C0E">
              <w:rPr>
                <w:rFonts w:ascii="Times New Roman" w:eastAsia="Calibri" w:hAnsi="Times New Roman" w:cs="Times New Roman"/>
                <w:color w:val="000000"/>
                <w:sz w:val="24"/>
                <w:szCs w:val="24"/>
              </w:rPr>
              <w:t xml:space="preserve"> </w:t>
            </w:r>
            <w:r w:rsidRPr="00BB3681">
              <w:rPr>
                <w:rFonts w:ascii="Times New Roman" w:eastAsia="Calibri" w:hAnsi="Times New Roman" w:cs="Times New Roman"/>
                <w:color w:val="000000"/>
                <w:sz w:val="24"/>
                <w:szCs w:val="24"/>
              </w:rPr>
              <w:t>(ES)2019/1700 (2019. gada 10. oktobris) nosaka, ka Pārvaldei jānodrošina statistika par</w:t>
            </w:r>
            <w:r w:rsidR="00BB3681">
              <w:rPr>
                <w:rFonts w:ascii="Times New Roman" w:eastAsia="Calibri" w:hAnsi="Times New Roman" w:cs="Times New Roman"/>
                <w:color w:val="000000"/>
                <w:sz w:val="24"/>
                <w:szCs w:val="24"/>
              </w:rPr>
              <w:t xml:space="preserve"> </w:t>
            </w:r>
            <w:r w:rsidRPr="00BB3681">
              <w:rPr>
                <w:rFonts w:ascii="Times New Roman" w:eastAsia="Calibri" w:hAnsi="Times New Roman" w:cs="Times New Roman"/>
                <w:color w:val="000000"/>
                <w:sz w:val="24"/>
                <w:szCs w:val="24"/>
              </w:rPr>
              <w:t xml:space="preserve">IKT lietošanu iedzīvotājiem. Respondentu izlasē netiek iekļauti iedzīvotāji, kam ir īslaicīgas uzturēšanās atļaujas un ārvalstīs dzīvojošie Latvijas pilsoņi. Šim nolūkam tiek izmantoti PMLP dati par dzīvesvietas valsti, uzturēšanās termiņu. Tā kā </w:t>
            </w:r>
            <w:proofErr w:type="spellStart"/>
            <w:r w:rsidRPr="00BB3681">
              <w:rPr>
                <w:rFonts w:ascii="Times New Roman" w:eastAsia="Calibri" w:hAnsi="Times New Roman" w:cs="Times New Roman"/>
                <w:color w:val="000000"/>
                <w:sz w:val="24"/>
                <w:szCs w:val="24"/>
              </w:rPr>
              <w:t>apsekojumā</w:t>
            </w:r>
            <w:proofErr w:type="spellEnd"/>
            <w:r w:rsidRPr="00BB3681">
              <w:rPr>
                <w:rFonts w:ascii="Times New Roman" w:eastAsia="Calibri" w:hAnsi="Times New Roman" w:cs="Times New Roman"/>
                <w:color w:val="000000"/>
                <w:sz w:val="24"/>
                <w:szCs w:val="24"/>
              </w:rPr>
              <w:t xml:space="preserve"> notiek konkrētu fizisku personu aptaujāšana, ir nepieciešama šīs fiziskās personas vārds, uzvārds, dzīvesvietas adrese un personas kods.</w:t>
            </w:r>
          </w:p>
          <w:p w14:paraId="5DA9B62D" w14:textId="32D4AC11" w:rsidR="00EB717E" w:rsidRDefault="00EB717E"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22. Lai iegūtu informāciju par pārvadājumu apjomu autotransportā, Pārvalde veic izlases </w:t>
            </w:r>
            <w:proofErr w:type="spellStart"/>
            <w:r w:rsidRPr="00BB3681">
              <w:rPr>
                <w:rFonts w:ascii="Times New Roman" w:eastAsia="Calibri" w:hAnsi="Times New Roman" w:cs="Times New Roman"/>
                <w:color w:val="000000"/>
                <w:sz w:val="24"/>
                <w:szCs w:val="24"/>
              </w:rPr>
              <w:t>apsekojumu</w:t>
            </w:r>
            <w:proofErr w:type="spellEnd"/>
            <w:r w:rsidRPr="00BB3681">
              <w:rPr>
                <w:rFonts w:ascii="Times New Roman" w:eastAsia="Calibri" w:hAnsi="Times New Roman" w:cs="Times New Roman"/>
                <w:color w:val="000000"/>
                <w:sz w:val="24"/>
                <w:szCs w:val="24"/>
              </w:rPr>
              <w:t xml:space="preserve"> par kravu pārvadājumiem ar kravas autotransportu (OSP 1. tabulas 24.2. punkts). Šādas statistikas apkopošanu </w:t>
            </w:r>
            <w:r w:rsidRPr="00BB3681">
              <w:rPr>
                <w:rFonts w:ascii="Times New Roman" w:eastAsia="Calibri" w:hAnsi="Times New Roman" w:cs="Times New Roman"/>
                <w:color w:val="000000" w:themeColor="text1"/>
                <w:sz w:val="24"/>
                <w:szCs w:val="24"/>
              </w:rPr>
              <w:t xml:space="preserve">nosaka </w:t>
            </w:r>
            <w:r w:rsidRPr="00BB3681">
              <w:rPr>
                <w:rFonts w:ascii="Times New Roman" w:hAnsi="Times New Roman" w:cs="Times New Roman"/>
                <w:color w:val="000000" w:themeColor="text1"/>
                <w:sz w:val="24"/>
                <w:szCs w:val="24"/>
                <w:shd w:val="clear" w:color="auto" w:fill="FFFFFF"/>
              </w:rPr>
              <w:t>Eiropas Parlamenta un Padomes Regula (ES) Nr. 70/2012 (2012. gada 18. janvāris) par statistikas pārskatiem attiecībā uz autopārvadājumiem</w:t>
            </w:r>
            <w:r w:rsidRPr="00BB3681">
              <w:rPr>
                <w:rFonts w:ascii="Times New Roman" w:eastAsia="Times New Roman" w:hAnsi="Times New Roman" w:cs="Times New Roman"/>
                <w:color w:val="000000" w:themeColor="text1"/>
                <w:sz w:val="24"/>
                <w:szCs w:val="24"/>
                <w:lang w:eastAsia="lv-LV"/>
              </w:rPr>
              <w:t>.</w:t>
            </w:r>
            <w:r w:rsidRPr="00BB3681">
              <w:rPr>
                <w:rFonts w:ascii="Times New Roman" w:eastAsia="Calibri" w:hAnsi="Times New Roman" w:cs="Times New Roman"/>
                <w:color w:val="000000"/>
                <w:sz w:val="24"/>
                <w:szCs w:val="24"/>
              </w:rPr>
              <w:t xml:space="preserve"> </w:t>
            </w:r>
            <w:proofErr w:type="spellStart"/>
            <w:r w:rsidRPr="00BB3681">
              <w:rPr>
                <w:rFonts w:ascii="Times New Roman" w:eastAsia="Calibri" w:hAnsi="Times New Roman" w:cs="Times New Roman"/>
                <w:color w:val="000000"/>
                <w:sz w:val="24"/>
                <w:szCs w:val="24"/>
              </w:rPr>
              <w:t>Apsekojuma</w:t>
            </w:r>
            <w:proofErr w:type="spellEnd"/>
            <w:r w:rsidRPr="00BB3681">
              <w:rPr>
                <w:rFonts w:ascii="Times New Roman" w:eastAsia="Calibri" w:hAnsi="Times New Roman" w:cs="Times New Roman"/>
                <w:color w:val="000000"/>
                <w:sz w:val="24"/>
                <w:szCs w:val="24"/>
              </w:rPr>
              <w:t xml:space="preserve"> mērķa populācija ir juridiskām vai fiziskām </w:t>
            </w:r>
            <w:r w:rsidRPr="00BB3681">
              <w:rPr>
                <w:rFonts w:ascii="Times New Roman" w:eastAsia="Calibri" w:hAnsi="Times New Roman" w:cs="Times New Roman"/>
                <w:color w:val="000000"/>
                <w:sz w:val="24"/>
                <w:szCs w:val="24"/>
              </w:rPr>
              <w:lastRenderedPageBreak/>
              <w:t xml:space="preserve">personām piederoši vai nomāti kravas autotransporta līdzekļi, kas </w:t>
            </w:r>
            <w:proofErr w:type="spellStart"/>
            <w:r w:rsidRPr="00BB3681">
              <w:rPr>
                <w:rFonts w:ascii="Times New Roman" w:eastAsia="Calibri" w:hAnsi="Times New Roman" w:cs="Times New Roman"/>
                <w:color w:val="000000"/>
                <w:sz w:val="24"/>
                <w:szCs w:val="24"/>
              </w:rPr>
              <w:t>apsekojuma</w:t>
            </w:r>
            <w:proofErr w:type="spellEnd"/>
            <w:r w:rsidRPr="00BB3681">
              <w:rPr>
                <w:rFonts w:ascii="Times New Roman" w:eastAsia="Calibri" w:hAnsi="Times New Roman" w:cs="Times New Roman"/>
                <w:color w:val="000000"/>
                <w:sz w:val="24"/>
                <w:szCs w:val="24"/>
              </w:rPr>
              <w:t xml:space="preserve"> brīdī ir izgājuši tehnisko apskati un var tikt legāli lietoti. Šajā </w:t>
            </w:r>
            <w:proofErr w:type="spellStart"/>
            <w:r w:rsidRPr="00BB3681">
              <w:rPr>
                <w:rFonts w:ascii="Times New Roman" w:eastAsia="Calibri" w:hAnsi="Times New Roman" w:cs="Times New Roman"/>
                <w:color w:val="000000"/>
                <w:sz w:val="24"/>
                <w:szCs w:val="24"/>
              </w:rPr>
              <w:t>apsekojumā</w:t>
            </w:r>
            <w:proofErr w:type="spellEnd"/>
            <w:r w:rsidRPr="00BB3681">
              <w:rPr>
                <w:rFonts w:ascii="Times New Roman" w:eastAsia="Calibri" w:hAnsi="Times New Roman" w:cs="Times New Roman"/>
                <w:color w:val="000000"/>
                <w:sz w:val="24"/>
                <w:szCs w:val="24"/>
              </w:rPr>
              <w:t xml:space="preserve"> netiek iekļauti speciālie transportlīdzekļi, kā arī transportlīdzekļi, kas vecāki par 25 gadiem, un autotransports ar celtspēju mazāku par 3.5 tonnām. Izlases rāmis tiek veidots no visiem CSDD reģistrētajiem kravas transportlīdzekļiem, kas atbilst iepriekš minētajiem kritērijiem. No CSDD reģistra pēc transporta līdzekļa reģistrācijas numura tiek pievienota informācija par ADR sertifikātu, un no</w:t>
            </w:r>
            <w:r w:rsidR="008E7C0E">
              <w:rPr>
                <w:rFonts w:ascii="Times New Roman" w:eastAsia="Calibri" w:hAnsi="Times New Roman" w:cs="Times New Roman"/>
                <w:color w:val="000000"/>
                <w:sz w:val="24"/>
                <w:szCs w:val="24"/>
              </w:rPr>
              <w:t xml:space="preserve"> </w:t>
            </w:r>
            <w:r w:rsidRPr="00BB3681">
              <w:rPr>
                <w:rFonts w:ascii="Times New Roman" w:eastAsia="Calibri" w:hAnsi="Times New Roman" w:cs="Times New Roman"/>
                <w:color w:val="000000"/>
                <w:sz w:val="24"/>
                <w:szCs w:val="24"/>
              </w:rPr>
              <w:t>Valsts SIA “Autotransporta direkcijas” datu bāzes Pārvalde iegūst informāciju par atļaujām komercpārvadājumiem un pašpārvadājumiem iekšzemē un starptautiskajos pārvadājumos. Izlases rāmis tiek veidots katru mēnesi, izmantojot iepriekš minētos administratīvos datus. Tādejādi tiek nodrošināta kvalitatīva izlases veidošana, kas sekmē apkopotās informācijas precizitāti.</w:t>
            </w:r>
          </w:p>
          <w:p w14:paraId="174E9E6D" w14:textId="77777777" w:rsidR="00CE3D10" w:rsidRDefault="00CE3D10" w:rsidP="00A82357">
            <w:pPr>
              <w:spacing w:after="0" w:line="240" w:lineRule="auto"/>
              <w:jc w:val="both"/>
              <w:rPr>
                <w:rFonts w:ascii="Times New Roman" w:eastAsia="Calibri" w:hAnsi="Times New Roman" w:cs="Times New Roman"/>
                <w:color w:val="000000"/>
                <w:sz w:val="24"/>
                <w:szCs w:val="24"/>
              </w:rPr>
            </w:pPr>
          </w:p>
          <w:p w14:paraId="78E7668A" w14:textId="175DEEFB" w:rsidR="00EB717E" w:rsidRDefault="00EB717E" w:rsidP="00A82357">
            <w:pPr>
              <w:spacing w:after="0" w:line="240" w:lineRule="auto"/>
              <w:jc w:val="both"/>
              <w:rPr>
                <w:rFonts w:ascii="Times New Roman" w:eastAsia="Times New Roman" w:hAnsi="Times New Roman" w:cs="Times New Roman"/>
                <w:sz w:val="24"/>
                <w:szCs w:val="24"/>
                <w:lang w:eastAsia="lv-LV"/>
              </w:rPr>
            </w:pPr>
            <w:r w:rsidRPr="00BB3681">
              <w:rPr>
                <w:rFonts w:ascii="Times New Roman" w:eastAsia="Calibri" w:hAnsi="Times New Roman" w:cs="Times New Roman"/>
                <w:color w:val="000000"/>
                <w:sz w:val="24"/>
                <w:szCs w:val="24"/>
              </w:rPr>
              <w:t xml:space="preserve">23. </w:t>
            </w:r>
            <w:r w:rsidRPr="00BB3681">
              <w:rPr>
                <w:rFonts w:ascii="Times New Roman" w:eastAsia="Times New Roman" w:hAnsi="Times New Roman" w:cs="Times New Roman"/>
                <w:sz w:val="24"/>
                <w:szCs w:val="24"/>
                <w:lang w:eastAsia="lv-LV"/>
              </w:rPr>
              <w:t>Valsts darba inspekcija (turpmāk – VDI) savas kompetences ietvaros sagatavo statistiku par nelaimes gadījumiem darbā (</w:t>
            </w:r>
            <w:r w:rsidRPr="00BB3681">
              <w:rPr>
                <w:rFonts w:ascii="Times New Roman" w:eastAsia="Calibri" w:hAnsi="Times New Roman" w:cs="Times New Roman"/>
                <w:color w:val="000000"/>
                <w:sz w:val="24"/>
                <w:szCs w:val="24"/>
              </w:rPr>
              <w:t>OSP 1. tabulas 8.1. un 8.13. punkti) atbilstoši</w:t>
            </w:r>
            <w:r w:rsidRPr="00BB3681">
              <w:rPr>
                <w:rFonts w:ascii="Calibri" w:eastAsia="Calibri" w:hAnsi="Calibri" w:cs="Times New Roman"/>
              </w:rPr>
              <w:t xml:space="preserve"> </w:t>
            </w:r>
            <w:r w:rsidRPr="00BB3681">
              <w:rPr>
                <w:rFonts w:ascii="Times New Roman" w:eastAsia="Times New Roman" w:hAnsi="Times New Roman" w:cs="Times New Roman"/>
                <w:sz w:val="24"/>
                <w:szCs w:val="24"/>
                <w:lang w:eastAsia="lv-LV"/>
              </w:rPr>
              <w:t>Eiropas Parlamenta un Padomes 2008. gada 16. decembra</w:t>
            </w:r>
            <w:r w:rsidRPr="00BB3681">
              <w:rPr>
                <w:rFonts w:ascii="Times New Roman" w:eastAsia="Calibri" w:hAnsi="Times New Roman" w:cs="Times New Roman"/>
                <w:bCs/>
                <w:color w:val="444444"/>
                <w:bdr w:val="none" w:sz="0" w:space="0" w:color="auto" w:frame="1"/>
                <w:shd w:val="clear" w:color="auto" w:fill="FFFFFF"/>
              </w:rPr>
              <w:t xml:space="preserve"> </w:t>
            </w:r>
            <w:r w:rsidRPr="00BB3681">
              <w:rPr>
                <w:rFonts w:ascii="Times New Roman" w:eastAsia="Times New Roman" w:hAnsi="Times New Roman" w:cs="Times New Roman"/>
                <w:sz w:val="24"/>
                <w:szCs w:val="24"/>
                <w:lang w:eastAsia="lv-LV"/>
              </w:rPr>
              <w:t>Regulas (EK) Nr. 1338/2008</w:t>
            </w:r>
            <w:r w:rsidRPr="00BB3681">
              <w:rPr>
                <w:rFonts w:ascii="Times New Roman" w:eastAsia="Calibri" w:hAnsi="Times New Roman" w:cs="Times New Roman"/>
                <w:color w:val="000000"/>
                <w:sz w:val="20"/>
                <w:szCs w:val="20"/>
                <w:vertAlign w:val="superscript"/>
              </w:rPr>
              <w:footnoteReference w:id="10"/>
            </w:r>
            <w:r w:rsidRPr="00BB3681">
              <w:rPr>
                <w:rFonts w:ascii="Times New Roman" w:eastAsia="Times New Roman" w:hAnsi="Times New Roman" w:cs="Times New Roman"/>
                <w:sz w:val="24"/>
                <w:szCs w:val="24"/>
                <w:lang w:eastAsia="lv-LV"/>
              </w:rPr>
              <w:t xml:space="preserve"> prasībām. VDI statistikas nodrošināšanai izmanto fizisko personu datus, kurus iegūst no PMLP datu bāzes. Lai aprēķinātu nelaimes gadījumā darbā cietušās personas vecumu, nepieciešamās informācijas iegūšanai no PMLP datu bāzes tiek izmantots personas kods. Personas vecums tiek atspoguļots ne tikai datu bāzē, kuru VDI sagatavo un </w:t>
            </w:r>
            <w:proofErr w:type="spellStart"/>
            <w:r w:rsidRPr="00BB3681">
              <w:rPr>
                <w:rFonts w:ascii="Times New Roman" w:eastAsia="Times New Roman" w:hAnsi="Times New Roman" w:cs="Times New Roman"/>
                <w:sz w:val="24"/>
                <w:szCs w:val="24"/>
                <w:lang w:eastAsia="lv-LV"/>
              </w:rPr>
              <w:t>nosūta</w:t>
            </w:r>
            <w:proofErr w:type="spellEnd"/>
            <w:r w:rsidRPr="00BB3681">
              <w:rPr>
                <w:rFonts w:ascii="Times New Roman" w:eastAsia="Times New Roman" w:hAnsi="Times New Roman" w:cs="Times New Roman"/>
                <w:sz w:val="24"/>
                <w:szCs w:val="24"/>
                <w:lang w:eastAsia="lv-LV"/>
              </w:rPr>
              <w:t xml:space="preserve"> Pārvaldei tālākai datu iesniegšanai </w:t>
            </w:r>
            <w:proofErr w:type="spellStart"/>
            <w:r w:rsidRPr="00BB3681">
              <w:rPr>
                <w:rFonts w:ascii="Times New Roman" w:eastAsia="Times New Roman" w:hAnsi="Times New Roman" w:cs="Times New Roman"/>
                <w:sz w:val="24"/>
                <w:szCs w:val="24"/>
                <w:lang w:eastAsia="lv-LV"/>
              </w:rPr>
              <w:t>Eurostat</w:t>
            </w:r>
            <w:proofErr w:type="spellEnd"/>
            <w:r w:rsidRPr="00BB3681">
              <w:rPr>
                <w:rFonts w:ascii="Times New Roman" w:eastAsia="Times New Roman" w:hAnsi="Times New Roman" w:cs="Times New Roman"/>
                <w:sz w:val="24"/>
                <w:szCs w:val="24"/>
                <w:lang w:eastAsia="lv-LV"/>
              </w:rPr>
              <w:t xml:space="preserve">, bet arī, izmeklējot darbā notikušu nelaimes gadījumu par kuru tiek sastādīts administratīvais akts, tas ir, akts par nelaimes gadījumu darbā, kura veidlapa paredz norādīt cietušās personas </w:t>
            </w:r>
            <w:proofErr w:type="spellStart"/>
            <w:r w:rsidRPr="00BB3681">
              <w:rPr>
                <w:rFonts w:ascii="Times New Roman" w:eastAsia="Times New Roman" w:hAnsi="Times New Roman" w:cs="Times New Roman"/>
                <w:sz w:val="24"/>
                <w:szCs w:val="24"/>
                <w:lang w:eastAsia="lv-LV"/>
              </w:rPr>
              <w:t>personas</w:t>
            </w:r>
            <w:proofErr w:type="spellEnd"/>
            <w:r w:rsidRPr="00BB3681">
              <w:rPr>
                <w:rFonts w:ascii="Times New Roman" w:eastAsia="Times New Roman" w:hAnsi="Times New Roman" w:cs="Times New Roman"/>
                <w:sz w:val="24"/>
                <w:szCs w:val="24"/>
                <w:lang w:eastAsia="lv-LV"/>
              </w:rPr>
              <w:t xml:space="preserve"> kodu.</w:t>
            </w:r>
          </w:p>
          <w:p w14:paraId="6055A927" w14:textId="77777777" w:rsidR="00EB717E" w:rsidRDefault="00EB717E" w:rsidP="00A82357">
            <w:pPr>
              <w:spacing w:after="0" w:line="240" w:lineRule="auto"/>
              <w:jc w:val="both"/>
              <w:rPr>
                <w:rFonts w:ascii="Times New Roman" w:eastAsia="Times New Roman" w:hAnsi="Times New Roman" w:cs="Times New Roman"/>
                <w:sz w:val="24"/>
                <w:szCs w:val="24"/>
                <w:lang w:eastAsia="lv-LV"/>
              </w:rPr>
            </w:pPr>
          </w:p>
          <w:p w14:paraId="17D54F44" w14:textId="358E8676" w:rsidR="00EB717E" w:rsidRPr="00BB3681" w:rsidRDefault="00EB717E" w:rsidP="00A82357">
            <w:pPr>
              <w:spacing w:after="0" w:line="240" w:lineRule="auto"/>
              <w:jc w:val="both"/>
              <w:rPr>
                <w:rFonts w:ascii="Times New Roman" w:hAnsi="Times New Roman" w:cs="Times New Roman"/>
                <w:sz w:val="28"/>
                <w:szCs w:val="28"/>
              </w:rPr>
            </w:pPr>
            <w:r w:rsidRPr="00BB3681">
              <w:rPr>
                <w:rFonts w:ascii="Times New Roman" w:eastAsia="Calibri" w:hAnsi="Times New Roman" w:cs="Times New Roman"/>
                <w:sz w:val="24"/>
                <w:szCs w:val="24"/>
              </w:rPr>
              <w:t xml:space="preserve">24. </w:t>
            </w:r>
            <w:r w:rsidRPr="00BB3681">
              <w:t xml:space="preserve"> </w:t>
            </w:r>
            <w:r w:rsidR="003B2921" w:rsidRPr="00BB3681">
              <w:rPr>
                <w:rFonts w:ascii="Times New Roman" w:hAnsi="Times New Roman" w:cs="Times New Roman"/>
                <w:sz w:val="24"/>
                <w:szCs w:val="24"/>
                <w:bdr w:val="none" w:sz="0" w:space="0" w:color="auto" w:frame="1"/>
                <w:shd w:val="clear" w:color="auto" w:fill="FFFFFF"/>
              </w:rPr>
              <w:t xml:space="preserve">Statistika par infekcijas un parazitārām slimībām (OSP  1. tabulas 8.7. punkts) 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w:t>
            </w:r>
            <w:proofErr w:type="spellStart"/>
            <w:r w:rsidR="003B2921" w:rsidRPr="00BB3681">
              <w:rPr>
                <w:rFonts w:ascii="Times New Roman" w:hAnsi="Times New Roman" w:cs="Times New Roman"/>
                <w:sz w:val="24"/>
                <w:szCs w:val="24"/>
                <w:bdr w:val="none" w:sz="0" w:space="0" w:color="auto" w:frame="1"/>
                <w:shd w:val="clear" w:color="auto" w:fill="FFFFFF"/>
              </w:rPr>
              <w:t>pretepidēmijas</w:t>
            </w:r>
            <w:proofErr w:type="spellEnd"/>
            <w:r w:rsidR="003B2921" w:rsidRPr="00BB3681">
              <w:rPr>
                <w:rFonts w:ascii="Times New Roman" w:hAnsi="Times New Roman" w:cs="Times New Roman"/>
                <w:sz w:val="24"/>
                <w:szCs w:val="24"/>
                <w:bdr w:val="none" w:sz="0" w:space="0" w:color="auto" w:frame="1"/>
                <w:shd w:val="clear" w:color="auto" w:fill="FFFFFF"/>
              </w:rPr>
              <w:t xml:space="preserve"> pasākumus infekcijas slimību izplatīšanās novēršanai. Individuālā gadījumu epidemioloģiskā izmeklēšana un </w:t>
            </w:r>
            <w:proofErr w:type="spellStart"/>
            <w:r w:rsidR="003B2921" w:rsidRPr="00BB3681">
              <w:rPr>
                <w:rFonts w:ascii="Times New Roman" w:hAnsi="Times New Roman" w:cs="Times New Roman"/>
                <w:sz w:val="24"/>
                <w:szCs w:val="24"/>
                <w:bdr w:val="none" w:sz="0" w:space="0" w:color="auto" w:frame="1"/>
                <w:shd w:val="clear" w:color="auto" w:fill="FFFFFF"/>
              </w:rPr>
              <w:t>pretepidēmijas</w:t>
            </w:r>
            <w:proofErr w:type="spellEnd"/>
            <w:r w:rsidR="003B2921" w:rsidRPr="00BB3681">
              <w:rPr>
                <w:rFonts w:ascii="Times New Roman" w:hAnsi="Times New Roman" w:cs="Times New Roman"/>
                <w:sz w:val="24"/>
                <w:szCs w:val="24"/>
                <w:bdr w:val="none" w:sz="0" w:space="0" w:color="auto" w:frame="1"/>
                <w:shd w:val="clear" w:color="auto" w:fill="FFFFFF"/>
              </w:rPr>
              <w:t xml:space="preserve"> pasākumu organizēšana nav iespējama bez personificēto datu apstrādes. Par primāro datu avotu tiek izmantotas no  ārstniecības personām un laboratorijām saņemtās veidlapas ziņošanai par infekcijas slimībām. Saskaņā ar Epidemioloģiskās drošības likumu un citiem epidemioloģisko drošību reglamentējošiem normatīvajiem aktiem informācija, kuru Slimību un profilakses kontroles centrs (turpmāk – SPKC) saņem no ārstniecības personām un laboratorijām par personām, kurām ir konstatētas reģistrācijai pakļautās infekcijas slimības, primāri tiek izmantota </w:t>
            </w:r>
            <w:proofErr w:type="spellStart"/>
            <w:r w:rsidR="003B2921" w:rsidRPr="00BB3681">
              <w:rPr>
                <w:rFonts w:ascii="Times New Roman" w:hAnsi="Times New Roman" w:cs="Times New Roman"/>
                <w:sz w:val="24"/>
                <w:szCs w:val="24"/>
                <w:bdr w:val="none" w:sz="0" w:space="0" w:color="auto" w:frame="1"/>
                <w:shd w:val="clear" w:color="auto" w:fill="FFFFFF"/>
              </w:rPr>
              <w:t>pretepidēmijas</w:t>
            </w:r>
            <w:proofErr w:type="spellEnd"/>
            <w:r w:rsidR="003B2921" w:rsidRPr="00BB3681">
              <w:rPr>
                <w:rFonts w:ascii="Times New Roman" w:hAnsi="Times New Roman" w:cs="Times New Roman"/>
                <w:sz w:val="24"/>
                <w:szCs w:val="24"/>
                <w:bdr w:val="none" w:sz="0" w:space="0" w:color="auto" w:frame="1"/>
                <w:shd w:val="clear" w:color="auto" w:fill="FFFFFF"/>
              </w:rPr>
              <w:t xml:space="preserve"> pasākumu organizēšanai infekcijas slimību perēkļos (slimnieku/infekciozo personu dzīves un uzturēšanās vietās, infekcijas skartajos iestādēs un citos objektos), lai apturētu infekcijas slimību izplatīšanos un, epidemioloģiskās uzraudzības nolūkā, lai operatīvi un retrospektīvi sekotu epidemioloģiskajai situācijai un veiktu nepieciešamos infekcijas slimību izplatības ierobežojošos pasākumus. </w:t>
            </w:r>
            <w:proofErr w:type="spellStart"/>
            <w:r w:rsidR="003B2921" w:rsidRPr="00BB3681">
              <w:rPr>
                <w:rFonts w:ascii="Times New Roman" w:hAnsi="Times New Roman" w:cs="Times New Roman"/>
                <w:sz w:val="24"/>
                <w:szCs w:val="24"/>
                <w:bdr w:val="none" w:sz="0" w:space="0" w:color="auto" w:frame="1"/>
                <w:shd w:val="clear" w:color="auto" w:fill="FFFFFF"/>
              </w:rPr>
              <w:t>Pretepidēmijas</w:t>
            </w:r>
            <w:proofErr w:type="spellEnd"/>
            <w:r w:rsidR="003B2921" w:rsidRPr="00BB3681">
              <w:rPr>
                <w:rFonts w:ascii="Times New Roman" w:hAnsi="Times New Roman" w:cs="Times New Roman"/>
                <w:sz w:val="24"/>
                <w:szCs w:val="24"/>
                <w:bdr w:val="none" w:sz="0" w:space="0" w:color="auto" w:frame="1"/>
                <w:shd w:val="clear" w:color="auto" w:fill="FFFFFF"/>
              </w:rPr>
              <w:t xml:space="preserve"> pasākumu organizēšana ir iespējama tikai tad, ja inficētā persona ir identificēta, kas ir iespējams tad, ja ir saņemta precīza informācija par infekcijas slimnieku/infekciozo personu. Statistikas dati par infekcijas </w:t>
            </w:r>
            <w:r w:rsidR="003B2921" w:rsidRPr="00BB3681">
              <w:rPr>
                <w:rFonts w:ascii="Times New Roman" w:hAnsi="Times New Roman" w:cs="Times New Roman"/>
                <w:sz w:val="24"/>
                <w:szCs w:val="24"/>
                <w:bdr w:val="none" w:sz="0" w:space="0" w:color="auto" w:frame="1"/>
                <w:shd w:val="clear" w:color="auto" w:fill="FFFFFF"/>
              </w:rPr>
              <w:lastRenderedPageBreak/>
              <w:t>un parazitārām slimībām (bez personu identificējošas informācijas) veidojas sekundāri, kā būtisks infekcijas slimību epidemioloģiskās uzraudzības elements, turklāt daļēji statistikas dati veidoj</w:t>
            </w:r>
            <w:r w:rsidR="007F4280">
              <w:rPr>
                <w:rFonts w:ascii="Times New Roman" w:hAnsi="Times New Roman" w:cs="Times New Roman"/>
                <w:sz w:val="24"/>
                <w:szCs w:val="24"/>
                <w:bdr w:val="none" w:sz="0" w:space="0" w:color="auto" w:frame="1"/>
                <w:shd w:val="clear" w:color="auto" w:fill="FFFFFF"/>
              </w:rPr>
              <w:t>a</w:t>
            </w:r>
            <w:r w:rsidR="003B2921" w:rsidRPr="00BB3681">
              <w:rPr>
                <w:rFonts w:ascii="Times New Roman" w:hAnsi="Times New Roman" w:cs="Times New Roman"/>
                <w:sz w:val="24"/>
                <w:szCs w:val="24"/>
                <w:bdr w:val="none" w:sz="0" w:space="0" w:color="auto" w:frame="1"/>
                <w:shd w:val="clear" w:color="auto" w:fill="FFFFFF"/>
              </w:rPr>
              <w:t>s, pamatojoties uz epidemioloģiskās izmeklēšanas rezultātā iegūt</w:t>
            </w:r>
            <w:r w:rsidR="007F4280">
              <w:rPr>
                <w:rFonts w:ascii="Times New Roman" w:hAnsi="Times New Roman" w:cs="Times New Roman"/>
                <w:sz w:val="24"/>
                <w:szCs w:val="24"/>
                <w:bdr w:val="none" w:sz="0" w:space="0" w:color="auto" w:frame="1"/>
                <w:shd w:val="clear" w:color="auto" w:fill="FFFFFF"/>
              </w:rPr>
              <w:t>o</w:t>
            </w:r>
            <w:r w:rsidR="003B2921" w:rsidRPr="00BB3681">
              <w:rPr>
                <w:rFonts w:ascii="Times New Roman" w:hAnsi="Times New Roman" w:cs="Times New Roman"/>
                <w:sz w:val="24"/>
                <w:szCs w:val="24"/>
                <w:bdr w:val="none" w:sz="0" w:space="0" w:color="auto" w:frame="1"/>
                <w:shd w:val="clear" w:color="auto" w:fill="FFFFFF"/>
              </w:rPr>
              <w:t xml:space="preserve"> informāci</w:t>
            </w:r>
            <w:r w:rsidR="007F4280">
              <w:rPr>
                <w:rFonts w:ascii="Times New Roman" w:hAnsi="Times New Roman" w:cs="Times New Roman"/>
                <w:sz w:val="24"/>
                <w:szCs w:val="24"/>
                <w:bdr w:val="none" w:sz="0" w:space="0" w:color="auto" w:frame="1"/>
                <w:shd w:val="clear" w:color="auto" w:fill="FFFFFF"/>
              </w:rPr>
              <w:t>ju</w:t>
            </w:r>
            <w:r w:rsidR="003B2921" w:rsidRPr="00BB3681">
              <w:rPr>
                <w:rFonts w:ascii="Times New Roman" w:hAnsi="Times New Roman" w:cs="Times New Roman"/>
                <w:sz w:val="24"/>
                <w:szCs w:val="24"/>
                <w:bdr w:val="none" w:sz="0" w:space="0" w:color="auto" w:frame="1"/>
                <w:shd w:val="clear" w:color="auto" w:fill="FFFFFF"/>
              </w:rPr>
              <w:t>. Personas dati palīdz novērst arī vairākkārtēju infekcijas slimnieku/infekciozo personu reģistrāciju un līdz ar to statistikas datu sagrozīšanu.</w:t>
            </w:r>
            <w:r w:rsidR="003B2921" w:rsidRPr="00BB3681">
              <w:rPr>
                <w:rFonts w:ascii="Times New Roman" w:hAnsi="Times New Roman" w:cs="Times New Roman"/>
                <w:sz w:val="24"/>
                <w:szCs w:val="24"/>
                <w:bdr w:val="none" w:sz="0" w:space="0" w:color="auto" w:frame="1"/>
                <w:shd w:val="clear" w:color="auto" w:fill="FFFFFF"/>
              </w:rPr>
              <w:br/>
              <w:t>Ņemot vērā iepriekš minēto, SPKC 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 Identificējami personas dati visā to apstrādes procesā tiek klasificēti kā ierobežotas pieejamības informācija un tiek aizsargāti ar attiecīgām tehniskām un organizatoriskām metodēm un rīkiem. Covid-19 epidēmija pierādīja individuālo datu izmantošanas svarīgumu un nozīmīgumu infekcijas slimību izplatības ierobežošanā Latvijā un citur pasaulē.</w:t>
            </w:r>
            <w:r w:rsidR="003B2921" w:rsidRPr="003B2921">
              <w:rPr>
                <w:rFonts w:ascii="Times New Roman" w:hAnsi="Times New Roman" w:cs="Times New Roman"/>
                <w:sz w:val="24"/>
                <w:szCs w:val="24"/>
                <w:bdr w:val="none" w:sz="0" w:space="0" w:color="auto" w:frame="1"/>
                <w:shd w:val="clear" w:color="auto" w:fill="FFFFFF"/>
              </w:rPr>
              <w:t xml:space="preserve">  </w:t>
            </w:r>
          </w:p>
        </w:tc>
      </w:tr>
      <w:tr w:rsidR="00EB717E" w14:paraId="1B37F0F4" w14:textId="77777777" w:rsidTr="00025685">
        <w:trPr>
          <w:trHeight w:val="465"/>
        </w:trPr>
        <w:tc>
          <w:tcPr>
            <w:tcW w:w="116" w:type="pct"/>
            <w:tcBorders>
              <w:top w:val="outset" w:sz="6" w:space="0" w:color="auto"/>
              <w:left w:val="outset" w:sz="6" w:space="0" w:color="auto"/>
              <w:bottom w:val="outset" w:sz="6" w:space="0" w:color="auto"/>
              <w:right w:val="outset" w:sz="6" w:space="0" w:color="auto"/>
            </w:tcBorders>
            <w:hideMark/>
          </w:tcPr>
          <w:p w14:paraId="7BDC67F0"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867" w:type="pct"/>
            <w:tcBorders>
              <w:top w:val="outset" w:sz="6" w:space="0" w:color="auto"/>
              <w:left w:val="outset" w:sz="6" w:space="0" w:color="auto"/>
              <w:bottom w:val="outset" w:sz="6" w:space="0" w:color="auto"/>
              <w:right w:val="outset" w:sz="6" w:space="0" w:color="auto"/>
            </w:tcBorders>
            <w:hideMark/>
          </w:tcPr>
          <w:p w14:paraId="518C6815"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tc>
        <w:tc>
          <w:tcPr>
            <w:tcW w:w="4017" w:type="pct"/>
            <w:tcBorders>
              <w:top w:val="outset" w:sz="6" w:space="0" w:color="auto"/>
              <w:left w:val="outset" w:sz="6" w:space="0" w:color="auto"/>
              <w:bottom w:val="outset" w:sz="6" w:space="0" w:color="auto"/>
              <w:right w:val="outset" w:sz="6" w:space="0" w:color="auto"/>
            </w:tcBorders>
            <w:hideMark/>
          </w:tcPr>
          <w:p w14:paraId="1281DE40"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Konsultācijas notikušas ar  ministrijām un to padotības iestādēm, kuras ražo oficiālo statistiku.</w:t>
            </w:r>
          </w:p>
        </w:tc>
      </w:tr>
      <w:tr w:rsidR="00EB717E" w14:paraId="52FD32A8" w14:textId="77777777" w:rsidTr="00025685">
        <w:tc>
          <w:tcPr>
            <w:tcW w:w="116" w:type="pct"/>
            <w:tcBorders>
              <w:top w:val="outset" w:sz="6" w:space="0" w:color="auto"/>
              <w:left w:val="outset" w:sz="6" w:space="0" w:color="auto"/>
              <w:bottom w:val="outset" w:sz="6" w:space="0" w:color="auto"/>
              <w:right w:val="outset" w:sz="6" w:space="0" w:color="auto"/>
            </w:tcBorders>
            <w:hideMark/>
          </w:tcPr>
          <w:p w14:paraId="4C2380DB"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867" w:type="pct"/>
            <w:tcBorders>
              <w:top w:val="outset" w:sz="6" w:space="0" w:color="auto"/>
              <w:left w:val="outset" w:sz="6" w:space="0" w:color="auto"/>
              <w:bottom w:val="outset" w:sz="6" w:space="0" w:color="auto"/>
              <w:right w:val="outset" w:sz="6" w:space="0" w:color="auto"/>
            </w:tcBorders>
            <w:hideMark/>
          </w:tcPr>
          <w:p w14:paraId="09131E97"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4017" w:type="pct"/>
            <w:tcBorders>
              <w:top w:val="outset" w:sz="6" w:space="0" w:color="auto"/>
              <w:left w:val="outset" w:sz="6" w:space="0" w:color="auto"/>
              <w:bottom w:val="outset" w:sz="6" w:space="0" w:color="auto"/>
              <w:right w:val="outset" w:sz="6" w:space="0" w:color="auto"/>
            </w:tcBorders>
            <w:hideMark/>
          </w:tcPr>
          <w:p w14:paraId="3D892FD7"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2672B5" w14:textId="230B4F4A" w:rsidR="00025685" w:rsidRDefault="00025685" w:rsidP="00EB717E">
      <w:pPr>
        <w:rPr>
          <w:rFonts w:ascii="Times New Roman" w:eastAsia="Times New Roman" w:hAnsi="Times New Roman" w:cs="Times New Roman"/>
          <w:sz w:val="24"/>
          <w:szCs w:val="24"/>
          <w:lang w:eastAsia="lv-LV"/>
        </w:rPr>
      </w:pPr>
    </w:p>
    <w:tbl>
      <w:tblPr>
        <w:tblW w:w="6242" w:type="pct"/>
        <w:tblInd w:w="-100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248"/>
        <w:gridCol w:w="7861"/>
      </w:tblGrid>
      <w:tr w:rsidR="00025685" w14:paraId="6C671E23" w14:textId="77777777" w:rsidTr="00025685">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5C33222" w14:textId="230B4F4A" w:rsidR="00025685" w:rsidRDefault="0002568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25685" w14:paraId="7FCFE94B" w14:textId="77777777" w:rsidTr="00025685">
        <w:trPr>
          <w:trHeight w:val="465"/>
        </w:trPr>
        <w:tc>
          <w:tcPr>
            <w:tcW w:w="116" w:type="pct"/>
            <w:tcBorders>
              <w:top w:val="outset" w:sz="6" w:space="0" w:color="414142"/>
              <w:left w:val="outset" w:sz="6" w:space="0" w:color="414142"/>
              <w:bottom w:val="outset" w:sz="6" w:space="0" w:color="414142"/>
              <w:right w:val="outset" w:sz="6" w:space="0" w:color="414142"/>
            </w:tcBorders>
            <w:hideMark/>
          </w:tcPr>
          <w:p w14:paraId="4AFC121C"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14:paraId="434F9D81"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proofErr w:type="spellStart"/>
            <w:r>
              <w:rPr>
                <w:rFonts w:ascii="Times New Roman" w:eastAsia="Times New Roman" w:hAnsi="Times New Roman" w:cs="Times New Roman"/>
                <w:sz w:val="24"/>
                <w:szCs w:val="24"/>
                <w:lang w:eastAsia="lv-LV"/>
              </w:rPr>
              <w:t>mērķgrupas</w:t>
            </w:r>
            <w:proofErr w:type="spellEnd"/>
            <w:r>
              <w:rPr>
                <w:rFonts w:ascii="Times New Roman" w:eastAsia="Times New Roman" w:hAnsi="Times New Roman" w:cs="Times New Roman"/>
                <w:sz w:val="24"/>
                <w:szCs w:val="24"/>
                <w:lang w:eastAsia="lv-LV"/>
              </w:rPr>
              <w:t>, kuras tiesiskais regulējums ietekmē vai varētu ietekmēt</w:t>
            </w:r>
          </w:p>
        </w:tc>
        <w:tc>
          <w:tcPr>
            <w:tcW w:w="3798" w:type="pct"/>
            <w:tcBorders>
              <w:top w:val="outset" w:sz="6" w:space="0" w:color="414142"/>
              <w:left w:val="outset" w:sz="6" w:space="0" w:color="414142"/>
              <w:bottom w:val="outset" w:sz="6" w:space="0" w:color="414142"/>
              <w:right w:val="outset" w:sz="6" w:space="0" w:color="414142"/>
            </w:tcBorders>
            <w:hideMark/>
          </w:tcPr>
          <w:p w14:paraId="605A35D4" w14:textId="06482914" w:rsidR="00025685" w:rsidRDefault="00025685" w:rsidP="00025F68">
            <w:pPr>
              <w:pStyle w:val="naiskr"/>
              <w:spacing w:before="0" w:after="0"/>
              <w:jc w:val="both"/>
              <w:rPr>
                <w:lang w:eastAsia="en-US"/>
              </w:rPr>
            </w:pPr>
            <w:r>
              <w:t xml:space="preserve">Sabiedrības </w:t>
            </w:r>
            <w:proofErr w:type="spellStart"/>
            <w:r>
              <w:t>mērķgrupa</w:t>
            </w:r>
            <w:proofErr w:type="spellEnd"/>
            <w:r>
              <w:t xml:space="preserve">, kuru ietekmēs tiesiskais regulējums, ko nosaka noteikumu projekts, ir Ministru kabinetam padota tiešās pārvaldes iestāde, pastarpinātā pārvalde, plānošanas reģions, kā arī privātpersona, kura risina oficiālās statistikas jautājumus un kurai ir deleģēti valsts pārvaldes uzdevumi OSP ietvaros; </w:t>
            </w:r>
            <w:r>
              <w:rPr>
                <w:bCs/>
                <w:iCs/>
              </w:rPr>
              <w:t xml:space="preserve">statistikas lietotāji (dažādas </w:t>
            </w:r>
            <w:proofErr w:type="spellStart"/>
            <w:r>
              <w:rPr>
                <w:bCs/>
                <w:iCs/>
              </w:rPr>
              <w:t>mērķgrupas</w:t>
            </w:r>
            <w:proofErr w:type="spellEnd"/>
            <w:r>
              <w:rPr>
                <w:bCs/>
                <w:iCs/>
              </w:rPr>
              <w:t xml:space="preserve">) un  respondenti (dažādas </w:t>
            </w:r>
            <w:proofErr w:type="spellStart"/>
            <w:r>
              <w:rPr>
                <w:bCs/>
                <w:iCs/>
              </w:rPr>
              <w:t>mērķgrupas</w:t>
            </w:r>
            <w:proofErr w:type="spellEnd"/>
            <w:r>
              <w:rPr>
                <w:bCs/>
                <w:iCs/>
              </w:rPr>
              <w:t>, t.sk. fiziskas personas, kuru personas datus statistikas nolūkos apstrādās).</w:t>
            </w:r>
          </w:p>
        </w:tc>
      </w:tr>
      <w:tr w:rsidR="00025685" w14:paraId="50252DFC" w14:textId="77777777" w:rsidTr="00025685">
        <w:trPr>
          <w:trHeight w:val="510"/>
        </w:trPr>
        <w:tc>
          <w:tcPr>
            <w:tcW w:w="116" w:type="pct"/>
            <w:tcBorders>
              <w:top w:val="outset" w:sz="6" w:space="0" w:color="414142"/>
              <w:left w:val="outset" w:sz="6" w:space="0" w:color="414142"/>
              <w:bottom w:val="outset" w:sz="6" w:space="0" w:color="414142"/>
              <w:right w:val="outset" w:sz="6" w:space="0" w:color="414142"/>
            </w:tcBorders>
            <w:hideMark/>
          </w:tcPr>
          <w:p w14:paraId="6635D5EF"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14:paraId="3A5D1D0C"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798" w:type="pct"/>
            <w:tcBorders>
              <w:top w:val="outset" w:sz="6" w:space="0" w:color="414142"/>
              <w:left w:val="outset" w:sz="6" w:space="0" w:color="414142"/>
              <w:bottom w:val="outset" w:sz="6" w:space="0" w:color="414142"/>
              <w:right w:val="outset" w:sz="6" w:space="0" w:color="414142"/>
            </w:tcBorders>
            <w:hideMark/>
          </w:tcPr>
          <w:p w14:paraId="21302C6E" w14:textId="24D7A889" w:rsidR="00025685" w:rsidRDefault="00025685" w:rsidP="00025F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tiesiskais regulējums nemaina sabiedrības </w:t>
            </w:r>
            <w:proofErr w:type="spellStart"/>
            <w:r>
              <w:rPr>
                <w:rFonts w:ascii="Times New Roman" w:eastAsia="Times New Roman" w:hAnsi="Times New Roman" w:cs="Times New Roman"/>
                <w:sz w:val="24"/>
                <w:szCs w:val="24"/>
                <w:lang w:eastAsia="lv-LV"/>
              </w:rPr>
              <w:t>mērķgrupas</w:t>
            </w:r>
            <w:proofErr w:type="spellEnd"/>
            <w:r>
              <w:rPr>
                <w:rFonts w:ascii="Times New Roman" w:eastAsia="Times New Roman" w:hAnsi="Times New Roman" w:cs="Times New Roman"/>
                <w:sz w:val="24"/>
                <w:szCs w:val="24"/>
                <w:lang w:eastAsia="lv-LV"/>
              </w:rPr>
              <w:t xml:space="preserve"> tiesības un pienākumus, kā arī veicamās darbības.</w:t>
            </w:r>
          </w:p>
        </w:tc>
      </w:tr>
      <w:tr w:rsidR="00025685" w14:paraId="0A836FD6" w14:textId="77777777" w:rsidTr="00025685">
        <w:trPr>
          <w:trHeight w:val="510"/>
        </w:trPr>
        <w:tc>
          <w:tcPr>
            <w:tcW w:w="116" w:type="pct"/>
            <w:tcBorders>
              <w:top w:val="outset" w:sz="6" w:space="0" w:color="414142"/>
              <w:left w:val="outset" w:sz="6" w:space="0" w:color="414142"/>
              <w:bottom w:val="outset" w:sz="6" w:space="0" w:color="414142"/>
              <w:right w:val="outset" w:sz="6" w:space="0" w:color="414142"/>
            </w:tcBorders>
            <w:hideMark/>
          </w:tcPr>
          <w:p w14:paraId="3D61F4F6"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14:paraId="71FF6817"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798" w:type="pct"/>
            <w:tcBorders>
              <w:top w:val="outset" w:sz="6" w:space="0" w:color="414142"/>
              <w:left w:val="outset" w:sz="6" w:space="0" w:color="414142"/>
              <w:bottom w:val="outset" w:sz="6" w:space="0" w:color="414142"/>
              <w:right w:val="outset" w:sz="6" w:space="0" w:color="414142"/>
            </w:tcBorders>
            <w:hideMark/>
          </w:tcPr>
          <w:p w14:paraId="62000E7B" w14:textId="4CA7137E" w:rsidR="00025685" w:rsidRPr="00025685" w:rsidRDefault="00025685" w:rsidP="00025F68">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t>Pārvaldes plānotās izmaksas tiek nodrošinās Ekonomikas ministrijas budžeta programmā 24.00.00 “Statistiskās informācijas nodrošināšana” piešķirto valsts budžeta līdzekļu ietvaros:</w:t>
            </w:r>
          </w:p>
          <w:p w14:paraId="37385C93" w14:textId="23D9E4F0" w:rsidR="00025685" w:rsidRPr="00025685" w:rsidRDefault="00025685" w:rsidP="008B422B">
            <w:pPr>
              <w:spacing w:after="0" w:line="240" w:lineRule="auto"/>
              <w:jc w:val="both"/>
              <w:rPr>
                <w:rFonts w:ascii="Times New Roman" w:eastAsia="Times New Roman" w:hAnsi="Times New Roman" w:cs="Times New Roman"/>
                <w:sz w:val="24"/>
                <w:szCs w:val="24"/>
                <w:lang w:eastAsia="lv-LV"/>
              </w:rPr>
            </w:pPr>
            <w:r w:rsidRPr="00415131">
              <w:rPr>
                <w:rFonts w:ascii="Times New Roman" w:eastAsia="Times New Roman" w:hAnsi="Times New Roman" w:cs="Times New Roman"/>
                <w:sz w:val="24"/>
                <w:szCs w:val="24"/>
                <w:lang w:eastAsia="lv-LV"/>
              </w:rPr>
              <w:t>2022. gadam - 10 552 492 EUR, 2023. gadam - 11 139 168 EUR un 2024. gadam  9 955 056 EUR.</w:t>
            </w:r>
            <w:r w:rsidRPr="00025685">
              <w:rPr>
                <w:rFonts w:ascii="Times New Roman" w:eastAsia="Times New Roman" w:hAnsi="Times New Roman" w:cs="Times New Roman"/>
                <w:sz w:val="24"/>
                <w:szCs w:val="24"/>
                <w:lang w:eastAsia="lv-LV"/>
              </w:rPr>
              <w:t xml:space="preserve"> Šajā summā ietverta gan statistikas sagatavošana (statistikas plānošana, izstrāde, datu iegūšana (tai skaitā, datu vākšana no respondentiem), apstrāde, analīze un izplatīšana, kā arī vadības un atbalsta funkcijas), gan attīstības un pētniecības darbi. Līdz ar to, aprēķinos ir ietvertas visas izmaksas, un to sīkāks sadalījums un precīzas summas būs atspoguļotas pēc kārtējā gada budžeta pieņemšanas Pārvaldes tāmēs.</w:t>
            </w:r>
          </w:p>
          <w:p w14:paraId="08444FB8" w14:textId="77777777" w:rsidR="00025685" w:rsidRPr="00025685" w:rsidRDefault="00025685" w:rsidP="00025685">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t>Citas institūcijas:</w:t>
            </w:r>
          </w:p>
          <w:p w14:paraId="3FB2F0EE" w14:textId="77777777" w:rsidR="00025685" w:rsidRPr="00025685" w:rsidRDefault="00025685" w:rsidP="00025685">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lastRenderedPageBreak/>
              <w:t>Administratīvās izmaksas citām institūcijām vidējā termiņā (t.i. 2022., 2023. un 2024. gadā tiek nodrošinātas to attiecīgo ministriju budžeta ietvaros.</w:t>
            </w:r>
          </w:p>
          <w:p w14:paraId="6E493BAE" w14:textId="4ED19EF2" w:rsidR="00025685" w:rsidRDefault="00025685" w:rsidP="00025685">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t>Aprēķinot administratīvās izmaksas pēc formulas C = (f x l) x (n x b), tiek pieņemts, ka n=b=1, tas ir, darba izpildes biežums tiek raksturots ar patērēto stundu skaitu, bet subjekts, uz kuru attiecas informācijas sniegšanas prasības, ir viens – cita par statistikas sagatavošanu atbildīgā institūcija.</w:t>
            </w:r>
          </w:p>
        </w:tc>
      </w:tr>
      <w:tr w:rsidR="00025685" w14:paraId="28EBD9AC" w14:textId="77777777" w:rsidTr="00025685">
        <w:trPr>
          <w:trHeight w:val="510"/>
        </w:trPr>
        <w:tc>
          <w:tcPr>
            <w:tcW w:w="116" w:type="pct"/>
            <w:tcBorders>
              <w:top w:val="outset" w:sz="6" w:space="0" w:color="414142"/>
              <w:left w:val="outset" w:sz="6" w:space="0" w:color="414142"/>
              <w:bottom w:val="outset" w:sz="6" w:space="0" w:color="414142"/>
              <w:right w:val="outset" w:sz="6" w:space="0" w:color="414142"/>
            </w:tcBorders>
            <w:hideMark/>
          </w:tcPr>
          <w:p w14:paraId="6F660E53"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14:paraId="39407F16"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798" w:type="pct"/>
            <w:tcBorders>
              <w:top w:val="outset" w:sz="6" w:space="0" w:color="414142"/>
              <w:left w:val="outset" w:sz="6" w:space="0" w:color="414142"/>
              <w:bottom w:val="outset" w:sz="6" w:space="0" w:color="414142"/>
              <w:right w:val="outset" w:sz="6" w:space="0" w:color="414142"/>
            </w:tcBorders>
            <w:hideMark/>
          </w:tcPr>
          <w:tbl>
            <w:tblPr>
              <w:tblStyle w:val="TableGrid"/>
              <w:tblW w:w="7650" w:type="dxa"/>
              <w:jc w:val="center"/>
              <w:tblInd w:w="0" w:type="dxa"/>
              <w:tblLook w:val="04A0" w:firstRow="1" w:lastRow="0" w:firstColumn="1" w:lastColumn="0" w:noHBand="0" w:noVBand="1"/>
            </w:tblPr>
            <w:tblGrid>
              <w:gridCol w:w="2339"/>
              <w:gridCol w:w="1241"/>
              <w:gridCol w:w="1241"/>
              <w:gridCol w:w="1458"/>
              <w:gridCol w:w="1371"/>
            </w:tblGrid>
            <w:tr w:rsidR="00025685" w14:paraId="42EB133A" w14:textId="77777777" w:rsidTr="00020F29">
              <w:trPr>
                <w:trHeight w:val="796"/>
                <w:jc w:val="center"/>
              </w:trPr>
              <w:tc>
                <w:tcPr>
                  <w:tcW w:w="2372" w:type="dxa"/>
                  <w:tcBorders>
                    <w:top w:val="single" w:sz="4" w:space="0" w:color="auto"/>
                    <w:left w:val="single" w:sz="4" w:space="0" w:color="auto"/>
                    <w:bottom w:val="single" w:sz="4" w:space="0" w:color="auto"/>
                    <w:right w:val="single" w:sz="4" w:space="0" w:color="auto"/>
                  </w:tcBorders>
                  <w:hideMark/>
                </w:tcPr>
                <w:p w14:paraId="5493938C"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Atbildīgā institūcija</w:t>
                  </w:r>
                </w:p>
              </w:tc>
              <w:tc>
                <w:tcPr>
                  <w:tcW w:w="1241" w:type="dxa"/>
                  <w:tcBorders>
                    <w:top w:val="single" w:sz="4" w:space="0" w:color="auto"/>
                    <w:left w:val="single" w:sz="4" w:space="0" w:color="auto"/>
                    <w:bottom w:val="single" w:sz="4" w:space="0" w:color="auto"/>
                    <w:right w:val="single" w:sz="4" w:space="0" w:color="auto"/>
                  </w:tcBorders>
                  <w:noWrap/>
                  <w:hideMark/>
                </w:tcPr>
                <w:p w14:paraId="3C9034A8"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2022. gadā, EUR</w:t>
                  </w:r>
                </w:p>
              </w:tc>
              <w:tc>
                <w:tcPr>
                  <w:tcW w:w="1241" w:type="dxa"/>
                  <w:tcBorders>
                    <w:top w:val="single" w:sz="4" w:space="0" w:color="auto"/>
                    <w:left w:val="single" w:sz="4" w:space="0" w:color="auto"/>
                    <w:bottom w:val="single" w:sz="4" w:space="0" w:color="auto"/>
                    <w:right w:val="single" w:sz="4" w:space="0" w:color="auto"/>
                  </w:tcBorders>
                  <w:noWrap/>
                  <w:hideMark/>
                </w:tcPr>
                <w:p w14:paraId="0340DFDC"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2023. gadā, EUR</w:t>
                  </w:r>
                </w:p>
              </w:tc>
              <w:tc>
                <w:tcPr>
                  <w:tcW w:w="1458" w:type="dxa"/>
                  <w:tcBorders>
                    <w:top w:val="single" w:sz="4" w:space="0" w:color="auto"/>
                    <w:left w:val="single" w:sz="4" w:space="0" w:color="auto"/>
                    <w:bottom w:val="single" w:sz="4" w:space="0" w:color="auto"/>
                    <w:right w:val="single" w:sz="4" w:space="0" w:color="auto"/>
                  </w:tcBorders>
                  <w:noWrap/>
                  <w:hideMark/>
                </w:tcPr>
                <w:p w14:paraId="6AD8B1B1"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2024. gadā, EUR</w:t>
                  </w:r>
                </w:p>
              </w:tc>
              <w:tc>
                <w:tcPr>
                  <w:tcW w:w="1338" w:type="dxa"/>
                  <w:tcBorders>
                    <w:top w:val="single" w:sz="4" w:space="0" w:color="auto"/>
                    <w:left w:val="single" w:sz="4" w:space="0" w:color="auto"/>
                    <w:bottom w:val="single" w:sz="4" w:space="0" w:color="auto"/>
                    <w:right w:val="single" w:sz="4" w:space="0" w:color="auto"/>
                  </w:tcBorders>
                  <w:hideMark/>
                </w:tcPr>
                <w:p w14:paraId="1625CB0B"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kopā, EUR</w:t>
                  </w:r>
                </w:p>
              </w:tc>
            </w:tr>
            <w:tr w:rsidR="00025685" w14:paraId="33DB3140"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F4D74AE" w14:textId="77777777" w:rsidR="00025685" w:rsidRDefault="00025685" w:rsidP="00025685">
                  <w:pPr>
                    <w:spacing w:line="240" w:lineRule="auto"/>
                    <w:rPr>
                      <w:rFonts w:ascii="Times New Roman" w:eastAsia="Calibri" w:hAnsi="Times New Roman" w:cs="Times New Roman"/>
                    </w:rPr>
                  </w:pPr>
                  <w:proofErr w:type="spellStart"/>
                  <w:r>
                    <w:rPr>
                      <w:rFonts w:ascii="Times New Roman" w:eastAsia="Calibri" w:hAnsi="Times New Roman" w:cs="Times New Roman"/>
                    </w:rPr>
                    <w:t>Agroresursu</w:t>
                  </w:r>
                  <w:proofErr w:type="spellEnd"/>
                  <w:r>
                    <w:rPr>
                      <w:rFonts w:ascii="Times New Roman" w:eastAsia="Calibri" w:hAnsi="Times New Roman" w:cs="Times New Roman"/>
                    </w:rPr>
                    <w:t xml:space="preserve"> un ekonomikas institūts</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982248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64 350.00</w:t>
                  </w:r>
                </w:p>
              </w:tc>
              <w:tc>
                <w:tcPr>
                  <w:tcW w:w="1241" w:type="dxa"/>
                  <w:tcBorders>
                    <w:top w:val="single" w:sz="4" w:space="0" w:color="auto"/>
                    <w:left w:val="nil"/>
                    <w:bottom w:val="single" w:sz="4" w:space="0" w:color="auto"/>
                    <w:right w:val="single" w:sz="4" w:space="0" w:color="auto"/>
                  </w:tcBorders>
                  <w:noWrap/>
                  <w:vAlign w:val="center"/>
                </w:tcPr>
                <w:p w14:paraId="40C04FC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64 350.00</w:t>
                  </w:r>
                </w:p>
              </w:tc>
              <w:tc>
                <w:tcPr>
                  <w:tcW w:w="1458" w:type="dxa"/>
                  <w:tcBorders>
                    <w:top w:val="single" w:sz="4" w:space="0" w:color="auto"/>
                    <w:left w:val="nil"/>
                    <w:bottom w:val="single" w:sz="4" w:space="0" w:color="auto"/>
                    <w:right w:val="single" w:sz="4" w:space="0" w:color="auto"/>
                  </w:tcBorders>
                  <w:noWrap/>
                  <w:vAlign w:val="center"/>
                </w:tcPr>
                <w:p w14:paraId="2CC114A8"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64 350.00</w:t>
                  </w:r>
                </w:p>
              </w:tc>
              <w:tc>
                <w:tcPr>
                  <w:tcW w:w="1338" w:type="dxa"/>
                  <w:tcBorders>
                    <w:top w:val="single" w:sz="4" w:space="0" w:color="auto"/>
                    <w:left w:val="nil"/>
                    <w:bottom w:val="single" w:sz="4" w:space="0" w:color="auto"/>
                    <w:right w:val="single" w:sz="4" w:space="0" w:color="auto"/>
                  </w:tcBorders>
                  <w:vAlign w:val="center"/>
                </w:tcPr>
                <w:p w14:paraId="06422D94" w14:textId="32B8FDAB" w:rsidR="00025685" w:rsidRDefault="00025F68" w:rsidP="00025685">
                  <w:pPr>
                    <w:spacing w:line="240" w:lineRule="auto"/>
                    <w:rPr>
                      <w:rFonts w:ascii="Times New Roman" w:eastAsia="Calibri" w:hAnsi="Times New Roman" w:cs="Times New Roman"/>
                    </w:rPr>
                  </w:pPr>
                  <w:r>
                    <w:rPr>
                      <w:rFonts w:ascii="Times New Roman" w:eastAsia="Calibri" w:hAnsi="Times New Roman" w:cs="Times New Roman"/>
                    </w:rPr>
                    <w:t>193 050.00</w:t>
                  </w:r>
                </w:p>
              </w:tc>
            </w:tr>
            <w:tr w:rsidR="00025685" w14:paraId="575655F8"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7AFD3DB6"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 xml:space="preserve">Akciju sabiedrība "Publisko aktīvu pārvaldītājs </w:t>
                  </w:r>
                  <w:proofErr w:type="spellStart"/>
                  <w:r>
                    <w:rPr>
                      <w:rFonts w:ascii="Times New Roman" w:eastAsia="Calibri" w:hAnsi="Times New Roman" w:cs="Times New Roman"/>
                    </w:rPr>
                    <w:t>Possessor</w:t>
                  </w:r>
                  <w:proofErr w:type="spellEnd"/>
                  <w:r>
                    <w:rPr>
                      <w:rFonts w:ascii="Times New Roman" w:eastAsia="Calibri" w:hAnsi="Times New Roman" w:cs="Times New Roman"/>
                    </w:rPr>
                    <w:t>"</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0356AAC" w14:textId="77777777" w:rsidR="00025685" w:rsidRDefault="00025685" w:rsidP="00025685">
                  <w:pPr>
                    <w:spacing w:line="240" w:lineRule="auto"/>
                    <w:rPr>
                      <w:rFonts w:ascii="Times New Roman" w:hAnsi="Times New Roman" w:cs="Times New Roman"/>
                    </w:rPr>
                  </w:pPr>
                  <w:r w:rsidRPr="00164203">
                    <w:rPr>
                      <w:rFonts w:ascii="Times New Roman" w:hAnsi="Times New Roman" w:cs="Times New Roman"/>
                    </w:rPr>
                    <w:t>27</w:t>
                  </w:r>
                  <w:r>
                    <w:rPr>
                      <w:rFonts w:ascii="Times New Roman" w:hAnsi="Times New Roman" w:cs="Times New Roman"/>
                    </w:rPr>
                    <w:t> </w:t>
                  </w:r>
                  <w:r w:rsidRPr="00164203">
                    <w:rPr>
                      <w:rFonts w:ascii="Times New Roman" w:hAnsi="Times New Roman" w:cs="Times New Roman"/>
                    </w:rPr>
                    <w:t>645</w:t>
                  </w:r>
                  <w:r>
                    <w:rPr>
                      <w:rFonts w:ascii="Times New Roman"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7C4A368D" w14:textId="77777777" w:rsidR="00025685" w:rsidRDefault="00025685" w:rsidP="00025685">
                  <w:pPr>
                    <w:spacing w:line="240" w:lineRule="auto"/>
                    <w:rPr>
                      <w:rFonts w:ascii="Times New Roman" w:hAnsi="Times New Roman" w:cs="Times New Roman"/>
                    </w:rPr>
                  </w:pPr>
                  <w:r w:rsidRPr="00164203">
                    <w:rPr>
                      <w:rFonts w:ascii="Times New Roman" w:hAnsi="Times New Roman" w:cs="Times New Roman"/>
                    </w:rPr>
                    <w:t>27</w:t>
                  </w:r>
                  <w:r>
                    <w:rPr>
                      <w:rFonts w:ascii="Times New Roman" w:hAnsi="Times New Roman" w:cs="Times New Roman"/>
                    </w:rPr>
                    <w:t> </w:t>
                  </w:r>
                  <w:r w:rsidRPr="00164203">
                    <w:rPr>
                      <w:rFonts w:ascii="Times New Roman" w:hAnsi="Times New Roman" w:cs="Times New Roman"/>
                    </w:rPr>
                    <w:t>645</w:t>
                  </w:r>
                  <w:r>
                    <w:rPr>
                      <w:rFonts w:ascii="Times New Roman"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461BB8E8" w14:textId="77777777" w:rsidR="00025685" w:rsidRDefault="00025685" w:rsidP="00025685">
                  <w:pPr>
                    <w:spacing w:line="240" w:lineRule="auto"/>
                    <w:rPr>
                      <w:rFonts w:ascii="Times New Roman" w:hAnsi="Times New Roman" w:cs="Times New Roman"/>
                    </w:rPr>
                  </w:pPr>
                  <w:r w:rsidRPr="00164203">
                    <w:rPr>
                      <w:rFonts w:ascii="Times New Roman" w:hAnsi="Times New Roman" w:cs="Times New Roman"/>
                    </w:rPr>
                    <w:t>27</w:t>
                  </w:r>
                  <w:r>
                    <w:rPr>
                      <w:rFonts w:ascii="Times New Roman" w:hAnsi="Times New Roman" w:cs="Times New Roman"/>
                    </w:rPr>
                    <w:t> </w:t>
                  </w:r>
                  <w:r w:rsidRPr="00164203">
                    <w:rPr>
                      <w:rFonts w:ascii="Times New Roman" w:hAnsi="Times New Roman" w:cs="Times New Roman"/>
                    </w:rPr>
                    <w:t>645</w:t>
                  </w:r>
                  <w:r>
                    <w:rPr>
                      <w:rFonts w:ascii="Times New Roman"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30917586" w14:textId="60593520" w:rsidR="00025685" w:rsidRDefault="00025F68" w:rsidP="00025685">
                  <w:pPr>
                    <w:spacing w:line="240" w:lineRule="auto"/>
                    <w:rPr>
                      <w:rFonts w:ascii="Times New Roman" w:hAnsi="Times New Roman" w:cs="Times New Roman"/>
                    </w:rPr>
                  </w:pPr>
                  <w:r>
                    <w:rPr>
                      <w:rFonts w:ascii="Times New Roman" w:hAnsi="Times New Roman" w:cs="Times New Roman"/>
                    </w:rPr>
                    <w:t>82 935.00</w:t>
                  </w:r>
                </w:p>
              </w:tc>
            </w:tr>
            <w:tr w:rsidR="00025685" w14:paraId="67550790" w14:textId="77777777" w:rsidTr="00020F29">
              <w:trPr>
                <w:trHeight w:val="572"/>
                <w:jc w:val="center"/>
              </w:trPr>
              <w:tc>
                <w:tcPr>
                  <w:tcW w:w="2372" w:type="dxa"/>
                  <w:tcBorders>
                    <w:top w:val="single" w:sz="4" w:space="0" w:color="auto"/>
                    <w:left w:val="single" w:sz="4" w:space="0" w:color="auto"/>
                    <w:bottom w:val="single" w:sz="4" w:space="0" w:color="auto"/>
                    <w:right w:val="single" w:sz="4" w:space="0" w:color="auto"/>
                  </w:tcBorders>
                  <w:hideMark/>
                </w:tcPr>
                <w:p w14:paraId="262CDF1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Dabas aizsardzības pārvalde (Vides aizsardzības un reģionālās attīstības aģentūra)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2774096" w14:textId="77777777" w:rsidR="00025685" w:rsidRDefault="00025685" w:rsidP="00025685">
                  <w:pPr>
                    <w:spacing w:line="240" w:lineRule="auto"/>
                    <w:rPr>
                      <w:rFonts w:ascii="Times New Roman" w:eastAsia="Calibri" w:hAnsi="Times New Roman" w:cs="Times New Roman"/>
                    </w:rPr>
                  </w:pPr>
                  <w:r w:rsidRPr="00681D7F">
                    <w:rPr>
                      <w:rFonts w:ascii="Times New Roman" w:eastAsia="Calibri" w:hAnsi="Times New Roman" w:cs="Times New Roman"/>
                    </w:rPr>
                    <w:t>3</w:t>
                  </w:r>
                  <w:r>
                    <w:rPr>
                      <w:rFonts w:ascii="Times New Roman" w:eastAsia="Calibri" w:hAnsi="Times New Roman" w:cs="Times New Roman"/>
                    </w:rPr>
                    <w:t xml:space="preserve"> </w:t>
                  </w:r>
                  <w:r w:rsidRPr="00681D7F">
                    <w:rPr>
                      <w:rFonts w:ascii="Times New Roman" w:eastAsia="Calibri" w:hAnsi="Times New Roman" w:cs="Times New Roman"/>
                    </w:rPr>
                    <w:t>061.38</w:t>
                  </w:r>
                </w:p>
              </w:tc>
              <w:tc>
                <w:tcPr>
                  <w:tcW w:w="1241" w:type="dxa"/>
                  <w:tcBorders>
                    <w:top w:val="single" w:sz="4" w:space="0" w:color="auto"/>
                    <w:left w:val="nil"/>
                    <w:bottom w:val="single" w:sz="4" w:space="0" w:color="auto"/>
                    <w:right w:val="single" w:sz="4" w:space="0" w:color="auto"/>
                  </w:tcBorders>
                  <w:noWrap/>
                  <w:vAlign w:val="center"/>
                </w:tcPr>
                <w:p w14:paraId="53F57C0E" w14:textId="77777777" w:rsidR="00025685" w:rsidRDefault="00025685" w:rsidP="00025685">
                  <w:pPr>
                    <w:spacing w:line="240" w:lineRule="auto"/>
                    <w:rPr>
                      <w:rFonts w:ascii="Times New Roman" w:eastAsia="Calibri" w:hAnsi="Times New Roman" w:cs="Times New Roman"/>
                    </w:rPr>
                  </w:pPr>
                  <w:r w:rsidRPr="00681D7F">
                    <w:rPr>
                      <w:rFonts w:ascii="Times New Roman" w:eastAsia="Calibri" w:hAnsi="Times New Roman" w:cs="Times New Roman"/>
                    </w:rPr>
                    <w:t>3</w:t>
                  </w:r>
                  <w:r>
                    <w:rPr>
                      <w:rFonts w:ascii="Times New Roman" w:eastAsia="Calibri" w:hAnsi="Times New Roman" w:cs="Times New Roman"/>
                    </w:rPr>
                    <w:t xml:space="preserve"> </w:t>
                  </w:r>
                  <w:r w:rsidRPr="00681D7F">
                    <w:rPr>
                      <w:rFonts w:ascii="Times New Roman" w:eastAsia="Calibri" w:hAnsi="Times New Roman" w:cs="Times New Roman"/>
                    </w:rPr>
                    <w:t>061.38</w:t>
                  </w:r>
                </w:p>
              </w:tc>
              <w:tc>
                <w:tcPr>
                  <w:tcW w:w="1458" w:type="dxa"/>
                  <w:tcBorders>
                    <w:top w:val="single" w:sz="4" w:space="0" w:color="auto"/>
                    <w:left w:val="nil"/>
                    <w:bottom w:val="single" w:sz="4" w:space="0" w:color="auto"/>
                    <w:right w:val="single" w:sz="4" w:space="0" w:color="auto"/>
                  </w:tcBorders>
                  <w:noWrap/>
                  <w:vAlign w:val="center"/>
                </w:tcPr>
                <w:p w14:paraId="0BA4FC75" w14:textId="77777777" w:rsidR="00025685" w:rsidRDefault="00025685" w:rsidP="00025685">
                  <w:pPr>
                    <w:spacing w:line="240" w:lineRule="auto"/>
                    <w:rPr>
                      <w:rFonts w:ascii="Times New Roman" w:eastAsia="Calibri" w:hAnsi="Times New Roman" w:cs="Times New Roman"/>
                    </w:rPr>
                  </w:pPr>
                  <w:r w:rsidRPr="00681D7F">
                    <w:rPr>
                      <w:rFonts w:ascii="Times New Roman" w:eastAsia="Calibri" w:hAnsi="Times New Roman" w:cs="Times New Roman"/>
                    </w:rPr>
                    <w:t>3</w:t>
                  </w:r>
                  <w:r>
                    <w:rPr>
                      <w:rFonts w:ascii="Times New Roman" w:eastAsia="Calibri" w:hAnsi="Times New Roman" w:cs="Times New Roman"/>
                    </w:rPr>
                    <w:t xml:space="preserve"> </w:t>
                  </w:r>
                  <w:r w:rsidRPr="00681D7F">
                    <w:rPr>
                      <w:rFonts w:ascii="Times New Roman" w:eastAsia="Calibri" w:hAnsi="Times New Roman" w:cs="Times New Roman"/>
                    </w:rPr>
                    <w:t>061.38</w:t>
                  </w:r>
                </w:p>
              </w:tc>
              <w:tc>
                <w:tcPr>
                  <w:tcW w:w="1338" w:type="dxa"/>
                  <w:tcBorders>
                    <w:top w:val="single" w:sz="4" w:space="0" w:color="auto"/>
                    <w:left w:val="nil"/>
                    <w:bottom w:val="single" w:sz="4" w:space="0" w:color="auto"/>
                    <w:right w:val="single" w:sz="4" w:space="0" w:color="auto"/>
                  </w:tcBorders>
                  <w:vAlign w:val="center"/>
                </w:tcPr>
                <w:p w14:paraId="5375C009" w14:textId="6E66FA1A" w:rsidR="00025685" w:rsidRDefault="00025F68" w:rsidP="00025685">
                  <w:pPr>
                    <w:spacing w:line="240" w:lineRule="auto"/>
                    <w:rPr>
                      <w:rFonts w:ascii="Times New Roman" w:eastAsia="Calibri" w:hAnsi="Times New Roman" w:cs="Times New Roman"/>
                    </w:rPr>
                  </w:pPr>
                  <w:r>
                    <w:rPr>
                      <w:rFonts w:ascii="Times New Roman" w:eastAsia="Calibri" w:hAnsi="Times New Roman" w:cs="Times New Roman"/>
                    </w:rPr>
                    <w:t>9 184.14</w:t>
                  </w:r>
                </w:p>
              </w:tc>
            </w:tr>
            <w:tr w:rsidR="00025685" w14:paraId="27527026"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410078A"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Finanšu kapitāla un tirgus komisija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5FE060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240 000.00</w:t>
                  </w:r>
                </w:p>
              </w:tc>
              <w:tc>
                <w:tcPr>
                  <w:tcW w:w="1241" w:type="dxa"/>
                  <w:tcBorders>
                    <w:top w:val="single" w:sz="4" w:space="0" w:color="auto"/>
                    <w:left w:val="nil"/>
                    <w:bottom w:val="single" w:sz="4" w:space="0" w:color="auto"/>
                    <w:right w:val="single" w:sz="4" w:space="0" w:color="auto"/>
                  </w:tcBorders>
                  <w:noWrap/>
                  <w:vAlign w:val="center"/>
                </w:tcPr>
                <w:p w14:paraId="6D396280" w14:textId="0FC6D2B7" w:rsidR="00025685" w:rsidRDefault="008E78BA" w:rsidP="00025685">
                  <w:pPr>
                    <w:spacing w:line="240" w:lineRule="auto"/>
                    <w:rPr>
                      <w:rFonts w:ascii="Times New Roman" w:eastAsia="Calibri" w:hAnsi="Times New Roman" w:cs="Times New Roman"/>
                    </w:rPr>
                  </w:pPr>
                  <w:r w:rsidRPr="00BB3681">
                    <w:rPr>
                      <w:rFonts w:ascii="Times New Roman" w:eastAsia="Calibri" w:hAnsi="Times New Roman" w:cs="Times New Roman"/>
                    </w:rPr>
                    <w:t>Neplāno</w:t>
                  </w:r>
                  <w:r w:rsidRPr="00BB3681">
                    <w:rPr>
                      <w:rStyle w:val="FootnoteReference"/>
                      <w:rFonts w:ascii="Times New Roman" w:eastAsia="Calibri" w:hAnsi="Times New Roman" w:cs="Times New Roman"/>
                    </w:rPr>
                    <w:footnoteReference w:id="11"/>
                  </w:r>
                </w:p>
              </w:tc>
              <w:tc>
                <w:tcPr>
                  <w:tcW w:w="1458" w:type="dxa"/>
                  <w:tcBorders>
                    <w:top w:val="single" w:sz="4" w:space="0" w:color="auto"/>
                    <w:left w:val="nil"/>
                    <w:bottom w:val="single" w:sz="4" w:space="0" w:color="auto"/>
                    <w:right w:val="single" w:sz="4" w:space="0" w:color="auto"/>
                  </w:tcBorders>
                  <w:noWrap/>
                  <w:vAlign w:val="center"/>
                </w:tcPr>
                <w:p w14:paraId="4D84B84B" w14:textId="47FAEBE1" w:rsidR="00025685" w:rsidRDefault="00025685" w:rsidP="00025685">
                  <w:pPr>
                    <w:spacing w:line="240" w:lineRule="auto"/>
                    <w:rPr>
                      <w:rFonts w:ascii="Times New Roman" w:eastAsia="Calibri" w:hAnsi="Times New Roman" w:cs="Times New Roman"/>
                    </w:rPr>
                  </w:pPr>
                  <w:r w:rsidRPr="00BB3681">
                    <w:rPr>
                      <w:rFonts w:ascii="Times New Roman" w:eastAsia="Calibri" w:hAnsi="Times New Roman" w:cs="Times New Roman"/>
                    </w:rPr>
                    <w:t>Neplāno</w:t>
                  </w:r>
                  <w:r w:rsidR="006D31FD" w:rsidRPr="00BB3681">
                    <w:rPr>
                      <w:rStyle w:val="FootnoteReference"/>
                      <w:rFonts w:ascii="Times New Roman" w:eastAsia="Calibri" w:hAnsi="Times New Roman" w:cs="Times New Roman"/>
                    </w:rPr>
                    <w:footnoteReference w:id="12"/>
                  </w:r>
                </w:p>
              </w:tc>
              <w:tc>
                <w:tcPr>
                  <w:tcW w:w="1338" w:type="dxa"/>
                  <w:tcBorders>
                    <w:top w:val="single" w:sz="4" w:space="0" w:color="auto"/>
                    <w:left w:val="nil"/>
                    <w:bottom w:val="single" w:sz="4" w:space="0" w:color="auto"/>
                    <w:right w:val="single" w:sz="4" w:space="0" w:color="auto"/>
                  </w:tcBorders>
                  <w:vAlign w:val="center"/>
                </w:tcPr>
                <w:p w14:paraId="779EEF62" w14:textId="47BA7AA7" w:rsidR="00025685" w:rsidRDefault="008E78BA" w:rsidP="00025685">
                  <w:pPr>
                    <w:spacing w:line="240" w:lineRule="auto"/>
                    <w:rPr>
                      <w:rFonts w:ascii="Times New Roman" w:eastAsia="Calibri" w:hAnsi="Times New Roman" w:cs="Times New Roman"/>
                    </w:rPr>
                  </w:pPr>
                  <w:r>
                    <w:rPr>
                      <w:rFonts w:ascii="Times New Roman" w:eastAsia="Calibri" w:hAnsi="Times New Roman" w:cs="Times New Roman"/>
                    </w:rPr>
                    <w:t>240</w:t>
                  </w:r>
                  <w:r w:rsidR="00025685">
                    <w:rPr>
                      <w:rFonts w:ascii="Times New Roman" w:eastAsia="Calibri" w:hAnsi="Times New Roman" w:cs="Times New Roman"/>
                    </w:rPr>
                    <w:t> 000.00</w:t>
                  </w:r>
                </w:p>
              </w:tc>
            </w:tr>
            <w:tr w:rsidR="00025685" w14:paraId="7213379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20A52ADD"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color w:val="000000"/>
                    </w:rPr>
                    <w:t>Finanšu izlūkošanas dienests</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7B6A1794" w14:textId="77777777" w:rsidR="00025685" w:rsidRDefault="00025685" w:rsidP="00025685">
                  <w:pPr>
                    <w:spacing w:line="240" w:lineRule="auto"/>
                    <w:rPr>
                      <w:rFonts w:ascii="Times New Roman" w:hAnsi="Times New Roman" w:cs="Times New Roman"/>
                    </w:rPr>
                  </w:pPr>
                  <w:r>
                    <w:rPr>
                      <w:rFonts w:ascii="Times New Roman" w:hAnsi="Times New Roman" w:cs="Times New Roman"/>
                    </w:rPr>
                    <w:t>6 142.47</w:t>
                  </w:r>
                </w:p>
              </w:tc>
              <w:tc>
                <w:tcPr>
                  <w:tcW w:w="1241" w:type="dxa"/>
                  <w:tcBorders>
                    <w:top w:val="single" w:sz="4" w:space="0" w:color="auto"/>
                    <w:left w:val="nil"/>
                    <w:bottom w:val="single" w:sz="4" w:space="0" w:color="auto"/>
                    <w:right w:val="single" w:sz="4" w:space="0" w:color="auto"/>
                  </w:tcBorders>
                  <w:noWrap/>
                  <w:vAlign w:val="center"/>
                </w:tcPr>
                <w:p w14:paraId="30178AEB" w14:textId="77777777" w:rsidR="00025685" w:rsidRDefault="00025685" w:rsidP="00025685">
                  <w:pPr>
                    <w:spacing w:line="240" w:lineRule="auto"/>
                    <w:rPr>
                      <w:rFonts w:ascii="Times New Roman" w:hAnsi="Times New Roman" w:cs="Times New Roman"/>
                    </w:rPr>
                  </w:pPr>
                  <w:r w:rsidRPr="00681D7F">
                    <w:rPr>
                      <w:rFonts w:ascii="Times New Roman" w:hAnsi="Times New Roman" w:cs="Times New Roman"/>
                    </w:rPr>
                    <w:t>6</w:t>
                  </w:r>
                  <w:r>
                    <w:rPr>
                      <w:rFonts w:ascii="Times New Roman" w:hAnsi="Times New Roman" w:cs="Times New Roman"/>
                    </w:rPr>
                    <w:t xml:space="preserve"> </w:t>
                  </w:r>
                  <w:r w:rsidRPr="00681D7F">
                    <w:rPr>
                      <w:rFonts w:ascii="Times New Roman" w:hAnsi="Times New Roman" w:cs="Times New Roman"/>
                    </w:rPr>
                    <w:t>142.47</w:t>
                  </w:r>
                </w:p>
              </w:tc>
              <w:tc>
                <w:tcPr>
                  <w:tcW w:w="1458" w:type="dxa"/>
                  <w:tcBorders>
                    <w:top w:val="single" w:sz="4" w:space="0" w:color="auto"/>
                    <w:left w:val="nil"/>
                    <w:bottom w:val="single" w:sz="4" w:space="0" w:color="auto"/>
                    <w:right w:val="single" w:sz="4" w:space="0" w:color="auto"/>
                  </w:tcBorders>
                  <w:noWrap/>
                  <w:vAlign w:val="center"/>
                </w:tcPr>
                <w:p w14:paraId="1239207B" w14:textId="77777777" w:rsidR="00025685" w:rsidRDefault="00025685" w:rsidP="00025685">
                  <w:pPr>
                    <w:spacing w:line="240" w:lineRule="auto"/>
                    <w:rPr>
                      <w:rFonts w:ascii="Times New Roman" w:hAnsi="Times New Roman" w:cs="Times New Roman"/>
                    </w:rPr>
                  </w:pPr>
                  <w:r w:rsidRPr="00681D7F">
                    <w:rPr>
                      <w:rFonts w:ascii="Times New Roman" w:hAnsi="Times New Roman" w:cs="Times New Roman"/>
                    </w:rPr>
                    <w:t>6</w:t>
                  </w:r>
                  <w:r>
                    <w:rPr>
                      <w:rFonts w:ascii="Times New Roman" w:hAnsi="Times New Roman" w:cs="Times New Roman"/>
                    </w:rPr>
                    <w:t xml:space="preserve"> </w:t>
                  </w:r>
                  <w:r w:rsidRPr="00681D7F">
                    <w:rPr>
                      <w:rFonts w:ascii="Times New Roman" w:hAnsi="Times New Roman" w:cs="Times New Roman"/>
                    </w:rPr>
                    <w:t>142.47</w:t>
                  </w:r>
                </w:p>
              </w:tc>
              <w:tc>
                <w:tcPr>
                  <w:tcW w:w="1338" w:type="dxa"/>
                  <w:tcBorders>
                    <w:top w:val="single" w:sz="4" w:space="0" w:color="auto"/>
                    <w:left w:val="nil"/>
                    <w:bottom w:val="single" w:sz="4" w:space="0" w:color="auto"/>
                    <w:right w:val="single" w:sz="4" w:space="0" w:color="auto"/>
                  </w:tcBorders>
                  <w:vAlign w:val="center"/>
                </w:tcPr>
                <w:p w14:paraId="349FD09F" w14:textId="1880AF8C" w:rsidR="00025685" w:rsidRDefault="00025F68" w:rsidP="00025685">
                  <w:pPr>
                    <w:spacing w:line="240" w:lineRule="auto"/>
                    <w:rPr>
                      <w:rFonts w:ascii="Times New Roman" w:hAnsi="Times New Roman" w:cs="Times New Roman"/>
                    </w:rPr>
                  </w:pPr>
                  <w:r>
                    <w:rPr>
                      <w:rFonts w:ascii="Times New Roman" w:hAnsi="Times New Roman" w:cs="Times New Roman"/>
                    </w:rPr>
                    <w:t>18 427.41</w:t>
                  </w:r>
                </w:p>
              </w:tc>
            </w:tr>
            <w:tr w:rsidR="00025685" w14:paraId="4188CEA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64918F6" w14:textId="77777777" w:rsidR="00025685" w:rsidRDefault="00025685" w:rsidP="00025685">
                  <w:pPr>
                    <w:spacing w:line="240" w:lineRule="auto"/>
                    <w:rPr>
                      <w:rFonts w:ascii="Times New Roman" w:eastAsia="Calibri" w:hAnsi="Times New Roman" w:cs="Times New Roman"/>
                    </w:rPr>
                  </w:pP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ministrijas Informācijas centrs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D4F85B0" w14:textId="0021E3D2"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15</w:t>
                  </w:r>
                  <w:r>
                    <w:rPr>
                      <w:rFonts w:ascii="Times New Roman" w:eastAsia="Calibri" w:hAnsi="Times New Roman" w:cs="Times New Roman"/>
                    </w:rPr>
                    <w:t xml:space="preserve"> </w:t>
                  </w:r>
                  <w:r w:rsidRPr="00485B5A">
                    <w:rPr>
                      <w:rFonts w:ascii="Times New Roman" w:eastAsia="Calibri" w:hAnsi="Times New Roman" w:cs="Times New Roman"/>
                    </w:rPr>
                    <w:t>321.6</w:t>
                  </w:r>
                  <w:r w:rsidR="00F47CE7">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0EC86F22"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12</w:t>
                  </w:r>
                  <w:r>
                    <w:rPr>
                      <w:rFonts w:ascii="Times New Roman" w:eastAsia="Calibri" w:hAnsi="Times New Roman" w:cs="Times New Roman"/>
                    </w:rPr>
                    <w:t xml:space="preserve"> </w:t>
                  </w:r>
                  <w:r w:rsidRPr="00485B5A">
                    <w:rPr>
                      <w:rFonts w:ascii="Times New Roman" w:eastAsia="Calibri" w:hAnsi="Times New Roman" w:cs="Times New Roman"/>
                    </w:rPr>
                    <w:t>821.60</w:t>
                  </w:r>
                </w:p>
              </w:tc>
              <w:tc>
                <w:tcPr>
                  <w:tcW w:w="1458" w:type="dxa"/>
                  <w:tcBorders>
                    <w:top w:val="single" w:sz="4" w:space="0" w:color="auto"/>
                    <w:left w:val="nil"/>
                    <w:bottom w:val="single" w:sz="4" w:space="0" w:color="auto"/>
                    <w:right w:val="single" w:sz="4" w:space="0" w:color="auto"/>
                  </w:tcBorders>
                  <w:noWrap/>
                  <w:vAlign w:val="center"/>
                </w:tcPr>
                <w:p w14:paraId="3A5C15B0"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12</w:t>
                  </w:r>
                  <w:r>
                    <w:rPr>
                      <w:rFonts w:ascii="Times New Roman" w:eastAsia="Calibri" w:hAnsi="Times New Roman" w:cs="Times New Roman"/>
                    </w:rPr>
                    <w:t xml:space="preserve"> </w:t>
                  </w:r>
                  <w:r w:rsidRPr="00485B5A">
                    <w:rPr>
                      <w:rFonts w:ascii="Times New Roman" w:eastAsia="Calibri" w:hAnsi="Times New Roman" w:cs="Times New Roman"/>
                    </w:rPr>
                    <w:t>821.60</w:t>
                  </w:r>
                </w:p>
              </w:tc>
              <w:tc>
                <w:tcPr>
                  <w:tcW w:w="1338" w:type="dxa"/>
                  <w:tcBorders>
                    <w:top w:val="single" w:sz="4" w:space="0" w:color="auto"/>
                    <w:left w:val="nil"/>
                    <w:bottom w:val="single" w:sz="4" w:space="0" w:color="auto"/>
                    <w:right w:val="single" w:sz="4" w:space="0" w:color="auto"/>
                  </w:tcBorders>
                  <w:vAlign w:val="center"/>
                </w:tcPr>
                <w:p w14:paraId="79B8CC76" w14:textId="5B16AB28"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40 964.80</w:t>
                  </w:r>
                </w:p>
              </w:tc>
            </w:tr>
            <w:tr w:rsidR="00025685" w14:paraId="6BD1C752"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86D3D1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Iepirkumu uzraudzības birojs (Finanšu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1CD02A1"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66</w:t>
                  </w:r>
                  <w:r>
                    <w:rPr>
                      <w:rFonts w:ascii="Times New Roman" w:eastAsia="Calibri" w:hAnsi="Times New Roman" w:cs="Times New Roman"/>
                    </w:rPr>
                    <w:t xml:space="preserve"> </w:t>
                  </w:r>
                  <w:r w:rsidRPr="00485B5A">
                    <w:rPr>
                      <w:rFonts w:ascii="Times New Roman" w:eastAsia="Calibri" w:hAnsi="Times New Roman" w:cs="Times New Roman"/>
                    </w:rPr>
                    <w:t>763.56</w:t>
                  </w:r>
                </w:p>
              </w:tc>
              <w:tc>
                <w:tcPr>
                  <w:tcW w:w="1241" w:type="dxa"/>
                  <w:tcBorders>
                    <w:top w:val="single" w:sz="4" w:space="0" w:color="auto"/>
                    <w:left w:val="nil"/>
                    <w:bottom w:val="single" w:sz="4" w:space="0" w:color="auto"/>
                    <w:right w:val="single" w:sz="4" w:space="0" w:color="auto"/>
                  </w:tcBorders>
                  <w:noWrap/>
                  <w:vAlign w:val="center"/>
                </w:tcPr>
                <w:p w14:paraId="40EAB693"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66</w:t>
                  </w:r>
                  <w:r>
                    <w:rPr>
                      <w:rFonts w:ascii="Times New Roman" w:eastAsia="Calibri" w:hAnsi="Times New Roman" w:cs="Times New Roman"/>
                    </w:rPr>
                    <w:t xml:space="preserve"> </w:t>
                  </w:r>
                  <w:r w:rsidRPr="00485B5A">
                    <w:rPr>
                      <w:rFonts w:ascii="Times New Roman" w:eastAsia="Calibri" w:hAnsi="Times New Roman" w:cs="Times New Roman"/>
                    </w:rPr>
                    <w:t>763.56</w:t>
                  </w:r>
                </w:p>
              </w:tc>
              <w:tc>
                <w:tcPr>
                  <w:tcW w:w="1458" w:type="dxa"/>
                  <w:tcBorders>
                    <w:top w:val="single" w:sz="4" w:space="0" w:color="auto"/>
                    <w:left w:val="nil"/>
                    <w:bottom w:val="single" w:sz="4" w:space="0" w:color="auto"/>
                    <w:right w:val="single" w:sz="4" w:space="0" w:color="auto"/>
                  </w:tcBorders>
                  <w:noWrap/>
                  <w:vAlign w:val="center"/>
                </w:tcPr>
                <w:p w14:paraId="076B0850"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66</w:t>
                  </w:r>
                  <w:r>
                    <w:rPr>
                      <w:rFonts w:ascii="Times New Roman" w:eastAsia="Calibri" w:hAnsi="Times New Roman" w:cs="Times New Roman"/>
                    </w:rPr>
                    <w:t xml:space="preserve"> </w:t>
                  </w:r>
                  <w:r w:rsidRPr="00485B5A">
                    <w:rPr>
                      <w:rFonts w:ascii="Times New Roman" w:eastAsia="Calibri" w:hAnsi="Times New Roman" w:cs="Times New Roman"/>
                    </w:rPr>
                    <w:t>763.56</w:t>
                  </w:r>
                </w:p>
              </w:tc>
              <w:tc>
                <w:tcPr>
                  <w:tcW w:w="1338" w:type="dxa"/>
                  <w:tcBorders>
                    <w:top w:val="single" w:sz="4" w:space="0" w:color="auto"/>
                    <w:left w:val="nil"/>
                    <w:bottom w:val="single" w:sz="4" w:space="0" w:color="auto"/>
                    <w:right w:val="single" w:sz="4" w:space="0" w:color="auto"/>
                  </w:tcBorders>
                  <w:vAlign w:val="center"/>
                </w:tcPr>
                <w:p w14:paraId="302A8F8C" w14:textId="65D5DEB2"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200 290.68</w:t>
                  </w:r>
                </w:p>
              </w:tc>
            </w:tr>
            <w:tr w:rsidR="00025685" w14:paraId="28C90F79" w14:textId="77777777" w:rsidTr="00020F29">
              <w:trPr>
                <w:trHeight w:val="571"/>
                <w:jc w:val="center"/>
              </w:trPr>
              <w:tc>
                <w:tcPr>
                  <w:tcW w:w="2372" w:type="dxa"/>
                  <w:tcBorders>
                    <w:top w:val="single" w:sz="4" w:space="0" w:color="auto"/>
                    <w:left w:val="single" w:sz="4" w:space="0" w:color="auto"/>
                    <w:bottom w:val="single" w:sz="4" w:space="0" w:color="auto"/>
                    <w:right w:val="single" w:sz="4" w:space="0" w:color="auto"/>
                  </w:tcBorders>
                  <w:hideMark/>
                </w:tcPr>
                <w:p w14:paraId="69D89058"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Ieslodzījuma vietu pārvalde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4266E0A" w14:textId="77777777" w:rsidR="00025685" w:rsidRPr="00972B22"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154.18</w:t>
                  </w:r>
                </w:p>
              </w:tc>
              <w:tc>
                <w:tcPr>
                  <w:tcW w:w="1241" w:type="dxa"/>
                  <w:tcBorders>
                    <w:top w:val="single" w:sz="4" w:space="0" w:color="auto"/>
                    <w:left w:val="single" w:sz="4" w:space="0" w:color="auto"/>
                    <w:bottom w:val="single" w:sz="4" w:space="0" w:color="auto"/>
                    <w:right w:val="single" w:sz="4" w:space="0" w:color="auto"/>
                  </w:tcBorders>
                  <w:noWrap/>
                  <w:vAlign w:val="center"/>
                </w:tcPr>
                <w:p w14:paraId="415848F4" w14:textId="77777777" w:rsidR="00025685" w:rsidRPr="00972B22"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154.18</w:t>
                  </w:r>
                </w:p>
              </w:tc>
              <w:tc>
                <w:tcPr>
                  <w:tcW w:w="1458" w:type="dxa"/>
                  <w:tcBorders>
                    <w:top w:val="single" w:sz="4" w:space="0" w:color="auto"/>
                    <w:left w:val="single" w:sz="4" w:space="0" w:color="auto"/>
                    <w:bottom w:val="single" w:sz="4" w:space="0" w:color="auto"/>
                    <w:right w:val="single" w:sz="4" w:space="0" w:color="auto"/>
                  </w:tcBorders>
                  <w:noWrap/>
                  <w:vAlign w:val="center"/>
                </w:tcPr>
                <w:p w14:paraId="72F391E1" w14:textId="77777777" w:rsidR="00025685" w:rsidRPr="00485B5A" w:rsidRDefault="00025685" w:rsidP="00025685">
                  <w:pPr>
                    <w:spacing w:line="240" w:lineRule="auto"/>
                    <w:rPr>
                      <w:rFonts w:ascii="Times New Roman" w:hAnsi="Times New Roman" w:cs="Times New Roman"/>
                    </w:rPr>
                  </w:pPr>
                  <w:r w:rsidRPr="00485B5A">
                    <w:rPr>
                      <w:rFonts w:ascii="Times New Roman" w:hAnsi="Times New Roman" w:cs="Times New Roman"/>
                    </w:rPr>
                    <w:t>154.18</w:t>
                  </w:r>
                </w:p>
              </w:tc>
              <w:tc>
                <w:tcPr>
                  <w:tcW w:w="1338" w:type="dxa"/>
                  <w:tcBorders>
                    <w:top w:val="single" w:sz="4" w:space="0" w:color="auto"/>
                    <w:left w:val="single" w:sz="4" w:space="0" w:color="auto"/>
                    <w:bottom w:val="single" w:sz="4" w:space="0" w:color="auto"/>
                    <w:right w:val="single" w:sz="4" w:space="0" w:color="auto"/>
                  </w:tcBorders>
                  <w:vAlign w:val="center"/>
                </w:tcPr>
                <w:p w14:paraId="05304B65" w14:textId="573B28EE" w:rsidR="00025685" w:rsidRPr="00972B22"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462.54</w:t>
                  </w:r>
                </w:p>
              </w:tc>
            </w:tr>
            <w:tr w:rsidR="00025685" w14:paraId="41D6FDB5" w14:textId="77777777" w:rsidTr="00020F29">
              <w:trPr>
                <w:trHeight w:val="458"/>
                <w:jc w:val="center"/>
              </w:trPr>
              <w:tc>
                <w:tcPr>
                  <w:tcW w:w="2372" w:type="dxa"/>
                  <w:tcBorders>
                    <w:top w:val="single" w:sz="4" w:space="0" w:color="auto"/>
                    <w:left w:val="single" w:sz="4" w:space="0" w:color="auto"/>
                    <w:bottom w:val="single" w:sz="4" w:space="0" w:color="auto"/>
                    <w:right w:val="single" w:sz="4" w:space="0" w:color="auto"/>
                  </w:tcBorders>
                  <w:hideMark/>
                </w:tcPr>
                <w:p w14:paraId="44636E1F"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Izglītības un zinātnes ministrija</w:t>
                  </w:r>
                </w:p>
              </w:tc>
              <w:tc>
                <w:tcPr>
                  <w:tcW w:w="1241" w:type="dxa"/>
                  <w:tcBorders>
                    <w:top w:val="single" w:sz="4" w:space="0" w:color="auto"/>
                    <w:left w:val="single" w:sz="4" w:space="0" w:color="auto"/>
                    <w:bottom w:val="nil"/>
                    <w:right w:val="single" w:sz="4" w:space="0" w:color="auto"/>
                  </w:tcBorders>
                  <w:noWrap/>
                  <w:vAlign w:val="center"/>
                  <w:hideMark/>
                </w:tcPr>
                <w:p w14:paraId="35847AF2"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63</w:t>
                  </w:r>
                  <w:r>
                    <w:rPr>
                      <w:rFonts w:ascii="Times New Roman" w:eastAsia="Calibri" w:hAnsi="Times New Roman" w:cs="Times New Roman"/>
                    </w:rPr>
                    <w:t> </w:t>
                  </w:r>
                  <w:r w:rsidRPr="00485B5A">
                    <w:rPr>
                      <w:rFonts w:ascii="Times New Roman" w:eastAsia="Calibri" w:hAnsi="Times New Roman" w:cs="Times New Roman"/>
                    </w:rPr>
                    <w:t>213</w:t>
                  </w:r>
                  <w:r>
                    <w:rPr>
                      <w:rFonts w:ascii="Times New Roman" w:eastAsia="Calibri" w:hAnsi="Times New Roman" w:cs="Times New Roman"/>
                    </w:rPr>
                    <w:t>.00</w:t>
                  </w:r>
                </w:p>
              </w:tc>
              <w:tc>
                <w:tcPr>
                  <w:tcW w:w="1241" w:type="dxa"/>
                  <w:tcBorders>
                    <w:top w:val="single" w:sz="4" w:space="0" w:color="auto"/>
                    <w:left w:val="nil"/>
                    <w:bottom w:val="nil"/>
                    <w:right w:val="single" w:sz="4" w:space="0" w:color="auto"/>
                  </w:tcBorders>
                  <w:noWrap/>
                  <w:vAlign w:val="center"/>
                </w:tcPr>
                <w:p w14:paraId="366D6E08"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63</w:t>
                  </w:r>
                  <w:r>
                    <w:rPr>
                      <w:rFonts w:ascii="Times New Roman" w:eastAsia="Calibri" w:hAnsi="Times New Roman" w:cs="Times New Roman"/>
                    </w:rPr>
                    <w:t> </w:t>
                  </w:r>
                  <w:r w:rsidRPr="00485B5A">
                    <w:rPr>
                      <w:rFonts w:ascii="Times New Roman" w:eastAsia="Calibri" w:hAnsi="Times New Roman" w:cs="Times New Roman"/>
                    </w:rPr>
                    <w:t>213</w:t>
                  </w:r>
                  <w:r>
                    <w:rPr>
                      <w:rFonts w:ascii="Times New Roman" w:eastAsia="Calibri" w:hAnsi="Times New Roman" w:cs="Times New Roman"/>
                    </w:rPr>
                    <w:t>.00</w:t>
                  </w:r>
                </w:p>
              </w:tc>
              <w:tc>
                <w:tcPr>
                  <w:tcW w:w="1458" w:type="dxa"/>
                  <w:tcBorders>
                    <w:top w:val="single" w:sz="4" w:space="0" w:color="auto"/>
                    <w:left w:val="nil"/>
                    <w:bottom w:val="nil"/>
                    <w:right w:val="single" w:sz="4" w:space="0" w:color="auto"/>
                  </w:tcBorders>
                  <w:noWrap/>
                  <w:vAlign w:val="center"/>
                </w:tcPr>
                <w:p w14:paraId="1F22F3C3"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63</w:t>
                  </w:r>
                  <w:r>
                    <w:rPr>
                      <w:rFonts w:ascii="Times New Roman" w:eastAsia="Calibri" w:hAnsi="Times New Roman" w:cs="Times New Roman"/>
                    </w:rPr>
                    <w:t> </w:t>
                  </w:r>
                  <w:r w:rsidRPr="00485B5A">
                    <w:rPr>
                      <w:rFonts w:ascii="Times New Roman" w:eastAsia="Calibri" w:hAnsi="Times New Roman" w:cs="Times New Roman"/>
                    </w:rPr>
                    <w:t>213</w:t>
                  </w:r>
                  <w:r>
                    <w:rPr>
                      <w:rFonts w:ascii="Times New Roman" w:eastAsia="Calibri" w:hAnsi="Times New Roman" w:cs="Times New Roman"/>
                    </w:rPr>
                    <w:t>.00</w:t>
                  </w:r>
                </w:p>
              </w:tc>
              <w:tc>
                <w:tcPr>
                  <w:tcW w:w="1338" w:type="dxa"/>
                  <w:tcBorders>
                    <w:top w:val="single" w:sz="4" w:space="0" w:color="auto"/>
                    <w:left w:val="nil"/>
                    <w:bottom w:val="nil"/>
                    <w:right w:val="single" w:sz="4" w:space="0" w:color="auto"/>
                  </w:tcBorders>
                  <w:vAlign w:val="center"/>
                </w:tcPr>
                <w:p w14:paraId="1AEE44ED" w14:textId="63BF031F"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189 639.00</w:t>
                  </w:r>
                </w:p>
              </w:tc>
            </w:tr>
            <w:tr w:rsidR="00025685" w14:paraId="1D806F2F" w14:textId="77777777" w:rsidTr="00020F29">
              <w:trPr>
                <w:trHeight w:val="504"/>
                <w:jc w:val="center"/>
              </w:trPr>
              <w:tc>
                <w:tcPr>
                  <w:tcW w:w="2372" w:type="dxa"/>
                  <w:tcBorders>
                    <w:top w:val="single" w:sz="4" w:space="0" w:color="auto"/>
                    <w:left w:val="single" w:sz="4" w:space="0" w:color="auto"/>
                    <w:bottom w:val="single" w:sz="4" w:space="0" w:color="auto"/>
                    <w:right w:val="single" w:sz="4" w:space="0" w:color="auto"/>
                  </w:tcBorders>
                  <w:hideMark/>
                </w:tcPr>
                <w:p w14:paraId="6FCFD8C6" w14:textId="77777777" w:rsidR="00025685" w:rsidRDefault="00025685" w:rsidP="00025685">
                  <w:pPr>
                    <w:spacing w:line="240" w:lineRule="auto"/>
                    <w:rPr>
                      <w:rFonts w:ascii="Times New Roman" w:eastAsia="Calibri" w:hAnsi="Times New Roman" w:cs="Times New Roman"/>
                    </w:rPr>
                  </w:pPr>
                  <w:r>
                    <w:rPr>
                      <w:rFonts w:ascii="Times New Roman" w:eastAsia="Times New Roman" w:hAnsi="Times New Roman" w:cs="Times New Roman"/>
                    </w:rPr>
                    <w:t>Izložu un azartspēļu uzraudzības inspekcija (Finanšu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3BC23D6"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14 426.00</w:t>
                  </w:r>
                </w:p>
              </w:tc>
              <w:tc>
                <w:tcPr>
                  <w:tcW w:w="1241" w:type="dxa"/>
                  <w:tcBorders>
                    <w:top w:val="single" w:sz="4" w:space="0" w:color="auto"/>
                    <w:left w:val="nil"/>
                    <w:bottom w:val="single" w:sz="4" w:space="0" w:color="auto"/>
                    <w:right w:val="single" w:sz="4" w:space="0" w:color="auto"/>
                  </w:tcBorders>
                  <w:noWrap/>
                  <w:vAlign w:val="center"/>
                </w:tcPr>
                <w:p w14:paraId="33B77E9E"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14 426.00</w:t>
                  </w:r>
                </w:p>
              </w:tc>
              <w:tc>
                <w:tcPr>
                  <w:tcW w:w="1458" w:type="dxa"/>
                  <w:tcBorders>
                    <w:top w:val="single" w:sz="4" w:space="0" w:color="auto"/>
                    <w:left w:val="nil"/>
                    <w:bottom w:val="single" w:sz="4" w:space="0" w:color="auto"/>
                    <w:right w:val="single" w:sz="4" w:space="0" w:color="auto"/>
                  </w:tcBorders>
                  <w:noWrap/>
                  <w:vAlign w:val="center"/>
                </w:tcPr>
                <w:p w14:paraId="21813DE1"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14 426.00</w:t>
                  </w:r>
                </w:p>
              </w:tc>
              <w:tc>
                <w:tcPr>
                  <w:tcW w:w="1338" w:type="dxa"/>
                  <w:tcBorders>
                    <w:top w:val="single" w:sz="4" w:space="0" w:color="auto"/>
                    <w:left w:val="single" w:sz="4" w:space="0" w:color="auto"/>
                    <w:bottom w:val="single" w:sz="4" w:space="0" w:color="auto"/>
                    <w:right w:val="single" w:sz="4" w:space="0" w:color="auto"/>
                  </w:tcBorders>
                </w:tcPr>
                <w:p w14:paraId="55B4358B" w14:textId="77777777" w:rsidR="00F47CE7" w:rsidRDefault="00F47CE7" w:rsidP="00025685">
                  <w:pPr>
                    <w:spacing w:line="240" w:lineRule="auto"/>
                    <w:rPr>
                      <w:rFonts w:ascii="Times New Roman" w:eastAsia="Calibri" w:hAnsi="Times New Roman" w:cs="Times New Roman"/>
                    </w:rPr>
                  </w:pPr>
                </w:p>
                <w:p w14:paraId="762FA957" w14:textId="1DD37ECD"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43 278.00</w:t>
                  </w:r>
                </w:p>
              </w:tc>
            </w:tr>
            <w:tr w:rsidR="00025685" w14:paraId="5458CB3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3362C39"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04B71DB"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w:t>
                  </w:r>
                  <w:r>
                    <w:rPr>
                      <w:rFonts w:ascii="Times New Roman" w:eastAsia="Calibri" w:hAnsi="Times New Roman" w:cs="Times New Roman"/>
                    </w:rPr>
                    <w:t> </w:t>
                  </w:r>
                  <w:r w:rsidRPr="004365E7">
                    <w:rPr>
                      <w:rFonts w:ascii="Times New Roman" w:eastAsia="Calibri" w:hAnsi="Times New Roman" w:cs="Times New Roman"/>
                    </w:rPr>
                    <w:t>000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595BAEA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w:t>
                  </w:r>
                  <w:r>
                    <w:rPr>
                      <w:rFonts w:ascii="Times New Roman" w:eastAsia="Calibri" w:hAnsi="Times New Roman" w:cs="Times New Roman"/>
                    </w:rPr>
                    <w:t> </w:t>
                  </w:r>
                  <w:r w:rsidRPr="004365E7">
                    <w:rPr>
                      <w:rFonts w:ascii="Times New Roman" w:eastAsia="Calibri" w:hAnsi="Times New Roman" w:cs="Times New Roman"/>
                    </w:rPr>
                    <w:t>000</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D48438A"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w:t>
                  </w:r>
                  <w:r>
                    <w:rPr>
                      <w:rFonts w:ascii="Times New Roman" w:eastAsia="Calibri" w:hAnsi="Times New Roman" w:cs="Times New Roman"/>
                    </w:rPr>
                    <w:t> </w:t>
                  </w:r>
                  <w:r w:rsidRPr="004365E7">
                    <w:rPr>
                      <w:rFonts w:ascii="Times New Roman" w:eastAsia="Calibri" w:hAnsi="Times New Roman" w:cs="Times New Roman"/>
                    </w:rPr>
                    <w:t>000</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4853DD2C" w14:textId="4FC09698"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132 000.00</w:t>
                  </w:r>
                </w:p>
              </w:tc>
            </w:tr>
            <w:tr w:rsidR="00025685" w14:paraId="7EA82650"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D798600"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A16999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291.98</w:t>
                  </w:r>
                </w:p>
              </w:tc>
              <w:tc>
                <w:tcPr>
                  <w:tcW w:w="1241" w:type="dxa"/>
                  <w:tcBorders>
                    <w:top w:val="single" w:sz="4" w:space="0" w:color="auto"/>
                    <w:left w:val="nil"/>
                    <w:bottom w:val="single" w:sz="4" w:space="0" w:color="auto"/>
                    <w:right w:val="single" w:sz="4" w:space="0" w:color="auto"/>
                  </w:tcBorders>
                  <w:noWrap/>
                  <w:vAlign w:val="center"/>
                </w:tcPr>
                <w:p w14:paraId="000F5622"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291.98</w:t>
                  </w:r>
                </w:p>
              </w:tc>
              <w:tc>
                <w:tcPr>
                  <w:tcW w:w="1458" w:type="dxa"/>
                  <w:tcBorders>
                    <w:top w:val="single" w:sz="4" w:space="0" w:color="auto"/>
                    <w:left w:val="nil"/>
                    <w:bottom w:val="single" w:sz="4" w:space="0" w:color="auto"/>
                    <w:right w:val="single" w:sz="4" w:space="0" w:color="auto"/>
                  </w:tcBorders>
                  <w:noWrap/>
                  <w:vAlign w:val="center"/>
                </w:tcPr>
                <w:p w14:paraId="6767F7C4"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291.98</w:t>
                  </w:r>
                </w:p>
              </w:tc>
              <w:tc>
                <w:tcPr>
                  <w:tcW w:w="1338" w:type="dxa"/>
                  <w:tcBorders>
                    <w:top w:val="single" w:sz="4" w:space="0" w:color="auto"/>
                    <w:left w:val="nil"/>
                    <w:bottom w:val="single" w:sz="4" w:space="0" w:color="auto"/>
                    <w:right w:val="single" w:sz="4" w:space="0" w:color="auto"/>
                  </w:tcBorders>
                  <w:vAlign w:val="center"/>
                </w:tcPr>
                <w:p w14:paraId="1A991ADC" w14:textId="28A1A066"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24 875.94</w:t>
                  </w:r>
                </w:p>
              </w:tc>
            </w:tr>
            <w:tr w:rsidR="00025685" w14:paraId="6D64F0F4"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13D2B45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Latvijas Nacionālais arhīvs (Kultūras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55D2907"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848.39</w:t>
                  </w:r>
                </w:p>
              </w:tc>
              <w:tc>
                <w:tcPr>
                  <w:tcW w:w="1241" w:type="dxa"/>
                  <w:tcBorders>
                    <w:top w:val="single" w:sz="4" w:space="0" w:color="auto"/>
                    <w:left w:val="single" w:sz="4" w:space="0" w:color="auto"/>
                    <w:bottom w:val="single" w:sz="4" w:space="0" w:color="auto"/>
                    <w:right w:val="single" w:sz="4" w:space="0" w:color="auto"/>
                  </w:tcBorders>
                  <w:noWrap/>
                  <w:vAlign w:val="center"/>
                </w:tcPr>
                <w:p w14:paraId="31FBA69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848.39</w:t>
                  </w:r>
                </w:p>
              </w:tc>
              <w:tc>
                <w:tcPr>
                  <w:tcW w:w="1458" w:type="dxa"/>
                  <w:tcBorders>
                    <w:top w:val="single" w:sz="4" w:space="0" w:color="auto"/>
                    <w:left w:val="single" w:sz="4" w:space="0" w:color="auto"/>
                    <w:bottom w:val="single" w:sz="4" w:space="0" w:color="auto"/>
                    <w:right w:val="single" w:sz="4" w:space="0" w:color="auto"/>
                  </w:tcBorders>
                  <w:noWrap/>
                  <w:vAlign w:val="center"/>
                </w:tcPr>
                <w:p w14:paraId="1E32DFC6"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848.39</w:t>
                  </w:r>
                </w:p>
              </w:tc>
              <w:tc>
                <w:tcPr>
                  <w:tcW w:w="1338" w:type="dxa"/>
                  <w:tcBorders>
                    <w:top w:val="single" w:sz="4" w:space="0" w:color="auto"/>
                    <w:left w:val="single" w:sz="4" w:space="0" w:color="auto"/>
                    <w:bottom w:val="single" w:sz="4" w:space="0" w:color="auto"/>
                    <w:right w:val="single" w:sz="4" w:space="0" w:color="auto"/>
                  </w:tcBorders>
                  <w:vAlign w:val="center"/>
                </w:tcPr>
                <w:p w14:paraId="20BF7E81" w14:textId="74EE198B"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26 545.17</w:t>
                  </w:r>
                </w:p>
              </w:tc>
            </w:tr>
            <w:tr w:rsidR="00025685" w14:paraId="68F7A619" w14:textId="77777777" w:rsidTr="00020F29">
              <w:trPr>
                <w:trHeight w:val="570"/>
                <w:jc w:val="center"/>
              </w:trPr>
              <w:tc>
                <w:tcPr>
                  <w:tcW w:w="2372" w:type="dxa"/>
                  <w:tcBorders>
                    <w:top w:val="single" w:sz="4" w:space="0" w:color="auto"/>
                    <w:left w:val="single" w:sz="4" w:space="0" w:color="auto"/>
                    <w:bottom w:val="single" w:sz="4" w:space="0" w:color="auto"/>
                    <w:right w:val="single" w:sz="4" w:space="0" w:color="auto"/>
                  </w:tcBorders>
                  <w:hideMark/>
                </w:tcPr>
                <w:p w14:paraId="547CB58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lastRenderedPageBreak/>
                    <w:t>Latvijas Nacionālā bibliotēka (Kultūras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4F4CE3AB"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25 800.00</w:t>
                  </w:r>
                </w:p>
              </w:tc>
              <w:tc>
                <w:tcPr>
                  <w:tcW w:w="1241" w:type="dxa"/>
                  <w:tcBorders>
                    <w:top w:val="single" w:sz="4" w:space="0" w:color="auto"/>
                    <w:left w:val="nil"/>
                    <w:bottom w:val="single" w:sz="4" w:space="0" w:color="auto"/>
                    <w:right w:val="single" w:sz="4" w:space="0" w:color="auto"/>
                  </w:tcBorders>
                  <w:noWrap/>
                  <w:vAlign w:val="center"/>
                </w:tcPr>
                <w:p w14:paraId="53C6F8FA"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25 800.00</w:t>
                  </w:r>
                </w:p>
              </w:tc>
              <w:tc>
                <w:tcPr>
                  <w:tcW w:w="1458" w:type="dxa"/>
                  <w:tcBorders>
                    <w:top w:val="single" w:sz="4" w:space="0" w:color="auto"/>
                    <w:left w:val="nil"/>
                    <w:bottom w:val="single" w:sz="4" w:space="0" w:color="auto"/>
                    <w:right w:val="single" w:sz="4" w:space="0" w:color="auto"/>
                  </w:tcBorders>
                  <w:noWrap/>
                  <w:vAlign w:val="center"/>
                </w:tcPr>
                <w:p w14:paraId="134A7134"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25 800.00</w:t>
                  </w:r>
                </w:p>
              </w:tc>
              <w:tc>
                <w:tcPr>
                  <w:tcW w:w="1338" w:type="dxa"/>
                  <w:tcBorders>
                    <w:top w:val="single" w:sz="4" w:space="0" w:color="auto"/>
                    <w:left w:val="single" w:sz="4" w:space="0" w:color="auto"/>
                    <w:bottom w:val="single" w:sz="4" w:space="0" w:color="auto"/>
                    <w:right w:val="single" w:sz="4" w:space="0" w:color="auto"/>
                  </w:tcBorders>
                  <w:vAlign w:val="center"/>
                </w:tcPr>
                <w:p w14:paraId="29E59E53" w14:textId="4B19F8A5"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77 400.00</w:t>
                  </w:r>
                </w:p>
              </w:tc>
            </w:tr>
            <w:tr w:rsidR="00025685" w14:paraId="0E90D3DE" w14:textId="77777777" w:rsidTr="00020F29">
              <w:trPr>
                <w:trHeight w:val="70"/>
                <w:jc w:val="center"/>
              </w:trPr>
              <w:tc>
                <w:tcPr>
                  <w:tcW w:w="2372" w:type="dxa"/>
                  <w:tcBorders>
                    <w:top w:val="single" w:sz="4" w:space="0" w:color="auto"/>
                    <w:left w:val="single" w:sz="4" w:space="0" w:color="auto"/>
                    <w:bottom w:val="single" w:sz="4" w:space="0" w:color="auto"/>
                    <w:right w:val="single" w:sz="4" w:space="0" w:color="auto"/>
                  </w:tcBorders>
                  <w:hideMark/>
                </w:tcPr>
                <w:p w14:paraId="7FAC0603" w14:textId="77777777" w:rsidR="00025685" w:rsidRDefault="00025685" w:rsidP="00025685">
                  <w:pPr>
                    <w:spacing w:line="240" w:lineRule="auto"/>
                    <w:rPr>
                      <w:rFonts w:ascii="Times New Roman" w:eastAsia="Times New Roman" w:hAnsi="Times New Roman" w:cs="Times New Roman"/>
                    </w:rPr>
                  </w:pPr>
                  <w:r>
                    <w:rPr>
                      <w:rFonts w:ascii="Times New Roman" w:eastAsia="Times New Roman" w:hAnsi="Times New Roman" w:cs="Times New Roman"/>
                    </w:rPr>
                    <w:t>Lauku atbalsta dienests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56FA7BD" w14:textId="77777777" w:rsidR="00025685" w:rsidRDefault="00025685" w:rsidP="00025685">
                  <w:pPr>
                    <w:spacing w:line="240" w:lineRule="auto"/>
                    <w:jc w:val="both"/>
                    <w:rPr>
                      <w:rFonts w:ascii="Times New Roman" w:eastAsia="Calibri" w:hAnsi="Times New Roman" w:cs="Times New Roman"/>
                    </w:rPr>
                  </w:pPr>
                  <w:r w:rsidRPr="00D82DA2">
                    <w:rPr>
                      <w:rFonts w:ascii="Times New Roman" w:eastAsia="Calibri" w:hAnsi="Times New Roman" w:cs="Times New Roman"/>
                    </w:rPr>
                    <w:t>1</w:t>
                  </w:r>
                  <w:r>
                    <w:rPr>
                      <w:rFonts w:ascii="Times New Roman" w:eastAsia="Calibri" w:hAnsi="Times New Roman" w:cs="Times New Roman"/>
                    </w:rPr>
                    <w:t> </w:t>
                  </w:r>
                  <w:r w:rsidRPr="00D82DA2">
                    <w:rPr>
                      <w:rFonts w:ascii="Times New Roman" w:eastAsia="Calibri" w:hAnsi="Times New Roman" w:cs="Times New Roman"/>
                    </w:rPr>
                    <w:t>670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2782C0DF"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1</w:t>
                  </w:r>
                  <w:r>
                    <w:rPr>
                      <w:rFonts w:ascii="Times New Roman" w:eastAsia="Calibri" w:hAnsi="Times New Roman" w:cs="Times New Roman"/>
                    </w:rPr>
                    <w:t> </w:t>
                  </w:r>
                  <w:r w:rsidRPr="00D82DA2">
                    <w:rPr>
                      <w:rFonts w:ascii="Times New Roman" w:eastAsia="Calibri" w:hAnsi="Times New Roman" w:cs="Times New Roman"/>
                    </w:rPr>
                    <w:t>670</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5E2E023A"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1</w:t>
                  </w:r>
                  <w:r>
                    <w:rPr>
                      <w:rFonts w:ascii="Times New Roman" w:eastAsia="Calibri" w:hAnsi="Times New Roman" w:cs="Times New Roman"/>
                    </w:rPr>
                    <w:t> </w:t>
                  </w:r>
                  <w:r w:rsidRPr="00D82DA2">
                    <w:rPr>
                      <w:rFonts w:ascii="Times New Roman" w:eastAsia="Calibri" w:hAnsi="Times New Roman" w:cs="Times New Roman"/>
                    </w:rPr>
                    <w:t>670</w:t>
                  </w:r>
                  <w:r>
                    <w:rPr>
                      <w:rFonts w:ascii="Times New Roman" w:eastAsia="Calibri" w:hAnsi="Times New Roman" w:cs="Times New Roman"/>
                    </w:rPr>
                    <w:t>.00</w:t>
                  </w:r>
                </w:p>
              </w:tc>
              <w:tc>
                <w:tcPr>
                  <w:tcW w:w="1338" w:type="dxa"/>
                  <w:tcBorders>
                    <w:top w:val="single" w:sz="4" w:space="0" w:color="auto"/>
                    <w:left w:val="single" w:sz="4" w:space="0" w:color="auto"/>
                    <w:bottom w:val="single" w:sz="4" w:space="0" w:color="auto"/>
                    <w:right w:val="single" w:sz="4" w:space="0" w:color="auto"/>
                  </w:tcBorders>
                  <w:vAlign w:val="center"/>
                </w:tcPr>
                <w:p w14:paraId="26185565" w14:textId="395E378A"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5 010.00</w:t>
                  </w:r>
                </w:p>
              </w:tc>
            </w:tr>
            <w:tr w:rsidR="00025685" w14:paraId="3E2A569A" w14:textId="77777777" w:rsidTr="00020F29">
              <w:trPr>
                <w:trHeight w:val="570"/>
                <w:jc w:val="center"/>
              </w:trPr>
              <w:tc>
                <w:tcPr>
                  <w:tcW w:w="2372" w:type="dxa"/>
                  <w:tcBorders>
                    <w:top w:val="single" w:sz="4" w:space="0" w:color="auto"/>
                    <w:left w:val="single" w:sz="4" w:space="0" w:color="auto"/>
                    <w:bottom w:val="single" w:sz="4" w:space="0" w:color="auto"/>
                    <w:right w:val="single" w:sz="4" w:space="0" w:color="auto"/>
                  </w:tcBorders>
                  <w:hideMark/>
                </w:tcPr>
                <w:p w14:paraId="651CACC2"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Lauksaimniecības datu centrs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81C88C3"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8</w:t>
                  </w:r>
                  <w:r>
                    <w:rPr>
                      <w:rFonts w:ascii="Times New Roman" w:eastAsia="Calibri" w:hAnsi="Times New Roman" w:cs="Times New Roman"/>
                    </w:rPr>
                    <w:t xml:space="preserve"> </w:t>
                  </w:r>
                  <w:r w:rsidRPr="00D82DA2">
                    <w:rPr>
                      <w:rFonts w:ascii="Times New Roman" w:eastAsia="Calibri" w:hAnsi="Times New Roman" w:cs="Times New Roman"/>
                    </w:rPr>
                    <w:t>557</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19B7651A"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8</w:t>
                  </w:r>
                  <w:r>
                    <w:rPr>
                      <w:rFonts w:ascii="Times New Roman" w:eastAsia="Calibri" w:hAnsi="Times New Roman" w:cs="Times New Roman"/>
                    </w:rPr>
                    <w:t xml:space="preserve"> </w:t>
                  </w:r>
                  <w:r w:rsidRPr="00D82DA2">
                    <w:rPr>
                      <w:rFonts w:ascii="Times New Roman" w:eastAsia="Calibri" w:hAnsi="Times New Roman" w:cs="Times New Roman"/>
                    </w:rPr>
                    <w:t>533</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BAE5C21"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8</w:t>
                  </w:r>
                  <w:r>
                    <w:rPr>
                      <w:rFonts w:ascii="Times New Roman" w:eastAsia="Calibri" w:hAnsi="Times New Roman" w:cs="Times New Roman"/>
                    </w:rPr>
                    <w:t xml:space="preserve"> </w:t>
                  </w:r>
                  <w:r w:rsidRPr="00D82DA2">
                    <w:rPr>
                      <w:rFonts w:ascii="Times New Roman" w:eastAsia="Calibri" w:hAnsi="Times New Roman" w:cs="Times New Roman"/>
                    </w:rPr>
                    <w:t>533</w:t>
                  </w:r>
                  <w:r>
                    <w:rPr>
                      <w:rFonts w:ascii="Times New Roman" w:eastAsia="Calibri" w:hAnsi="Times New Roman" w:cs="Times New Roman"/>
                    </w:rPr>
                    <w:t>.00</w:t>
                  </w:r>
                </w:p>
              </w:tc>
              <w:tc>
                <w:tcPr>
                  <w:tcW w:w="1338" w:type="dxa"/>
                  <w:tcBorders>
                    <w:top w:val="single" w:sz="4" w:space="0" w:color="auto"/>
                    <w:left w:val="single" w:sz="4" w:space="0" w:color="auto"/>
                    <w:bottom w:val="single" w:sz="4" w:space="0" w:color="auto"/>
                    <w:right w:val="single" w:sz="4" w:space="0" w:color="auto"/>
                  </w:tcBorders>
                  <w:vAlign w:val="center"/>
                </w:tcPr>
                <w:p w14:paraId="5B1134FB" w14:textId="55741BFB"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25 623.00</w:t>
                  </w:r>
                </w:p>
              </w:tc>
            </w:tr>
            <w:tr w:rsidR="00025685" w14:paraId="62D9231F"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79492E7B"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Nacionālais kino centrs (Kultūras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7890B0A" w14:textId="77777777" w:rsidR="00025685" w:rsidRDefault="00025685" w:rsidP="00025685">
                  <w:pPr>
                    <w:spacing w:line="240" w:lineRule="auto"/>
                    <w:rPr>
                      <w:rFonts w:ascii="Times New Roman" w:eastAsia="Calibri" w:hAnsi="Times New Roman" w:cs="Times New Roman"/>
                      <w:color w:val="000000"/>
                    </w:rPr>
                  </w:pPr>
                  <w:r>
                    <w:rPr>
                      <w:rFonts w:ascii="Times New Roman" w:eastAsia="Calibri"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noWrap/>
                  <w:vAlign w:val="center"/>
                </w:tcPr>
                <w:p w14:paraId="2F7936E8" w14:textId="77777777" w:rsidR="00025685" w:rsidRDefault="00025685" w:rsidP="00025685">
                  <w:pPr>
                    <w:spacing w:line="240" w:lineRule="auto"/>
                    <w:rPr>
                      <w:rFonts w:ascii="Times New Roman" w:eastAsia="Calibri" w:hAnsi="Times New Roman" w:cs="Times New Roman"/>
                      <w:color w:val="000000"/>
                    </w:rPr>
                  </w:pPr>
                  <w:r w:rsidRPr="00D82DA2">
                    <w:rPr>
                      <w:rFonts w:ascii="Times New Roman" w:eastAsia="Calibri" w:hAnsi="Times New Roman" w:cs="Times New Roman"/>
                      <w:color w:val="000000"/>
                    </w:rPr>
                    <w:t>7 990.00</w:t>
                  </w:r>
                </w:p>
              </w:tc>
              <w:tc>
                <w:tcPr>
                  <w:tcW w:w="1458" w:type="dxa"/>
                  <w:tcBorders>
                    <w:top w:val="single" w:sz="4" w:space="0" w:color="auto"/>
                    <w:left w:val="nil"/>
                    <w:bottom w:val="single" w:sz="4" w:space="0" w:color="auto"/>
                    <w:right w:val="single" w:sz="4" w:space="0" w:color="auto"/>
                  </w:tcBorders>
                  <w:noWrap/>
                  <w:vAlign w:val="center"/>
                </w:tcPr>
                <w:p w14:paraId="583C2591"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7 990.00</w:t>
                  </w:r>
                </w:p>
              </w:tc>
              <w:tc>
                <w:tcPr>
                  <w:tcW w:w="1338" w:type="dxa"/>
                  <w:tcBorders>
                    <w:top w:val="single" w:sz="4" w:space="0" w:color="auto"/>
                    <w:left w:val="nil"/>
                    <w:bottom w:val="single" w:sz="4" w:space="0" w:color="auto"/>
                    <w:right w:val="single" w:sz="4" w:space="0" w:color="auto"/>
                  </w:tcBorders>
                  <w:vAlign w:val="center"/>
                </w:tcPr>
                <w:p w14:paraId="167A09DD" w14:textId="0F964E8E" w:rsidR="00025685" w:rsidRDefault="00F47CE7" w:rsidP="00025685">
                  <w:pPr>
                    <w:spacing w:line="240" w:lineRule="auto"/>
                    <w:rPr>
                      <w:rFonts w:ascii="Times New Roman" w:eastAsia="Calibri" w:hAnsi="Times New Roman" w:cs="Times New Roman"/>
                      <w:color w:val="000000"/>
                    </w:rPr>
                  </w:pPr>
                  <w:r>
                    <w:rPr>
                      <w:rFonts w:ascii="Times New Roman" w:eastAsia="Calibri" w:hAnsi="Times New Roman" w:cs="Times New Roman"/>
                      <w:color w:val="000000"/>
                    </w:rPr>
                    <w:t>23 970.00</w:t>
                  </w:r>
                </w:p>
              </w:tc>
            </w:tr>
            <w:tr w:rsidR="00025685" w14:paraId="41338AD9"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F25532C"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Nacionālais veselības dienests (Veselības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5F4A2F1"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17</w:t>
                  </w:r>
                  <w:r>
                    <w:rPr>
                      <w:rFonts w:ascii="Times New Roman" w:eastAsia="Calibri" w:hAnsi="Times New Roman" w:cs="Times New Roman"/>
                    </w:rPr>
                    <w:t xml:space="preserve"> </w:t>
                  </w:r>
                  <w:r w:rsidRPr="00993C17">
                    <w:rPr>
                      <w:rFonts w:ascii="Times New Roman" w:eastAsia="Calibri" w:hAnsi="Times New Roman" w:cs="Times New Roman"/>
                    </w:rPr>
                    <w:t>700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651BB6DD"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17</w:t>
                  </w:r>
                  <w:r>
                    <w:rPr>
                      <w:rFonts w:ascii="Times New Roman" w:eastAsia="Calibri" w:hAnsi="Times New Roman" w:cs="Times New Roman"/>
                    </w:rPr>
                    <w:t xml:space="preserve"> </w:t>
                  </w:r>
                  <w:r w:rsidRPr="00993C17">
                    <w:rPr>
                      <w:rFonts w:ascii="Times New Roman" w:eastAsia="Calibri" w:hAnsi="Times New Roman" w:cs="Times New Roman"/>
                    </w:rPr>
                    <w:t>700</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734328C7"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17</w:t>
                  </w:r>
                  <w:r>
                    <w:rPr>
                      <w:rFonts w:ascii="Times New Roman" w:eastAsia="Calibri" w:hAnsi="Times New Roman" w:cs="Times New Roman"/>
                    </w:rPr>
                    <w:t xml:space="preserve"> </w:t>
                  </w:r>
                  <w:r w:rsidRPr="00993C17">
                    <w:rPr>
                      <w:rFonts w:ascii="Times New Roman" w:eastAsia="Calibri" w:hAnsi="Times New Roman" w:cs="Times New Roman"/>
                    </w:rPr>
                    <w:t>700</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72805B18" w14:textId="06EF01AE"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53 100.00</w:t>
                  </w:r>
                </w:p>
              </w:tc>
            </w:tr>
            <w:tr w:rsidR="00025685" w14:paraId="01BC3F92"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71628CA8"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Nodarbinātības valsts aģentūra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CBB0376"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28</w:t>
                  </w:r>
                  <w:r>
                    <w:rPr>
                      <w:rFonts w:ascii="Times New Roman" w:eastAsia="Calibri" w:hAnsi="Times New Roman" w:cs="Times New Roman"/>
                    </w:rPr>
                    <w:t xml:space="preserve"> </w:t>
                  </w:r>
                  <w:r w:rsidRPr="00993C17">
                    <w:rPr>
                      <w:rFonts w:ascii="Times New Roman" w:eastAsia="Calibri" w:hAnsi="Times New Roman" w:cs="Times New Roman"/>
                    </w:rPr>
                    <w:t>867.2</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5D80BE93"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28</w:t>
                  </w:r>
                  <w:r>
                    <w:rPr>
                      <w:rFonts w:ascii="Times New Roman" w:eastAsia="Calibri" w:hAnsi="Times New Roman" w:cs="Times New Roman"/>
                    </w:rPr>
                    <w:t xml:space="preserve"> </w:t>
                  </w:r>
                  <w:r w:rsidRPr="00993C17">
                    <w:rPr>
                      <w:rFonts w:ascii="Times New Roman" w:eastAsia="Calibri" w:hAnsi="Times New Roman" w:cs="Times New Roman"/>
                    </w:rPr>
                    <w:t>867.2</w:t>
                  </w:r>
                  <w:r>
                    <w:rPr>
                      <w:rFonts w:ascii="Times New Roman" w:eastAsia="Calibri" w:hAnsi="Times New Roman" w:cs="Times New Roman"/>
                    </w:rPr>
                    <w:t>0</w:t>
                  </w:r>
                </w:p>
              </w:tc>
              <w:tc>
                <w:tcPr>
                  <w:tcW w:w="1458" w:type="dxa"/>
                  <w:tcBorders>
                    <w:top w:val="single" w:sz="4" w:space="0" w:color="auto"/>
                    <w:left w:val="nil"/>
                    <w:bottom w:val="single" w:sz="4" w:space="0" w:color="auto"/>
                    <w:right w:val="single" w:sz="4" w:space="0" w:color="auto"/>
                  </w:tcBorders>
                  <w:noWrap/>
                  <w:vAlign w:val="center"/>
                </w:tcPr>
                <w:p w14:paraId="2F1BFF38"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28</w:t>
                  </w:r>
                  <w:r>
                    <w:rPr>
                      <w:rFonts w:ascii="Times New Roman" w:eastAsia="Calibri" w:hAnsi="Times New Roman" w:cs="Times New Roman"/>
                    </w:rPr>
                    <w:t xml:space="preserve"> </w:t>
                  </w:r>
                  <w:r w:rsidRPr="00993C17">
                    <w:rPr>
                      <w:rFonts w:ascii="Times New Roman" w:eastAsia="Calibri" w:hAnsi="Times New Roman" w:cs="Times New Roman"/>
                    </w:rPr>
                    <w:t>867.2</w:t>
                  </w:r>
                  <w:r>
                    <w:rPr>
                      <w:rFonts w:ascii="Times New Roman" w:eastAsia="Calibri" w:hAnsi="Times New Roman" w:cs="Times New Roman"/>
                    </w:rPr>
                    <w:t>0</w:t>
                  </w:r>
                </w:p>
              </w:tc>
              <w:tc>
                <w:tcPr>
                  <w:tcW w:w="1338" w:type="dxa"/>
                  <w:tcBorders>
                    <w:top w:val="single" w:sz="4" w:space="0" w:color="auto"/>
                    <w:left w:val="nil"/>
                    <w:bottom w:val="single" w:sz="4" w:space="0" w:color="auto"/>
                    <w:right w:val="single" w:sz="4" w:space="0" w:color="auto"/>
                  </w:tcBorders>
                  <w:vAlign w:val="center"/>
                </w:tcPr>
                <w:p w14:paraId="601ADDCF" w14:textId="32EFB82F"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86 601.60</w:t>
                  </w:r>
                </w:p>
              </w:tc>
            </w:tr>
            <w:tr w:rsidR="00025685" w14:paraId="572B59DC"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2DDF70B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Pilsonības un migrācijas lietu pārvalde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FF34065"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26</w:t>
                  </w:r>
                  <w:r>
                    <w:rPr>
                      <w:rFonts w:ascii="Times New Roman" w:eastAsia="Calibri" w:hAnsi="Times New Roman" w:cs="Times New Roman"/>
                    </w:rPr>
                    <w:t xml:space="preserve"> </w:t>
                  </w:r>
                  <w:r w:rsidRPr="00993C17">
                    <w:rPr>
                      <w:rFonts w:ascii="Times New Roman" w:eastAsia="Calibri" w:hAnsi="Times New Roman" w:cs="Times New Roman"/>
                    </w:rPr>
                    <w:t>451.6</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61FA4A77"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26</w:t>
                  </w:r>
                  <w:r>
                    <w:rPr>
                      <w:rFonts w:ascii="Times New Roman" w:eastAsia="Calibri" w:hAnsi="Times New Roman" w:cs="Times New Roman"/>
                    </w:rPr>
                    <w:t xml:space="preserve"> </w:t>
                  </w:r>
                  <w:r w:rsidRPr="00993C17">
                    <w:rPr>
                      <w:rFonts w:ascii="Times New Roman" w:eastAsia="Calibri" w:hAnsi="Times New Roman" w:cs="Times New Roman"/>
                    </w:rPr>
                    <w:t>451.6</w:t>
                  </w:r>
                  <w:r>
                    <w:rPr>
                      <w:rFonts w:ascii="Times New Roman" w:eastAsia="Calibri" w:hAnsi="Times New Roman" w:cs="Times New Roman"/>
                    </w:rPr>
                    <w:t>0</w:t>
                  </w:r>
                </w:p>
              </w:tc>
              <w:tc>
                <w:tcPr>
                  <w:tcW w:w="1458" w:type="dxa"/>
                  <w:tcBorders>
                    <w:top w:val="single" w:sz="4" w:space="0" w:color="auto"/>
                    <w:left w:val="nil"/>
                    <w:bottom w:val="single" w:sz="4" w:space="0" w:color="auto"/>
                    <w:right w:val="single" w:sz="4" w:space="0" w:color="auto"/>
                  </w:tcBorders>
                  <w:noWrap/>
                  <w:vAlign w:val="center"/>
                </w:tcPr>
                <w:p w14:paraId="5A07A719"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26</w:t>
                  </w:r>
                  <w:r>
                    <w:rPr>
                      <w:rFonts w:ascii="Times New Roman" w:eastAsia="Calibri" w:hAnsi="Times New Roman" w:cs="Times New Roman"/>
                    </w:rPr>
                    <w:t xml:space="preserve"> </w:t>
                  </w:r>
                  <w:r w:rsidRPr="00993C17">
                    <w:rPr>
                      <w:rFonts w:ascii="Times New Roman" w:eastAsia="Calibri" w:hAnsi="Times New Roman" w:cs="Times New Roman"/>
                    </w:rPr>
                    <w:t>451.6</w:t>
                  </w:r>
                  <w:r>
                    <w:rPr>
                      <w:rFonts w:ascii="Times New Roman" w:eastAsia="Calibri" w:hAnsi="Times New Roman" w:cs="Times New Roman"/>
                    </w:rPr>
                    <w:t>0</w:t>
                  </w:r>
                </w:p>
              </w:tc>
              <w:tc>
                <w:tcPr>
                  <w:tcW w:w="1338" w:type="dxa"/>
                  <w:tcBorders>
                    <w:top w:val="single" w:sz="4" w:space="0" w:color="auto"/>
                    <w:left w:val="nil"/>
                    <w:bottom w:val="single" w:sz="4" w:space="0" w:color="auto"/>
                    <w:right w:val="single" w:sz="4" w:space="0" w:color="auto"/>
                  </w:tcBorders>
                  <w:vAlign w:val="center"/>
                </w:tcPr>
                <w:p w14:paraId="72A24B30" w14:textId="66AE7247"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79 354.80</w:t>
                  </w:r>
                </w:p>
              </w:tc>
            </w:tr>
            <w:tr w:rsidR="00025685" w14:paraId="4F8C5C36" w14:textId="77777777" w:rsidTr="00020F29">
              <w:trPr>
                <w:trHeight w:val="397"/>
                <w:jc w:val="center"/>
              </w:trPr>
              <w:tc>
                <w:tcPr>
                  <w:tcW w:w="2372" w:type="dxa"/>
                  <w:tcBorders>
                    <w:top w:val="single" w:sz="4" w:space="0" w:color="auto"/>
                    <w:left w:val="single" w:sz="4" w:space="0" w:color="auto"/>
                    <w:bottom w:val="single" w:sz="4" w:space="0" w:color="auto"/>
                    <w:right w:val="single" w:sz="4" w:space="0" w:color="auto"/>
                  </w:tcBorders>
                  <w:hideMark/>
                </w:tcPr>
                <w:p w14:paraId="35233CA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Slimību profilakses un kontroles centrs (Veselības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3DA32C0" w14:textId="679154EA" w:rsidR="00025685" w:rsidRDefault="000A3E80" w:rsidP="00025685">
                  <w:pPr>
                    <w:spacing w:line="240" w:lineRule="auto"/>
                    <w:rPr>
                      <w:rFonts w:ascii="Times New Roman" w:eastAsia="Calibri" w:hAnsi="Times New Roman" w:cs="Times New Roman"/>
                    </w:rPr>
                  </w:pPr>
                  <w:r w:rsidRPr="000A3E80">
                    <w:rPr>
                      <w:rFonts w:ascii="Times New Roman" w:eastAsia="Calibri" w:hAnsi="Times New Roman" w:cs="Times New Roman"/>
                    </w:rPr>
                    <w:t>285</w:t>
                  </w:r>
                  <w:r>
                    <w:rPr>
                      <w:rFonts w:ascii="Times New Roman" w:eastAsia="Calibri" w:hAnsi="Times New Roman" w:cs="Times New Roman"/>
                    </w:rPr>
                    <w:t xml:space="preserve"> </w:t>
                  </w:r>
                  <w:r w:rsidRPr="000A3E80">
                    <w:rPr>
                      <w:rFonts w:ascii="Times New Roman" w:eastAsia="Calibri" w:hAnsi="Times New Roman" w:cs="Times New Roman"/>
                    </w:rPr>
                    <w:t>298.79</w:t>
                  </w:r>
                </w:p>
              </w:tc>
              <w:tc>
                <w:tcPr>
                  <w:tcW w:w="1241" w:type="dxa"/>
                  <w:tcBorders>
                    <w:top w:val="single" w:sz="4" w:space="0" w:color="auto"/>
                    <w:left w:val="nil"/>
                    <w:bottom w:val="nil"/>
                    <w:right w:val="single" w:sz="4" w:space="0" w:color="auto"/>
                  </w:tcBorders>
                  <w:noWrap/>
                  <w:vAlign w:val="center"/>
                </w:tcPr>
                <w:p w14:paraId="04D9BB0F" w14:textId="36CC9F19" w:rsidR="00025685" w:rsidRDefault="000A3E80" w:rsidP="00025685">
                  <w:pPr>
                    <w:spacing w:line="240" w:lineRule="auto"/>
                    <w:rPr>
                      <w:rFonts w:ascii="Times New Roman" w:eastAsia="Calibri" w:hAnsi="Times New Roman" w:cs="Times New Roman"/>
                    </w:rPr>
                  </w:pPr>
                  <w:r w:rsidRPr="000A3E80">
                    <w:rPr>
                      <w:rFonts w:ascii="Times New Roman" w:eastAsia="Calibri" w:hAnsi="Times New Roman" w:cs="Times New Roman"/>
                    </w:rPr>
                    <w:t>285</w:t>
                  </w:r>
                  <w:r>
                    <w:rPr>
                      <w:rFonts w:ascii="Times New Roman" w:eastAsia="Calibri" w:hAnsi="Times New Roman" w:cs="Times New Roman"/>
                    </w:rPr>
                    <w:t xml:space="preserve"> </w:t>
                  </w:r>
                  <w:r w:rsidRPr="000A3E80">
                    <w:rPr>
                      <w:rFonts w:ascii="Times New Roman" w:eastAsia="Calibri" w:hAnsi="Times New Roman" w:cs="Times New Roman"/>
                    </w:rPr>
                    <w:t>298.79</w:t>
                  </w:r>
                </w:p>
              </w:tc>
              <w:tc>
                <w:tcPr>
                  <w:tcW w:w="1458" w:type="dxa"/>
                  <w:tcBorders>
                    <w:top w:val="single" w:sz="4" w:space="0" w:color="auto"/>
                    <w:left w:val="nil"/>
                    <w:bottom w:val="nil"/>
                    <w:right w:val="single" w:sz="4" w:space="0" w:color="auto"/>
                  </w:tcBorders>
                  <w:noWrap/>
                  <w:vAlign w:val="center"/>
                </w:tcPr>
                <w:p w14:paraId="2FE9D09E" w14:textId="63005194" w:rsidR="00025685" w:rsidRDefault="000A3E80" w:rsidP="00025685">
                  <w:pPr>
                    <w:spacing w:line="240" w:lineRule="auto"/>
                    <w:rPr>
                      <w:rFonts w:ascii="Times New Roman" w:eastAsia="Calibri" w:hAnsi="Times New Roman" w:cs="Times New Roman"/>
                    </w:rPr>
                  </w:pPr>
                  <w:r w:rsidRPr="000A3E80">
                    <w:rPr>
                      <w:rFonts w:ascii="Times New Roman" w:eastAsia="Calibri" w:hAnsi="Times New Roman" w:cs="Times New Roman"/>
                    </w:rPr>
                    <w:t>285</w:t>
                  </w:r>
                  <w:r>
                    <w:rPr>
                      <w:rFonts w:ascii="Times New Roman" w:eastAsia="Calibri" w:hAnsi="Times New Roman" w:cs="Times New Roman"/>
                    </w:rPr>
                    <w:t xml:space="preserve"> </w:t>
                  </w:r>
                  <w:r w:rsidRPr="000A3E80">
                    <w:rPr>
                      <w:rFonts w:ascii="Times New Roman" w:eastAsia="Calibri" w:hAnsi="Times New Roman" w:cs="Times New Roman"/>
                    </w:rPr>
                    <w:t>298.79</w:t>
                  </w:r>
                </w:p>
              </w:tc>
              <w:tc>
                <w:tcPr>
                  <w:tcW w:w="1338" w:type="dxa"/>
                  <w:tcBorders>
                    <w:top w:val="single" w:sz="4" w:space="0" w:color="auto"/>
                    <w:left w:val="nil"/>
                    <w:bottom w:val="single" w:sz="4" w:space="0" w:color="auto"/>
                    <w:right w:val="single" w:sz="4" w:space="0" w:color="auto"/>
                  </w:tcBorders>
                  <w:vAlign w:val="center"/>
                </w:tcPr>
                <w:p w14:paraId="37F510A5" w14:textId="28FD5A28" w:rsidR="00025685" w:rsidRDefault="007314B9" w:rsidP="00025685">
                  <w:pPr>
                    <w:spacing w:line="240" w:lineRule="auto"/>
                    <w:rPr>
                      <w:rFonts w:ascii="Times New Roman" w:eastAsia="Calibri" w:hAnsi="Times New Roman" w:cs="Times New Roman"/>
                    </w:rPr>
                  </w:pPr>
                  <w:r>
                    <w:rPr>
                      <w:rFonts w:ascii="Times New Roman" w:eastAsia="Calibri" w:hAnsi="Times New Roman" w:cs="Times New Roman"/>
                    </w:rPr>
                    <w:t>855 896.</w:t>
                  </w:r>
                  <w:r w:rsidR="006D31FD">
                    <w:rPr>
                      <w:rFonts w:ascii="Times New Roman" w:eastAsia="Calibri" w:hAnsi="Times New Roman" w:cs="Times New Roman"/>
                    </w:rPr>
                    <w:t>37</w:t>
                  </w:r>
                </w:p>
              </w:tc>
            </w:tr>
            <w:tr w:rsidR="00025685" w14:paraId="2953772E"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6BA6E6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Tiesu administrācija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4929C5F3" w14:textId="77777777" w:rsidR="00025685" w:rsidRDefault="00025685" w:rsidP="00025685">
                  <w:pPr>
                    <w:spacing w:line="240" w:lineRule="auto"/>
                    <w:rPr>
                      <w:rFonts w:ascii="Times New Roman" w:eastAsia="Calibri" w:hAnsi="Times New Roman" w:cs="Times New Roman"/>
                      <w:sz w:val="24"/>
                      <w:szCs w:val="24"/>
                    </w:rPr>
                  </w:pPr>
                  <w:r w:rsidRPr="00FE2265">
                    <w:rPr>
                      <w:rFonts w:ascii="Times New Roman" w:eastAsia="Calibri" w:hAnsi="Times New Roman" w:cs="Times New Roman"/>
                      <w:sz w:val="24"/>
                      <w:szCs w:val="24"/>
                    </w:rPr>
                    <w:t>102.2</w:t>
                  </w:r>
                  <w:r>
                    <w:rPr>
                      <w:rFonts w:ascii="Times New Roman" w:eastAsia="Calibri" w:hAnsi="Times New Roman" w:cs="Times New Roman"/>
                      <w:sz w:val="24"/>
                      <w:szCs w:val="24"/>
                    </w:rPr>
                    <w:t>0</w:t>
                  </w:r>
                </w:p>
              </w:tc>
              <w:tc>
                <w:tcPr>
                  <w:tcW w:w="1241" w:type="dxa"/>
                  <w:tcBorders>
                    <w:top w:val="single" w:sz="4" w:space="0" w:color="auto"/>
                    <w:left w:val="nil"/>
                    <w:bottom w:val="single" w:sz="4" w:space="0" w:color="auto"/>
                    <w:right w:val="single" w:sz="4" w:space="0" w:color="auto"/>
                  </w:tcBorders>
                  <w:noWrap/>
                  <w:vAlign w:val="center"/>
                </w:tcPr>
                <w:p w14:paraId="629BCA06" w14:textId="77777777" w:rsidR="00025685" w:rsidRDefault="00025685" w:rsidP="00025685">
                  <w:pPr>
                    <w:spacing w:line="240" w:lineRule="auto"/>
                    <w:rPr>
                      <w:rFonts w:ascii="Times New Roman" w:eastAsia="Calibri" w:hAnsi="Times New Roman" w:cs="Times New Roman"/>
                      <w:sz w:val="24"/>
                      <w:szCs w:val="24"/>
                    </w:rPr>
                  </w:pPr>
                  <w:r w:rsidRPr="00FE2265">
                    <w:rPr>
                      <w:rFonts w:ascii="Times New Roman" w:eastAsia="Calibri" w:hAnsi="Times New Roman" w:cs="Times New Roman"/>
                      <w:sz w:val="24"/>
                      <w:szCs w:val="24"/>
                    </w:rPr>
                    <w:t>102.2</w:t>
                  </w:r>
                  <w:r>
                    <w:rPr>
                      <w:rFonts w:ascii="Times New Roman" w:eastAsia="Calibri" w:hAnsi="Times New Roman" w:cs="Times New Roman"/>
                      <w:sz w:val="24"/>
                      <w:szCs w:val="24"/>
                    </w:rPr>
                    <w:t>0</w:t>
                  </w:r>
                </w:p>
              </w:tc>
              <w:tc>
                <w:tcPr>
                  <w:tcW w:w="1458" w:type="dxa"/>
                  <w:tcBorders>
                    <w:top w:val="single" w:sz="4" w:space="0" w:color="auto"/>
                    <w:left w:val="nil"/>
                    <w:bottom w:val="single" w:sz="4" w:space="0" w:color="auto"/>
                    <w:right w:val="single" w:sz="4" w:space="0" w:color="auto"/>
                  </w:tcBorders>
                  <w:noWrap/>
                  <w:vAlign w:val="center"/>
                </w:tcPr>
                <w:p w14:paraId="0DA244B7" w14:textId="77777777" w:rsidR="00025685" w:rsidRDefault="00025685" w:rsidP="00025685">
                  <w:pPr>
                    <w:spacing w:line="240" w:lineRule="auto"/>
                    <w:rPr>
                      <w:rFonts w:ascii="Times New Roman" w:eastAsia="Calibri" w:hAnsi="Times New Roman" w:cs="Times New Roman"/>
                      <w:sz w:val="24"/>
                      <w:szCs w:val="24"/>
                    </w:rPr>
                  </w:pPr>
                  <w:r w:rsidRPr="00FE2265">
                    <w:rPr>
                      <w:rFonts w:ascii="Times New Roman" w:eastAsia="Calibri" w:hAnsi="Times New Roman" w:cs="Times New Roman"/>
                      <w:sz w:val="24"/>
                      <w:szCs w:val="24"/>
                    </w:rPr>
                    <w:t>1</w:t>
                  </w:r>
                  <w:r>
                    <w:rPr>
                      <w:rFonts w:ascii="Times New Roman" w:eastAsia="Calibri" w:hAnsi="Times New Roman" w:cs="Times New Roman"/>
                      <w:sz w:val="24"/>
                      <w:szCs w:val="24"/>
                    </w:rPr>
                    <w:t>91.23</w:t>
                  </w:r>
                </w:p>
              </w:tc>
              <w:tc>
                <w:tcPr>
                  <w:tcW w:w="1338" w:type="dxa"/>
                  <w:tcBorders>
                    <w:top w:val="single" w:sz="4" w:space="0" w:color="auto"/>
                    <w:left w:val="nil"/>
                    <w:bottom w:val="single" w:sz="4" w:space="0" w:color="auto"/>
                    <w:right w:val="single" w:sz="4" w:space="0" w:color="auto"/>
                  </w:tcBorders>
                  <w:vAlign w:val="center"/>
                </w:tcPr>
                <w:p w14:paraId="2532CF9D" w14:textId="7F8D45CB" w:rsidR="00025685" w:rsidRDefault="00F47CE7" w:rsidP="0002568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395.63</w:t>
                  </w:r>
                </w:p>
              </w:tc>
            </w:tr>
            <w:tr w:rsidR="00025685" w14:paraId="0AE7FA8D"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20FDB9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Uzturlīdzekļu garantiju fonda administrācija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5679BA0"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2.02</w:t>
                  </w:r>
                </w:p>
              </w:tc>
              <w:tc>
                <w:tcPr>
                  <w:tcW w:w="1241" w:type="dxa"/>
                  <w:tcBorders>
                    <w:top w:val="single" w:sz="4" w:space="0" w:color="auto"/>
                    <w:left w:val="nil"/>
                    <w:bottom w:val="single" w:sz="4" w:space="0" w:color="auto"/>
                    <w:right w:val="single" w:sz="4" w:space="0" w:color="auto"/>
                  </w:tcBorders>
                  <w:noWrap/>
                  <w:vAlign w:val="center"/>
                </w:tcPr>
                <w:p w14:paraId="62CA2151"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2.01</w:t>
                  </w:r>
                </w:p>
              </w:tc>
              <w:tc>
                <w:tcPr>
                  <w:tcW w:w="1458" w:type="dxa"/>
                  <w:tcBorders>
                    <w:top w:val="single" w:sz="4" w:space="0" w:color="auto"/>
                    <w:left w:val="nil"/>
                    <w:bottom w:val="single" w:sz="4" w:space="0" w:color="auto"/>
                    <w:right w:val="single" w:sz="4" w:space="0" w:color="auto"/>
                  </w:tcBorders>
                  <w:noWrap/>
                  <w:vAlign w:val="center"/>
                </w:tcPr>
                <w:p w14:paraId="7F6D093F"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2.01</w:t>
                  </w:r>
                </w:p>
              </w:tc>
              <w:tc>
                <w:tcPr>
                  <w:tcW w:w="1338" w:type="dxa"/>
                  <w:tcBorders>
                    <w:top w:val="single" w:sz="4" w:space="0" w:color="auto"/>
                    <w:left w:val="nil"/>
                    <w:bottom w:val="single" w:sz="4" w:space="0" w:color="auto"/>
                    <w:right w:val="single" w:sz="4" w:space="0" w:color="auto"/>
                  </w:tcBorders>
                  <w:vAlign w:val="center"/>
                </w:tcPr>
                <w:p w14:paraId="1508BA83" w14:textId="14A16C9E"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6.04</w:t>
                  </w:r>
                </w:p>
              </w:tc>
            </w:tr>
            <w:tr w:rsidR="00025685" w14:paraId="2933DA56"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083A73A"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akciju sabiedrība „Ceļu satiksmes drošības direkcija” (Satiksmes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5B311CB"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11 030.00</w:t>
                  </w:r>
                </w:p>
              </w:tc>
              <w:tc>
                <w:tcPr>
                  <w:tcW w:w="1241" w:type="dxa"/>
                  <w:tcBorders>
                    <w:top w:val="single" w:sz="4" w:space="0" w:color="auto"/>
                    <w:left w:val="nil"/>
                    <w:bottom w:val="single" w:sz="4" w:space="0" w:color="auto"/>
                    <w:right w:val="single" w:sz="4" w:space="0" w:color="auto"/>
                  </w:tcBorders>
                  <w:noWrap/>
                  <w:vAlign w:val="center"/>
                </w:tcPr>
                <w:p w14:paraId="51BE7BA7" w14:textId="00A93E4A"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11 </w:t>
                  </w:r>
                  <w:r w:rsidR="000000AE">
                    <w:rPr>
                      <w:rFonts w:ascii="Times New Roman" w:eastAsia="Calibri" w:hAnsi="Times New Roman" w:cs="Times New Roman"/>
                    </w:rPr>
                    <w:t>361</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139A91FC" w14:textId="215E4D40" w:rsidR="00025685" w:rsidRDefault="000000AE" w:rsidP="00025685">
                  <w:pPr>
                    <w:spacing w:line="240" w:lineRule="auto"/>
                    <w:rPr>
                      <w:rFonts w:ascii="Times New Roman" w:eastAsia="Calibri" w:hAnsi="Times New Roman" w:cs="Times New Roman"/>
                    </w:rPr>
                  </w:pPr>
                  <w:r>
                    <w:rPr>
                      <w:rFonts w:ascii="Times New Roman" w:eastAsia="Calibri" w:hAnsi="Times New Roman" w:cs="Times New Roman"/>
                    </w:rPr>
                    <w:t>11 702.00</w:t>
                  </w:r>
                </w:p>
              </w:tc>
              <w:tc>
                <w:tcPr>
                  <w:tcW w:w="1338" w:type="dxa"/>
                  <w:tcBorders>
                    <w:top w:val="single" w:sz="4" w:space="0" w:color="auto"/>
                    <w:left w:val="nil"/>
                    <w:bottom w:val="single" w:sz="4" w:space="0" w:color="auto"/>
                    <w:right w:val="single" w:sz="4" w:space="0" w:color="auto"/>
                  </w:tcBorders>
                  <w:vAlign w:val="center"/>
                </w:tcPr>
                <w:p w14:paraId="2BDF1BA2" w14:textId="09CC93CC" w:rsidR="00025685" w:rsidRDefault="000000AE" w:rsidP="00025685">
                  <w:pPr>
                    <w:spacing w:line="240" w:lineRule="auto"/>
                    <w:rPr>
                      <w:rFonts w:ascii="Times New Roman" w:eastAsia="Calibri" w:hAnsi="Times New Roman" w:cs="Times New Roman"/>
                    </w:rPr>
                  </w:pPr>
                  <w:r>
                    <w:rPr>
                      <w:rFonts w:ascii="Times New Roman" w:eastAsia="Calibri" w:hAnsi="Times New Roman" w:cs="Times New Roman"/>
                    </w:rPr>
                    <w:t>34 093.00</w:t>
                  </w:r>
                </w:p>
              </w:tc>
            </w:tr>
            <w:tr w:rsidR="00025685" w14:paraId="71805482" w14:textId="77777777" w:rsidTr="00020F29">
              <w:trPr>
                <w:trHeight w:val="250"/>
                <w:jc w:val="center"/>
              </w:trPr>
              <w:tc>
                <w:tcPr>
                  <w:tcW w:w="2372" w:type="dxa"/>
                  <w:tcBorders>
                    <w:top w:val="single" w:sz="4" w:space="0" w:color="auto"/>
                    <w:left w:val="single" w:sz="4" w:space="0" w:color="auto"/>
                    <w:bottom w:val="single" w:sz="4" w:space="0" w:color="auto"/>
                    <w:right w:val="single" w:sz="4" w:space="0" w:color="auto"/>
                  </w:tcBorders>
                  <w:hideMark/>
                </w:tcPr>
                <w:p w14:paraId="454BEFD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augu aizsardzības dienests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D3C8903" w14:textId="77777777" w:rsidR="00025685" w:rsidRDefault="00025685" w:rsidP="00025685">
                  <w:pPr>
                    <w:spacing w:line="240" w:lineRule="auto"/>
                    <w:rPr>
                      <w:rFonts w:ascii="Times New Roman" w:eastAsia="Calibri" w:hAnsi="Times New Roman" w:cs="Times New Roman"/>
                    </w:rPr>
                  </w:pPr>
                  <w:r w:rsidRPr="00705E08">
                    <w:rPr>
                      <w:rFonts w:ascii="Times New Roman" w:eastAsia="Calibri" w:hAnsi="Times New Roman" w:cs="Times New Roman"/>
                    </w:rPr>
                    <w:t>2</w:t>
                  </w:r>
                  <w:r>
                    <w:rPr>
                      <w:rFonts w:ascii="Times New Roman" w:eastAsia="Calibri" w:hAnsi="Times New Roman" w:cs="Times New Roman"/>
                    </w:rPr>
                    <w:t xml:space="preserve"> </w:t>
                  </w:r>
                  <w:r w:rsidRPr="00705E08">
                    <w:rPr>
                      <w:rFonts w:ascii="Times New Roman" w:eastAsia="Calibri" w:hAnsi="Times New Roman" w:cs="Times New Roman"/>
                    </w:rPr>
                    <w:t>823.75</w:t>
                  </w:r>
                </w:p>
              </w:tc>
              <w:tc>
                <w:tcPr>
                  <w:tcW w:w="1241" w:type="dxa"/>
                  <w:tcBorders>
                    <w:top w:val="single" w:sz="4" w:space="0" w:color="auto"/>
                    <w:left w:val="nil"/>
                    <w:bottom w:val="single" w:sz="4" w:space="0" w:color="auto"/>
                    <w:right w:val="single" w:sz="4" w:space="0" w:color="auto"/>
                  </w:tcBorders>
                  <w:noWrap/>
                  <w:vAlign w:val="center"/>
                </w:tcPr>
                <w:p w14:paraId="6660E844" w14:textId="77777777" w:rsidR="00025685" w:rsidRDefault="00025685" w:rsidP="00025685">
                  <w:pPr>
                    <w:spacing w:line="240" w:lineRule="auto"/>
                    <w:rPr>
                      <w:rFonts w:ascii="Times New Roman" w:eastAsia="Calibri" w:hAnsi="Times New Roman" w:cs="Times New Roman"/>
                    </w:rPr>
                  </w:pPr>
                  <w:r w:rsidRPr="00705E08">
                    <w:rPr>
                      <w:rFonts w:ascii="Times New Roman" w:eastAsia="Calibri" w:hAnsi="Times New Roman" w:cs="Times New Roman"/>
                    </w:rPr>
                    <w:t>2</w:t>
                  </w:r>
                  <w:r>
                    <w:rPr>
                      <w:rFonts w:ascii="Times New Roman" w:eastAsia="Calibri" w:hAnsi="Times New Roman" w:cs="Times New Roman"/>
                    </w:rPr>
                    <w:t xml:space="preserve"> </w:t>
                  </w:r>
                  <w:r w:rsidRPr="00705E08">
                    <w:rPr>
                      <w:rFonts w:ascii="Times New Roman" w:eastAsia="Calibri" w:hAnsi="Times New Roman" w:cs="Times New Roman"/>
                    </w:rPr>
                    <w:t>823.75</w:t>
                  </w:r>
                </w:p>
              </w:tc>
              <w:tc>
                <w:tcPr>
                  <w:tcW w:w="1458" w:type="dxa"/>
                  <w:tcBorders>
                    <w:top w:val="single" w:sz="4" w:space="0" w:color="auto"/>
                    <w:left w:val="nil"/>
                    <w:bottom w:val="single" w:sz="4" w:space="0" w:color="auto"/>
                    <w:right w:val="single" w:sz="4" w:space="0" w:color="auto"/>
                  </w:tcBorders>
                  <w:noWrap/>
                  <w:vAlign w:val="center"/>
                </w:tcPr>
                <w:p w14:paraId="2EBB710A" w14:textId="77777777" w:rsidR="00025685" w:rsidRDefault="00025685" w:rsidP="00025685">
                  <w:pPr>
                    <w:spacing w:line="240" w:lineRule="auto"/>
                    <w:rPr>
                      <w:rFonts w:ascii="Times New Roman" w:eastAsia="Calibri" w:hAnsi="Times New Roman" w:cs="Times New Roman"/>
                    </w:rPr>
                  </w:pPr>
                  <w:r w:rsidRPr="00705E08">
                    <w:rPr>
                      <w:rFonts w:ascii="Times New Roman" w:eastAsia="Calibri" w:hAnsi="Times New Roman" w:cs="Times New Roman"/>
                    </w:rPr>
                    <w:t>2</w:t>
                  </w:r>
                  <w:r>
                    <w:rPr>
                      <w:rFonts w:ascii="Times New Roman" w:eastAsia="Calibri" w:hAnsi="Times New Roman" w:cs="Times New Roman"/>
                    </w:rPr>
                    <w:t xml:space="preserve"> </w:t>
                  </w:r>
                  <w:r w:rsidRPr="00705E08">
                    <w:rPr>
                      <w:rFonts w:ascii="Times New Roman" w:eastAsia="Calibri" w:hAnsi="Times New Roman" w:cs="Times New Roman"/>
                    </w:rPr>
                    <w:t>823.75</w:t>
                  </w:r>
                </w:p>
              </w:tc>
              <w:tc>
                <w:tcPr>
                  <w:tcW w:w="1338" w:type="dxa"/>
                  <w:tcBorders>
                    <w:top w:val="single" w:sz="4" w:space="0" w:color="auto"/>
                    <w:left w:val="nil"/>
                    <w:bottom w:val="single" w:sz="4" w:space="0" w:color="auto"/>
                    <w:right w:val="single" w:sz="4" w:space="0" w:color="auto"/>
                  </w:tcBorders>
                  <w:vAlign w:val="center"/>
                </w:tcPr>
                <w:p w14:paraId="67EC5B88" w14:textId="6D4789F0"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8 471.25</w:t>
                  </w:r>
                </w:p>
              </w:tc>
            </w:tr>
            <w:tr w:rsidR="00025685" w14:paraId="292424EE"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336F2D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bērnu tiesību aizsardzības inspekcija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4E0F066F" w14:textId="77777777" w:rsidR="00025685" w:rsidRDefault="00025685" w:rsidP="00025685">
                  <w:pPr>
                    <w:spacing w:line="240" w:lineRule="auto"/>
                    <w:rPr>
                      <w:rFonts w:ascii="Times New Roman" w:eastAsia="Calibri" w:hAnsi="Times New Roman" w:cs="Times New Roman"/>
                    </w:rPr>
                  </w:pPr>
                  <w:r w:rsidRPr="00164203">
                    <w:rPr>
                      <w:rFonts w:ascii="Times New Roman" w:eastAsia="Calibri" w:hAnsi="Times New Roman" w:cs="Times New Roman"/>
                    </w:rPr>
                    <w:t>4</w:t>
                  </w:r>
                  <w:r>
                    <w:rPr>
                      <w:rFonts w:ascii="Times New Roman" w:eastAsia="Calibri" w:hAnsi="Times New Roman" w:cs="Times New Roman"/>
                    </w:rPr>
                    <w:t xml:space="preserve"> </w:t>
                  </w:r>
                  <w:r w:rsidRPr="00164203">
                    <w:rPr>
                      <w:rFonts w:ascii="Times New Roman" w:eastAsia="Calibri" w:hAnsi="Times New Roman" w:cs="Times New Roman"/>
                    </w:rPr>
                    <w:t>496</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3176B27B" w14:textId="77777777" w:rsidR="00025685" w:rsidRDefault="00025685" w:rsidP="00025685">
                  <w:pPr>
                    <w:spacing w:line="240" w:lineRule="auto"/>
                    <w:rPr>
                      <w:rFonts w:ascii="Times New Roman" w:eastAsia="Calibri" w:hAnsi="Times New Roman" w:cs="Times New Roman"/>
                    </w:rPr>
                  </w:pPr>
                  <w:r w:rsidRPr="00164203">
                    <w:rPr>
                      <w:rFonts w:ascii="Times New Roman" w:eastAsia="Calibri" w:hAnsi="Times New Roman" w:cs="Times New Roman"/>
                    </w:rPr>
                    <w:t>4</w:t>
                  </w:r>
                  <w:r>
                    <w:rPr>
                      <w:rFonts w:ascii="Times New Roman" w:eastAsia="Calibri" w:hAnsi="Times New Roman" w:cs="Times New Roman"/>
                    </w:rPr>
                    <w:t xml:space="preserve"> </w:t>
                  </w:r>
                  <w:r w:rsidRPr="00164203">
                    <w:rPr>
                      <w:rFonts w:ascii="Times New Roman" w:eastAsia="Calibri" w:hAnsi="Times New Roman" w:cs="Times New Roman"/>
                    </w:rPr>
                    <w:t>496</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31A9F093" w14:textId="77777777" w:rsidR="00025685" w:rsidRDefault="00025685" w:rsidP="00025685">
                  <w:pPr>
                    <w:spacing w:line="240" w:lineRule="auto"/>
                    <w:rPr>
                      <w:rFonts w:ascii="Times New Roman" w:eastAsia="Calibri" w:hAnsi="Times New Roman" w:cs="Times New Roman"/>
                    </w:rPr>
                  </w:pPr>
                  <w:r w:rsidRPr="00164203">
                    <w:rPr>
                      <w:rFonts w:ascii="Times New Roman" w:eastAsia="Calibri" w:hAnsi="Times New Roman" w:cs="Times New Roman"/>
                    </w:rPr>
                    <w:t>4</w:t>
                  </w:r>
                  <w:r>
                    <w:rPr>
                      <w:rFonts w:ascii="Times New Roman" w:eastAsia="Calibri" w:hAnsi="Times New Roman" w:cs="Times New Roman"/>
                    </w:rPr>
                    <w:t xml:space="preserve"> </w:t>
                  </w:r>
                  <w:r w:rsidRPr="00164203">
                    <w:rPr>
                      <w:rFonts w:ascii="Times New Roman" w:eastAsia="Calibri" w:hAnsi="Times New Roman" w:cs="Times New Roman"/>
                    </w:rPr>
                    <w:t>496</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5F7F13B6" w14:textId="129083A1"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13 488.00</w:t>
                  </w:r>
                </w:p>
              </w:tc>
            </w:tr>
            <w:tr w:rsidR="00025685" w14:paraId="1FB403F5"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AA982F1"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darba inspekcija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4115882"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5</w:t>
                  </w:r>
                  <w:r>
                    <w:rPr>
                      <w:rFonts w:ascii="Times New Roman" w:eastAsia="Calibri" w:hAnsi="Times New Roman" w:cs="Times New Roman"/>
                    </w:rPr>
                    <w:t> </w:t>
                  </w:r>
                  <w:r w:rsidRPr="00993C17">
                    <w:rPr>
                      <w:rFonts w:ascii="Times New Roman" w:eastAsia="Calibri" w:hAnsi="Times New Roman" w:cs="Times New Roman"/>
                    </w:rPr>
                    <w:t>754</w:t>
                  </w:r>
                  <w:r>
                    <w:rPr>
                      <w:rFonts w:ascii="Times New Roman" w:eastAsia="Calibri" w:hAnsi="Times New Roman" w:cs="Times New Roman"/>
                    </w:rPr>
                    <w:t>.</w:t>
                  </w:r>
                  <w:r w:rsidRPr="00993C17">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287D177E"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5 429.00</w:t>
                  </w:r>
                </w:p>
              </w:tc>
              <w:tc>
                <w:tcPr>
                  <w:tcW w:w="1458" w:type="dxa"/>
                  <w:tcBorders>
                    <w:top w:val="single" w:sz="4" w:space="0" w:color="auto"/>
                    <w:left w:val="nil"/>
                    <w:bottom w:val="single" w:sz="4" w:space="0" w:color="auto"/>
                    <w:right w:val="single" w:sz="4" w:space="0" w:color="auto"/>
                  </w:tcBorders>
                  <w:noWrap/>
                  <w:vAlign w:val="center"/>
                </w:tcPr>
                <w:p w14:paraId="61FB1350"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5</w:t>
                  </w:r>
                  <w:r>
                    <w:rPr>
                      <w:rFonts w:ascii="Times New Roman" w:eastAsia="Calibri" w:hAnsi="Times New Roman" w:cs="Times New Roman"/>
                    </w:rPr>
                    <w:t xml:space="preserve"> </w:t>
                  </w:r>
                  <w:r w:rsidRPr="00993C17">
                    <w:rPr>
                      <w:rFonts w:ascii="Times New Roman" w:eastAsia="Calibri" w:hAnsi="Times New Roman" w:cs="Times New Roman"/>
                    </w:rPr>
                    <w:t>754</w:t>
                  </w:r>
                  <w:r>
                    <w:rPr>
                      <w:rFonts w:ascii="Times New Roman" w:eastAsia="Calibri" w:hAnsi="Times New Roman" w:cs="Times New Roman"/>
                    </w:rPr>
                    <w:t>.</w:t>
                  </w:r>
                  <w:r w:rsidRPr="00993C17">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7820DC65" w14:textId="1E33A1C7"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16 937.00</w:t>
                  </w:r>
                </w:p>
              </w:tc>
            </w:tr>
            <w:tr w:rsidR="00025685" w14:paraId="600C390A"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8088BD2"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dzelzceļa tehniskā inspekcija (Satiksmes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AE8CB82"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15</w:t>
                  </w:r>
                  <w:r>
                    <w:rPr>
                      <w:rFonts w:ascii="Times New Roman" w:eastAsia="Calibri" w:hAnsi="Times New Roman" w:cs="Times New Roman"/>
                    </w:rPr>
                    <w:t xml:space="preserve"> </w:t>
                  </w:r>
                  <w:r w:rsidRPr="00A2039A">
                    <w:rPr>
                      <w:rFonts w:ascii="Times New Roman" w:eastAsia="Calibri" w:hAnsi="Times New Roman" w:cs="Times New Roman"/>
                    </w:rPr>
                    <w:t>086.6</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2FD41A5C"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15</w:t>
                  </w:r>
                  <w:r>
                    <w:rPr>
                      <w:rFonts w:ascii="Times New Roman" w:eastAsia="Calibri" w:hAnsi="Times New Roman" w:cs="Times New Roman"/>
                    </w:rPr>
                    <w:t xml:space="preserve"> </w:t>
                  </w:r>
                  <w:r w:rsidRPr="00A2039A">
                    <w:rPr>
                      <w:rFonts w:ascii="Times New Roman" w:eastAsia="Calibri" w:hAnsi="Times New Roman" w:cs="Times New Roman"/>
                    </w:rPr>
                    <w:t>086.6</w:t>
                  </w:r>
                  <w:r>
                    <w:rPr>
                      <w:rFonts w:ascii="Times New Roman" w:eastAsia="Calibri" w:hAnsi="Times New Roman" w:cs="Times New Roman"/>
                    </w:rPr>
                    <w:t>0</w:t>
                  </w:r>
                </w:p>
              </w:tc>
              <w:tc>
                <w:tcPr>
                  <w:tcW w:w="1458" w:type="dxa"/>
                  <w:tcBorders>
                    <w:top w:val="single" w:sz="4" w:space="0" w:color="auto"/>
                    <w:left w:val="nil"/>
                    <w:bottom w:val="single" w:sz="4" w:space="0" w:color="auto"/>
                    <w:right w:val="single" w:sz="4" w:space="0" w:color="auto"/>
                  </w:tcBorders>
                  <w:noWrap/>
                  <w:vAlign w:val="center"/>
                </w:tcPr>
                <w:p w14:paraId="770416FB"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15</w:t>
                  </w:r>
                  <w:r>
                    <w:rPr>
                      <w:rFonts w:ascii="Times New Roman" w:eastAsia="Calibri" w:hAnsi="Times New Roman" w:cs="Times New Roman"/>
                    </w:rPr>
                    <w:t xml:space="preserve"> </w:t>
                  </w:r>
                  <w:r w:rsidRPr="00A2039A">
                    <w:rPr>
                      <w:rFonts w:ascii="Times New Roman" w:eastAsia="Calibri" w:hAnsi="Times New Roman" w:cs="Times New Roman"/>
                    </w:rPr>
                    <w:t>086.6</w:t>
                  </w:r>
                  <w:r>
                    <w:rPr>
                      <w:rFonts w:ascii="Times New Roman" w:eastAsia="Calibri" w:hAnsi="Times New Roman" w:cs="Times New Roman"/>
                    </w:rPr>
                    <w:t>0</w:t>
                  </w:r>
                </w:p>
              </w:tc>
              <w:tc>
                <w:tcPr>
                  <w:tcW w:w="1338" w:type="dxa"/>
                  <w:tcBorders>
                    <w:top w:val="single" w:sz="4" w:space="0" w:color="auto"/>
                    <w:left w:val="nil"/>
                    <w:bottom w:val="single" w:sz="4" w:space="0" w:color="auto"/>
                    <w:right w:val="single" w:sz="4" w:space="0" w:color="auto"/>
                  </w:tcBorders>
                  <w:vAlign w:val="center"/>
                </w:tcPr>
                <w:p w14:paraId="72F29A09" w14:textId="04C8BECF"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45 259.80</w:t>
                  </w:r>
                </w:p>
              </w:tc>
            </w:tr>
            <w:tr w:rsidR="00025685" w14:paraId="2EB113B7"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FF5128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izglītības satura centrs (Izglītības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7D442A6"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447</w:t>
                  </w:r>
                  <w:r>
                    <w:rPr>
                      <w:rFonts w:ascii="Times New Roman" w:eastAsia="Calibri" w:hAnsi="Times New Roman" w:cs="Times New Roman"/>
                    </w:rPr>
                    <w:t> </w:t>
                  </w:r>
                  <w:r w:rsidRPr="004365E7">
                    <w:rPr>
                      <w:rFonts w:ascii="Times New Roman" w:eastAsia="Calibri" w:hAnsi="Times New Roman" w:cs="Times New Roman"/>
                    </w:rPr>
                    <w:t>743</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750D94F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447</w:t>
                  </w:r>
                  <w:r>
                    <w:rPr>
                      <w:rFonts w:ascii="Times New Roman" w:eastAsia="Calibri" w:hAnsi="Times New Roman" w:cs="Times New Roman"/>
                    </w:rPr>
                    <w:t> </w:t>
                  </w:r>
                  <w:r w:rsidRPr="004365E7">
                    <w:rPr>
                      <w:rFonts w:ascii="Times New Roman" w:eastAsia="Calibri" w:hAnsi="Times New Roman" w:cs="Times New Roman"/>
                    </w:rPr>
                    <w:t>743</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518F6EA"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447</w:t>
                  </w:r>
                  <w:r>
                    <w:rPr>
                      <w:rFonts w:ascii="Times New Roman" w:eastAsia="Calibri" w:hAnsi="Times New Roman" w:cs="Times New Roman"/>
                    </w:rPr>
                    <w:t> </w:t>
                  </w:r>
                  <w:r w:rsidRPr="004365E7">
                    <w:rPr>
                      <w:rFonts w:ascii="Times New Roman" w:eastAsia="Calibri" w:hAnsi="Times New Roman" w:cs="Times New Roman"/>
                    </w:rPr>
                    <w:t>743</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49C53C8F" w14:textId="6DFEAECB"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1 343 229.00</w:t>
                  </w:r>
                </w:p>
              </w:tc>
            </w:tr>
            <w:tr w:rsidR="00025685" w14:paraId="6381CF1D"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A4E1E2F"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kase (Finanšu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1E8CE9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64</w:t>
                  </w:r>
                  <w:r>
                    <w:rPr>
                      <w:rFonts w:ascii="Times New Roman" w:eastAsia="Calibri" w:hAnsi="Times New Roman" w:cs="Times New Roman"/>
                    </w:rPr>
                    <w:t xml:space="preserve"> </w:t>
                  </w:r>
                  <w:r w:rsidRPr="00A2039A">
                    <w:rPr>
                      <w:rFonts w:ascii="Times New Roman" w:eastAsia="Calibri" w:hAnsi="Times New Roman" w:cs="Times New Roman"/>
                    </w:rPr>
                    <w:t>405</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5B4A1E5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64</w:t>
                  </w:r>
                  <w:r>
                    <w:rPr>
                      <w:rFonts w:ascii="Times New Roman" w:eastAsia="Calibri" w:hAnsi="Times New Roman" w:cs="Times New Roman"/>
                    </w:rPr>
                    <w:t xml:space="preserve"> </w:t>
                  </w:r>
                  <w:r w:rsidRPr="00A2039A">
                    <w:rPr>
                      <w:rFonts w:ascii="Times New Roman" w:eastAsia="Calibri" w:hAnsi="Times New Roman" w:cs="Times New Roman"/>
                    </w:rPr>
                    <w:t>405</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457AE53F"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64</w:t>
                  </w:r>
                  <w:r>
                    <w:rPr>
                      <w:rFonts w:ascii="Times New Roman" w:eastAsia="Calibri" w:hAnsi="Times New Roman" w:cs="Times New Roman"/>
                    </w:rPr>
                    <w:t xml:space="preserve"> </w:t>
                  </w:r>
                  <w:r w:rsidRPr="00A2039A">
                    <w:rPr>
                      <w:rFonts w:ascii="Times New Roman" w:eastAsia="Calibri" w:hAnsi="Times New Roman" w:cs="Times New Roman"/>
                    </w:rPr>
                    <w:t>405</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16B9731D" w14:textId="1B416D59"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193 215.00</w:t>
                  </w:r>
                </w:p>
              </w:tc>
            </w:tr>
            <w:tr w:rsidR="00025685" w14:paraId="634B0B81"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5F3727E"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meža dienests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77BEEEA" w14:textId="77777777" w:rsidR="00025685" w:rsidRDefault="00025685" w:rsidP="00025685">
                  <w:pPr>
                    <w:spacing w:line="240" w:lineRule="auto"/>
                    <w:rPr>
                      <w:rFonts w:ascii="Times New Roman" w:eastAsia="Calibri" w:hAnsi="Times New Roman" w:cs="Times New Roman"/>
                    </w:rPr>
                  </w:pPr>
                  <w:r w:rsidRPr="00D57ADA">
                    <w:rPr>
                      <w:rFonts w:ascii="Times New Roman" w:eastAsia="Calibri" w:hAnsi="Times New Roman" w:cs="Times New Roman"/>
                    </w:rPr>
                    <w:t>10</w:t>
                  </w:r>
                  <w:r>
                    <w:rPr>
                      <w:rFonts w:ascii="Times New Roman" w:eastAsia="Calibri" w:hAnsi="Times New Roman" w:cs="Times New Roman"/>
                    </w:rPr>
                    <w:t xml:space="preserve"> </w:t>
                  </w:r>
                  <w:r w:rsidRPr="00D57ADA">
                    <w:rPr>
                      <w:rFonts w:ascii="Times New Roman" w:eastAsia="Calibri" w:hAnsi="Times New Roman" w:cs="Times New Roman"/>
                    </w:rPr>
                    <w:t>600.75</w:t>
                  </w:r>
                </w:p>
              </w:tc>
              <w:tc>
                <w:tcPr>
                  <w:tcW w:w="1241" w:type="dxa"/>
                  <w:tcBorders>
                    <w:top w:val="single" w:sz="4" w:space="0" w:color="auto"/>
                    <w:left w:val="nil"/>
                    <w:bottom w:val="single" w:sz="4" w:space="0" w:color="auto"/>
                    <w:right w:val="single" w:sz="4" w:space="0" w:color="auto"/>
                  </w:tcBorders>
                  <w:noWrap/>
                  <w:vAlign w:val="center"/>
                </w:tcPr>
                <w:p w14:paraId="1889681E" w14:textId="77777777" w:rsidR="00025685" w:rsidRDefault="00025685" w:rsidP="00025685">
                  <w:pPr>
                    <w:spacing w:line="240" w:lineRule="auto"/>
                    <w:rPr>
                      <w:rFonts w:ascii="Times New Roman" w:eastAsia="Calibri" w:hAnsi="Times New Roman" w:cs="Times New Roman"/>
                    </w:rPr>
                  </w:pPr>
                  <w:r w:rsidRPr="00D57ADA">
                    <w:rPr>
                      <w:rFonts w:ascii="Times New Roman" w:eastAsia="Calibri" w:hAnsi="Times New Roman" w:cs="Times New Roman"/>
                    </w:rPr>
                    <w:t>10</w:t>
                  </w:r>
                  <w:r>
                    <w:rPr>
                      <w:rFonts w:ascii="Times New Roman" w:eastAsia="Calibri" w:hAnsi="Times New Roman" w:cs="Times New Roman"/>
                    </w:rPr>
                    <w:t xml:space="preserve"> </w:t>
                  </w:r>
                  <w:r w:rsidRPr="00D57ADA">
                    <w:rPr>
                      <w:rFonts w:ascii="Times New Roman" w:eastAsia="Calibri" w:hAnsi="Times New Roman" w:cs="Times New Roman"/>
                    </w:rPr>
                    <w:t>600.75</w:t>
                  </w:r>
                </w:p>
              </w:tc>
              <w:tc>
                <w:tcPr>
                  <w:tcW w:w="1458" w:type="dxa"/>
                  <w:tcBorders>
                    <w:top w:val="single" w:sz="4" w:space="0" w:color="auto"/>
                    <w:left w:val="nil"/>
                    <w:bottom w:val="single" w:sz="4" w:space="0" w:color="auto"/>
                    <w:right w:val="single" w:sz="4" w:space="0" w:color="auto"/>
                  </w:tcBorders>
                  <w:noWrap/>
                  <w:vAlign w:val="center"/>
                </w:tcPr>
                <w:p w14:paraId="6A6C09F5" w14:textId="77777777" w:rsidR="00025685" w:rsidRDefault="00025685" w:rsidP="00025685">
                  <w:pPr>
                    <w:spacing w:line="240" w:lineRule="auto"/>
                    <w:rPr>
                      <w:rFonts w:ascii="Times New Roman" w:eastAsia="Calibri" w:hAnsi="Times New Roman" w:cs="Times New Roman"/>
                    </w:rPr>
                  </w:pPr>
                  <w:r w:rsidRPr="00D57ADA">
                    <w:rPr>
                      <w:rFonts w:ascii="Times New Roman" w:eastAsia="Calibri" w:hAnsi="Times New Roman" w:cs="Times New Roman"/>
                    </w:rPr>
                    <w:t>10</w:t>
                  </w:r>
                  <w:r>
                    <w:rPr>
                      <w:rFonts w:ascii="Times New Roman" w:eastAsia="Calibri" w:hAnsi="Times New Roman" w:cs="Times New Roman"/>
                    </w:rPr>
                    <w:t xml:space="preserve"> </w:t>
                  </w:r>
                  <w:r w:rsidRPr="00D57ADA">
                    <w:rPr>
                      <w:rFonts w:ascii="Times New Roman" w:eastAsia="Calibri" w:hAnsi="Times New Roman" w:cs="Times New Roman"/>
                    </w:rPr>
                    <w:t>600.75</w:t>
                  </w:r>
                </w:p>
              </w:tc>
              <w:tc>
                <w:tcPr>
                  <w:tcW w:w="1338" w:type="dxa"/>
                  <w:tcBorders>
                    <w:top w:val="single" w:sz="4" w:space="0" w:color="auto"/>
                    <w:left w:val="nil"/>
                    <w:bottom w:val="single" w:sz="4" w:space="0" w:color="auto"/>
                    <w:right w:val="single" w:sz="4" w:space="0" w:color="auto"/>
                  </w:tcBorders>
                  <w:vAlign w:val="center"/>
                </w:tcPr>
                <w:p w14:paraId="4DC6EBA6" w14:textId="5944C5EA"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31 802.24</w:t>
                  </w:r>
                </w:p>
              </w:tc>
            </w:tr>
            <w:tr w:rsidR="00025685" w14:paraId="6E0EF0BF"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10549A6"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lastRenderedPageBreak/>
                    <w:t>Valsts probācijas dienests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2E753D3"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2</w:t>
                  </w:r>
                  <w:r>
                    <w:rPr>
                      <w:rFonts w:ascii="Times New Roman" w:eastAsia="Calibri" w:hAnsi="Times New Roman" w:cs="Times New Roman"/>
                    </w:rPr>
                    <w:t xml:space="preserve"> </w:t>
                  </w:r>
                  <w:r w:rsidRPr="003F0734">
                    <w:rPr>
                      <w:rFonts w:ascii="Times New Roman" w:eastAsia="Calibri" w:hAnsi="Times New Roman" w:cs="Times New Roman"/>
                    </w:rPr>
                    <w:t>035.53</w:t>
                  </w:r>
                </w:p>
              </w:tc>
              <w:tc>
                <w:tcPr>
                  <w:tcW w:w="1241" w:type="dxa"/>
                  <w:tcBorders>
                    <w:top w:val="single" w:sz="4" w:space="0" w:color="auto"/>
                    <w:left w:val="nil"/>
                    <w:bottom w:val="single" w:sz="4" w:space="0" w:color="auto"/>
                    <w:right w:val="single" w:sz="4" w:space="0" w:color="auto"/>
                  </w:tcBorders>
                  <w:noWrap/>
                  <w:vAlign w:val="center"/>
                </w:tcPr>
                <w:p w14:paraId="0F879C6C"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2</w:t>
                  </w:r>
                  <w:r>
                    <w:rPr>
                      <w:rFonts w:ascii="Times New Roman" w:eastAsia="Calibri" w:hAnsi="Times New Roman" w:cs="Times New Roman"/>
                    </w:rPr>
                    <w:t xml:space="preserve"> </w:t>
                  </w:r>
                  <w:r w:rsidRPr="003F0734">
                    <w:rPr>
                      <w:rFonts w:ascii="Times New Roman" w:eastAsia="Calibri" w:hAnsi="Times New Roman" w:cs="Times New Roman"/>
                    </w:rPr>
                    <w:t>035.53</w:t>
                  </w:r>
                </w:p>
              </w:tc>
              <w:tc>
                <w:tcPr>
                  <w:tcW w:w="1458" w:type="dxa"/>
                  <w:tcBorders>
                    <w:top w:val="single" w:sz="4" w:space="0" w:color="auto"/>
                    <w:left w:val="nil"/>
                    <w:bottom w:val="single" w:sz="4" w:space="0" w:color="auto"/>
                    <w:right w:val="single" w:sz="4" w:space="0" w:color="auto"/>
                  </w:tcBorders>
                  <w:noWrap/>
                  <w:vAlign w:val="center"/>
                </w:tcPr>
                <w:p w14:paraId="60889BBF"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2</w:t>
                  </w:r>
                  <w:r>
                    <w:rPr>
                      <w:rFonts w:ascii="Times New Roman" w:eastAsia="Calibri" w:hAnsi="Times New Roman" w:cs="Times New Roman"/>
                    </w:rPr>
                    <w:t xml:space="preserve"> </w:t>
                  </w:r>
                  <w:r w:rsidRPr="003F0734">
                    <w:rPr>
                      <w:rFonts w:ascii="Times New Roman" w:eastAsia="Calibri" w:hAnsi="Times New Roman" w:cs="Times New Roman"/>
                    </w:rPr>
                    <w:t>035.53</w:t>
                  </w:r>
                </w:p>
              </w:tc>
              <w:tc>
                <w:tcPr>
                  <w:tcW w:w="1338" w:type="dxa"/>
                  <w:tcBorders>
                    <w:top w:val="single" w:sz="4" w:space="0" w:color="auto"/>
                    <w:left w:val="nil"/>
                    <w:bottom w:val="single" w:sz="4" w:space="0" w:color="auto"/>
                    <w:right w:val="single" w:sz="4" w:space="0" w:color="auto"/>
                  </w:tcBorders>
                  <w:vAlign w:val="center"/>
                </w:tcPr>
                <w:p w14:paraId="73CBD749" w14:textId="5A39B4E3"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6 106.59</w:t>
                  </w:r>
                </w:p>
              </w:tc>
            </w:tr>
            <w:tr w:rsidR="00025685" w14:paraId="61C75FF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E36B88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reģionālās attīstības aģentūra (Vides aizsardzības un reģionālās attīstības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4514D7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660.23</w:t>
                  </w:r>
                </w:p>
              </w:tc>
              <w:tc>
                <w:tcPr>
                  <w:tcW w:w="1241" w:type="dxa"/>
                  <w:tcBorders>
                    <w:top w:val="single" w:sz="4" w:space="0" w:color="auto"/>
                    <w:left w:val="nil"/>
                    <w:bottom w:val="single" w:sz="4" w:space="0" w:color="auto"/>
                    <w:right w:val="single" w:sz="4" w:space="0" w:color="auto"/>
                  </w:tcBorders>
                  <w:noWrap/>
                  <w:vAlign w:val="center"/>
                </w:tcPr>
                <w:p w14:paraId="5E147EFA"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660.23</w:t>
                  </w:r>
                </w:p>
              </w:tc>
              <w:tc>
                <w:tcPr>
                  <w:tcW w:w="1458" w:type="dxa"/>
                  <w:tcBorders>
                    <w:top w:val="single" w:sz="4" w:space="0" w:color="auto"/>
                    <w:left w:val="nil"/>
                    <w:bottom w:val="single" w:sz="4" w:space="0" w:color="auto"/>
                    <w:right w:val="single" w:sz="4" w:space="0" w:color="auto"/>
                  </w:tcBorders>
                  <w:noWrap/>
                  <w:vAlign w:val="center"/>
                </w:tcPr>
                <w:p w14:paraId="53582CFD"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660.23</w:t>
                  </w:r>
                </w:p>
              </w:tc>
              <w:tc>
                <w:tcPr>
                  <w:tcW w:w="1338" w:type="dxa"/>
                  <w:tcBorders>
                    <w:top w:val="single" w:sz="4" w:space="0" w:color="auto"/>
                    <w:left w:val="nil"/>
                    <w:bottom w:val="single" w:sz="4" w:space="0" w:color="auto"/>
                    <w:right w:val="single" w:sz="4" w:space="0" w:color="auto"/>
                  </w:tcBorders>
                  <w:vAlign w:val="center"/>
                </w:tcPr>
                <w:p w14:paraId="78C2BC86" w14:textId="3BFBBE59"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4 980.69</w:t>
                  </w:r>
                </w:p>
              </w:tc>
            </w:tr>
            <w:tr w:rsidR="00025685" w14:paraId="27DA5F5F"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8BA116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robežsardze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53A618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w:t>
                  </w:r>
                  <w:r>
                    <w:rPr>
                      <w:rFonts w:ascii="Times New Roman" w:eastAsia="Calibri" w:hAnsi="Times New Roman" w:cs="Times New Roman"/>
                    </w:rPr>
                    <w:t xml:space="preserve"> </w:t>
                  </w:r>
                  <w:r w:rsidRPr="00A2039A">
                    <w:rPr>
                      <w:rFonts w:ascii="Times New Roman" w:eastAsia="Calibri" w:hAnsi="Times New Roman" w:cs="Times New Roman"/>
                    </w:rPr>
                    <w:t>270.79</w:t>
                  </w:r>
                </w:p>
              </w:tc>
              <w:tc>
                <w:tcPr>
                  <w:tcW w:w="1241" w:type="dxa"/>
                  <w:tcBorders>
                    <w:top w:val="single" w:sz="4" w:space="0" w:color="auto"/>
                    <w:left w:val="nil"/>
                    <w:bottom w:val="single" w:sz="4" w:space="0" w:color="auto"/>
                    <w:right w:val="single" w:sz="4" w:space="0" w:color="auto"/>
                  </w:tcBorders>
                  <w:noWrap/>
                  <w:vAlign w:val="center"/>
                </w:tcPr>
                <w:p w14:paraId="3BBB5779"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w:t>
                  </w:r>
                  <w:r>
                    <w:rPr>
                      <w:rFonts w:ascii="Times New Roman" w:eastAsia="Calibri" w:hAnsi="Times New Roman" w:cs="Times New Roman"/>
                    </w:rPr>
                    <w:t xml:space="preserve"> </w:t>
                  </w:r>
                  <w:r w:rsidRPr="00A2039A">
                    <w:rPr>
                      <w:rFonts w:ascii="Times New Roman" w:eastAsia="Calibri" w:hAnsi="Times New Roman" w:cs="Times New Roman"/>
                    </w:rPr>
                    <w:t>270.79</w:t>
                  </w:r>
                </w:p>
              </w:tc>
              <w:tc>
                <w:tcPr>
                  <w:tcW w:w="1458" w:type="dxa"/>
                  <w:tcBorders>
                    <w:top w:val="single" w:sz="4" w:space="0" w:color="auto"/>
                    <w:left w:val="nil"/>
                    <w:bottom w:val="single" w:sz="4" w:space="0" w:color="auto"/>
                    <w:right w:val="single" w:sz="4" w:space="0" w:color="auto"/>
                  </w:tcBorders>
                  <w:noWrap/>
                  <w:vAlign w:val="center"/>
                </w:tcPr>
                <w:p w14:paraId="1D178CFC"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w:t>
                  </w:r>
                  <w:r>
                    <w:rPr>
                      <w:rFonts w:ascii="Times New Roman" w:eastAsia="Calibri" w:hAnsi="Times New Roman" w:cs="Times New Roman"/>
                    </w:rPr>
                    <w:t xml:space="preserve"> </w:t>
                  </w:r>
                  <w:r w:rsidRPr="00A2039A">
                    <w:rPr>
                      <w:rFonts w:ascii="Times New Roman" w:eastAsia="Calibri" w:hAnsi="Times New Roman" w:cs="Times New Roman"/>
                    </w:rPr>
                    <w:t>270.79</w:t>
                  </w:r>
                </w:p>
              </w:tc>
              <w:tc>
                <w:tcPr>
                  <w:tcW w:w="1338" w:type="dxa"/>
                  <w:tcBorders>
                    <w:top w:val="single" w:sz="4" w:space="0" w:color="auto"/>
                    <w:left w:val="nil"/>
                    <w:bottom w:val="single" w:sz="4" w:space="0" w:color="auto"/>
                    <w:right w:val="single" w:sz="4" w:space="0" w:color="auto"/>
                  </w:tcBorders>
                  <w:vAlign w:val="center"/>
                </w:tcPr>
                <w:p w14:paraId="2B8852B9" w14:textId="3B3F7243"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9 812.37</w:t>
                  </w:r>
                </w:p>
              </w:tc>
            </w:tr>
            <w:tr w:rsidR="00025685" w14:paraId="4A7F2335" w14:textId="77777777" w:rsidTr="00020F29">
              <w:trPr>
                <w:trHeight w:val="375"/>
                <w:jc w:val="center"/>
              </w:trPr>
              <w:tc>
                <w:tcPr>
                  <w:tcW w:w="2372" w:type="dxa"/>
                  <w:tcBorders>
                    <w:top w:val="single" w:sz="4" w:space="0" w:color="auto"/>
                    <w:left w:val="single" w:sz="4" w:space="0" w:color="auto"/>
                    <w:bottom w:val="single" w:sz="4" w:space="0" w:color="auto"/>
                    <w:right w:val="single" w:sz="4" w:space="0" w:color="auto"/>
                  </w:tcBorders>
                  <w:hideMark/>
                </w:tcPr>
                <w:p w14:paraId="7F89830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sabiedrība ar ierobežotu atbildību "Latvijas Vides, ģeoloģijas un meteoroloģijas centrs"</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97449E8" w14:textId="77777777" w:rsidR="00025685" w:rsidRDefault="00025685" w:rsidP="00025685">
                  <w:pPr>
                    <w:spacing w:line="240" w:lineRule="auto"/>
                    <w:rPr>
                      <w:rFonts w:ascii="Times New Roman" w:eastAsia="Calibri" w:hAnsi="Times New Roman" w:cs="Times New Roman"/>
                    </w:rPr>
                  </w:pPr>
                  <w:r w:rsidRPr="00C42772">
                    <w:rPr>
                      <w:rFonts w:ascii="Times New Roman" w:eastAsia="Calibri" w:hAnsi="Times New Roman" w:cs="Times New Roman"/>
                    </w:rPr>
                    <w:t>76</w:t>
                  </w:r>
                  <w:r>
                    <w:rPr>
                      <w:rFonts w:ascii="Times New Roman" w:eastAsia="Calibri" w:hAnsi="Times New Roman" w:cs="Times New Roman"/>
                    </w:rPr>
                    <w:t xml:space="preserve"> </w:t>
                  </w:r>
                  <w:r w:rsidRPr="00C42772">
                    <w:rPr>
                      <w:rFonts w:ascii="Times New Roman" w:eastAsia="Calibri" w:hAnsi="Times New Roman" w:cs="Times New Roman"/>
                    </w:rPr>
                    <w:t>809.22</w:t>
                  </w:r>
                </w:p>
              </w:tc>
              <w:tc>
                <w:tcPr>
                  <w:tcW w:w="1241" w:type="dxa"/>
                  <w:tcBorders>
                    <w:top w:val="single" w:sz="4" w:space="0" w:color="auto"/>
                    <w:left w:val="nil"/>
                    <w:bottom w:val="single" w:sz="4" w:space="0" w:color="auto"/>
                    <w:right w:val="single" w:sz="4" w:space="0" w:color="auto"/>
                  </w:tcBorders>
                  <w:noWrap/>
                  <w:vAlign w:val="center"/>
                </w:tcPr>
                <w:p w14:paraId="5D44231E" w14:textId="77777777" w:rsidR="00025685" w:rsidRDefault="00025685" w:rsidP="00025685">
                  <w:pPr>
                    <w:spacing w:line="240" w:lineRule="auto"/>
                    <w:rPr>
                      <w:rFonts w:ascii="Times New Roman" w:eastAsia="Calibri" w:hAnsi="Times New Roman" w:cs="Times New Roman"/>
                    </w:rPr>
                  </w:pPr>
                  <w:r w:rsidRPr="00C42772">
                    <w:rPr>
                      <w:rFonts w:ascii="Times New Roman" w:eastAsia="Calibri" w:hAnsi="Times New Roman" w:cs="Times New Roman"/>
                    </w:rPr>
                    <w:t>103</w:t>
                  </w:r>
                  <w:r>
                    <w:rPr>
                      <w:rFonts w:ascii="Times New Roman" w:eastAsia="Calibri" w:hAnsi="Times New Roman" w:cs="Times New Roman"/>
                    </w:rPr>
                    <w:t xml:space="preserve"> </w:t>
                  </w:r>
                  <w:r w:rsidRPr="00C42772">
                    <w:rPr>
                      <w:rFonts w:ascii="Times New Roman" w:eastAsia="Calibri" w:hAnsi="Times New Roman" w:cs="Times New Roman"/>
                    </w:rPr>
                    <w:t>977.45</w:t>
                  </w:r>
                </w:p>
              </w:tc>
              <w:tc>
                <w:tcPr>
                  <w:tcW w:w="1458" w:type="dxa"/>
                  <w:tcBorders>
                    <w:top w:val="single" w:sz="4" w:space="0" w:color="auto"/>
                    <w:left w:val="nil"/>
                    <w:bottom w:val="single" w:sz="4" w:space="0" w:color="auto"/>
                    <w:right w:val="single" w:sz="4" w:space="0" w:color="auto"/>
                  </w:tcBorders>
                  <w:noWrap/>
                  <w:vAlign w:val="center"/>
                </w:tcPr>
                <w:p w14:paraId="1A042DF0" w14:textId="77777777" w:rsidR="00025685" w:rsidRDefault="00025685" w:rsidP="00025685">
                  <w:pPr>
                    <w:spacing w:line="240" w:lineRule="auto"/>
                    <w:rPr>
                      <w:rFonts w:ascii="Times New Roman" w:eastAsia="Calibri" w:hAnsi="Times New Roman" w:cs="Times New Roman"/>
                    </w:rPr>
                  </w:pPr>
                  <w:r w:rsidRPr="00C42772">
                    <w:rPr>
                      <w:rFonts w:ascii="Times New Roman" w:eastAsia="Calibri" w:hAnsi="Times New Roman" w:cs="Times New Roman"/>
                    </w:rPr>
                    <w:t>114</w:t>
                  </w:r>
                  <w:r>
                    <w:rPr>
                      <w:rFonts w:ascii="Times New Roman" w:eastAsia="Calibri" w:hAnsi="Times New Roman" w:cs="Times New Roman"/>
                    </w:rPr>
                    <w:t xml:space="preserve"> </w:t>
                  </w:r>
                  <w:r w:rsidRPr="00C42772">
                    <w:rPr>
                      <w:rFonts w:ascii="Times New Roman" w:eastAsia="Calibri" w:hAnsi="Times New Roman" w:cs="Times New Roman"/>
                    </w:rPr>
                    <w:t>273.96</w:t>
                  </w:r>
                </w:p>
              </w:tc>
              <w:tc>
                <w:tcPr>
                  <w:tcW w:w="1338" w:type="dxa"/>
                  <w:tcBorders>
                    <w:top w:val="single" w:sz="4" w:space="0" w:color="auto"/>
                    <w:left w:val="nil"/>
                    <w:bottom w:val="single" w:sz="4" w:space="0" w:color="auto"/>
                    <w:right w:val="single" w:sz="4" w:space="0" w:color="auto"/>
                  </w:tcBorders>
                  <w:vAlign w:val="center"/>
                </w:tcPr>
                <w:p w14:paraId="2D630337" w14:textId="56DF75E2"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295 060.63</w:t>
                  </w:r>
                </w:p>
              </w:tc>
            </w:tr>
            <w:tr w:rsidR="00025685" w14:paraId="5C194CB4"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A76740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sabiedrība ar ierobežotu atbildību „Autotransporta direkcija” (Satiksmes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7D4D3CB3"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2</w:t>
                  </w:r>
                  <w:r>
                    <w:rPr>
                      <w:rFonts w:ascii="Times New Roman" w:eastAsia="Calibri" w:hAnsi="Times New Roman" w:cs="Times New Roman"/>
                    </w:rPr>
                    <w:t xml:space="preserve"> </w:t>
                  </w:r>
                  <w:r w:rsidRPr="00A2039A">
                    <w:rPr>
                      <w:rFonts w:ascii="Times New Roman" w:eastAsia="Calibri" w:hAnsi="Times New Roman" w:cs="Times New Roman"/>
                    </w:rPr>
                    <w:t>717.53</w:t>
                  </w:r>
                </w:p>
              </w:tc>
              <w:tc>
                <w:tcPr>
                  <w:tcW w:w="1241" w:type="dxa"/>
                  <w:tcBorders>
                    <w:top w:val="single" w:sz="4" w:space="0" w:color="auto"/>
                    <w:left w:val="nil"/>
                    <w:bottom w:val="single" w:sz="4" w:space="0" w:color="auto"/>
                    <w:right w:val="single" w:sz="4" w:space="0" w:color="auto"/>
                  </w:tcBorders>
                  <w:noWrap/>
                  <w:vAlign w:val="center"/>
                </w:tcPr>
                <w:p w14:paraId="171EA64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2</w:t>
                  </w:r>
                  <w:r>
                    <w:rPr>
                      <w:rFonts w:ascii="Times New Roman" w:eastAsia="Calibri" w:hAnsi="Times New Roman" w:cs="Times New Roman"/>
                    </w:rPr>
                    <w:t xml:space="preserve"> </w:t>
                  </w:r>
                  <w:r w:rsidRPr="00A2039A">
                    <w:rPr>
                      <w:rFonts w:ascii="Times New Roman" w:eastAsia="Calibri" w:hAnsi="Times New Roman" w:cs="Times New Roman"/>
                    </w:rPr>
                    <w:t>717.53</w:t>
                  </w:r>
                </w:p>
              </w:tc>
              <w:tc>
                <w:tcPr>
                  <w:tcW w:w="1458" w:type="dxa"/>
                  <w:tcBorders>
                    <w:top w:val="single" w:sz="4" w:space="0" w:color="auto"/>
                    <w:left w:val="nil"/>
                    <w:bottom w:val="single" w:sz="4" w:space="0" w:color="auto"/>
                    <w:right w:val="single" w:sz="4" w:space="0" w:color="auto"/>
                  </w:tcBorders>
                  <w:noWrap/>
                  <w:vAlign w:val="center"/>
                </w:tcPr>
                <w:p w14:paraId="0DDDA00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2</w:t>
                  </w:r>
                  <w:r>
                    <w:rPr>
                      <w:rFonts w:ascii="Times New Roman" w:eastAsia="Calibri" w:hAnsi="Times New Roman" w:cs="Times New Roman"/>
                    </w:rPr>
                    <w:t xml:space="preserve"> </w:t>
                  </w:r>
                  <w:r w:rsidRPr="00A2039A">
                    <w:rPr>
                      <w:rFonts w:ascii="Times New Roman" w:eastAsia="Calibri" w:hAnsi="Times New Roman" w:cs="Times New Roman"/>
                    </w:rPr>
                    <w:t>717.53</w:t>
                  </w:r>
                </w:p>
              </w:tc>
              <w:tc>
                <w:tcPr>
                  <w:tcW w:w="1338" w:type="dxa"/>
                  <w:tcBorders>
                    <w:top w:val="single" w:sz="4" w:space="0" w:color="auto"/>
                    <w:left w:val="nil"/>
                    <w:bottom w:val="single" w:sz="4" w:space="0" w:color="auto"/>
                    <w:right w:val="single" w:sz="4" w:space="0" w:color="auto"/>
                  </w:tcBorders>
                  <w:vAlign w:val="center"/>
                </w:tcPr>
                <w:p w14:paraId="0A50E2CB" w14:textId="17F0F8A2"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8 152.59</w:t>
                  </w:r>
                </w:p>
              </w:tc>
            </w:tr>
            <w:tr w:rsidR="00025685" w14:paraId="507816F8"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1A06FC1"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sociālās apdrošināšanas aģentūra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2EC1B34"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107</w:t>
                  </w:r>
                  <w:r>
                    <w:rPr>
                      <w:rFonts w:ascii="Times New Roman" w:eastAsia="Calibri" w:hAnsi="Times New Roman" w:cs="Times New Roman"/>
                    </w:rPr>
                    <w:t> </w:t>
                  </w:r>
                  <w:r w:rsidRPr="00A2039A">
                    <w:rPr>
                      <w:rFonts w:ascii="Times New Roman" w:eastAsia="Calibri" w:hAnsi="Times New Roman" w:cs="Times New Roman"/>
                    </w:rPr>
                    <w:t>339</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06DC567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107</w:t>
                  </w:r>
                  <w:r>
                    <w:rPr>
                      <w:rFonts w:ascii="Times New Roman" w:eastAsia="Calibri" w:hAnsi="Times New Roman" w:cs="Times New Roman"/>
                    </w:rPr>
                    <w:t> </w:t>
                  </w:r>
                  <w:r w:rsidRPr="00A2039A">
                    <w:rPr>
                      <w:rFonts w:ascii="Times New Roman" w:eastAsia="Calibri" w:hAnsi="Times New Roman" w:cs="Times New Roman"/>
                    </w:rPr>
                    <w:t>339</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4DECB12C"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107</w:t>
                  </w:r>
                  <w:r>
                    <w:rPr>
                      <w:rFonts w:ascii="Times New Roman" w:eastAsia="Calibri" w:hAnsi="Times New Roman" w:cs="Times New Roman"/>
                    </w:rPr>
                    <w:t> </w:t>
                  </w:r>
                  <w:r w:rsidRPr="00A2039A">
                    <w:rPr>
                      <w:rFonts w:ascii="Times New Roman" w:eastAsia="Calibri" w:hAnsi="Times New Roman" w:cs="Times New Roman"/>
                    </w:rPr>
                    <w:t>339</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0C55BE74" w14:textId="3108B450"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322 017.00</w:t>
                  </w:r>
                </w:p>
              </w:tc>
            </w:tr>
            <w:tr w:rsidR="00025685" w14:paraId="100D911A" w14:textId="77777777" w:rsidTr="00020F29">
              <w:trPr>
                <w:trHeight w:val="250"/>
                <w:jc w:val="center"/>
              </w:trPr>
              <w:tc>
                <w:tcPr>
                  <w:tcW w:w="2372" w:type="dxa"/>
                  <w:tcBorders>
                    <w:top w:val="single" w:sz="4" w:space="0" w:color="auto"/>
                    <w:left w:val="single" w:sz="4" w:space="0" w:color="auto"/>
                    <w:bottom w:val="single" w:sz="4" w:space="0" w:color="auto"/>
                    <w:right w:val="single" w:sz="4" w:space="0" w:color="auto"/>
                  </w:tcBorders>
                  <w:hideMark/>
                </w:tcPr>
                <w:p w14:paraId="2A16161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ugunsdzēsības un glābšanas dienests (</w:t>
                  </w:r>
                  <w:proofErr w:type="spellStart"/>
                  <w:r>
                    <w:rPr>
                      <w:rFonts w:ascii="Times New Roman" w:eastAsia="Calibri" w:hAnsi="Times New Roman" w:cs="Times New Roman"/>
                    </w:rPr>
                    <w:t>Iekšlietu</w:t>
                  </w:r>
                  <w:proofErr w:type="spellEnd"/>
                  <w:r>
                    <w:rPr>
                      <w:rFonts w:ascii="Times New Roman" w:eastAsia="Calibri" w:hAnsi="Times New Roman" w:cs="Times New Roman"/>
                    </w:rPr>
                    <w:t xml:space="preserve">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C5A3CB5"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378.81</w:t>
                  </w:r>
                </w:p>
              </w:tc>
              <w:tc>
                <w:tcPr>
                  <w:tcW w:w="1241" w:type="dxa"/>
                  <w:tcBorders>
                    <w:top w:val="single" w:sz="4" w:space="0" w:color="auto"/>
                    <w:left w:val="nil"/>
                    <w:bottom w:val="single" w:sz="4" w:space="0" w:color="auto"/>
                    <w:right w:val="single" w:sz="4" w:space="0" w:color="auto"/>
                  </w:tcBorders>
                  <w:noWrap/>
                  <w:vAlign w:val="center"/>
                </w:tcPr>
                <w:p w14:paraId="1CD7C91E"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378.81</w:t>
                  </w:r>
                </w:p>
              </w:tc>
              <w:tc>
                <w:tcPr>
                  <w:tcW w:w="1458" w:type="dxa"/>
                  <w:tcBorders>
                    <w:top w:val="single" w:sz="4" w:space="0" w:color="auto"/>
                    <w:left w:val="nil"/>
                    <w:bottom w:val="single" w:sz="4" w:space="0" w:color="auto"/>
                    <w:right w:val="single" w:sz="4" w:space="0" w:color="auto"/>
                  </w:tcBorders>
                  <w:noWrap/>
                  <w:vAlign w:val="center"/>
                </w:tcPr>
                <w:p w14:paraId="1D4B43D1"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378.81</w:t>
                  </w:r>
                </w:p>
              </w:tc>
              <w:tc>
                <w:tcPr>
                  <w:tcW w:w="1338" w:type="dxa"/>
                  <w:tcBorders>
                    <w:top w:val="single" w:sz="4" w:space="0" w:color="auto"/>
                    <w:left w:val="nil"/>
                    <w:bottom w:val="single" w:sz="4" w:space="0" w:color="auto"/>
                    <w:right w:val="single" w:sz="4" w:space="0" w:color="auto"/>
                  </w:tcBorders>
                  <w:vAlign w:val="center"/>
                </w:tcPr>
                <w:p w14:paraId="6B755A14" w14:textId="4823AC9B"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4 136.43</w:t>
                  </w:r>
                </w:p>
              </w:tc>
            </w:tr>
            <w:tr w:rsidR="00025685" w14:paraId="4CAD7D8D" w14:textId="77777777" w:rsidTr="00020F29">
              <w:trPr>
                <w:trHeight w:val="250"/>
                <w:jc w:val="center"/>
              </w:trPr>
              <w:tc>
                <w:tcPr>
                  <w:tcW w:w="2372" w:type="dxa"/>
                  <w:tcBorders>
                    <w:top w:val="single" w:sz="4" w:space="0" w:color="auto"/>
                    <w:left w:val="single" w:sz="4" w:space="0" w:color="auto"/>
                    <w:bottom w:val="single" w:sz="4" w:space="0" w:color="auto"/>
                    <w:right w:val="single" w:sz="4" w:space="0" w:color="auto"/>
                  </w:tcBorders>
                  <w:hideMark/>
                </w:tcPr>
                <w:p w14:paraId="7384523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Vides aizsardzības un reģionālās attīstības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652AB33" w14:textId="77777777" w:rsidR="00025685" w:rsidRDefault="00025685" w:rsidP="00025685">
                  <w:pPr>
                    <w:spacing w:line="240" w:lineRule="auto"/>
                    <w:rPr>
                      <w:rFonts w:ascii="Times New Roman" w:hAnsi="Times New Roman"/>
                    </w:rPr>
                  </w:pPr>
                  <w:r>
                    <w:rPr>
                      <w:rFonts w:ascii="Times New Roman" w:hAnsi="Times New Roman" w:cs="Times New Roman"/>
                      <w:color w:val="000000"/>
                    </w:rPr>
                    <w:t>142 781.00</w:t>
                  </w:r>
                </w:p>
              </w:tc>
              <w:tc>
                <w:tcPr>
                  <w:tcW w:w="1241" w:type="dxa"/>
                  <w:tcBorders>
                    <w:top w:val="single" w:sz="4" w:space="0" w:color="auto"/>
                    <w:left w:val="nil"/>
                    <w:bottom w:val="single" w:sz="4" w:space="0" w:color="auto"/>
                    <w:right w:val="single" w:sz="4" w:space="0" w:color="auto"/>
                  </w:tcBorders>
                  <w:noWrap/>
                  <w:vAlign w:val="center"/>
                </w:tcPr>
                <w:p w14:paraId="1C7E8564" w14:textId="77777777" w:rsidR="00025685" w:rsidRDefault="00025685" w:rsidP="00025685">
                  <w:pPr>
                    <w:spacing w:line="240" w:lineRule="auto"/>
                    <w:rPr>
                      <w:rFonts w:ascii="Times New Roman" w:hAnsi="Times New Roman" w:cs="Times New Roman"/>
                      <w:color w:val="000000"/>
                    </w:rPr>
                  </w:pPr>
                  <w:r>
                    <w:rPr>
                      <w:rFonts w:ascii="Times New Roman" w:hAnsi="Times New Roman" w:cs="Times New Roman"/>
                      <w:color w:val="000000"/>
                    </w:rPr>
                    <w:t>142 781.00</w:t>
                  </w:r>
                </w:p>
              </w:tc>
              <w:tc>
                <w:tcPr>
                  <w:tcW w:w="1458" w:type="dxa"/>
                  <w:tcBorders>
                    <w:top w:val="single" w:sz="4" w:space="0" w:color="auto"/>
                    <w:left w:val="nil"/>
                    <w:bottom w:val="single" w:sz="4" w:space="0" w:color="auto"/>
                    <w:right w:val="single" w:sz="4" w:space="0" w:color="auto"/>
                  </w:tcBorders>
                  <w:noWrap/>
                  <w:vAlign w:val="center"/>
                </w:tcPr>
                <w:p w14:paraId="3CD01A34" w14:textId="77777777" w:rsidR="00025685" w:rsidRDefault="00025685" w:rsidP="00025685">
                  <w:pPr>
                    <w:spacing w:line="240" w:lineRule="auto"/>
                    <w:rPr>
                      <w:rFonts w:ascii="Times New Roman" w:hAnsi="Times New Roman" w:cs="Times New Roman"/>
                      <w:color w:val="000000"/>
                    </w:rPr>
                  </w:pPr>
                  <w:r>
                    <w:rPr>
                      <w:rFonts w:ascii="Times New Roman" w:hAnsi="Times New Roman" w:cs="Times New Roman"/>
                      <w:color w:val="000000"/>
                    </w:rPr>
                    <w:t>142 781.00</w:t>
                  </w:r>
                </w:p>
              </w:tc>
              <w:tc>
                <w:tcPr>
                  <w:tcW w:w="1338" w:type="dxa"/>
                  <w:tcBorders>
                    <w:top w:val="single" w:sz="4" w:space="0" w:color="auto"/>
                    <w:left w:val="nil"/>
                    <w:bottom w:val="single" w:sz="4" w:space="0" w:color="auto"/>
                    <w:right w:val="single" w:sz="4" w:space="0" w:color="auto"/>
                  </w:tcBorders>
                  <w:vAlign w:val="center"/>
                </w:tcPr>
                <w:p w14:paraId="168A24AB" w14:textId="5F130EC6" w:rsidR="00025685" w:rsidRDefault="00BC4B73" w:rsidP="00025685">
                  <w:pPr>
                    <w:spacing w:line="240" w:lineRule="auto"/>
                    <w:rPr>
                      <w:rFonts w:ascii="Times New Roman" w:hAnsi="Times New Roman" w:cs="Times New Roman"/>
                      <w:color w:val="000000"/>
                    </w:rPr>
                  </w:pPr>
                  <w:r>
                    <w:rPr>
                      <w:rFonts w:ascii="Times New Roman" w:hAnsi="Times New Roman" w:cs="Times New Roman"/>
                      <w:color w:val="000000"/>
                    </w:rPr>
                    <w:t>428 343.00</w:t>
                  </w:r>
                </w:p>
              </w:tc>
            </w:tr>
            <w:tr w:rsidR="00025685" w14:paraId="2A2B6372"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6B6645D"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Zāļu valsts aģentūra (Veselības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E350AF8"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34</w:t>
                  </w:r>
                  <w:r>
                    <w:rPr>
                      <w:rFonts w:ascii="Times New Roman" w:eastAsia="Calibri" w:hAnsi="Times New Roman" w:cs="Times New Roman"/>
                    </w:rPr>
                    <w:t xml:space="preserve"> </w:t>
                  </w:r>
                  <w:r w:rsidRPr="00A2039A">
                    <w:rPr>
                      <w:rFonts w:ascii="Times New Roman" w:eastAsia="Calibri" w:hAnsi="Times New Roman" w:cs="Times New Roman"/>
                    </w:rPr>
                    <w:t>652.53</w:t>
                  </w:r>
                </w:p>
              </w:tc>
              <w:tc>
                <w:tcPr>
                  <w:tcW w:w="1241" w:type="dxa"/>
                  <w:tcBorders>
                    <w:top w:val="single" w:sz="4" w:space="0" w:color="auto"/>
                    <w:left w:val="nil"/>
                    <w:bottom w:val="single" w:sz="4" w:space="0" w:color="auto"/>
                    <w:right w:val="single" w:sz="4" w:space="0" w:color="auto"/>
                  </w:tcBorders>
                  <w:noWrap/>
                  <w:vAlign w:val="center"/>
                </w:tcPr>
                <w:p w14:paraId="23F2950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34</w:t>
                  </w:r>
                  <w:r>
                    <w:rPr>
                      <w:rFonts w:ascii="Times New Roman" w:eastAsia="Calibri" w:hAnsi="Times New Roman" w:cs="Times New Roman"/>
                    </w:rPr>
                    <w:t xml:space="preserve"> </w:t>
                  </w:r>
                  <w:r w:rsidRPr="00A2039A">
                    <w:rPr>
                      <w:rFonts w:ascii="Times New Roman" w:eastAsia="Calibri" w:hAnsi="Times New Roman" w:cs="Times New Roman"/>
                    </w:rPr>
                    <w:t>652.53</w:t>
                  </w:r>
                </w:p>
              </w:tc>
              <w:tc>
                <w:tcPr>
                  <w:tcW w:w="1458" w:type="dxa"/>
                  <w:tcBorders>
                    <w:top w:val="single" w:sz="4" w:space="0" w:color="auto"/>
                    <w:left w:val="nil"/>
                    <w:bottom w:val="single" w:sz="4" w:space="0" w:color="auto"/>
                    <w:right w:val="single" w:sz="4" w:space="0" w:color="auto"/>
                  </w:tcBorders>
                  <w:noWrap/>
                  <w:vAlign w:val="center"/>
                </w:tcPr>
                <w:p w14:paraId="2C4AF0BA"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34</w:t>
                  </w:r>
                  <w:r>
                    <w:rPr>
                      <w:rFonts w:ascii="Times New Roman" w:eastAsia="Calibri" w:hAnsi="Times New Roman" w:cs="Times New Roman"/>
                    </w:rPr>
                    <w:t xml:space="preserve"> </w:t>
                  </w:r>
                  <w:r w:rsidRPr="00A2039A">
                    <w:rPr>
                      <w:rFonts w:ascii="Times New Roman" w:eastAsia="Calibri" w:hAnsi="Times New Roman" w:cs="Times New Roman"/>
                    </w:rPr>
                    <w:t>652.53</w:t>
                  </w:r>
                </w:p>
              </w:tc>
              <w:tc>
                <w:tcPr>
                  <w:tcW w:w="1338" w:type="dxa"/>
                  <w:tcBorders>
                    <w:top w:val="single" w:sz="4" w:space="0" w:color="auto"/>
                    <w:left w:val="nil"/>
                    <w:bottom w:val="single" w:sz="4" w:space="0" w:color="auto"/>
                    <w:right w:val="single" w:sz="4" w:space="0" w:color="auto"/>
                  </w:tcBorders>
                  <w:vAlign w:val="center"/>
                </w:tcPr>
                <w:p w14:paraId="5201CD3C" w14:textId="1DDC55C1"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103 957.59</w:t>
                  </w:r>
                </w:p>
              </w:tc>
            </w:tr>
            <w:tr w:rsidR="00025685" w14:paraId="7199BEEE"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D92CE6D"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4060669"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399</w:t>
                  </w:r>
                  <w:r>
                    <w:rPr>
                      <w:rFonts w:ascii="Times New Roman" w:eastAsia="Calibri" w:hAnsi="Times New Roman" w:cs="Times New Roman"/>
                    </w:rPr>
                    <w:t> </w:t>
                  </w:r>
                  <w:r w:rsidRPr="003F0734">
                    <w:rPr>
                      <w:rFonts w:ascii="Times New Roman" w:eastAsia="Calibri" w:hAnsi="Times New Roman" w:cs="Times New Roman"/>
                    </w:rPr>
                    <w:t>188</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5630C9AD"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399</w:t>
                  </w:r>
                  <w:r>
                    <w:rPr>
                      <w:rFonts w:ascii="Times New Roman" w:eastAsia="Calibri" w:hAnsi="Times New Roman" w:cs="Times New Roman"/>
                    </w:rPr>
                    <w:t> </w:t>
                  </w:r>
                  <w:r w:rsidRPr="003F0734">
                    <w:rPr>
                      <w:rFonts w:ascii="Times New Roman" w:eastAsia="Calibri" w:hAnsi="Times New Roman" w:cs="Times New Roman"/>
                    </w:rPr>
                    <w:t>188</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8B5E264"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399</w:t>
                  </w:r>
                  <w:r>
                    <w:rPr>
                      <w:rFonts w:ascii="Times New Roman" w:eastAsia="Calibri" w:hAnsi="Times New Roman" w:cs="Times New Roman"/>
                    </w:rPr>
                    <w:t> </w:t>
                  </w:r>
                  <w:r w:rsidRPr="003F0734">
                    <w:rPr>
                      <w:rFonts w:ascii="Times New Roman" w:eastAsia="Calibri" w:hAnsi="Times New Roman" w:cs="Times New Roman"/>
                    </w:rPr>
                    <w:t>188</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64BAE96C" w14:textId="1229D7A0"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1 197 564.00</w:t>
                  </w:r>
                </w:p>
              </w:tc>
            </w:tr>
          </w:tbl>
          <w:p w14:paraId="7A584F6C" w14:textId="7BEAB6E4" w:rsidR="00025685" w:rsidRDefault="00025685">
            <w:pPr>
              <w:spacing w:after="0" w:line="240" w:lineRule="auto"/>
              <w:ind w:firstLine="395"/>
              <w:jc w:val="both"/>
              <w:rPr>
                <w:rFonts w:ascii="Times New Roman" w:eastAsia="Times New Roman" w:hAnsi="Times New Roman" w:cs="Times New Roman"/>
                <w:sz w:val="24"/>
                <w:szCs w:val="24"/>
                <w:lang w:eastAsia="lv-LV"/>
              </w:rPr>
            </w:pPr>
          </w:p>
        </w:tc>
      </w:tr>
      <w:tr w:rsidR="00025685" w14:paraId="761F2E1B" w14:textId="77777777" w:rsidTr="00025685">
        <w:trPr>
          <w:trHeight w:val="345"/>
        </w:trPr>
        <w:tc>
          <w:tcPr>
            <w:tcW w:w="116" w:type="pct"/>
            <w:tcBorders>
              <w:top w:val="outset" w:sz="6" w:space="0" w:color="414142"/>
              <w:left w:val="outset" w:sz="6" w:space="0" w:color="414142"/>
              <w:bottom w:val="single" w:sz="4" w:space="0" w:color="auto"/>
              <w:right w:val="outset" w:sz="6" w:space="0" w:color="414142"/>
            </w:tcBorders>
            <w:hideMark/>
          </w:tcPr>
          <w:p w14:paraId="7B0A63A3"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1086" w:type="pct"/>
            <w:tcBorders>
              <w:top w:val="outset" w:sz="6" w:space="0" w:color="414142"/>
              <w:left w:val="outset" w:sz="6" w:space="0" w:color="414142"/>
              <w:bottom w:val="single" w:sz="4" w:space="0" w:color="auto"/>
              <w:right w:val="outset" w:sz="6" w:space="0" w:color="414142"/>
            </w:tcBorders>
            <w:hideMark/>
          </w:tcPr>
          <w:p w14:paraId="589D6158"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798" w:type="pct"/>
            <w:tcBorders>
              <w:top w:val="outset" w:sz="6" w:space="0" w:color="414142"/>
              <w:left w:val="outset" w:sz="6" w:space="0" w:color="414142"/>
              <w:bottom w:val="single" w:sz="4" w:space="0" w:color="auto"/>
              <w:right w:val="outset" w:sz="6" w:space="0" w:color="414142"/>
            </w:tcBorders>
            <w:hideMark/>
          </w:tcPr>
          <w:p w14:paraId="28AC53FF" w14:textId="5FC97772" w:rsidR="00025685" w:rsidRPr="00D67A4C" w:rsidRDefault="00025685" w:rsidP="00BB3681">
            <w:pPr>
              <w:spacing w:after="0" w:line="240" w:lineRule="auto"/>
              <w:jc w:val="both"/>
              <w:rPr>
                <w:rFonts w:ascii="Times New Roman" w:hAnsi="Times New Roman" w:cs="Times New Roman"/>
                <w:sz w:val="24"/>
                <w:szCs w:val="24"/>
                <w:highlight w:val="green"/>
              </w:rPr>
            </w:pPr>
            <w:bookmarkStart w:id="9" w:name="_Hlk72319806"/>
            <w:r w:rsidRPr="00BB3681">
              <w:rPr>
                <w:rFonts w:ascii="Times New Roman" w:hAnsi="Times New Roman" w:cs="Times New Roman"/>
                <w:sz w:val="24"/>
                <w:szCs w:val="24"/>
              </w:rPr>
              <w:t>Informatīvā ziņojuma "Par priekšlikumiem institūciju sadarbības jautājumu risināšanai, administratīvo datu avotu pilnveidošanai un administratīvā sloga mazināšanai oficiālās statistikas nodrošināšanā" (apstiprināts MK 17.03.2018.) 1. tabulā iekļauto pasākumu administratīvā sloga mazināšanā un administratīvo datu avotu izmantošanā oficiālās statistikas nodrošināšanā izpilde 2020. gadā ietvēra tādus statistisko datu nodrošināšanas aspektus kā statistisko datu ieguves un apstrādes procesu pilnveide, administratīvo datu izmantošanas paplašināšana un statistisko datu kvalitātes uzlabošana (</w:t>
            </w:r>
            <w:hyperlink r:id="rId15" w:history="1">
              <w:r w:rsidRPr="00BB3681">
                <w:rPr>
                  <w:rStyle w:val="Hyperlink"/>
                  <w:rFonts w:ascii="Times New Roman" w:hAnsi="Times New Roman" w:cs="Times New Roman"/>
                  <w:sz w:val="24"/>
                  <w:szCs w:val="24"/>
                </w:rPr>
                <w:t>https://www.csp.gov.lv/lv/csp-nolikums-reglaments-un-darbibas-strategija</w:t>
              </w:r>
            </w:hyperlink>
            <w:r w:rsidR="00253A58">
              <w:rPr>
                <w:rStyle w:val="Hyperlink"/>
                <w:rFonts w:ascii="Times New Roman" w:hAnsi="Times New Roman" w:cs="Times New Roman"/>
                <w:sz w:val="24"/>
                <w:szCs w:val="24"/>
              </w:rPr>
              <w:t xml:space="preserve"> </w:t>
            </w:r>
            <w:r w:rsidRPr="00BB3681">
              <w:rPr>
                <w:rFonts w:ascii="Times New Roman" w:hAnsi="Times New Roman" w:cs="Times New Roman"/>
                <w:sz w:val="24"/>
                <w:szCs w:val="24"/>
              </w:rPr>
              <w:t>(</w:t>
            </w:r>
            <w:hyperlink r:id="rId16" w:history="1">
              <w:r w:rsidR="00253A58" w:rsidRPr="00B7644C">
                <w:rPr>
                  <w:rStyle w:val="Hyperlink"/>
                  <w:rFonts w:ascii="Times New Roman" w:hAnsi="Times New Roman" w:cs="Times New Roman"/>
                  <w:sz w:val="24"/>
                  <w:szCs w:val="24"/>
                </w:rPr>
                <w:t>https://www.csp.gov.lv/lv/media/2091/download</w:t>
              </w:r>
            </w:hyperlink>
            <w:r w:rsidRPr="00BB3681">
              <w:rPr>
                <w:rFonts w:ascii="Times New Roman" w:hAnsi="Times New Roman" w:cs="Times New Roman"/>
                <w:sz w:val="24"/>
                <w:szCs w:val="24"/>
              </w:rPr>
              <w:t>)). Tā kā tas</w:t>
            </w:r>
            <w:r w:rsidR="00BB3681">
              <w:rPr>
                <w:rFonts w:ascii="Times New Roman" w:hAnsi="Times New Roman" w:cs="Times New Roman"/>
                <w:sz w:val="24"/>
                <w:szCs w:val="24"/>
              </w:rPr>
              <w:t xml:space="preserve"> </w:t>
            </w:r>
            <w:r w:rsidRPr="00BB3681">
              <w:rPr>
                <w:rFonts w:ascii="Times New Roman" w:hAnsi="Times New Roman" w:cs="Times New Roman"/>
                <w:sz w:val="24"/>
                <w:szCs w:val="24"/>
              </w:rPr>
              <w:t xml:space="preserve">neietekmē OSP iekļautās statistikas rādītāju detalizāciju, periodiskumu, datu iegūšanas veidu un avotu, izmaiņas </w:t>
            </w:r>
            <w:r w:rsidR="00857F8B" w:rsidRPr="00BB3681">
              <w:rPr>
                <w:rFonts w:ascii="Times New Roman" w:hAnsi="Times New Roman" w:cs="Times New Roman"/>
                <w:sz w:val="24"/>
                <w:szCs w:val="24"/>
              </w:rPr>
              <w:t xml:space="preserve">Pārvaldes </w:t>
            </w:r>
            <w:r w:rsidRPr="00BB3681">
              <w:rPr>
                <w:rFonts w:ascii="Times New Roman" w:hAnsi="Times New Roman" w:cs="Times New Roman"/>
                <w:sz w:val="24"/>
                <w:szCs w:val="24"/>
              </w:rPr>
              <w:t>OSP ierakstos netika veiktas.</w:t>
            </w:r>
            <w:bookmarkEnd w:id="9"/>
          </w:p>
        </w:tc>
      </w:tr>
    </w:tbl>
    <w:p w14:paraId="07E440BD"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Style w:val="TableGrid"/>
        <w:tblW w:w="10349" w:type="dxa"/>
        <w:tblInd w:w="-998" w:type="dxa"/>
        <w:tblLook w:val="04A0" w:firstRow="1" w:lastRow="0" w:firstColumn="1" w:lastColumn="0" w:noHBand="0" w:noVBand="1"/>
      </w:tblPr>
      <w:tblGrid>
        <w:gridCol w:w="10349"/>
      </w:tblGrid>
      <w:tr w:rsidR="00EB717E" w14:paraId="037EF379"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5A9439EC"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EB717E" w14:paraId="4B1FE13C"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384F092D"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bl>
    <w:p w14:paraId="21108521"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Style w:val="TableGrid"/>
        <w:tblW w:w="10349" w:type="dxa"/>
        <w:tblInd w:w="-998" w:type="dxa"/>
        <w:tblLook w:val="04A0" w:firstRow="1" w:lastRow="0" w:firstColumn="1" w:lastColumn="0" w:noHBand="0" w:noVBand="1"/>
      </w:tblPr>
      <w:tblGrid>
        <w:gridCol w:w="10349"/>
      </w:tblGrid>
      <w:tr w:rsidR="00EB717E" w14:paraId="7342F87C"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11CFFDA9"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
                <w:bCs/>
                <w:iCs/>
                <w:color w:val="000000"/>
                <w:sz w:val="24"/>
                <w:szCs w:val="24"/>
                <w:lang w:eastAsia="lv-LV"/>
              </w:rPr>
              <w:lastRenderedPageBreak/>
              <w:t>IV. Tiesību akta projekta ietekme uz spēkā esošo tiesību normu sistēmu</w:t>
            </w:r>
          </w:p>
        </w:tc>
      </w:tr>
      <w:tr w:rsidR="00EB717E" w14:paraId="1C7D1778"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6B43A0CF"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bl>
    <w:p w14:paraId="05FA0A39"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W w:w="6242" w:type="pct"/>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250"/>
        <w:gridCol w:w="7501"/>
      </w:tblGrid>
      <w:tr w:rsidR="00EB717E" w14:paraId="5A9092C9" w14:textId="77777777" w:rsidTr="00EB717E">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466E5F3" w14:textId="77777777" w:rsidR="00EB717E" w:rsidRDefault="00EB717E">
            <w:pPr>
              <w:spacing w:before="120" w:after="120" w:line="240" w:lineRule="auto"/>
              <w:jc w:val="center"/>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V. Tiesību akta projekta atbilstība Latvijas Republikas starptautiskajām saistībām</w:t>
            </w:r>
          </w:p>
        </w:tc>
      </w:tr>
      <w:tr w:rsidR="00EB717E" w14:paraId="72F3042E" w14:textId="77777777" w:rsidTr="00EB717E">
        <w:tc>
          <w:tcPr>
            <w:tcW w:w="289" w:type="pct"/>
            <w:tcBorders>
              <w:top w:val="outset" w:sz="6" w:space="0" w:color="auto"/>
              <w:left w:val="outset" w:sz="6" w:space="0" w:color="auto"/>
              <w:bottom w:val="outset" w:sz="6" w:space="0" w:color="auto"/>
              <w:right w:val="outset" w:sz="6" w:space="0" w:color="auto"/>
            </w:tcBorders>
            <w:hideMark/>
          </w:tcPr>
          <w:p w14:paraId="775C1E5B"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24057422"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3624" w:type="pct"/>
            <w:tcBorders>
              <w:top w:val="outset" w:sz="6" w:space="0" w:color="auto"/>
              <w:left w:val="outset" w:sz="6" w:space="0" w:color="auto"/>
              <w:bottom w:val="outset" w:sz="6" w:space="0" w:color="auto"/>
              <w:right w:val="outset" w:sz="6" w:space="0" w:color="auto"/>
            </w:tcBorders>
            <w:hideMark/>
          </w:tcPr>
          <w:p w14:paraId="00450590"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V sadaļas 1. tabulu</w:t>
            </w:r>
          </w:p>
        </w:tc>
      </w:tr>
      <w:tr w:rsidR="00EB717E" w14:paraId="3A562BE8" w14:textId="77777777" w:rsidTr="00EB717E">
        <w:tc>
          <w:tcPr>
            <w:tcW w:w="289" w:type="pct"/>
            <w:tcBorders>
              <w:top w:val="outset" w:sz="6" w:space="0" w:color="auto"/>
              <w:left w:val="outset" w:sz="6" w:space="0" w:color="auto"/>
              <w:bottom w:val="outset" w:sz="6" w:space="0" w:color="auto"/>
              <w:right w:val="outset" w:sz="6" w:space="0" w:color="auto"/>
            </w:tcBorders>
            <w:hideMark/>
          </w:tcPr>
          <w:p w14:paraId="6FF4529E"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0B127402"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3624" w:type="pct"/>
            <w:tcBorders>
              <w:top w:val="outset" w:sz="6" w:space="0" w:color="auto"/>
              <w:left w:val="outset" w:sz="6" w:space="0" w:color="auto"/>
              <w:bottom w:val="outset" w:sz="6" w:space="0" w:color="auto"/>
              <w:right w:val="outset" w:sz="6" w:space="0" w:color="auto"/>
            </w:tcBorders>
            <w:hideMark/>
          </w:tcPr>
          <w:p w14:paraId="5DF926E6"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B717E" w14:paraId="515211C7" w14:textId="77777777" w:rsidTr="00EB717E">
        <w:trPr>
          <w:trHeight w:val="312"/>
        </w:trPr>
        <w:tc>
          <w:tcPr>
            <w:tcW w:w="289" w:type="pct"/>
            <w:tcBorders>
              <w:top w:val="outset" w:sz="6" w:space="0" w:color="auto"/>
              <w:left w:val="outset" w:sz="6" w:space="0" w:color="auto"/>
              <w:bottom w:val="outset" w:sz="6" w:space="0" w:color="auto"/>
              <w:right w:val="outset" w:sz="6" w:space="0" w:color="auto"/>
            </w:tcBorders>
            <w:hideMark/>
          </w:tcPr>
          <w:p w14:paraId="16DF41C5"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87" w:type="pct"/>
            <w:tcBorders>
              <w:top w:val="outset" w:sz="6" w:space="0" w:color="auto"/>
              <w:left w:val="outset" w:sz="6" w:space="0" w:color="auto"/>
              <w:bottom w:val="outset" w:sz="6" w:space="0" w:color="auto"/>
              <w:right w:val="outset" w:sz="6" w:space="0" w:color="auto"/>
            </w:tcBorders>
            <w:hideMark/>
          </w:tcPr>
          <w:p w14:paraId="0DEAD7EB"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624" w:type="pct"/>
            <w:tcBorders>
              <w:top w:val="outset" w:sz="6" w:space="0" w:color="auto"/>
              <w:left w:val="outset" w:sz="6" w:space="0" w:color="auto"/>
              <w:bottom w:val="outset" w:sz="6" w:space="0" w:color="auto"/>
              <w:right w:val="outset" w:sz="6" w:space="0" w:color="auto"/>
            </w:tcBorders>
            <w:hideMark/>
          </w:tcPr>
          <w:p w14:paraId="056A1270"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480D6E2"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W w:w="10335"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14"/>
        <w:gridCol w:w="1671"/>
        <w:gridCol w:w="2117"/>
        <w:gridCol w:w="2733"/>
      </w:tblGrid>
      <w:tr w:rsidR="00EB717E" w14:paraId="0D6AB9DA" w14:textId="77777777" w:rsidTr="009F3623">
        <w:trPr>
          <w:jc w:val="center"/>
        </w:trPr>
        <w:tc>
          <w:tcPr>
            <w:tcW w:w="10335" w:type="dxa"/>
            <w:gridSpan w:val="4"/>
            <w:tcBorders>
              <w:top w:val="outset" w:sz="6" w:space="0" w:color="auto"/>
              <w:left w:val="outset" w:sz="6" w:space="0" w:color="auto"/>
              <w:bottom w:val="outset" w:sz="6" w:space="0" w:color="auto"/>
              <w:right w:val="outset" w:sz="6" w:space="0" w:color="auto"/>
            </w:tcBorders>
            <w:vAlign w:val="center"/>
            <w:hideMark/>
          </w:tcPr>
          <w:p w14:paraId="6DC082E7" w14:textId="77777777" w:rsidR="00EB717E" w:rsidRDefault="00EB717E">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bookmarkStart w:id="10" w:name="_Hlk10724834"/>
            <w:r>
              <w:rPr>
                <w:rFonts w:ascii="Times New Roman" w:eastAsia="Times New Roman" w:hAnsi="Times New Roman" w:cs="Times New Roman"/>
                <w:b/>
                <w:bCs/>
                <w:color w:val="000000"/>
                <w:sz w:val="24"/>
                <w:szCs w:val="24"/>
                <w:lang w:eastAsia="lv-LV"/>
              </w:rPr>
              <w:t>1. tabula</w:t>
            </w:r>
            <w:r>
              <w:rPr>
                <w:rFonts w:ascii="Times New Roman" w:eastAsia="Times New Roman" w:hAnsi="Times New Roman" w:cs="Times New Roman"/>
                <w:b/>
                <w:bCs/>
                <w:color w:val="000000"/>
                <w:sz w:val="24"/>
                <w:szCs w:val="24"/>
                <w:lang w:eastAsia="lv-LV"/>
              </w:rPr>
              <w:br/>
              <w:t>Tiesību akta projekta atbilstība ES tiesību aktiem</w:t>
            </w:r>
          </w:p>
        </w:tc>
      </w:tr>
      <w:tr w:rsidR="00EB717E" w14:paraId="6180842D"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5268A34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Attiecīgā ES tiesību akta datums, numurs un nosaukums</w:t>
            </w:r>
          </w:p>
        </w:tc>
        <w:tc>
          <w:tcPr>
            <w:tcW w:w="6521" w:type="dxa"/>
            <w:gridSpan w:val="3"/>
            <w:tcBorders>
              <w:top w:val="outset" w:sz="6" w:space="0" w:color="auto"/>
              <w:left w:val="outset" w:sz="6" w:space="0" w:color="auto"/>
              <w:bottom w:val="outset" w:sz="6" w:space="0" w:color="auto"/>
              <w:right w:val="outset" w:sz="6" w:space="0" w:color="auto"/>
            </w:tcBorders>
            <w:hideMark/>
          </w:tcPr>
          <w:p w14:paraId="134BE442" w14:textId="77777777" w:rsidR="00EB717E" w:rsidRDefault="00EB717E">
            <w:pPr>
              <w:rPr>
                <w:rFonts w:ascii="Times New Roman" w:eastAsia="Times New Roman" w:hAnsi="Times New Roman" w:cs="Times New Roman"/>
                <w:color w:val="000000"/>
                <w:sz w:val="24"/>
                <w:szCs w:val="24"/>
                <w:lang w:eastAsia="lv-LV"/>
              </w:rPr>
            </w:pPr>
          </w:p>
        </w:tc>
      </w:tr>
      <w:tr w:rsidR="00EB717E" w14:paraId="40D2DE8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vAlign w:val="center"/>
            <w:hideMark/>
          </w:tcPr>
          <w:p w14:paraId="1A5BA823"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p>
        </w:tc>
        <w:tc>
          <w:tcPr>
            <w:tcW w:w="1671" w:type="dxa"/>
            <w:tcBorders>
              <w:top w:val="outset" w:sz="6" w:space="0" w:color="auto"/>
              <w:left w:val="outset" w:sz="6" w:space="0" w:color="auto"/>
              <w:bottom w:val="outset" w:sz="6" w:space="0" w:color="auto"/>
              <w:right w:val="outset" w:sz="6" w:space="0" w:color="auto"/>
            </w:tcBorders>
            <w:vAlign w:val="center"/>
            <w:hideMark/>
          </w:tcPr>
          <w:p w14:paraId="494E0EDF"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w:t>
            </w:r>
          </w:p>
        </w:tc>
        <w:tc>
          <w:tcPr>
            <w:tcW w:w="2117" w:type="dxa"/>
            <w:tcBorders>
              <w:top w:val="outset" w:sz="6" w:space="0" w:color="auto"/>
              <w:left w:val="outset" w:sz="6" w:space="0" w:color="auto"/>
              <w:bottom w:val="outset" w:sz="6" w:space="0" w:color="auto"/>
              <w:right w:val="outset" w:sz="6" w:space="0" w:color="auto"/>
            </w:tcBorders>
            <w:vAlign w:val="center"/>
            <w:hideMark/>
          </w:tcPr>
          <w:p w14:paraId="529D57C7"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p>
        </w:tc>
        <w:tc>
          <w:tcPr>
            <w:tcW w:w="2733" w:type="dxa"/>
            <w:tcBorders>
              <w:top w:val="outset" w:sz="6" w:space="0" w:color="auto"/>
              <w:left w:val="outset" w:sz="6" w:space="0" w:color="auto"/>
              <w:bottom w:val="outset" w:sz="6" w:space="0" w:color="auto"/>
              <w:right w:val="outset" w:sz="6" w:space="0" w:color="auto"/>
            </w:tcBorders>
            <w:vAlign w:val="center"/>
            <w:hideMark/>
          </w:tcPr>
          <w:p w14:paraId="793D542B"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p>
        </w:tc>
      </w:tr>
      <w:tr w:rsidR="00EB717E" w14:paraId="668ABD28"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4AF798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Attiecīgā ES tiesību akta panta numurs (uzskaitot katru tiesību akta vienību – pantu, daļu, punktu, apakšpunktu)</w:t>
            </w:r>
          </w:p>
        </w:tc>
        <w:tc>
          <w:tcPr>
            <w:tcW w:w="1671" w:type="dxa"/>
            <w:tcBorders>
              <w:top w:val="outset" w:sz="6" w:space="0" w:color="auto"/>
              <w:left w:val="outset" w:sz="6" w:space="0" w:color="auto"/>
              <w:bottom w:val="outset" w:sz="6" w:space="0" w:color="auto"/>
              <w:right w:val="outset" w:sz="6" w:space="0" w:color="auto"/>
            </w:tcBorders>
            <w:hideMark/>
          </w:tcPr>
          <w:p w14:paraId="0AD6B28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Projekta vienība, kas pārņem vai ievieš katru šīs tabulas A ailē minēto ES tiesību akta vienību, vai tiesību akts, kur attiecīgā ES tiesību akta vienība pārņemta vai ieviesta</w:t>
            </w:r>
          </w:p>
        </w:tc>
        <w:tc>
          <w:tcPr>
            <w:tcW w:w="2117" w:type="dxa"/>
            <w:tcBorders>
              <w:top w:val="outset" w:sz="6" w:space="0" w:color="auto"/>
              <w:left w:val="outset" w:sz="6" w:space="0" w:color="auto"/>
              <w:bottom w:val="outset" w:sz="6" w:space="0" w:color="auto"/>
              <w:right w:val="outset" w:sz="6" w:space="0" w:color="auto"/>
            </w:tcBorders>
            <w:hideMark/>
          </w:tcPr>
          <w:p w14:paraId="698C71C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Informācija par to, vai šīs tabulas A ailē minētās ES tiesību akta vienības tiek pārņemtas vai ieviestas pilnībā vai daļēji. </w:t>
            </w:r>
          </w:p>
          <w:p w14:paraId="4BF700F1"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DEC0939"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 institūciju, kas ir atbildīga par šo saistību izpildi pilnībā</w:t>
            </w:r>
          </w:p>
        </w:tc>
        <w:tc>
          <w:tcPr>
            <w:tcW w:w="2733" w:type="dxa"/>
            <w:tcBorders>
              <w:top w:val="outset" w:sz="6" w:space="0" w:color="auto"/>
              <w:left w:val="outset" w:sz="6" w:space="0" w:color="auto"/>
              <w:bottom w:val="outset" w:sz="6" w:space="0" w:color="auto"/>
              <w:right w:val="outset" w:sz="6" w:space="0" w:color="auto"/>
            </w:tcBorders>
            <w:hideMark/>
          </w:tcPr>
          <w:p w14:paraId="432AAA3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Informācija par to, vai šīs tabulas B ailē minētās projekta vienības paredz stingrākas prasības nekā šīs tabulas A ailē minētās ES tiesību akta vienības. </w:t>
            </w:r>
          </w:p>
          <w:p w14:paraId="56D1105E"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 projekts satur stingrākas prasības nekā attiecīgais ES tiesību akts, norāda pamatojumu un samērīgumu.</w:t>
            </w:r>
          </w:p>
          <w:p w14:paraId="2D6DC0D0"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bookmarkEnd w:id="10"/>
      </w:tr>
      <w:tr w:rsidR="00EB717E" w14:paraId="5A24038A"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7387A050" w14:textId="793131AC" w:rsidR="00EB717E" w:rsidRDefault="00EB717E">
            <w:pPr>
              <w:spacing w:after="0" w:line="240" w:lineRule="auto"/>
              <w:rPr>
                <w:rFonts w:ascii="Times New Roman" w:eastAsia="Times New Roman" w:hAnsi="Times New Roman" w:cs="Times New Roman"/>
                <w:bCs/>
                <w:color w:val="000000"/>
                <w:sz w:val="24"/>
                <w:szCs w:val="24"/>
                <w:lang w:eastAsia="lv-LV"/>
              </w:rPr>
            </w:pPr>
            <w:r>
              <w:rPr>
                <w:rFonts w:ascii="Times New Roman" w:eastAsia="Calibri" w:hAnsi="Times New Roman" w:cs="Times New Roman"/>
                <w:color w:val="000000"/>
                <w:sz w:val="24"/>
                <w:szCs w:val="24"/>
              </w:rPr>
              <w:t xml:space="preserve">Komisijas 2005. gada 24. februāra Regula (EK) Nr. 306/2005, ar ko groza I pielikumu Eiropas Parlamenta un Padomes Regulai (EK) Nr. 138/2004 par ekonomikas pārskatiem Kopienas lauksaimniecībā </w:t>
            </w:r>
            <w:r>
              <w:rPr>
                <w:rFonts w:ascii="Times New Roman" w:eastAsia="Calibri" w:hAnsi="Times New Roman" w:cs="Times New Roman"/>
                <w:color w:val="000000"/>
                <w:sz w:val="24"/>
                <w:szCs w:val="24"/>
              </w:rPr>
              <w:lastRenderedPageBreak/>
              <w:t>(Dokuments attiecas uz EEZ) 1. pants</w:t>
            </w:r>
            <w:r w:rsidR="00BB3681">
              <w:rPr>
                <w:rFonts w:ascii="Times New Roman" w:eastAsia="Calibri" w:hAnsi="Times New Roman" w:cs="Times New Roman"/>
                <w:color w:val="000000"/>
                <w:sz w:val="24"/>
                <w:szCs w:val="24"/>
              </w:rPr>
              <w:t xml:space="preserve"> un pielikums</w:t>
            </w:r>
          </w:p>
        </w:tc>
        <w:tc>
          <w:tcPr>
            <w:tcW w:w="1671" w:type="dxa"/>
            <w:tcBorders>
              <w:top w:val="outset" w:sz="6" w:space="0" w:color="auto"/>
              <w:left w:val="outset" w:sz="6" w:space="0" w:color="auto"/>
              <w:bottom w:val="outset" w:sz="6" w:space="0" w:color="auto"/>
              <w:right w:val="outset" w:sz="6" w:space="0" w:color="auto"/>
            </w:tcBorders>
            <w:hideMark/>
          </w:tcPr>
          <w:p w14:paraId="351E15C6" w14:textId="353C91F2"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lastRenderedPageBreak/>
              <w:t>pielikuma 1. tabulas 4.6.-4.8.,16.4., 16.13., 16.14. punkts</w:t>
            </w:r>
          </w:p>
        </w:tc>
        <w:tc>
          <w:tcPr>
            <w:tcW w:w="2117" w:type="dxa"/>
            <w:tcBorders>
              <w:top w:val="outset" w:sz="6" w:space="0" w:color="auto"/>
              <w:left w:val="outset" w:sz="6" w:space="0" w:color="auto"/>
              <w:bottom w:val="outset" w:sz="6" w:space="0" w:color="auto"/>
              <w:right w:val="outset" w:sz="6" w:space="0" w:color="auto"/>
            </w:tcBorders>
            <w:hideMark/>
          </w:tcPr>
          <w:p w14:paraId="5E361862" w14:textId="13A5BC2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panta </w:t>
            </w:r>
            <w:r w:rsidR="00BB3681">
              <w:rPr>
                <w:rFonts w:ascii="Times New Roman" w:eastAsia="Calibri" w:hAnsi="Times New Roman" w:cs="Times New Roman"/>
                <w:color w:val="000000"/>
                <w:sz w:val="24"/>
                <w:szCs w:val="24"/>
              </w:rPr>
              <w:t xml:space="preserve">un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C523E1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6E167567"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32A8BE85" w14:textId="08D865AF"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2003. gada 5. decembra Regula (EK) Nr. 138/2004 par ekonomikas pārskatiem Kopienas lauksaimniecībā (Dokuments attiecas uz EEZ) 1. un 2. pants</w:t>
            </w:r>
            <w:r w:rsidR="00E408E3">
              <w:rPr>
                <w:rFonts w:ascii="Times New Roman" w:eastAsia="Calibri" w:hAnsi="Times New Roman" w:cs="Times New Roman"/>
                <w:color w:val="000000"/>
                <w:sz w:val="24"/>
                <w:szCs w:val="24"/>
              </w:rPr>
              <w:t>, 1. un 2. pielikums</w:t>
            </w:r>
          </w:p>
        </w:tc>
        <w:tc>
          <w:tcPr>
            <w:tcW w:w="1671" w:type="dxa"/>
            <w:tcBorders>
              <w:top w:val="outset" w:sz="6" w:space="0" w:color="auto"/>
              <w:left w:val="outset" w:sz="6" w:space="0" w:color="auto"/>
              <w:bottom w:val="outset" w:sz="6" w:space="0" w:color="auto"/>
              <w:right w:val="outset" w:sz="6" w:space="0" w:color="auto"/>
            </w:tcBorders>
            <w:hideMark/>
          </w:tcPr>
          <w:p w14:paraId="0EA1B1B0"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pielikuma 1. tabulas 1.19., 4.6.-4.8., 16.1., 16.4., 16.13., 16.14. punkts</w:t>
            </w:r>
          </w:p>
        </w:tc>
        <w:tc>
          <w:tcPr>
            <w:tcW w:w="2117" w:type="dxa"/>
            <w:tcBorders>
              <w:top w:val="outset" w:sz="6" w:space="0" w:color="auto"/>
              <w:left w:val="outset" w:sz="6" w:space="0" w:color="auto"/>
              <w:bottom w:val="outset" w:sz="6" w:space="0" w:color="auto"/>
              <w:right w:val="outset" w:sz="6" w:space="0" w:color="auto"/>
            </w:tcBorders>
            <w:hideMark/>
          </w:tcPr>
          <w:p w14:paraId="6C2A5758" w14:textId="022B99CD"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2. panta</w:t>
            </w:r>
            <w:r w:rsidR="00E408E3">
              <w:rPr>
                <w:rFonts w:ascii="Times New Roman" w:eastAsia="Calibri" w:hAnsi="Times New Roman" w:cs="Times New Roman"/>
                <w:color w:val="000000"/>
                <w:sz w:val="24"/>
                <w:szCs w:val="24"/>
              </w:rPr>
              <w:t>, 1. un 2. pielikuma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F65C3D4"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8719D13"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6EA2E501" w14:textId="65C21D82"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6. pants</w:t>
            </w:r>
            <w:r w:rsidR="00E408E3" w:rsidRPr="00E408E3">
              <w:rPr>
                <w:rFonts w:ascii="Times New Roman" w:eastAsia="Calibri" w:hAnsi="Times New Roman" w:cs="Times New Roman"/>
                <w:bCs/>
                <w:color w:val="000000"/>
                <w:sz w:val="24"/>
                <w:szCs w:val="24"/>
                <w:bdr w:val="none" w:sz="0" w:space="0" w:color="auto" w:frame="1"/>
                <w:shd w:val="clear" w:color="auto" w:fill="FFFFFF"/>
              </w:rPr>
              <w:t xml:space="preserve">, </w:t>
            </w:r>
            <w:r w:rsidR="00E408E3">
              <w:rPr>
                <w:rFonts w:ascii="Times New Roman" w:hAnsi="Times New Roman" w:cs="Times New Roman"/>
                <w:sz w:val="24"/>
                <w:szCs w:val="24"/>
              </w:rPr>
              <w:t>6.</w:t>
            </w:r>
            <w:r w:rsidR="00E408E3" w:rsidRPr="00E408E3">
              <w:rPr>
                <w:rFonts w:ascii="Times New Roman" w:hAnsi="Times New Roman" w:cs="Times New Roman"/>
                <w:sz w:val="24"/>
                <w:szCs w:val="24"/>
              </w:rPr>
              <w:t xml:space="preserve"> pielikums</w:t>
            </w:r>
          </w:p>
        </w:tc>
        <w:tc>
          <w:tcPr>
            <w:tcW w:w="1671" w:type="dxa"/>
            <w:tcBorders>
              <w:top w:val="outset" w:sz="6" w:space="0" w:color="auto"/>
              <w:left w:val="outset" w:sz="6" w:space="0" w:color="auto"/>
              <w:bottom w:val="outset" w:sz="6" w:space="0" w:color="auto"/>
              <w:right w:val="outset" w:sz="6" w:space="0" w:color="auto"/>
            </w:tcBorders>
            <w:hideMark/>
          </w:tcPr>
          <w:p w14:paraId="7A38497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16.8. punkts</w:t>
            </w:r>
          </w:p>
        </w:tc>
        <w:tc>
          <w:tcPr>
            <w:tcW w:w="2117" w:type="dxa"/>
            <w:tcBorders>
              <w:top w:val="outset" w:sz="6" w:space="0" w:color="auto"/>
              <w:left w:val="outset" w:sz="6" w:space="0" w:color="auto"/>
              <w:bottom w:val="outset" w:sz="6" w:space="0" w:color="auto"/>
              <w:right w:val="outset" w:sz="6" w:space="0" w:color="auto"/>
            </w:tcBorders>
            <w:hideMark/>
          </w:tcPr>
          <w:p w14:paraId="5C67BFBC" w14:textId="2D4C82B8"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6. panta</w:t>
            </w:r>
            <w:r w:rsidR="00E408E3">
              <w:rPr>
                <w:rFonts w:ascii="Times New Roman" w:eastAsia="Calibri" w:hAnsi="Times New Roman" w:cs="Times New Roman"/>
                <w:color w:val="000000"/>
                <w:sz w:val="24"/>
                <w:szCs w:val="24"/>
              </w:rPr>
              <w:t xml:space="preserve"> un 6. pielikuma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333773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7B0D9B4"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79A3B3CC" w14:textId="18EA4338"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Calibri" w:hAnsi="Times New Roman" w:cs="Times New Roman"/>
                <w:bCs/>
                <w:color w:val="000000"/>
                <w:sz w:val="24"/>
                <w:szCs w:val="24"/>
                <w:bdr w:val="none" w:sz="0" w:space="0" w:color="auto" w:frame="1"/>
                <w:shd w:val="clear" w:color="auto" w:fill="FFFFFF"/>
              </w:rPr>
              <w:t>Komisijas 2014. gada 1. augusta Deleģētā regula (ES) Nr. 1198/2014, ar kuru papildina Padomes Regulu (EK) Nr. 1217/2009, ar ko izveido tīklu grāmatvedības datu savākšanai par ienākumiem un saimniecisko darbību lauku saimniecībās Eiropas Savienībā 4. pants</w:t>
            </w:r>
            <w:r w:rsidR="003D6B25">
              <w:rPr>
                <w:rFonts w:ascii="Times New Roman" w:eastAsia="Calibri" w:hAnsi="Times New Roman" w:cs="Times New Roman"/>
                <w:bCs/>
                <w:color w:val="000000"/>
                <w:sz w:val="24"/>
                <w:szCs w:val="24"/>
                <w:bdr w:val="none" w:sz="0" w:space="0" w:color="auto" w:frame="1"/>
                <w:shd w:val="clear" w:color="auto" w:fill="FFFFFF"/>
              </w:rPr>
              <w:t xml:space="preserve"> un 2. pielikums</w:t>
            </w:r>
          </w:p>
        </w:tc>
        <w:tc>
          <w:tcPr>
            <w:tcW w:w="1671" w:type="dxa"/>
            <w:tcBorders>
              <w:top w:val="outset" w:sz="6" w:space="0" w:color="auto"/>
              <w:left w:val="outset" w:sz="6" w:space="0" w:color="auto"/>
              <w:bottom w:val="outset" w:sz="6" w:space="0" w:color="auto"/>
              <w:right w:val="outset" w:sz="6" w:space="0" w:color="auto"/>
            </w:tcBorders>
            <w:hideMark/>
          </w:tcPr>
          <w:p w14:paraId="1835876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pielikuma 1. tabulas 16.8. punkts</w:t>
            </w:r>
          </w:p>
        </w:tc>
        <w:tc>
          <w:tcPr>
            <w:tcW w:w="2117" w:type="dxa"/>
            <w:tcBorders>
              <w:top w:val="outset" w:sz="6" w:space="0" w:color="auto"/>
              <w:left w:val="outset" w:sz="6" w:space="0" w:color="auto"/>
              <w:bottom w:val="outset" w:sz="6" w:space="0" w:color="auto"/>
              <w:right w:val="outset" w:sz="6" w:space="0" w:color="auto"/>
            </w:tcBorders>
            <w:hideMark/>
          </w:tcPr>
          <w:p w14:paraId="589862A4" w14:textId="25DD238B"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 panta</w:t>
            </w:r>
            <w:r w:rsidR="003D6B25">
              <w:rPr>
                <w:rFonts w:ascii="Times New Roman" w:eastAsia="Calibri" w:hAnsi="Times New Roman" w:cs="Times New Roman"/>
                <w:color w:val="000000"/>
                <w:sz w:val="24"/>
                <w:szCs w:val="24"/>
              </w:rPr>
              <w:t xml:space="preserve"> un 2. pielikuma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90D20D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226D4753" w14:textId="77777777" w:rsidTr="009F3623">
        <w:trPr>
          <w:trHeight w:val="1989"/>
          <w:jc w:val="center"/>
        </w:trPr>
        <w:tc>
          <w:tcPr>
            <w:tcW w:w="3814" w:type="dxa"/>
            <w:tcBorders>
              <w:top w:val="outset" w:sz="6" w:space="0" w:color="auto"/>
              <w:left w:val="outset" w:sz="6" w:space="0" w:color="auto"/>
              <w:bottom w:val="outset" w:sz="6" w:space="0" w:color="auto"/>
              <w:right w:val="outset" w:sz="6" w:space="0" w:color="auto"/>
            </w:tcBorders>
            <w:hideMark/>
          </w:tcPr>
          <w:p w14:paraId="6F4EE30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regula (ES) Nr. 328/2011</w:t>
            </w:r>
          </w:p>
          <w:p w14:paraId="40687B4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(2011. gada 5. aprīlis),</w:t>
            </w:r>
          </w:p>
          <w:p w14:paraId="034E36D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ar ko attiecībā uz statistiku par nāves cēloņiem īsteno Eiropas Parlamenta un Padomes Regulu (EK) Nr. 1338/2008 attiecībā uz Kopienas statistiku par sabiedrības veselību un veselības aizsardzību un drošību darbā</w:t>
            </w:r>
          </w:p>
          <w:p w14:paraId="6A9A02EF"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(Dokuments attiecas uz EEZ) 1</w:t>
            </w:r>
            <w:r>
              <w:rPr>
                <w:rFonts w:ascii="Times New Roman" w:eastAsia="Times New Roman" w:hAnsi="Times New Roman" w:cs="Times New Roman"/>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hideMark/>
          </w:tcPr>
          <w:p w14:paraId="316F733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5.5. punkts</w:t>
            </w:r>
          </w:p>
        </w:tc>
        <w:tc>
          <w:tcPr>
            <w:tcW w:w="2117" w:type="dxa"/>
            <w:tcBorders>
              <w:top w:val="outset" w:sz="6" w:space="0" w:color="auto"/>
              <w:left w:val="outset" w:sz="6" w:space="0" w:color="auto"/>
              <w:bottom w:val="outset" w:sz="6" w:space="0" w:color="auto"/>
              <w:right w:val="outset" w:sz="6" w:space="0" w:color="auto"/>
            </w:tcBorders>
            <w:hideMark/>
          </w:tcPr>
          <w:p w14:paraId="1BA35D5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6540CF6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0262C6B2"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5332E1FD"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hideMark/>
          </w:tcPr>
          <w:p w14:paraId="5555F885" w14:textId="77777777" w:rsidR="00EB717E" w:rsidRDefault="00EB717E">
            <w:pPr>
              <w:spacing w:after="0" w:line="240" w:lineRule="auto"/>
              <w:rPr>
                <w:rFonts w:ascii="Times New Roman" w:eastAsia="Times New Roman" w:hAnsi="Times New Roman" w:cs="Times New Roman"/>
                <w:b/>
                <w:strike/>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(EK) Nr.862/2007   (2007.gada 11.jūlijs) par Kopienas statistiku attiecībā uz migrāciju un starptautisko aizsardzību, kā arī lai atceltu Padomes Regulu (EEK) Nr. 311/76 attiecībā uz statistikas vākšanu par ārvalstu darba ņēmējiem (dokuments attiecas uz EEZ) 1., 3.</w:t>
            </w:r>
            <w:r>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5. un 7. pants</w:t>
            </w:r>
          </w:p>
        </w:tc>
        <w:tc>
          <w:tcPr>
            <w:tcW w:w="1671" w:type="dxa"/>
            <w:tcBorders>
              <w:top w:val="outset" w:sz="6" w:space="0" w:color="auto"/>
              <w:left w:val="outset" w:sz="6" w:space="0" w:color="auto"/>
              <w:bottom w:val="outset" w:sz="6" w:space="0" w:color="auto"/>
              <w:right w:val="outset" w:sz="6" w:space="0" w:color="auto"/>
            </w:tcBorders>
            <w:hideMark/>
          </w:tcPr>
          <w:p w14:paraId="5E2BEE17"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 xml:space="preserve">pielikuma 1. tabulas 5.8., 5.9., 5.10., 5.11., 5.12., 9.14., 9.15. punkts </w:t>
            </w:r>
          </w:p>
        </w:tc>
        <w:tc>
          <w:tcPr>
            <w:tcW w:w="2117" w:type="dxa"/>
            <w:tcBorders>
              <w:top w:val="outset" w:sz="6" w:space="0" w:color="auto"/>
              <w:left w:val="outset" w:sz="6" w:space="0" w:color="auto"/>
              <w:bottom w:val="outset" w:sz="6" w:space="0" w:color="auto"/>
              <w:right w:val="outset" w:sz="6" w:space="0" w:color="auto"/>
            </w:tcBorders>
            <w:hideMark/>
          </w:tcPr>
          <w:p w14:paraId="5659D826"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3.</w:t>
            </w:r>
            <w:r>
              <w:rPr>
                <w:rFonts w:ascii="Times New Roman" w:eastAsia="Calibri" w:hAnsi="Times New Roman" w:cs="Times New Roman"/>
                <w:b/>
                <w:bCs/>
                <w:color w:val="000000"/>
                <w:sz w:val="24"/>
                <w:szCs w:val="24"/>
              </w:rPr>
              <w:t>-</w:t>
            </w:r>
            <w:r>
              <w:rPr>
                <w:rFonts w:ascii="Times New Roman" w:eastAsia="Calibri" w:hAnsi="Times New Roman" w:cs="Times New Roman"/>
                <w:color w:val="000000"/>
                <w:sz w:val="24"/>
                <w:szCs w:val="24"/>
              </w:rPr>
              <w:t xml:space="preserve"> 5. un 7.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4FC603F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7A922218"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p>
        </w:tc>
      </w:tr>
      <w:tr w:rsidR="00EB717E" w14:paraId="72ADF000" w14:textId="77777777" w:rsidTr="009F3623">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621476B5" w14:textId="74DCBE4B"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 xml:space="preserve">2008. gada 16. decembra Regula (EK) Nr. 1338/2008 attiecībā uz Kopienas statistiku par sabiedrības veselību un veselības aizsardzību un drošību darbā </w:t>
            </w:r>
            <w:r>
              <w:rPr>
                <w:rFonts w:ascii="Times New Roman" w:eastAsia="Times New Roman" w:hAnsi="Times New Roman" w:cs="Times New Roman"/>
                <w:color w:val="000000"/>
                <w:sz w:val="24"/>
                <w:szCs w:val="24"/>
                <w:lang w:eastAsia="lv-LV"/>
              </w:rPr>
              <w:lastRenderedPageBreak/>
              <w:t>(Dokuments attiecas uz EEZ) 1.un 2. pan</w:t>
            </w:r>
            <w:r w:rsidR="00302CB4">
              <w:rPr>
                <w:rFonts w:ascii="Times New Roman" w:eastAsia="Times New Roman" w:hAnsi="Times New Roman" w:cs="Times New Roman"/>
                <w:color w:val="000000"/>
                <w:sz w:val="24"/>
                <w:szCs w:val="24"/>
                <w:lang w:eastAsia="lv-LV"/>
              </w:rPr>
              <w:t>ts</w:t>
            </w:r>
          </w:p>
        </w:tc>
        <w:tc>
          <w:tcPr>
            <w:tcW w:w="1671" w:type="dxa"/>
            <w:tcBorders>
              <w:top w:val="outset" w:sz="6" w:space="0" w:color="auto"/>
              <w:left w:val="outset" w:sz="6" w:space="0" w:color="auto"/>
              <w:bottom w:val="outset" w:sz="6" w:space="0" w:color="auto"/>
              <w:right w:val="outset" w:sz="6" w:space="0" w:color="auto"/>
            </w:tcBorders>
            <w:hideMark/>
          </w:tcPr>
          <w:p w14:paraId="461AE8C0" w14:textId="7F9A275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lastRenderedPageBreak/>
              <w:t>pielikuma 1. tabulas 8.2., 8.4., 8.6.</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8.1</w:t>
            </w:r>
            <w:r w:rsidR="00302CB4">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xml:space="preserve">., 8.15., 8.16., </w:t>
            </w:r>
            <w:r>
              <w:rPr>
                <w:rFonts w:ascii="Times New Roman" w:eastAsia="Times New Roman" w:hAnsi="Times New Roman" w:cs="Times New Roman"/>
                <w:color w:val="000000"/>
                <w:sz w:val="24"/>
                <w:szCs w:val="24"/>
                <w:lang w:eastAsia="lv-LV"/>
              </w:rPr>
              <w:lastRenderedPageBreak/>
              <w:t>8.29., 8.30. punkts</w:t>
            </w:r>
          </w:p>
        </w:tc>
        <w:tc>
          <w:tcPr>
            <w:tcW w:w="2117" w:type="dxa"/>
            <w:tcBorders>
              <w:top w:val="outset" w:sz="6" w:space="0" w:color="auto"/>
              <w:left w:val="outset" w:sz="6" w:space="0" w:color="auto"/>
              <w:bottom w:val="outset" w:sz="6" w:space="0" w:color="auto"/>
              <w:right w:val="outset" w:sz="6" w:space="0" w:color="auto"/>
            </w:tcBorders>
            <w:hideMark/>
          </w:tcPr>
          <w:p w14:paraId="115FF64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lastRenderedPageBreak/>
              <w:t xml:space="preserve">Pilnībā </w:t>
            </w:r>
            <w:r>
              <w:rPr>
                <w:rFonts w:ascii="Times New Roman" w:eastAsia="Calibri" w:hAnsi="Times New Roman" w:cs="Times New Roman"/>
                <w:color w:val="000000"/>
                <w:sz w:val="24"/>
                <w:szCs w:val="24"/>
              </w:rPr>
              <w:t xml:space="preserve">nodrošina A ailē minētā ES tiesību akta 1. un 2.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977C42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302CB4" w14:paraId="58DD5467" w14:textId="77777777" w:rsidTr="009F3623">
        <w:trPr>
          <w:trHeight w:val="522"/>
          <w:jc w:val="center"/>
        </w:trPr>
        <w:tc>
          <w:tcPr>
            <w:tcW w:w="3814" w:type="dxa"/>
            <w:tcBorders>
              <w:top w:val="outset" w:sz="6" w:space="0" w:color="auto"/>
              <w:left w:val="outset" w:sz="6" w:space="0" w:color="auto"/>
              <w:bottom w:val="outset" w:sz="6" w:space="0" w:color="auto"/>
              <w:right w:val="outset" w:sz="6" w:space="0" w:color="auto"/>
            </w:tcBorders>
          </w:tcPr>
          <w:p w14:paraId="5FA7DE4D" w14:textId="32172C6C" w:rsidR="00302CB4" w:rsidRPr="009A1066" w:rsidRDefault="00302CB4">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Eiropas Parlamenta un Padomes 2008. gada 16. decembra Regula (EK) Nr. 1338/2008 attiecībā uz Kopienas statistiku par sabiedrības veselību un veselības aizsardzību un drošību darbā (Dokuments attiecas uz EEZ)  4. pielikums</w:t>
            </w:r>
          </w:p>
        </w:tc>
        <w:tc>
          <w:tcPr>
            <w:tcW w:w="1671" w:type="dxa"/>
            <w:tcBorders>
              <w:top w:val="outset" w:sz="6" w:space="0" w:color="auto"/>
              <w:left w:val="outset" w:sz="6" w:space="0" w:color="auto"/>
              <w:bottom w:val="outset" w:sz="6" w:space="0" w:color="auto"/>
              <w:right w:val="outset" w:sz="6" w:space="0" w:color="auto"/>
            </w:tcBorders>
          </w:tcPr>
          <w:p w14:paraId="4608187F" w14:textId="7BE4E08F" w:rsidR="00302CB4" w:rsidRPr="009A1066" w:rsidRDefault="00302CB4">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pielikuma 1. tabulas 8.1. un 8.13. punkts</w:t>
            </w:r>
          </w:p>
        </w:tc>
        <w:tc>
          <w:tcPr>
            <w:tcW w:w="2117" w:type="dxa"/>
            <w:tcBorders>
              <w:top w:val="outset" w:sz="6" w:space="0" w:color="auto"/>
              <w:left w:val="outset" w:sz="6" w:space="0" w:color="auto"/>
              <w:bottom w:val="outset" w:sz="6" w:space="0" w:color="auto"/>
              <w:right w:val="outset" w:sz="6" w:space="0" w:color="auto"/>
            </w:tcBorders>
          </w:tcPr>
          <w:p w14:paraId="3FA0A8E3" w14:textId="09573642" w:rsidR="00302CB4" w:rsidRPr="009A1066" w:rsidRDefault="00302CB4">
            <w:pPr>
              <w:spacing w:after="0" w:line="240" w:lineRule="auto"/>
              <w:rPr>
                <w:rFonts w:ascii="Times New Roman" w:eastAsia="Calibri" w:hAnsi="Times New Roman" w:cs="Times New Roman"/>
                <w:sz w:val="24"/>
                <w:szCs w:val="24"/>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nodrošina A ailē minētā ES tiesību akta 4. pielikuma</w:t>
            </w:r>
            <w:r w:rsidRPr="009A1066">
              <w:rPr>
                <w:rFonts w:ascii="Times New Roman" w:eastAsia="Calibri" w:hAnsi="Times New Roman" w:cs="Times New Roman"/>
                <w:color w:val="FF0000"/>
                <w:sz w:val="24"/>
                <w:szCs w:val="24"/>
              </w:rPr>
              <w:t xml:space="preserve"> </w:t>
            </w:r>
            <w:r w:rsidRPr="009A1066">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17BE3C2" w14:textId="730170EA" w:rsidR="00302CB4" w:rsidRPr="009A1066" w:rsidRDefault="00302CB4">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tc>
      </w:tr>
      <w:tr w:rsidR="00EB717E" w14:paraId="51C62AB8" w14:textId="77777777" w:rsidTr="009F3623">
        <w:trPr>
          <w:trHeight w:val="1832"/>
          <w:jc w:val="center"/>
        </w:trPr>
        <w:tc>
          <w:tcPr>
            <w:tcW w:w="3814" w:type="dxa"/>
            <w:tcBorders>
              <w:top w:val="outset" w:sz="6" w:space="0" w:color="auto"/>
              <w:left w:val="outset" w:sz="6" w:space="0" w:color="auto"/>
              <w:bottom w:val="outset" w:sz="6" w:space="0" w:color="auto"/>
              <w:right w:val="outset" w:sz="6" w:space="0" w:color="auto"/>
            </w:tcBorders>
            <w:hideMark/>
          </w:tcPr>
          <w:p w14:paraId="15DD214B" w14:textId="182C9496"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 xml:space="preserve">2008. gada 16. decembra Regula (EK) Nr. 1338/2008 attiecībā uz Kopienas statistiku par sabiedrības veselību un veselības aizsardzību un drošību darbā (Dokuments attiecas uz EEZ) </w:t>
            </w:r>
            <w:r w:rsidR="00B3628A">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pielikums</w:t>
            </w:r>
          </w:p>
        </w:tc>
        <w:tc>
          <w:tcPr>
            <w:tcW w:w="1671" w:type="dxa"/>
            <w:tcBorders>
              <w:top w:val="outset" w:sz="6" w:space="0" w:color="auto"/>
              <w:left w:val="outset" w:sz="6" w:space="0" w:color="auto"/>
              <w:bottom w:val="outset" w:sz="6" w:space="0" w:color="auto"/>
              <w:right w:val="outset" w:sz="6" w:space="0" w:color="auto"/>
            </w:tcBorders>
            <w:hideMark/>
          </w:tcPr>
          <w:p w14:paraId="5F53064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8.3. punkts</w:t>
            </w:r>
          </w:p>
        </w:tc>
        <w:tc>
          <w:tcPr>
            <w:tcW w:w="2117" w:type="dxa"/>
            <w:tcBorders>
              <w:top w:val="outset" w:sz="6" w:space="0" w:color="auto"/>
              <w:left w:val="outset" w:sz="6" w:space="0" w:color="auto"/>
              <w:bottom w:val="outset" w:sz="6" w:space="0" w:color="auto"/>
              <w:right w:val="outset" w:sz="6" w:space="0" w:color="auto"/>
            </w:tcBorders>
            <w:hideMark/>
          </w:tcPr>
          <w:p w14:paraId="0F25797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Pilnībā nodrošina A ailē minētā ES tiesību akta 2.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BB1744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1D1DCB76"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hideMark/>
          </w:tcPr>
          <w:p w14:paraId="3A61C2C4" w14:textId="38BD80A6" w:rsidR="00EB717E" w:rsidRPr="009A1066"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9A1066">
              <w:rPr>
                <w:rFonts w:ascii="Times New Roman" w:eastAsia="Calibri" w:hAnsi="Times New Roman" w:cs="Times New Roman"/>
                <w:bCs/>
                <w:color w:val="000000"/>
                <w:sz w:val="24"/>
                <w:szCs w:val="24"/>
                <w:bdr w:val="none" w:sz="0" w:space="0" w:color="auto" w:frame="1"/>
                <w:shd w:val="clear" w:color="auto" w:fill="FFFFFF"/>
              </w:rPr>
              <w:t xml:space="preserve">Komisijas 2015. gada 4. marta Regula (ES) 2015/359, ar ko attiecībā uz statistiku par veselības aprūpes izdevumiem un finansējumu īsteno Eiropas Parlamenta un Padomes Regulu (EK) Nr. 1338/2008 (Dokuments attiecas uz EEZ) </w:t>
            </w:r>
            <w:r w:rsidR="00211CD6" w:rsidRPr="009A1066">
              <w:rPr>
                <w:rFonts w:ascii="Times New Roman" w:eastAsia="Calibri" w:hAnsi="Times New Roman" w:cs="Times New Roman"/>
                <w:bCs/>
                <w:color w:val="000000"/>
                <w:sz w:val="24"/>
                <w:szCs w:val="24"/>
                <w:bdr w:val="none" w:sz="0" w:space="0" w:color="auto" w:frame="1"/>
                <w:shd w:val="clear" w:color="auto" w:fill="FFFFFF"/>
              </w:rPr>
              <w:t>2. pielikums</w:t>
            </w:r>
          </w:p>
        </w:tc>
        <w:tc>
          <w:tcPr>
            <w:tcW w:w="1671" w:type="dxa"/>
            <w:tcBorders>
              <w:top w:val="outset" w:sz="6" w:space="0" w:color="auto"/>
              <w:left w:val="outset" w:sz="6" w:space="0" w:color="auto"/>
              <w:bottom w:val="outset" w:sz="6" w:space="0" w:color="auto"/>
              <w:right w:val="outset" w:sz="6" w:space="0" w:color="auto"/>
            </w:tcBorders>
            <w:hideMark/>
          </w:tcPr>
          <w:p w14:paraId="53799E96" w14:textId="77777777" w:rsidR="00EB717E" w:rsidRPr="009A1066" w:rsidRDefault="00EB717E">
            <w:pPr>
              <w:spacing w:after="0" w:line="240" w:lineRule="auto"/>
              <w:rPr>
                <w:rFonts w:ascii="Times New Roman" w:eastAsia="Calibri" w:hAnsi="Times New Roman" w:cs="Times New Roman"/>
                <w:color w:val="000000"/>
                <w:sz w:val="24"/>
                <w:szCs w:val="24"/>
              </w:rPr>
            </w:pPr>
            <w:r w:rsidRPr="009A1066">
              <w:rPr>
                <w:rFonts w:ascii="Times New Roman" w:eastAsia="Calibri" w:hAnsi="Times New Roman" w:cs="Times New Roman"/>
                <w:color w:val="000000"/>
                <w:sz w:val="24"/>
                <w:szCs w:val="24"/>
              </w:rPr>
              <w:t>pielikuma 1. tabulas 8.5. punkts</w:t>
            </w:r>
          </w:p>
        </w:tc>
        <w:tc>
          <w:tcPr>
            <w:tcW w:w="2117" w:type="dxa"/>
            <w:tcBorders>
              <w:top w:val="outset" w:sz="6" w:space="0" w:color="auto"/>
              <w:left w:val="outset" w:sz="6" w:space="0" w:color="auto"/>
              <w:bottom w:val="outset" w:sz="6" w:space="0" w:color="auto"/>
              <w:right w:val="outset" w:sz="6" w:space="0" w:color="auto"/>
            </w:tcBorders>
            <w:hideMark/>
          </w:tcPr>
          <w:p w14:paraId="7BC5C1F8" w14:textId="53BC62F8"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 xml:space="preserve">nodrošina A ailē minētā ES tiesību akta </w:t>
            </w:r>
            <w:r w:rsidR="00211CD6" w:rsidRPr="009A1066">
              <w:rPr>
                <w:rFonts w:ascii="Times New Roman" w:eastAsia="Calibri" w:hAnsi="Times New Roman" w:cs="Times New Roman"/>
                <w:color w:val="000000"/>
                <w:sz w:val="24"/>
                <w:szCs w:val="24"/>
              </w:rPr>
              <w:t>2. pielikuma</w:t>
            </w:r>
            <w:r w:rsidRPr="009A1066">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CAF535B"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tc>
      </w:tr>
      <w:tr w:rsidR="00EB717E" w14:paraId="2A937E2B" w14:textId="77777777" w:rsidTr="009F3623">
        <w:trPr>
          <w:trHeight w:val="1093"/>
          <w:jc w:val="center"/>
        </w:trPr>
        <w:tc>
          <w:tcPr>
            <w:tcW w:w="3814" w:type="dxa"/>
            <w:tcBorders>
              <w:top w:val="outset" w:sz="6" w:space="0" w:color="auto"/>
              <w:left w:val="outset" w:sz="6" w:space="0" w:color="auto"/>
              <w:bottom w:val="outset" w:sz="6" w:space="0" w:color="auto"/>
              <w:right w:val="outset" w:sz="6" w:space="0" w:color="auto"/>
            </w:tcBorders>
            <w:hideMark/>
          </w:tcPr>
          <w:p w14:paraId="1B133C05" w14:textId="732920C0" w:rsidR="00EB717E" w:rsidRDefault="00EB717E">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2006. gada 12. decembra Regula (EK) Nr. 1920/2006 par Eiropas Narkotiku un narkomānijas uzraudzības centru </w:t>
            </w:r>
            <w:r>
              <w:rPr>
                <w:rFonts w:ascii="Times New Roman" w:eastAsia="Calibri" w:hAnsi="Times New Roman" w:cs="Times New Roman"/>
                <w:color w:val="000000"/>
                <w:sz w:val="24"/>
                <w:szCs w:val="24"/>
              </w:rPr>
              <w:br/>
              <w:t>1. pants</w:t>
            </w:r>
            <w:r w:rsidR="00B3628A">
              <w:rPr>
                <w:rFonts w:ascii="Times New Roman" w:eastAsia="Calibri" w:hAnsi="Times New Roman" w:cs="Times New Roman"/>
                <w:color w:val="000000"/>
                <w:sz w:val="24"/>
                <w:szCs w:val="24"/>
              </w:rPr>
              <w:t xml:space="preserve"> un 2. pants</w:t>
            </w:r>
          </w:p>
        </w:tc>
        <w:tc>
          <w:tcPr>
            <w:tcW w:w="1671" w:type="dxa"/>
            <w:tcBorders>
              <w:top w:val="outset" w:sz="6" w:space="0" w:color="auto"/>
              <w:left w:val="outset" w:sz="6" w:space="0" w:color="auto"/>
              <w:bottom w:val="outset" w:sz="6" w:space="0" w:color="auto"/>
              <w:right w:val="outset" w:sz="6" w:space="0" w:color="auto"/>
            </w:tcBorders>
            <w:hideMark/>
          </w:tcPr>
          <w:p w14:paraId="4BF2509A"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pielikuma 1. tabulas 8.8., 8.27., 8.28. punkts</w:t>
            </w:r>
          </w:p>
        </w:tc>
        <w:tc>
          <w:tcPr>
            <w:tcW w:w="2117" w:type="dxa"/>
            <w:tcBorders>
              <w:top w:val="outset" w:sz="6" w:space="0" w:color="auto"/>
              <w:left w:val="outset" w:sz="6" w:space="0" w:color="auto"/>
              <w:bottom w:val="outset" w:sz="6" w:space="0" w:color="auto"/>
              <w:right w:val="outset" w:sz="6" w:space="0" w:color="auto"/>
            </w:tcBorders>
            <w:hideMark/>
          </w:tcPr>
          <w:p w14:paraId="2A0AF40C" w14:textId="2FDED18D"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w:t>
            </w:r>
            <w:r w:rsidR="00B3628A">
              <w:rPr>
                <w:rFonts w:ascii="Times New Roman" w:eastAsia="Calibri" w:hAnsi="Times New Roman" w:cs="Times New Roman"/>
                <w:color w:val="000000"/>
                <w:sz w:val="24"/>
                <w:szCs w:val="24"/>
              </w:rPr>
              <w:t xml:space="preserve"> un 2.</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01412A8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C086EE8"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p>
        </w:tc>
      </w:tr>
      <w:tr w:rsidR="00EB717E" w14:paraId="3C316777" w14:textId="77777777" w:rsidTr="009F3623">
        <w:trPr>
          <w:trHeight w:val="1608"/>
          <w:jc w:val="center"/>
        </w:trPr>
        <w:tc>
          <w:tcPr>
            <w:tcW w:w="3814" w:type="dxa"/>
            <w:tcBorders>
              <w:top w:val="outset" w:sz="6" w:space="0" w:color="auto"/>
              <w:left w:val="outset" w:sz="6" w:space="0" w:color="auto"/>
              <w:bottom w:val="outset" w:sz="6" w:space="0" w:color="auto"/>
              <w:right w:val="outset" w:sz="6" w:space="0" w:color="auto"/>
            </w:tcBorders>
            <w:hideMark/>
          </w:tcPr>
          <w:p w14:paraId="775C0C4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Eiropas Parlamenta un Padomes 2004. gada 29. aprīļa Regula (EK) Nr. 883/2004 par sociālās nodrošināšanas sistēmu koordinēšanu (Dokuments attiecas uz EEZ un Šveici) 79. pants</w:t>
            </w:r>
          </w:p>
        </w:tc>
        <w:tc>
          <w:tcPr>
            <w:tcW w:w="1671" w:type="dxa"/>
            <w:tcBorders>
              <w:top w:val="outset" w:sz="6" w:space="0" w:color="auto"/>
              <w:left w:val="outset" w:sz="6" w:space="0" w:color="auto"/>
              <w:bottom w:val="outset" w:sz="6" w:space="0" w:color="auto"/>
              <w:right w:val="outset" w:sz="6" w:space="0" w:color="auto"/>
            </w:tcBorders>
            <w:hideMark/>
          </w:tcPr>
          <w:p w14:paraId="2150567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8.17. punkts</w:t>
            </w:r>
          </w:p>
        </w:tc>
        <w:tc>
          <w:tcPr>
            <w:tcW w:w="2117" w:type="dxa"/>
            <w:tcBorders>
              <w:top w:val="outset" w:sz="6" w:space="0" w:color="auto"/>
              <w:left w:val="outset" w:sz="6" w:space="0" w:color="auto"/>
              <w:bottom w:val="outset" w:sz="6" w:space="0" w:color="auto"/>
              <w:right w:val="outset" w:sz="6" w:space="0" w:color="auto"/>
            </w:tcBorders>
            <w:hideMark/>
          </w:tcPr>
          <w:p w14:paraId="2211D625"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79.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15104C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2A23FA04" w14:textId="77777777" w:rsidTr="009F3623">
        <w:trPr>
          <w:trHeight w:val="1373"/>
          <w:jc w:val="center"/>
        </w:trPr>
        <w:tc>
          <w:tcPr>
            <w:tcW w:w="3814" w:type="dxa"/>
            <w:tcBorders>
              <w:top w:val="outset" w:sz="6" w:space="0" w:color="auto"/>
              <w:left w:val="outset" w:sz="6" w:space="0" w:color="auto"/>
              <w:bottom w:val="outset" w:sz="6" w:space="0" w:color="auto"/>
              <w:right w:val="outset" w:sz="6" w:space="0" w:color="auto"/>
            </w:tcBorders>
            <w:hideMark/>
          </w:tcPr>
          <w:p w14:paraId="4E5B0EE8" w14:textId="77777777" w:rsidR="00EB717E" w:rsidRDefault="00EB717E">
            <w:pPr>
              <w:spacing w:after="0"/>
              <w:rPr>
                <w:rFonts w:ascii="Times New Roman" w:hAnsi="Times New Roman" w:cs="Times New Roman"/>
                <w:sz w:val="24"/>
                <w:szCs w:val="24"/>
              </w:rPr>
            </w:pPr>
            <w:r>
              <w:rPr>
                <w:rFonts w:ascii="Times New Roman" w:hAnsi="Times New Roman" w:cs="Times New Roman"/>
                <w:sz w:val="24"/>
                <w:szCs w:val="24"/>
              </w:rPr>
              <w:t>Eiropas Parlamenta un Padomes regula (EK) Nr. 458/2007</w:t>
            </w:r>
          </w:p>
          <w:p w14:paraId="1657A97C" w14:textId="77777777" w:rsidR="00EB717E" w:rsidRDefault="00EB717E">
            <w:pPr>
              <w:spacing w:after="0"/>
              <w:rPr>
                <w:rFonts w:ascii="Times New Roman" w:hAnsi="Times New Roman" w:cs="Times New Roman"/>
                <w:sz w:val="24"/>
                <w:szCs w:val="24"/>
              </w:rPr>
            </w:pPr>
            <w:r>
              <w:rPr>
                <w:rFonts w:ascii="Times New Roman" w:hAnsi="Times New Roman" w:cs="Times New Roman"/>
                <w:sz w:val="24"/>
                <w:szCs w:val="24"/>
              </w:rPr>
              <w:t>(2007. gada 25. aprīlis)</w:t>
            </w:r>
          </w:p>
          <w:p w14:paraId="3C0DAD4C" w14:textId="77777777" w:rsidR="00EB717E" w:rsidRDefault="00EB717E">
            <w:pPr>
              <w:spacing w:after="0"/>
              <w:rPr>
                <w:rFonts w:ascii="Times New Roman" w:hAnsi="Times New Roman" w:cs="Times New Roman"/>
                <w:sz w:val="24"/>
                <w:szCs w:val="24"/>
              </w:rPr>
            </w:pPr>
            <w:r>
              <w:rPr>
                <w:rFonts w:ascii="Times New Roman" w:hAnsi="Times New Roman" w:cs="Times New Roman"/>
                <w:sz w:val="24"/>
                <w:szCs w:val="24"/>
              </w:rPr>
              <w:t>par Eiropas Integrētās sociālās aizsardzības statistikas sistēmu (</w:t>
            </w:r>
            <w:r>
              <w:rPr>
                <w:rStyle w:val="italic"/>
                <w:rFonts w:ascii="Times New Roman" w:hAnsi="Times New Roman" w:cs="Times New Roman"/>
                <w:color w:val="444444"/>
                <w:sz w:val="24"/>
                <w:szCs w:val="24"/>
              </w:rPr>
              <w:t>ESSPROS</w:t>
            </w:r>
            <w:r>
              <w:rPr>
                <w:rFonts w:ascii="Times New Roman" w:hAnsi="Times New Roman" w:cs="Times New Roman"/>
                <w:sz w:val="24"/>
                <w:szCs w:val="24"/>
              </w:rPr>
              <w:t>)</w:t>
            </w:r>
          </w:p>
          <w:p w14:paraId="73BE1FBD"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rPr>
              <w:t>(Dokuments attiecas uz EEZ) 1. un 3. pants</w:t>
            </w:r>
          </w:p>
        </w:tc>
        <w:tc>
          <w:tcPr>
            <w:tcW w:w="1671" w:type="dxa"/>
            <w:tcBorders>
              <w:top w:val="outset" w:sz="6" w:space="0" w:color="auto"/>
              <w:left w:val="outset" w:sz="6" w:space="0" w:color="auto"/>
              <w:bottom w:val="outset" w:sz="6" w:space="0" w:color="auto"/>
              <w:right w:val="outset" w:sz="6" w:space="0" w:color="auto"/>
            </w:tcBorders>
            <w:hideMark/>
          </w:tcPr>
          <w:p w14:paraId="5FD47B6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9.5. punkts</w:t>
            </w:r>
          </w:p>
        </w:tc>
        <w:tc>
          <w:tcPr>
            <w:tcW w:w="2117" w:type="dxa"/>
            <w:tcBorders>
              <w:top w:val="outset" w:sz="6" w:space="0" w:color="auto"/>
              <w:left w:val="outset" w:sz="6" w:space="0" w:color="auto"/>
              <w:bottom w:val="outset" w:sz="6" w:space="0" w:color="auto"/>
              <w:right w:val="outset" w:sz="6" w:space="0" w:color="auto"/>
            </w:tcBorders>
            <w:hideMark/>
          </w:tcPr>
          <w:p w14:paraId="758F5EC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un 3.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8331CB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7BE20D45"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4C2346EC"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hideMark/>
          </w:tcPr>
          <w:p w14:paraId="413B3F4C" w14:textId="77777777" w:rsidR="00EB717E" w:rsidRDefault="00EB717E">
            <w:pPr>
              <w:spacing w:after="0" w:line="240" w:lineRule="auto"/>
              <w:rPr>
                <w:rFonts w:ascii="Times New Roman" w:eastAsia="Times New Roman" w:hAnsi="Times New Roman" w:cs="Times New Roman"/>
                <w:color w:val="000000"/>
                <w:sz w:val="24"/>
                <w:szCs w:val="24"/>
                <w:lang w:eastAsia="lv-LV"/>
              </w:rPr>
            </w:pPr>
            <w:bookmarkStart w:id="11" w:name="_Hlk11661386"/>
            <w:r>
              <w:rPr>
                <w:rFonts w:ascii="Times New Roman" w:hAnsi="Times New Roman" w:cs="Times New Roman"/>
                <w:sz w:val="24"/>
                <w:szCs w:val="24"/>
              </w:rPr>
              <w:lastRenderedPageBreak/>
              <w:t>Eiropas Parlamenta un Padomes regula (EK) Nr. 1165/2008 (2008. gada 19. novembris) par statistiku lauksaimniecības dzīvnieku un gaļas jomā, ar kuru atceļ Padomes Direktīvu Nr. 93/23/EEK, 93/24/EEK un 93/25/EEK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8F82A44" w14:textId="2DFA7FD9"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16.5., 16.6., 16.7.</w:t>
            </w:r>
            <w:r w:rsidR="009A106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037A3C8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03701DD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7F35C068"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bookmarkEnd w:id="11"/>
      </w:tr>
      <w:tr w:rsidR="00AE3509" w14:paraId="0402D934"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tcPr>
          <w:p w14:paraId="1AF055B8" w14:textId="77584DF0" w:rsidR="00AE3509" w:rsidRPr="00883C86" w:rsidRDefault="00AE3509">
            <w:pPr>
              <w:spacing w:after="0" w:line="240" w:lineRule="auto"/>
              <w:rPr>
                <w:rFonts w:ascii="Times New Roman" w:hAnsi="Times New Roman" w:cs="Times New Roman"/>
                <w:sz w:val="24"/>
                <w:szCs w:val="24"/>
              </w:rPr>
            </w:pPr>
            <w:bookmarkStart w:id="12" w:name="_Hlk72760617"/>
            <w:bookmarkStart w:id="13" w:name="_Hlk72324713"/>
            <w:r w:rsidRPr="00883C86">
              <w:rPr>
                <w:rFonts w:ascii="Times New Roman" w:hAnsi="Times New Roman" w:cs="Times New Roman"/>
                <w:sz w:val="24"/>
                <w:szCs w:val="24"/>
              </w:rPr>
              <w:t xml:space="preserve">Eiropas Parlamenta un Padomes regula (EK) Nr. </w:t>
            </w:r>
            <w:bookmarkStart w:id="14" w:name="_Hlk72759984"/>
            <w:r w:rsidRPr="00883C86">
              <w:rPr>
                <w:rFonts w:ascii="Times New Roman" w:hAnsi="Times New Roman" w:cs="Times New Roman"/>
                <w:sz w:val="24"/>
                <w:szCs w:val="24"/>
              </w:rPr>
              <w:t xml:space="preserve">1165/2008 </w:t>
            </w:r>
            <w:bookmarkEnd w:id="14"/>
            <w:r w:rsidRPr="00883C86">
              <w:rPr>
                <w:rFonts w:ascii="Times New Roman" w:hAnsi="Times New Roman" w:cs="Times New Roman"/>
                <w:sz w:val="24"/>
                <w:szCs w:val="24"/>
              </w:rPr>
              <w:t>(2008. gada 19. novembris) par statistiku lauksaimniecības dzīvnieku un gaļas jomā, ar kuru atceļ Padomes Direktīvu Nr. 93/23/EEK, 93/24/EEK un 93/25/EEK (Dokuments attiecas uz EEZ)</w:t>
            </w:r>
            <w:bookmarkEnd w:id="12"/>
            <w:r w:rsidR="0006447D" w:rsidRPr="00883C86">
              <w:rPr>
                <w:rFonts w:ascii="Times New Roman" w:hAnsi="Times New Roman" w:cs="Times New Roman"/>
                <w:sz w:val="24"/>
                <w:szCs w:val="24"/>
              </w:rPr>
              <w:t xml:space="preserve"> 1. un </w:t>
            </w:r>
            <w:r w:rsidR="00FB4181" w:rsidRPr="00883C86">
              <w:rPr>
                <w:rFonts w:ascii="Times New Roman" w:hAnsi="Times New Roman" w:cs="Times New Roman"/>
                <w:sz w:val="24"/>
                <w:szCs w:val="24"/>
              </w:rPr>
              <w:t>13</w:t>
            </w:r>
            <w:r w:rsidR="00E86C01" w:rsidRPr="00883C86">
              <w:rPr>
                <w:rFonts w:ascii="Times New Roman" w:hAnsi="Times New Roman" w:cs="Times New Roman"/>
                <w:sz w:val="24"/>
                <w:szCs w:val="24"/>
              </w:rPr>
              <w:t xml:space="preserve">. pants </w:t>
            </w:r>
            <w:bookmarkEnd w:id="13"/>
          </w:p>
        </w:tc>
        <w:tc>
          <w:tcPr>
            <w:tcW w:w="1671" w:type="dxa"/>
            <w:tcBorders>
              <w:top w:val="outset" w:sz="6" w:space="0" w:color="auto"/>
              <w:left w:val="outset" w:sz="6" w:space="0" w:color="auto"/>
              <w:bottom w:val="outset" w:sz="6" w:space="0" w:color="auto"/>
              <w:right w:val="outset" w:sz="6" w:space="0" w:color="auto"/>
            </w:tcBorders>
          </w:tcPr>
          <w:p w14:paraId="11152A9F" w14:textId="49E5A5D6" w:rsidR="00AE3509" w:rsidRPr="00883C86" w:rsidRDefault="00AE3509">
            <w:pPr>
              <w:spacing w:after="0" w:line="240" w:lineRule="auto"/>
              <w:rPr>
                <w:rFonts w:ascii="Times New Roman" w:eastAsia="Times New Roman" w:hAnsi="Times New Roman" w:cs="Times New Roman"/>
                <w:sz w:val="24"/>
                <w:szCs w:val="24"/>
                <w:lang w:eastAsia="lv-LV"/>
              </w:rPr>
            </w:pPr>
            <w:r w:rsidRPr="00883C86">
              <w:rPr>
                <w:rFonts w:ascii="Times New Roman" w:eastAsia="Times New Roman" w:hAnsi="Times New Roman" w:cs="Times New Roman"/>
                <w:sz w:val="24"/>
                <w:szCs w:val="24"/>
                <w:lang w:eastAsia="lv-LV"/>
              </w:rPr>
              <w:t>pielikuma 1. tabulas 16.12. punkts</w:t>
            </w:r>
          </w:p>
        </w:tc>
        <w:tc>
          <w:tcPr>
            <w:tcW w:w="2117" w:type="dxa"/>
            <w:tcBorders>
              <w:top w:val="outset" w:sz="6" w:space="0" w:color="auto"/>
              <w:left w:val="outset" w:sz="6" w:space="0" w:color="auto"/>
              <w:bottom w:val="outset" w:sz="6" w:space="0" w:color="auto"/>
              <w:right w:val="outset" w:sz="6" w:space="0" w:color="auto"/>
            </w:tcBorders>
          </w:tcPr>
          <w:p w14:paraId="7410C0C5" w14:textId="696C35C9" w:rsidR="00AE3509" w:rsidRPr="00883C86" w:rsidRDefault="00AE3509">
            <w:pPr>
              <w:spacing w:after="0" w:line="240" w:lineRule="auto"/>
              <w:rPr>
                <w:rFonts w:ascii="Times New Roman" w:eastAsia="Calibri" w:hAnsi="Times New Roman" w:cs="Times New Roman"/>
                <w:sz w:val="24"/>
                <w:szCs w:val="24"/>
              </w:rPr>
            </w:pPr>
            <w:r w:rsidRPr="00883C86">
              <w:rPr>
                <w:rFonts w:ascii="Times New Roman" w:eastAsia="Calibri" w:hAnsi="Times New Roman" w:cs="Times New Roman"/>
                <w:sz w:val="24"/>
                <w:szCs w:val="24"/>
              </w:rPr>
              <w:t xml:space="preserve">Pilnībā nodrošina A ailē minētā ES tiesību akta </w:t>
            </w:r>
            <w:r w:rsidR="0006447D" w:rsidRPr="00883C86">
              <w:rPr>
                <w:rFonts w:ascii="Times New Roman" w:eastAsia="Calibri" w:hAnsi="Times New Roman" w:cs="Times New Roman"/>
                <w:sz w:val="24"/>
                <w:szCs w:val="24"/>
              </w:rPr>
              <w:t xml:space="preserve">1. un </w:t>
            </w:r>
            <w:r w:rsidR="00FB4181" w:rsidRPr="00883C86">
              <w:rPr>
                <w:rFonts w:ascii="Times New Roman" w:eastAsia="Calibri" w:hAnsi="Times New Roman" w:cs="Times New Roman"/>
                <w:sz w:val="24"/>
                <w:szCs w:val="24"/>
              </w:rPr>
              <w:t>13</w:t>
            </w:r>
            <w:r w:rsidR="00E86C01" w:rsidRPr="00883C86">
              <w:rPr>
                <w:rFonts w:ascii="Times New Roman" w:eastAsia="Calibri" w:hAnsi="Times New Roman" w:cs="Times New Roman"/>
                <w:sz w:val="24"/>
                <w:szCs w:val="24"/>
              </w:rPr>
              <w:t>. panta</w:t>
            </w:r>
            <w:r w:rsidR="0006447D" w:rsidRPr="00883C86">
              <w:rPr>
                <w:rFonts w:ascii="Times New Roman" w:eastAsia="Calibri" w:hAnsi="Times New Roman" w:cs="Times New Roman"/>
                <w:sz w:val="24"/>
                <w:szCs w:val="24"/>
              </w:rPr>
              <w:t xml:space="preserve"> </w:t>
            </w:r>
            <w:r w:rsidRPr="00883C86">
              <w:rPr>
                <w:rFonts w:ascii="Times New Roman" w:eastAsia="Calibri" w:hAnsi="Times New Roman" w:cs="Times New Roman"/>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3D2E94FC" w14:textId="77777777" w:rsidR="00AE3509" w:rsidRPr="00883C86" w:rsidRDefault="00AE3509" w:rsidP="00AE3509">
            <w:pPr>
              <w:spacing w:after="0" w:line="240" w:lineRule="auto"/>
              <w:rPr>
                <w:rFonts w:ascii="Times New Roman" w:eastAsia="Times New Roman" w:hAnsi="Times New Roman" w:cs="Times New Roman"/>
                <w:sz w:val="24"/>
                <w:szCs w:val="24"/>
                <w:lang w:eastAsia="lv-LV"/>
              </w:rPr>
            </w:pPr>
            <w:r w:rsidRPr="00883C86">
              <w:rPr>
                <w:rFonts w:ascii="Times New Roman" w:eastAsia="Times New Roman" w:hAnsi="Times New Roman" w:cs="Times New Roman"/>
                <w:sz w:val="24"/>
                <w:szCs w:val="24"/>
                <w:lang w:eastAsia="lv-LV"/>
              </w:rPr>
              <w:t>Neparedz stingrākas prasības</w:t>
            </w:r>
          </w:p>
          <w:p w14:paraId="41C02972" w14:textId="77777777" w:rsidR="00AE3509" w:rsidRPr="00883C86" w:rsidRDefault="00AE3509">
            <w:pPr>
              <w:spacing w:after="0" w:line="240" w:lineRule="auto"/>
              <w:rPr>
                <w:rFonts w:ascii="Times New Roman" w:eastAsia="Times New Roman" w:hAnsi="Times New Roman" w:cs="Times New Roman"/>
                <w:sz w:val="24"/>
                <w:szCs w:val="24"/>
                <w:lang w:eastAsia="lv-LV"/>
              </w:rPr>
            </w:pPr>
          </w:p>
        </w:tc>
      </w:tr>
      <w:tr w:rsidR="00EB717E" w14:paraId="53A91273" w14:textId="77777777" w:rsidTr="009F3623">
        <w:trPr>
          <w:trHeight w:val="1510"/>
          <w:jc w:val="center"/>
        </w:trPr>
        <w:tc>
          <w:tcPr>
            <w:tcW w:w="3814" w:type="dxa"/>
            <w:tcBorders>
              <w:top w:val="outset" w:sz="6" w:space="0" w:color="auto"/>
              <w:left w:val="outset" w:sz="6" w:space="0" w:color="auto"/>
              <w:bottom w:val="outset" w:sz="6" w:space="0" w:color="auto"/>
              <w:right w:val="outset" w:sz="6" w:space="0" w:color="auto"/>
            </w:tcBorders>
            <w:hideMark/>
          </w:tcPr>
          <w:p w14:paraId="0064B05E"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Eiropas Parlamenta un Padomes regula (EK) Nr. 1185/2009</w:t>
            </w:r>
          </w:p>
          <w:p w14:paraId="31CEB774"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(2009. gada 25. novembris)</w:t>
            </w:r>
          </w:p>
          <w:p w14:paraId="6260A48C"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attiecībā uz statistiku par pesticīdiem</w:t>
            </w:r>
          </w:p>
          <w:p w14:paraId="30957B0F" w14:textId="151938B1" w:rsidR="00EB717E" w:rsidRPr="009A1066"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9A1066">
              <w:rPr>
                <w:rFonts w:ascii="Times New Roman" w:eastAsia="Times New Roman" w:hAnsi="Times New Roman" w:cs="Times New Roman"/>
                <w:color w:val="000000"/>
                <w:sz w:val="24"/>
                <w:szCs w:val="24"/>
                <w:lang w:eastAsia="lv-LV"/>
              </w:rPr>
              <w:t>(Dokuments attiecas uz EEZ)</w:t>
            </w:r>
            <w:r w:rsidR="00FF7FF3" w:rsidRPr="009A1066">
              <w:rPr>
                <w:rFonts w:ascii="Times New Roman" w:eastAsia="Times New Roman" w:hAnsi="Times New Roman" w:cs="Times New Roman"/>
                <w:color w:val="000000"/>
                <w:sz w:val="24"/>
                <w:szCs w:val="24"/>
                <w:lang w:eastAsia="lv-LV"/>
              </w:rPr>
              <w:t xml:space="preserve"> </w:t>
            </w:r>
            <w:r w:rsidRPr="009A1066">
              <w:rPr>
                <w:rFonts w:ascii="Times New Roman" w:eastAsia="Times New Roman" w:hAnsi="Times New Roman" w:cs="Times New Roman"/>
                <w:color w:val="000000"/>
                <w:sz w:val="24"/>
                <w:szCs w:val="24"/>
                <w:lang w:eastAsia="lv-LV"/>
              </w:rPr>
              <w:t>1. un  3. pant</w:t>
            </w:r>
            <w:r w:rsidR="00FF7FF3" w:rsidRPr="009A1066">
              <w:rPr>
                <w:rFonts w:ascii="Times New Roman" w:eastAsia="Times New Roman" w:hAnsi="Times New Roman" w:cs="Times New Roman"/>
                <w:color w:val="000000"/>
                <w:sz w:val="24"/>
                <w:szCs w:val="24"/>
                <w:lang w:eastAsia="lv-LV"/>
              </w:rPr>
              <w:t>s</w:t>
            </w:r>
          </w:p>
        </w:tc>
        <w:tc>
          <w:tcPr>
            <w:tcW w:w="1671" w:type="dxa"/>
            <w:tcBorders>
              <w:top w:val="outset" w:sz="6" w:space="0" w:color="auto"/>
              <w:left w:val="outset" w:sz="6" w:space="0" w:color="auto"/>
              <w:bottom w:val="outset" w:sz="6" w:space="0" w:color="auto"/>
              <w:right w:val="outset" w:sz="6" w:space="0" w:color="auto"/>
            </w:tcBorders>
            <w:hideMark/>
          </w:tcPr>
          <w:p w14:paraId="719EAD03" w14:textId="3E99193B" w:rsidR="00EB717E" w:rsidRPr="009A1066" w:rsidRDefault="00EB717E">
            <w:pPr>
              <w:spacing w:after="0" w:line="240" w:lineRule="auto"/>
              <w:rPr>
                <w:rFonts w:ascii="Times New Roman" w:eastAsia="Calibri" w:hAnsi="Times New Roman" w:cs="Times New Roman"/>
                <w:color w:val="000000"/>
                <w:sz w:val="24"/>
                <w:szCs w:val="24"/>
              </w:rPr>
            </w:pPr>
            <w:r w:rsidRPr="009A1066">
              <w:rPr>
                <w:rFonts w:ascii="Times New Roman" w:eastAsia="Times New Roman" w:hAnsi="Times New Roman" w:cs="Times New Roman"/>
                <w:color w:val="000000"/>
                <w:sz w:val="24"/>
                <w:szCs w:val="24"/>
                <w:lang w:eastAsia="lv-LV"/>
              </w:rPr>
              <w:t>pielikuma 1. tabulas 16.21.</w:t>
            </w:r>
            <w:r w:rsidR="00FF7FF3" w:rsidRPr="009A1066">
              <w:rPr>
                <w:rFonts w:ascii="Times New Roman" w:eastAsia="Times New Roman" w:hAnsi="Times New Roman" w:cs="Times New Roman"/>
                <w:color w:val="000000"/>
                <w:sz w:val="24"/>
                <w:szCs w:val="24"/>
                <w:lang w:eastAsia="lv-LV"/>
              </w:rPr>
              <w:t>, 16.30.</w:t>
            </w:r>
            <w:r w:rsidR="00401E01" w:rsidRPr="009A1066">
              <w:rPr>
                <w:rFonts w:ascii="Times New Roman" w:eastAsia="Times New Roman" w:hAnsi="Times New Roman" w:cs="Times New Roman"/>
                <w:color w:val="000000"/>
                <w:sz w:val="24"/>
                <w:szCs w:val="24"/>
                <w:lang w:eastAsia="lv-LV"/>
              </w:rPr>
              <w:t>, 16.31.</w:t>
            </w:r>
            <w:r w:rsidR="00FF7FF3" w:rsidRPr="009A1066">
              <w:rPr>
                <w:rFonts w:ascii="Times New Roman" w:eastAsia="Times New Roman" w:hAnsi="Times New Roman" w:cs="Times New Roman"/>
                <w:color w:val="000000"/>
                <w:sz w:val="24"/>
                <w:szCs w:val="24"/>
                <w:lang w:eastAsia="lv-LV"/>
              </w:rPr>
              <w:t xml:space="preserve"> </w:t>
            </w:r>
            <w:r w:rsidRPr="009A1066">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6F603FA0"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 xml:space="preserve">nodrošina A ailē minētā ES tiesību akta 1. un 3. </w:t>
            </w:r>
            <w:r w:rsidRPr="009A1066">
              <w:rPr>
                <w:rFonts w:ascii="Times New Roman" w:eastAsia="Calibri" w:hAnsi="Times New Roman" w:cs="Times New Roman"/>
                <w:sz w:val="24"/>
                <w:szCs w:val="24"/>
              </w:rPr>
              <w:t>panta</w:t>
            </w:r>
            <w:r w:rsidRPr="009A1066">
              <w:rPr>
                <w:rFonts w:ascii="Times New Roman" w:eastAsia="Calibri" w:hAnsi="Times New Roman" w:cs="Times New Roman"/>
                <w:color w:val="FF0000"/>
                <w:sz w:val="24"/>
                <w:szCs w:val="24"/>
              </w:rPr>
              <w:t xml:space="preserve"> </w:t>
            </w:r>
            <w:r w:rsidRPr="009A1066">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5A75E0EC"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p w14:paraId="7742AB0D"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p>
        </w:tc>
      </w:tr>
      <w:tr w:rsidR="00FF7FF3" w:rsidRPr="00FF7FF3" w14:paraId="414C0BF8" w14:textId="77777777" w:rsidTr="009F3623">
        <w:trPr>
          <w:trHeight w:val="1510"/>
          <w:jc w:val="center"/>
        </w:trPr>
        <w:tc>
          <w:tcPr>
            <w:tcW w:w="3814" w:type="dxa"/>
            <w:tcBorders>
              <w:top w:val="outset" w:sz="6" w:space="0" w:color="auto"/>
              <w:left w:val="outset" w:sz="6" w:space="0" w:color="auto"/>
              <w:bottom w:val="outset" w:sz="6" w:space="0" w:color="auto"/>
              <w:right w:val="outset" w:sz="6" w:space="0" w:color="auto"/>
            </w:tcBorders>
          </w:tcPr>
          <w:p w14:paraId="0954E946" w14:textId="51F27B1E" w:rsidR="00FF7FF3" w:rsidRPr="009A1066" w:rsidRDefault="00FF7FF3">
            <w:pPr>
              <w:spacing w:after="0" w:line="240" w:lineRule="auto"/>
              <w:rPr>
                <w:rFonts w:ascii="Times New Roman" w:hAnsi="Times New Roman" w:cs="Times New Roman"/>
                <w:sz w:val="24"/>
                <w:szCs w:val="24"/>
                <w:shd w:val="clear" w:color="auto" w:fill="FFFFFF"/>
              </w:rPr>
            </w:pPr>
            <w:r w:rsidRPr="009A1066">
              <w:rPr>
                <w:rFonts w:ascii="Times New Roman" w:hAnsi="Times New Roman" w:cs="Times New Roman"/>
                <w:sz w:val="24"/>
                <w:szCs w:val="24"/>
                <w:shd w:val="clear" w:color="auto" w:fill="FFFFFF"/>
              </w:rPr>
              <w:t>Komisijas Regula (ES) Nr. 656/2011 ( 2011. gada 7. jūlijs ), ar ko īsteno Eiropas Parlamenta un Padomes Regulu (EK) Nr. 1185/2009 attiecībā uz statistiku par pesticīdiem saistībā ar definīcijām un darbīgo vielu sarakstu (Dokuments attiecas uz EEZ) 1. un  2. pants</w:t>
            </w:r>
          </w:p>
        </w:tc>
        <w:tc>
          <w:tcPr>
            <w:tcW w:w="1671" w:type="dxa"/>
            <w:tcBorders>
              <w:top w:val="outset" w:sz="6" w:space="0" w:color="auto"/>
              <w:left w:val="outset" w:sz="6" w:space="0" w:color="auto"/>
              <w:bottom w:val="outset" w:sz="6" w:space="0" w:color="auto"/>
              <w:right w:val="outset" w:sz="6" w:space="0" w:color="auto"/>
            </w:tcBorders>
          </w:tcPr>
          <w:p w14:paraId="1985D6F5" w14:textId="07AEFCEB" w:rsidR="00FF7FF3" w:rsidRPr="009A1066" w:rsidRDefault="00FF7FF3">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pielikuma 1. tabulas 16.30.</w:t>
            </w:r>
            <w:r w:rsidR="00401E01" w:rsidRPr="009A1066">
              <w:rPr>
                <w:rFonts w:ascii="Times New Roman" w:eastAsia="Times New Roman" w:hAnsi="Times New Roman" w:cs="Times New Roman"/>
                <w:color w:val="000000"/>
                <w:sz w:val="24"/>
                <w:szCs w:val="24"/>
                <w:lang w:eastAsia="lv-LV"/>
              </w:rPr>
              <w:t xml:space="preserve">, 16.31. </w:t>
            </w:r>
            <w:r w:rsidRPr="009A1066">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tcPr>
          <w:p w14:paraId="3E943525" w14:textId="0A8107F9" w:rsidR="00FF7FF3" w:rsidRPr="009A1066" w:rsidRDefault="00FF7FF3">
            <w:pPr>
              <w:spacing w:after="0" w:line="240" w:lineRule="auto"/>
              <w:rPr>
                <w:rFonts w:ascii="Times New Roman" w:eastAsia="Calibri" w:hAnsi="Times New Roman" w:cs="Times New Roman"/>
                <w:sz w:val="24"/>
                <w:szCs w:val="24"/>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 xml:space="preserve">nodrošina A ailē minētā ES tiesību akta 1. un 2. </w:t>
            </w:r>
            <w:r w:rsidRPr="009A1066">
              <w:rPr>
                <w:rFonts w:ascii="Times New Roman" w:eastAsia="Calibri" w:hAnsi="Times New Roman" w:cs="Times New Roman"/>
                <w:sz w:val="24"/>
                <w:szCs w:val="24"/>
              </w:rPr>
              <w:t>panta</w:t>
            </w:r>
            <w:r w:rsidRPr="009A1066">
              <w:rPr>
                <w:rFonts w:ascii="Times New Roman" w:eastAsia="Calibri" w:hAnsi="Times New Roman" w:cs="Times New Roman"/>
                <w:color w:val="FF0000"/>
                <w:sz w:val="24"/>
                <w:szCs w:val="24"/>
              </w:rPr>
              <w:t xml:space="preserve"> </w:t>
            </w:r>
            <w:r w:rsidRPr="009A1066">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2669DEF3" w14:textId="77777777" w:rsidR="00FF7FF3" w:rsidRPr="009A1066" w:rsidRDefault="00FF7FF3" w:rsidP="00FF7FF3">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p w14:paraId="56C79280" w14:textId="77777777" w:rsidR="00FF7FF3" w:rsidRPr="009A1066" w:rsidRDefault="00FF7FF3" w:rsidP="00FF7FF3">
            <w:pPr>
              <w:spacing w:after="0" w:line="240" w:lineRule="auto"/>
              <w:rPr>
                <w:rFonts w:ascii="Times New Roman" w:eastAsia="Times New Roman" w:hAnsi="Times New Roman" w:cs="Times New Roman"/>
                <w:color w:val="000000"/>
                <w:sz w:val="24"/>
                <w:szCs w:val="24"/>
                <w:lang w:eastAsia="lv-LV"/>
              </w:rPr>
            </w:pPr>
          </w:p>
        </w:tc>
      </w:tr>
      <w:tr w:rsidR="00EB717E" w14:paraId="50651F49" w14:textId="77777777" w:rsidTr="009F3623">
        <w:trPr>
          <w:trHeight w:val="296"/>
          <w:jc w:val="center"/>
        </w:trPr>
        <w:tc>
          <w:tcPr>
            <w:tcW w:w="3814" w:type="dxa"/>
            <w:tcBorders>
              <w:top w:val="outset" w:sz="6" w:space="0" w:color="auto"/>
              <w:left w:val="outset" w:sz="6" w:space="0" w:color="auto"/>
              <w:bottom w:val="outset" w:sz="6" w:space="0" w:color="auto"/>
              <w:right w:val="outset" w:sz="6" w:space="0" w:color="auto"/>
            </w:tcBorders>
            <w:hideMark/>
          </w:tcPr>
          <w:p w14:paraId="1835A204"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Eiropas parlamenta un Padomes Regulas (ES) Nr.1380/2013 (2013.gada 11.decembris) par kopējo zivsaimniecības politiku un ar ko groza Padomes Regulas (EK) Nr.1954/2003 un (EK) Nr.1224/2009 un atceļ Padomes Regulas (EK) Nr.2371/2003 un (EK) Nr.639/2004 un Padomes lēmumu 2004/585/EK 22. panta 2. punkts</w:t>
            </w:r>
          </w:p>
        </w:tc>
        <w:tc>
          <w:tcPr>
            <w:tcW w:w="1671" w:type="dxa"/>
            <w:tcBorders>
              <w:top w:val="outset" w:sz="6" w:space="0" w:color="auto"/>
              <w:left w:val="outset" w:sz="6" w:space="0" w:color="auto"/>
              <w:bottom w:val="outset" w:sz="6" w:space="0" w:color="auto"/>
              <w:right w:val="outset" w:sz="6" w:space="0" w:color="auto"/>
            </w:tcBorders>
            <w:hideMark/>
          </w:tcPr>
          <w:p w14:paraId="5C953DE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18.1. punkts</w:t>
            </w:r>
          </w:p>
        </w:tc>
        <w:tc>
          <w:tcPr>
            <w:tcW w:w="2117" w:type="dxa"/>
            <w:tcBorders>
              <w:top w:val="outset" w:sz="6" w:space="0" w:color="auto"/>
              <w:left w:val="outset" w:sz="6" w:space="0" w:color="auto"/>
              <w:bottom w:val="outset" w:sz="6" w:space="0" w:color="auto"/>
              <w:right w:val="outset" w:sz="6" w:space="0" w:color="auto"/>
            </w:tcBorders>
            <w:hideMark/>
          </w:tcPr>
          <w:p w14:paraId="6475C26E" w14:textId="43084D4C"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22. </w:t>
            </w:r>
            <w:r>
              <w:rPr>
                <w:rFonts w:ascii="Times New Roman" w:eastAsia="Calibri" w:hAnsi="Times New Roman" w:cs="Times New Roman"/>
                <w:sz w:val="24"/>
                <w:szCs w:val="24"/>
              </w:rPr>
              <w:t>panta</w:t>
            </w:r>
            <w:r w:rsidR="00922DDC">
              <w:rPr>
                <w:rFonts w:ascii="Times New Roman" w:eastAsia="Calibri" w:hAnsi="Times New Roman" w:cs="Times New Roman"/>
                <w:sz w:val="24"/>
                <w:szCs w:val="24"/>
              </w:rPr>
              <w:t xml:space="preserve"> 2. punkta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4B0D02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5E2F1C7F"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2BA7E957" w14:textId="77777777" w:rsidTr="009F3623">
        <w:trPr>
          <w:trHeight w:val="1005"/>
          <w:jc w:val="center"/>
        </w:trPr>
        <w:tc>
          <w:tcPr>
            <w:tcW w:w="3814" w:type="dxa"/>
            <w:tcBorders>
              <w:top w:val="outset" w:sz="6" w:space="0" w:color="auto"/>
              <w:left w:val="outset" w:sz="6" w:space="0" w:color="auto"/>
              <w:bottom w:val="outset" w:sz="6" w:space="0" w:color="auto"/>
              <w:right w:val="outset" w:sz="6" w:space="0" w:color="auto"/>
            </w:tcBorders>
            <w:hideMark/>
          </w:tcPr>
          <w:p w14:paraId="526E039E"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Padomes  Regula (EK) Nr.1921/2006 (2006.gada 18.decembris), kas attiecas uz statistikas datu sniegšanu par dalībvalstīs izkrautajiem zvejas produktiem un ar ko atceļ Padomes Regulu (EKK) Nr.1382/91 4. un 5. pants</w:t>
            </w:r>
          </w:p>
        </w:tc>
        <w:tc>
          <w:tcPr>
            <w:tcW w:w="1671" w:type="dxa"/>
            <w:tcBorders>
              <w:top w:val="outset" w:sz="6" w:space="0" w:color="auto"/>
              <w:left w:val="outset" w:sz="6" w:space="0" w:color="auto"/>
              <w:bottom w:val="outset" w:sz="6" w:space="0" w:color="auto"/>
              <w:right w:val="outset" w:sz="6" w:space="0" w:color="auto"/>
            </w:tcBorders>
            <w:hideMark/>
          </w:tcPr>
          <w:p w14:paraId="618DA4E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18.3. punkts</w:t>
            </w:r>
          </w:p>
        </w:tc>
        <w:tc>
          <w:tcPr>
            <w:tcW w:w="2117" w:type="dxa"/>
            <w:tcBorders>
              <w:top w:val="outset" w:sz="6" w:space="0" w:color="auto"/>
              <w:left w:val="outset" w:sz="6" w:space="0" w:color="auto"/>
              <w:bottom w:val="outset" w:sz="6" w:space="0" w:color="auto"/>
              <w:right w:val="outset" w:sz="6" w:space="0" w:color="auto"/>
            </w:tcBorders>
            <w:hideMark/>
          </w:tcPr>
          <w:p w14:paraId="11FC305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4. un 5. </w:t>
            </w:r>
            <w:r>
              <w:rPr>
                <w:rFonts w:ascii="Times New Roman" w:eastAsia="Calibri" w:hAnsi="Times New Roman" w:cs="Times New Roman"/>
                <w:sz w:val="24"/>
                <w:szCs w:val="24"/>
              </w:rPr>
              <w:t xml:space="preserve">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2D6A40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F5FDCD6"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7CFF0A66" w14:textId="77777777" w:rsidTr="009F3623">
        <w:trPr>
          <w:trHeight w:val="1338"/>
          <w:jc w:val="center"/>
        </w:trPr>
        <w:tc>
          <w:tcPr>
            <w:tcW w:w="3814" w:type="dxa"/>
            <w:tcBorders>
              <w:top w:val="outset" w:sz="6" w:space="0" w:color="auto"/>
              <w:left w:val="outset" w:sz="6" w:space="0" w:color="auto"/>
              <w:bottom w:val="outset" w:sz="6" w:space="0" w:color="auto"/>
              <w:right w:val="outset" w:sz="6" w:space="0" w:color="auto"/>
            </w:tcBorders>
            <w:hideMark/>
          </w:tcPr>
          <w:p w14:paraId="63AF822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Eiropas Parlamenta un Padomes </w:t>
            </w:r>
            <w:r>
              <w:rPr>
                <w:rFonts w:ascii="Times New Roman" w:eastAsia="Times New Roman" w:hAnsi="Times New Roman" w:cs="Times New Roman"/>
                <w:color w:val="000000"/>
                <w:sz w:val="24"/>
                <w:szCs w:val="24"/>
                <w:lang w:eastAsia="lv-LV"/>
              </w:rPr>
              <w:br/>
              <w:t>2002. gada 25. novembra Regula (EK) Nr. 2150/2002 par statistiku attiecībā uz atkritumiem (Dokuments attiecas uz EEZ) 1. un 3. pants</w:t>
            </w:r>
          </w:p>
        </w:tc>
        <w:tc>
          <w:tcPr>
            <w:tcW w:w="1671" w:type="dxa"/>
            <w:tcBorders>
              <w:top w:val="outset" w:sz="6" w:space="0" w:color="auto"/>
              <w:left w:val="outset" w:sz="6" w:space="0" w:color="auto"/>
              <w:bottom w:val="outset" w:sz="6" w:space="0" w:color="auto"/>
              <w:right w:val="outset" w:sz="6" w:space="0" w:color="auto"/>
            </w:tcBorders>
            <w:hideMark/>
          </w:tcPr>
          <w:p w14:paraId="5F20D9F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27.1. un 27.17. punkts</w:t>
            </w:r>
          </w:p>
        </w:tc>
        <w:tc>
          <w:tcPr>
            <w:tcW w:w="2117" w:type="dxa"/>
            <w:tcBorders>
              <w:top w:val="outset" w:sz="6" w:space="0" w:color="auto"/>
              <w:left w:val="outset" w:sz="6" w:space="0" w:color="auto"/>
              <w:bottom w:val="outset" w:sz="6" w:space="0" w:color="auto"/>
              <w:right w:val="outset" w:sz="6" w:space="0" w:color="auto"/>
            </w:tcBorders>
            <w:hideMark/>
          </w:tcPr>
          <w:p w14:paraId="0A56199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un 3. </w:t>
            </w:r>
            <w:r>
              <w:rPr>
                <w:rFonts w:ascii="Times New Roman" w:eastAsia="Calibri" w:hAnsi="Times New Roman" w:cs="Times New Roman"/>
                <w:sz w:val="24"/>
                <w:szCs w:val="24"/>
              </w:rPr>
              <w:t xml:space="preserve">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241FA4C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6D01E6C5"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C51D21" w14:paraId="4F481972" w14:textId="77777777" w:rsidTr="009F3623">
        <w:trPr>
          <w:trHeight w:val="1622"/>
          <w:jc w:val="center"/>
        </w:trPr>
        <w:tc>
          <w:tcPr>
            <w:tcW w:w="3814" w:type="dxa"/>
            <w:tcBorders>
              <w:top w:val="outset" w:sz="6" w:space="0" w:color="auto"/>
              <w:left w:val="outset" w:sz="6" w:space="0" w:color="auto"/>
              <w:bottom w:val="outset" w:sz="6" w:space="0" w:color="auto"/>
              <w:right w:val="outset" w:sz="6" w:space="0" w:color="auto"/>
            </w:tcBorders>
          </w:tcPr>
          <w:p w14:paraId="6E7E4513" w14:textId="059A4174" w:rsidR="00C51D21" w:rsidRPr="00C70CF5" w:rsidRDefault="00C51D21">
            <w:pPr>
              <w:spacing w:after="0" w:line="240" w:lineRule="auto"/>
              <w:rPr>
                <w:rFonts w:ascii="Times New Roman" w:eastAsia="Times New Roman" w:hAnsi="Times New Roman" w:cs="Times New Roman"/>
                <w:color w:val="000000"/>
                <w:sz w:val="24"/>
                <w:szCs w:val="24"/>
                <w:lang w:eastAsia="lv-LV"/>
              </w:rPr>
            </w:pPr>
            <w:r w:rsidRPr="00C70CF5">
              <w:rPr>
                <w:rFonts w:ascii="Times New Roman" w:eastAsia="Times New Roman" w:hAnsi="Times New Roman" w:cs="Times New Roman"/>
                <w:color w:val="000000"/>
                <w:sz w:val="24"/>
                <w:szCs w:val="24"/>
                <w:lang w:eastAsia="lv-LV"/>
              </w:rPr>
              <w:t xml:space="preserve">Eiropas Parlamenta un Padomes Regula (ES) </w:t>
            </w:r>
            <w:bookmarkStart w:id="15" w:name="_Hlk72757995"/>
            <w:r w:rsidRPr="00C70CF5">
              <w:rPr>
                <w:rFonts w:ascii="Times New Roman" w:eastAsia="Times New Roman" w:hAnsi="Times New Roman" w:cs="Times New Roman"/>
                <w:color w:val="000000"/>
                <w:sz w:val="24"/>
                <w:szCs w:val="24"/>
                <w:lang w:eastAsia="lv-LV"/>
              </w:rPr>
              <w:t>2018/1999</w:t>
            </w:r>
            <w:bookmarkEnd w:id="15"/>
            <w:r w:rsidRPr="00C70CF5">
              <w:rPr>
                <w:rFonts w:ascii="Times New Roman" w:eastAsia="Times New Roman" w:hAnsi="Times New Roman" w:cs="Times New Roman"/>
                <w:color w:val="000000"/>
                <w:sz w:val="24"/>
                <w:szCs w:val="24"/>
                <w:lang w:eastAsia="lv-LV"/>
              </w:rPr>
              <w:t xml:space="preserve"> (2018. gada 11. decembris)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(Dokuments attiecas uz EEZ.) </w:t>
            </w:r>
            <w:r w:rsidR="00C70CF5" w:rsidRPr="00C70CF5">
              <w:rPr>
                <w:rFonts w:ascii="Times New Roman" w:eastAsia="Times New Roman" w:hAnsi="Times New Roman" w:cs="Times New Roman"/>
                <w:color w:val="000000"/>
                <w:sz w:val="24"/>
                <w:szCs w:val="24"/>
                <w:lang w:eastAsia="lv-LV"/>
              </w:rPr>
              <w:t xml:space="preserve">8., 15., 37. un </w:t>
            </w:r>
            <w:r w:rsidRPr="00C70CF5">
              <w:rPr>
                <w:rFonts w:ascii="Times New Roman" w:eastAsia="Times New Roman" w:hAnsi="Times New Roman" w:cs="Times New Roman"/>
                <w:color w:val="000000"/>
                <w:sz w:val="24"/>
                <w:szCs w:val="24"/>
                <w:lang w:eastAsia="lv-LV"/>
              </w:rPr>
              <w:t>58. pants</w:t>
            </w:r>
          </w:p>
        </w:tc>
        <w:tc>
          <w:tcPr>
            <w:tcW w:w="1671" w:type="dxa"/>
            <w:tcBorders>
              <w:top w:val="outset" w:sz="6" w:space="0" w:color="auto"/>
              <w:left w:val="outset" w:sz="6" w:space="0" w:color="auto"/>
              <w:bottom w:val="outset" w:sz="6" w:space="0" w:color="auto"/>
              <w:right w:val="outset" w:sz="6" w:space="0" w:color="auto"/>
            </w:tcBorders>
          </w:tcPr>
          <w:p w14:paraId="7D2CEB60" w14:textId="3AB75236" w:rsidR="00C51D21" w:rsidRPr="00C70CF5" w:rsidRDefault="00C51D21">
            <w:pPr>
              <w:spacing w:after="0" w:line="240" w:lineRule="auto"/>
              <w:rPr>
                <w:rFonts w:ascii="Times New Roman" w:eastAsia="Times New Roman" w:hAnsi="Times New Roman" w:cs="Times New Roman"/>
                <w:strike/>
                <w:color w:val="000000"/>
                <w:sz w:val="24"/>
                <w:szCs w:val="24"/>
                <w:lang w:eastAsia="lv-LV"/>
              </w:rPr>
            </w:pPr>
            <w:r w:rsidRPr="00C70CF5">
              <w:rPr>
                <w:rFonts w:ascii="Times New Roman" w:eastAsia="Times New Roman" w:hAnsi="Times New Roman" w:cs="Times New Roman"/>
                <w:color w:val="000000"/>
                <w:sz w:val="24"/>
                <w:szCs w:val="24"/>
                <w:lang w:eastAsia="lv-LV"/>
              </w:rPr>
              <w:t>pielikuma 1. tabulas 27.19. punkts</w:t>
            </w:r>
          </w:p>
        </w:tc>
        <w:tc>
          <w:tcPr>
            <w:tcW w:w="2117" w:type="dxa"/>
            <w:tcBorders>
              <w:top w:val="outset" w:sz="6" w:space="0" w:color="auto"/>
              <w:left w:val="outset" w:sz="6" w:space="0" w:color="auto"/>
              <w:bottom w:val="outset" w:sz="6" w:space="0" w:color="auto"/>
              <w:right w:val="outset" w:sz="6" w:space="0" w:color="auto"/>
            </w:tcBorders>
          </w:tcPr>
          <w:p w14:paraId="3F4EBD48" w14:textId="68615B97" w:rsidR="00C51D21" w:rsidRPr="00C70CF5" w:rsidRDefault="00C51D21">
            <w:pPr>
              <w:spacing w:after="0" w:line="240" w:lineRule="auto"/>
              <w:rPr>
                <w:rFonts w:ascii="Times New Roman" w:eastAsia="Calibri" w:hAnsi="Times New Roman" w:cs="Times New Roman"/>
                <w:strike/>
                <w:sz w:val="24"/>
                <w:szCs w:val="24"/>
              </w:rPr>
            </w:pPr>
            <w:r w:rsidRPr="00C70CF5">
              <w:rPr>
                <w:rFonts w:ascii="Times New Roman" w:eastAsia="Calibri" w:hAnsi="Times New Roman" w:cs="Times New Roman"/>
                <w:sz w:val="24"/>
                <w:szCs w:val="24"/>
              </w:rPr>
              <w:t xml:space="preserve">Pilnībā nodrošina A ailē minētā ES tiesību akta </w:t>
            </w:r>
            <w:r w:rsidR="00C70CF5" w:rsidRPr="00C70CF5">
              <w:rPr>
                <w:rFonts w:ascii="Times New Roman" w:eastAsia="Calibri" w:hAnsi="Times New Roman" w:cs="Times New Roman"/>
                <w:sz w:val="24"/>
                <w:szCs w:val="24"/>
              </w:rPr>
              <w:t xml:space="preserve">8., 15., 37. un </w:t>
            </w:r>
            <w:r w:rsidRPr="00C70CF5">
              <w:rPr>
                <w:rFonts w:ascii="Times New Roman" w:eastAsia="Calibri" w:hAnsi="Times New Roman" w:cs="Times New Roman"/>
                <w:sz w:val="24"/>
                <w:szCs w:val="24"/>
              </w:rPr>
              <w:t>58. panta prasību piemērošanu</w:t>
            </w:r>
          </w:p>
        </w:tc>
        <w:tc>
          <w:tcPr>
            <w:tcW w:w="2733" w:type="dxa"/>
            <w:tcBorders>
              <w:top w:val="outset" w:sz="6" w:space="0" w:color="auto"/>
              <w:left w:val="outset" w:sz="6" w:space="0" w:color="auto"/>
              <w:bottom w:val="outset" w:sz="6" w:space="0" w:color="auto"/>
              <w:right w:val="outset" w:sz="6" w:space="0" w:color="auto"/>
            </w:tcBorders>
          </w:tcPr>
          <w:p w14:paraId="4AC0534A" w14:textId="5A130609" w:rsidR="00C51D21" w:rsidRPr="00C70CF5" w:rsidRDefault="00C51D21">
            <w:pPr>
              <w:spacing w:after="0" w:line="240" w:lineRule="auto"/>
              <w:rPr>
                <w:rFonts w:ascii="Times New Roman" w:eastAsia="Times New Roman" w:hAnsi="Times New Roman" w:cs="Times New Roman"/>
                <w:strike/>
                <w:color w:val="000000"/>
                <w:sz w:val="24"/>
                <w:szCs w:val="24"/>
                <w:lang w:eastAsia="lv-LV"/>
              </w:rPr>
            </w:pPr>
            <w:r w:rsidRPr="00C70CF5">
              <w:rPr>
                <w:rFonts w:ascii="Times New Roman" w:eastAsia="Times New Roman" w:hAnsi="Times New Roman" w:cs="Times New Roman"/>
                <w:color w:val="000000"/>
                <w:sz w:val="24"/>
                <w:szCs w:val="24"/>
                <w:lang w:eastAsia="lv-LV"/>
              </w:rPr>
              <w:t>Neparedz stingrākas prasības</w:t>
            </w:r>
          </w:p>
        </w:tc>
      </w:tr>
      <w:tr w:rsidR="00EB717E" w14:paraId="713308C9" w14:textId="77777777" w:rsidTr="00576F70">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64A087A7" w14:textId="0D4AB49F"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(ES) Nr. 549/2013 (2013. gada 21. maijs) par Eiropas nacionālo un reģionālo kontu sistēmu Eiropas Savienībā (Dokuments attiecas uz EEZ) 1.</w:t>
            </w:r>
            <w:r w:rsidR="00304CC7">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3.</w:t>
            </w:r>
            <w:r w:rsidR="00304CC7">
              <w:rPr>
                <w:rFonts w:ascii="Times New Roman" w:eastAsia="Times New Roman" w:hAnsi="Times New Roman" w:cs="Times New Roman"/>
                <w:color w:val="000000"/>
                <w:sz w:val="24"/>
                <w:szCs w:val="24"/>
                <w:lang w:eastAsia="lv-LV"/>
              </w:rPr>
              <w:t xml:space="preserve"> un 57. </w:t>
            </w:r>
            <w:r>
              <w:rPr>
                <w:rFonts w:ascii="Times New Roman" w:eastAsia="Times New Roman" w:hAnsi="Times New Roman" w:cs="Times New Roman"/>
                <w:color w:val="000000"/>
                <w:sz w:val="24"/>
                <w:szCs w:val="24"/>
                <w:lang w:eastAsia="lv-LV"/>
              </w:rPr>
              <w:t xml:space="preserve"> pants</w:t>
            </w:r>
          </w:p>
        </w:tc>
        <w:tc>
          <w:tcPr>
            <w:tcW w:w="1671" w:type="dxa"/>
            <w:tcBorders>
              <w:top w:val="outset" w:sz="6" w:space="0" w:color="auto"/>
              <w:left w:val="outset" w:sz="6" w:space="0" w:color="auto"/>
              <w:bottom w:val="outset" w:sz="6" w:space="0" w:color="auto"/>
              <w:right w:val="outset" w:sz="6" w:space="0" w:color="auto"/>
            </w:tcBorders>
            <w:hideMark/>
          </w:tcPr>
          <w:p w14:paraId="7D80ECDA" w14:textId="6EB79CDD"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1.1.-1.9., 1.12.- 1.16., 1.20., 1.22.-1</w:t>
            </w:r>
            <w:r w:rsidRPr="009A1066">
              <w:rPr>
                <w:rFonts w:ascii="Times New Roman" w:eastAsia="Times New Roman" w:hAnsi="Times New Roman" w:cs="Times New Roman"/>
                <w:color w:val="000000"/>
                <w:sz w:val="24"/>
                <w:szCs w:val="24"/>
                <w:lang w:eastAsia="lv-LV"/>
              </w:rPr>
              <w:t>.24.</w:t>
            </w:r>
            <w:r w:rsidR="009A1066" w:rsidRPr="009A1066">
              <w:rPr>
                <w:rFonts w:ascii="Times New Roman" w:eastAsia="Times New Roman" w:hAnsi="Times New Roman" w:cs="Times New Roman"/>
                <w:color w:val="000000"/>
                <w:sz w:val="24"/>
                <w:szCs w:val="24"/>
                <w:lang w:eastAsia="lv-LV"/>
              </w:rPr>
              <w:t>,</w:t>
            </w:r>
            <w:r w:rsidR="00F8200D" w:rsidRPr="009A1066">
              <w:rPr>
                <w:rFonts w:ascii="Times New Roman" w:eastAsia="Times New Roman" w:hAnsi="Times New Roman" w:cs="Times New Roman"/>
                <w:color w:val="000000"/>
                <w:sz w:val="24"/>
                <w:szCs w:val="24"/>
                <w:lang w:eastAsia="lv-LV"/>
              </w:rPr>
              <w:t>1.26</w:t>
            </w:r>
            <w:r w:rsidRPr="009A1066">
              <w:rPr>
                <w:rFonts w:ascii="Times New Roman" w:eastAsia="Times New Roman" w:hAnsi="Times New Roman" w:cs="Times New Roman"/>
                <w:color w:val="000000"/>
                <w:sz w:val="24"/>
                <w:szCs w:val="24"/>
                <w:lang w:eastAsia="lv-LV"/>
              </w:rPr>
              <w:t>.,</w:t>
            </w:r>
            <w:r w:rsidR="00F8200D" w:rsidRPr="009A1066">
              <w:rPr>
                <w:rFonts w:ascii="Times New Roman" w:eastAsia="Times New Roman" w:hAnsi="Times New Roman" w:cs="Times New Roman"/>
                <w:color w:val="000000"/>
                <w:sz w:val="24"/>
                <w:szCs w:val="24"/>
                <w:lang w:eastAsia="lv-LV"/>
              </w:rPr>
              <w:t>1.28, 1.29.</w:t>
            </w:r>
            <w:r w:rsidR="00887496" w:rsidRPr="009A1066">
              <w:rPr>
                <w:rFonts w:ascii="Times New Roman" w:eastAsia="Times New Roman" w:hAnsi="Times New Roman" w:cs="Times New Roman"/>
                <w:color w:val="000000"/>
                <w:sz w:val="24"/>
                <w:szCs w:val="24"/>
                <w:lang w:eastAsia="lv-LV"/>
              </w:rPr>
              <w:t>, 1.</w:t>
            </w:r>
            <w:r w:rsidR="00887496">
              <w:rPr>
                <w:rFonts w:ascii="Times New Roman" w:eastAsia="Times New Roman" w:hAnsi="Times New Roman" w:cs="Times New Roman"/>
                <w:color w:val="000000"/>
                <w:sz w:val="24"/>
                <w:szCs w:val="24"/>
                <w:lang w:eastAsia="lv-LV"/>
              </w:rPr>
              <w:t xml:space="preserve">17.1., 1.17.2., 1.18., </w:t>
            </w:r>
            <w:r w:rsidR="00304CC7">
              <w:rPr>
                <w:rFonts w:ascii="Times New Roman" w:eastAsia="Times New Roman" w:hAnsi="Times New Roman" w:cs="Times New Roman"/>
                <w:color w:val="000000"/>
                <w:sz w:val="24"/>
                <w:szCs w:val="24"/>
                <w:lang w:eastAsia="lv-LV"/>
              </w:rPr>
              <w:t xml:space="preserve">4.15. , </w:t>
            </w:r>
            <w:r w:rsidR="00887496">
              <w:rPr>
                <w:rFonts w:ascii="Times New Roman" w:eastAsia="Times New Roman" w:hAnsi="Times New Roman" w:cs="Times New Roman"/>
                <w:color w:val="000000"/>
                <w:sz w:val="24"/>
                <w:szCs w:val="24"/>
                <w:lang w:eastAsia="lv-LV"/>
              </w:rPr>
              <w:t xml:space="preserve">22.2.1., 22.2.2., 26.1., 26.3.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560B6992" w14:textId="1EDDB82E"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1.</w:t>
            </w:r>
            <w:r w:rsidR="00922DDC">
              <w:rPr>
                <w:rFonts w:ascii="Times New Roman" w:eastAsia="Calibri" w:hAnsi="Times New Roman" w:cs="Times New Roman"/>
                <w:sz w:val="24"/>
                <w:szCs w:val="24"/>
              </w:rPr>
              <w:t>,</w:t>
            </w:r>
            <w:r>
              <w:rPr>
                <w:rFonts w:ascii="Times New Roman" w:eastAsia="Calibri" w:hAnsi="Times New Roman" w:cs="Times New Roman"/>
                <w:sz w:val="24"/>
                <w:szCs w:val="24"/>
              </w:rPr>
              <w:t xml:space="preserve">3. </w:t>
            </w:r>
            <w:r w:rsidR="00922DDC">
              <w:rPr>
                <w:rFonts w:ascii="Times New Roman" w:eastAsia="Calibri" w:hAnsi="Times New Roman" w:cs="Times New Roman"/>
                <w:sz w:val="24"/>
                <w:szCs w:val="24"/>
              </w:rPr>
              <w:t xml:space="preserve">un 57. </w:t>
            </w:r>
            <w:r>
              <w:rPr>
                <w:rFonts w:ascii="Times New Roman" w:eastAsia="Calibri" w:hAnsi="Times New Roman" w:cs="Times New Roman"/>
                <w:sz w:val="24"/>
                <w:szCs w:val="24"/>
              </w:rPr>
              <w:t>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0EDDE1FB" w14:textId="77777777" w:rsidR="00EB717E" w:rsidRDefault="00EB717E">
            <w:pPr>
              <w:autoSpaceDE w:val="0"/>
              <w:autoSpaceDN w:val="0"/>
              <w:adjustRightInd w:val="0"/>
              <w:spacing w:after="100" w:line="240" w:lineRule="auto"/>
              <w:rPr>
                <w:rFonts w:ascii="Times New Roman" w:eastAsia="Calibri" w:hAnsi="Times New Roman" w:cs="Times New Roman"/>
                <w:sz w:val="20"/>
                <w:szCs w:val="20"/>
              </w:rPr>
            </w:pPr>
            <w:r>
              <w:rPr>
                <w:rFonts w:ascii="Times New Roman" w:eastAsia="Times New Roman" w:hAnsi="Times New Roman" w:cs="Times New Roman"/>
                <w:color w:val="000000"/>
                <w:sz w:val="24"/>
                <w:szCs w:val="24"/>
                <w:lang w:eastAsia="lv-LV"/>
              </w:rPr>
              <w:t>Neparedz stingrākas prasības</w:t>
            </w:r>
          </w:p>
        </w:tc>
      </w:tr>
      <w:tr w:rsidR="00EB717E" w14:paraId="7ADB09BE" w14:textId="77777777" w:rsidTr="009F3623">
        <w:trPr>
          <w:trHeight w:val="516"/>
          <w:jc w:val="center"/>
        </w:trPr>
        <w:tc>
          <w:tcPr>
            <w:tcW w:w="3814" w:type="dxa"/>
            <w:tcBorders>
              <w:top w:val="outset" w:sz="6" w:space="0" w:color="auto"/>
              <w:left w:val="outset" w:sz="6" w:space="0" w:color="auto"/>
              <w:bottom w:val="outset" w:sz="6" w:space="0" w:color="auto"/>
              <w:right w:val="outset" w:sz="6" w:space="0" w:color="auto"/>
            </w:tcBorders>
            <w:hideMark/>
          </w:tcPr>
          <w:p w14:paraId="4DE50679" w14:textId="6B4B1DE9"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(ES) Nr. 549/2013 (2013. gada 21. maijs) par Eiropas nacionālo un reģionālo kontu sistēmu Eiropas Savienībā. (Dokuments attiecas uz EEZ) (ESA2010) A pielikum</w:t>
            </w:r>
            <w:r w:rsidR="00887496">
              <w:rPr>
                <w:rFonts w:ascii="Times New Roman" w:eastAsia="Times New Roman" w:hAnsi="Times New Roman" w:cs="Times New Roman"/>
                <w:color w:val="000000"/>
                <w:sz w:val="24"/>
                <w:szCs w:val="24"/>
                <w:lang w:eastAsia="lv-LV"/>
              </w:rPr>
              <w:t>s un pielikuma</w:t>
            </w:r>
            <w:r>
              <w:rPr>
                <w:rFonts w:ascii="Times New Roman" w:eastAsia="Times New Roman" w:hAnsi="Times New Roman" w:cs="Times New Roman"/>
                <w:color w:val="000000"/>
                <w:sz w:val="24"/>
                <w:szCs w:val="24"/>
                <w:lang w:eastAsia="lv-LV"/>
              </w:rPr>
              <w:t xml:space="preserve"> 1.57. punkts</w:t>
            </w:r>
          </w:p>
        </w:tc>
        <w:tc>
          <w:tcPr>
            <w:tcW w:w="1671" w:type="dxa"/>
            <w:tcBorders>
              <w:top w:val="outset" w:sz="6" w:space="0" w:color="auto"/>
              <w:left w:val="outset" w:sz="6" w:space="0" w:color="auto"/>
              <w:bottom w:val="outset" w:sz="6" w:space="0" w:color="auto"/>
              <w:right w:val="outset" w:sz="6" w:space="0" w:color="auto"/>
            </w:tcBorders>
            <w:hideMark/>
          </w:tcPr>
          <w:p w14:paraId="663628BF" w14:textId="4B56D14F"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13.2.</w:t>
            </w:r>
            <w:r w:rsidR="00887496">
              <w:rPr>
                <w:rFonts w:ascii="Times New Roman" w:eastAsia="Times New Roman" w:hAnsi="Times New Roman" w:cs="Times New Roman"/>
                <w:color w:val="000000"/>
                <w:sz w:val="24"/>
                <w:szCs w:val="24"/>
                <w:lang w:eastAsia="lv-LV"/>
              </w:rPr>
              <w:t xml:space="preserve">, </w:t>
            </w:r>
            <w:r w:rsidR="00887496" w:rsidRPr="009A1066">
              <w:rPr>
                <w:rFonts w:ascii="Times New Roman" w:eastAsia="Times New Roman" w:hAnsi="Times New Roman" w:cs="Times New Roman"/>
                <w:color w:val="000000"/>
                <w:sz w:val="24"/>
                <w:szCs w:val="24"/>
                <w:lang w:eastAsia="lv-LV"/>
              </w:rPr>
              <w:t>22.1.</w:t>
            </w:r>
            <w:r w:rsidR="00304CC7" w:rsidRPr="009A1066">
              <w:rPr>
                <w:rFonts w:ascii="Times New Roman" w:eastAsia="Times New Roman" w:hAnsi="Times New Roman" w:cs="Times New Roman"/>
                <w:color w:val="000000"/>
                <w:sz w:val="24"/>
                <w:szCs w:val="24"/>
                <w:lang w:eastAsia="lv-LV"/>
              </w:rPr>
              <w:t xml:space="preserve"> un 24.8. </w:t>
            </w:r>
            <w:r w:rsidRPr="009A1066">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46C60A97" w14:textId="155EBA5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A pielikuma</w:t>
            </w:r>
            <w:r w:rsidR="00922DDC">
              <w:rPr>
                <w:rFonts w:ascii="Times New Roman" w:eastAsia="Calibri" w:hAnsi="Times New Roman" w:cs="Times New Roman"/>
                <w:sz w:val="24"/>
                <w:szCs w:val="24"/>
              </w:rPr>
              <w:t xml:space="preserve"> </w:t>
            </w:r>
            <w:r w:rsidR="00922DDC">
              <w:rPr>
                <w:rFonts w:ascii="Times New Roman" w:eastAsia="Times New Roman" w:hAnsi="Times New Roman" w:cs="Times New Roman"/>
                <w:color w:val="000000"/>
                <w:sz w:val="24"/>
                <w:szCs w:val="24"/>
                <w:lang w:eastAsia="lv-LV"/>
              </w:rPr>
              <w:t>un pielikuma 1.57. punkta</w:t>
            </w:r>
            <w:r>
              <w:rPr>
                <w:rFonts w:ascii="Times New Roman" w:eastAsia="Calibri" w:hAnsi="Times New Roman" w:cs="Times New Roman"/>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6912F9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4AA83D1B" w14:textId="77777777" w:rsidTr="009F3623">
        <w:trPr>
          <w:trHeight w:val="1382"/>
          <w:jc w:val="center"/>
        </w:trPr>
        <w:tc>
          <w:tcPr>
            <w:tcW w:w="3814" w:type="dxa"/>
            <w:tcBorders>
              <w:top w:val="outset" w:sz="6" w:space="0" w:color="auto"/>
              <w:left w:val="outset" w:sz="6" w:space="0" w:color="auto"/>
              <w:bottom w:val="outset" w:sz="6" w:space="0" w:color="auto"/>
              <w:right w:val="outset" w:sz="6" w:space="0" w:color="auto"/>
            </w:tcBorders>
            <w:hideMark/>
          </w:tcPr>
          <w:p w14:paraId="6433FE4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2013. gada 20. novembra Regula (ES) Nr. 1260/2013 par Eiropas demogrāfijas statistiku (Dokuments attiecas uz EEZ) 3. pants</w:t>
            </w:r>
          </w:p>
        </w:tc>
        <w:tc>
          <w:tcPr>
            <w:tcW w:w="1671" w:type="dxa"/>
            <w:tcBorders>
              <w:top w:val="outset" w:sz="6" w:space="0" w:color="auto"/>
              <w:left w:val="outset" w:sz="6" w:space="0" w:color="auto"/>
              <w:bottom w:val="outset" w:sz="6" w:space="0" w:color="auto"/>
              <w:right w:val="outset" w:sz="6" w:space="0" w:color="auto"/>
            </w:tcBorders>
            <w:hideMark/>
          </w:tcPr>
          <w:p w14:paraId="39AF74C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5.3., 5.4., 5.6., 5.7. punkts</w:t>
            </w:r>
          </w:p>
        </w:tc>
        <w:tc>
          <w:tcPr>
            <w:tcW w:w="2117" w:type="dxa"/>
            <w:tcBorders>
              <w:top w:val="outset" w:sz="6" w:space="0" w:color="auto"/>
              <w:left w:val="outset" w:sz="6" w:space="0" w:color="auto"/>
              <w:bottom w:val="outset" w:sz="6" w:space="0" w:color="auto"/>
              <w:right w:val="outset" w:sz="6" w:space="0" w:color="auto"/>
            </w:tcBorders>
            <w:hideMark/>
          </w:tcPr>
          <w:p w14:paraId="1B1F3DC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892969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45308760"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333D004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 xml:space="preserve">Komisijas 2014. gada 4. marta Īstenošanas regula (ES) Nr. 205/2014, ar ko attiecībā uz datu dalījumiem, termiņiem un datu pārskatīšanām </w:t>
            </w:r>
            <w:r>
              <w:rPr>
                <w:rFonts w:ascii="Times New Roman" w:hAnsi="Times New Roman" w:cs="Times New Roman"/>
                <w:sz w:val="24"/>
                <w:szCs w:val="24"/>
                <w:shd w:val="clear" w:color="auto" w:fill="FFFFFF"/>
              </w:rPr>
              <w:lastRenderedPageBreak/>
              <w:t>paredz vienādus īstenošanas nosacījumus Eiropas Parlamenta un Padomes Regulai (ES) Nr. 1260/2013 par Eiropas demogrāfijas statistiku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463FE0C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pielikuma 1. tabulas 5.1. punkts</w:t>
            </w:r>
          </w:p>
        </w:tc>
        <w:tc>
          <w:tcPr>
            <w:tcW w:w="2117" w:type="dxa"/>
            <w:tcBorders>
              <w:top w:val="outset" w:sz="6" w:space="0" w:color="auto"/>
              <w:left w:val="outset" w:sz="6" w:space="0" w:color="auto"/>
              <w:bottom w:val="outset" w:sz="6" w:space="0" w:color="auto"/>
              <w:right w:val="outset" w:sz="6" w:space="0" w:color="auto"/>
            </w:tcBorders>
            <w:hideMark/>
          </w:tcPr>
          <w:p w14:paraId="1BA0303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6B660DE9"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05975BC1"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71C63EB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Komisijas 2017. gada 22. marta Īstenošanas regula (ES) 2017/543, ar ko attiecībā uz tematu un to dalījumu tehniskajām specifikācijām paredz noteikumus, kas vajadzīgi, lai piemērotu Eiropas Parlamenta un Padomes Regulu (EK) Nr. 763/2008 par iedzīvotāju un mājokļu skaitīšanu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5D6118A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0FC53D3"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B28C19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6B8507B7"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1AA7C0C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Komisijas 2017. gada 20. aprīļa Regula (ES) 2017/712, ar ko nosaka pārskata gadu un statistikas datu un metadatu programmu iedzīvotāju un mājokļu skaitīšanai, kas paredzēta Eiropas Parlamenta un Padomes Regulā (EK) Nr. 763/2008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309C291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1E19FDC"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77BEBDD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2E5BBE7C"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6985DD0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Komisijas 2017. gada 23. maija Īstenošanas regula (ES) 2017/881, ar ko attiecībā uz kvalitātes ziņojumu sagatavošanas kārtību un struktūru un datu nosūtīšanas tehnisko formātu īsteno Eiropas Parlamenta un Padomes Regulu (EK) Nr. 763/2008 par iedzīvotāju un mājokļu skaitīšanu un ar ko groza Regulu (ES) Nr. 1151/2010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4F7C745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488D711"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40AFABB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21781397"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10A7729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 xml:space="preserve">Komisijas 2018. gada 21. novembra Īstenošanas regula (ES) 2018/1799, ar ko nosaka īslaicīgu tiešu statistikas darbību 2021. gada iedzīvotāju un mājokļu skaitīšanas atlasīto tematu, kas </w:t>
            </w:r>
            <w:proofErr w:type="spellStart"/>
            <w:r>
              <w:rPr>
                <w:rFonts w:ascii="Times New Roman" w:hAnsi="Times New Roman" w:cs="Times New Roman"/>
                <w:sz w:val="24"/>
                <w:szCs w:val="24"/>
                <w:shd w:val="clear" w:color="auto" w:fill="FFFFFF"/>
              </w:rPr>
              <w:t>ģeokodēti</w:t>
            </w:r>
            <w:proofErr w:type="spellEnd"/>
            <w:r>
              <w:rPr>
                <w:rFonts w:ascii="Times New Roman" w:hAnsi="Times New Roman" w:cs="Times New Roman"/>
                <w:sz w:val="24"/>
                <w:szCs w:val="24"/>
                <w:shd w:val="clear" w:color="auto" w:fill="FFFFFF"/>
              </w:rPr>
              <w:t xml:space="preserve"> 1 km2 koordinātu tīklā, izplatīšanai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02E2DE2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5471177E"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19F25C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734EA90D"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16943D5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2008. gada 11. marta Regula (EK) Nr. 295/2008 par uzņēmējdarbības strukturālo statistiku (pārstrādāta versija) (Dokuments attiecas uz EEZ) 2. pants</w:t>
            </w:r>
          </w:p>
        </w:tc>
        <w:tc>
          <w:tcPr>
            <w:tcW w:w="1671" w:type="dxa"/>
            <w:tcBorders>
              <w:top w:val="outset" w:sz="6" w:space="0" w:color="auto"/>
              <w:left w:val="outset" w:sz="6" w:space="0" w:color="auto"/>
              <w:bottom w:val="outset" w:sz="6" w:space="0" w:color="auto"/>
              <w:right w:val="outset" w:sz="6" w:space="0" w:color="auto"/>
            </w:tcBorders>
            <w:hideMark/>
          </w:tcPr>
          <w:p w14:paraId="50029A0F" w14:textId="1509AEB1"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22.2.1. punkts</w:t>
            </w:r>
          </w:p>
        </w:tc>
        <w:tc>
          <w:tcPr>
            <w:tcW w:w="2117" w:type="dxa"/>
            <w:tcBorders>
              <w:top w:val="outset" w:sz="6" w:space="0" w:color="auto"/>
              <w:left w:val="outset" w:sz="6" w:space="0" w:color="auto"/>
              <w:bottom w:val="outset" w:sz="6" w:space="0" w:color="auto"/>
              <w:right w:val="outset" w:sz="6" w:space="0" w:color="auto"/>
            </w:tcBorders>
            <w:hideMark/>
          </w:tcPr>
          <w:p w14:paraId="0EDD0EAA"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2.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18841B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7C9BA637" w14:textId="77777777" w:rsidTr="009F3623">
        <w:trPr>
          <w:trHeight w:val="1669"/>
          <w:jc w:val="center"/>
        </w:trPr>
        <w:tc>
          <w:tcPr>
            <w:tcW w:w="3814" w:type="dxa"/>
            <w:tcBorders>
              <w:top w:val="outset" w:sz="6" w:space="0" w:color="auto"/>
              <w:left w:val="outset" w:sz="6" w:space="0" w:color="auto"/>
              <w:bottom w:val="outset" w:sz="6" w:space="0" w:color="auto"/>
              <w:right w:val="outset" w:sz="6" w:space="0" w:color="auto"/>
            </w:tcBorders>
            <w:hideMark/>
          </w:tcPr>
          <w:p w14:paraId="2BB85D2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Padomes 2009. gada 25. maija Regula (EK) Nr. 479/2009 par to, kā piemērot Eiropas Kopienas dibināšanas līgumam pievienoto Protokolu par pārmērīga budžeta deficīta novēršanas procedūru (Kodificēta versija) 3. pants</w:t>
            </w:r>
          </w:p>
        </w:tc>
        <w:tc>
          <w:tcPr>
            <w:tcW w:w="1671" w:type="dxa"/>
            <w:tcBorders>
              <w:top w:val="outset" w:sz="6" w:space="0" w:color="auto"/>
              <w:left w:val="outset" w:sz="6" w:space="0" w:color="auto"/>
              <w:bottom w:val="outset" w:sz="6" w:space="0" w:color="auto"/>
              <w:right w:val="outset" w:sz="6" w:space="0" w:color="auto"/>
            </w:tcBorders>
            <w:hideMark/>
          </w:tcPr>
          <w:p w14:paraId="5ADB27CA" w14:textId="32A9F4FD"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1.10., 1.11., 1.21.</w:t>
            </w:r>
            <w:r w:rsidR="00F8200D">
              <w:rPr>
                <w:rFonts w:ascii="Times New Roman" w:eastAsia="Times New Roman" w:hAnsi="Times New Roman" w:cs="Times New Roman"/>
                <w:color w:val="000000"/>
                <w:sz w:val="24"/>
                <w:szCs w:val="24"/>
                <w:lang w:eastAsia="lv-LV"/>
              </w:rPr>
              <w:t>, 1.27.</w:t>
            </w:r>
            <w:r>
              <w:rPr>
                <w:rFonts w:ascii="Times New Roman" w:eastAsia="Times New Roman" w:hAnsi="Times New Roman" w:cs="Times New Roman"/>
                <w:color w:val="000000"/>
                <w:sz w:val="24"/>
                <w:szCs w:val="24"/>
                <w:lang w:eastAsia="lv-LV"/>
              </w:rPr>
              <w:t xml:space="preserve"> punkts</w:t>
            </w:r>
          </w:p>
        </w:tc>
        <w:tc>
          <w:tcPr>
            <w:tcW w:w="2117" w:type="dxa"/>
            <w:tcBorders>
              <w:top w:val="outset" w:sz="6" w:space="0" w:color="auto"/>
              <w:left w:val="outset" w:sz="6" w:space="0" w:color="auto"/>
              <w:bottom w:val="outset" w:sz="6" w:space="0" w:color="auto"/>
              <w:right w:val="outset" w:sz="6" w:space="0" w:color="auto"/>
            </w:tcBorders>
            <w:hideMark/>
          </w:tcPr>
          <w:p w14:paraId="2492632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EF3735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48E5F044" w14:textId="77777777" w:rsidTr="009F3623">
        <w:trPr>
          <w:trHeight w:val="1161"/>
          <w:jc w:val="center"/>
        </w:trPr>
        <w:tc>
          <w:tcPr>
            <w:tcW w:w="3814" w:type="dxa"/>
            <w:tcBorders>
              <w:top w:val="outset" w:sz="6" w:space="0" w:color="auto"/>
              <w:left w:val="outset" w:sz="6" w:space="0" w:color="auto"/>
              <w:bottom w:val="outset" w:sz="6" w:space="0" w:color="auto"/>
              <w:right w:val="outset" w:sz="6" w:space="0" w:color="auto"/>
            </w:tcBorders>
            <w:hideMark/>
          </w:tcPr>
          <w:p w14:paraId="29BB0F3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bCs/>
                <w:color w:val="000000"/>
                <w:sz w:val="24"/>
                <w:szCs w:val="24"/>
                <w:bdr w:val="none" w:sz="0" w:space="0" w:color="auto" w:frame="1"/>
                <w:shd w:val="clear" w:color="auto" w:fill="FFFFFF"/>
              </w:rPr>
              <w:t>Eiropas Parlamenta un Padomes 2016. gada 11. maija Regula (ES) 2016/792 par saskaņotajiem patēriņa cenu indeksiem un mājokļu cenu indeksu un ar ko atceļ Padomes Regulu (EK) Nr. 2494/95 (Dokuments attiecas uz EEZ) 3. pants</w:t>
            </w:r>
          </w:p>
        </w:tc>
        <w:tc>
          <w:tcPr>
            <w:tcW w:w="1671" w:type="dxa"/>
            <w:tcBorders>
              <w:top w:val="outset" w:sz="6" w:space="0" w:color="auto"/>
              <w:left w:val="outset" w:sz="6" w:space="0" w:color="auto"/>
              <w:bottom w:val="outset" w:sz="6" w:space="0" w:color="auto"/>
              <w:right w:val="outset" w:sz="6" w:space="0" w:color="auto"/>
            </w:tcBorders>
            <w:hideMark/>
          </w:tcPr>
          <w:p w14:paraId="0844067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4.1., 4.12.-4.14.</w:t>
            </w:r>
            <w:r>
              <w:rPr>
                <w:rFonts w:ascii="Times New Roman" w:eastAsia="Calibri" w:hAnsi="Times New Roman" w:cs="Times New Roman"/>
                <w:strike/>
                <w:color w:val="FF0000"/>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color w:val="000000"/>
                <w:sz w:val="24"/>
                <w:szCs w:val="24"/>
              </w:rPr>
              <w:t>unkts</w:t>
            </w:r>
          </w:p>
        </w:tc>
        <w:tc>
          <w:tcPr>
            <w:tcW w:w="2117" w:type="dxa"/>
            <w:tcBorders>
              <w:top w:val="outset" w:sz="6" w:space="0" w:color="auto"/>
              <w:left w:val="outset" w:sz="6" w:space="0" w:color="auto"/>
              <w:bottom w:val="outset" w:sz="6" w:space="0" w:color="auto"/>
              <w:right w:val="outset" w:sz="6" w:space="0" w:color="auto"/>
            </w:tcBorders>
            <w:hideMark/>
          </w:tcPr>
          <w:p w14:paraId="34B8569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EDE155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556C40C8" w14:textId="77777777" w:rsidTr="009F3623">
        <w:trPr>
          <w:trHeight w:val="1270"/>
          <w:jc w:val="center"/>
        </w:trPr>
        <w:tc>
          <w:tcPr>
            <w:tcW w:w="3814" w:type="dxa"/>
            <w:tcBorders>
              <w:top w:val="outset" w:sz="6" w:space="0" w:color="auto"/>
              <w:left w:val="outset" w:sz="6" w:space="0" w:color="auto"/>
              <w:bottom w:val="outset" w:sz="6" w:space="0" w:color="auto"/>
              <w:right w:val="outset" w:sz="6" w:space="0" w:color="auto"/>
            </w:tcBorders>
            <w:hideMark/>
          </w:tcPr>
          <w:p w14:paraId="383F40F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 xml:space="preserve">Eiropas Padomes Regulas Nr. 1893/2006 (2006.gada 20.decembris) par NACE 2. </w:t>
            </w:r>
            <w:proofErr w:type="spellStart"/>
            <w:r>
              <w:rPr>
                <w:rFonts w:ascii="Times New Roman" w:eastAsia="Calibri" w:hAnsi="Times New Roman" w:cs="Times New Roman"/>
                <w:color w:val="000000"/>
                <w:sz w:val="24"/>
                <w:szCs w:val="24"/>
              </w:rPr>
              <w:t>red</w:t>
            </w:r>
            <w:proofErr w:type="spellEnd"/>
            <w:r>
              <w:rPr>
                <w:rFonts w:ascii="Times New Roman" w:eastAsia="Calibri" w:hAnsi="Times New Roman" w:cs="Times New Roman"/>
                <w:color w:val="000000"/>
                <w:sz w:val="24"/>
                <w:szCs w:val="24"/>
              </w:rPr>
              <w:t>. saimniecisko darbību statistisko klasifikāciju III pielikuma 1., 2., 4.3.5. punkts</w:t>
            </w:r>
          </w:p>
        </w:tc>
        <w:tc>
          <w:tcPr>
            <w:tcW w:w="1671" w:type="dxa"/>
            <w:tcBorders>
              <w:top w:val="outset" w:sz="6" w:space="0" w:color="auto"/>
              <w:left w:val="outset" w:sz="6" w:space="0" w:color="auto"/>
              <w:bottom w:val="outset" w:sz="6" w:space="0" w:color="auto"/>
              <w:right w:val="outset" w:sz="6" w:space="0" w:color="auto"/>
            </w:tcBorders>
            <w:hideMark/>
          </w:tcPr>
          <w:p w14:paraId="6DACED0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4.4., 4.16., 4.17. punkts</w:t>
            </w:r>
          </w:p>
        </w:tc>
        <w:tc>
          <w:tcPr>
            <w:tcW w:w="2117" w:type="dxa"/>
            <w:tcBorders>
              <w:top w:val="outset" w:sz="6" w:space="0" w:color="auto"/>
              <w:left w:val="outset" w:sz="6" w:space="0" w:color="auto"/>
              <w:bottom w:val="outset" w:sz="6" w:space="0" w:color="auto"/>
              <w:right w:val="outset" w:sz="6" w:space="0" w:color="auto"/>
            </w:tcBorders>
            <w:hideMark/>
          </w:tcPr>
          <w:p w14:paraId="1E0EB59C" w14:textId="46FD3158"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III pielikuma </w:t>
            </w:r>
            <w:r w:rsidR="00922DDC">
              <w:rPr>
                <w:rFonts w:ascii="Times New Roman" w:eastAsia="Calibri" w:hAnsi="Times New Roman" w:cs="Times New Roman"/>
                <w:color w:val="000000"/>
                <w:sz w:val="24"/>
                <w:szCs w:val="24"/>
              </w:rPr>
              <w:t xml:space="preserve">1., 2., 4.3.5. punkta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559E9D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15E4E397" w14:textId="77777777" w:rsidTr="009F3623">
        <w:trPr>
          <w:trHeight w:val="1376"/>
          <w:jc w:val="center"/>
        </w:trPr>
        <w:tc>
          <w:tcPr>
            <w:tcW w:w="3814" w:type="dxa"/>
            <w:tcBorders>
              <w:top w:val="outset" w:sz="6" w:space="0" w:color="auto"/>
              <w:left w:val="outset" w:sz="6" w:space="0" w:color="auto"/>
              <w:bottom w:val="outset" w:sz="6" w:space="0" w:color="auto"/>
              <w:right w:val="outset" w:sz="6" w:space="0" w:color="auto"/>
            </w:tcBorders>
            <w:hideMark/>
          </w:tcPr>
          <w:p w14:paraId="34FE1F89" w14:textId="5A615CDB"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Padomes 1998. gada 19. maija Regulas (EK) Nr. 1165/98 par īstermiņa statistiku </w:t>
            </w:r>
            <w:r w:rsidR="00401E01" w:rsidRPr="00401E01">
              <w:rPr>
                <w:rFonts w:ascii="Times New Roman" w:eastAsia="Calibri" w:hAnsi="Times New Roman" w:cs="Times New Roman"/>
                <w:color w:val="000000"/>
                <w:sz w:val="24"/>
                <w:szCs w:val="24"/>
              </w:rPr>
              <w:t>1.</w:t>
            </w:r>
            <w:r w:rsidR="00401E01">
              <w:rPr>
                <w:rFonts w:ascii="Times New Roman" w:eastAsia="Calibri" w:hAnsi="Times New Roman" w:cs="Times New Roman"/>
                <w:color w:val="000000"/>
                <w:sz w:val="24"/>
                <w:szCs w:val="24"/>
              </w:rPr>
              <w:t xml:space="preserve"> </w:t>
            </w:r>
            <w:r w:rsidR="00401E01" w:rsidRPr="00401E01">
              <w:rPr>
                <w:rFonts w:ascii="Times New Roman" w:eastAsia="Calibri" w:hAnsi="Times New Roman" w:cs="Times New Roman"/>
                <w:color w:val="000000"/>
                <w:sz w:val="24"/>
                <w:szCs w:val="24"/>
              </w:rPr>
              <w:t>pants, 4.</w:t>
            </w:r>
            <w:r w:rsidR="00401E01">
              <w:rPr>
                <w:rFonts w:ascii="Times New Roman" w:eastAsia="Calibri" w:hAnsi="Times New Roman" w:cs="Times New Roman"/>
                <w:color w:val="000000"/>
                <w:sz w:val="24"/>
                <w:szCs w:val="24"/>
              </w:rPr>
              <w:t xml:space="preserve"> </w:t>
            </w:r>
            <w:r w:rsidR="00401E01" w:rsidRPr="00401E01">
              <w:rPr>
                <w:rFonts w:ascii="Times New Roman" w:eastAsia="Calibri" w:hAnsi="Times New Roman" w:cs="Times New Roman"/>
                <w:color w:val="000000"/>
                <w:sz w:val="24"/>
                <w:szCs w:val="24"/>
              </w:rPr>
              <w:t>pan</w:t>
            </w:r>
            <w:r w:rsidR="00401E01">
              <w:rPr>
                <w:rFonts w:ascii="Times New Roman" w:eastAsia="Calibri" w:hAnsi="Times New Roman" w:cs="Times New Roman"/>
                <w:color w:val="000000"/>
                <w:sz w:val="24"/>
                <w:szCs w:val="24"/>
              </w:rPr>
              <w:t xml:space="preserve">ts un </w:t>
            </w:r>
            <w:r>
              <w:rPr>
                <w:rFonts w:ascii="Times New Roman" w:eastAsia="Calibri" w:hAnsi="Times New Roman" w:cs="Times New Roman"/>
                <w:color w:val="000000"/>
                <w:sz w:val="24"/>
                <w:szCs w:val="24"/>
              </w:rPr>
              <w:t>A pielikums</w:t>
            </w:r>
          </w:p>
        </w:tc>
        <w:tc>
          <w:tcPr>
            <w:tcW w:w="1671" w:type="dxa"/>
            <w:tcBorders>
              <w:top w:val="outset" w:sz="6" w:space="0" w:color="auto"/>
              <w:left w:val="outset" w:sz="6" w:space="0" w:color="auto"/>
              <w:bottom w:val="outset" w:sz="6" w:space="0" w:color="auto"/>
              <w:right w:val="outset" w:sz="6" w:space="0" w:color="auto"/>
            </w:tcBorders>
            <w:hideMark/>
          </w:tcPr>
          <w:p w14:paraId="140C8D4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 19.2., 19.3., 19.4. punkts</w:t>
            </w:r>
          </w:p>
        </w:tc>
        <w:tc>
          <w:tcPr>
            <w:tcW w:w="2117" w:type="dxa"/>
            <w:tcBorders>
              <w:top w:val="outset" w:sz="6" w:space="0" w:color="auto"/>
              <w:left w:val="outset" w:sz="6" w:space="0" w:color="auto"/>
              <w:bottom w:val="outset" w:sz="6" w:space="0" w:color="auto"/>
              <w:right w:val="outset" w:sz="6" w:space="0" w:color="auto"/>
            </w:tcBorders>
            <w:hideMark/>
          </w:tcPr>
          <w:p w14:paraId="4095CE90" w14:textId="2261549F"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sidR="00922DDC">
              <w:rPr>
                <w:rFonts w:ascii="Times New Roman" w:eastAsia="Calibri" w:hAnsi="Times New Roman" w:cs="Times New Roman"/>
                <w:color w:val="000000"/>
                <w:sz w:val="24"/>
                <w:szCs w:val="24"/>
              </w:rPr>
              <w:t xml:space="preserve">1. panta, 4.panta un </w:t>
            </w:r>
            <w:r>
              <w:rPr>
                <w:rFonts w:ascii="Times New Roman" w:eastAsia="Calibri" w:hAnsi="Times New Roman" w:cs="Times New Roman"/>
                <w:color w:val="000000"/>
                <w:sz w:val="24"/>
                <w:szCs w:val="24"/>
              </w:rPr>
              <w:t>A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E22535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A42BF69" w14:textId="77777777" w:rsidTr="009F3623">
        <w:trPr>
          <w:trHeight w:val="1340"/>
          <w:jc w:val="center"/>
        </w:trPr>
        <w:tc>
          <w:tcPr>
            <w:tcW w:w="3814" w:type="dxa"/>
            <w:tcBorders>
              <w:top w:val="outset" w:sz="6" w:space="0" w:color="auto"/>
              <w:left w:val="outset" w:sz="6" w:space="0" w:color="auto"/>
              <w:bottom w:val="outset" w:sz="6" w:space="0" w:color="auto"/>
              <w:right w:val="outset" w:sz="6" w:space="0" w:color="auto"/>
            </w:tcBorders>
            <w:hideMark/>
          </w:tcPr>
          <w:p w14:paraId="08FBD24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(EK) Nr. 1158/2005 (2005. gada 6. jūlijs) ar ko groza Padomes Regulu (EK) Nr. 1165/98 par īstermiņa statistiku D pielikums</w:t>
            </w:r>
          </w:p>
        </w:tc>
        <w:tc>
          <w:tcPr>
            <w:tcW w:w="1671" w:type="dxa"/>
            <w:tcBorders>
              <w:top w:val="outset" w:sz="6" w:space="0" w:color="auto"/>
              <w:left w:val="outset" w:sz="6" w:space="0" w:color="auto"/>
              <w:bottom w:val="outset" w:sz="6" w:space="0" w:color="auto"/>
              <w:right w:val="outset" w:sz="6" w:space="0" w:color="auto"/>
            </w:tcBorders>
            <w:hideMark/>
          </w:tcPr>
          <w:p w14:paraId="3FBFA18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4.4. punkts</w:t>
            </w:r>
          </w:p>
        </w:tc>
        <w:tc>
          <w:tcPr>
            <w:tcW w:w="2117" w:type="dxa"/>
            <w:tcBorders>
              <w:top w:val="outset" w:sz="6" w:space="0" w:color="auto"/>
              <w:left w:val="outset" w:sz="6" w:space="0" w:color="auto"/>
              <w:bottom w:val="outset" w:sz="6" w:space="0" w:color="auto"/>
              <w:right w:val="outset" w:sz="6" w:space="0" w:color="auto"/>
            </w:tcBorders>
            <w:hideMark/>
          </w:tcPr>
          <w:p w14:paraId="35A46B7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D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FBABF1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20B5D65" w14:textId="77777777" w:rsidTr="009F3623">
        <w:trPr>
          <w:trHeight w:val="523"/>
          <w:jc w:val="center"/>
        </w:trPr>
        <w:tc>
          <w:tcPr>
            <w:tcW w:w="3814" w:type="dxa"/>
            <w:tcBorders>
              <w:top w:val="outset" w:sz="6" w:space="0" w:color="auto"/>
              <w:left w:val="outset" w:sz="6" w:space="0" w:color="auto"/>
              <w:bottom w:val="outset" w:sz="6" w:space="0" w:color="auto"/>
              <w:right w:val="outset" w:sz="6" w:space="0" w:color="auto"/>
            </w:tcBorders>
            <w:hideMark/>
          </w:tcPr>
          <w:p w14:paraId="2DB5ECF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2007.gada 11.decembra Regula (EK) Nr. 1445/2007 ar ko paredz kopējus noteikumus, lai sniegtu pamatinformāciju par pirktspējas </w:t>
            </w:r>
            <w:proofErr w:type="spellStart"/>
            <w:r>
              <w:rPr>
                <w:rFonts w:ascii="Times New Roman" w:eastAsia="Times New Roman" w:hAnsi="Times New Roman" w:cs="Times New Roman"/>
                <w:color w:val="000000"/>
                <w:sz w:val="24"/>
                <w:szCs w:val="24"/>
                <w:lang w:eastAsia="lv-LV"/>
              </w:rPr>
              <w:t>paritātēm</w:t>
            </w:r>
            <w:proofErr w:type="spellEnd"/>
            <w:r>
              <w:rPr>
                <w:rFonts w:ascii="Times New Roman" w:eastAsia="Times New Roman" w:hAnsi="Times New Roman" w:cs="Times New Roman"/>
                <w:color w:val="000000"/>
                <w:sz w:val="24"/>
                <w:szCs w:val="24"/>
                <w:lang w:eastAsia="lv-LV"/>
              </w:rPr>
              <w:t xml:space="preserve"> un lai tās aprēķinātu un izplatītu (I pielikums)</w:t>
            </w:r>
          </w:p>
        </w:tc>
        <w:tc>
          <w:tcPr>
            <w:tcW w:w="1671" w:type="dxa"/>
            <w:tcBorders>
              <w:top w:val="outset" w:sz="6" w:space="0" w:color="auto"/>
              <w:left w:val="outset" w:sz="6" w:space="0" w:color="auto"/>
              <w:bottom w:val="outset" w:sz="6" w:space="0" w:color="auto"/>
              <w:right w:val="outset" w:sz="6" w:space="0" w:color="auto"/>
            </w:tcBorders>
            <w:hideMark/>
          </w:tcPr>
          <w:p w14:paraId="3751C1E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4.5. punkts</w:t>
            </w:r>
          </w:p>
        </w:tc>
        <w:tc>
          <w:tcPr>
            <w:tcW w:w="2117" w:type="dxa"/>
            <w:tcBorders>
              <w:top w:val="outset" w:sz="6" w:space="0" w:color="auto"/>
              <w:left w:val="outset" w:sz="6" w:space="0" w:color="auto"/>
              <w:bottom w:val="outset" w:sz="6" w:space="0" w:color="auto"/>
              <w:right w:val="outset" w:sz="6" w:space="0" w:color="auto"/>
            </w:tcBorders>
            <w:hideMark/>
          </w:tcPr>
          <w:p w14:paraId="5688E83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I pielikums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D41D81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33134EB" w14:textId="77777777" w:rsidTr="00883C86">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5125FD3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(EK) Nr. 1158/2005 (2005.gada 6.jūlijs), ar ko groza Padomes regulu (EK) Nr. 1165/98 par īstermiņa statistiku A pielikums</w:t>
            </w:r>
          </w:p>
        </w:tc>
        <w:tc>
          <w:tcPr>
            <w:tcW w:w="1671" w:type="dxa"/>
            <w:tcBorders>
              <w:top w:val="outset" w:sz="6" w:space="0" w:color="auto"/>
              <w:left w:val="outset" w:sz="6" w:space="0" w:color="auto"/>
              <w:bottom w:val="outset" w:sz="6" w:space="0" w:color="auto"/>
              <w:right w:val="outset" w:sz="6" w:space="0" w:color="auto"/>
            </w:tcBorders>
            <w:hideMark/>
          </w:tcPr>
          <w:p w14:paraId="396FF10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4.16. punkts</w:t>
            </w:r>
          </w:p>
        </w:tc>
        <w:tc>
          <w:tcPr>
            <w:tcW w:w="2117" w:type="dxa"/>
            <w:tcBorders>
              <w:top w:val="outset" w:sz="6" w:space="0" w:color="auto"/>
              <w:left w:val="outset" w:sz="6" w:space="0" w:color="auto"/>
              <w:bottom w:val="outset" w:sz="6" w:space="0" w:color="auto"/>
              <w:right w:val="outset" w:sz="6" w:space="0" w:color="auto"/>
            </w:tcBorders>
            <w:hideMark/>
          </w:tcPr>
          <w:p w14:paraId="167DC540"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A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204F4D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B548FB3" w14:textId="77777777" w:rsidTr="009F3623">
        <w:trPr>
          <w:trHeight w:val="1380"/>
          <w:jc w:val="center"/>
        </w:trPr>
        <w:tc>
          <w:tcPr>
            <w:tcW w:w="3814" w:type="dxa"/>
            <w:tcBorders>
              <w:top w:val="outset" w:sz="6" w:space="0" w:color="auto"/>
              <w:left w:val="outset" w:sz="6" w:space="0" w:color="auto"/>
              <w:bottom w:val="outset" w:sz="6" w:space="0" w:color="auto"/>
              <w:right w:val="outset" w:sz="6" w:space="0" w:color="auto"/>
            </w:tcBorders>
            <w:hideMark/>
          </w:tcPr>
          <w:p w14:paraId="51C7F55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Padomes Regula (EK) Nr. 1165/98</w:t>
            </w:r>
          </w:p>
          <w:p w14:paraId="7F1CAA0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(1998. gada 19. maijs) par īstermiņa statistiku B pielikums</w:t>
            </w:r>
          </w:p>
        </w:tc>
        <w:tc>
          <w:tcPr>
            <w:tcW w:w="1671" w:type="dxa"/>
            <w:tcBorders>
              <w:top w:val="outset" w:sz="6" w:space="0" w:color="auto"/>
              <w:left w:val="outset" w:sz="6" w:space="0" w:color="auto"/>
              <w:bottom w:val="outset" w:sz="6" w:space="0" w:color="auto"/>
              <w:right w:val="outset" w:sz="6" w:space="0" w:color="auto"/>
            </w:tcBorders>
            <w:hideMark/>
          </w:tcPr>
          <w:p w14:paraId="09B3C60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4.3., 4.17., 21.1., 21.2., 21.4. punkts</w:t>
            </w:r>
          </w:p>
        </w:tc>
        <w:tc>
          <w:tcPr>
            <w:tcW w:w="2117" w:type="dxa"/>
            <w:tcBorders>
              <w:top w:val="outset" w:sz="6" w:space="0" w:color="auto"/>
              <w:left w:val="outset" w:sz="6" w:space="0" w:color="auto"/>
              <w:bottom w:val="outset" w:sz="6" w:space="0" w:color="auto"/>
              <w:right w:val="outset" w:sz="6" w:space="0" w:color="auto"/>
            </w:tcBorders>
            <w:hideMark/>
          </w:tcPr>
          <w:p w14:paraId="50C1D62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B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740C86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7EE4EE96" w14:textId="77777777" w:rsidTr="009F3623">
        <w:trPr>
          <w:trHeight w:val="1348"/>
          <w:jc w:val="center"/>
        </w:trPr>
        <w:tc>
          <w:tcPr>
            <w:tcW w:w="3814" w:type="dxa"/>
            <w:tcBorders>
              <w:top w:val="outset" w:sz="6" w:space="0" w:color="auto"/>
              <w:left w:val="outset" w:sz="6" w:space="0" w:color="auto"/>
              <w:bottom w:val="outset" w:sz="6" w:space="0" w:color="auto"/>
              <w:right w:val="outset" w:sz="6" w:space="0" w:color="auto"/>
            </w:tcBorders>
            <w:hideMark/>
          </w:tcPr>
          <w:p w14:paraId="0619AB0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Padomes Regula (EK) Nr. 1165/98</w:t>
            </w:r>
          </w:p>
          <w:p w14:paraId="21C3260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(1998. gada 19. maijs) par īstermiņa statistiku D pielikums</w:t>
            </w:r>
          </w:p>
        </w:tc>
        <w:tc>
          <w:tcPr>
            <w:tcW w:w="1671" w:type="dxa"/>
            <w:tcBorders>
              <w:top w:val="outset" w:sz="6" w:space="0" w:color="auto"/>
              <w:left w:val="outset" w:sz="6" w:space="0" w:color="auto"/>
              <w:bottom w:val="outset" w:sz="6" w:space="0" w:color="auto"/>
              <w:right w:val="outset" w:sz="6" w:space="0" w:color="auto"/>
            </w:tcBorders>
            <w:hideMark/>
          </w:tcPr>
          <w:p w14:paraId="569799E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23.1. un 23.3. punkts</w:t>
            </w:r>
          </w:p>
        </w:tc>
        <w:tc>
          <w:tcPr>
            <w:tcW w:w="2117" w:type="dxa"/>
            <w:tcBorders>
              <w:top w:val="outset" w:sz="6" w:space="0" w:color="auto"/>
              <w:left w:val="outset" w:sz="6" w:space="0" w:color="auto"/>
              <w:bottom w:val="outset" w:sz="6" w:space="0" w:color="auto"/>
              <w:right w:val="outset" w:sz="6" w:space="0" w:color="auto"/>
            </w:tcBorders>
            <w:hideMark/>
          </w:tcPr>
          <w:p w14:paraId="10F77927"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D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0EF7EE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1A8663C7" w14:textId="77777777" w:rsidTr="009F3623">
        <w:trPr>
          <w:trHeight w:val="1367"/>
          <w:jc w:val="center"/>
        </w:trPr>
        <w:tc>
          <w:tcPr>
            <w:tcW w:w="3814" w:type="dxa"/>
            <w:tcBorders>
              <w:top w:val="outset" w:sz="6" w:space="0" w:color="auto"/>
              <w:left w:val="outset" w:sz="6" w:space="0" w:color="auto"/>
              <w:bottom w:val="outset" w:sz="6" w:space="0" w:color="auto"/>
              <w:right w:val="outset" w:sz="6" w:space="0" w:color="auto"/>
            </w:tcBorders>
            <w:hideMark/>
          </w:tcPr>
          <w:p w14:paraId="2FA1DBF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1" w:type="dxa"/>
            <w:tcBorders>
              <w:top w:val="outset" w:sz="6" w:space="0" w:color="auto"/>
              <w:left w:val="outset" w:sz="6" w:space="0" w:color="auto"/>
              <w:bottom w:val="outset" w:sz="6" w:space="0" w:color="auto"/>
              <w:right w:val="outset" w:sz="6" w:space="0" w:color="auto"/>
            </w:tcBorders>
            <w:hideMark/>
          </w:tcPr>
          <w:p w14:paraId="6F7F7DB2" w14:textId="533B8CC9"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pielikuma 1. tabulas </w:t>
            </w:r>
            <w:r w:rsidR="006462B6" w:rsidRPr="00CA1392">
              <w:rPr>
                <w:rFonts w:ascii="Times New Roman" w:eastAsia="Times New Roman" w:hAnsi="Times New Roman" w:cs="Times New Roman"/>
                <w:color w:val="000000"/>
                <w:sz w:val="24"/>
                <w:szCs w:val="24"/>
                <w:lang w:eastAsia="lv-LV"/>
              </w:rPr>
              <w:t>6.12.</w:t>
            </w:r>
            <w:r w:rsidR="006462B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09060B0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5. 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7E0EA3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7780939" w14:textId="77777777" w:rsidTr="009F3623">
        <w:trPr>
          <w:trHeight w:val="1053"/>
          <w:jc w:val="center"/>
        </w:trPr>
        <w:tc>
          <w:tcPr>
            <w:tcW w:w="3814" w:type="dxa"/>
            <w:tcBorders>
              <w:top w:val="outset" w:sz="6" w:space="0" w:color="auto"/>
              <w:left w:val="outset" w:sz="6" w:space="0" w:color="auto"/>
              <w:bottom w:val="outset" w:sz="6" w:space="0" w:color="auto"/>
              <w:right w:val="outset" w:sz="6" w:space="0" w:color="auto"/>
            </w:tcBorders>
            <w:hideMark/>
          </w:tcPr>
          <w:p w14:paraId="30AE7F5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2008. gada 9. jūlija Regula (EK) Nr. 763/2008 par iedzīvotāju un mājokļu skaitīšanu 1. pants</w:t>
            </w:r>
          </w:p>
        </w:tc>
        <w:tc>
          <w:tcPr>
            <w:tcW w:w="1671" w:type="dxa"/>
            <w:tcBorders>
              <w:top w:val="outset" w:sz="6" w:space="0" w:color="auto"/>
              <w:left w:val="outset" w:sz="6" w:space="0" w:color="auto"/>
              <w:bottom w:val="outset" w:sz="6" w:space="0" w:color="auto"/>
              <w:right w:val="outset" w:sz="6" w:space="0" w:color="auto"/>
            </w:tcBorders>
            <w:hideMark/>
          </w:tcPr>
          <w:p w14:paraId="31571ED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64704D4"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w:t>
            </w:r>
            <w:r>
              <w:rPr>
                <w:rFonts w:ascii="Times New Roman" w:eastAsia="Times New Roman" w:hAnsi="Times New Roman" w:cs="Times New Roman"/>
                <w:color w:val="000000"/>
                <w:sz w:val="24"/>
                <w:szCs w:val="24"/>
                <w:lang w:eastAsia="lv-LV"/>
              </w:rPr>
              <w:t xml:space="preserve">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D913A5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20D5F24" w14:textId="77777777" w:rsidTr="009F3623">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0306C5F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 1. </w:t>
            </w:r>
            <w:r>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6. pants</w:t>
            </w:r>
          </w:p>
        </w:tc>
        <w:tc>
          <w:tcPr>
            <w:tcW w:w="1671" w:type="dxa"/>
            <w:tcBorders>
              <w:top w:val="outset" w:sz="6" w:space="0" w:color="auto"/>
              <w:left w:val="outset" w:sz="6" w:space="0" w:color="auto"/>
              <w:bottom w:val="outset" w:sz="6" w:space="0" w:color="auto"/>
              <w:right w:val="outset" w:sz="6" w:space="0" w:color="auto"/>
            </w:tcBorders>
            <w:hideMark/>
          </w:tcPr>
          <w:p w14:paraId="35E4A085"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6.5., 6.6., 6.12. punkts</w:t>
            </w:r>
          </w:p>
        </w:tc>
        <w:tc>
          <w:tcPr>
            <w:tcW w:w="2117" w:type="dxa"/>
            <w:tcBorders>
              <w:top w:val="outset" w:sz="6" w:space="0" w:color="auto"/>
              <w:left w:val="outset" w:sz="6" w:space="0" w:color="auto"/>
              <w:bottom w:val="outset" w:sz="6" w:space="0" w:color="auto"/>
              <w:right w:val="outset" w:sz="6" w:space="0" w:color="auto"/>
            </w:tcBorders>
            <w:hideMark/>
          </w:tcPr>
          <w:p w14:paraId="1EEECC5D"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 xml:space="preserve"> 6. 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A22BF3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0F578E8D" w14:textId="77777777" w:rsidTr="009F3623">
        <w:trPr>
          <w:trHeight w:val="1342"/>
          <w:jc w:val="center"/>
        </w:trPr>
        <w:tc>
          <w:tcPr>
            <w:tcW w:w="3814" w:type="dxa"/>
            <w:tcBorders>
              <w:top w:val="outset" w:sz="6" w:space="0" w:color="auto"/>
              <w:left w:val="outset" w:sz="6" w:space="0" w:color="auto"/>
              <w:bottom w:val="outset" w:sz="6" w:space="0" w:color="auto"/>
              <w:right w:val="outset" w:sz="6" w:space="0" w:color="auto"/>
            </w:tcBorders>
            <w:hideMark/>
          </w:tcPr>
          <w:p w14:paraId="507A19A7" w14:textId="33308A8D" w:rsidR="00EB717E" w:rsidRPr="00CA1392" w:rsidRDefault="00EB717E">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Calibri" w:hAnsi="Times New Roman" w:cs="Times New Roman"/>
                <w:color w:val="000000"/>
                <w:sz w:val="24"/>
                <w:szCs w:val="24"/>
              </w:rPr>
              <w:t xml:space="preserve">Padomes 1993. gada 15. marta Regula (EEK) Nr. 696/93 par statistikas vienībām ražošanas sistēmas </w:t>
            </w:r>
            <w:r w:rsidRPr="00CA1392">
              <w:rPr>
                <w:rFonts w:ascii="Times New Roman" w:eastAsia="Calibri" w:hAnsi="Times New Roman" w:cs="Times New Roman"/>
                <w:sz w:val="24"/>
                <w:szCs w:val="24"/>
              </w:rPr>
              <w:t>novērošanai un analīzei Kopienā</w:t>
            </w:r>
            <w:r w:rsidR="009F3623" w:rsidRPr="00CA1392">
              <w:rPr>
                <w:rFonts w:ascii="Times New Roman" w:eastAsia="Calibri" w:hAnsi="Times New Roman" w:cs="Times New Roman"/>
                <w:sz w:val="24"/>
                <w:szCs w:val="24"/>
              </w:rPr>
              <w:t>. Pielikuma II iedaļa un III iedaļas A, B, C, D, G un F punkts; IV iedaļa</w:t>
            </w:r>
          </w:p>
        </w:tc>
        <w:tc>
          <w:tcPr>
            <w:tcW w:w="1671" w:type="dxa"/>
            <w:tcBorders>
              <w:top w:val="outset" w:sz="6" w:space="0" w:color="auto"/>
              <w:left w:val="outset" w:sz="6" w:space="0" w:color="auto"/>
              <w:bottom w:val="outset" w:sz="6" w:space="0" w:color="auto"/>
              <w:right w:val="outset" w:sz="6" w:space="0" w:color="auto"/>
            </w:tcBorders>
            <w:hideMark/>
          </w:tcPr>
          <w:p w14:paraId="7737041D" w14:textId="77777777" w:rsidR="00EB717E" w:rsidRPr="00CA1392" w:rsidRDefault="00EB717E">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Calibri" w:hAnsi="Times New Roman" w:cs="Times New Roman"/>
                <w:color w:val="000000"/>
                <w:sz w:val="24"/>
                <w:szCs w:val="24"/>
              </w:rPr>
              <w:t>pielikuma 1. tabulas 12.1.–12.3. punkts</w:t>
            </w:r>
          </w:p>
        </w:tc>
        <w:tc>
          <w:tcPr>
            <w:tcW w:w="2117" w:type="dxa"/>
            <w:tcBorders>
              <w:top w:val="outset" w:sz="6" w:space="0" w:color="auto"/>
              <w:left w:val="outset" w:sz="6" w:space="0" w:color="auto"/>
              <w:bottom w:val="outset" w:sz="6" w:space="0" w:color="auto"/>
              <w:right w:val="outset" w:sz="6" w:space="0" w:color="auto"/>
            </w:tcBorders>
            <w:hideMark/>
          </w:tcPr>
          <w:p w14:paraId="14A5D4AF" w14:textId="5655C341"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sz w:val="24"/>
                <w:szCs w:val="24"/>
              </w:rPr>
              <w:t xml:space="preserve">Pilnībā nodrošina A ailē minētā ES tiesību akta </w:t>
            </w:r>
            <w:r w:rsidR="009F3623" w:rsidRPr="00CA1392">
              <w:rPr>
                <w:rFonts w:ascii="Times New Roman" w:eastAsia="Calibri" w:hAnsi="Times New Roman" w:cs="Times New Roman"/>
                <w:sz w:val="24"/>
                <w:szCs w:val="24"/>
              </w:rPr>
              <w:t>II iedaļa un III iedaļas A, B, C, D, G un F punktu; IV iedaļas pra</w:t>
            </w:r>
            <w:r w:rsidRPr="00CA1392">
              <w:rPr>
                <w:rFonts w:ascii="Times New Roman" w:eastAsia="Calibri" w:hAnsi="Times New Roman" w:cs="Times New Roman"/>
                <w:sz w:val="24"/>
                <w:szCs w:val="24"/>
              </w:rPr>
              <w:t>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8DCF2B3" w14:textId="77777777"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4DE0E01C" w14:textId="77777777" w:rsidTr="009F3623">
        <w:trPr>
          <w:trHeight w:val="1260"/>
          <w:jc w:val="center"/>
        </w:trPr>
        <w:tc>
          <w:tcPr>
            <w:tcW w:w="3814" w:type="dxa"/>
            <w:tcBorders>
              <w:top w:val="outset" w:sz="6" w:space="0" w:color="auto"/>
              <w:left w:val="outset" w:sz="6" w:space="0" w:color="auto"/>
              <w:bottom w:val="outset" w:sz="6" w:space="0" w:color="auto"/>
              <w:right w:val="outset" w:sz="6" w:space="0" w:color="auto"/>
            </w:tcBorders>
            <w:hideMark/>
          </w:tcPr>
          <w:p w14:paraId="5432393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Padomes 1998. gada 19. maija Regula (EK) Nr. 1165/98 par īstermiņa statistiku 1. un 2. pants</w:t>
            </w:r>
          </w:p>
        </w:tc>
        <w:tc>
          <w:tcPr>
            <w:tcW w:w="1671" w:type="dxa"/>
            <w:tcBorders>
              <w:top w:val="outset" w:sz="6" w:space="0" w:color="auto"/>
              <w:left w:val="outset" w:sz="6" w:space="0" w:color="auto"/>
              <w:bottom w:val="outset" w:sz="6" w:space="0" w:color="auto"/>
              <w:right w:val="outset" w:sz="6" w:space="0" w:color="auto"/>
            </w:tcBorders>
            <w:hideMark/>
          </w:tcPr>
          <w:p w14:paraId="25C9FDC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14.1. punkts</w:t>
            </w:r>
          </w:p>
        </w:tc>
        <w:tc>
          <w:tcPr>
            <w:tcW w:w="2117" w:type="dxa"/>
            <w:tcBorders>
              <w:top w:val="outset" w:sz="6" w:space="0" w:color="auto"/>
              <w:left w:val="outset" w:sz="6" w:space="0" w:color="auto"/>
              <w:bottom w:val="outset" w:sz="6" w:space="0" w:color="auto"/>
              <w:right w:val="outset" w:sz="6" w:space="0" w:color="auto"/>
            </w:tcBorders>
            <w:hideMark/>
          </w:tcPr>
          <w:p w14:paraId="5118718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2.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1C7825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3EBDEE7A" w14:textId="77777777" w:rsidTr="009F3623">
        <w:trPr>
          <w:trHeight w:val="1592"/>
          <w:jc w:val="center"/>
        </w:trPr>
        <w:tc>
          <w:tcPr>
            <w:tcW w:w="3814" w:type="dxa"/>
            <w:tcBorders>
              <w:top w:val="outset" w:sz="6" w:space="0" w:color="auto"/>
              <w:left w:val="outset" w:sz="6" w:space="0" w:color="auto"/>
              <w:bottom w:val="outset" w:sz="6" w:space="0" w:color="auto"/>
              <w:right w:val="outset" w:sz="6" w:space="0" w:color="auto"/>
            </w:tcBorders>
            <w:hideMark/>
          </w:tcPr>
          <w:p w14:paraId="47026019" w14:textId="21B2340E"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Eiropas Parlamenta un Padomes Regula (ES) 2019/2152 (2019. gada 27. novembris) par Eiropas uzņēmējdarbības statistiku, ar ko atceļ 10 tiesību aktus uzņēmējdarbības statistikas jomā (Dokuments attiecas uz EEZ) 6.</w:t>
            </w:r>
            <w:r w:rsidR="00F8200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pants, I pielikuma 1.</w:t>
            </w:r>
            <w:r w:rsidR="00A3445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r w:rsidR="00A34454">
              <w:rPr>
                <w:rFonts w:ascii="Times New Roman" w:hAnsi="Times New Roman" w:cs="Times New Roman"/>
                <w:sz w:val="24"/>
                <w:szCs w:val="24"/>
                <w:shd w:val="clear" w:color="auto" w:fill="FFFFFF"/>
              </w:rPr>
              <w:t xml:space="preserve">, 3. </w:t>
            </w:r>
            <w:r w:rsidR="00A34454">
              <w:rPr>
                <w:rFonts w:ascii="Times New Roman" w:hAnsi="Times New Roman" w:cs="Times New Roman"/>
                <w:sz w:val="24"/>
                <w:szCs w:val="24"/>
                <w:shd w:val="clear" w:color="auto" w:fill="FFFFFF"/>
              </w:rPr>
              <w:lastRenderedPageBreak/>
              <w:t xml:space="preserve">un 4. </w:t>
            </w:r>
            <w:r>
              <w:rPr>
                <w:rFonts w:ascii="Times New Roman" w:hAnsi="Times New Roman" w:cs="Times New Roman"/>
                <w:sz w:val="24"/>
                <w:szCs w:val="24"/>
                <w:shd w:val="clear" w:color="auto" w:fill="FFFFFF"/>
              </w:rPr>
              <w:t>joma un II pielikuma 1.</w:t>
            </w:r>
            <w:r w:rsidR="00A3445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r w:rsidR="00A34454">
              <w:rPr>
                <w:rFonts w:ascii="Times New Roman" w:hAnsi="Times New Roman" w:cs="Times New Roman"/>
                <w:sz w:val="24"/>
                <w:szCs w:val="24"/>
                <w:shd w:val="clear" w:color="auto" w:fill="FFFFFF"/>
              </w:rPr>
              <w:t xml:space="preserve">, 3. un 4. </w:t>
            </w:r>
            <w:r>
              <w:rPr>
                <w:rFonts w:ascii="Times New Roman" w:hAnsi="Times New Roman" w:cs="Times New Roman"/>
                <w:sz w:val="24"/>
                <w:szCs w:val="24"/>
                <w:shd w:val="clear" w:color="auto" w:fill="FFFFFF"/>
              </w:rPr>
              <w:t>joma</w:t>
            </w:r>
          </w:p>
        </w:tc>
        <w:tc>
          <w:tcPr>
            <w:tcW w:w="1671" w:type="dxa"/>
            <w:tcBorders>
              <w:top w:val="outset" w:sz="6" w:space="0" w:color="auto"/>
              <w:left w:val="outset" w:sz="6" w:space="0" w:color="auto"/>
              <w:bottom w:val="outset" w:sz="6" w:space="0" w:color="auto"/>
              <w:right w:val="outset" w:sz="6" w:space="0" w:color="auto"/>
            </w:tcBorders>
            <w:hideMark/>
          </w:tcPr>
          <w:p w14:paraId="412D7553" w14:textId="089195B0"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lastRenderedPageBreak/>
              <w:t>pielikuma 1. </w:t>
            </w:r>
            <w:r w:rsidRPr="00CA1392">
              <w:rPr>
                <w:rFonts w:ascii="Times New Roman" w:eastAsia="Calibri" w:hAnsi="Times New Roman" w:cs="Times New Roman"/>
                <w:color w:val="000000"/>
                <w:sz w:val="24"/>
                <w:szCs w:val="24"/>
              </w:rPr>
              <w:t xml:space="preserve">tabulas </w:t>
            </w:r>
            <w:r w:rsidR="00A34454" w:rsidRPr="00CA1392">
              <w:rPr>
                <w:rFonts w:ascii="Times New Roman" w:eastAsia="Calibri" w:hAnsi="Times New Roman" w:cs="Times New Roman"/>
                <w:color w:val="000000"/>
                <w:sz w:val="24"/>
                <w:szCs w:val="24"/>
              </w:rPr>
              <w:t xml:space="preserve">13.1., 13.3., 13.4., 13.5.,13.6., </w:t>
            </w:r>
            <w:r w:rsidRPr="00CA1392">
              <w:rPr>
                <w:rFonts w:ascii="Times New Roman" w:eastAsia="Calibri" w:hAnsi="Times New Roman" w:cs="Times New Roman"/>
                <w:color w:val="000000"/>
                <w:sz w:val="24"/>
                <w:szCs w:val="24"/>
              </w:rPr>
              <w:t>14.1., 19.1.,</w:t>
            </w:r>
            <w:r w:rsidR="00304CC7" w:rsidRPr="00CA1392">
              <w:rPr>
                <w:rFonts w:ascii="Times New Roman" w:eastAsia="Calibri" w:hAnsi="Times New Roman" w:cs="Times New Roman"/>
                <w:color w:val="000000"/>
                <w:sz w:val="24"/>
                <w:szCs w:val="24"/>
              </w:rPr>
              <w:t xml:space="preserve"> 22.2.2., </w:t>
            </w:r>
            <w:r w:rsidRPr="00CA1392">
              <w:rPr>
                <w:rFonts w:ascii="Times New Roman" w:eastAsia="Calibri" w:hAnsi="Times New Roman" w:cs="Times New Roman"/>
                <w:color w:val="000000"/>
                <w:sz w:val="24"/>
                <w:szCs w:val="24"/>
              </w:rPr>
              <w:t xml:space="preserve"> 23.2., 28.1. punkts</w:t>
            </w:r>
          </w:p>
        </w:tc>
        <w:tc>
          <w:tcPr>
            <w:tcW w:w="2117" w:type="dxa"/>
            <w:tcBorders>
              <w:top w:val="outset" w:sz="6" w:space="0" w:color="auto"/>
              <w:left w:val="outset" w:sz="6" w:space="0" w:color="auto"/>
              <w:bottom w:val="outset" w:sz="6" w:space="0" w:color="auto"/>
              <w:right w:val="outset" w:sz="6" w:space="0" w:color="auto"/>
            </w:tcBorders>
            <w:hideMark/>
          </w:tcPr>
          <w:p w14:paraId="07FACD9E" w14:textId="2BA5BEF0"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6. panta, </w:t>
            </w:r>
            <w:r>
              <w:rPr>
                <w:rFonts w:ascii="Times New Roman" w:hAnsi="Times New Roman" w:cs="Times New Roman"/>
                <w:sz w:val="24"/>
                <w:szCs w:val="24"/>
                <w:shd w:val="clear" w:color="auto" w:fill="FFFFFF"/>
              </w:rPr>
              <w:t xml:space="preserve">I pielikuma </w:t>
            </w:r>
            <w:r w:rsidR="00A34454">
              <w:rPr>
                <w:rFonts w:ascii="Times New Roman" w:hAnsi="Times New Roman" w:cs="Times New Roman"/>
                <w:sz w:val="24"/>
                <w:szCs w:val="24"/>
                <w:shd w:val="clear" w:color="auto" w:fill="FFFFFF"/>
              </w:rPr>
              <w:t xml:space="preserve">1., 2., 3. un 4. jomas </w:t>
            </w:r>
            <w:r>
              <w:rPr>
                <w:rFonts w:ascii="Times New Roman" w:hAnsi="Times New Roman" w:cs="Times New Roman"/>
                <w:sz w:val="24"/>
                <w:szCs w:val="24"/>
                <w:shd w:val="clear" w:color="auto" w:fill="FFFFFF"/>
              </w:rPr>
              <w:t xml:space="preserve">un II pielikuma </w:t>
            </w:r>
            <w:r w:rsidR="00A34454">
              <w:rPr>
                <w:rFonts w:ascii="Times New Roman" w:hAnsi="Times New Roman" w:cs="Times New Roman"/>
                <w:sz w:val="24"/>
                <w:szCs w:val="24"/>
                <w:shd w:val="clear" w:color="auto" w:fill="FFFFFF"/>
              </w:rPr>
              <w:t xml:space="preserve">1., 2., 3. un 4. </w:t>
            </w:r>
            <w:r>
              <w:rPr>
                <w:rFonts w:ascii="Times New Roman" w:hAnsi="Times New Roman" w:cs="Times New Roman"/>
                <w:sz w:val="24"/>
                <w:szCs w:val="24"/>
                <w:shd w:val="clear" w:color="auto" w:fill="FFFFFF"/>
              </w:rPr>
              <w:t>jomas</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BAEDF6B"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7E23D1" w14:paraId="20963D40" w14:textId="77777777" w:rsidTr="009F3623">
        <w:trPr>
          <w:trHeight w:val="1592"/>
          <w:jc w:val="center"/>
        </w:trPr>
        <w:tc>
          <w:tcPr>
            <w:tcW w:w="3814" w:type="dxa"/>
            <w:tcBorders>
              <w:top w:val="outset" w:sz="6" w:space="0" w:color="auto"/>
              <w:left w:val="outset" w:sz="6" w:space="0" w:color="auto"/>
              <w:bottom w:val="outset" w:sz="6" w:space="0" w:color="auto"/>
              <w:right w:val="outset" w:sz="6" w:space="0" w:color="auto"/>
            </w:tcBorders>
          </w:tcPr>
          <w:p w14:paraId="71B918FB" w14:textId="212B2013" w:rsidR="007E23D1" w:rsidRPr="00CA1392" w:rsidRDefault="007E23D1">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Eiropas Parlamenta un Padomes Regula (ES) 2019/2152 (2019. gada 27. novembris) par Eiropas uzņēmējdarbības statistiku, ar ko atceļ 10 tiesību aktus uzņēmējdarbības statistikas jomā (Dokuments attiecas uz EEZ) I un III nodaļa, I</w:t>
            </w:r>
            <w:r w:rsidR="009F3623" w:rsidRPr="00CA1392">
              <w:rPr>
                <w:rFonts w:ascii="Times New Roman" w:hAnsi="Times New Roman" w:cs="Times New Roman"/>
                <w:sz w:val="24"/>
                <w:szCs w:val="24"/>
                <w:shd w:val="clear" w:color="auto" w:fill="FFFFFF"/>
              </w:rPr>
              <w:t>,</w:t>
            </w:r>
            <w:r w:rsidRPr="00CA1392">
              <w:rPr>
                <w:rFonts w:ascii="Times New Roman" w:hAnsi="Times New Roman" w:cs="Times New Roman"/>
                <w:sz w:val="24"/>
                <w:szCs w:val="24"/>
                <w:shd w:val="clear" w:color="auto" w:fill="FFFFFF"/>
              </w:rPr>
              <w:t xml:space="preserve"> II </w:t>
            </w:r>
            <w:r w:rsidR="009F3623" w:rsidRPr="00CA1392">
              <w:rPr>
                <w:rFonts w:ascii="Times New Roman" w:hAnsi="Times New Roman" w:cs="Times New Roman"/>
                <w:sz w:val="24"/>
                <w:szCs w:val="24"/>
                <w:shd w:val="clear" w:color="auto" w:fill="FFFFFF"/>
              </w:rPr>
              <w:t xml:space="preserve">un III </w:t>
            </w:r>
            <w:r w:rsidRPr="00CA1392">
              <w:rPr>
                <w:rFonts w:ascii="Times New Roman" w:hAnsi="Times New Roman" w:cs="Times New Roman"/>
                <w:sz w:val="24"/>
                <w:szCs w:val="24"/>
                <w:shd w:val="clear" w:color="auto" w:fill="FFFFFF"/>
              </w:rPr>
              <w:t>pielikums</w:t>
            </w:r>
          </w:p>
        </w:tc>
        <w:tc>
          <w:tcPr>
            <w:tcW w:w="1671" w:type="dxa"/>
            <w:tcBorders>
              <w:top w:val="outset" w:sz="6" w:space="0" w:color="auto"/>
              <w:left w:val="outset" w:sz="6" w:space="0" w:color="auto"/>
              <w:bottom w:val="outset" w:sz="6" w:space="0" w:color="auto"/>
              <w:right w:val="outset" w:sz="6" w:space="0" w:color="auto"/>
            </w:tcBorders>
          </w:tcPr>
          <w:p w14:paraId="65005383" w14:textId="313F9218" w:rsidR="007E23D1" w:rsidRPr="00CA1392" w:rsidRDefault="007E23D1">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 xml:space="preserve">pielikuma 1. tabulas </w:t>
            </w:r>
            <w:r w:rsidR="006462B6" w:rsidRPr="00CA1392">
              <w:rPr>
                <w:rFonts w:ascii="Times New Roman" w:eastAsia="Calibri" w:hAnsi="Times New Roman" w:cs="Times New Roman"/>
                <w:color w:val="000000"/>
                <w:sz w:val="24"/>
                <w:szCs w:val="24"/>
              </w:rPr>
              <w:t xml:space="preserve">6.10., </w:t>
            </w:r>
            <w:r w:rsidRPr="00CA1392">
              <w:rPr>
                <w:rFonts w:ascii="Times New Roman" w:eastAsia="Calibri" w:hAnsi="Times New Roman" w:cs="Times New Roman"/>
                <w:color w:val="000000"/>
                <w:sz w:val="24"/>
                <w:szCs w:val="24"/>
              </w:rPr>
              <w:t xml:space="preserve"> </w:t>
            </w:r>
            <w:r w:rsidR="006462B6" w:rsidRPr="00CA1392">
              <w:rPr>
                <w:rFonts w:ascii="Times New Roman" w:eastAsia="Calibri" w:hAnsi="Times New Roman" w:cs="Times New Roman"/>
                <w:color w:val="000000"/>
                <w:sz w:val="24"/>
                <w:szCs w:val="24"/>
              </w:rPr>
              <w:t xml:space="preserve">6.12., </w:t>
            </w:r>
            <w:r w:rsidR="009F3623" w:rsidRPr="00CA1392">
              <w:rPr>
                <w:rFonts w:ascii="Times New Roman" w:eastAsia="Calibri" w:hAnsi="Times New Roman" w:cs="Times New Roman"/>
                <w:color w:val="000000"/>
                <w:sz w:val="24"/>
                <w:szCs w:val="24"/>
              </w:rPr>
              <w:t xml:space="preserve">12.1.-12.3. </w:t>
            </w:r>
            <w:r w:rsidRPr="00CA1392">
              <w:rPr>
                <w:rFonts w:ascii="Times New Roman" w:eastAsia="Calibri" w:hAnsi="Times New Roman" w:cs="Times New Roman"/>
                <w:color w:val="000000"/>
                <w:sz w:val="24"/>
                <w:szCs w:val="24"/>
              </w:rPr>
              <w:t>punkts</w:t>
            </w:r>
          </w:p>
        </w:tc>
        <w:tc>
          <w:tcPr>
            <w:tcW w:w="2117" w:type="dxa"/>
            <w:tcBorders>
              <w:top w:val="outset" w:sz="6" w:space="0" w:color="auto"/>
              <w:left w:val="outset" w:sz="6" w:space="0" w:color="auto"/>
              <w:bottom w:val="outset" w:sz="6" w:space="0" w:color="auto"/>
              <w:right w:val="outset" w:sz="6" w:space="0" w:color="auto"/>
            </w:tcBorders>
          </w:tcPr>
          <w:p w14:paraId="5890AC05" w14:textId="791170E8" w:rsidR="007E23D1" w:rsidRPr="00CA1392" w:rsidRDefault="007E23D1">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I un III nodaļas, I</w:t>
            </w:r>
            <w:r w:rsidR="009F3623" w:rsidRPr="00CA1392">
              <w:rPr>
                <w:rFonts w:ascii="Times New Roman" w:hAnsi="Times New Roman" w:cs="Times New Roman"/>
                <w:sz w:val="24"/>
                <w:szCs w:val="24"/>
                <w:shd w:val="clear" w:color="auto" w:fill="FFFFFF"/>
              </w:rPr>
              <w:t xml:space="preserve">, </w:t>
            </w:r>
            <w:r w:rsidRPr="00CA1392">
              <w:rPr>
                <w:rFonts w:ascii="Times New Roman" w:hAnsi="Times New Roman" w:cs="Times New Roman"/>
                <w:sz w:val="24"/>
                <w:szCs w:val="24"/>
                <w:shd w:val="clear" w:color="auto" w:fill="FFFFFF"/>
              </w:rPr>
              <w:t xml:space="preserve">II </w:t>
            </w:r>
            <w:r w:rsidR="009F3623" w:rsidRPr="00CA1392">
              <w:rPr>
                <w:rFonts w:ascii="Times New Roman" w:hAnsi="Times New Roman" w:cs="Times New Roman"/>
                <w:sz w:val="24"/>
                <w:szCs w:val="24"/>
                <w:shd w:val="clear" w:color="auto" w:fill="FFFFFF"/>
              </w:rPr>
              <w:t xml:space="preserve">un III </w:t>
            </w:r>
            <w:r w:rsidRPr="00CA1392">
              <w:rPr>
                <w:rFonts w:ascii="Times New Roman" w:hAnsi="Times New Roman" w:cs="Times New Roman"/>
                <w:sz w:val="24"/>
                <w:szCs w:val="24"/>
                <w:shd w:val="clear" w:color="auto" w:fill="FFFFFF"/>
              </w:rPr>
              <w:t xml:space="preserve">pielikuma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41241714" w14:textId="0F678681" w:rsidR="007E23D1" w:rsidRPr="00CA1392" w:rsidRDefault="007E23D1">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564BDA8D" w14:textId="77777777" w:rsidTr="009F3623">
        <w:trPr>
          <w:trHeight w:val="1280"/>
          <w:jc w:val="center"/>
        </w:trPr>
        <w:tc>
          <w:tcPr>
            <w:tcW w:w="3814" w:type="dxa"/>
            <w:tcBorders>
              <w:top w:val="outset" w:sz="6" w:space="0" w:color="auto"/>
              <w:left w:val="outset" w:sz="6" w:space="0" w:color="auto"/>
              <w:bottom w:val="outset" w:sz="6" w:space="0" w:color="auto"/>
              <w:right w:val="outset" w:sz="6" w:space="0" w:color="auto"/>
            </w:tcBorders>
            <w:hideMark/>
          </w:tcPr>
          <w:p w14:paraId="177299A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2003. gada 27. februāra Regula (EK) Nr. 450/2003 par darbaspēka izmaksu indeksu (Dokuments attiecas uz EEZ) 1. un 3. pants</w:t>
            </w:r>
          </w:p>
        </w:tc>
        <w:tc>
          <w:tcPr>
            <w:tcW w:w="1671" w:type="dxa"/>
            <w:tcBorders>
              <w:top w:val="outset" w:sz="6" w:space="0" w:color="auto"/>
              <w:left w:val="outset" w:sz="6" w:space="0" w:color="auto"/>
              <w:bottom w:val="outset" w:sz="6" w:space="0" w:color="auto"/>
              <w:right w:val="outset" w:sz="6" w:space="0" w:color="auto"/>
            </w:tcBorders>
            <w:hideMark/>
          </w:tcPr>
          <w:p w14:paraId="227DABF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14.2. punkts</w:t>
            </w:r>
          </w:p>
        </w:tc>
        <w:tc>
          <w:tcPr>
            <w:tcW w:w="2117" w:type="dxa"/>
            <w:tcBorders>
              <w:top w:val="outset" w:sz="6" w:space="0" w:color="auto"/>
              <w:left w:val="outset" w:sz="6" w:space="0" w:color="auto"/>
              <w:bottom w:val="outset" w:sz="6" w:space="0" w:color="auto"/>
              <w:right w:val="outset" w:sz="6" w:space="0" w:color="auto"/>
            </w:tcBorders>
            <w:hideMark/>
          </w:tcPr>
          <w:p w14:paraId="4A3B8FE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A0B807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4219F234" w14:textId="77777777" w:rsidTr="009F3623">
        <w:trPr>
          <w:trHeight w:val="1716"/>
          <w:jc w:val="center"/>
        </w:trPr>
        <w:tc>
          <w:tcPr>
            <w:tcW w:w="3814" w:type="dxa"/>
            <w:tcBorders>
              <w:top w:val="outset" w:sz="6" w:space="0" w:color="auto"/>
              <w:left w:val="outset" w:sz="6" w:space="0" w:color="auto"/>
              <w:bottom w:val="outset" w:sz="6" w:space="0" w:color="auto"/>
              <w:right w:val="outset" w:sz="6" w:space="0" w:color="auto"/>
            </w:tcBorders>
            <w:hideMark/>
          </w:tcPr>
          <w:p w14:paraId="370C2917"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lv-LV"/>
              </w:rPr>
              <w:t xml:space="preserve">Eiropas Parlamenta un Padomes </w:t>
            </w:r>
            <w:r>
              <w:rPr>
                <w:rFonts w:ascii="Times New Roman" w:eastAsia="Times New Roman" w:hAnsi="Times New Roman" w:cs="Times New Roman"/>
                <w:sz w:val="24"/>
                <w:szCs w:val="24"/>
                <w:lang w:eastAsia="lv-LV"/>
              </w:rPr>
              <w:br/>
              <w:t>2013. gada 22. oktobra Regula (ES, Euratom) Nr. 1023/2013, ar ko groza Eiropas Savienības Civildienesta noteikumus un Eiropas Savienības Pārējo darbinieku nodarbināšanas kārtību 44. un 71. pants</w:t>
            </w:r>
          </w:p>
        </w:tc>
        <w:tc>
          <w:tcPr>
            <w:tcW w:w="1671" w:type="dxa"/>
            <w:tcBorders>
              <w:top w:val="outset" w:sz="6" w:space="0" w:color="auto"/>
              <w:left w:val="outset" w:sz="6" w:space="0" w:color="auto"/>
              <w:bottom w:val="outset" w:sz="6" w:space="0" w:color="auto"/>
              <w:right w:val="outset" w:sz="6" w:space="0" w:color="auto"/>
            </w:tcBorders>
            <w:hideMark/>
          </w:tcPr>
          <w:p w14:paraId="68913756"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14.3. punkts</w:t>
            </w:r>
          </w:p>
        </w:tc>
        <w:tc>
          <w:tcPr>
            <w:tcW w:w="2117" w:type="dxa"/>
            <w:tcBorders>
              <w:top w:val="outset" w:sz="6" w:space="0" w:color="auto"/>
              <w:left w:val="outset" w:sz="6" w:space="0" w:color="auto"/>
              <w:bottom w:val="outset" w:sz="6" w:space="0" w:color="auto"/>
              <w:right w:val="outset" w:sz="6" w:space="0" w:color="auto"/>
            </w:tcBorders>
            <w:hideMark/>
          </w:tcPr>
          <w:p w14:paraId="2604D23C"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44. un 71.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202022B"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2900804B" w14:textId="77777777" w:rsidTr="009F3623">
        <w:trPr>
          <w:trHeight w:val="381"/>
          <w:jc w:val="center"/>
        </w:trPr>
        <w:tc>
          <w:tcPr>
            <w:tcW w:w="3814" w:type="dxa"/>
            <w:tcBorders>
              <w:top w:val="outset" w:sz="6" w:space="0" w:color="auto"/>
              <w:left w:val="outset" w:sz="6" w:space="0" w:color="auto"/>
              <w:bottom w:val="outset" w:sz="6" w:space="0" w:color="auto"/>
              <w:right w:val="outset" w:sz="6" w:space="0" w:color="auto"/>
            </w:tcBorders>
            <w:hideMark/>
          </w:tcPr>
          <w:p w14:paraId="786D92C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Eiropas Parlamenta un Padomes </w:t>
            </w:r>
            <w:r>
              <w:rPr>
                <w:rFonts w:ascii="Times New Roman" w:eastAsia="Times New Roman" w:hAnsi="Times New Roman" w:cs="Times New Roman"/>
                <w:sz w:val="24"/>
                <w:szCs w:val="24"/>
                <w:lang w:eastAsia="lv-LV"/>
              </w:rPr>
              <w:br/>
              <w:t>2008. gada 23. aprīļa Regula (EK) Nr. 453/2008 attiecībā uz ceturkšņa statistiku par brīvajām darbvietām Kopienā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EA4A6A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14.4. punkts</w:t>
            </w:r>
          </w:p>
        </w:tc>
        <w:tc>
          <w:tcPr>
            <w:tcW w:w="2117" w:type="dxa"/>
            <w:tcBorders>
              <w:top w:val="outset" w:sz="6" w:space="0" w:color="auto"/>
              <w:left w:val="outset" w:sz="6" w:space="0" w:color="auto"/>
              <w:bottom w:val="outset" w:sz="6" w:space="0" w:color="auto"/>
              <w:right w:val="outset" w:sz="6" w:space="0" w:color="auto"/>
            </w:tcBorders>
            <w:hideMark/>
          </w:tcPr>
          <w:p w14:paraId="2D9902C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20D083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A022FA8" w14:textId="77777777" w:rsidTr="009F3623">
        <w:trPr>
          <w:trHeight w:val="851"/>
          <w:jc w:val="center"/>
        </w:trPr>
        <w:tc>
          <w:tcPr>
            <w:tcW w:w="3814" w:type="dxa"/>
            <w:tcBorders>
              <w:top w:val="outset" w:sz="6" w:space="0" w:color="auto"/>
              <w:left w:val="outset" w:sz="6" w:space="0" w:color="auto"/>
              <w:bottom w:val="outset" w:sz="6" w:space="0" w:color="auto"/>
              <w:right w:val="outset" w:sz="6" w:space="0" w:color="auto"/>
            </w:tcBorders>
            <w:hideMark/>
          </w:tcPr>
          <w:p w14:paraId="13468914"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Padomes 1999. gada 9. marta Regula (EK) Nr. 530/1999 par strukturālo statistiku attiecībā uz izpeļņu un darbaspēka izmaksām 1. pants</w:t>
            </w:r>
          </w:p>
        </w:tc>
        <w:tc>
          <w:tcPr>
            <w:tcW w:w="1671" w:type="dxa"/>
            <w:tcBorders>
              <w:top w:val="outset" w:sz="6" w:space="0" w:color="auto"/>
              <w:left w:val="outset" w:sz="6" w:space="0" w:color="auto"/>
              <w:bottom w:val="outset" w:sz="6" w:space="0" w:color="auto"/>
              <w:right w:val="outset" w:sz="6" w:space="0" w:color="auto"/>
            </w:tcBorders>
            <w:hideMark/>
          </w:tcPr>
          <w:p w14:paraId="140570D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14.5. un 14.6. punkts</w:t>
            </w:r>
          </w:p>
        </w:tc>
        <w:tc>
          <w:tcPr>
            <w:tcW w:w="2117" w:type="dxa"/>
            <w:tcBorders>
              <w:top w:val="outset" w:sz="6" w:space="0" w:color="auto"/>
              <w:left w:val="outset" w:sz="6" w:space="0" w:color="auto"/>
              <w:bottom w:val="outset" w:sz="6" w:space="0" w:color="auto"/>
              <w:right w:val="outset" w:sz="6" w:space="0" w:color="auto"/>
            </w:tcBorders>
            <w:hideMark/>
          </w:tcPr>
          <w:p w14:paraId="2FC7119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2FAC91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6F965A7" w14:textId="77777777" w:rsidTr="009F3623">
        <w:trPr>
          <w:trHeight w:val="1149"/>
          <w:jc w:val="center"/>
        </w:trPr>
        <w:tc>
          <w:tcPr>
            <w:tcW w:w="3814" w:type="dxa"/>
            <w:tcBorders>
              <w:top w:val="outset" w:sz="6" w:space="0" w:color="auto"/>
              <w:left w:val="outset" w:sz="6" w:space="0" w:color="auto"/>
              <w:bottom w:val="outset" w:sz="6" w:space="0" w:color="auto"/>
              <w:right w:val="outset" w:sz="6" w:space="0" w:color="auto"/>
            </w:tcBorders>
            <w:hideMark/>
          </w:tcPr>
          <w:p w14:paraId="70EB1CD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 xml:space="preserve">2008. gada 9. jūlija Regula (EK) Nr. 762/2008 par to, kā dalībvalstis iesniedz statistiku par akvakultūru, un ar ko atceļ Padomes Regulu (EK) Nr. 788/96 (Dokuments attiecas uz EEZ) 3.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 xml:space="preserve"> 5. pants</w:t>
            </w:r>
          </w:p>
        </w:tc>
        <w:tc>
          <w:tcPr>
            <w:tcW w:w="1671" w:type="dxa"/>
            <w:tcBorders>
              <w:top w:val="outset" w:sz="6" w:space="0" w:color="auto"/>
              <w:left w:val="outset" w:sz="6" w:space="0" w:color="auto"/>
              <w:bottom w:val="outset" w:sz="6" w:space="0" w:color="auto"/>
              <w:right w:val="outset" w:sz="6" w:space="0" w:color="auto"/>
            </w:tcBorders>
            <w:hideMark/>
          </w:tcPr>
          <w:p w14:paraId="06BF638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18.2., 18.4., 18.5. punkts</w:t>
            </w:r>
          </w:p>
        </w:tc>
        <w:tc>
          <w:tcPr>
            <w:tcW w:w="2117" w:type="dxa"/>
            <w:tcBorders>
              <w:top w:val="outset" w:sz="6" w:space="0" w:color="auto"/>
              <w:left w:val="outset" w:sz="6" w:space="0" w:color="auto"/>
              <w:bottom w:val="outset" w:sz="6" w:space="0" w:color="auto"/>
              <w:right w:val="outset" w:sz="6" w:space="0" w:color="auto"/>
            </w:tcBorders>
            <w:hideMark/>
          </w:tcPr>
          <w:p w14:paraId="775983F6"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3. </w:t>
            </w:r>
            <w:r>
              <w:rPr>
                <w:rFonts w:ascii="Times New Roman" w:eastAsia="Calibri" w:hAnsi="Times New Roman" w:cs="Times New Roman"/>
                <w:b/>
                <w:bCs/>
                <w:color w:val="000000"/>
                <w:sz w:val="24"/>
                <w:szCs w:val="24"/>
              </w:rPr>
              <w:t>-</w:t>
            </w:r>
            <w:r>
              <w:rPr>
                <w:rFonts w:ascii="Times New Roman" w:eastAsia="Calibri" w:hAnsi="Times New Roman" w:cs="Times New Roman"/>
                <w:color w:val="000000"/>
                <w:sz w:val="24"/>
                <w:szCs w:val="24"/>
              </w:rPr>
              <w:t xml:space="preserve"> 5.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028595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126EA2B2" w14:textId="77777777" w:rsidTr="009F3623">
        <w:trPr>
          <w:trHeight w:val="1385"/>
          <w:jc w:val="center"/>
        </w:trPr>
        <w:tc>
          <w:tcPr>
            <w:tcW w:w="3814" w:type="dxa"/>
            <w:tcBorders>
              <w:top w:val="outset" w:sz="6" w:space="0" w:color="auto"/>
              <w:left w:val="outset" w:sz="6" w:space="0" w:color="auto"/>
              <w:bottom w:val="outset" w:sz="6" w:space="0" w:color="auto"/>
              <w:right w:val="outset" w:sz="6" w:space="0" w:color="auto"/>
            </w:tcBorders>
            <w:hideMark/>
          </w:tcPr>
          <w:p w14:paraId="5503782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2008. gada 22. oktobra Regula (EK) Nr. 1099/2008 par enerģētikas statistiku (Dokuments attiecas uz EEZ) B pielikums</w:t>
            </w:r>
          </w:p>
        </w:tc>
        <w:tc>
          <w:tcPr>
            <w:tcW w:w="1671" w:type="dxa"/>
            <w:tcBorders>
              <w:top w:val="outset" w:sz="6" w:space="0" w:color="auto"/>
              <w:left w:val="outset" w:sz="6" w:space="0" w:color="auto"/>
              <w:bottom w:val="outset" w:sz="6" w:space="0" w:color="auto"/>
              <w:right w:val="outset" w:sz="6" w:space="0" w:color="auto"/>
            </w:tcBorders>
            <w:hideMark/>
          </w:tcPr>
          <w:p w14:paraId="0125D58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pielikuma 1. tabulas </w:t>
            </w:r>
            <w:r>
              <w:rPr>
                <w:rFonts w:ascii="Times New Roman" w:eastAsia="Times New Roman" w:hAnsi="Times New Roman" w:cs="Times New Roman"/>
                <w:color w:val="000000"/>
                <w:sz w:val="24"/>
                <w:szCs w:val="24"/>
                <w:lang w:eastAsia="lv-LV"/>
              </w:rPr>
              <w:br/>
              <w:t xml:space="preserve">20.2., 20.7., </w:t>
            </w:r>
            <w:r>
              <w:rPr>
                <w:rFonts w:ascii="Times New Roman" w:eastAsia="Times New Roman" w:hAnsi="Times New Roman" w:cs="Times New Roman"/>
                <w:sz w:val="24"/>
                <w:szCs w:val="24"/>
                <w:lang w:eastAsia="lv-LV"/>
              </w:rPr>
              <w:t>20.11. 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237D4F9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B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96352D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7B7F546E" w14:textId="77777777" w:rsidTr="009F3623">
        <w:trPr>
          <w:trHeight w:val="1286"/>
          <w:jc w:val="center"/>
        </w:trPr>
        <w:tc>
          <w:tcPr>
            <w:tcW w:w="3814" w:type="dxa"/>
            <w:tcBorders>
              <w:top w:val="outset" w:sz="6" w:space="0" w:color="auto"/>
              <w:left w:val="outset" w:sz="6" w:space="0" w:color="auto"/>
              <w:bottom w:val="outset" w:sz="6" w:space="0" w:color="auto"/>
              <w:right w:val="outset" w:sz="6" w:space="0" w:color="auto"/>
            </w:tcBorders>
            <w:hideMark/>
          </w:tcPr>
          <w:p w14:paraId="39643D8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Eiropas Parlamenta un Padomes </w:t>
            </w:r>
            <w:r>
              <w:rPr>
                <w:rFonts w:ascii="Times New Roman" w:eastAsia="Times New Roman" w:hAnsi="Times New Roman" w:cs="Times New Roman"/>
                <w:color w:val="000000"/>
                <w:sz w:val="24"/>
                <w:szCs w:val="24"/>
                <w:lang w:eastAsia="lv-LV"/>
              </w:rPr>
              <w:br/>
              <w:t>2008. gada 22. oktobra Regula (EK) Nr. 1099/2008 par enerģētikas statistiku (Dokuments attiecas uz EEZ) C pielikums</w:t>
            </w:r>
          </w:p>
        </w:tc>
        <w:tc>
          <w:tcPr>
            <w:tcW w:w="1671" w:type="dxa"/>
            <w:tcBorders>
              <w:top w:val="outset" w:sz="6" w:space="0" w:color="auto"/>
              <w:left w:val="outset" w:sz="6" w:space="0" w:color="auto"/>
              <w:bottom w:val="outset" w:sz="6" w:space="0" w:color="auto"/>
              <w:right w:val="outset" w:sz="6" w:space="0" w:color="auto"/>
            </w:tcBorders>
            <w:hideMark/>
          </w:tcPr>
          <w:p w14:paraId="559A12D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20.1., 20.9., 20.10. punkts</w:t>
            </w:r>
          </w:p>
        </w:tc>
        <w:tc>
          <w:tcPr>
            <w:tcW w:w="2117" w:type="dxa"/>
            <w:tcBorders>
              <w:top w:val="outset" w:sz="6" w:space="0" w:color="auto"/>
              <w:left w:val="outset" w:sz="6" w:space="0" w:color="auto"/>
              <w:bottom w:val="outset" w:sz="6" w:space="0" w:color="auto"/>
              <w:right w:val="outset" w:sz="6" w:space="0" w:color="auto"/>
            </w:tcBorders>
            <w:hideMark/>
          </w:tcPr>
          <w:p w14:paraId="12D2992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C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4494F98"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Neparedz stingrākas prasības</w:t>
            </w:r>
          </w:p>
        </w:tc>
      </w:tr>
      <w:tr w:rsidR="00EB717E" w14:paraId="127B295F" w14:textId="77777777" w:rsidTr="009F3623">
        <w:trPr>
          <w:trHeight w:val="1365"/>
          <w:jc w:val="center"/>
        </w:trPr>
        <w:tc>
          <w:tcPr>
            <w:tcW w:w="3814" w:type="dxa"/>
            <w:tcBorders>
              <w:top w:val="outset" w:sz="6" w:space="0" w:color="auto"/>
              <w:left w:val="outset" w:sz="6" w:space="0" w:color="auto"/>
              <w:bottom w:val="outset" w:sz="6" w:space="0" w:color="auto"/>
              <w:right w:val="outset" w:sz="6" w:space="0" w:color="auto"/>
            </w:tcBorders>
            <w:hideMark/>
          </w:tcPr>
          <w:p w14:paraId="5ED6F47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Eiropas Parlamenta un Padomes 2016. gada 26. oktobra Regula (ES) 2016/1952 par Eiropas statistiku attiecībā uz dabasgāzes un elektroenerģijas cenām un ar ko atceļ Direktīvu 2008/92/EK (Dokuments attiecas uz EEZ) 1. un 2. pielikums</w:t>
            </w:r>
          </w:p>
        </w:tc>
        <w:tc>
          <w:tcPr>
            <w:tcW w:w="1671" w:type="dxa"/>
            <w:tcBorders>
              <w:top w:val="outset" w:sz="6" w:space="0" w:color="auto"/>
              <w:left w:val="outset" w:sz="6" w:space="0" w:color="auto"/>
              <w:bottom w:val="outset" w:sz="6" w:space="0" w:color="auto"/>
              <w:right w:val="outset" w:sz="6" w:space="0" w:color="auto"/>
            </w:tcBorders>
            <w:hideMark/>
          </w:tcPr>
          <w:p w14:paraId="776DB12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20.4. un 20.5. punkts</w:t>
            </w:r>
          </w:p>
        </w:tc>
        <w:tc>
          <w:tcPr>
            <w:tcW w:w="2117" w:type="dxa"/>
            <w:tcBorders>
              <w:top w:val="outset" w:sz="6" w:space="0" w:color="auto"/>
              <w:left w:val="outset" w:sz="6" w:space="0" w:color="auto"/>
              <w:bottom w:val="outset" w:sz="6" w:space="0" w:color="auto"/>
              <w:right w:val="outset" w:sz="6" w:space="0" w:color="auto"/>
            </w:tcBorders>
            <w:hideMark/>
          </w:tcPr>
          <w:p w14:paraId="463308C7" w14:textId="5485DDB8"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sidR="00922DDC">
              <w:rPr>
                <w:rFonts w:ascii="Times New Roman" w:eastAsia="Calibri" w:hAnsi="Times New Roman" w:cs="Times New Roman"/>
                <w:color w:val="000000"/>
                <w:sz w:val="24"/>
                <w:szCs w:val="24"/>
              </w:rPr>
              <w:t xml:space="preserve">1. un 2.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EE496D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5295626C" w14:textId="77777777" w:rsidTr="009F3623">
        <w:trPr>
          <w:trHeight w:val="1292"/>
          <w:jc w:val="center"/>
        </w:trPr>
        <w:tc>
          <w:tcPr>
            <w:tcW w:w="3814" w:type="dxa"/>
            <w:tcBorders>
              <w:top w:val="outset" w:sz="6" w:space="0" w:color="auto"/>
              <w:left w:val="outset" w:sz="6" w:space="0" w:color="auto"/>
              <w:bottom w:val="outset" w:sz="6" w:space="0" w:color="auto"/>
              <w:right w:val="outset" w:sz="6" w:space="0" w:color="auto"/>
            </w:tcBorders>
            <w:hideMark/>
          </w:tcPr>
          <w:p w14:paraId="076EAA6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(ES) 2018/643</w:t>
            </w:r>
          </w:p>
          <w:p w14:paraId="3B8B665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(2018. gada 18. aprīlis) par dzelzceļa transporta statistiku 4. un 6. pants</w:t>
            </w:r>
          </w:p>
        </w:tc>
        <w:tc>
          <w:tcPr>
            <w:tcW w:w="1671" w:type="dxa"/>
            <w:tcBorders>
              <w:top w:val="outset" w:sz="6" w:space="0" w:color="auto"/>
              <w:left w:val="outset" w:sz="6" w:space="0" w:color="auto"/>
              <w:bottom w:val="outset" w:sz="6" w:space="0" w:color="auto"/>
              <w:right w:val="outset" w:sz="6" w:space="0" w:color="auto"/>
            </w:tcBorders>
            <w:hideMark/>
          </w:tcPr>
          <w:p w14:paraId="6DE1F14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24.1. punkts</w:t>
            </w:r>
          </w:p>
        </w:tc>
        <w:tc>
          <w:tcPr>
            <w:tcW w:w="2117" w:type="dxa"/>
            <w:tcBorders>
              <w:top w:val="outset" w:sz="6" w:space="0" w:color="auto"/>
              <w:left w:val="outset" w:sz="6" w:space="0" w:color="auto"/>
              <w:bottom w:val="outset" w:sz="6" w:space="0" w:color="auto"/>
              <w:right w:val="outset" w:sz="6" w:space="0" w:color="auto"/>
            </w:tcBorders>
            <w:hideMark/>
          </w:tcPr>
          <w:p w14:paraId="0FF2B45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 un 6.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CFD759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805BBC3" w14:textId="77777777" w:rsidTr="009F3623">
        <w:trPr>
          <w:trHeight w:val="1474"/>
          <w:jc w:val="center"/>
        </w:trPr>
        <w:tc>
          <w:tcPr>
            <w:tcW w:w="3814" w:type="dxa"/>
            <w:tcBorders>
              <w:top w:val="outset" w:sz="6" w:space="0" w:color="auto"/>
              <w:left w:val="outset" w:sz="6" w:space="0" w:color="auto"/>
              <w:bottom w:val="outset" w:sz="6" w:space="0" w:color="auto"/>
              <w:right w:val="outset" w:sz="6" w:space="0" w:color="auto"/>
            </w:tcBorders>
            <w:hideMark/>
          </w:tcPr>
          <w:p w14:paraId="47ED9C2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 xml:space="preserve">2012. gada 18. janvāra Regula (ES) Nr. 70/2012 par statistikas pārskatiem attiecībā uz autopārvadājumiem (Dokuments attiecas uz EEZ) 1. un </w:t>
            </w:r>
            <w:r>
              <w:rPr>
                <w:rFonts w:ascii="Times New Roman" w:eastAsia="Times New Roman" w:hAnsi="Times New Roman" w:cs="Times New Roman"/>
                <w:color w:val="000000"/>
                <w:sz w:val="24"/>
                <w:szCs w:val="24"/>
                <w:lang w:eastAsia="lv-LV"/>
              </w:rPr>
              <w:br/>
              <w:t>3. pants</w:t>
            </w:r>
          </w:p>
        </w:tc>
        <w:tc>
          <w:tcPr>
            <w:tcW w:w="1671" w:type="dxa"/>
            <w:tcBorders>
              <w:top w:val="outset" w:sz="6" w:space="0" w:color="auto"/>
              <w:left w:val="outset" w:sz="6" w:space="0" w:color="auto"/>
              <w:bottom w:val="outset" w:sz="6" w:space="0" w:color="auto"/>
              <w:right w:val="outset" w:sz="6" w:space="0" w:color="auto"/>
            </w:tcBorders>
            <w:hideMark/>
          </w:tcPr>
          <w:p w14:paraId="018D6D7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24.2. punkts</w:t>
            </w:r>
          </w:p>
        </w:tc>
        <w:tc>
          <w:tcPr>
            <w:tcW w:w="2117" w:type="dxa"/>
            <w:tcBorders>
              <w:top w:val="outset" w:sz="6" w:space="0" w:color="auto"/>
              <w:left w:val="outset" w:sz="6" w:space="0" w:color="auto"/>
              <w:bottom w:val="outset" w:sz="6" w:space="0" w:color="auto"/>
              <w:right w:val="outset" w:sz="6" w:space="0" w:color="auto"/>
            </w:tcBorders>
            <w:hideMark/>
          </w:tcPr>
          <w:p w14:paraId="29AD8FD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274705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2A3CE594" w14:textId="77777777" w:rsidTr="009F3623">
        <w:trPr>
          <w:trHeight w:val="1392"/>
          <w:jc w:val="center"/>
        </w:trPr>
        <w:tc>
          <w:tcPr>
            <w:tcW w:w="3814" w:type="dxa"/>
            <w:tcBorders>
              <w:top w:val="outset" w:sz="6" w:space="0" w:color="auto"/>
              <w:left w:val="outset" w:sz="6" w:space="0" w:color="auto"/>
              <w:bottom w:val="outset" w:sz="6" w:space="0" w:color="auto"/>
              <w:right w:val="outset" w:sz="6" w:space="0" w:color="auto"/>
            </w:tcBorders>
            <w:hideMark/>
          </w:tcPr>
          <w:p w14:paraId="1F01125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2003. gada 27. februāra Regula (EK) Nr. 437/2003 par statistikas pārskatiem attiecībā uz pasažieru, kravu un pasta gaisa pārvadājumiem (Dokuments attiecas uz EEZ) 1. pants un 3. pants</w:t>
            </w:r>
          </w:p>
        </w:tc>
        <w:tc>
          <w:tcPr>
            <w:tcW w:w="1671" w:type="dxa"/>
            <w:tcBorders>
              <w:top w:val="outset" w:sz="6" w:space="0" w:color="auto"/>
              <w:left w:val="outset" w:sz="6" w:space="0" w:color="auto"/>
              <w:bottom w:val="outset" w:sz="6" w:space="0" w:color="auto"/>
              <w:right w:val="outset" w:sz="6" w:space="0" w:color="auto"/>
            </w:tcBorders>
            <w:hideMark/>
          </w:tcPr>
          <w:p w14:paraId="0729EC1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24.3. punkts</w:t>
            </w:r>
          </w:p>
        </w:tc>
        <w:tc>
          <w:tcPr>
            <w:tcW w:w="2117" w:type="dxa"/>
            <w:tcBorders>
              <w:top w:val="outset" w:sz="6" w:space="0" w:color="auto"/>
              <w:left w:val="outset" w:sz="6" w:space="0" w:color="auto"/>
              <w:bottom w:val="outset" w:sz="6" w:space="0" w:color="auto"/>
              <w:right w:val="outset" w:sz="6" w:space="0" w:color="auto"/>
            </w:tcBorders>
            <w:hideMark/>
          </w:tcPr>
          <w:p w14:paraId="6E526586"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A0DB09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304CC7" w14:paraId="6FFFC98C" w14:textId="77777777" w:rsidTr="009F3623">
        <w:trPr>
          <w:trHeight w:val="523"/>
          <w:jc w:val="center"/>
        </w:trPr>
        <w:tc>
          <w:tcPr>
            <w:tcW w:w="3814" w:type="dxa"/>
            <w:tcBorders>
              <w:top w:val="outset" w:sz="6" w:space="0" w:color="auto"/>
              <w:left w:val="outset" w:sz="6" w:space="0" w:color="auto"/>
              <w:bottom w:val="outset" w:sz="6" w:space="0" w:color="auto"/>
              <w:right w:val="outset" w:sz="6" w:space="0" w:color="auto"/>
            </w:tcBorders>
          </w:tcPr>
          <w:p w14:paraId="3F6B0C5D" w14:textId="724B823A" w:rsidR="00304CC7" w:rsidRPr="00CA1392" w:rsidRDefault="00304CC7">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 xml:space="preserve">Eiropas Parlamenta un Padomes </w:t>
            </w:r>
            <w:r w:rsidRPr="00CA1392">
              <w:rPr>
                <w:rFonts w:ascii="Times New Roman" w:eastAsia="Times New Roman" w:hAnsi="Times New Roman" w:cs="Times New Roman"/>
                <w:color w:val="000000"/>
                <w:sz w:val="24"/>
                <w:szCs w:val="24"/>
                <w:lang w:eastAsia="lv-LV"/>
              </w:rPr>
              <w:br/>
              <w:t>2011. gada 6. jūlija Regula (ES) Nr. 692/2011 attiecībā uz Eiropas statistiku par tūrismu un ar ko atceļ Padomes Direktīvu 95/57/EK (Dokuments attiecas uz EEZ) 1.pants, 3.panta 1.punkta a) apakšpunkts, 4.panta a) apakšpunkts, 8.panta a) apakšpunkts un 1.pielikums</w:t>
            </w:r>
          </w:p>
        </w:tc>
        <w:tc>
          <w:tcPr>
            <w:tcW w:w="1671" w:type="dxa"/>
            <w:tcBorders>
              <w:top w:val="outset" w:sz="6" w:space="0" w:color="auto"/>
              <w:left w:val="outset" w:sz="6" w:space="0" w:color="auto"/>
              <w:bottom w:val="outset" w:sz="6" w:space="0" w:color="auto"/>
              <w:right w:val="outset" w:sz="6" w:space="0" w:color="auto"/>
            </w:tcBorders>
          </w:tcPr>
          <w:p w14:paraId="08C6264D" w14:textId="4F097932" w:rsidR="00304CC7" w:rsidRPr="00CA1392" w:rsidRDefault="00304CC7">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25.1. un 25.2. punkts</w:t>
            </w:r>
          </w:p>
        </w:tc>
        <w:tc>
          <w:tcPr>
            <w:tcW w:w="2117" w:type="dxa"/>
            <w:tcBorders>
              <w:top w:val="outset" w:sz="6" w:space="0" w:color="auto"/>
              <w:left w:val="outset" w:sz="6" w:space="0" w:color="auto"/>
              <w:bottom w:val="outset" w:sz="6" w:space="0" w:color="auto"/>
              <w:right w:val="outset" w:sz="6" w:space="0" w:color="auto"/>
            </w:tcBorders>
          </w:tcPr>
          <w:p w14:paraId="34B81BA2" w14:textId="17AD7006" w:rsidR="00304CC7" w:rsidRPr="00CA1392" w:rsidRDefault="00304CC7">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000F2059" w:rsidRPr="00CA1392">
              <w:rPr>
                <w:rFonts w:ascii="Times New Roman" w:eastAsia="Times New Roman" w:hAnsi="Times New Roman" w:cs="Times New Roman"/>
                <w:color w:val="000000"/>
                <w:sz w:val="24"/>
                <w:szCs w:val="24"/>
                <w:lang w:eastAsia="lv-LV"/>
              </w:rPr>
              <w:t>1.panta, 3.panta 1.punkta a) apakšpunkta, 4.panta a) apakšpunkta, 8.panta a) apakšpunkta un 1.pielikuma</w:t>
            </w:r>
            <w:r w:rsidR="000F2059" w:rsidRPr="00CA1392">
              <w:rPr>
                <w:rFonts w:ascii="Times New Roman" w:eastAsia="Calibri" w:hAnsi="Times New Roman" w:cs="Times New Roman"/>
                <w:color w:val="000000"/>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608F085" w14:textId="6F1DA08A" w:rsidR="00304CC7" w:rsidRPr="00CA1392" w:rsidRDefault="00304CC7">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7658F59F" w14:textId="77777777" w:rsidTr="009F3623">
        <w:trPr>
          <w:trHeight w:val="1513"/>
          <w:jc w:val="center"/>
        </w:trPr>
        <w:tc>
          <w:tcPr>
            <w:tcW w:w="3814" w:type="dxa"/>
            <w:tcBorders>
              <w:top w:val="outset" w:sz="6" w:space="0" w:color="auto"/>
              <w:left w:val="outset" w:sz="6" w:space="0" w:color="auto"/>
              <w:bottom w:val="outset" w:sz="6" w:space="0" w:color="auto"/>
              <w:right w:val="outset" w:sz="6" w:space="0" w:color="auto"/>
            </w:tcBorders>
            <w:hideMark/>
          </w:tcPr>
          <w:p w14:paraId="5114E54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2014. gada 16. aprīļa Regula (ES) Nr. 538/2014, ar ko groza Regulu (ES) Nr. 691/2011 par Eiropas vides ekonomiskajiem kontiem (Dokuments attiecas uz EEZ) 4. pielikums</w:t>
            </w:r>
          </w:p>
        </w:tc>
        <w:tc>
          <w:tcPr>
            <w:tcW w:w="1671" w:type="dxa"/>
            <w:tcBorders>
              <w:top w:val="outset" w:sz="6" w:space="0" w:color="auto"/>
              <w:left w:val="outset" w:sz="6" w:space="0" w:color="auto"/>
              <w:bottom w:val="outset" w:sz="6" w:space="0" w:color="auto"/>
              <w:right w:val="outset" w:sz="6" w:space="0" w:color="auto"/>
            </w:tcBorders>
            <w:hideMark/>
          </w:tcPr>
          <w:p w14:paraId="29ABBC8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27.2. un 27.16.  punkts</w:t>
            </w:r>
          </w:p>
        </w:tc>
        <w:tc>
          <w:tcPr>
            <w:tcW w:w="2117" w:type="dxa"/>
            <w:tcBorders>
              <w:top w:val="outset" w:sz="6" w:space="0" w:color="auto"/>
              <w:left w:val="outset" w:sz="6" w:space="0" w:color="auto"/>
              <w:bottom w:val="outset" w:sz="6" w:space="0" w:color="auto"/>
              <w:right w:val="outset" w:sz="6" w:space="0" w:color="auto"/>
            </w:tcBorders>
            <w:hideMark/>
          </w:tcPr>
          <w:p w14:paraId="3C6CD060"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582CF56"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2ED6FB99" w14:textId="77777777" w:rsidTr="009F3623">
        <w:trPr>
          <w:trHeight w:val="1622"/>
          <w:jc w:val="center"/>
        </w:trPr>
        <w:tc>
          <w:tcPr>
            <w:tcW w:w="3814" w:type="dxa"/>
            <w:tcBorders>
              <w:top w:val="outset" w:sz="6" w:space="0" w:color="auto"/>
              <w:left w:val="outset" w:sz="6" w:space="0" w:color="auto"/>
              <w:bottom w:val="outset" w:sz="6" w:space="0" w:color="auto"/>
              <w:right w:val="outset" w:sz="6" w:space="0" w:color="auto"/>
            </w:tcBorders>
            <w:hideMark/>
          </w:tcPr>
          <w:p w14:paraId="4DD3DDB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Eiropas Parlamenta un Padomes 2014. gada 16. aprīļa Regula (ES) Nr. 538/2014, ar ko groza Regulu (ES) Nr. 691/2011 par Eiropas vides ekonomiskajiem kontiem (Dokuments attiecas uz EEZ) 6. pielikums</w:t>
            </w:r>
          </w:p>
        </w:tc>
        <w:tc>
          <w:tcPr>
            <w:tcW w:w="1671" w:type="dxa"/>
            <w:tcBorders>
              <w:top w:val="outset" w:sz="6" w:space="0" w:color="auto"/>
              <w:left w:val="outset" w:sz="6" w:space="0" w:color="auto"/>
              <w:bottom w:val="outset" w:sz="6" w:space="0" w:color="auto"/>
              <w:right w:val="outset" w:sz="6" w:space="0" w:color="auto"/>
            </w:tcBorders>
            <w:hideMark/>
          </w:tcPr>
          <w:p w14:paraId="53EE2A45"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27.14. punkts</w:t>
            </w:r>
          </w:p>
        </w:tc>
        <w:tc>
          <w:tcPr>
            <w:tcW w:w="2117" w:type="dxa"/>
            <w:tcBorders>
              <w:top w:val="outset" w:sz="6" w:space="0" w:color="auto"/>
              <w:left w:val="outset" w:sz="6" w:space="0" w:color="auto"/>
              <w:bottom w:val="outset" w:sz="6" w:space="0" w:color="auto"/>
              <w:right w:val="outset" w:sz="6" w:space="0" w:color="auto"/>
            </w:tcBorders>
            <w:hideMark/>
          </w:tcPr>
          <w:p w14:paraId="72D8830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6.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727042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0658872F" w14:textId="77777777" w:rsidTr="009F3623">
        <w:trPr>
          <w:trHeight w:val="1622"/>
          <w:jc w:val="center"/>
        </w:trPr>
        <w:tc>
          <w:tcPr>
            <w:tcW w:w="3814" w:type="dxa"/>
            <w:tcBorders>
              <w:top w:val="outset" w:sz="6" w:space="0" w:color="auto"/>
              <w:left w:val="outset" w:sz="6" w:space="0" w:color="auto"/>
              <w:bottom w:val="outset" w:sz="6" w:space="0" w:color="auto"/>
              <w:right w:val="outset" w:sz="6" w:space="0" w:color="auto"/>
            </w:tcBorders>
            <w:hideMark/>
          </w:tcPr>
          <w:p w14:paraId="087EF5A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2014. gada 16. aprīļa Regula (ES) Nr. 538/2014, ar ko groza Regulu (ES) Nr. 691/2011 par Eiropas vides ekonomiskajiem kontiem (Dokuments attiecas uz EEZ) 5. pielikums</w:t>
            </w:r>
          </w:p>
        </w:tc>
        <w:tc>
          <w:tcPr>
            <w:tcW w:w="1671" w:type="dxa"/>
            <w:tcBorders>
              <w:top w:val="outset" w:sz="6" w:space="0" w:color="auto"/>
              <w:left w:val="outset" w:sz="6" w:space="0" w:color="auto"/>
              <w:bottom w:val="outset" w:sz="6" w:space="0" w:color="auto"/>
              <w:right w:val="outset" w:sz="6" w:space="0" w:color="auto"/>
            </w:tcBorders>
            <w:hideMark/>
          </w:tcPr>
          <w:p w14:paraId="09A3A03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27.15. punkts</w:t>
            </w:r>
          </w:p>
        </w:tc>
        <w:tc>
          <w:tcPr>
            <w:tcW w:w="2117" w:type="dxa"/>
            <w:tcBorders>
              <w:top w:val="outset" w:sz="6" w:space="0" w:color="auto"/>
              <w:left w:val="outset" w:sz="6" w:space="0" w:color="auto"/>
              <w:bottom w:val="outset" w:sz="6" w:space="0" w:color="auto"/>
              <w:right w:val="outset" w:sz="6" w:space="0" w:color="auto"/>
            </w:tcBorders>
            <w:hideMark/>
          </w:tcPr>
          <w:p w14:paraId="6545A0C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5.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B3549A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3808A66" w14:textId="77777777" w:rsidTr="009F3623">
        <w:trPr>
          <w:trHeight w:val="1394"/>
          <w:jc w:val="center"/>
        </w:trPr>
        <w:tc>
          <w:tcPr>
            <w:tcW w:w="3814" w:type="dxa"/>
            <w:tcBorders>
              <w:top w:val="outset" w:sz="6" w:space="0" w:color="auto"/>
              <w:left w:val="outset" w:sz="6" w:space="0" w:color="auto"/>
              <w:bottom w:val="outset" w:sz="6" w:space="0" w:color="auto"/>
              <w:right w:val="outset" w:sz="6" w:space="0" w:color="auto"/>
            </w:tcBorders>
            <w:hideMark/>
          </w:tcPr>
          <w:p w14:paraId="0D46C9EE"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1. pielikums</w:t>
            </w:r>
          </w:p>
        </w:tc>
        <w:tc>
          <w:tcPr>
            <w:tcW w:w="1671" w:type="dxa"/>
            <w:tcBorders>
              <w:top w:val="outset" w:sz="6" w:space="0" w:color="auto"/>
              <w:left w:val="outset" w:sz="6" w:space="0" w:color="auto"/>
              <w:bottom w:val="outset" w:sz="6" w:space="0" w:color="auto"/>
              <w:right w:val="outset" w:sz="6" w:space="0" w:color="auto"/>
            </w:tcBorders>
            <w:hideMark/>
          </w:tcPr>
          <w:p w14:paraId="6FBD573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27.6. punkts</w:t>
            </w:r>
          </w:p>
        </w:tc>
        <w:tc>
          <w:tcPr>
            <w:tcW w:w="2117" w:type="dxa"/>
            <w:tcBorders>
              <w:top w:val="outset" w:sz="6" w:space="0" w:color="auto"/>
              <w:left w:val="outset" w:sz="6" w:space="0" w:color="auto"/>
              <w:bottom w:val="outset" w:sz="6" w:space="0" w:color="auto"/>
              <w:right w:val="outset" w:sz="6" w:space="0" w:color="auto"/>
            </w:tcBorders>
            <w:hideMark/>
          </w:tcPr>
          <w:p w14:paraId="4DC8F70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1B9E48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12A0D515" w14:textId="77777777" w:rsidTr="009F3623">
        <w:trPr>
          <w:trHeight w:val="1373"/>
          <w:jc w:val="center"/>
        </w:trPr>
        <w:tc>
          <w:tcPr>
            <w:tcW w:w="3814" w:type="dxa"/>
            <w:tcBorders>
              <w:top w:val="outset" w:sz="6" w:space="0" w:color="auto"/>
              <w:left w:val="outset" w:sz="6" w:space="0" w:color="auto"/>
              <w:bottom w:val="outset" w:sz="6" w:space="0" w:color="auto"/>
              <w:right w:val="outset" w:sz="6" w:space="0" w:color="auto"/>
            </w:tcBorders>
            <w:hideMark/>
          </w:tcPr>
          <w:p w14:paraId="354A3AD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2. pielikums</w:t>
            </w:r>
          </w:p>
        </w:tc>
        <w:tc>
          <w:tcPr>
            <w:tcW w:w="1671" w:type="dxa"/>
            <w:tcBorders>
              <w:top w:val="outset" w:sz="6" w:space="0" w:color="auto"/>
              <w:left w:val="outset" w:sz="6" w:space="0" w:color="auto"/>
              <w:bottom w:val="outset" w:sz="6" w:space="0" w:color="auto"/>
              <w:right w:val="outset" w:sz="6" w:space="0" w:color="auto"/>
            </w:tcBorders>
            <w:hideMark/>
          </w:tcPr>
          <w:p w14:paraId="7BC0A83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27.7. punkts</w:t>
            </w:r>
          </w:p>
        </w:tc>
        <w:tc>
          <w:tcPr>
            <w:tcW w:w="2117" w:type="dxa"/>
            <w:tcBorders>
              <w:top w:val="outset" w:sz="6" w:space="0" w:color="auto"/>
              <w:left w:val="outset" w:sz="6" w:space="0" w:color="auto"/>
              <w:bottom w:val="outset" w:sz="6" w:space="0" w:color="auto"/>
              <w:right w:val="outset" w:sz="6" w:space="0" w:color="auto"/>
            </w:tcBorders>
            <w:hideMark/>
          </w:tcPr>
          <w:p w14:paraId="2901485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2.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14080F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20E8A8F2" w14:textId="77777777" w:rsidTr="009F3623">
        <w:trPr>
          <w:trHeight w:val="1318"/>
          <w:jc w:val="center"/>
        </w:trPr>
        <w:tc>
          <w:tcPr>
            <w:tcW w:w="3814" w:type="dxa"/>
            <w:tcBorders>
              <w:top w:val="outset" w:sz="6" w:space="0" w:color="auto"/>
              <w:left w:val="outset" w:sz="6" w:space="0" w:color="auto"/>
              <w:bottom w:val="outset" w:sz="6" w:space="0" w:color="auto"/>
              <w:right w:val="outset" w:sz="6" w:space="0" w:color="auto"/>
            </w:tcBorders>
            <w:hideMark/>
          </w:tcPr>
          <w:p w14:paraId="3F1B4D7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3. pielikums</w:t>
            </w:r>
          </w:p>
        </w:tc>
        <w:tc>
          <w:tcPr>
            <w:tcW w:w="1671" w:type="dxa"/>
            <w:tcBorders>
              <w:top w:val="outset" w:sz="6" w:space="0" w:color="auto"/>
              <w:left w:val="outset" w:sz="6" w:space="0" w:color="auto"/>
              <w:bottom w:val="outset" w:sz="6" w:space="0" w:color="auto"/>
              <w:right w:val="outset" w:sz="6" w:space="0" w:color="auto"/>
            </w:tcBorders>
            <w:hideMark/>
          </w:tcPr>
          <w:p w14:paraId="15768E1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27.8. punkts</w:t>
            </w:r>
          </w:p>
        </w:tc>
        <w:tc>
          <w:tcPr>
            <w:tcW w:w="2117" w:type="dxa"/>
            <w:tcBorders>
              <w:top w:val="outset" w:sz="6" w:space="0" w:color="auto"/>
              <w:left w:val="outset" w:sz="6" w:space="0" w:color="auto"/>
              <w:bottom w:val="outset" w:sz="6" w:space="0" w:color="auto"/>
              <w:right w:val="outset" w:sz="6" w:space="0" w:color="auto"/>
            </w:tcBorders>
            <w:hideMark/>
          </w:tcPr>
          <w:p w14:paraId="0036D2D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3.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2444A7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134CFF58" w14:textId="77777777" w:rsidTr="009F3623">
        <w:trPr>
          <w:trHeight w:val="381"/>
          <w:jc w:val="center"/>
        </w:trPr>
        <w:tc>
          <w:tcPr>
            <w:tcW w:w="3814" w:type="dxa"/>
            <w:tcBorders>
              <w:top w:val="outset" w:sz="6" w:space="0" w:color="auto"/>
              <w:left w:val="outset" w:sz="6" w:space="0" w:color="auto"/>
              <w:bottom w:val="outset" w:sz="6" w:space="0" w:color="auto"/>
              <w:right w:val="outset" w:sz="6" w:space="0" w:color="auto"/>
            </w:tcBorders>
            <w:hideMark/>
          </w:tcPr>
          <w:p w14:paraId="326FA28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bCs/>
                <w:color w:val="000000"/>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attiecas uz EEZ) 1. un </w:t>
            </w:r>
            <w:r>
              <w:rPr>
                <w:rFonts w:ascii="Times New Roman" w:eastAsia="Calibri" w:hAnsi="Times New Roman" w:cs="Times New Roman"/>
                <w:bCs/>
                <w:color w:val="000000"/>
                <w:sz w:val="24"/>
                <w:szCs w:val="24"/>
                <w:bdr w:val="none" w:sz="0" w:space="0" w:color="auto" w:frame="1"/>
                <w:shd w:val="clear" w:color="auto" w:fill="FFFFFF"/>
              </w:rPr>
              <w:br/>
              <w:t>2. pants</w:t>
            </w:r>
          </w:p>
        </w:tc>
        <w:tc>
          <w:tcPr>
            <w:tcW w:w="1671" w:type="dxa"/>
            <w:tcBorders>
              <w:top w:val="outset" w:sz="6" w:space="0" w:color="auto"/>
              <w:left w:val="outset" w:sz="6" w:space="0" w:color="auto"/>
              <w:bottom w:val="outset" w:sz="6" w:space="0" w:color="auto"/>
              <w:right w:val="outset" w:sz="6" w:space="0" w:color="auto"/>
            </w:tcBorders>
            <w:hideMark/>
          </w:tcPr>
          <w:p w14:paraId="7FBB1BC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4.6.-4.8., 16.1., 16.4., 16.13., 16.14. punkts</w:t>
            </w:r>
          </w:p>
        </w:tc>
        <w:tc>
          <w:tcPr>
            <w:tcW w:w="2117" w:type="dxa"/>
            <w:tcBorders>
              <w:top w:val="outset" w:sz="6" w:space="0" w:color="auto"/>
              <w:left w:val="outset" w:sz="6" w:space="0" w:color="auto"/>
              <w:bottom w:val="outset" w:sz="6" w:space="0" w:color="auto"/>
              <w:right w:val="outset" w:sz="6" w:space="0" w:color="auto"/>
            </w:tcBorders>
            <w:hideMark/>
          </w:tcPr>
          <w:p w14:paraId="4824F84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2.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D56BAE7"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32E219C" w14:textId="77777777" w:rsidTr="009F3623">
        <w:trPr>
          <w:trHeight w:val="1917"/>
          <w:jc w:val="center"/>
        </w:trPr>
        <w:tc>
          <w:tcPr>
            <w:tcW w:w="3814" w:type="dxa"/>
            <w:tcBorders>
              <w:top w:val="outset" w:sz="6" w:space="0" w:color="auto"/>
              <w:left w:val="outset" w:sz="6" w:space="0" w:color="auto"/>
              <w:bottom w:val="outset" w:sz="6" w:space="0" w:color="auto"/>
              <w:right w:val="outset" w:sz="6" w:space="0" w:color="auto"/>
            </w:tcBorders>
            <w:hideMark/>
          </w:tcPr>
          <w:p w14:paraId="0BEC9B2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0F07F165"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4.6.-4.8., 16.1., 16.4., 16.13.,16.14. punkts</w:t>
            </w:r>
          </w:p>
        </w:tc>
        <w:tc>
          <w:tcPr>
            <w:tcW w:w="2117" w:type="dxa"/>
            <w:tcBorders>
              <w:top w:val="outset" w:sz="6" w:space="0" w:color="auto"/>
              <w:left w:val="outset" w:sz="6" w:space="0" w:color="auto"/>
              <w:bottom w:val="outset" w:sz="6" w:space="0" w:color="auto"/>
              <w:right w:val="outset" w:sz="6" w:space="0" w:color="auto"/>
            </w:tcBorders>
            <w:hideMark/>
          </w:tcPr>
          <w:p w14:paraId="3EC4703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11163CB"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06148773" w14:textId="77777777" w:rsidTr="009F3623">
        <w:trPr>
          <w:trHeight w:val="1556"/>
          <w:jc w:val="center"/>
        </w:trPr>
        <w:tc>
          <w:tcPr>
            <w:tcW w:w="3814" w:type="dxa"/>
            <w:tcBorders>
              <w:top w:val="outset" w:sz="6" w:space="0" w:color="auto"/>
              <w:left w:val="outset" w:sz="6" w:space="0" w:color="auto"/>
              <w:bottom w:val="outset" w:sz="6" w:space="0" w:color="auto"/>
              <w:right w:val="outset" w:sz="6" w:space="0" w:color="auto"/>
            </w:tcBorders>
            <w:hideMark/>
          </w:tcPr>
          <w:p w14:paraId="7BCC46B8" w14:textId="77777777" w:rsidR="00EB717E" w:rsidRDefault="00EB717E">
            <w:pPr>
              <w:spacing w:after="0" w:line="240" w:lineRule="auto"/>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 xml:space="preserve">Komisijas 2008. gada 8. janvāra Regula (EK) Nr. 10/2008, ar ko īsteno Eiropas Parlamenta un Padomes Regulu (EK) Nr. 458/2007 par Eiropas Integrētās sociālās aizsardzības statistikas sistēmu (ESSPROS) </w:t>
            </w:r>
            <w:r>
              <w:rPr>
                <w:rFonts w:ascii="Times New Roman" w:eastAsia="Times New Roman" w:hAnsi="Times New Roman" w:cs="Times New Roman"/>
                <w:color w:val="000000"/>
                <w:sz w:val="24"/>
                <w:szCs w:val="24"/>
                <w:lang w:eastAsia="lv-LV"/>
              </w:rPr>
              <w:lastRenderedPageBreak/>
              <w:t>attiecībā uz ESSPROS pamatsistēmas un pensiju saņēmēju moduļa definīcijām, sīki izstrādātām klasifikācijām un izplatīšanas noteikumu atjaunināšanu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66C1F40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lastRenderedPageBreak/>
              <w:t>pielikuma 1. tabulas 9.4. un 9.5. punkts</w:t>
            </w:r>
          </w:p>
        </w:tc>
        <w:tc>
          <w:tcPr>
            <w:tcW w:w="2117" w:type="dxa"/>
            <w:tcBorders>
              <w:top w:val="outset" w:sz="6" w:space="0" w:color="auto"/>
              <w:left w:val="outset" w:sz="6" w:space="0" w:color="auto"/>
              <w:bottom w:val="outset" w:sz="6" w:space="0" w:color="auto"/>
              <w:right w:val="outset" w:sz="6" w:space="0" w:color="auto"/>
            </w:tcBorders>
            <w:hideMark/>
          </w:tcPr>
          <w:p w14:paraId="39BAD19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F08223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4C070912" w14:textId="77777777" w:rsidTr="009F3623">
        <w:trPr>
          <w:trHeight w:val="437"/>
          <w:jc w:val="center"/>
        </w:trPr>
        <w:tc>
          <w:tcPr>
            <w:tcW w:w="3814" w:type="dxa"/>
            <w:tcBorders>
              <w:top w:val="outset" w:sz="6" w:space="0" w:color="auto"/>
              <w:left w:val="outset" w:sz="6" w:space="0" w:color="auto"/>
              <w:bottom w:val="outset" w:sz="6" w:space="0" w:color="auto"/>
              <w:right w:val="outset" w:sz="6" w:space="0" w:color="auto"/>
            </w:tcBorders>
            <w:hideMark/>
          </w:tcPr>
          <w:p w14:paraId="5C9CEB7E" w14:textId="77777777" w:rsidR="00EB717E" w:rsidRDefault="00EB717E">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Cs/>
                <w:color w:val="000000"/>
                <w:sz w:val="24"/>
                <w:szCs w:val="24"/>
                <w:bdr w:val="none" w:sz="0" w:space="0" w:color="auto" w:frame="1"/>
                <w:shd w:val="clear" w:color="auto" w:fill="FFFFFF"/>
              </w:rPr>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Pr>
                <w:rFonts w:ascii="Times New Roman" w:eastAsia="Calibri" w:hAnsi="Times New Roman" w:cs="Times New Roman"/>
                <w:bCs/>
                <w:color w:val="000000"/>
                <w:sz w:val="24"/>
                <w:szCs w:val="24"/>
                <w:bdr w:val="none" w:sz="0" w:space="0" w:color="auto" w:frame="1"/>
                <w:shd w:val="clear" w:color="auto" w:fill="FFFFFF"/>
              </w:rPr>
              <w:br/>
              <w:t>1. pants</w:t>
            </w:r>
          </w:p>
        </w:tc>
        <w:tc>
          <w:tcPr>
            <w:tcW w:w="1671" w:type="dxa"/>
            <w:tcBorders>
              <w:top w:val="outset" w:sz="6" w:space="0" w:color="auto"/>
              <w:left w:val="outset" w:sz="6" w:space="0" w:color="auto"/>
              <w:bottom w:val="outset" w:sz="6" w:space="0" w:color="auto"/>
              <w:right w:val="outset" w:sz="6" w:space="0" w:color="auto"/>
            </w:tcBorders>
            <w:hideMark/>
          </w:tcPr>
          <w:p w14:paraId="0B031AC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9.4. un 9.5. punkts</w:t>
            </w:r>
          </w:p>
        </w:tc>
        <w:tc>
          <w:tcPr>
            <w:tcW w:w="2117" w:type="dxa"/>
            <w:tcBorders>
              <w:top w:val="outset" w:sz="6" w:space="0" w:color="auto"/>
              <w:left w:val="outset" w:sz="6" w:space="0" w:color="auto"/>
              <w:bottom w:val="outset" w:sz="6" w:space="0" w:color="auto"/>
              <w:right w:val="outset" w:sz="6" w:space="0" w:color="auto"/>
            </w:tcBorders>
            <w:hideMark/>
          </w:tcPr>
          <w:p w14:paraId="11268A7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E9A2EE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DC1C4C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44F3E29D"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Eiropas Parlamenta un Padomes 2019.  gada 10. oktobra Regula (ES)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1177/2003 un Padomes Regulu (EK) Nr. 577/98 (Dokuments attiecas uz EEZ) 1. panta 1. punkts un 3. pants</w:t>
            </w:r>
          </w:p>
        </w:tc>
        <w:tc>
          <w:tcPr>
            <w:tcW w:w="1671" w:type="dxa"/>
            <w:tcBorders>
              <w:top w:val="outset" w:sz="6" w:space="0" w:color="auto"/>
              <w:left w:val="outset" w:sz="6" w:space="0" w:color="auto"/>
              <w:bottom w:val="outset" w:sz="6" w:space="0" w:color="auto"/>
              <w:right w:val="outset" w:sz="6" w:space="0" w:color="auto"/>
            </w:tcBorders>
            <w:hideMark/>
          </w:tcPr>
          <w:p w14:paraId="5B496A2A" w14:textId="6ED4688D"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pielikuma 1. tabulas 10.1., </w:t>
            </w:r>
            <w:r w:rsidR="006462B6" w:rsidRPr="00CA1392">
              <w:rPr>
                <w:rFonts w:ascii="Times New Roman" w:eastAsia="Calibri" w:hAnsi="Times New Roman" w:cs="Times New Roman"/>
                <w:color w:val="000000"/>
                <w:sz w:val="24"/>
                <w:szCs w:val="24"/>
              </w:rPr>
              <w:t>6.14.,</w:t>
            </w:r>
            <w:r w:rsidRPr="00CA1392">
              <w:rPr>
                <w:rFonts w:ascii="Times New Roman" w:eastAsia="Calibri" w:hAnsi="Times New Roman" w:cs="Times New Roman"/>
                <w:color w:val="000000"/>
                <w:sz w:val="24"/>
                <w:szCs w:val="24"/>
              </w:rPr>
              <w:t xml:space="preserve"> 15</w:t>
            </w:r>
            <w:r>
              <w:rPr>
                <w:rFonts w:ascii="Times New Roman" w:eastAsia="Calibri" w:hAnsi="Times New Roman" w:cs="Times New Roman"/>
                <w:color w:val="000000"/>
                <w:sz w:val="24"/>
                <w:szCs w:val="24"/>
              </w:rPr>
              <w:t>.1.</w:t>
            </w:r>
            <w:r w:rsidR="000F2059">
              <w:rPr>
                <w:rFonts w:ascii="Times New Roman" w:eastAsia="Calibri" w:hAnsi="Times New Roman" w:cs="Times New Roman"/>
                <w:color w:val="000000"/>
                <w:sz w:val="24"/>
                <w:szCs w:val="24"/>
              </w:rPr>
              <w:t xml:space="preserve"> un 28.2.</w:t>
            </w:r>
            <w:r>
              <w:rPr>
                <w:rFonts w:ascii="Times New Roman" w:eastAsia="Calibri" w:hAnsi="Times New Roman" w:cs="Times New Roman"/>
                <w:color w:val="000000"/>
                <w:sz w:val="24"/>
                <w:szCs w:val="24"/>
              </w:rPr>
              <w:t> punkts</w:t>
            </w:r>
          </w:p>
        </w:tc>
        <w:tc>
          <w:tcPr>
            <w:tcW w:w="2117" w:type="dxa"/>
            <w:tcBorders>
              <w:top w:val="outset" w:sz="6" w:space="0" w:color="auto"/>
              <w:left w:val="outset" w:sz="6" w:space="0" w:color="auto"/>
              <w:bottom w:val="outset" w:sz="6" w:space="0" w:color="auto"/>
              <w:right w:val="outset" w:sz="6" w:space="0" w:color="auto"/>
            </w:tcBorders>
            <w:hideMark/>
          </w:tcPr>
          <w:p w14:paraId="2A7AB1E3"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1. punkta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0072922"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EB717E" w14:paraId="75E1DE6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3DA6244A" w14:textId="26CABDC9"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Komisijas 2019. gada 16. decembra Deleģētā regula (ES) 2020/256, ar ko Eiropas Parlamenta un Padomes Regulu (ES) 2019/1700 papildina, izveidojot daudzgadu mainīgo plānu (Dokuments attiecas uz EEZ) 1. pants, 2. panta 2. punkts un 3. pants</w:t>
            </w:r>
            <w:r w:rsidR="007E23D1">
              <w:rPr>
                <w:rFonts w:ascii="Times New Roman" w:hAnsi="Times New Roman" w:cs="Times New Roman"/>
                <w:sz w:val="24"/>
                <w:szCs w:val="24"/>
                <w:shd w:val="clear" w:color="auto" w:fill="FFFFFF"/>
              </w:rPr>
              <w:t xml:space="preserve">, </w:t>
            </w:r>
            <w:r w:rsidR="007E23D1" w:rsidRPr="007E23D1">
              <w:rPr>
                <w:rFonts w:ascii="Times New Roman" w:hAnsi="Times New Roman" w:cs="Times New Roman"/>
                <w:sz w:val="24"/>
                <w:szCs w:val="24"/>
                <w:shd w:val="clear" w:color="auto" w:fill="FFFFFF"/>
              </w:rPr>
              <w:t>1.</w:t>
            </w:r>
            <w:r w:rsidR="00211CD6">
              <w:rPr>
                <w:rFonts w:ascii="Times New Roman" w:hAnsi="Times New Roman" w:cs="Times New Roman"/>
                <w:sz w:val="24"/>
                <w:szCs w:val="24"/>
                <w:shd w:val="clear" w:color="auto" w:fill="FFFFFF"/>
              </w:rPr>
              <w:t xml:space="preserve"> </w:t>
            </w:r>
            <w:r w:rsidR="007E23D1" w:rsidRPr="007E23D1">
              <w:rPr>
                <w:rFonts w:ascii="Times New Roman" w:hAnsi="Times New Roman" w:cs="Times New Roman"/>
                <w:sz w:val="24"/>
                <w:szCs w:val="24"/>
                <w:shd w:val="clear" w:color="auto" w:fill="FFFFFF"/>
              </w:rPr>
              <w:t>pielikums, 2.</w:t>
            </w:r>
            <w:r w:rsidR="00211CD6">
              <w:rPr>
                <w:rFonts w:ascii="Times New Roman" w:hAnsi="Times New Roman" w:cs="Times New Roman"/>
                <w:sz w:val="24"/>
                <w:szCs w:val="24"/>
                <w:shd w:val="clear" w:color="auto" w:fill="FFFFFF"/>
              </w:rPr>
              <w:t xml:space="preserve"> </w:t>
            </w:r>
            <w:r w:rsidR="007E23D1" w:rsidRPr="007E23D1">
              <w:rPr>
                <w:rFonts w:ascii="Times New Roman" w:hAnsi="Times New Roman" w:cs="Times New Roman"/>
                <w:sz w:val="24"/>
                <w:szCs w:val="24"/>
                <w:shd w:val="clear" w:color="auto" w:fill="FFFFFF"/>
              </w:rPr>
              <w:t>pielikums</w:t>
            </w:r>
          </w:p>
        </w:tc>
        <w:tc>
          <w:tcPr>
            <w:tcW w:w="1671" w:type="dxa"/>
            <w:tcBorders>
              <w:top w:val="outset" w:sz="6" w:space="0" w:color="auto"/>
              <w:left w:val="outset" w:sz="6" w:space="0" w:color="auto"/>
              <w:bottom w:val="outset" w:sz="6" w:space="0" w:color="auto"/>
              <w:right w:val="outset" w:sz="6" w:space="0" w:color="auto"/>
            </w:tcBorders>
            <w:hideMark/>
          </w:tcPr>
          <w:p w14:paraId="29CAEE3F" w14:textId="002A715C"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10.1.</w:t>
            </w:r>
            <w:r w:rsidR="00211CD6">
              <w:rPr>
                <w:rFonts w:ascii="Times New Roman" w:eastAsia="Calibri" w:hAnsi="Times New Roman" w:cs="Times New Roman"/>
                <w:color w:val="000000"/>
                <w:sz w:val="24"/>
                <w:szCs w:val="24"/>
              </w:rPr>
              <w:t xml:space="preserve">, </w:t>
            </w:r>
            <w:r w:rsidR="006462B6" w:rsidRPr="00B57161">
              <w:rPr>
                <w:rFonts w:ascii="Times New Roman" w:eastAsia="Calibri" w:hAnsi="Times New Roman" w:cs="Times New Roman"/>
                <w:color w:val="000000"/>
                <w:sz w:val="24"/>
                <w:szCs w:val="24"/>
              </w:rPr>
              <w:t>6.14.</w:t>
            </w:r>
            <w:r w:rsidR="006462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punkts</w:t>
            </w:r>
          </w:p>
        </w:tc>
        <w:tc>
          <w:tcPr>
            <w:tcW w:w="2117" w:type="dxa"/>
            <w:tcBorders>
              <w:top w:val="outset" w:sz="6" w:space="0" w:color="auto"/>
              <w:left w:val="outset" w:sz="6" w:space="0" w:color="auto"/>
              <w:bottom w:val="outset" w:sz="6" w:space="0" w:color="auto"/>
              <w:right w:val="outset" w:sz="6" w:space="0" w:color="auto"/>
            </w:tcBorders>
            <w:hideMark/>
          </w:tcPr>
          <w:p w14:paraId="6922A5AD" w14:textId="29F6A2FA"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2. panta 2. punkta un 3. panta</w:t>
            </w:r>
            <w:r w:rsidR="00211CD6">
              <w:rPr>
                <w:rFonts w:ascii="Times New Roman" w:eastAsia="Calibri" w:hAnsi="Times New Roman" w:cs="Times New Roman"/>
                <w:color w:val="000000"/>
                <w:sz w:val="24"/>
                <w:szCs w:val="24"/>
              </w:rPr>
              <w:t xml:space="preserve">, </w:t>
            </w:r>
            <w:r w:rsidR="00211CD6" w:rsidRPr="00211CD6">
              <w:rPr>
                <w:rFonts w:ascii="Times New Roman" w:eastAsia="Calibri" w:hAnsi="Times New Roman" w:cs="Times New Roman"/>
                <w:color w:val="000000"/>
                <w:sz w:val="24"/>
                <w:szCs w:val="24"/>
              </w:rPr>
              <w:t>1.</w:t>
            </w:r>
            <w:r w:rsidR="00211CD6">
              <w:rPr>
                <w:rFonts w:ascii="Times New Roman" w:eastAsia="Calibri" w:hAnsi="Times New Roman" w:cs="Times New Roman"/>
                <w:color w:val="000000"/>
                <w:sz w:val="24"/>
                <w:szCs w:val="24"/>
              </w:rPr>
              <w:t xml:space="preserve"> un 2 </w:t>
            </w:r>
            <w:r w:rsidR="00211CD6" w:rsidRPr="00211CD6">
              <w:rPr>
                <w:rFonts w:ascii="Times New Roman" w:eastAsia="Calibri" w:hAnsi="Times New Roman" w:cs="Times New Roman"/>
                <w:color w:val="000000"/>
                <w:sz w:val="24"/>
                <w:szCs w:val="24"/>
              </w:rPr>
              <w:t>pielikum</w:t>
            </w:r>
            <w:r w:rsidR="00211CD6">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13ABFED"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211CD6" w14:paraId="206D12C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282D6CAB" w14:textId="2C484E15" w:rsidR="00211CD6" w:rsidRPr="00CA1392" w:rsidRDefault="00211CD6">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Eiropas Parlamenta un Padomes Regula (EK) Nr. 1552/2005 (2005. gada 7. septembris) par statistiku, kas attiecas uz arodmācībām uzņēmumos (Dokuments attiecas uz EEZ) 6. pants</w:t>
            </w:r>
          </w:p>
        </w:tc>
        <w:tc>
          <w:tcPr>
            <w:tcW w:w="1671" w:type="dxa"/>
            <w:tcBorders>
              <w:top w:val="outset" w:sz="6" w:space="0" w:color="auto"/>
              <w:left w:val="outset" w:sz="6" w:space="0" w:color="auto"/>
              <w:bottom w:val="outset" w:sz="6" w:space="0" w:color="auto"/>
              <w:right w:val="outset" w:sz="6" w:space="0" w:color="auto"/>
            </w:tcBorders>
          </w:tcPr>
          <w:p w14:paraId="71AEADA4" w14:textId="70E07B6B"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 xml:space="preserve">pielikuma 1. tabulas </w:t>
            </w:r>
            <w:r w:rsidR="006462B6" w:rsidRPr="00CA1392">
              <w:rPr>
                <w:rFonts w:ascii="Times New Roman" w:eastAsia="Calibri" w:hAnsi="Times New Roman" w:cs="Times New Roman"/>
                <w:color w:val="000000"/>
                <w:sz w:val="24"/>
                <w:szCs w:val="24"/>
              </w:rPr>
              <w:t xml:space="preserve">6.15. </w:t>
            </w:r>
            <w:r w:rsidRPr="00CA1392">
              <w:rPr>
                <w:rFonts w:ascii="Times New Roman" w:eastAsia="Calibri" w:hAnsi="Times New Roman" w:cs="Times New Roman"/>
                <w:color w:val="000000"/>
                <w:sz w:val="24"/>
                <w:szCs w:val="24"/>
              </w:rPr>
              <w:t>punkts</w:t>
            </w:r>
          </w:p>
        </w:tc>
        <w:tc>
          <w:tcPr>
            <w:tcW w:w="2117" w:type="dxa"/>
            <w:tcBorders>
              <w:top w:val="outset" w:sz="6" w:space="0" w:color="auto"/>
              <w:left w:val="outset" w:sz="6" w:space="0" w:color="auto"/>
              <w:bottom w:val="outset" w:sz="6" w:space="0" w:color="auto"/>
              <w:right w:val="outset" w:sz="6" w:space="0" w:color="auto"/>
            </w:tcBorders>
          </w:tcPr>
          <w:p w14:paraId="55485E65" w14:textId="69912500" w:rsidR="00211CD6" w:rsidRPr="00CA1392" w:rsidRDefault="00211CD6">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nodrošina A ailē minētā ES tiesību akta 6. panta prasību piemērošanu</w:t>
            </w:r>
          </w:p>
        </w:tc>
        <w:tc>
          <w:tcPr>
            <w:tcW w:w="2733" w:type="dxa"/>
            <w:tcBorders>
              <w:top w:val="outset" w:sz="6" w:space="0" w:color="auto"/>
              <w:left w:val="outset" w:sz="6" w:space="0" w:color="auto"/>
              <w:bottom w:val="outset" w:sz="6" w:space="0" w:color="auto"/>
              <w:right w:val="outset" w:sz="6" w:space="0" w:color="auto"/>
            </w:tcBorders>
          </w:tcPr>
          <w:p w14:paraId="545A1F3C" w14:textId="0BBA4DF6"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211CD6" w14:paraId="40C33B3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3F1BF920" w14:textId="3CCDDBAE" w:rsidR="00211CD6" w:rsidRPr="00CA1392" w:rsidRDefault="00211CD6">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lastRenderedPageBreak/>
              <w:t xml:space="preserve">Komisijas Regula (EK) Nr. 198/2006 (2006. gada 3. februāris), ar ko īsteno Eiropas Parlamenta un Padomes Regulu (EK) Nr. 1552/2005 par statistiku, kas attiecas uz arodmācībām uzņēmumos (Dokuments attiecas uz EEZ) </w:t>
            </w:r>
            <w:r w:rsidR="003F0734" w:rsidRPr="00CA1392">
              <w:rPr>
                <w:rFonts w:ascii="Times New Roman" w:hAnsi="Times New Roman" w:cs="Times New Roman"/>
                <w:sz w:val="24"/>
                <w:szCs w:val="24"/>
                <w:shd w:val="clear" w:color="auto" w:fill="FFFFFF"/>
              </w:rPr>
              <w:t>6. pants</w:t>
            </w:r>
          </w:p>
        </w:tc>
        <w:tc>
          <w:tcPr>
            <w:tcW w:w="1671" w:type="dxa"/>
            <w:tcBorders>
              <w:top w:val="outset" w:sz="6" w:space="0" w:color="auto"/>
              <w:left w:val="outset" w:sz="6" w:space="0" w:color="auto"/>
              <w:bottom w:val="outset" w:sz="6" w:space="0" w:color="auto"/>
              <w:right w:val="outset" w:sz="6" w:space="0" w:color="auto"/>
            </w:tcBorders>
          </w:tcPr>
          <w:p w14:paraId="2F312781" w14:textId="6EEB9C1F" w:rsidR="00211CD6" w:rsidRPr="00CA1392" w:rsidRDefault="006462B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pielikuma 1. tabulas 6.15. punkts</w:t>
            </w:r>
          </w:p>
        </w:tc>
        <w:tc>
          <w:tcPr>
            <w:tcW w:w="2117" w:type="dxa"/>
            <w:tcBorders>
              <w:top w:val="outset" w:sz="6" w:space="0" w:color="auto"/>
              <w:left w:val="outset" w:sz="6" w:space="0" w:color="auto"/>
              <w:bottom w:val="outset" w:sz="6" w:space="0" w:color="auto"/>
              <w:right w:val="outset" w:sz="6" w:space="0" w:color="auto"/>
            </w:tcBorders>
          </w:tcPr>
          <w:p w14:paraId="0BC54267" w14:textId="425C4C5A" w:rsidR="00211CD6" w:rsidRPr="00CA1392" w:rsidRDefault="003F073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nodrošina A ailē minētā ES tiesību akta 6. panta prasību piemērošanu</w:t>
            </w:r>
          </w:p>
        </w:tc>
        <w:tc>
          <w:tcPr>
            <w:tcW w:w="2733" w:type="dxa"/>
            <w:tcBorders>
              <w:top w:val="outset" w:sz="6" w:space="0" w:color="auto"/>
              <w:left w:val="outset" w:sz="6" w:space="0" w:color="auto"/>
              <w:bottom w:val="outset" w:sz="6" w:space="0" w:color="auto"/>
              <w:right w:val="outset" w:sz="6" w:space="0" w:color="auto"/>
            </w:tcBorders>
          </w:tcPr>
          <w:p w14:paraId="29912849" w14:textId="6B8D6FC8"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211CD6" w14:paraId="66A26637"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5A476DA5" w14:textId="32B07212" w:rsidR="00211CD6" w:rsidRPr="00CA1392" w:rsidRDefault="00211CD6">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 xml:space="preserve">Komisijas Regula (ES) Nr. 1153/2014 (2014. gada 29. oktobris), ar ko attiecībā uz vācamajiem datiem, izlases metodi, precizitātes un kvalitātes prasībām groza Regulu (EK) Nr. 198/2006 (Dokuments attiecas uz EEZ) </w:t>
            </w:r>
            <w:r w:rsidR="003F0734" w:rsidRPr="00CA1392">
              <w:rPr>
                <w:rFonts w:ascii="Times New Roman" w:hAnsi="Times New Roman" w:cs="Times New Roman"/>
                <w:sz w:val="24"/>
                <w:szCs w:val="24"/>
                <w:shd w:val="clear" w:color="auto" w:fill="FFFFFF"/>
              </w:rPr>
              <w:t>1. pants</w:t>
            </w:r>
          </w:p>
        </w:tc>
        <w:tc>
          <w:tcPr>
            <w:tcW w:w="1671" w:type="dxa"/>
            <w:tcBorders>
              <w:top w:val="outset" w:sz="6" w:space="0" w:color="auto"/>
              <w:left w:val="outset" w:sz="6" w:space="0" w:color="auto"/>
              <w:bottom w:val="outset" w:sz="6" w:space="0" w:color="auto"/>
              <w:right w:val="outset" w:sz="6" w:space="0" w:color="auto"/>
            </w:tcBorders>
          </w:tcPr>
          <w:p w14:paraId="01462691" w14:textId="5FD152F6" w:rsidR="00211CD6" w:rsidRPr="00CA1392" w:rsidRDefault="006462B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pielikuma 1. tabulas 6.15. punkts</w:t>
            </w:r>
          </w:p>
        </w:tc>
        <w:tc>
          <w:tcPr>
            <w:tcW w:w="2117" w:type="dxa"/>
            <w:tcBorders>
              <w:top w:val="outset" w:sz="6" w:space="0" w:color="auto"/>
              <w:left w:val="outset" w:sz="6" w:space="0" w:color="auto"/>
              <w:bottom w:val="outset" w:sz="6" w:space="0" w:color="auto"/>
              <w:right w:val="outset" w:sz="6" w:space="0" w:color="auto"/>
            </w:tcBorders>
          </w:tcPr>
          <w:p w14:paraId="7B42310F" w14:textId="2D44EC63" w:rsidR="00211CD6" w:rsidRPr="00CA1392" w:rsidRDefault="003F073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tcPr>
          <w:p w14:paraId="356108FB" w14:textId="5895023F"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72BE2362"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51D3608"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 xml:space="preserve">Komisijas 2019. gada 16. decembra Īstenošanas regula (ES) 2019/2242, ar ko saskaņā ar Eiropas Parlamenta un Padomes Regulu (ES) 2019/1700 precizē datu kopu tehniskos aspektus, nosaka tehniskos formātus un precizē kvalitātes ziņojumu detalizētu sagatavošanas kārtību un saturu par izlases </w:t>
            </w:r>
            <w:proofErr w:type="spellStart"/>
            <w:r>
              <w:rPr>
                <w:rFonts w:ascii="Times New Roman" w:hAnsi="Times New Roman" w:cs="Times New Roman"/>
                <w:sz w:val="24"/>
                <w:szCs w:val="24"/>
                <w:shd w:val="clear" w:color="auto" w:fill="FFFFFF"/>
              </w:rPr>
              <w:t>apsekojuma</w:t>
            </w:r>
            <w:proofErr w:type="spellEnd"/>
            <w:r>
              <w:rPr>
                <w:rFonts w:ascii="Times New Roman" w:hAnsi="Times New Roman" w:cs="Times New Roman"/>
                <w:sz w:val="24"/>
                <w:szCs w:val="24"/>
                <w:shd w:val="clear" w:color="auto" w:fill="FFFFFF"/>
              </w:rPr>
              <w:t xml:space="preserve"> organizēšanu ienākumu un dzīves apstākļu jomā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7CAEC86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pielikuma 1. tabulas 10.1. punkts</w:t>
            </w:r>
          </w:p>
        </w:tc>
        <w:tc>
          <w:tcPr>
            <w:tcW w:w="2117" w:type="dxa"/>
            <w:tcBorders>
              <w:top w:val="outset" w:sz="6" w:space="0" w:color="auto"/>
              <w:left w:val="outset" w:sz="6" w:space="0" w:color="auto"/>
              <w:bottom w:val="outset" w:sz="6" w:space="0" w:color="auto"/>
              <w:right w:val="outset" w:sz="6" w:space="0" w:color="auto"/>
            </w:tcBorders>
            <w:hideMark/>
          </w:tcPr>
          <w:p w14:paraId="584B7FEB"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3774C7C"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EB717E" w14:paraId="2E8083C4"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3606DDA"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Komisijas 2019. gada 16. decembra Deleģētā regula (ES) 2020/258, ar ko Eiropas Parlamenta un Padomes Regulu (ES) 2019/1700 papildina, precizējot ienākumu un dzīves apstākļu jomas mainīgo lielumu skaitu un nosaukumus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2562F26E"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10.1. punkts</w:t>
            </w:r>
          </w:p>
        </w:tc>
        <w:tc>
          <w:tcPr>
            <w:tcW w:w="2117" w:type="dxa"/>
            <w:tcBorders>
              <w:top w:val="outset" w:sz="6" w:space="0" w:color="auto"/>
              <w:left w:val="outset" w:sz="6" w:space="0" w:color="auto"/>
              <w:bottom w:val="outset" w:sz="6" w:space="0" w:color="auto"/>
              <w:right w:val="outset" w:sz="6" w:space="0" w:color="auto"/>
            </w:tcBorders>
            <w:hideMark/>
          </w:tcPr>
          <w:p w14:paraId="5FFB1C35"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F760A93"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EB717E" w14:paraId="3D2A280D"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15C97A62" w14:textId="46127098"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 xml:space="preserve">Eiropas Parlamenta un Padomes Regula (ES) 2019/2152 (2019. gada 27. novembris) par Eiropas uzņēmējdarbības statistiku, ar ko atceļ 10 tiesību aktus uzņēmējdarbības statistikas jomā (Dokuments attiecas uz EEZ) </w:t>
            </w:r>
            <w:r>
              <w:rPr>
                <w:rFonts w:ascii="Times New Roman" w:hAnsi="Times New Roman" w:cs="Times New Roman"/>
                <w:color w:val="000000"/>
                <w:sz w:val="24"/>
                <w:szCs w:val="24"/>
              </w:rPr>
              <w:t>2. pants, 6. pants, I un II pielikuma 4. joma</w:t>
            </w:r>
            <w:r w:rsidR="00F8200D">
              <w:rPr>
                <w:rFonts w:ascii="Times New Roman" w:hAnsi="Times New Roman" w:cs="Times New Roman"/>
                <w:color w:val="000000"/>
                <w:sz w:val="24"/>
                <w:szCs w:val="24"/>
              </w:rPr>
              <w:t>, kā arī V nodaļa</w:t>
            </w:r>
          </w:p>
        </w:tc>
        <w:tc>
          <w:tcPr>
            <w:tcW w:w="1671" w:type="dxa"/>
            <w:tcBorders>
              <w:top w:val="outset" w:sz="6" w:space="0" w:color="auto"/>
              <w:left w:val="outset" w:sz="6" w:space="0" w:color="auto"/>
              <w:bottom w:val="outset" w:sz="6" w:space="0" w:color="auto"/>
              <w:right w:val="outset" w:sz="6" w:space="0" w:color="auto"/>
            </w:tcBorders>
            <w:hideMark/>
          </w:tcPr>
          <w:p w14:paraId="6D68CDF3" w14:textId="7C689163"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pielikuma 1. </w:t>
            </w:r>
            <w:r w:rsidRPr="00CA1392">
              <w:rPr>
                <w:rFonts w:ascii="Times New Roman" w:eastAsia="Times New Roman" w:hAnsi="Times New Roman" w:cs="Times New Roman"/>
                <w:color w:val="000000"/>
                <w:sz w:val="24"/>
                <w:szCs w:val="24"/>
                <w:lang w:eastAsia="lv-LV"/>
              </w:rPr>
              <w:t xml:space="preserve">tabulas </w:t>
            </w:r>
            <w:r w:rsidR="000F4CF1" w:rsidRPr="00CA1392">
              <w:rPr>
                <w:rFonts w:ascii="Times New Roman" w:eastAsia="Times New Roman" w:hAnsi="Times New Roman" w:cs="Times New Roman"/>
                <w:color w:val="000000"/>
                <w:sz w:val="24"/>
                <w:szCs w:val="24"/>
                <w:lang w:eastAsia="lv-LV"/>
              </w:rPr>
              <w:t xml:space="preserve">13.7. </w:t>
            </w:r>
            <w:r w:rsidR="00F8200D" w:rsidRPr="00CA1392">
              <w:rPr>
                <w:rFonts w:ascii="Times New Roman" w:eastAsia="Times New Roman" w:hAnsi="Times New Roman" w:cs="Times New Roman"/>
                <w:color w:val="000000"/>
                <w:sz w:val="24"/>
                <w:szCs w:val="24"/>
                <w:lang w:eastAsia="lv-LV"/>
              </w:rPr>
              <w:t xml:space="preserve"> 3.1. </w:t>
            </w:r>
            <w:r w:rsidRPr="00CA1392">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68B1E700" w14:textId="781B4730"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2.,6. panta, I un II pielikuma 4. joma</w:t>
            </w:r>
            <w:r>
              <w:rPr>
                <w:rFonts w:ascii="Times New Roman" w:eastAsia="Calibri" w:hAnsi="Times New Roman" w:cs="Times New Roman"/>
                <w:color w:val="000000"/>
                <w:sz w:val="24"/>
                <w:szCs w:val="24"/>
              </w:rPr>
              <w:t>s</w:t>
            </w:r>
            <w:r w:rsidR="00F8200D">
              <w:rPr>
                <w:rFonts w:ascii="Times New Roman" w:eastAsia="Calibri" w:hAnsi="Times New Roman" w:cs="Times New Roman"/>
                <w:color w:val="000000"/>
                <w:sz w:val="24"/>
                <w:szCs w:val="24"/>
              </w:rPr>
              <w:t xml:space="preserve">, kā arī V nodaļas </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BF7D16E"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17735E" w14:paraId="74F9D81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581CF5C6" w14:textId="69FF01D1" w:rsidR="0017735E" w:rsidRPr="00CA1392" w:rsidRDefault="0017735E">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 xml:space="preserve">Eiropas Parlamenta un Padomes Regula (ES) 2019/2152 (2019. gada 27. novembris) par Eiropas uzņēmējdarbības statistiku, ar ko atceļ 10 tiesību aktus uzņēmējdarbības statistikas jomā (Dokuments attiecas </w:t>
            </w:r>
            <w:r w:rsidRPr="00CA1392">
              <w:rPr>
                <w:rFonts w:ascii="Times New Roman" w:hAnsi="Times New Roman" w:cs="Times New Roman"/>
                <w:sz w:val="24"/>
                <w:szCs w:val="24"/>
                <w:shd w:val="clear" w:color="auto" w:fill="FFFFFF"/>
              </w:rPr>
              <w:lastRenderedPageBreak/>
              <w:t xml:space="preserve">uz EEZ) </w:t>
            </w:r>
            <w:r w:rsidRPr="00CA1392">
              <w:rPr>
                <w:rFonts w:ascii="Times New Roman" w:hAnsi="Times New Roman" w:cs="Times New Roman"/>
                <w:sz w:val="24"/>
                <w:szCs w:val="24"/>
              </w:rPr>
              <w:t>V pielikums un I pielikuma B daļas 16. un 34.–37. tabulas</w:t>
            </w:r>
          </w:p>
        </w:tc>
        <w:tc>
          <w:tcPr>
            <w:tcW w:w="1671" w:type="dxa"/>
            <w:tcBorders>
              <w:top w:val="outset" w:sz="6" w:space="0" w:color="auto"/>
              <w:left w:val="outset" w:sz="6" w:space="0" w:color="auto"/>
              <w:bottom w:val="outset" w:sz="6" w:space="0" w:color="auto"/>
              <w:right w:val="outset" w:sz="6" w:space="0" w:color="auto"/>
            </w:tcBorders>
          </w:tcPr>
          <w:p w14:paraId="6A0D87BE" w14:textId="5B1DB0A2" w:rsidR="0017735E" w:rsidRPr="00CA1392" w:rsidRDefault="0017735E">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lastRenderedPageBreak/>
              <w:t>Pielikuma 1. tabulas 3.1. punkts</w:t>
            </w:r>
          </w:p>
        </w:tc>
        <w:tc>
          <w:tcPr>
            <w:tcW w:w="2117" w:type="dxa"/>
            <w:tcBorders>
              <w:top w:val="outset" w:sz="6" w:space="0" w:color="auto"/>
              <w:left w:val="outset" w:sz="6" w:space="0" w:color="auto"/>
              <w:bottom w:val="outset" w:sz="6" w:space="0" w:color="auto"/>
              <w:right w:val="outset" w:sz="6" w:space="0" w:color="auto"/>
            </w:tcBorders>
          </w:tcPr>
          <w:p w14:paraId="241D638F" w14:textId="33EBEAA2" w:rsidR="0017735E" w:rsidRPr="00CA1392" w:rsidRDefault="00832532">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P</w:t>
            </w:r>
            <w:r w:rsidR="0017735E" w:rsidRPr="00CA1392">
              <w:rPr>
                <w:rFonts w:ascii="Times New Roman" w:eastAsia="Calibri" w:hAnsi="Times New Roman" w:cs="Times New Roman"/>
                <w:sz w:val="24"/>
                <w:szCs w:val="24"/>
              </w:rPr>
              <w:t xml:space="preserve">ilnībā </w:t>
            </w:r>
            <w:r w:rsidR="0017735E" w:rsidRPr="00CA1392">
              <w:rPr>
                <w:rFonts w:ascii="Times New Roman" w:eastAsia="Calibri" w:hAnsi="Times New Roman" w:cs="Times New Roman"/>
                <w:color w:val="000000"/>
                <w:sz w:val="24"/>
                <w:szCs w:val="24"/>
              </w:rPr>
              <w:t xml:space="preserve">nodrošina A ailē minētā ES tiesību akta </w:t>
            </w:r>
            <w:r w:rsidR="0017735E" w:rsidRPr="00CA1392">
              <w:rPr>
                <w:rFonts w:ascii="Times New Roman" w:hAnsi="Times New Roman" w:cs="Times New Roman"/>
                <w:sz w:val="24"/>
                <w:szCs w:val="24"/>
              </w:rPr>
              <w:t>V pielikuma un I pielikuma B daļas 16. un 34.–37. tabulu</w:t>
            </w:r>
            <w:r w:rsidR="0017735E" w:rsidRPr="00CA1392">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tcPr>
          <w:p w14:paraId="16812F22" w14:textId="47BCF451" w:rsidR="0017735E" w:rsidRPr="00CA1392" w:rsidRDefault="0017735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BE5C74" w14:paraId="6E77578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1D87CA78" w14:textId="7B7C07D2" w:rsidR="00BE5C74" w:rsidRPr="00CA1392" w:rsidRDefault="00BE5C74">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Komisijas Īstenošanas regula (ES) 2020/1197 (2020. gada 30. jūlijs), ar kuru nosaka tehniskās specifikācijas un kārtību saskaņā ar Eiropas Parlamenta un Padomes Regulu (ES) 2019/2152 par Eiropas uzņēmējdarbības statistiku, ar ko atceļ 10 tiesību aktus uzņēmējdarbības statistikas jomā (Dokuments attiecas uz EEZ)  I pielikuma 4., 5. tabula un IV pielikums</w:t>
            </w:r>
            <w:r w:rsidR="00401E01" w:rsidRPr="00CA1392">
              <w:rPr>
                <w:rFonts w:ascii="Times New Roman" w:hAnsi="Times New Roman" w:cs="Times New Roman"/>
                <w:sz w:val="24"/>
                <w:szCs w:val="24"/>
                <w:shd w:val="clear" w:color="auto" w:fill="FFFFFF"/>
              </w:rPr>
              <w:t xml:space="preserve"> </w:t>
            </w:r>
          </w:p>
        </w:tc>
        <w:tc>
          <w:tcPr>
            <w:tcW w:w="1671" w:type="dxa"/>
            <w:tcBorders>
              <w:top w:val="outset" w:sz="6" w:space="0" w:color="auto"/>
              <w:left w:val="outset" w:sz="6" w:space="0" w:color="auto"/>
              <w:bottom w:val="outset" w:sz="6" w:space="0" w:color="auto"/>
              <w:right w:val="outset" w:sz="6" w:space="0" w:color="auto"/>
            </w:tcBorders>
          </w:tcPr>
          <w:p w14:paraId="7D6F1F61" w14:textId="0139A7A7" w:rsidR="00BE5C74" w:rsidRPr="00CA1392" w:rsidRDefault="00BE5C74">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4.2., 4.4., 4.16., 4.17.</w:t>
            </w:r>
            <w:r w:rsidR="007E23D1" w:rsidRPr="00CA1392">
              <w:rPr>
                <w:rFonts w:ascii="Times New Roman" w:eastAsia="Times New Roman" w:hAnsi="Times New Roman" w:cs="Times New Roman"/>
                <w:color w:val="000000"/>
                <w:sz w:val="24"/>
                <w:szCs w:val="24"/>
                <w:lang w:eastAsia="lv-LV"/>
              </w:rPr>
              <w:t xml:space="preserve">, 6.1. </w:t>
            </w:r>
            <w:r w:rsidRPr="00CA1392">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tcPr>
          <w:p w14:paraId="2B13B883" w14:textId="5CFF82CC" w:rsidR="00BE5C74" w:rsidRPr="00CA1392" w:rsidRDefault="00BE5C7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I pielikuma 4., 5. tabulas un IV pielikuma</w:t>
            </w:r>
            <w:r w:rsidRPr="00CA1392">
              <w:rPr>
                <w:rFonts w:ascii="Times New Roman" w:eastAsia="Calibri" w:hAnsi="Times New Roman" w:cs="Times New Roman"/>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2E9A3F33" w14:textId="465EB2AC" w:rsidR="00BE5C74" w:rsidRPr="00CA1392" w:rsidRDefault="00BE5C74">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401E01" w14:paraId="08071D30"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42212540" w14:textId="6D8D6948" w:rsidR="00401E01" w:rsidRPr="00CA1392" w:rsidRDefault="00401E01">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Komisijas Īstenošanas regula (ES) 2020/1197 (2020. gada 30. jūlijs), ar kuru nosaka tehniskās specifikācijas un kārtību saskaņā ar Eiropas Parlamenta un Padomes Regulu (ES) 2019/2152 par Eiropas uzņēmējdarbības statistiku, ar ko atceļ 10 tiesību aktus uzņēmējdarbības statistikas jomā (Dokuments attiecas uz EEZ)  1. pielikuma A daļas 2. jomas 2.5. temata 10. detalizētais temats, B daļas 26. tabula</w:t>
            </w:r>
          </w:p>
        </w:tc>
        <w:tc>
          <w:tcPr>
            <w:tcW w:w="1671" w:type="dxa"/>
            <w:tcBorders>
              <w:top w:val="outset" w:sz="6" w:space="0" w:color="auto"/>
              <w:left w:val="outset" w:sz="6" w:space="0" w:color="auto"/>
              <w:bottom w:val="outset" w:sz="6" w:space="0" w:color="auto"/>
              <w:right w:val="outset" w:sz="6" w:space="0" w:color="auto"/>
            </w:tcBorders>
          </w:tcPr>
          <w:p w14:paraId="0C9ED009" w14:textId="3E50BC32" w:rsidR="00401E01" w:rsidRPr="00CA1392" w:rsidRDefault="00401E01">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19.1. punkts</w:t>
            </w:r>
          </w:p>
        </w:tc>
        <w:tc>
          <w:tcPr>
            <w:tcW w:w="2117" w:type="dxa"/>
            <w:tcBorders>
              <w:top w:val="outset" w:sz="6" w:space="0" w:color="auto"/>
              <w:left w:val="outset" w:sz="6" w:space="0" w:color="auto"/>
              <w:bottom w:val="outset" w:sz="6" w:space="0" w:color="auto"/>
              <w:right w:val="outset" w:sz="6" w:space="0" w:color="auto"/>
            </w:tcBorders>
          </w:tcPr>
          <w:p w14:paraId="439F9D32" w14:textId="60958D43" w:rsidR="00401E01" w:rsidRPr="00CA1392" w:rsidRDefault="00401E01">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I pielikuma 1. pielikuma A daļas 2. jomas 2.5. temata 10. detalizētā temata, B daļas 26. tabulas</w:t>
            </w:r>
            <w:r w:rsidRPr="00CA1392">
              <w:rPr>
                <w:rFonts w:ascii="Times New Roman" w:eastAsia="Calibri" w:hAnsi="Times New Roman" w:cs="Times New Roman"/>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5D5E5C48" w14:textId="3E7FBE84" w:rsidR="00401E01" w:rsidRPr="00CA1392" w:rsidRDefault="00401E01">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BE5C74" w14:paraId="78C950E6"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58AD6F74" w14:textId="5A27C664" w:rsidR="00BE5C74" w:rsidRPr="00CA1392" w:rsidRDefault="00BE5C74">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Eiropas Parlamenta un Padomes Regula (ES) 2019/2152 (2019. gada 27. novembris) par Eiropas uzņēmējdarbības statistiku, ar ko atceļ 10 tiesību aktus uzņēmējdarbības statistikas jomā (Dokuments attiecas uz EEZ) 6. panta 2. punkts un 7. panta 1. punkts</w:t>
            </w:r>
          </w:p>
        </w:tc>
        <w:tc>
          <w:tcPr>
            <w:tcW w:w="1671" w:type="dxa"/>
            <w:tcBorders>
              <w:top w:val="outset" w:sz="6" w:space="0" w:color="auto"/>
              <w:left w:val="outset" w:sz="6" w:space="0" w:color="auto"/>
              <w:bottom w:val="outset" w:sz="6" w:space="0" w:color="auto"/>
              <w:right w:val="outset" w:sz="6" w:space="0" w:color="auto"/>
            </w:tcBorders>
          </w:tcPr>
          <w:p w14:paraId="1099AD67" w14:textId="44B0C513" w:rsidR="00BE5C74" w:rsidRPr="00CA1392" w:rsidRDefault="00BE5C74">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4.2., 4.3., 4.16., 4.17. punkts</w:t>
            </w:r>
          </w:p>
        </w:tc>
        <w:tc>
          <w:tcPr>
            <w:tcW w:w="2117" w:type="dxa"/>
            <w:tcBorders>
              <w:top w:val="outset" w:sz="6" w:space="0" w:color="auto"/>
              <w:left w:val="outset" w:sz="6" w:space="0" w:color="auto"/>
              <w:bottom w:val="outset" w:sz="6" w:space="0" w:color="auto"/>
              <w:right w:val="outset" w:sz="6" w:space="0" w:color="auto"/>
            </w:tcBorders>
          </w:tcPr>
          <w:p w14:paraId="729E1059" w14:textId="1250FFDE" w:rsidR="00BE5C74" w:rsidRPr="00CA1392" w:rsidRDefault="00BE5C7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6. panta 2. punkta un 7. panta 1. punkta</w:t>
            </w:r>
            <w:r w:rsidRPr="00CA1392">
              <w:rPr>
                <w:rFonts w:ascii="Times New Roman" w:eastAsia="Calibri" w:hAnsi="Times New Roman" w:cs="Times New Roman"/>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34E60E8F" w14:textId="59364D57" w:rsidR="00BE5C74" w:rsidRPr="00CA1392" w:rsidRDefault="00BE5C74">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514DEC23"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F6C8F87"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Komisijas 2019. gada 16. decembra Īstenošanas regula (ES) 2019/2240 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Pr>
                <w:rFonts w:ascii="Times New Roman" w:hAnsi="Times New Roman" w:cs="Times New Roman"/>
                <w:sz w:val="24"/>
                <w:szCs w:val="24"/>
                <w:shd w:val="clear" w:color="auto" w:fill="FFFFFF"/>
              </w:rPr>
              <w:t>apsekojuma</w:t>
            </w:r>
            <w:proofErr w:type="spellEnd"/>
            <w:r>
              <w:rPr>
                <w:rFonts w:ascii="Times New Roman" w:hAnsi="Times New Roman" w:cs="Times New Roman"/>
                <w:sz w:val="24"/>
                <w:szCs w:val="24"/>
                <w:shd w:val="clear" w:color="auto" w:fill="FFFFFF"/>
              </w:rPr>
              <w:t xml:space="preserve"> organizēšanu darbaspēka jomā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02CB263B"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46866665"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D131D0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778D31F4"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3568DCF2"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Komisijas 2019. gada 16. decembra Īstenošanas regula (ES) 2019/2241 ar ko saskaņā ar Eiropas Parlamenta un </w:t>
            </w:r>
            <w:r>
              <w:rPr>
                <w:rFonts w:ascii="Times New Roman" w:hAnsi="Times New Roman" w:cs="Times New Roman"/>
                <w:sz w:val="24"/>
                <w:szCs w:val="24"/>
                <w:shd w:val="clear" w:color="auto" w:fill="FFFFFF"/>
              </w:rPr>
              <w:lastRenderedPageBreak/>
              <w:t xml:space="preserve">Padomes Regulu (ES) 2019/1700 apraksta mainīgos lielumus un </w:t>
            </w:r>
            <w:proofErr w:type="spellStart"/>
            <w:r>
              <w:rPr>
                <w:rFonts w:ascii="Times New Roman" w:hAnsi="Times New Roman" w:cs="Times New Roman"/>
                <w:sz w:val="24"/>
                <w:szCs w:val="24"/>
                <w:shd w:val="clear" w:color="auto" w:fill="FFFFFF"/>
              </w:rPr>
              <w:t>laikrindu</w:t>
            </w:r>
            <w:proofErr w:type="spellEnd"/>
            <w:r>
              <w:rPr>
                <w:rFonts w:ascii="Times New Roman" w:hAnsi="Times New Roman" w:cs="Times New Roman"/>
                <w:sz w:val="24"/>
                <w:szCs w:val="24"/>
                <w:shd w:val="clear" w:color="auto" w:fill="FFFFFF"/>
              </w:rPr>
              <w:t xml:space="preserve"> garumu, kvalitātes prasības un detalizācijas pakāpi mēneša bezdarba datu nosūtīšanai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2F10EC7"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44D09A1F"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w:t>
            </w:r>
            <w:r>
              <w:rPr>
                <w:rFonts w:ascii="Times New Roman" w:eastAsia="Calibri" w:hAnsi="Times New Roman" w:cs="Times New Roman"/>
                <w:color w:val="000000"/>
                <w:sz w:val="24"/>
                <w:szCs w:val="24"/>
              </w:rPr>
              <w:lastRenderedPageBreak/>
              <w:t>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1B5691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lastRenderedPageBreak/>
              <w:t>Neparedz stingrākas prasības</w:t>
            </w:r>
          </w:p>
        </w:tc>
      </w:tr>
      <w:tr w:rsidR="00EB717E" w14:paraId="5027CD80"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EC249FC" w14:textId="7A5FE9AE"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Komisijas 2019. gada 16. decembra Deleģētā regula (ES) 2020/256 ar ko Eiropas Parlamenta un Padomes Regulu (ES) 2019/1700 papildina, izveidojot daudzgadu mainīgo plānu (Dokuments attiecas uz EEZ) 2. pants</w:t>
            </w:r>
            <w:r w:rsidR="000F4CF1">
              <w:rPr>
                <w:rFonts w:ascii="Times New Roman" w:hAnsi="Times New Roman" w:cs="Times New Roman"/>
                <w:sz w:val="24"/>
                <w:szCs w:val="24"/>
                <w:shd w:val="clear" w:color="auto" w:fill="FFFFFF"/>
              </w:rPr>
              <w:t xml:space="preserve">, </w:t>
            </w:r>
            <w:r w:rsidR="000F4CF1" w:rsidRPr="000F4CF1">
              <w:rPr>
                <w:rFonts w:ascii="Times New Roman" w:hAnsi="Times New Roman" w:cs="Times New Roman"/>
                <w:sz w:val="24"/>
                <w:szCs w:val="24"/>
                <w:shd w:val="clear" w:color="auto" w:fill="FFFFFF"/>
              </w:rPr>
              <w:t>1.</w:t>
            </w:r>
            <w:r w:rsidR="000F4CF1">
              <w:rPr>
                <w:rFonts w:ascii="Times New Roman" w:hAnsi="Times New Roman" w:cs="Times New Roman"/>
                <w:sz w:val="24"/>
                <w:szCs w:val="24"/>
                <w:shd w:val="clear" w:color="auto" w:fill="FFFFFF"/>
              </w:rPr>
              <w:t xml:space="preserve"> </w:t>
            </w:r>
            <w:r w:rsidR="000F4CF1" w:rsidRPr="000F4CF1">
              <w:rPr>
                <w:rFonts w:ascii="Times New Roman" w:hAnsi="Times New Roman" w:cs="Times New Roman"/>
                <w:sz w:val="24"/>
                <w:szCs w:val="24"/>
                <w:shd w:val="clear" w:color="auto" w:fill="FFFFFF"/>
              </w:rPr>
              <w:t>pielikums</w:t>
            </w:r>
            <w:r w:rsidR="000F4CF1">
              <w:rPr>
                <w:rFonts w:ascii="Times New Roman" w:hAnsi="Times New Roman" w:cs="Times New Roman"/>
                <w:sz w:val="24"/>
                <w:szCs w:val="24"/>
                <w:shd w:val="clear" w:color="auto" w:fill="FFFFFF"/>
              </w:rPr>
              <w:t xml:space="preserve"> un</w:t>
            </w:r>
            <w:r w:rsidR="000F4CF1" w:rsidRPr="000F4CF1">
              <w:rPr>
                <w:rFonts w:ascii="Times New Roman" w:hAnsi="Times New Roman" w:cs="Times New Roman"/>
                <w:sz w:val="24"/>
                <w:szCs w:val="24"/>
                <w:shd w:val="clear" w:color="auto" w:fill="FFFFFF"/>
              </w:rPr>
              <w:t xml:space="preserve"> 2.</w:t>
            </w:r>
            <w:r w:rsidR="000F4CF1">
              <w:rPr>
                <w:rFonts w:ascii="Times New Roman" w:hAnsi="Times New Roman" w:cs="Times New Roman"/>
                <w:sz w:val="24"/>
                <w:szCs w:val="24"/>
                <w:shd w:val="clear" w:color="auto" w:fill="FFFFFF"/>
              </w:rPr>
              <w:t xml:space="preserve"> </w:t>
            </w:r>
            <w:r w:rsidR="000F4CF1" w:rsidRPr="000F4CF1">
              <w:rPr>
                <w:rFonts w:ascii="Times New Roman" w:hAnsi="Times New Roman" w:cs="Times New Roman"/>
                <w:sz w:val="24"/>
                <w:szCs w:val="24"/>
                <w:shd w:val="clear" w:color="auto" w:fill="FFFFFF"/>
              </w:rPr>
              <w:t>pielikums</w:t>
            </w:r>
          </w:p>
        </w:tc>
        <w:tc>
          <w:tcPr>
            <w:tcW w:w="1671" w:type="dxa"/>
            <w:tcBorders>
              <w:top w:val="outset" w:sz="6" w:space="0" w:color="auto"/>
              <w:left w:val="outset" w:sz="6" w:space="0" w:color="auto"/>
              <w:bottom w:val="outset" w:sz="6" w:space="0" w:color="auto"/>
              <w:right w:val="outset" w:sz="6" w:space="0" w:color="auto"/>
            </w:tcBorders>
            <w:hideMark/>
          </w:tcPr>
          <w:p w14:paraId="7E9D3B8F"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7102D641" w14:textId="10B4EE3D"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2. panta</w:t>
            </w:r>
            <w:r w:rsidR="000F4CF1">
              <w:rPr>
                <w:rFonts w:ascii="Times New Roman" w:eastAsia="Calibri" w:hAnsi="Times New Roman" w:cs="Times New Roman"/>
                <w:color w:val="000000"/>
                <w:sz w:val="24"/>
                <w:szCs w:val="24"/>
              </w:rPr>
              <w:t xml:space="preserve">, </w:t>
            </w:r>
            <w:r w:rsidR="000F4CF1" w:rsidRPr="00CA1392">
              <w:rPr>
                <w:rFonts w:ascii="Times New Roman" w:hAnsi="Times New Roman" w:cs="Times New Roman"/>
                <w:sz w:val="24"/>
                <w:szCs w:val="24"/>
                <w:shd w:val="clear" w:color="auto" w:fill="FFFFFF"/>
              </w:rPr>
              <w:t xml:space="preserve">1. pielikuma un 2. pielikuma </w:t>
            </w:r>
            <w:r w:rsidRPr="00CA1392">
              <w:rPr>
                <w:rFonts w:ascii="Times New Roman" w:eastAsia="Calibri" w:hAnsi="Times New Roman" w:cs="Times New Roman"/>
                <w:color w:val="000000"/>
                <w:sz w:val="24"/>
                <w:szCs w:val="24"/>
              </w:rPr>
              <w:t>prasību</w:t>
            </w:r>
            <w:r>
              <w:rPr>
                <w:rFonts w:ascii="Times New Roman" w:eastAsia="Calibri" w:hAnsi="Times New Roman" w:cs="Times New Roman"/>
                <w:color w:val="000000"/>
                <w:sz w:val="24"/>
                <w:szCs w:val="24"/>
              </w:rPr>
              <w:t xml:space="preserve"> piemērošanu</w:t>
            </w:r>
          </w:p>
        </w:tc>
        <w:tc>
          <w:tcPr>
            <w:tcW w:w="2733" w:type="dxa"/>
            <w:tcBorders>
              <w:top w:val="outset" w:sz="6" w:space="0" w:color="auto"/>
              <w:left w:val="outset" w:sz="6" w:space="0" w:color="auto"/>
              <w:bottom w:val="outset" w:sz="6" w:space="0" w:color="auto"/>
              <w:right w:val="outset" w:sz="6" w:space="0" w:color="auto"/>
            </w:tcBorders>
            <w:hideMark/>
          </w:tcPr>
          <w:p w14:paraId="14E27ED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1DC438BE"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22037C79"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Komisijas 2019. gada 16. decembra Deleģētā regula (ES) 2020/257 ar ko Eiropas Parlamenta un Padomes Regulu (ES) 2019/1700 papildina, precizējot darbaspēka jomas mainīgo lielumu skaitu un nosaukumu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7ACAE0AE"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541A724A"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59F5D1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32CE394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BC199A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D2F8FB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pielikuma 1. tabulas 16.2., 16.3., 16.10., 16.11., 16.15. punkts</w:t>
            </w:r>
          </w:p>
        </w:tc>
        <w:tc>
          <w:tcPr>
            <w:tcW w:w="2117" w:type="dxa"/>
            <w:tcBorders>
              <w:top w:val="outset" w:sz="6" w:space="0" w:color="auto"/>
              <w:left w:val="outset" w:sz="6" w:space="0" w:color="auto"/>
              <w:bottom w:val="outset" w:sz="6" w:space="0" w:color="auto"/>
              <w:right w:val="outset" w:sz="6" w:space="0" w:color="auto"/>
            </w:tcBorders>
            <w:hideMark/>
          </w:tcPr>
          <w:p w14:paraId="44A8BA8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8092B4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3ED050E"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2C77531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Eiropas Parlamenta un Padomes 2009. gada 18. jūnija regula (EK) Nr. 543/2009, kas attiecas uz statistiku par augkopības kultūrām un ar ko atceļ Padomes Regulas (EEK) Nr. 837/90 un (EEK) Nr. 959/93 (Dokuments attiecas uz EEZ) 3. pants</w:t>
            </w:r>
          </w:p>
        </w:tc>
        <w:tc>
          <w:tcPr>
            <w:tcW w:w="1671" w:type="dxa"/>
            <w:tcBorders>
              <w:top w:val="outset" w:sz="6" w:space="0" w:color="auto"/>
              <w:left w:val="outset" w:sz="6" w:space="0" w:color="auto"/>
              <w:bottom w:val="outset" w:sz="6" w:space="0" w:color="auto"/>
              <w:right w:val="outset" w:sz="6" w:space="0" w:color="auto"/>
            </w:tcBorders>
            <w:hideMark/>
          </w:tcPr>
          <w:p w14:paraId="78BCA44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lv-LV"/>
              </w:rPr>
              <w:t>pielikuma 1. tabulas 16.2., 16.3., 16.10., 16.11., 16.15. punkts</w:t>
            </w:r>
          </w:p>
        </w:tc>
        <w:tc>
          <w:tcPr>
            <w:tcW w:w="2117" w:type="dxa"/>
            <w:tcBorders>
              <w:top w:val="outset" w:sz="6" w:space="0" w:color="auto"/>
              <w:left w:val="outset" w:sz="6" w:space="0" w:color="auto"/>
              <w:bottom w:val="outset" w:sz="6" w:space="0" w:color="auto"/>
              <w:right w:val="outset" w:sz="6" w:space="0" w:color="auto"/>
            </w:tcBorders>
            <w:hideMark/>
          </w:tcPr>
          <w:p w14:paraId="77F80838"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1603C1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3CF355D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5032856B" w14:textId="2DEEFF24"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Times New Roman" w:hAnsi="Times New Roman" w:cs="Times New Roman"/>
                <w:sz w:val="24"/>
                <w:szCs w:val="24"/>
                <w:lang w:eastAsia="lv-LV"/>
              </w:rPr>
              <w:t xml:space="preserve">Komisijas 2008. gada 27. jūnija Regula (EK) Nr. 617/2008, ar ko nosaka sīki izstrādātus noteikumus Padomes Regulas (EK) Nr. 1234/2007 piemērošanai attiecībā uz </w:t>
            </w:r>
            <w:proofErr w:type="spellStart"/>
            <w:r w:rsidRPr="00CA1392">
              <w:rPr>
                <w:rFonts w:ascii="Times New Roman" w:eastAsia="Times New Roman" w:hAnsi="Times New Roman" w:cs="Times New Roman"/>
                <w:sz w:val="24"/>
                <w:szCs w:val="24"/>
                <w:lang w:eastAsia="lv-LV"/>
              </w:rPr>
              <w:t>inkubējamo</w:t>
            </w:r>
            <w:proofErr w:type="spellEnd"/>
            <w:r w:rsidRPr="00CA1392">
              <w:rPr>
                <w:rFonts w:ascii="Times New Roman" w:eastAsia="Times New Roman" w:hAnsi="Times New Roman" w:cs="Times New Roman"/>
                <w:sz w:val="24"/>
                <w:szCs w:val="24"/>
                <w:lang w:eastAsia="lv-LV"/>
              </w:rPr>
              <w:t xml:space="preserve"> olu un mājputnu cāļu ražošanu un tirdzniecību</w:t>
            </w:r>
            <w:r w:rsidR="000F4CF1" w:rsidRPr="00CA1392">
              <w:rPr>
                <w:rFonts w:ascii="Times New Roman" w:eastAsia="Times New Roman" w:hAnsi="Times New Roman" w:cs="Times New Roman"/>
                <w:sz w:val="24"/>
                <w:szCs w:val="24"/>
                <w:lang w:eastAsia="lv-LV"/>
              </w:rPr>
              <w:t xml:space="preserve"> 1. un</w:t>
            </w:r>
            <w:r w:rsidRPr="00CA1392">
              <w:rPr>
                <w:rFonts w:ascii="Times New Roman" w:eastAsia="Times New Roman" w:hAnsi="Times New Roman" w:cs="Times New Roman"/>
                <w:sz w:val="24"/>
                <w:szCs w:val="24"/>
                <w:lang w:eastAsia="lv-LV"/>
              </w:rPr>
              <w:t xml:space="preserve"> </w:t>
            </w:r>
            <w:r w:rsidR="000F4CF1" w:rsidRPr="00CA1392">
              <w:rPr>
                <w:rFonts w:ascii="Times New Roman" w:eastAsia="Times New Roman" w:hAnsi="Times New Roman" w:cs="Times New Roman"/>
                <w:sz w:val="24"/>
                <w:szCs w:val="24"/>
                <w:lang w:eastAsia="lv-LV"/>
              </w:rPr>
              <w:t>8</w:t>
            </w:r>
            <w:r w:rsidRPr="00CA1392">
              <w:rPr>
                <w:rFonts w:ascii="Times New Roman" w:eastAsia="Times New Roman" w:hAnsi="Times New Roman" w:cs="Times New Roman"/>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hideMark/>
          </w:tcPr>
          <w:p w14:paraId="3D35368F" w14:textId="77777777" w:rsidR="00EB717E" w:rsidRPr="00CA1392" w:rsidRDefault="00EB717E">
            <w:pPr>
              <w:spacing w:after="0" w:line="240" w:lineRule="auto"/>
              <w:rPr>
                <w:rFonts w:ascii="Times New Roman" w:eastAsia="Calibri" w:hAnsi="Times New Roman" w:cs="Times New Roman"/>
                <w:sz w:val="24"/>
                <w:szCs w:val="24"/>
              </w:rPr>
            </w:pPr>
            <w:r w:rsidRPr="00CA1392">
              <w:rPr>
                <w:rFonts w:ascii="Times New Roman" w:eastAsia="Times New Roman" w:hAnsi="Times New Roman" w:cs="Times New Roman"/>
                <w:color w:val="000000"/>
                <w:sz w:val="24"/>
                <w:szCs w:val="24"/>
                <w:lang w:eastAsia="lv-LV"/>
              </w:rPr>
              <w:t>pielikuma 1. tabulas 16.9. punkts</w:t>
            </w:r>
          </w:p>
        </w:tc>
        <w:tc>
          <w:tcPr>
            <w:tcW w:w="2117" w:type="dxa"/>
            <w:tcBorders>
              <w:top w:val="outset" w:sz="6" w:space="0" w:color="auto"/>
              <w:left w:val="outset" w:sz="6" w:space="0" w:color="auto"/>
              <w:bottom w:val="outset" w:sz="6" w:space="0" w:color="auto"/>
              <w:right w:val="outset" w:sz="6" w:space="0" w:color="auto"/>
            </w:tcBorders>
            <w:hideMark/>
          </w:tcPr>
          <w:p w14:paraId="3D7AD9E0" w14:textId="77964FF0"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000F4CF1" w:rsidRPr="00CA1392">
              <w:rPr>
                <w:rFonts w:ascii="Times New Roman" w:eastAsia="Calibri" w:hAnsi="Times New Roman" w:cs="Times New Roman"/>
                <w:color w:val="000000"/>
                <w:sz w:val="24"/>
                <w:szCs w:val="24"/>
              </w:rPr>
              <w:t>1. un 8</w:t>
            </w:r>
            <w:r w:rsidRPr="00CA1392">
              <w:rPr>
                <w:rFonts w:ascii="Times New Roman" w:eastAsia="Calibri" w:hAnsi="Times New Roman" w:cs="Times New Roman"/>
                <w:color w:val="000000"/>
                <w:sz w:val="24"/>
                <w:szCs w:val="24"/>
              </w:rPr>
              <w:t>.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D053C9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0F4CF1" w14:paraId="69FF7876"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06B54BC9" w14:textId="340E0432" w:rsidR="000F4CF1" w:rsidRPr="00CA1392" w:rsidRDefault="00FF7FF3">
            <w:pPr>
              <w:spacing w:after="0" w:line="240" w:lineRule="auto"/>
              <w:rPr>
                <w:rFonts w:ascii="Times New Roman" w:eastAsia="Times New Roman" w:hAnsi="Times New Roman" w:cs="Times New Roman"/>
                <w:sz w:val="24"/>
                <w:szCs w:val="24"/>
                <w:lang w:eastAsia="lv-LV"/>
              </w:rPr>
            </w:pPr>
            <w:r w:rsidRPr="00CA1392">
              <w:rPr>
                <w:rFonts w:ascii="Times New Roman" w:hAnsi="Times New Roman" w:cs="Times New Roman"/>
                <w:sz w:val="24"/>
                <w:szCs w:val="24"/>
                <w:shd w:val="clear" w:color="auto" w:fill="FFFFFF"/>
              </w:rPr>
              <w:t>Komisijas Regula (EEK) Nr. 3987/87 (1987. gada 22. decembris), ar ko kombinētās nomenklatūras ieviešanas rezultātā groza dažādas regulas, kas nodrošina tirgu kopīgas organizācijas vienotu īstenošanu olu un mājputnu gaļas nozarē 3. pants</w:t>
            </w:r>
          </w:p>
        </w:tc>
        <w:tc>
          <w:tcPr>
            <w:tcW w:w="1671" w:type="dxa"/>
            <w:tcBorders>
              <w:top w:val="outset" w:sz="6" w:space="0" w:color="auto"/>
              <w:left w:val="outset" w:sz="6" w:space="0" w:color="auto"/>
              <w:bottom w:val="outset" w:sz="6" w:space="0" w:color="auto"/>
              <w:right w:val="outset" w:sz="6" w:space="0" w:color="auto"/>
            </w:tcBorders>
          </w:tcPr>
          <w:p w14:paraId="74291670" w14:textId="50D08117" w:rsidR="000F4CF1" w:rsidRPr="00CA1392" w:rsidRDefault="00FF7FF3">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16.9. punkts</w:t>
            </w:r>
          </w:p>
        </w:tc>
        <w:tc>
          <w:tcPr>
            <w:tcW w:w="2117" w:type="dxa"/>
            <w:tcBorders>
              <w:top w:val="outset" w:sz="6" w:space="0" w:color="auto"/>
              <w:left w:val="outset" w:sz="6" w:space="0" w:color="auto"/>
              <w:bottom w:val="outset" w:sz="6" w:space="0" w:color="auto"/>
              <w:right w:val="outset" w:sz="6" w:space="0" w:color="auto"/>
            </w:tcBorders>
          </w:tcPr>
          <w:p w14:paraId="674EBE45" w14:textId="4011B7D3" w:rsidR="000F4CF1" w:rsidRPr="00CA1392" w:rsidRDefault="00FF7FF3">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tcPr>
          <w:p w14:paraId="52E6595F" w14:textId="45C0A7F2" w:rsidR="000F4CF1" w:rsidRPr="00CA1392" w:rsidRDefault="00FF7FF3">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451020F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1BEFEB0"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lastRenderedPageBreak/>
              <w:t xml:space="preserve">Eiropas Parlamenta un Padomes  Regula (ES) 2018/1091 (2018. gada 18. jūlijs) par lauku saimniecību integrētu statistiku un ar ko atceļ Regulas (EK) Nr. 1166/2008 un (ES) Nr. 1337/2011 5.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 xml:space="preserve"> 7. pants</w:t>
            </w:r>
          </w:p>
        </w:tc>
        <w:tc>
          <w:tcPr>
            <w:tcW w:w="1671" w:type="dxa"/>
            <w:tcBorders>
              <w:top w:val="outset" w:sz="6" w:space="0" w:color="auto"/>
              <w:left w:val="outset" w:sz="6" w:space="0" w:color="auto"/>
              <w:bottom w:val="outset" w:sz="6" w:space="0" w:color="auto"/>
              <w:right w:val="outset" w:sz="6" w:space="0" w:color="auto"/>
            </w:tcBorders>
            <w:hideMark/>
          </w:tcPr>
          <w:p w14:paraId="173D58AB" w14:textId="7039C5A9"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16.20.</w:t>
            </w:r>
            <w:r w:rsidR="00144F79">
              <w:rPr>
                <w:rFonts w:ascii="Times New Roman" w:eastAsia="Calibri" w:hAnsi="Times New Roman" w:cs="Times New Roman"/>
                <w:color w:val="000000"/>
                <w:sz w:val="24"/>
                <w:szCs w:val="24"/>
              </w:rPr>
              <w:t>, 16.16.</w:t>
            </w:r>
            <w:r>
              <w:rPr>
                <w:rFonts w:ascii="Times New Roman" w:eastAsia="Calibri" w:hAnsi="Times New Roman" w:cs="Times New Roman"/>
                <w:color w:val="000000"/>
                <w:sz w:val="24"/>
                <w:szCs w:val="24"/>
              </w:rPr>
              <w:t xml:space="preserve"> un 16.28. punkts</w:t>
            </w:r>
          </w:p>
        </w:tc>
        <w:tc>
          <w:tcPr>
            <w:tcW w:w="2117" w:type="dxa"/>
            <w:tcBorders>
              <w:top w:val="outset" w:sz="6" w:space="0" w:color="auto"/>
              <w:left w:val="outset" w:sz="6" w:space="0" w:color="auto"/>
              <w:bottom w:val="outset" w:sz="6" w:space="0" w:color="auto"/>
              <w:right w:val="outset" w:sz="6" w:space="0" w:color="auto"/>
            </w:tcBorders>
            <w:hideMark/>
          </w:tcPr>
          <w:p w14:paraId="277F4A7A"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5. </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7.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958F732"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12CE587"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16CC86FC"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Komisijas īstenošanas Regulas (ES) 2018/1874 (2018. gada 29. novembris) par datiem, kas attiecībā uz mainīgo lielumu sarakstu un to aprakstu sniedzami par 2020. gadu saskaņā ar Eiropas Parlamenta un Padomes Regulu (ES) 2018/1091 par lauku saimniecību integrētu statistiku un ar ko atceļ Regulas (EK) Nr. 1166/2008 un (ES) Nr. 1337/2011 1. pants</w:t>
            </w:r>
          </w:p>
        </w:tc>
        <w:tc>
          <w:tcPr>
            <w:tcW w:w="1671" w:type="dxa"/>
            <w:tcBorders>
              <w:top w:val="outset" w:sz="6" w:space="0" w:color="auto"/>
              <w:left w:val="outset" w:sz="6" w:space="0" w:color="auto"/>
              <w:bottom w:val="outset" w:sz="6" w:space="0" w:color="auto"/>
              <w:right w:val="outset" w:sz="6" w:space="0" w:color="auto"/>
            </w:tcBorders>
            <w:hideMark/>
          </w:tcPr>
          <w:p w14:paraId="3F632553"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16.20. punkts</w:t>
            </w:r>
          </w:p>
        </w:tc>
        <w:tc>
          <w:tcPr>
            <w:tcW w:w="2117" w:type="dxa"/>
            <w:tcBorders>
              <w:top w:val="outset" w:sz="6" w:space="0" w:color="auto"/>
              <w:left w:val="outset" w:sz="6" w:space="0" w:color="auto"/>
              <w:bottom w:val="outset" w:sz="6" w:space="0" w:color="auto"/>
              <w:right w:val="outset" w:sz="6" w:space="0" w:color="auto"/>
            </w:tcBorders>
            <w:hideMark/>
          </w:tcPr>
          <w:p w14:paraId="599BA855"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395B426"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D2BB463"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126E5013" w14:textId="77777777" w:rsidR="00EB717E" w:rsidRDefault="00EB717E">
            <w:pPr>
              <w:spacing w:after="0" w:line="240" w:lineRule="auto"/>
              <w:rPr>
                <w:rFonts w:ascii="Times New Roman" w:hAnsi="Times New Roman" w:cs="Times New Roman"/>
                <w:strike/>
                <w:sz w:val="24"/>
                <w:szCs w:val="24"/>
                <w:shd w:val="clear" w:color="auto" w:fill="FFFFFF"/>
              </w:rPr>
            </w:pPr>
            <w:r>
              <w:rPr>
                <w:rFonts w:ascii="Times New Roman" w:hAnsi="Times New Roman" w:cs="Times New Roman"/>
                <w:sz w:val="24"/>
                <w:szCs w:val="24"/>
                <w:shd w:val="clear" w:color="auto" w:fill="FFFFFF"/>
              </w:rPr>
              <w:t>Eiropas Parlamenta un Padomes regula (ES) 2017/1004 (2017. gada 17. maijs) par Savienības sistēmas izveidi datu vākšanai, pārvaldībai un izmantošanai zivsaimniecības nozarē un par atbalstu zinātniskā ieteikuma izstrādei saistībā ar kopējo zivsaimniecības politiku, un ar ko atceļ Padomes Regulu (EK) Nr. 199/2008 6. pants</w:t>
            </w:r>
          </w:p>
        </w:tc>
        <w:tc>
          <w:tcPr>
            <w:tcW w:w="1671" w:type="dxa"/>
            <w:tcBorders>
              <w:top w:val="outset" w:sz="6" w:space="0" w:color="auto"/>
              <w:left w:val="outset" w:sz="6" w:space="0" w:color="auto"/>
              <w:bottom w:val="outset" w:sz="6" w:space="0" w:color="auto"/>
              <w:right w:val="outset" w:sz="6" w:space="0" w:color="auto"/>
            </w:tcBorders>
            <w:hideMark/>
          </w:tcPr>
          <w:p w14:paraId="2D02AF30"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pielikuma 1. tabulas 18.2. un 18.5. punkts</w:t>
            </w:r>
          </w:p>
        </w:tc>
        <w:tc>
          <w:tcPr>
            <w:tcW w:w="2117" w:type="dxa"/>
            <w:tcBorders>
              <w:top w:val="outset" w:sz="6" w:space="0" w:color="auto"/>
              <w:left w:val="outset" w:sz="6" w:space="0" w:color="auto"/>
              <w:bottom w:val="outset" w:sz="6" w:space="0" w:color="auto"/>
              <w:right w:val="outset" w:sz="6" w:space="0" w:color="auto"/>
            </w:tcBorders>
            <w:hideMark/>
          </w:tcPr>
          <w:p w14:paraId="5B078673"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Pilnībā nodrošina A ailē minētās ES tiesību akta 6.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ABDC497" w14:textId="77777777" w:rsidR="00EB717E" w:rsidRDefault="00EB717E">
            <w:pPr>
              <w:spacing w:after="0" w:line="240" w:lineRule="auto"/>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Neparedz stingrākas prasības</w:t>
            </w:r>
          </w:p>
        </w:tc>
      </w:tr>
      <w:tr w:rsidR="00EB717E" w14:paraId="67E6443A"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40B42A82" w14:textId="77777777" w:rsidR="00EB717E" w:rsidRDefault="00EB717E">
            <w:pPr>
              <w:spacing w:after="0" w:line="240" w:lineRule="auto"/>
              <w:rPr>
                <w:rFonts w:ascii="Times New Roman" w:hAnsi="Times New Roman" w:cs="Times New Roman"/>
                <w:sz w:val="24"/>
                <w:szCs w:val="24"/>
                <w:highlight w:val="green"/>
                <w:shd w:val="clear" w:color="auto" w:fill="FFFFFF"/>
              </w:rPr>
            </w:pPr>
            <w:r>
              <w:rPr>
                <w:rFonts w:ascii="Times New Roman" w:eastAsia="Times New Roman" w:hAnsi="Times New Roman" w:cs="Times New Roman"/>
                <w:color w:val="000000"/>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cs="Times New Roman"/>
                <w:color w:val="000000"/>
                <w:sz w:val="24"/>
                <w:szCs w:val="24"/>
                <w:lang w:eastAsia="lv-LV"/>
              </w:rPr>
              <w:br/>
              <w:t>Kādēļ?</w:t>
            </w:r>
          </w:p>
        </w:tc>
        <w:tc>
          <w:tcPr>
            <w:tcW w:w="6521" w:type="dxa"/>
            <w:gridSpan w:val="3"/>
            <w:tcBorders>
              <w:top w:val="outset" w:sz="6" w:space="0" w:color="auto"/>
              <w:left w:val="outset" w:sz="6" w:space="0" w:color="auto"/>
              <w:bottom w:val="outset" w:sz="6" w:space="0" w:color="auto"/>
              <w:right w:val="outset" w:sz="6" w:space="0" w:color="auto"/>
            </w:tcBorders>
            <w:hideMark/>
          </w:tcPr>
          <w:p w14:paraId="5ACF9078"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t>Noteikumu projekts šo jomu neskar.</w:t>
            </w:r>
          </w:p>
        </w:tc>
      </w:tr>
      <w:tr w:rsidR="00EB717E" w14:paraId="04EC721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7D44FD9" w14:textId="77777777" w:rsidR="00EB717E" w:rsidRDefault="00EB717E">
            <w:pPr>
              <w:spacing w:after="0" w:line="240" w:lineRule="auto"/>
              <w:rPr>
                <w:rFonts w:ascii="Times New Roman" w:hAnsi="Times New Roman" w:cs="Times New Roman"/>
                <w:sz w:val="24"/>
                <w:szCs w:val="24"/>
                <w:highlight w:val="green"/>
                <w:shd w:val="clear" w:color="auto" w:fill="FFFFFF"/>
              </w:rPr>
            </w:pPr>
            <w:r>
              <w:rPr>
                <w:rFonts w:ascii="Times New Roman" w:eastAsia="Times New Roman" w:hAnsi="Times New Roman" w:cs="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1" w:type="dxa"/>
            <w:gridSpan w:val="3"/>
            <w:tcBorders>
              <w:top w:val="outset" w:sz="6" w:space="0" w:color="auto"/>
              <w:left w:val="outset" w:sz="6" w:space="0" w:color="auto"/>
              <w:bottom w:val="outset" w:sz="6" w:space="0" w:color="auto"/>
              <w:right w:val="outset" w:sz="6" w:space="0" w:color="auto"/>
            </w:tcBorders>
            <w:hideMark/>
          </w:tcPr>
          <w:p w14:paraId="7707E516"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t>Noteikumu projekts šo jomu neskar.</w:t>
            </w:r>
          </w:p>
        </w:tc>
      </w:tr>
      <w:tr w:rsidR="00EB717E" w14:paraId="3EF8C99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DE24C0C" w14:textId="77777777" w:rsidR="00EB717E" w:rsidRDefault="00EB717E">
            <w:pPr>
              <w:spacing w:after="0" w:line="240" w:lineRule="auto"/>
              <w:rPr>
                <w:rFonts w:ascii="Times New Roman" w:hAnsi="Times New Roman" w:cs="Times New Roman"/>
                <w:sz w:val="24"/>
                <w:szCs w:val="24"/>
                <w:highlight w:val="green"/>
                <w:shd w:val="clear" w:color="auto" w:fill="FFFFFF"/>
              </w:rPr>
            </w:pPr>
            <w:r>
              <w:rPr>
                <w:rFonts w:ascii="Times New Roman" w:eastAsia="Times New Roman" w:hAnsi="Times New Roman" w:cs="Times New Roman"/>
                <w:color w:val="000000"/>
                <w:sz w:val="24"/>
                <w:szCs w:val="24"/>
                <w:lang w:eastAsia="lv-LV"/>
              </w:rPr>
              <w:t>Cita informācija</w:t>
            </w:r>
          </w:p>
        </w:tc>
        <w:tc>
          <w:tcPr>
            <w:tcW w:w="6521" w:type="dxa"/>
            <w:gridSpan w:val="3"/>
            <w:tcBorders>
              <w:top w:val="outset" w:sz="6" w:space="0" w:color="auto"/>
              <w:left w:val="outset" w:sz="6" w:space="0" w:color="auto"/>
              <w:bottom w:val="outset" w:sz="6" w:space="0" w:color="auto"/>
              <w:right w:val="outset" w:sz="6" w:space="0" w:color="auto"/>
            </w:tcBorders>
            <w:hideMark/>
          </w:tcPr>
          <w:p w14:paraId="6D8C6B2F"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t>Nav</w:t>
            </w:r>
          </w:p>
        </w:tc>
      </w:tr>
      <w:tr w:rsidR="00EB717E" w14:paraId="6A4A7129" w14:textId="77777777" w:rsidTr="009F3623">
        <w:trPr>
          <w:jc w:val="center"/>
        </w:trPr>
        <w:tc>
          <w:tcPr>
            <w:tcW w:w="10335" w:type="dxa"/>
            <w:gridSpan w:val="4"/>
            <w:tcBorders>
              <w:top w:val="outset" w:sz="6" w:space="0" w:color="auto"/>
              <w:left w:val="outset" w:sz="6" w:space="0" w:color="auto"/>
              <w:bottom w:val="outset" w:sz="6" w:space="0" w:color="auto"/>
              <w:right w:val="outset" w:sz="6" w:space="0" w:color="auto"/>
            </w:tcBorders>
            <w:hideMark/>
          </w:tcPr>
          <w:p w14:paraId="695B2FEC" w14:textId="77777777" w:rsidR="00EB717E" w:rsidRDefault="00EB717E">
            <w:pPr>
              <w:spacing w:after="0" w:line="240" w:lineRule="auto"/>
              <w:jc w:val="center"/>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b/>
                <w:bCs/>
                <w:color w:val="000000"/>
                <w:sz w:val="24"/>
                <w:szCs w:val="24"/>
                <w:lang w:eastAsia="lv-LV"/>
              </w:rPr>
              <w:t>2. tabula</w:t>
            </w:r>
            <w:r>
              <w:rPr>
                <w:rFonts w:ascii="Times New Roman" w:eastAsia="Times New Roman" w:hAnsi="Times New Roman" w:cs="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Pr>
                <w:rFonts w:ascii="Times New Roman" w:eastAsia="Times New Roman" w:hAnsi="Times New Roman" w:cs="Times New Roman"/>
                <w:b/>
                <w:bCs/>
                <w:color w:val="000000"/>
                <w:sz w:val="24"/>
                <w:szCs w:val="24"/>
                <w:lang w:eastAsia="lv-LV"/>
              </w:rPr>
              <w:br/>
              <w:t>Pasākumi šo saistību izpildei</w:t>
            </w:r>
          </w:p>
        </w:tc>
      </w:tr>
      <w:tr w:rsidR="00EB717E" w14:paraId="7D8BA6FB" w14:textId="77777777" w:rsidTr="009F3623">
        <w:trPr>
          <w:jc w:val="center"/>
        </w:trPr>
        <w:tc>
          <w:tcPr>
            <w:tcW w:w="10335" w:type="dxa"/>
            <w:gridSpan w:val="4"/>
            <w:tcBorders>
              <w:top w:val="outset" w:sz="6" w:space="0" w:color="auto"/>
              <w:left w:val="outset" w:sz="6" w:space="0" w:color="auto"/>
              <w:bottom w:val="outset" w:sz="6" w:space="0" w:color="auto"/>
              <w:right w:val="outset" w:sz="6" w:space="0" w:color="auto"/>
            </w:tcBorders>
            <w:hideMark/>
          </w:tcPr>
          <w:p w14:paraId="44E41879"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bCs/>
                <w:color w:val="000000"/>
                <w:sz w:val="24"/>
                <w:szCs w:val="24"/>
                <w:lang w:eastAsia="lv-LV"/>
              </w:rPr>
              <w:t>Nav</w:t>
            </w:r>
          </w:p>
        </w:tc>
      </w:tr>
    </w:tbl>
    <w:tbl>
      <w:tblPr>
        <w:tblStyle w:val="TableGrid"/>
        <w:tblpPr w:leftFromText="180" w:rightFromText="180" w:vertAnchor="text" w:horzAnchor="margin" w:tblpXSpec="center" w:tblpY="280"/>
        <w:tblW w:w="6234" w:type="pct"/>
        <w:tblInd w:w="0" w:type="dxa"/>
        <w:tblLook w:val="04A0" w:firstRow="1" w:lastRow="0" w:firstColumn="1" w:lastColumn="0" w:noHBand="0" w:noVBand="1"/>
      </w:tblPr>
      <w:tblGrid>
        <w:gridCol w:w="1231"/>
        <w:gridCol w:w="4005"/>
        <w:gridCol w:w="5107"/>
      </w:tblGrid>
      <w:tr w:rsidR="00EB717E" w14:paraId="046D98D2" w14:textId="77777777" w:rsidTr="00EB717E">
        <w:trPr>
          <w:trHeight w:val="276"/>
        </w:trPr>
        <w:tc>
          <w:tcPr>
            <w:tcW w:w="5000" w:type="pct"/>
            <w:gridSpan w:val="3"/>
            <w:tcBorders>
              <w:top w:val="single" w:sz="4" w:space="0" w:color="auto"/>
              <w:left w:val="single" w:sz="4" w:space="0" w:color="auto"/>
              <w:bottom w:val="single" w:sz="4" w:space="0" w:color="auto"/>
              <w:right w:val="single" w:sz="4" w:space="0" w:color="auto"/>
            </w:tcBorders>
            <w:hideMark/>
          </w:tcPr>
          <w:p w14:paraId="7191E0E5" w14:textId="77777777" w:rsidR="00EB717E" w:rsidRDefault="00EB717E">
            <w:pPr>
              <w:spacing w:before="120" w:after="120" w:line="240" w:lineRule="auto"/>
              <w:jc w:val="center"/>
              <w:rPr>
                <w:rFonts w:ascii="Times New Roman" w:eastAsia="Times New Roman" w:hAnsi="Times New Roman" w:cs="Times New Roman"/>
                <w:b/>
                <w:bCs/>
                <w:iCs/>
                <w:sz w:val="24"/>
                <w:szCs w:val="24"/>
                <w:lang w:val="sv-SE" w:eastAsia="lv-LV"/>
              </w:rPr>
            </w:pPr>
            <w:bookmarkStart w:id="16" w:name="_Hlk528226933"/>
            <w:r>
              <w:rPr>
                <w:rFonts w:ascii="Times New Roman" w:eastAsia="Times New Roman" w:hAnsi="Times New Roman" w:cs="Times New Roman"/>
                <w:b/>
                <w:bCs/>
                <w:iCs/>
                <w:sz w:val="24"/>
                <w:szCs w:val="24"/>
                <w:lang w:val="sv-SE" w:eastAsia="lv-LV"/>
              </w:rPr>
              <w:t>VI. Sabiedrības līdzdalība un komunikācijas aktivitātes</w:t>
            </w:r>
            <w:bookmarkEnd w:id="16"/>
          </w:p>
        </w:tc>
      </w:tr>
      <w:tr w:rsidR="00EB717E" w14:paraId="3C9FE412" w14:textId="77777777" w:rsidTr="00EB717E">
        <w:trPr>
          <w:trHeight w:val="767"/>
        </w:trPr>
        <w:tc>
          <w:tcPr>
            <w:tcW w:w="595" w:type="pct"/>
            <w:tcBorders>
              <w:top w:val="single" w:sz="4" w:space="0" w:color="auto"/>
              <w:left w:val="single" w:sz="4" w:space="0" w:color="auto"/>
              <w:bottom w:val="single" w:sz="4" w:space="0" w:color="auto"/>
              <w:right w:val="single" w:sz="4" w:space="0" w:color="auto"/>
            </w:tcBorders>
            <w:hideMark/>
          </w:tcPr>
          <w:p w14:paraId="7B8C6BDB"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p>
        </w:tc>
        <w:tc>
          <w:tcPr>
            <w:tcW w:w="1936" w:type="pct"/>
            <w:tcBorders>
              <w:top w:val="single" w:sz="4" w:space="0" w:color="auto"/>
              <w:left w:val="single" w:sz="4" w:space="0" w:color="auto"/>
              <w:bottom w:val="single" w:sz="4" w:space="0" w:color="auto"/>
              <w:right w:val="single" w:sz="4" w:space="0" w:color="auto"/>
            </w:tcBorders>
            <w:hideMark/>
          </w:tcPr>
          <w:p w14:paraId="551299E8" w14:textId="77777777" w:rsidR="00EB717E" w:rsidRDefault="00EB717E">
            <w:pPr>
              <w:spacing w:line="240" w:lineRule="auto"/>
              <w:rPr>
                <w:rFonts w:ascii="Times New Roman" w:eastAsia="Times New Roman" w:hAnsi="Times New Roman" w:cs="Times New Roman"/>
                <w:sz w:val="24"/>
                <w:szCs w:val="24"/>
                <w:lang w:eastAsia="lv-LV"/>
              </w:rPr>
            </w:pPr>
            <w:bookmarkStart w:id="17" w:name="_Hlk528227577"/>
            <w:r>
              <w:rPr>
                <w:rFonts w:ascii="Times New Roman" w:eastAsia="Times New Roman" w:hAnsi="Times New Roman" w:cs="Times New Roman"/>
                <w:sz w:val="24"/>
                <w:szCs w:val="24"/>
                <w:lang w:eastAsia="lv-LV"/>
              </w:rPr>
              <w:t>Plānotās sabiedrības līdzdalības un komunikācijas aktivitātes saistībā ar projektu</w:t>
            </w:r>
            <w:bookmarkEnd w:id="17"/>
          </w:p>
        </w:tc>
        <w:tc>
          <w:tcPr>
            <w:tcW w:w="2469" w:type="pct"/>
            <w:tcBorders>
              <w:top w:val="single" w:sz="4" w:space="0" w:color="auto"/>
              <w:left w:val="single" w:sz="4" w:space="0" w:color="auto"/>
              <w:bottom w:val="single" w:sz="4" w:space="0" w:color="auto"/>
              <w:right w:val="single" w:sz="4" w:space="0" w:color="auto"/>
            </w:tcBorders>
            <w:hideMark/>
          </w:tcPr>
          <w:p w14:paraId="45A7421B" w14:textId="7BAE01C8" w:rsidR="00EB717E" w:rsidRDefault="00EB717E">
            <w:pPr>
              <w:spacing w:line="240" w:lineRule="auto"/>
              <w:jc w:val="both"/>
              <w:rPr>
                <w:rFonts w:ascii="Times New Roman" w:eastAsia="Times New Roman" w:hAnsi="Times New Roman" w:cs="Times New Roman"/>
                <w:sz w:val="24"/>
                <w:szCs w:val="24"/>
                <w:lang w:eastAsia="lv-LV"/>
              </w:rPr>
            </w:pPr>
            <w:bookmarkStart w:id="18" w:name="_Hlk528228072"/>
            <w:r>
              <w:rPr>
                <w:rFonts w:ascii="Times New Roman" w:eastAsia="Calibri" w:hAnsi="Times New Roman" w:cs="Times New Roman"/>
                <w:sz w:val="24"/>
                <w:szCs w:val="24"/>
              </w:rPr>
              <w:t xml:space="preserve">Tika plānots informēt sabiedrību un nodrošināt iespēju izteikt viedokļus Pārvaldes un EM tīmekļa vietnēs no </w:t>
            </w:r>
            <w:r w:rsidRPr="00415131">
              <w:rPr>
                <w:rFonts w:ascii="Times New Roman" w:eastAsia="Calibri" w:hAnsi="Times New Roman" w:cs="Times New Roman"/>
                <w:sz w:val="24"/>
                <w:szCs w:val="24"/>
              </w:rPr>
              <w:t>202</w:t>
            </w:r>
            <w:r w:rsidR="00310B47"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14</w:t>
            </w:r>
            <w:r w:rsidRPr="00415131">
              <w:rPr>
                <w:rFonts w:ascii="Times New Roman" w:eastAsia="Calibri" w:hAnsi="Times New Roman" w:cs="Times New Roman"/>
                <w:sz w:val="24"/>
                <w:szCs w:val="24"/>
              </w:rPr>
              <w:t>. jūnija līdz 202</w:t>
            </w:r>
            <w:r w:rsidR="00310B47"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29</w:t>
            </w:r>
            <w:r w:rsidRPr="00415131">
              <w:rPr>
                <w:rFonts w:ascii="Times New Roman" w:eastAsia="Calibri" w:hAnsi="Times New Roman" w:cs="Times New Roman"/>
                <w:sz w:val="24"/>
                <w:szCs w:val="24"/>
              </w:rPr>
              <w:t>. jū</w:t>
            </w:r>
            <w:r w:rsidR="00310B47" w:rsidRPr="00415131">
              <w:rPr>
                <w:rFonts w:ascii="Times New Roman" w:eastAsia="Calibri" w:hAnsi="Times New Roman" w:cs="Times New Roman"/>
                <w:sz w:val="24"/>
                <w:szCs w:val="24"/>
              </w:rPr>
              <w:t>n</w:t>
            </w:r>
            <w:r w:rsidRPr="00415131">
              <w:rPr>
                <w:rFonts w:ascii="Times New Roman" w:eastAsia="Calibri" w:hAnsi="Times New Roman" w:cs="Times New Roman"/>
                <w:sz w:val="24"/>
                <w:szCs w:val="24"/>
              </w:rPr>
              <w:t>ijam</w:t>
            </w:r>
            <w:r>
              <w:rPr>
                <w:rFonts w:ascii="Times New Roman" w:eastAsia="Calibri" w:hAnsi="Times New Roman" w:cs="Times New Roman"/>
                <w:sz w:val="24"/>
                <w:szCs w:val="24"/>
              </w:rPr>
              <w:t xml:space="preserve"> un nodot apspriešanai Statistikai padomei.</w:t>
            </w:r>
            <w:bookmarkEnd w:id="18"/>
          </w:p>
        </w:tc>
      </w:tr>
      <w:tr w:rsidR="00EB717E" w14:paraId="0B82DB9F" w14:textId="77777777" w:rsidTr="00EB717E">
        <w:trPr>
          <w:trHeight w:val="468"/>
        </w:trPr>
        <w:tc>
          <w:tcPr>
            <w:tcW w:w="595" w:type="pct"/>
            <w:tcBorders>
              <w:top w:val="single" w:sz="4" w:space="0" w:color="auto"/>
              <w:left w:val="single" w:sz="4" w:space="0" w:color="auto"/>
              <w:bottom w:val="single" w:sz="4" w:space="0" w:color="auto"/>
              <w:right w:val="single" w:sz="4" w:space="0" w:color="auto"/>
            </w:tcBorders>
            <w:hideMark/>
          </w:tcPr>
          <w:p w14:paraId="5CFD4D58" w14:textId="77777777" w:rsidR="00EB717E" w:rsidRDefault="00EB717E">
            <w:pPr>
              <w:spacing w:line="240" w:lineRule="auto"/>
              <w:rPr>
                <w:rFonts w:ascii="Times New Roman" w:eastAsia="Times New Roman" w:hAnsi="Times New Roman" w:cs="Times New Roman"/>
                <w:sz w:val="24"/>
                <w:szCs w:val="24"/>
                <w:lang w:eastAsia="lv-LV"/>
              </w:rPr>
            </w:pPr>
            <w:bookmarkStart w:id="19" w:name="_Hlk16157979"/>
            <w:r>
              <w:rPr>
                <w:rFonts w:ascii="Times New Roman" w:eastAsia="Times New Roman" w:hAnsi="Times New Roman" w:cs="Times New Roman"/>
                <w:sz w:val="24"/>
                <w:szCs w:val="24"/>
                <w:lang w:eastAsia="lv-LV"/>
              </w:rPr>
              <w:t>2.</w:t>
            </w:r>
          </w:p>
        </w:tc>
        <w:tc>
          <w:tcPr>
            <w:tcW w:w="1936" w:type="pct"/>
            <w:tcBorders>
              <w:top w:val="single" w:sz="4" w:space="0" w:color="auto"/>
              <w:left w:val="single" w:sz="4" w:space="0" w:color="auto"/>
              <w:bottom w:val="single" w:sz="4" w:space="0" w:color="auto"/>
              <w:right w:val="single" w:sz="4" w:space="0" w:color="auto"/>
            </w:tcBorders>
            <w:hideMark/>
          </w:tcPr>
          <w:p w14:paraId="7C8D1BC1" w14:textId="77777777" w:rsidR="00EB717E" w:rsidRDefault="00EB717E">
            <w:pPr>
              <w:spacing w:line="240" w:lineRule="auto"/>
              <w:rPr>
                <w:rFonts w:ascii="Times New Roman" w:eastAsia="Times New Roman" w:hAnsi="Times New Roman" w:cs="Times New Roman"/>
                <w:sz w:val="24"/>
                <w:szCs w:val="24"/>
                <w:lang w:eastAsia="lv-LV"/>
              </w:rPr>
            </w:pPr>
            <w:bookmarkStart w:id="20" w:name="_Hlk528227547"/>
            <w:r>
              <w:rPr>
                <w:rFonts w:ascii="Times New Roman" w:eastAsia="Times New Roman" w:hAnsi="Times New Roman" w:cs="Times New Roman"/>
                <w:sz w:val="24"/>
                <w:szCs w:val="24"/>
                <w:lang w:eastAsia="lv-LV"/>
              </w:rPr>
              <w:t>Sabiedrības līdzdalība projekta izstrādē</w:t>
            </w:r>
            <w:bookmarkEnd w:id="20"/>
          </w:p>
        </w:tc>
        <w:tc>
          <w:tcPr>
            <w:tcW w:w="2469" w:type="pct"/>
            <w:tcBorders>
              <w:top w:val="single" w:sz="4" w:space="0" w:color="auto"/>
              <w:left w:val="single" w:sz="4" w:space="0" w:color="auto"/>
              <w:bottom w:val="single" w:sz="4" w:space="0" w:color="auto"/>
              <w:right w:val="single" w:sz="4" w:space="0" w:color="auto"/>
            </w:tcBorders>
          </w:tcPr>
          <w:p w14:paraId="4C6EC5CE" w14:textId="557C6DDE" w:rsidR="00EB717E" w:rsidRDefault="00EB717E">
            <w:pPr>
              <w:spacing w:line="240" w:lineRule="auto"/>
              <w:jc w:val="both"/>
              <w:rPr>
                <w:rFonts w:ascii="Times New Roman" w:eastAsia="Calibri" w:hAnsi="Times New Roman" w:cs="Times New Roman"/>
                <w:sz w:val="24"/>
                <w:szCs w:val="24"/>
              </w:rPr>
            </w:pPr>
            <w:bookmarkStart w:id="21" w:name="_Hlk528227795"/>
            <w:bookmarkStart w:id="22" w:name="_Hlk528227704"/>
            <w:r>
              <w:rPr>
                <w:rFonts w:ascii="Times New Roman" w:eastAsia="Calibri" w:hAnsi="Times New Roman" w:cs="Times New Roman"/>
                <w:sz w:val="24"/>
                <w:szCs w:val="24"/>
              </w:rPr>
              <w:t xml:space="preserve">Projekta izstrādē tika nodrošināta sabiedrības līdzdalība, projektu ievietojot sekojošās tīmekļa vietnēs no </w:t>
            </w:r>
            <w:r w:rsidRPr="00415131">
              <w:rPr>
                <w:rFonts w:ascii="Times New Roman" w:eastAsia="Calibri" w:hAnsi="Times New Roman" w:cs="Times New Roman"/>
                <w:sz w:val="24"/>
                <w:szCs w:val="24"/>
              </w:rPr>
              <w:t>202</w:t>
            </w:r>
            <w:r w:rsidR="00681D7F"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14</w:t>
            </w:r>
            <w:r w:rsidRPr="00415131">
              <w:rPr>
                <w:rFonts w:ascii="Times New Roman" w:eastAsia="Calibri" w:hAnsi="Times New Roman" w:cs="Times New Roman"/>
                <w:sz w:val="24"/>
                <w:szCs w:val="24"/>
              </w:rPr>
              <w:t>. jūnija līdz 202</w:t>
            </w:r>
            <w:r w:rsidR="00681D7F"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29</w:t>
            </w:r>
            <w:r w:rsidR="00681D7F" w:rsidRPr="00415131">
              <w:rPr>
                <w:rFonts w:ascii="Times New Roman" w:eastAsia="Calibri" w:hAnsi="Times New Roman" w:cs="Times New Roman"/>
                <w:sz w:val="24"/>
                <w:szCs w:val="24"/>
              </w:rPr>
              <w:t>. jūnijam.</w:t>
            </w:r>
          </w:p>
          <w:p w14:paraId="02B6431E" w14:textId="77777777" w:rsidR="00681D7F" w:rsidRDefault="00EB717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Pārvaldes:  </w:t>
            </w:r>
          </w:p>
          <w:p w14:paraId="50A75211" w14:textId="11878E6D" w:rsidR="00EB717E" w:rsidRPr="00681D7F" w:rsidRDefault="00053EE2">
            <w:pPr>
              <w:spacing w:line="240" w:lineRule="auto"/>
              <w:jc w:val="both"/>
              <w:rPr>
                <w:rFonts w:ascii="Times New Roman" w:hAnsi="Times New Roman" w:cs="Times New Roman"/>
                <w:sz w:val="24"/>
                <w:szCs w:val="24"/>
              </w:rPr>
            </w:pPr>
            <w:hyperlink r:id="rId17" w:history="1">
              <w:r w:rsidR="00681D7F" w:rsidRPr="004D1A45">
                <w:rPr>
                  <w:rStyle w:val="Hyperlink"/>
                  <w:rFonts w:ascii="Times New Roman" w:hAnsi="Times New Roman" w:cs="Times New Roman"/>
                  <w:sz w:val="24"/>
                  <w:szCs w:val="24"/>
                </w:rPr>
                <w:t>https://www.csp.gov.lv/lv/dokumenti-publiskajai-apspriesanai-arhivs</w:t>
              </w:r>
            </w:hyperlink>
          </w:p>
          <w:p w14:paraId="3E043509" w14:textId="77777777" w:rsidR="00EB717E" w:rsidRDefault="00EB717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VK:</w:t>
            </w:r>
          </w:p>
          <w:p w14:paraId="0DA50546" w14:textId="177E5468" w:rsidR="00681D7F" w:rsidRPr="00681D7F" w:rsidRDefault="00053EE2">
            <w:pPr>
              <w:spacing w:line="240" w:lineRule="auto"/>
              <w:jc w:val="both"/>
              <w:rPr>
                <w:rFonts w:ascii="Times New Roman" w:hAnsi="Times New Roman" w:cs="Times New Roman"/>
                <w:sz w:val="24"/>
                <w:szCs w:val="24"/>
              </w:rPr>
            </w:pPr>
            <w:hyperlink r:id="rId18" w:history="1">
              <w:r w:rsidR="00681D7F" w:rsidRPr="00681D7F">
                <w:rPr>
                  <w:rStyle w:val="Hyperlink"/>
                  <w:rFonts w:ascii="Times New Roman" w:hAnsi="Times New Roman" w:cs="Times New Roman"/>
                  <w:sz w:val="24"/>
                  <w:szCs w:val="24"/>
                </w:rPr>
                <w:t>https://www.mk.gov.lv/lv/ministru-kabineta-diskusiju-dokumenti</w:t>
              </w:r>
            </w:hyperlink>
          </w:p>
          <w:p w14:paraId="61FAEAB0" w14:textId="12C794D2" w:rsidR="00EB717E" w:rsidRDefault="00EB717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w:t>
            </w:r>
          </w:p>
          <w:p w14:paraId="73FADB96" w14:textId="2D77AB40" w:rsidR="00EB717E" w:rsidRPr="00681D7F" w:rsidRDefault="00053EE2">
            <w:pPr>
              <w:spacing w:line="240" w:lineRule="auto"/>
              <w:jc w:val="both"/>
              <w:rPr>
                <w:rFonts w:ascii="Times New Roman" w:hAnsi="Times New Roman" w:cs="Times New Roman"/>
                <w:sz w:val="24"/>
                <w:szCs w:val="24"/>
              </w:rPr>
            </w:pPr>
            <w:hyperlink r:id="rId19" w:history="1">
              <w:r w:rsidR="00681D7F" w:rsidRPr="00681D7F">
                <w:rPr>
                  <w:rStyle w:val="Hyperlink"/>
                  <w:rFonts w:ascii="Times New Roman" w:hAnsi="Times New Roman" w:cs="Times New Roman"/>
                  <w:sz w:val="24"/>
                  <w:szCs w:val="24"/>
                </w:rPr>
                <w:t>https://www.em.gov.lv/lv/diskusiju-dokumenti</w:t>
              </w:r>
            </w:hyperlink>
          </w:p>
          <w:p w14:paraId="0BA1549D" w14:textId="77777777" w:rsidR="00681D7F" w:rsidRDefault="00681D7F">
            <w:pPr>
              <w:spacing w:line="240" w:lineRule="auto"/>
              <w:jc w:val="both"/>
              <w:rPr>
                <w:rFonts w:ascii="Times New Roman" w:eastAsia="Calibri" w:hAnsi="Times New Roman" w:cs="Times New Roman"/>
                <w:sz w:val="24"/>
                <w:szCs w:val="24"/>
              </w:rPr>
            </w:pPr>
          </w:p>
          <w:p w14:paraId="62C06F83" w14:textId="7618F054" w:rsidR="00EB717E" w:rsidRDefault="00EB717E">
            <w:pPr>
              <w:spacing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Projekts tika nodots izskatīšanai Statistikas padomes locekļiem, aicinot izteikt viedokli</w:t>
            </w:r>
            <w:bookmarkEnd w:id="21"/>
            <w:bookmarkEnd w:id="22"/>
            <w:r w:rsidR="00415131">
              <w:rPr>
                <w:rFonts w:ascii="Times New Roman" w:eastAsia="Calibri" w:hAnsi="Times New Roman" w:cs="Times New Roman"/>
                <w:sz w:val="24"/>
                <w:szCs w:val="24"/>
              </w:rPr>
              <w:t>.</w:t>
            </w:r>
          </w:p>
        </w:tc>
        <w:bookmarkEnd w:id="19"/>
      </w:tr>
      <w:tr w:rsidR="00EB717E" w14:paraId="0A812973" w14:textId="77777777" w:rsidTr="00EB717E">
        <w:trPr>
          <w:trHeight w:val="660"/>
        </w:trPr>
        <w:tc>
          <w:tcPr>
            <w:tcW w:w="595" w:type="pct"/>
            <w:tcBorders>
              <w:top w:val="single" w:sz="4" w:space="0" w:color="auto"/>
              <w:left w:val="single" w:sz="4" w:space="0" w:color="auto"/>
              <w:bottom w:val="single" w:sz="4" w:space="0" w:color="auto"/>
              <w:right w:val="single" w:sz="4" w:space="0" w:color="auto"/>
            </w:tcBorders>
            <w:hideMark/>
          </w:tcPr>
          <w:p w14:paraId="36300CDF"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936" w:type="pct"/>
            <w:tcBorders>
              <w:top w:val="single" w:sz="4" w:space="0" w:color="auto"/>
              <w:left w:val="single" w:sz="4" w:space="0" w:color="auto"/>
              <w:bottom w:val="single" w:sz="4" w:space="0" w:color="auto"/>
              <w:right w:val="single" w:sz="4" w:space="0" w:color="auto"/>
            </w:tcBorders>
            <w:hideMark/>
          </w:tcPr>
          <w:p w14:paraId="6C6AA3FF"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2469" w:type="pct"/>
            <w:tcBorders>
              <w:top w:val="single" w:sz="4" w:space="0" w:color="auto"/>
              <w:left w:val="single" w:sz="4" w:space="0" w:color="auto"/>
              <w:bottom w:val="single" w:sz="4" w:space="0" w:color="auto"/>
              <w:right w:val="single" w:sz="4" w:space="0" w:color="auto"/>
            </w:tcBorders>
            <w:hideMark/>
          </w:tcPr>
          <w:p w14:paraId="60223ED4" w14:textId="77777777" w:rsidR="00EB717E" w:rsidRDefault="00C827E4">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komentāri netika saņemti.</w:t>
            </w:r>
          </w:p>
          <w:p w14:paraId="5222576F" w14:textId="048D26B0" w:rsidR="00C827E4" w:rsidRDefault="00C827E4" w:rsidP="00C827E4">
            <w:pPr>
              <w:rPr>
                <w:rFonts w:ascii="Times New Roman" w:eastAsia="Times New Roman" w:hAnsi="Times New Roman" w:cs="Times New Roman"/>
                <w:sz w:val="24"/>
                <w:szCs w:val="24"/>
                <w:lang w:eastAsia="lv-LV"/>
              </w:rPr>
            </w:pPr>
            <w:r w:rsidRPr="00C827E4">
              <w:rPr>
                <w:rFonts w:ascii="Times New Roman" w:eastAsia="Times New Roman" w:hAnsi="Times New Roman" w:cs="Times New Roman"/>
                <w:sz w:val="24"/>
                <w:szCs w:val="24"/>
                <w:lang w:eastAsia="lv-LV"/>
              </w:rPr>
              <w:t>Statistikas padome atbalsta projekta tālāko virzību, izsakot ieteikumus veikt dažus redakcionālus precizējumus, kā arī jautājumus par projektā iekļauto statistiku.</w:t>
            </w:r>
            <w:r w:rsidRPr="00C827E4">
              <w:rPr>
                <w:rFonts w:ascii="Times New Roman" w:eastAsia="Times New Roman" w:hAnsi="Times New Roman" w:cs="Times New Roman"/>
                <w:sz w:val="24"/>
                <w:szCs w:val="24"/>
                <w:lang w:eastAsia="lv-LV"/>
              </w:rPr>
              <w:t xml:space="preserve"> </w:t>
            </w:r>
            <w:bookmarkStart w:id="23" w:name="_GoBack"/>
            <w:bookmarkEnd w:id="23"/>
          </w:p>
        </w:tc>
      </w:tr>
      <w:tr w:rsidR="00EB717E" w14:paraId="5F976405" w14:textId="77777777" w:rsidTr="00EB717E">
        <w:trPr>
          <w:trHeight w:val="660"/>
        </w:trPr>
        <w:tc>
          <w:tcPr>
            <w:tcW w:w="595" w:type="pct"/>
            <w:tcBorders>
              <w:top w:val="single" w:sz="4" w:space="0" w:color="auto"/>
              <w:left w:val="single" w:sz="4" w:space="0" w:color="auto"/>
              <w:bottom w:val="single" w:sz="4" w:space="0" w:color="auto"/>
              <w:right w:val="single" w:sz="4" w:space="0" w:color="auto"/>
            </w:tcBorders>
            <w:hideMark/>
          </w:tcPr>
          <w:p w14:paraId="181FD860"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936" w:type="pct"/>
            <w:tcBorders>
              <w:top w:val="single" w:sz="4" w:space="0" w:color="auto"/>
              <w:left w:val="single" w:sz="4" w:space="0" w:color="auto"/>
              <w:bottom w:val="single" w:sz="4" w:space="0" w:color="auto"/>
              <w:right w:val="single" w:sz="4" w:space="0" w:color="auto"/>
            </w:tcBorders>
            <w:hideMark/>
          </w:tcPr>
          <w:p w14:paraId="18BCAC2D"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469" w:type="pct"/>
            <w:tcBorders>
              <w:top w:val="single" w:sz="4" w:space="0" w:color="auto"/>
              <w:left w:val="single" w:sz="4" w:space="0" w:color="auto"/>
              <w:bottom w:val="single" w:sz="4" w:space="0" w:color="auto"/>
              <w:right w:val="single" w:sz="4" w:space="0" w:color="auto"/>
            </w:tcBorders>
            <w:hideMark/>
          </w:tcPr>
          <w:p w14:paraId="1925F0E6"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DE5040F" w14:textId="77777777" w:rsidR="00EB717E" w:rsidRDefault="00EB717E" w:rsidP="00EB717E">
      <w:pPr>
        <w:spacing w:after="0" w:line="240" w:lineRule="auto"/>
        <w:rPr>
          <w:rFonts w:ascii="Times New Roman" w:eastAsia="Times New Roman" w:hAnsi="Times New Roman" w:cs="Times New Roman"/>
          <w:sz w:val="24"/>
          <w:szCs w:val="24"/>
          <w:lang w:eastAsia="lv-LV"/>
        </w:rPr>
      </w:pPr>
    </w:p>
    <w:p w14:paraId="65D99108" w14:textId="77777777" w:rsidR="00EB717E" w:rsidRDefault="00EB717E" w:rsidP="00EB717E">
      <w:pPr>
        <w:spacing w:after="0" w:line="240" w:lineRule="auto"/>
        <w:rPr>
          <w:rFonts w:ascii="Times New Roman" w:eastAsia="Times New Roman" w:hAnsi="Times New Roman" w:cs="Times New Roman"/>
          <w:sz w:val="24"/>
          <w:szCs w:val="24"/>
          <w:lang w:eastAsia="lv-LV"/>
        </w:rPr>
      </w:pPr>
    </w:p>
    <w:tbl>
      <w:tblPr>
        <w:tblW w:w="6236"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2"/>
        <w:gridCol w:w="4014"/>
        <w:gridCol w:w="4253"/>
      </w:tblGrid>
      <w:tr w:rsidR="00EB717E" w14:paraId="50EACC82" w14:textId="77777777" w:rsidTr="00EB717E">
        <w:trPr>
          <w:trHeight w:val="243"/>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69DDB16" w14:textId="77777777" w:rsidR="00EB717E" w:rsidRDefault="00EB717E">
            <w:pPr>
              <w:spacing w:before="120" w:after="120" w:line="240" w:lineRule="auto"/>
              <w:jc w:val="center"/>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VII. Tiesību akta projekta izpildes nodrošināšana un tās ietekme uz institūcijām</w:t>
            </w:r>
          </w:p>
        </w:tc>
      </w:tr>
      <w:tr w:rsidR="00EB717E" w14:paraId="4A5D7C32" w14:textId="77777777" w:rsidTr="00EB717E">
        <w:trPr>
          <w:trHeight w:val="420"/>
          <w:jc w:val="center"/>
        </w:trPr>
        <w:tc>
          <w:tcPr>
            <w:tcW w:w="1002" w:type="pct"/>
            <w:tcBorders>
              <w:top w:val="outset" w:sz="6" w:space="0" w:color="auto"/>
              <w:left w:val="outset" w:sz="6" w:space="0" w:color="auto"/>
              <w:bottom w:val="outset" w:sz="6" w:space="0" w:color="auto"/>
              <w:right w:val="outset" w:sz="6" w:space="0" w:color="auto"/>
            </w:tcBorders>
            <w:hideMark/>
          </w:tcPr>
          <w:p w14:paraId="5AB4782F"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941" w:type="pct"/>
            <w:tcBorders>
              <w:top w:val="outset" w:sz="6" w:space="0" w:color="auto"/>
              <w:left w:val="outset" w:sz="6" w:space="0" w:color="auto"/>
              <w:bottom w:val="outset" w:sz="6" w:space="0" w:color="auto"/>
              <w:right w:val="outset" w:sz="6" w:space="0" w:color="auto"/>
            </w:tcBorders>
            <w:hideMark/>
          </w:tcPr>
          <w:p w14:paraId="58737E8F"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2057" w:type="pct"/>
            <w:tcBorders>
              <w:top w:val="outset" w:sz="6" w:space="0" w:color="auto"/>
              <w:left w:val="outset" w:sz="6" w:space="0" w:color="auto"/>
              <w:bottom w:val="outset" w:sz="6" w:space="0" w:color="auto"/>
              <w:right w:val="outset" w:sz="6" w:space="0" w:color="auto"/>
            </w:tcBorders>
            <w:hideMark/>
          </w:tcPr>
          <w:p w14:paraId="61CB2BD5" w14:textId="77777777" w:rsidR="00EB717E" w:rsidRDefault="00EB71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 visas ministrijas un citas valsts institūcijas.</w:t>
            </w:r>
          </w:p>
        </w:tc>
      </w:tr>
      <w:tr w:rsidR="00EB717E" w14:paraId="15F5BE5E" w14:textId="77777777" w:rsidTr="00EB717E">
        <w:trPr>
          <w:trHeight w:val="450"/>
          <w:jc w:val="center"/>
        </w:trPr>
        <w:tc>
          <w:tcPr>
            <w:tcW w:w="1002" w:type="pct"/>
            <w:tcBorders>
              <w:top w:val="outset" w:sz="6" w:space="0" w:color="auto"/>
              <w:left w:val="outset" w:sz="6" w:space="0" w:color="auto"/>
              <w:bottom w:val="outset" w:sz="6" w:space="0" w:color="auto"/>
              <w:right w:val="outset" w:sz="6" w:space="0" w:color="auto"/>
            </w:tcBorders>
            <w:hideMark/>
          </w:tcPr>
          <w:p w14:paraId="7F7260A1"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941" w:type="pct"/>
            <w:tcBorders>
              <w:top w:val="outset" w:sz="6" w:space="0" w:color="auto"/>
              <w:left w:val="outset" w:sz="6" w:space="0" w:color="auto"/>
              <w:bottom w:val="outset" w:sz="6" w:space="0" w:color="auto"/>
              <w:right w:val="outset" w:sz="6" w:space="0" w:color="auto"/>
            </w:tcBorders>
            <w:hideMark/>
          </w:tcPr>
          <w:p w14:paraId="61F1F1DA"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057" w:type="pct"/>
            <w:tcBorders>
              <w:top w:val="outset" w:sz="6" w:space="0" w:color="auto"/>
              <w:left w:val="outset" w:sz="6" w:space="0" w:color="auto"/>
              <w:bottom w:val="outset" w:sz="6" w:space="0" w:color="auto"/>
              <w:right w:val="outset" w:sz="6" w:space="0" w:color="auto"/>
            </w:tcBorders>
            <w:hideMark/>
          </w:tcPr>
          <w:p w14:paraId="19D831A8" w14:textId="77777777" w:rsidR="00EB717E" w:rsidRDefault="00EB717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nemaina Pārvaldes, ministriju un citu valsts institūciju kompetenci un funkcijas.</w:t>
            </w:r>
            <w:r>
              <w:rPr>
                <w:rFonts w:ascii="Times New Roman" w:eastAsia="Calibri" w:hAnsi="Times New Roman" w:cs="Times New Roman"/>
              </w:rPr>
              <w:t xml:space="preserve"> N</w:t>
            </w:r>
            <w:r>
              <w:rPr>
                <w:rFonts w:ascii="Times New Roman" w:eastAsia="Times New Roman" w:hAnsi="Times New Roman" w:cs="Times New Roman"/>
                <w:sz w:val="24"/>
                <w:szCs w:val="24"/>
                <w:lang w:eastAsia="lv-LV"/>
              </w:rPr>
              <w:t xml:space="preserve">oteikumu projekta izpildei Pārvaldei un citām institūcijām nav nepieciešamas jaunas amata vietas. </w:t>
            </w:r>
          </w:p>
        </w:tc>
      </w:tr>
      <w:tr w:rsidR="00EB717E" w14:paraId="5B538DDA" w14:textId="77777777" w:rsidTr="00EB717E">
        <w:trPr>
          <w:trHeight w:val="390"/>
          <w:jc w:val="center"/>
        </w:trPr>
        <w:tc>
          <w:tcPr>
            <w:tcW w:w="1002" w:type="pct"/>
            <w:tcBorders>
              <w:top w:val="outset" w:sz="6" w:space="0" w:color="auto"/>
              <w:left w:val="outset" w:sz="6" w:space="0" w:color="auto"/>
              <w:bottom w:val="outset" w:sz="6" w:space="0" w:color="auto"/>
              <w:right w:val="outset" w:sz="6" w:space="0" w:color="auto"/>
            </w:tcBorders>
            <w:hideMark/>
          </w:tcPr>
          <w:p w14:paraId="0F94E8CE" w14:textId="77777777" w:rsidR="00EB717E" w:rsidRPr="00192AE9" w:rsidRDefault="00EB717E">
            <w:pPr>
              <w:spacing w:after="0" w:line="240" w:lineRule="auto"/>
              <w:rPr>
                <w:rFonts w:ascii="Times New Roman" w:eastAsia="Times New Roman" w:hAnsi="Times New Roman" w:cs="Times New Roman"/>
                <w:sz w:val="24"/>
                <w:szCs w:val="24"/>
                <w:lang w:eastAsia="lv-LV"/>
              </w:rPr>
            </w:pPr>
            <w:r w:rsidRPr="00192AE9">
              <w:rPr>
                <w:rFonts w:ascii="Times New Roman" w:eastAsia="Times New Roman" w:hAnsi="Times New Roman" w:cs="Times New Roman"/>
                <w:sz w:val="24"/>
                <w:szCs w:val="24"/>
                <w:lang w:eastAsia="lv-LV"/>
              </w:rPr>
              <w:t>3.</w:t>
            </w:r>
          </w:p>
        </w:tc>
        <w:tc>
          <w:tcPr>
            <w:tcW w:w="1941" w:type="pct"/>
            <w:tcBorders>
              <w:top w:val="outset" w:sz="6" w:space="0" w:color="auto"/>
              <w:left w:val="outset" w:sz="6" w:space="0" w:color="auto"/>
              <w:bottom w:val="outset" w:sz="6" w:space="0" w:color="auto"/>
              <w:right w:val="outset" w:sz="6" w:space="0" w:color="auto"/>
            </w:tcBorders>
            <w:hideMark/>
          </w:tcPr>
          <w:p w14:paraId="5EB3D358" w14:textId="77777777" w:rsidR="00EB717E" w:rsidRPr="00192AE9" w:rsidRDefault="00EB717E">
            <w:pPr>
              <w:spacing w:after="0" w:line="240" w:lineRule="auto"/>
              <w:rPr>
                <w:rFonts w:ascii="Times New Roman" w:eastAsia="Times New Roman" w:hAnsi="Times New Roman" w:cs="Times New Roman"/>
                <w:sz w:val="24"/>
                <w:szCs w:val="24"/>
                <w:lang w:eastAsia="lv-LV"/>
              </w:rPr>
            </w:pPr>
            <w:r w:rsidRPr="00192AE9">
              <w:rPr>
                <w:rFonts w:ascii="Times New Roman" w:eastAsia="Times New Roman" w:hAnsi="Times New Roman" w:cs="Times New Roman"/>
                <w:sz w:val="24"/>
                <w:szCs w:val="24"/>
                <w:lang w:eastAsia="lv-LV"/>
              </w:rPr>
              <w:t>Cita informācija</w:t>
            </w:r>
          </w:p>
        </w:tc>
        <w:tc>
          <w:tcPr>
            <w:tcW w:w="2057" w:type="pct"/>
            <w:tcBorders>
              <w:top w:val="outset" w:sz="6" w:space="0" w:color="auto"/>
              <w:left w:val="outset" w:sz="6" w:space="0" w:color="auto"/>
              <w:bottom w:val="outset" w:sz="6" w:space="0" w:color="auto"/>
              <w:right w:val="outset" w:sz="6" w:space="0" w:color="auto"/>
            </w:tcBorders>
            <w:hideMark/>
          </w:tcPr>
          <w:p w14:paraId="787F3A42" w14:textId="3AFD09AE" w:rsidR="0026121E" w:rsidRPr="00192AE9" w:rsidRDefault="0026121E">
            <w:pPr>
              <w:spacing w:before="100" w:beforeAutospacing="1" w:after="100" w:afterAutospacing="1" w:line="240" w:lineRule="auto"/>
              <w:jc w:val="both"/>
              <w:rPr>
                <w:rFonts w:ascii="Times New Roman" w:hAnsi="Times New Roman" w:cs="Times New Roman"/>
                <w:sz w:val="24"/>
                <w:szCs w:val="24"/>
              </w:rPr>
            </w:pPr>
            <w:r w:rsidRPr="00192AE9">
              <w:rPr>
                <w:rFonts w:ascii="Times New Roman" w:hAnsi="Times New Roman" w:cs="Times New Roman"/>
                <w:sz w:val="24"/>
                <w:szCs w:val="24"/>
              </w:rPr>
              <w:t xml:space="preserve">Atsaucoties uz </w:t>
            </w:r>
            <w:r w:rsidR="0046643D" w:rsidRPr="00192AE9">
              <w:rPr>
                <w:rFonts w:ascii="Times New Roman" w:hAnsi="Times New Roman" w:cs="Times New Roman"/>
                <w:sz w:val="24"/>
                <w:szCs w:val="24"/>
              </w:rPr>
              <w:t>2020. gada</w:t>
            </w:r>
            <w:r w:rsidR="00EB717E" w:rsidRPr="00192AE9">
              <w:rPr>
                <w:rFonts w:ascii="Times New Roman" w:hAnsi="Times New Roman" w:cs="Times New Roman"/>
                <w:sz w:val="24"/>
                <w:szCs w:val="24"/>
              </w:rPr>
              <w:t xml:space="preserve"> 10. jūnijā pieņemto Administratīvo teritoriju un apdzīvoto vietu likumu, Pārvalde</w:t>
            </w:r>
            <w:r w:rsidRPr="00192AE9">
              <w:rPr>
                <w:rFonts w:ascii="Times New Roman" w:hAnsi="Times New Roman" w:cs="Times New Roman"/>
                <w:sz w:val="24"/>
                <w:szCs w:val="24"/>
              </w:rPr>
              <w:t xml:space="preserve"> un citas statistiku ražojošās iestādes OSP ir norādījuš</w:t>
            </w:r>
            <w:r w:rsidR="007F4280" w:rsidRPr="00192AE9">
              <w:rPr>
                <w:rFonts w:ascii="Times New Roman" w:hAnsi="Times New Roman" w:cs="Times New Roman"/>
                <w:sz w:val="24"/>
                <w:szCs w:val="24"/>
              </w:rPr>
              <w:t>a</w:t>
            </w:r>
            <w:r w:rsidRPr="00192AE9">
              <w:rPr>
                <w:rFonts w:ascii="Times New Roman" w:hAnsi="Times New Roman" w:cs="Times New Roman"/>
                <w:sz w:val="24"/>
                <w:szCs w:val="24"/>
              </w:rPr>
              <w:t>s kā 2022. gadā tiks publicēti OSP 2. tabulā iekļautie publicējamie rādītāji</w:t>
            </w:r>
            <w:r w:rsidR="00EB717E" w:rsidRPr="00192AE9">
              <w:rPr>
                <w:rFonts w:ascii="Times New Roman" w:hAnsi="Times New Roman" w:cs="Times New Roman"/>
                <w:sz w:val="24"/>
                <w:szCs w:val="24"/>
              </w:rPr>
              <w:t xml:space="preserve"> (</w:t>
            </w:r>
            <w:r w:rsidRPr="00192AE9">
              <w:rPr>
                <w:rFonts w:ascii="Times New Roman" w:hAnsi="Times New Roman" w:cs="Times New Roman"/>
                <w:sz w:val="24"/>
                <w:szCs w:val="24"/>
              </w:rPr>
              <w:t xml:space="preserve">pēc </w:t>
            </w:r>
            <w:r w:rsidR="00EB717E" w:rsidRPr="00192AE9">
              <w:rPr>
                <w:rFonts w:ascii="Times New Roman" w:hAnsi="Times New Roman" w:cs="Times New Roman"/>
                <w:sz w:val="24"/>
                <w:szCs w:val="24"/>
              </w:rPr>
              <w:t>vecā vai jaunā) administratīvā vai teritoriālā dalījuma</w:t>
            </w:r>
            <w:r w:rsidRPr="00192AE9">
              <w:rPr>
                <w:rFonts w:ascii="Times New Roman" w:hAnsi="Times New Roman" w:cs="Times New Roman"/>
                <w:sz w:val="24"/>
                <w:szCs w:val="24"/>
              </w:rPr>
              <w:t>.</w:t>
            </w:r>
          </w:p>
          <w:p w14:paraId="33BFACC3" w14:textId="1B1BEF9A" w:rsidR="0026121E" w:rsidRPr="00192AE9" w:rsidRDefault="0026121E">
            <w:pPr>
              <w:spacing w:before="100" w:beforeAutospacing="1" w:after="100" w:afterAutospacing="1" w:line="240" w:lineRule="auto"/>
              <w:jc w:val="both"/>
              <w:rPr>
                <w:rFonts w:ascii="Times New Roman" w:hAnsi="Times New Roman" w:cs="Times New Roman"/>
                <w:sz w:val="24"/>
                <w:szCs w:val="24"/>
              </w:rPr>
            </w:pPr>
            <w:r w:rsidRPr="00192AE9">
              <w:rPr>
                <w:rFonts w:ascii="Times New Roman" w:hAnsi="Times New Roman" w:cs="Times New Roman"/>
                <w:sz w:val="24"/>
                <w:szCs w:val="24"/>
              </w:rPr>
              <w:lastRenderedPageBreak/>
              <w:t>Ņemot vērā 08.04.2021. Valsts sekretāru sanāksmē izsludināto VARAM MK noteikumu projektu VSS-317</w:t>
            </w:r>
            <w:r w:rsidRPr="00192AE9">
              <w:rPr>
                <w:rFonts w:ascii="Times New Roman" w:hAnsi="Times New Roman" w:cs="Times New Roman"/>
                <w:b/>
                <w:bCs/>
                <w:color w:val="2A2A2A"/>
                <w:sz w:val="24"/>
                <w:szCs w:val="24"/>
                <w:shd w:val="clear" w:color="auto" w:fill="FFFFFF"/>
              </w:rPr>
              <w:t> "Noteikumi par plānošanas reģionu teritorijām</w:t>
            </w:r>
            <w:r w:rsidRPr="00192AE9">
              <w:rPr>
                <w:rFonts w:ascii="Times New Roman" w:hAnsi="Times New Roman" w:cs="Times New Roman"/>
                <w:color w:val="2A2A2A"/>
                <w:sz w:val="24"/>
                <w:szCs w:val="24"/>
                <w:shd w:val="clear" w:color="auto" w:fill="FFFFFF"/>
              </w:rPr>
              <w:t>"</w:t>
            </w:r>
            <w:r w:rsidRPr="00192AE9">
              <w:rPr>
                <w:rFonts w:ascii="Times New Roman" w:hAnsi="Times New Roman" w:cs="Times New Roman"/>
                <w:color w:val="000000"/>
                <w:sz w:val="24"/>
                <w:szCs w:val="24"/>
                <w:shd w:val="clear" w:color="auto" w:fill="FFFFFF"/>
              </w:rPr>
              <w:t xml:space="preserve">, kura spēkā stāšanās plānota 01.07.2021., Pārvalde un arī citas oficiālo statistiku ražojošās iestādes ir norādījušas </w:t>
            </w:r>
            <w:r w:rsidRPr="00192AE9">
              <w:rPr>
                <w:rFonts w:ascii="Times New Roman" w:hAnsi="Times New Roman" w:cs="Times New Roman"/>
                <w:sz w:val="24"/>
                <w:szCs w:val="24"/>
              </w:rPr>
              <w:t xml:space="preserve">kā 2022. gadā tiks publicēti OSP 2. tabulā iekļautie publicējamie rādītāji </w:t>
            </w:r>
            <w:r w:rsidRPr="00192AE9">
              <w:rPr>
                <w:rFonts w:ascii="Times New Roman" w:hAnsi="Times New Roman" w:cs="Times New Roman"/>
                <w:color w:val="000000"/>
                <w:sz w:val="24"/>
                <w:szCs w:val="24"/>
              </w:rPr>
              <w:t>attiecībā uz plānošanas reģioniem.</w:t>
            </w:r>
          </w:p>
        </w:tc>
      </w:tr>
    </w:tbl>
    <w:p w14:paraId="2F75DC4F"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57917CB1"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036982C6"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01CA8BB3"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525DF41E"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796B158A"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1C263C88" w14:textId="1CED4841" w:rsidR="00EB717E" w:rsidRPr="00D06FBF" w:rsidRDefault="002B27EA" w:rsidP="00D06FBF">
      <w:pPr>
        <w:pStyle w:val="Header"/>
        <w:tabs>
          <w:tab w:val="left" w:pos="6521"/>
        </w:tabs>
        <w:rPr>
          <w:rFonts w:ascii="Times New Roman" w:hAnsi="Times New Roman"/>
          <w:sz w:val="28"/>
          <w:szCs w:val="28"/>
        </w:rPr>
      </w:pPr>
      <w:r w:rsidRPr="00876A3A">
        <w:rPr>
          <w:rFonts w:ascii="Times New Roman" w:hAnsi="Times New Roman"/>
          <w:sz w:val="28"/>
          <w:szCs w:val="28"/>
        </w:rPr>
        <w:t>Ekonomikas ministrs</w:t>
      </w:r>
      <w:r w:rsidR="00EB717E">
        <w:rPr>
          <w:rFonts w:ascii="Times New Roman" w:eastAsia="Calibri" w:hAnsi="Times New Roman" w:cs="Times New Roman"/>
          <w:bCs/>
          <w:color w:val="000000"/>
          <w:sz w:val="28"/>
          <w:szCs w:val="28"/>
        </w:rPr>
        <w:tab/>
      </w:r>
      <w:r w:rsidR="00EB717E">
        <w:rPr>
          <w:rFonts w:ascii="Times New Roman" w:eastAsia="Times New Roman" w:hAnsi="Times New Roman" w:cs="Times New Roman"/>
          <w:sz w:val="28"/>
          <w:szCs w:val="28"/>
          <w:lang w:eastAsia="lv-LV"/>
        </w:rPr>
        <w:tab/>
        <w:t xml:space="preserve">    </w:t>
      </w:r>
      <w:proofErr w:type="spellStart"/>
      <w:r w:rsidR="00D06FBF">
        <w:rPr>
          <w:rFonts w:ascii="Times New Roman" w:eastAsia="Times New Roman" w:hAnsi="Times New Roman" w:cs="Times New Roman"/>
          <w:sz w:val="28"/>
          <w:szCs w:val="28"/>
          <w:lang w:eastAsia="lv-LV"/>
        </w:rPr>
        <w:t>J.Vitenbergs</w:t>
      </w:r>
      <w:proofErr w:type="spellEnd"/>
      <w:r w:rsidR="00EB717E">
        <w:rPr>
          <w:rFonts w:ascii="Times New Roman" w:eastAsia="Times New Roman" w:hAnsi="Times New Roman" w:cs="Times New Roman"/>
          <w:sz w:val="28"/>
          <w:szCs w:val="28"/>
          <w:lang w:eastAsia="lv-LV"/>
        </w:rPr>
        <w:t xml:space="preserve">   </w:t>
      </w:r>
      <w:r w:rsidR="00901CD6">
        <w:rPr>
          <w:rFonts w:ascii="Times New Roman" w:eastAsia="Times New Roman" w:hAnsi="Times New Roman" w:cs="Times New Roman"/>
          <w:sz w:val="28"/>
          <w:szCs w:val="28"/>
          <w:lang w:eastAsia="lv-LV"/>
        </w:rPr>
        <w:t xml:space="preserve"> </w:t>
      </w:r>
    </w:p>
    <w:p w14:paraId="01ECE861" w14:textId="23AA65CA" w:rsidR="00EB717E" w:rsidRDefault="00EB717E" w:rsidP="00EB717E">
      <w:pPr>
        <w:spacing w:after="0" w:line="240" w:lineRule="auto"/>
        <w:jc w:val="both"/>
        <w:rPr>
          <w:rFonts w:ascii="Times New Roman" w:eastAsia="Times New Roman" w:hAnsi="Times New Roman" w:cs="Times New Roman"/>
          <w:sz w:val="28"/>
          <w:szCs w:val="28"/>
          <w:lang w:eastAsia="lv-LV"/>
        </w:rPr>
      </w:pPr>
    </w:p>
    <w:p w14:paraId="44C6DD8E" w14:textId="77777777" w:rsidR="00D06FBF" w:rsidRDefault="00D06FBF" w:rsidP="00EB717E">
      <w:pPr>
        <w:tabs>
          <w:tab w:val="left" w:pos="1770"/>
        </w:tabs>
        <w:spacing w:after="0" w:line="240" w:lineRule="auto"/>
        <w:jc w:val="both"/>
        <w:rPr>
          <w:rFonts w:ascii="Times New Roman" w:eastAsia="Calibri" w:hAnsi="Times New Roman" w:cs="Times New Roman"/>
          <w:sz w:val="28"/>
          <w:szCs w:val="28"/>
        </w:rPr>
      </w:pPr>
    </w:p>
    <w:p w14:paraId="789B82D6" w14:textId="2139E304" w:rsidR="00EB717E" w:rsidRDefault="00EB717E" w:rsidP="00EB717E">
      <w:pPr>
        <w:tabs>
          <w:tab w:val="left" w:pos="17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Vīza: </w:t>
      </w:r>
      <w:r>
        <w:rPr>
          <w:rFonts w:ascii="Times New Roman" w:eastAsia="Calibri" w:hAnsi="Times New Roman" w:cs="Times New Roman"/>
          <w:sz w:val="28"/>
          <w:szCs w:val="28"/>
        </w:rPr>
        <w:tab/>
      </w:r>
    </w:p>
    <w:p w14:paraId="00F75564" w14:textId="77777777" w:rsidR="00EB717E" w:rsidRDefault="00EB717E" w:rsidP="00EB717E">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Valsts sekretārs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proofErr w:type="spellStart"/>
      <w:r>
        <w:rPr>
          <w:rFonts w:ascii="Times New Roman" w:eastAsia="Times New Roman" w:hAnsi="Times New Roman" w:cs="Times New Roman"/>
          <w:sz w:val="28"/>
          <w:szCs w:val="28"/>
          <w:lang w:eastAsia="lv-LV"/>
        </w:rPr>
        <w:t>E.Valantis</w:t>
      </w:r>
      <w:proofErr w:type="spellEnd"/>
      <w:r>
        <w:rPr>
          <w:rFonts w:ascii="Times New Roman" w:eastAsia="Times New Roman" w:hAnsi="Times New Roman" w:cs="Times New Roman"/>
          <w:sz w:val="28"/>
          <w:szCs w:val="28"/>
          <w:lang w:eastAsia="lv-LV"/>
        </w:rPr>
        <w:tab/>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
    <w:p w14:paraId="2B939B4C" w14:textId="77777777" w:rsidR="00EB717E" w:rsidRDefault="00EB717E" w:rsidP="00EB717E">
      <w:pPr>
        <w:spacing w:after="0" w:line="240" w:lineRule="auto"/>
        <w:ind w:right="-284"/>
        <w:rPr>
          <w:rFonts w:ascii="Times New Roman" w:eastAsia="Calibri" w:hAnsi="Times New Roman" w:cs="Times New Roman"/>
          <w:sz w:val="20"/>
          <w:szCs w:val="20"/>
        </w:rPr>
      </w:pPr>
    </w:p>
    <w:p w14:paraId="58B96E67" w14:textId="77777777" w:rsidR="00EB717E" w:rsidRPr="00F058B9" w:rsidRDefault="00EB717E" w:rsidP="00EB717E">
      <w:pPr>
        <w:spacing w:after="0" w:line="240" w:lineRule="auto"/>
        <w:ind w:right="-284"/>
        <w:rPr>
          <w:rFonts w:ascii="Times New Roman" w:eastAsia="Calibri" w:hAnsi="Times New Roman" w:cs="Times New Roman"/>
          <w:color w:val="000000"/>
          <w:sz w:val="20"/>
          <w:szCs w:val="20"/>
        </w:rPr>
      </w:pPr>
      <w:proofErr w:type="spellStart"/>
      <w:r w:rsidRPr="00F058B9">
        <w:rPr>
          <w:rFonts w:ascii="Times New Roman" w:eastAsia="Calibri" w:hAnsi="Times New Roman" w:cs="Times New Roman"/>
          <w:sz w:val="20"/>
          <w:szCs w:val="20"/>
        </w:rPr>
        <w:t>Svārupa</w:t>
      </w:r>
      <w:proofErr w:type="spellEnd"/>
      <w:r w:rsidRPr="00F058B9">
        <w:rPr>
          <w:rFonts w:ascii="Times New Roman" w:eastAsia="Calibri" w:hAnsi="Times New Roman" w:cs="Times New Roman"/>
          <w:sz w:val="20"/>
          <w:szCs w:val="20"/>
        </w:rPr>
        <w:t xml:space="preserve"> </w:t>
      </w:r>
      <w:r w:rsidRPr="00F058B9">
        <w:rPr>
          <w:rFonts w:ascii="Times New Roman" w:eastAsia="Calibri" w:hAnsi="Times New Roman" w:cs="Times New Roman"/>
          <w:color w:val="000000"/>
          <w:sz w:val="20"/>
          <w:szCs w:val="20"/>
        </w:rPr>
        <w:t>67366988</w:t>
      </w:r>
    </w:p>
    <w:p w14:paraId="5CCD48CF" w14:textId="19C39B53" w:rsidR="00EB717E" w:rsidRPr="00F058B9" w:rsidRDefault="00053EE2" w:rsidP="00EB717E">
      <w:pPr>
        <w:spacing w:after="0" w:line="240" w:lineRule="auto"/>
        <w:ind w:right="-284"/>
        <w:rPr>
          <w:rFonts w:ascii="Times New Roman" w:eastAsia="Calibri" w:hAnsi="Times New Roman" w:cs="Times New Roman"/>
          <w:sz w:val="20"/>
          <w:szCs w:val="20"/>
        </w:rPr>
      </w:pPr>
      <w:hyperlink r:id="rId20" w:history="1">
        <w:r w:rsidR="00901CD6" w:rsidRPr="00901CD6">
          <w:rPr>
            <w:rStyle w:val="Hyperlink"/>
            <w:rFonts w:ascii="Times New Roman" w:eastAsia="Calibri" w:hAnsi="Times New Roman" w:cs="Times New Roman"/>
            <w:sz w:val="20"/>
            <w:szCs w:val="20"/>
          </w:rPr>
          <w:t>Ance.Svarupa@csp.gov.lv</w:t>
        </w:r>
      </w:hyperlink>
    </w:p>
    <w:p w14:paraId="7ADF14F8" w14:textId="77777777" w:rsidR="002E12EE" w:rsidRDefault="002E12EE"/>
    <w:sectPr w:rsidR="002E12EE">
      <w:headerReference w:type="default"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31BE" w14:textId="77777777" w:rsidR="00053EE2" w:rsidRDefault="00053EE2" w:rsidP="00EB717E">
      <w:pPr>
        <w:spacing w:after="0" w:line="240" w:lineRule="auto"/>
      </w:pPr>
      <w:r>
        <w:separator/>
      </w:r>
    </w:p>
  </w:endnote>
  <w:endnote w:type="continuationSeparator" w:id="0">
    <w:p w14:paraId="254229DB" w14:textId="77777777" w:rsidR="00053EE2" w:rsidRDefault="00053EE2" w:rsidP="00EB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7" w:usb1="00000000" w:usb2="00000000" w:usb3="00000000" w:csb0="00000003"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D614" w14:textId="7B1336F1" w:rsidR="002B1649" w:rsidRPr="004B6FC4" w:rsidRDefault="002B1649" w:rsidP="001560B9">
    <w:pPr>
      <w:pStyle w:val="Footer"/>
      <w:tabs>
        <w:tab w:val="clear" w:pos="4513"/>
        <w:tab w:val="clear" w:pos="9026"/>
        <w:tab w:val="center" w:pos="4153"/>
      </w:tabs>
      <w:rPr>
        <w:rFonts w:ascii="Times New Roman" w:hAnsi="Times New Roman" w:cs="Times New Roman"/>
        <w:noProof/>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Pr>
        <w:rFonts w:ascii="Times New Roman" w:hAnsi="Times New Roman" w:cs="Times New Roman"/>
        <w:noProof/>
        <w:sz w:val="20"/>
        <w:szCs w:val="20"/>
      </w:rPr>
      <w:t>EMAnot_300621_statistika</w:t>
    </w:r>
    <w:r w:rsidRPr="004B6FC4">
      <w:rPr>
        <w:rFonts w:ascii="Times New Roman" w:hAnsi="Times New Roman" w:cs="Times New Roman"/>
        <w:sz w:val="20"/>
        <w:szCs w:val="20"/>
      </w:rPr>
      <w:fldChar w:fldCharType="end"/>
    </w:r>
    <w:r>
      <w:rPr>
        <w:rFonts w:ascii="Times New Roman" w:hAnsi="Times New Roman" w:cs="Times New Roman"/>
        <w:sz w:val="20"/>
        <w:szCs w:val="20"/>
      </w:rPr>
      <w:t>;</w:t>
    </w:r>
    <w:r w:rsidRPr="004B6FC4">
      <w:rPr>
        <w:rFonts w:ascii="Times New Roman" w:eastAsia="Times New Roman" w:hAnsi="Times New Roman" w:cs="Times New Roman"/>
        <w:bCs/>
        <w:sz w:val="20"/>
        <w:szCs w:val="20"/>
        <w:lang w:eastAsia="lv-LV"/>
      </w:rPr>
      <w:t>Ministru kabineta noteikumu projekta „Oficiālās statistikas programma 20</w:t>
    </w:r>
    <w:r>
      <w:rPr>
        <w:rFonts w:ascii="Times New Roman" w:eastAsia="Times New Roman" w:hAnsi="Times New Roman" w:cs="Times New Roman"/>
        <w:bCs/>
        <w:sz w:val="20"/>
        <w:szCs w:val="20"/>
        <w:lang w:eastAsia="lv-LV"/>
      </w:rPr>
      <w:t>22</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4</w:t>
    </w:r>
    <w:r w:rsidRPr="004B6FC4">
      <w:rPr>
        <w:rFonts w:ascii="Times New Roman" w:eastAsia="Times New Roman" w:hAnsi="Times New Roman" w:cs="Times New Roman"/>
        <w:bCs/>
        <w:sz w:val="20"/>
        <w:szCs w:val="20"/>
        <w:lang w:eastAsia="lv-LV"/>
      </w:rPr>
      <w:t>. gadam” sākotnējās ietekmes novērtējuma ziņojums (anotācija)</w:t>
    </w:r>
  </w:p>
  <w:p w14:paraId="3023E276" w14:textId="05AB9521" w:rsidR="002B1649" w:rsidRDefault="002B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1325" w14:textId="77777777" w:rsidR="00053EE2" w:rsidRDefault="00053EE2" w:rsidP="00EB717E">
      <w:pPr>
        <w:spacing w:after="0" w:line="240" w:lineRule="auto"/>
      </w:pPr>
      <w:r>
        <w:separator/>
      </w:r>
    </w:p>
  </w:footnote>
  <w:footnote w:type="continuationSeparator" w:id="0">
    <w:p w14:paraId="6FC090EA" w14:textId="77777777" w:rsidR="00053EE2" w:rsidRDefault="00053EE2" w:rsidP="00EB717E">
      <w:pPr>
        <w:spacing w:after="0" w:line="240" w:lineRule="auto"/>
      </w:pPr>
      <w:r>
        <w:continuationSeparator/>
      </w:r>
    </w:p>
  </w:footnote>
  <w:footnote w:id="1">
    <w:p w14:paraId="4AC5EBE3" w14:textId="77777777" w:rsidR="002B1649" w:rsidRDefault="002B1649" w:rsidP="00B477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2">
    <w:p w14:paraId="25F73942" w14:textId="77777777" w:rsidR="002B1649" w:rsidRDefault="002B1649" w:rsidP="00B477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Dati par jauniešiem pieejami tikai dažos reģistros, un, ņemot vērā, ka Latvijā nav vienota studējošo reģistra, atsevišķi personas 20 – 35 gadu vecumā, nav iekļautas nevienā no reģistriem</w:t>
      </w:r>
    </w:p>
    <w:p w14:paraId="185C71FE" w14:textId="77777777" w:rsidR="002B1649" w:rsidRDefault="002B1649" w:rsidP="00B477DF">
      <w:pPr>
        <w:pStyle w:val="FootnoteText"/>
        <w:jc w:val="both"/>
      </w:pPr>
    </w:p>
  </w:footnote>
  <w:footnote w:id="3">
    <w:p w14:paraId="51CAA802" w14:textId="77777777" w:rsidR="002B1649" w:rsidRPr="000651FB" w:rsidRDefault="002B1649" w:rsidP="00051B67">
      <w:pPr>
        <w:pStyle w:val="FootnoteText"/>
        <w:rPr>
          <w:rFonts w:ascii="Times New Roman" w:hAnsi="Times New Roman" w:cs="Times New Roman"/>
        </w:rPr>
      </w:pPr>
      <w:r w:rsidRPr="000651FB">
        <w:rPr>
          <w:rStyle w:val="FootnoteReference"/>
          <w:rFonts w:ascii="Times New Roman" w:hAnsi="Times New Roman"/>
        </w:rPr>
        <w:footnoteRef/>
      </w:r>
      <w:r w:rsidRPr="000651FB">
        <w:rPr>
          <w:rFonts w:ascii="Times New Roman" w:hAnsi="Times New Roman" w:cs="Times New Roman"/>
        </w:rPr>
        <w:t xml:space="preserve"> </w:t>
      </w:r>
      <w:r w:rsidRPr="000651FB">
        <w:rPr>
          <w:rFonts w:ascii="Times New Roman" w:hAnsi="Times New Roman" w:cs="Times New Roman"/>
          <w:shd w:val="clear" w:color="auto" w:fill="FFFFFF"/>
        </w:rPr>
        <w:t xml:space="preserve">Eiropas Parlamenta un Padomes Regula (ES) Nr. 692/2011 ( 2011. gada 6. jūlijs ) attiecībā uz Eiropas statistiku par tūrismu un ar ko atceļ Padomes Direktīvu 95/57/EK </w:t>
      </w:r>
    </w:p>
  </w:footnote>
  <w:footnote w:id="4">
    <w:p w14:paraId="5F62316A" w14:textId="77777777" w:rsidR="002B1649" w:rsidRPr="008B422B" w:rsidRDefault="002B1649" w:rsidP="00EB717E">
      <w:pPr>
        <w:pStyle w:val="FootnoteText"/>
        <w:jc w:val="both"/>
        <w:rPr>
          <w:rStyle w:val="Strong"/>
          <w:rFonts w:ascii="Times New Roman" w:hAnsi="Times New Roman" w:cs="Times New Roman"/>
          <w:b w:val="0"/>
          <w:bCs w:val="0"/>
          <w:color w:val="000000"/>
          <w:bdr w:val="none" w:sz="0" w:space="0" w:color="auto" w:frame="1"/>
          <w:shd w:val="clear" w:color="auto" w:fill="FFFFFF"/>
        </w:rPr>
      </w:pPr>
      <w:r w:rsidRPr="008B422B">
        <w:rPr>
          <w:rStyle w:val="FootnoteReference"/>
          <w:rFonts w:ascii="Times New Roman" w:hAnsi="Times New Roman" w:cs="Times New Roman"/>
        </w:rPr>
        <w:footnoteRef/>
      </w:r>
      <w:r w:rsidRPr="008B422B">
        <w:rPr>
          <w:rFonts w:ascii="Times New Roman" w:hAnsi="Times New Roman" w:cs="Times New Roman"/>
          <w:b/>
          <w:bCs/>
        </w:rPr>
        <w:t xml:space="preserve"> </w:t>
      </w:r>
      <w:r w:rsidRPr="008B422B">
        <w:rPr>
          <w:rStyle w:val="Strong"/>
          <w:rFonts w:ascii="Times New Roman" w:hAnsi="Times New Roman" w:cs="Times New Roman"/>
          <w:b w:val="0"/>
          <w:bCs w:val="0"/>
          <w:color w:val="000000"/>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p w14:paraId="550E9D6D" w14:textId="77777777" w:rsidR="002B1649" w:rsidRDefault="002B1649" w:rsidP="00EB717E">
      <w:pPr>
        <w:pStyle w:val="FootnoteText"/>
        <w:jc w:val="both"/>
        <w:rPr>
          <w:rFonts w:ascii="Times New Roman" w:hAnsi="Times New Roman" w:cs="Times New Roman"/>
          <w:b/>
          <w:bCs/>
        </w:rPr>
      </w:pPr>
    </w:p>
  </w:footnote>
  <w:footnote w:id="5">
    <w:p w14:paraId="2226D4DC" w14:textId="77777777" w:rsidR="002B1649" w:rsidRDefault="002B1649" w:rsidP="00A82357">
      <w:pPr>
        <w:pStyle w:val="Default"/>
        <w:jc w:val="both"/>
        <w:rPr>
          <w:rStyle w:val="Strong"/>
          <w:bdr w:val="none" w:sz="0" w:space="0" w:color="auto" w:frame="1"/>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sidRPr="00275865">
        <w:rPr>
          <w:rStyle w:val="Strong"/>
          <w:rFonts w:ascii="Times New Roman" w:hAnsi="Times New Roman" w:cs="Times New Roman"/>
          <w:b w:val="0"/>
          <w:sz w:val="20"/>
          <w:szCs w:val="20"/>
          <w:bdr w:val="none" w:sz="0" w:space="0" w:color="auto" w:frame="1"/>
          <w:shd w:val="clear" w:color="auto" w:fill="FFFFFF"/>
        </w:rPr>
        <w:t xml:space="preserve">Eiropas Parlamenta un Padomes </w:t>
      </w:r>
      <w:r w:rsidRPr="00275865">
        <w:rPr>
          <w:rStyle w:val="Strong"/>
          <w:rFonts w:ascii="Times New Roman" w:hAnsi="Times New Roman" w:cs="Times New Roman"/>
          <w:b w:val="0"/>
          <w:bCs w:val="0"/>
          <w:sz w:val="20"/>
          <w:szCs w:val="20"/>
          <w:bdr w:val="none" w:sz="0" w:space="0" w:color="auto" w:frame="1"/>
          <w:shd w:val="clear" w:color="auto" w:fill="FFFFFF"/>
        </w:rPr>
        <w:t xml:space="preserve">2019. </w:t>
      </w:r>
      <w:r w:rsidRPr="00F65C15">
        <w:rPr>
          <w:rStyle w:val="Strong"/>
          <w:rFonts w:ascii="Times New Roman" w:hAnsi="Times New Roman" w:cs="Times New Roman"/>
          <w:b w:val="0"/>
          <w:bCs w:val="0"/>
          <w:sz w:val="20"/>
          <w:szCs w:val="20"/>
          <w:bdr w:val="none" w:sz="0" w:space="0" w:color="auto" w:frame="1"/>
          <w:shd w:val="clear" w:color="auto" w:fill="FFFFFF"/>
        </w:rPr>
        <w:t xml:space="preserve">gada 27. novembra Regula (ES) Nr. </w:t>
      </w:r>
      <w:r w:rsidRPr="00380145">
        <w:rPr>
          <w:rStyle w:val="Strong"/>
          <w:rFonts w:ascii="Times New Roman" w:hAnsi="Times New Roman" w:cs="Times New Roman"/>
          <w:b w:val="0"/>
          <w:bCs w:val="0"/>
          <w:sz w:val="20"/>
          <w:szCs w:val="20"/>
          <w:bdr w:val="none" w:sz="0" w:space="0" w:color="auto" w:frame="1"/>
          <w:shd w:val="clear" w:color="auto" w:fill="FFFFFF"/>
        </w:rPr>
        <w:t>2019/2152</w:t>
      </w:r>
      <w:r w:rsidRPr="00380145">
        <w:rPr>
          <w:rFonts w:ascii="Times New Roman" w:hAnsi="Times New Roman" w:cs="Times New Roman"/>
          <w:b/>
          <w:bCs/>
          <w:sz w:val="20"/>
          <w:szCs w:val="20"/>
        </w:rPr>
        <w:t xml:space="preserve"> </w:t>
      </w:r>
      <w:r w:rsidRPr="00F65C15">
        <w:rPr>
          <w:rFonts w:ascii="Times New Roman" w:hAnsi="Times New Roman" w:cs="Times New Roman"/>
          <w:sz w:val="20"/>
          <w:szCs w:val="20"/>
        </w:rPr>
        <w:t xml:space="preserve"> par Eiropas uzņēmējdarbības statistiku, ar ko atceļ 10 tiesību aktus uzņēmējdarbības statistikas</w:t>
      </w:r>
      <w:r w:rsidRPr="00F65C15">
        <w:rPr>
          <w:rFonts w:ascii="Times New Roman" w:hAnsi="Times New Roman" w:cs="Times New Roman"/>
        </w:rPr>
        <w:t xml:space="preserve"> </w:t>
      </w:r>
      <w:r w:rsidRPr="00F65C15">
        <w:rPr>
          <w:rFonts w:ascii="Times New Roman" w:hAnsi="Times New Roman" w:cs="Times New Roman"/>
          <w:sz w:val="20"/>
          <w:szCs w:val="20"/>
        </w:rPr>
        <w:t>jomā</w:t>
      </w:r>
      <w:r>
        <w:rPr>
          <w:b/>
          <w:bCs/>
          <w:sz w:val="19"/>
          <w:szCs w:val="19"/>
        </w:rPr>
        <w:t xml:space="preserve"> </w:t>
      </w:r>
      <w:r w:rsidRPr="00275865">
        <w:rPr>
          <w:rFonts w:ascii="Times New Roman" w:eastAsia="Calibri" w:hAnsi="Times New Roman" w:cs="Times New Roman"/>
          <w:highlight w:val="yellow"/>
          <w:vertAlign w:val="superscript"/>
        </w:rPr>
        <w:t xml:space="preserve"> </w:t>
      </w:r>
    </w:p>
    <w:p w14:paraId="46C0B744" w14:textId="77777777" w:rsidR="002B1649" w:rsidRDefault="002B1649" w:rsidP="00992CCA">
      <w:pPr>
        <w:pStyle w:val="FootnoteText"/>
        <w:jc w:val="both"/>
        <w:rPr>
          <w:b/>
        </w:rPr>
      </w:pPr>
    </w:p>
  </w:footnote>
  <w:footnote w:id="6">
    <w:p w14:paraId="20D83BEE" w14:textId="77777777" w:rsidR="002B1649" w:rsidRDefault="002B1649" w:rsidP="00A82357">
      <w:pPr>
        <w:pStyle w:val="FootnoteText"/>
        <w:jc w:val="both"/>
      </w:pPr>
      <w:r>
        <w:rPr>
          <w:rStyle w:val="FootnoteReference"/>
        </w:rPr>
        <w:footnoteRef/>
      </w:r>
      <w:r>
        <w:t xml:space="preserve"> </w:t>
      </w:r>
      <w:r>
        <w:rPr>
          <w:rFonts w:ascii="Times New Roman" w:hAnsi="Times New Roman" w:cs="Times New Roman"/>
        </w:rPr>
        <w:t>Eiropas Parlamenta un Padomes 2008. gada 19. novembra Regula (EK) Nr. 1165/2008 par statistiku lauksaimniecības dzīvnieku un gaļas jomā, ar kuru atceļ Padomes Direktīvu Nr. 93/23/EEK, 93/24/EEK un 93/25/EEK</w:t>
      </w:r>
    </w:p>
  </w:footnote>
  <w:footnote w:id="7">
    <w:p w14:paraId="227FDDA6" w14:textId="77777777" w:rsidR="002B1649" w:rsidRDefault="002B1649" w:rsidP="00A8235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Eiropas Parlamenta un Padomes regula (ES) 2018/1091 (2018. gada 18. jūlijs) par lauku saimniecību integrētu statistiku un ar ko atceļ Regulas (EK) Nr. 1166/2008 un (ES) Nr. 1337/2011</w:t>
      </w:r>
    </w:p>
  </w:footnote>
  <w:footnote w:id="8">
    <w:p w14:paraId="1E66E806" w14:textId="77777777" w:rsidR="002B1649" w:rsidRDefault="002B1649" w:rsidP="00A82357">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Eiropas Parlamenta un Padomes 2009. gada 18. jūnija Regula (EK) Nr. 543/2009, kas attiecas uz statistiku par augkopības kultūrām un ar ko atceļ Padomes Regulas (EEK) Nr. 837/90 un (EEK) Nr. 959/93</w:t>
      </w:r>
    </w:p>
  </w:footnote>
  <w:footnote w:id="9">
    <w:p w14:paraId="6CDFE2ED" w14:textId="77777777" w:rsidR="002B1649" w:rsidRDefault="002B1649" w:rsidP="00A82357">
      <w:pPr>
        <w:pStyle w:val="FootnoteText"/>
        <w:jc w:val="both"/>
        <w:rPr>
          <w:rFonts w:ascii="Times New Roman" w:hAnsi="Times New Roman" w:cs="Times New Roman"/>
          <w:color w:val="000000" w:themeColor="text1"/>
          <w:shd w:val="clear" w:color="auto" w:fill="FFFFFF"/>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Eiropas Parlamenta un Padomes Regula (ES) 2018/1091 (2018. gada 18. jūlijs) par lauku saimniecību integrētu statistiku un ar ko atceļ Regulas (EK) Nr. 1166/2008 un (ES) Nr. 1337/2011</w:t>
      </w:r>
    </w:p>
    <w:p w14:paraId="64119981" w14:textId="77777777" w:rsidR="002B1649" w:rsidRDefault="002B1649" w:rsidP="00347419">
      <w:pPr>
        <w:pStyle w:val="FootnoteText"/>
        <w:rPr>
          <w:rFonts w:ascii="Times New Roman" w:hAnsi="Times New Roman" w:cs="Times New Roman"/>
          <w:color w:val="000000" w:themeColor="text1"/>
        </w:rPr>
      </w:pPr>
    </w:p>
  </w:footnote>
  <w:footnote w:id="10">
    <w:p w14:paraId="027AEF29" w14:textId="77777777" w:rsidR="002B1649" w:rsidRPr="00A82357" w:rsidRDefault="002B1649" w:rsidP="00EB717E">
      <w:pPr>
        <w:pStyle w:val="FootnoteText"/>
        <w:jc w:val="both"/>
        <w:rPr>
          <w:rStyle w:val="Strong"/>
          <w:rFonts w:ascii="Times New Roman" w:hAnsi="Times New Roman" w:cs="Times New Roman"/>
          <w:b w:val="0"/>
          <w:bCs w:val="0"/>
          <w:bdr w:val="none" w:sz="0" w:space="0" w:color="auto" w:frame="1"/>
          <w:shd w:val="clear" w:color="auto" w:fill="FFFFFF"/>
        </w:rPr>
      </w:pPr>
      <w:r w:rsidRPr="00A82357">
        <w:rPr>
          <w:rStyle w:val="FootnoteReference"/>
          <w:rFonts w:ascii="Times New Roman" w:hAnsi="Times New Roman" w:cs="Times New Roman"/>
        </w:rPr>
        <w:footnoteRef/>
      </w:r>
      <w:r w:rsidRPr="00A82357">
        <w:rPr>
          <w:rFonts w:ascii="Times New Roman" w:hAnsi="Times New Roman" w:cs="Times New Roman"/>
        </w:rPr>
        <w:t xml:space="preserve"> </w:t>
      </w:r>
      <w:r w:rsidRPr="00A82357">
        <w:rPr>
          <w:rStyle w:val="Strong"/>
          <w:rFonts w:ascii="Times New Roman" w:hAnsi="Times New Roman" w:cs="Times New Roman"/>
          <w:b w:val="0"/>
          <w:bCs w:val="0"/>
          <w:bdr w:val="none" w:sz="0" w:space="0" w:color="auto" w:frame="1"/>
          <w:shd w:val="clear" w:color="auto" w:fill="FFFFFF"/>
        </w:rPr>
        <w:t>Eiropas Parlamenta un Padomes 2008. gada 16. decembra Regula (EK) Nr. 1338/2008 attiecībā uz Kopienas statistiku par sabiedrības veselību un veselības aizsardzību un drošību darbā</w:t>
      </w:r>
    </w:p>
    <w:p w14:paraId="413598DD" w14:textId="77777777" w:rsidR="002B1649" w:rsidRDefault="002B1649" w:rsidP="00EB717E">
      <w:pPr>
        <w:pStyle w:val="FootnoteText"/>
        <w:jc w:val="both"/>
        <w:rPr>
          <w:b/>
          <w:bCs/>
        </w:rPr>
      </w:pPr>
    </w:p>
  </w:footnote>
  <w:footnote w:id="11">
    <w:p w14:paraId="598E616A" w14:textId="255D2A1B" w:rsidR="002B1649" w:rsidRPr="0056113F" w:rsidRDefault="002B1649" w:rsidP="0056113F">
      <w:pPr>
        <w:pStyle w:val="NoSpacing"/>
        <w:jc w:val="both"/>
        <w:rPr>
          <w:rFonts w:asciiTheme="majorBidi" w:hAnsiTheme="majorBidi" w:cstheme="majorBidi"/>
          <w:sz w:val="20"/>
          <w:szCs w:val="20"/>
        </w:rPr>
      </w:pPr>
      <w:r w:rsidRPr="0056113F">
        <w:rPr>
          <w:rStyle w:val="FootnoteReference"/>
          <w:rFonts w:ascii="Times New Roman" w:hAnsi="Times New Roman" w:cs="Times New Roman"/>
          <w:sz w:val="20"/>
          <w:szCs w:val="20"/>
        </w:rPr>
        <w:footnoteRef/>
      </w:r>
      <w:r w:rsidRPr="0056113F">
        <w:rPr>
          <w:rFonts w:ascii="Times New Roman" w:hAnsi="Times New Roman" w:cs="Times New Roman"/>
          <w:sz w:val="20"/>
          <w:szCs w:val="20"/>
        </w:rPr>
        <w:t xml:space="preserve"> 2019. gada 21. novembrī Saeima pieņēma grozījumus likumā "Par Latvijas Banku", papildinot likuma "Par Latvijas Banku" pārejas noteikumus ar 3. punktu, kurā noteica uzdevumu Ministru kabinetam iesniegt Saeimai likumprojektu par Latvijas Banku, kurā nosaka tās pārvaldes struktūru un darbību un paredz FKTK pievienošanu Latvijas Bankai. Pašlaik Latvijas Bankas likumprojekts ir izstrādāts un iesniegts Saeimai, un tas paredz FKTK pievienot Latvijas Bankai ar 2023. gada 1. janvāri.</w:t>
      </w:r>
    </w:p>
  </w:footnote>
  <w:footnote w:id="12">
    <w:p w14:paraId="2F57FBEF" w14:textId="494CE0E9" w:rsidR="002B1649" w:rsidRPr="006D31FD" w:rsidRDefault="002B1649" w:rsidP="006D31FD">
      <w:pPr>
        <w:pStyle w:val="FootnoteText"/>
        <w:jc w:val="both"/>
        <w:rPr>
          <w:rFonts w:ascii="Times New Roman" w:hAnsi="Times New Roman" w:cs="Times New Roman"/>
        </w:rPr>
      </w:pPr>
      <w:r w:rsidRPr="006D31FD">
        <w:rPr>
          <w:rStyle w:val="FootnoteReference"/>
          <w:rFonts w:ascii="Times New Roman" w:hAnsi="Times New Roman" w:cs="Times New Roman"/>
        </w:rPr>
        <w:footnoteRef/>
      </w:r>
      <w:r w:rsidRPr="006D31FD">
        <w:rPr>
          <w:rFonts w:ascii="Times New Roman" w:hAnsi="Times New Roman" w:cs="Times New Roman"/>
        </w:rPr>
        <w:t xml:space="preserve"> </w:t>
      </w:r>
      <w:r w:rsidRPr="006D31FD">
        <w:rPr>
          <w:rFonts w:ascii="Times New Roman" w:hAnsi="Times New Roman" w:cs="Times New Roman"/>
          <w:color w:val="000000"/>
        </w:rPr>
        <w:t>2019. gada 21. novembrī Saeima pieņēma grozījumus likumā "Par Latvijas Banku", papildinot likuma "Par Latvijas Banku" pārejas noteikumus ar 3. punktu, kurā noteica uzdevumu Ministru kabinetam iesniegt Saeimai likumprojektu par Latvijas Banku, kurā nosaka tās pārvaldes struktūru un darbību un paredz FKTK pievienošanu Latvijas Bankai. Pašlaik Latvijas Bankas likumprojekts ir izstrādāts un iesniegts Saeimai</w:t>
      </w:r>
      <w:r w:rsidRPr="0056113F">
        <w:rPr>
          <w:rFonts w:ascii="Times New Roman" w:hAnsi="Times New Roman" w:cs="Times New Roman"/>
        </w:rPr>
        <w:t>, un tas paredz FKTK pievienot Latvijas Bankai ar 2023. gada 1. janvāri.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915211"/>
      <w:docPartObj>
        <w:docPartGallery w:val="Page Numbers (Top of Page)"/>
        <w:docPartUnique/>
      </w:docPartObj>
    </w:sdtPr>
    <w:sdtEndPr>
      <w:rPr>
        <w:noProof/>
      </w:rPr>
    </w:sdtEndPr>
    <w:sdtContent>
      <w:p w14:paraId="2E99133C" w14:textId="75B10AD5" w:rsidR="002B1649" w:rsidRDefault="002B164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B88581" w14:textId="77777777" w:rsidR="002B1649" w:rsidRDefault="002B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start w:val="1"/>
      <w:numFmt w:val="bullet"/>
      <w:lvlText w:val="o"/>
      <w:lvlJc w:val="left"/>
      <w:pPr>
        <w:ind w:left="1440" w:hanging="360"/>
      </w:pPr>
      <w:rPr>
        <w:rFonts w:ascii="Courier New" w:hAnsi="Courier New" w:cs="Courier New" w:hint="default"/>
      </w:rPr>
    </w:lvl>
    <w:lvl w:ilvl="2" w:tplc="0EE4831A">
      <w:start w:val="1"/>
      <w:numFmt w:val="bullet"/>
      <w:lvlText w:val=""/>
      <w:lvlJc w:val="left"/>
      <w:pPr>
        <w:ind w:left="2160" w:hanging="360"/>
      </w:pPr>
      <w:rPr>
        <w:rFonts w:ascii="Wingdings" w:hAnsi="Wingdings" w:hint="default"/>
      </w:rPr>
    </w:lvl>
    <w:lvl w:ilvl="3" w:tplc="166474CA">
      <w:start w:val="1"/>
      <w:numFmt w:val="bullet"/>
      <w:lvlText w:val=""/>
      <w:lvlJc w:val="left"/>
      <w:pPr>
        <w:ind w:left="2880" w:hanging="360"/>
      </w:pPr>
      <w:rPr>
        <w:rFonts w:ascii="Symbol" w:hAnsi="Symbol" w:hint="default"/>
      </w:rPr>
    </w:lvl>
    <w:lvl w:ilvl="4" w:tplc="CDE2FF1E">
      <w:start w:val="1"/>
      <w:numFmt w:val="bullet"/>
      <w:lvlText w:val="o"/>
      <w:lvlJc w:val="left"/>
      <w:pPr>
        <w:ind w:left="3600" w:hanging="360"/>
      </w:pPr>
      <w:rPr>
        <w:rFonts w:ascii="Courier New" w:hAnsi="Courier New" w:cs="Courier New" w:hint="default"/>
      </w:rPr>
    </w:lvl>
    <w:lvl w:ilvl="5" w:tplc="E6FE5D30">
      <w:start w:val="1"/>
      <w:numFmt w:val="bullet"/>
      <w:lvlText w:val=""/>
      <w:lvlJc w:val="left"/>
      <w:pPr>
        <w:ind w:left="4320" w:hanging="360"/>
      </w:pPr>
      <w:rPr>
        <w:rFonts w:ascii="Wingdings" w:hAnsi="Wingdings" w:hint="default"/>
      </w:rPr>
    </w:lvl>
    <w:lvl w:ilvl="6" w:tplc="750E2B9E">
      <w:start w:val="1"/>
      <w:numFmt w:val="bullet"/>
      <w:lvlText w:val=""/>
      <w:lvlJc w:val="left"/>
      <w:pPr>
        <w:ind w:left="5040" w:hanging="360"/>
      </w:pPr>
      <w:rPr>
        <w:rFonts w:ascii="Symbol" w:hAnsi="Symbol" w:hint="default"/>
      </w:rPr>
    </w:lvl>
    <w:lvl w:ilvl="7" w:tplc="C1F21C4C">
      <w:start w:val="1"/>
      <w:numFmt w:val="bullet"/>
      <w:lvlText w:val="o"/>
      <w:lvlJc w:val="left"/>
      <w:pPr>
        <w:ind w:left="5760" w:hanging="360"/>
      </w:pPr>
      <w:rPr>
        <w:rFonts w:ascii="Courier New" w:hAnsi="Courier New" w:cs="Courier New" w:hint="default"/>
      </w:rPr>
    </w:lvl>
    <w:lvl w:ilvl="8" w:tplc="0398305E">
      <w:start w:val="1"/>
      <w:numFmt w:val="bullet"/>
      <w:lvlText w:val=""/>
      <w:lvlJc w:val="left"/>
      <w:pPr>
        <w:ind w:left="6480" w:hanging="360"/>
      </w:pPr>
      <w:rPr>
        <w:rFonts w:ascii="Wingdings" w:hAnsi="Wingdings" w:hint="default"/>
      </w:rPr>
    </w:lvl>
  </w:abstractNum>
  <w:abstractNum w:abstractNumId="1" w15:restartNumberingAfterBreak="0">
    <w:nsid w:val="4E2D5420"/>
    <w:multiLevelType w:val="multilevel"/>
    <w:tmpl w:val="3D4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7E"/>
    <w:rsid w:val="000000AE"/>
    <w:rsid w:val="00002687"/>
    <w:rsid w:val="00013993"/>
    <w:rsid w:val="00020F29"/>
    <w:rsid w:val="00022C60"/>
    <w:rsid w:val="00025685"/>
    <w:rsid w:val="00025F68"/>
    <w:rsid w:val="000314BA"/>
    <w:rsid w:val="000340D5"/>
    <w:rsid w:val="00051B67"/>
    <w:rsid w:val="00053EE2"/>
    <w:rsid w:val="0006447D"/>
    <w:rsid w:val="00070B47"/>
    <w:rsid w:val="00074E8F"/>
    <w:rsid w:val="000A078B"/>
    <w:rsid w:val="000A3E80"/>
    <w:rsid w:val="000C0F0F"/>
    <w:rsid w:val="000C7061"/>
    <w:rsid w:val="000F2059"/>
    <w:rsid w:val="000F4CF1"/>
    <w:rsid w:val="000F766B"/>
    <w:rsid w:val="00107860"/>
    <w:rsid w:val="001165B3"/>
    <w:rsid w:val="00136AB7"/>
    <w:rsid w:val="00144F79"/>
    <w:rsid w:val="001473F9"/>
    <w:rsid w:val="001560B9"/>
    <w:rsid w:val="00164203"/>
    <w:rsid w:val="0017735E"/>
    <w:rsid w:val="00187491"/>
    <w:rsid w:val="00192AE9"/>
    <w:rsid w:val="001A1AD0"/>
    <w:rsid w:val="001A21DC"/>
    <w:rsid w:val="001C1BE7"/>
    <w:rsid w:val="001D66B4"/>
    <w:rsid w:val="001E30C9"/>
    <w:rsid w:val="0020243C"/>
    <w:rsid w:val="002030DD"/>
    <w:rsid w:val="00210062"/>
    <w:rsid w:val="00211CD6"/>
    <w:rsid w:val="00253A58"/>
    <w:rsid w:val="0026121E"/>
    <w:rsid w:val="002750C0"/>
    <w:rsid w:val="002775F6"/>
    <w:rsid w:val="00293E95"/>
    <w:rsid w:val="002B1649"/>
    <w:rsid w:val="002B27EA"/>
    <w:rsid w:val="002B5E1B"/>
    <w:rsid w:val="002E12EE"/>
    <w:rsid w:val="002E60E6"/>
    <w:rsid w:val="002F059C"/>
    <w:rsid w:val="00302CB4"/>
    <w:rsid w:val="00304CC7"/>
    <w:rsid w:val="00305200"/>
    <w:rsid w:val="00310B47"/>
    <w:rsid w:val="00322D6D"/>
    <w:rsid w:val="003232C9"/>
    <w:rsid w:val="00332F1A"/>
    <w:rsid w:val="00341DD8"/>
    <w:rsid w:val="00347419"/>
    <w:rsid w:val="003756E1"/>
    <w:rsid w:val="003767E5"/>
    <w:rsid w:val="003940E5"/>
    <w:rsid w:val="003A4135"/>
    <w:rsid w:val="003B2921"/>
    <w:rsid w:val="003D6B25"/>
    <w:rsid w:val="003E5C9F"/>
    <w:rsid w:val="003F0734"/>
    <w:rsid w:val="00401E01"/>
    <w:rsid w:val="00405894"/>
    <w:rsid w:val="00405D6E"/>
    <w:rsid w:val="00415131"/>
    <w:rsid w:val="004365E7"/>
    <w:rsid w:val="0046643D"/>
    <w:rsid w:val="00477994"/>
    <w:rsid w:val="00485B5A"/>
    <w:rsid w:val="00486976"/>
    <w:rsid w:val="004B42EB"/>
    <w:rsid w:val="004B532C"/>
    <w:rsid w:val="00514B38"/>
    <w:rsid w:val="005241AC"/>
    <w:rsid w:val="00535C08"/>
    <w:rsid w:val="00536456"/>
    <w:rsid w:val="0056113F"/>
    <w:rsid w:val="00561848"/>
    <w:rsid w:val="00572511"/>
    <w:rsid w:val="00576F70"/>
    <w:rsid w:val="005904DD"/>
    <w:rsid w:val="005950EA"/>
    <w:rsid w:val="005A151C"/>
    <w:rsid w:val="005A5D32"/>
    <w:rsid w:val="005C4834"/>
    <w:rsid w:val="005E020E"/>
    <w:rsid w:val="005F2AB3"/>
    <w:rsid w:val="005F60BE"/>
    <w:rsid w:val="006462B6"/>
    <w:rsid w:val="00681D7F"/>
    <w:rsid w:val="0068305E"/>
    <w:rsid w:val="006D31FD"/>
    <w:rsid w:val="006E3C11"/>
    <w:rsid w:val="006E437F"/>
    <w:rsid w:val="00705E08"/>
    <w:rsid w:val="00705EE5"/>
    <w:rsid w:val="007127AB"/>
    <w:rsid w:val="007314B9"/>
    <w:rsid w:val="00744B9A"/>
    <w:rsid w:val="00772239"/>
    <w:rsid w:val="00777893"/>
    <w:rsid w:val="00785FC9"/>
    <w:rsid w:val="007863E2"/>
    <w:rsid w:val="007A6D0A"/>
    <w:rsid w:val="007E23D1"/>
    <w:rsid w:val="007F2558"/>
    <w:rsid w:val="007F4280"/>
    <w:rsid w:val="007F680D"/>
    <w:rsid w:val="00832532"/>
    <w:rsid w:val="008467B8"/>
    <w:rsid w:val="00857F8B"/>
    <w:rsid w:val="00883C86"/>
    <w:rsid w:val="00887496"/>
    <w:rsid w:val="008B422B"/>
    <w:rsid w:val="008C3810"/>
    <w:rsid w:val="008E66E2"/>
    <w:rsid w:val="008E734D"/>
    <w:rsid w:val="008E78BA"/>
    <w:rsid w:val="008E7C0E"/>
    <w:rsid w:val="00901CD6"/>
    <w:rsid w:val="00907EE2"/>
    <w:rsid w:val="00922DDC"/>
    <w:rsid w:val="009327D9"/>
    <w:rsid w:val="00946616"/>
    <w:rsid w:val="00952324"/>
    <w:rsid w:val="00972B22"/>
    <w:rsid w:val="00982E2D"/>
    <w:rsid w:val="00992CCA"/>
    <w:rsid w:val="00993C17"/>
    <w:rsid w:val="009A1066"/>
    <w:rsid w:val="009B7551"/>
    <w:rsid w:val="009C5933"/>
    <w:rsid w:val="009C6710"/>
    <w:rsid w:val="009D1142"/>
    <w:rsid w:val="009D3286"/>
    <w:rsid w:val="009E24ED"/>
    <w:rsid w:val="009F3623"/>
    <w:rsid w:val="009F5B27"/>
    <w:rsid w:val="00A0169D"/>
    <w:rsid w:val="00A0455D"/>
    <w:rsid w:val="00A17C37"/>
    <w:rsid w:val="00A2039A"/>
    <w:rsid w:val="00A206C2"/>
    <w:rsid w:val="00A3036D"/>
    <w:rsid w:val="00A30694"/>
    <w:rsid w:val="00A34454"/>
    <w:rsid w:val="00A66A82"/>
    <w:rsid w:val="00A82357"/>
    <w:rsid w:val="00AA7E44"/>
    <w:rsid w:val="00AC4D81"/>
    <w:rsid w:val="00AD72C0"/>
    <w:rsid w:val="00AE0DD2"/>
    <w:rsid w:val="00AE3509"/>
    <w:rsid w:val="00B13926"/>
    <w:rsid w:val="00B249C2"/>
    <w:rsid w:val="00B3628A"/>
    <w:rsid w:val="00B4672B"/>
    <w:rsid w:val="00B477DF"/>
    <w:rsid w:val="00B57161"/>
    <w:rsid w:val="00B652D4"/>
    <w:rsid w:val="00B81609"/>
    <w:rsid w:val="00B90B16"/>
    <w:rsid w:val="00B97976"/>
    <w:rsid w:val="00BB3681"/>
    <w:rsid w:val="00BB7EF8"/>
    <w:rsid w:val="00BC4B73"/>
    <w:rsid w:val="00BC78A7"/>
    <w:rsid w:val="00BE5C74"/>
    <w:rsid w:val="00C01B95"/>
    <w:rsid w:val="00C1430A"/>
    <w:rsid w:val="00C21D43"/>
    <w:rsid w:val="00C2755C"/>
    <w:rsid w:val="00C42772"/>
    <w:rsid w:val="00C51D21"/>
    <w:rsid w:val="00C70CF5"/>
    <w:rsid w:val="00C827E4"/>
    <w:rsid w:val="00CA1392"/>
    <w:rsid w:val="00CA773D"/>
    <w:rsid w:val="00CB4228"/>
    <w:rsid w:val="00CE3D10"/>
    <w:rsid w:val="00CF4CE5"/>
    <w:rsid w:val="00D06FBF"/>
    <w:rsid w:val="00D235BB"/>
    <w:rsid w:val="00D3164F"/>
    <w:rsid w:val="00D37917"/>
    <w:rsid w:val="00D57ADA"/>
    <w:rsid w:val="00D67A4C"/>
    <w:rsid w:val="00D82DA2"/>
    <w:rsid w:val="00D9161B"/>
    <w:rsid w:val="00D95643"/>
    <w:rsid w:val="00DA0976"/>
    <w:rsid w:val="00DA26EE"/>
    <w:rsid w:val="00DB1967"/>
    <w:rsid w:val="00E15A31"/>
    <w:rsid w:val="00E33DBF"/>
    <w:rsid w:val="00E408E3"/>
    <w:rsid w:val="00E40E3B"/>
    <w:rsid w:val="00E73AD3"/>
    <w:rsid w:val="00E86C01"/>
    <w:rsid w:val="00EB717E"/>
    <w:rsid w:val="00EC2A1F"/>
    <w:rsid w:val="00EF43EA"/>
    <w:rsid w:val="00F058B9"/>
    <w:rsid w:val="00F1196C"/>
    <w:rsid w:val="00F340DE"/>
    <w:rsid w:val="00F47CE7"/>
    <w:rsid w:val="00F724DD"/>
    <w:rsid w:val="00F76052"/>
    <w:rsid w:val="00F8200D"/>
    <w:rsid w:val="00F92008"/>
    <w:rsid w:val="00FA6049"/>
    <w:rsid w:val="00FB4181"/>
    <w:rsid w:val="00FD083A"/>
    <w:rsid w:val="00FE2265"/>
    <w:rsid w:val="00FF7F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A05E"/>
  <w15:chartTrackingRefBased/>
  <w15:docId w15:val="{E7AE284F-E6E6-4DE3-8747-45744A0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7E"/>
    <w:pPr>
      <w:spacing w:line="256" w:lineRule="auto"/>
    </w:pPr>
  </w:style>
  <w:style w:type="paragraph" w:styleId="Heading3">
    <w:name w:val="heading 3"/>
    <w:basedOn w:val="Normal"/>
    <w:link w:val="Heading3Char"/>
    <w:uiPriority w:val="9"/>
    <w:semiHidden/>
    <w:unhideWhenUsed/>
    <w:qFormat/>
    <w:rsid w:val="00EB717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717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B717E"/>
    <w:rPr>
      <w:color w:val="0563C1" w:themeColor="hyperlink"/>
      <w:u w:val="single"/>
    </w:rPr>
  </w:style>
  <w:style w:type="character" w:styleId="FollowedHyperlink">
    <w:name w:val="FollowedHyperlink"/>
    <w:basedOn w:val="DefaultParagraphFont"/>
    <w:uiPriority w:val="99"/>
    <w:semiHidden/>
    <w:unhideWhenUsed/>
    <w:rsid w:val="00EB717E"/>
    <w:rPr>
      <w:color w:val="954F72" w:themeColor="followedHyperlink"/>
      <w:u w:val="single"/>
    </w:rPr>
  </w:style>
  <w:style w:type="paragraph" w:customStyle="1" w:styleId="msonormal0">
    <w:name w:val="msonormal"/>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EB71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B7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17E"/>
    <w:rPr>
      <w:sz w:val="20"/>
      <w:szCs w:val="20"/>
    </w:rPr>
  </w:style>
  <w:style w:type="paragraph" w:styleId="CommentText">
    <w:name w:val="annotation text"/>
    <w:basedOn w:val="Normal"/>
    <w:link w:val="CommentTextChar"/>
    <w:uiPriority w:val="99"/>
    <w:semiHidden/>
    <w:unhideWhenUsed/>
    <w:rsid w:val="00EB717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B717E"/>
    <w:rPr>
      <w:sz w:val="20"/>
      <w:szCs w:val="20"/>
    </w:rPr>
  </w:style>
  <w:style w:type="paragraph" w:styleId="Header">
    <w:name w:val="header"/>
    <w:basedOn w:val="Normal"/>
    <w:link w:val="HeaderChar"/>
    <w:uiPriority w:val="99"/>
    <w:unhideWhenUsed/>
    <w:rsid w:val="00EB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7E"/>
  </w:style>
  <w:style w:type="paragraph" w:styleId="Footer">
    <w:name w:val="footer"/>
    <w:basedOn w:val="Normal"/>
    <w:link w:val="FooterChar"/>
    <w:uiPriority w:val="99"/>
    <w:unhideWhenUsed/>
    <w:rsid w:val="00EB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7E"/>
  </w:style>
  <w:style w:type="paragraph" w:styleId="EndnoteText">
    <w:name w:val="endnote text"/>
    <w:basedOn w:val="Normal"/>
    <w:link w:val="EndnoteTextChar"/>
    <w:uiPriority w:val="99"/>
    <w:semiHidden/>
    <w:unhideWhenUsed/>
    <w:rsid w:val="00EB7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17E"/>
    <w:rPr>
      <w:sz w:val="20"/>
      <w:szCs w:val="20"/>
    </w:rPr>
  </w:style>
  <w:style w:type="paragraph" w:styleId="PlainText">
    <w:name w:val="Plain Text"/>
    <w:basedOn w:val="Normal"/>
    <w:link w:val="PlainTextChar"/>
    <w:uiPriority w:val="99"/>
    <w:semiHidden/>
    <w:unhideWhenUsed/>
    <w:rsid w:val="00EB71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semiHidden/>
    <w:rsid w:val="00EB717E"/>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717E"/>
    <w:rPr>
      <w:b/>
      <w:bCs/>
    </w:rPr>
  </w:style>
  <w:style w:type="character" w:customStyle="1" w:styleId="CommentSubjectChar">
    <w:name w:val="Comment Subject Char"/>
    <w:basedOn w:val="CommentTextChar"/>
    <w:link w:val="CommentSubject"/>
    <w:uiPriority w:val="99"/>
    <w:semiHidden/>
    <w:rsid w:val="00EB717E"/>
    <w:rPr>
      <w:b/>
      <w:bCs/>
      <w:sz w:val="20"/>
      <w:szCs w:val="20"/>
    </w:rPr>
  </w:style>
  <w:style w:type="paragraph" w:styleId="BalloonText">
    <w:name w:val="Balloon Text"/>
    <w:basedOn w:val="Normal"/>
    <w:link w:val="BalloonTextChar"/>
    <w:uiPriority w:val="99"/>
    <w:semiHidden/>
    <w:unhideWhenUsed/>
    <w:rsid w:val="00EB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7E"/>
    <w:rPr>
      <w:rFonts w:ascii="Segoe UI" w:hAnsi="Segoe UI" w:cs="Segoe UI"/>
      <w:sz w:val="18"/>
      <w:szCs w:val="18"/>
    </w:rPr>
  </w:style>
  <w:style w:type="paragraph" w:styleId="Revision">
    <w:name w:val="Revision"/>
    <w:uiPriority w:val="99"/>
    <w:semiHidden/>
    <w:rsid w:val="00EB717E"/>
    <w:pPr>
      <w:spacing w:after="0" w:line="240" w:lineRule="auto"/>
    </w:pPr>
  </w:style>
  <w:style w:type="paragraph" w:styleId="ListParagraph">
    <w:name w:val="List Paragraph"/>
    <w:basedOn w:val="Normal"/>
    <w:uiPriority w:val="34"/>
    <w:qFormat/>
    <w:rsid w:val="00EB717E"/>
    <w:pPr>
      <w:spacing w:after="0" w:line="240" w:lineRule="auto"/>
      <w:ind w:left="720"/>
      <w:contextualSpacing/>
    </w:pPr>
  </w:style>
  <w:style w:type="paragraph" w:customStyle="1" w:styleId="naisnod">
    <w:name w:val="naisnod"/>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uiPriority w:val="99"/>
    <w:rsid w:val="00EB717E"/>
    <w:pPr>
      <w:tabs>
        <w:tab w:val="left" w:pos="1829"/>
      </w:tabs>
      <w:spacing w:after="120" w:line="240" w:lineRule="auto"/>
      <w:jc w:val="both"/>
    </w:pPr>
    <w:rPr>
      <w:rFonts w:ascii="Times New Roman" w:eastAsia="Times New Roman" w:hAnsi="Times New Roman" w:cs="Times New Roman"/>
      <w:sz w:val="28"/>
      <w:szCs w:val="28"/>
    </w:rPr>
  </w:style>
  <w:style w:type="paragraph" w:customStyle="1" w:styleId="tv213">
    <w:name w:val="tv213"/>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mmittee">
    <w:name w:val="Committee"/>
    <w:basedOn w:val="Normal"/>
    <w:uiPriority w:val="99"/>
    <w:rsid w:val="00EB717E"/>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styleId="FootnoteReference">
    <w:name w:val="footnote reference"/>
    <w:basedOn w:val="DefaultParagraphFont"/>
    <w:uiPriority w:val="99"/>
    <w:semiHidden/>
    <w:unhideWhenUsed/>
    <w:rsid w:val="00EB717E"/>
    <w:rPr>
      <w:vertAlign w:val="superscript"/>
    </w:rPr>
  </w:style>
  <w:style w:type="character" w:styleId="CommentReference">
    <w:name w:val="annotation reference"/>
    <w:basedOn w:val="DefaultParagraphFont"/>
    <w:uiPriority w:val="99"/>
    <w:semiHidden/>
    <w:unhideWhenUsed/>
    <w:rsid w:val="00EB717E"/>
    <w:rPr>
      <w:sz w:val="16"/>
      <w:szCs w:val="16"/>
    </w:rPr>
  </w:style>
  <w:style w:type="character" w:styleId="EndnoteReference">
    <w:name w:val="endnote reference"/>
    <w:basedOn w:val="DefaultParagraphFont"/>
    <w:uiPriority w:val="99"/>
    <w:semiHidden/>
    <w:unhideWhenUsed/>
    <w:rsid w:val="00EB717E"/>
    <w:rPr>
      <w:vertAlign w:val="superscript"/>
    </w:rPr>
  </w:style>
  <w:style w:type="character" w:styleId="PlaceholderText">
    <w:name w:val="Placeholder Text"/>
    <w:basedOn w:val="DefaultParagraphFont"/>
    <w:uiPriority w:val="99"/>
    <w:semiHidden/>
    <w:rsid w:val="00EB717E"/>
    <w:rPr>
      <w:color w:val="808080"/>
    </w:rPr>
  </w:style>
  <w:style w:type="character" w:customStyle="1" w:styleId="Hyperlink1">
    <w:name w:val="Hyperlink1"/>
    <w:basedOn w:val="DefaultParagraphFont"/>
    <w:uiPriority w:val="99"/>
    <w:rsid w:val="00EB717E"/>
    <w:rPr>
      <w:color w:val="0000FF"/>
      <w:u w:val="single"/>
    </w:rPr>
  </w:style>
  <w:style w:type="character" w:customStyle="1" w:styleId="FollowedHyperlink1">
    <w:name w:val="FollowedHyperlink1"/>
    <w:basedOn w:val="DefaultParagraphFont"/>
    <w:uiPriority w:val="99"/>
    <w:semiHidden/>
    <w:rsid w:val="00EB717E"/>
    <w:rPr>
      <w:color w:val="800080"/>
      <w:u w:val="single"/>
    </w:rPr>
  </w:style>
  <w:style w:type="character" w:customStyle="1" w:styleId="apple-converted-space">
    <w:name w:val="apple-converted-space"/>
    <w:basedOn w:val="DefaultParagraphFont"/>
    <w:rsid w:val="00EB717E"/>
  </w:style>
  <w:style w:type="character" w:customStyle="1" w:styleId="UnresolvedMention1">
    <w:name w:val="Unresolved Mention1"/>
    <w:basedOn w:val="DefaultParagraphFont"/>
    <w:uiPriority w:val="99"/>
    <w:semiHidden/>
    <w:rsid w:val="00EB717E"/>
    <w:rPr>
      <w:color w:val="605E5C"/>
      <w:shd w:val="clear" w:color="auto" w:fill="E1DFDD"/>
    </w:rPr>
  </w:style>
  <w:style w:type="character" w:customStyle="1" w:styleId="UnresolvedMention2">
    <w:name w:val="Unresolved Mention2"/>
    <w:basedOn w:val="DefaultParagraphFont"/>
    <w:uiPriority w:val="99"/>
    <w:semiHidden/>
    <w:rsid w:val="00EB717E"/>
    <w:rPr>
      <w:color w:val="605E5C"/>
      <w:shd w:val="clear" w:color="auto" w:fill="E1DFDD"/>
    </w:rPr>
  </w:style>
  <w:style w:type="character" w:customStyle="1" w:styleId="italic">
    <w:name w:val="italic"/>
    <w:basedOn w:val="DefaultParagraphFont"/>
    <w:rsid w:val="00EB717E"/>
  </w:style>
  <w:style w:type="character" w:customStyle="1" w:styleId="left">
    <w:name w:val="left"/>
    <w:basedOn w:val="DefaultParagraphFont"/>
    <w:rsid w:val="00EB717E"/>
  </w:style>
  <w:style w:type="table" w:styleId="TableGrid">
    <w:name w:val="Table Grid"/>
    <w:basedOn w:val="TableNormal"/>
    <w:uiPriority w:val="59"/>
    <w:rsid w:val="00EB7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B7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717E"/>
    <w:rPr>
      <w:b/>
      <w:bCs/>
    </w:rPr>
  </w:style>
  <w:style w:type="character" w:styleId="UnresolvedMention">
    <w:name w:val="Unresolved Mention"/>
    <w:basedOn w:val="DefaultParagraphFont"/>
    <w:uiPriority w:val="99"/>
    <w:semiHidden/>
    <w:unhideWhenUsed/>
    <w:rsid w:val="00187491"/>
    <w:rPr>
      <w:color w:val="605E5C"/>
      <w:shd w:val="clear" w:color="auto" w:fill="E1DFDD"/>
    </w:rPr>
  </w:style>
  <w:style w:type="paragraph" w:customStyle="1" w:styleId="Default">
    <w:name w:val="Default"/>
    <w:rsid w:val="00992CCA"/>
    <w:pPr>
      <w:autoSpaceDE w:val="0"/>
      <w:autoSpaceDN w:val="0"/>
      <w:adjustRightInd w:val="0"/>
      <w:spacing w:after="0" w:line="240" w:lineRule="auto"/>
    </w:pPr>
    <w:rPr>
      <w:rFonts w:ascii="EUAlbertina" w:hAnsi="EUAlbertina" w:cs="EUAlbertina"/>
      <w:color w:val="000000"/>
      <w:sz w:val="24"/>
      <w:szCs w:val="24"/>
    </w:rPr>
  </w:style>
  <w:style w:type="paragraph" w:customStyle="1" w:styleId="naiskr">
    <w:name w:val="naiskr"/>
    <w:basedOn w:val="Normal"/>
    <w:rsid w:val="00025685"/>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561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387">
      <w:bodyDiv w:val="1"/>
      <w:marLeft w:val="0"/>
      <w:marRight w:val="0"/>
      <w:marTop w:val="0"/>
      <w:marBottom w:val="0"/>
      <w:divBdr>
        <w:top w:val="none" w:sz="0" w:space="0" w:color="auto"/>
        <w:left w:val="none" w:sz="0" w:space="0" w:color="auto"/>
        <w:bottom w:val="none" w:sz="0" w:space="0" w:color="auto"/>
        <w:right w:val="none" w:sz="0" w:space="0" w:color="auto"/>
      </w:divBdr>
    </w:div>
    <w:div w:id="73359855">
      <w:bodyDiv w:val="1"/>
      <w:marLeft w:val="0"/>
      <w:marRight w:val="0"/>
      <w:marTop w:val="0"/>
      <w:marBottom w:val="0"/>
      <w:divBdr>
        <w:top w:val="none" w:sz="0" w:space="0" w:color="auto"/>
        <w:left w:val="none" w:sz="0" w:space="0" w:color="auto"/>
        <w:bottom w:val="none" w:sz="0" w:space="0" w:color="auto"/>
        <w:right w:val="none" w:sz="0" w:space="0" w:color="auto"/>
      </w:divBdr>
    </w:div>
    <w:div w:id="137768857">
      <w:bodyDiv w:val="1"/>
      <w:marLeft w:val="0"/>
      <w:marRight w:val="0"/>
      <w:marTop w:val="0"/>
      <w:marBottom w:val="0"/>
      <w:divBdr>
        <w:top w:val="none" w:sz="0" w:space="0" w:color="auto"/>
        <w:left w:val="none" w:sz="0" w:space="0" w:color="auto"/>
        <w:bottom w:val="none" w:sz="0" w:space="0" w:color="auto"/>
        <w:right w:val="none" w:sz="0" w:space="0" w:color="auto"/>
      </w:divBdr>
    </w:div>
    <w:div w:id="748310482">
      <w:bodyDiv w:val="1"/>
      <w:marLeft w:val="0"/>
      <w:marRight w:val="0"/>
      <w:marTop w:val="0"/>
      <w:marBottom w:val="0"/>
      <w:divBdr>
        <w:top w:val="none" w:sz="0" w:space="0" w:color="auto"/>
        <w:left w:val="none" w:sz="0" w:space="0" w:color="auto"/>
        <w:bottom w:val="none" w:sz="0" w:space="0" w:color="auto"/>
        <w:right w:val="none" w:sz="0" w:space="0" w:color="auto"/>
      </w:divBdr>
    </w:div>
    <w:div w:id="848105855">
      <w:bodyDiv w:val="1"/>
      <w:marLeft w:val="0"/>
      <w:marRight w:val="0"/>
      <w:marTop w:val="0"/>
      <w:marBottom w:val="0"/>
      <w:divBdr>
        <w:top w:val="none" w:sz="0" w:space="0" w:color="auto"/>
        <w:left w:val="none" w:sz="0" w:space="0" w:color="auto"/>
        <w:bottom w:val="none" w:sz="0" w:space="0" w:color="auto"/>
        <w:right w:val="none" w:sz="0" w:space="0" w:color="auto"/>
      </w:divBdr>
    </w:div>
    <w:div w:id="1236938975">
      <w:bodyDiv w:val="1"/>
      <w:marLeft w:val="0"/>
      <w:marRight w:val="0"/>
      <w:marTop w:val="0"/>
      <w:marBottom w:val="0"/>
      <w:divBdr>
        <w:top w:val="none" w:sz="0" w:space="0" w:color="auto"/>
        <w:left w:val="none" w:sz="0" w:space="0" w:color="auto"/>
        <w:bottom w:val="none" w:sz="0" w:space="0" w:color="auto"/>
        <w:right w:val="none" w:sz="0" w:space="0" w:color="auto"/>
      </w:divBdr>
    </w:div>
    <w:div w:id="1295715971">
      <w:bodyDiv w:val="1"/>
      <w:marLeft w:val="0"/>
      <w:marRight w:val="0"/>
      <w:marTop w:val="0"/>
      <w:marBottom w:val="0"/>
      <w:divBdr>
        <w:top w:val="none" w:sz="0" w:space="0" w:color="auto"/>
        <w:left w:val="none" w:sz="0" w:space="0" w:color="auto"/>
        <w:bottom w:val="none" w:sz="0" w:space="0" w:color="auto"/>
        <w:right w:val="none" w:sz="0" w:space="0" w:color="auto"/>
      </w:divBdr>
    </w:div>
    <w:div w:id="14997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gov.lv/lv/statistikas-programma" TargetMode="External"/><Relationship Id="rId13" Type="http://schemas.openxmlformats.org/officeDocument/2006/relationships/hyperlink" Target="https://stat.gov.lv/lv/metadati" TargetMode="External"/><Relationship Id="rId18" Type="http://schemas.openxmlformats.org/officeDocument/2006/relationships/hyperlink" Target="https://www.mk.gov.lv/lv/ministru-kabineta-diskusiju-dokument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sp.gov.lv/lv/informacijas-drosiba-un-datu-aizsardziba" TargetMode="External"/><Relationship Id="rId17" Type="http://schemas.openxmlformats.org/officeDocument/2006/relationships/hyperlink" Target="https://www.csp.gov.lv/lv/dokumenti-publiskajai-apspriesanai-arhivs" TargetMode="External"/><Relationship Id="rId2" Type="http://schemas.openxmlformats.org/officeDocument/2006/relationships/numbering" Target="numbering.xml"/><Relationship Id="rId16" Type="http://schemas.openxmlformats.org/officeDocument/2006/relationships/hyperlink" Target="https://www.csp.gov.lv/lv/media/2091/download" TargetMode="External"/><Relationship Id="rId20" Type="http://schemas.openxmlformats.org/officeDocument/2006/relationships/hyperlink" Target="mailto:Ance.Svarupa@csp.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lv/lv/meklet?Search=%22%22&amp;DataSource=%22data%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p.gov.lv/lv/csp-nolikums-reglaments-un-darbibas-strategija" TargetMode="External"/><Relationship Id="rId23" Type="http://schemas.openxmlformats.org/officeDocument/2006/relationships/fontTable" Target="fontTable.xml"/><Relationship Id="rId10" Type="http://schemas.openxmlformats.org/officeDocument/2006/relationships/hyperlink" Target="https://stat.gov.lv/lv/kalendars?activeTab=pending&amp;Organizations=%22Visas+iest%C4%81des%22&amp;Dates=%22N%C4%81kam%C4%81s+8+dienas%22" TargetMode="External"/><Relationship Id="rId19" Type="http://schemas.openxmlformats.org/officeDocument/2006/relationships/hyperlink" Target="https://www.em.gov.lv/lv/diskusiju-dokumenti" TargetMode="External"/><Relationship Id="rId4" Type="http://schemas.openxmlformats.org/officeDocument/2006/relationships/settings" Target="settings.xml"/><Relationship Id="rId9" Type="http://schemas.openxmlformats.org/officeDocument/2006/relationships/hyperlink" Target="https://stat.gov.lv/lv/kalendars?Dates=%22N%C4%81kamais%20gads%22" TargetMode="External"/><Relationship Id="rId14" Type="http://schemas.openxmlformats.org/officeDocument/2006/relationships/hyperlink" Target="https://stat.gov.lv/sites/default/files/Metadati/Iedz_Metodologija_LV.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82D3-84C3-4FD9-8127-11C8404D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72720</Words>
  <Characters>41451</Characters>
  <Application>Microsoft Office Word</Application>
  <DocSecurity>0</DocSecurity>
  <Lines>345</Lines>
  <Paragraphs>227</Paragraphs>
  <ScaleCrop>false</ScaleCrop>
  <HeadingPairs>
    <vt:vector size="2" baseType="variant">
      <vt:variant>
        <vt:lpstr>Title</vt:lpstr>
      </vt:variant>
      <vt:variant>
        <vt:i4>1</vt:i4>
      </vt:variant>
    </vt:vector>
  </HeadingPairs>
  <TitlesOfParts>
    <vt:vector size="1" baseType="lpstr">
      <vt:lpstr/>
    </vt:vector>
  </TitlesOfParts>
  <Company>Central Statistical Bureau of Latvia</Company>
  <LinksUpToDate>false</LinksUpToDate>
  <CharactersWithSpaces>113944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Jānis Ušpelis</cp:lastModifiedBy>
  <cp:revision>2</cp:revision>
  <dcterms:created xsi:type="dcterms:W3CDTF">2021-07-05T08:44:00Z</dcterms:created>
  <dcterms:modified xsi:type="dcterms:W3CDTF">2021-07-05T08:44:00Z</dcterms:modified>
</cp:coreProperties>
</file>