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88E5" w14:textId="77777777" w:rsidR="00647FA5" w:rsidRPr="00711435" w:rsidRDefault="00647FA5" w:rsidP="00647FA5">
      <w:pPr>
        <w:tabs>
          <w:tab w:val="left" w:pos="7440"/>
        </w:tabs>
      </w:pPr>
    </w:p>
    <w:p w14:paraId="03EDB527" w14:textId="75CDD220" w:rsidR="00E448C8" w:rsidRPr="00711435" w:rsidRDefault="00647FA5" w:rsidP="00DE4E06">
      <w:pPr>
        <w:tabs>
          <w:tab w:val="left" w:pos="7440"/>
        </w:tabs>
        <w:jc w:val="center"/>
        <w:rPr>
          <w:b/>
        </w:rPr>
      </w:pPr>
      <w:r w:rsidRPr="00711435">
        <w:rPr>
          <w:b/>
        </w:rPr>
        <w:t>Izziņa</w:t>
      </w:r>
      <w:r w:rsidR="007E19DA" w:rsidRPr="00711435">
        <w:rPr>
          <w:b/>
        </w:rPr>
        <w:t xml:space="preserve"> </w:t>
      </w:r>
      <w:r w:rsidR="00033580" w:rsidRPr="00711435">
        <w:rPr>
          <w:b/>
          <w:lang w:eastAsia="lv-LV"/>
        </w:rPr>
        <w:t>p</w:t>
      </w:r>
      <w:r w:rsidR="00E448C8" w:rsidRPr="00711435">
        <w:rPr>
          <w:b/>
          <w:lang w:eastAsia="lv-LV"/>
        </w:rPr>
        <w:t>ar</w:t>
      </w:r>
      <w:r w:rsidR="00D5672C" w:rsidRPr="00711435">
        <w:rPr>
          <w:b/>
          <w:lang w:eastAsia="lv-LV"/>
        </w:rPr>
        <w:t xml:space="preserve"> atzinumos sniegtajiem iebildumiem par </w:t>
      </w:r>
      <w:r w:rsidR="004305B3" w:rsidRPr="00711435">
        <w:rPr>
          <w:b/>
        </w:rPr>
        <w:t xml:space="preserve">Ministru kabineta noteikumu </w:t>
      </w:r>
      <w:r w:rsidR="00CC3436" w:rsidRPr="00711435">
        <w:rPr>
          <w:b/>
        </w:rPr>
        <w:t xml:space="preserve">projektu </w:t>
      </w:r>
      <w:r w:rsidR="004305B3" w:rsidRPr="00711435">
        <w:rPr>
          <w:b/>
        </w:rPr>
        <w:t>“</w:t>
      </w:r>
      <w:r w:rsidR="00646793" w:rsidRPr="00711435">
        <w:rPr>
          <w:b/>
        </w:rPr>
        <w:t>Grozījumi Ministru kabineta 2015.</w:t>
      </w:r>
      <w:r w:rsidR="00711435">
        <w:rPr>
          <w:b/>
        </w:rPr>
        <w:t> </w:t>
      </w:r>
      <w:r w:rsidR="00646793" w:rsidRPr="00711435">
        <w:rPr>
          <w:b/>
        </w:rPr>
        <w:t>gada 22.</w:t>
      </w:r>
      <w:r w:rsidR="00711435">
        <w:rPr>
          <w:b/>
        </w:rPr>
        <w:t> </w:t>
      </w:r>
      <w:r w:rsidR="00646793" w:rsidRPr="00711435">
        <w:rPr>
          <w:b/>
        </w:rPr>
        <w:t>decembra noteikumos Nr.</w:t>
      </w:r>
      <w:r w:rsidR="00711435">
        <w:rPr>
          <w:b/>
        </w:rPr>
        <w:t> </w:t>
      </w:r>
      <w:r w:rsidR="00646793" w:rsidRPr="00711435">
        <w:rPr>
          <w:b/>
        </w:rPr>
        <w:t>760 “Kārtība, kādā kredītinformācijas birojs vai fiziskā persona pieprasa un Valsts ieņēmumu dienests sniedz informāciju par fiziskās personas ienākumiem”</w:t>
      </w:r>
      <w:r w:rsidR="004305B3" w:rsidRPr="00711435">
        <w:rPr>
          <w:b/>
        </w:rPr>
        <w:t>”</w:t>
      </w:r>
      <w:r w:rsidR="00133108" w:rsidRPr="00711435">
        <w:rPr>
          <w:b/>
        </w:rPr>
        <w:t xml:space="preserve"> (VSS-9</w:t>
      </w:r>
      <w:r w:rsidR="00646793" w:rsidRPr="00711435">
        <w:rPr>
          <w:b/>
        </w:rPr>
        <w:t>6</w:t>
      </w:r>
      <w:r w:rsidR="00133108" w:rsidRPr="00711435">
        <w:rPr>
          <w:b/>
        </w:rPr>
        <w:t>)</w:t>
      </w:r>
      <w:r w:rsidR="00033580" w:rsidRPr="00711435">
        <w:rPr>
          <w:b/>
        </w:rPr>
        <w:t xml:space="preserve"> </w:t>
      </w:r>
    </w:p>
    <w:p w14:paraId="514B4A3F" w14:textId="77777777" w:rsidR="00A7068D" w:rsidRPr="00711435" w:rsidRDefault="00A7068D" w:rsidP="00A7068D">
      <w:pPr>
        <w:jc w:val="center"/>
        <w:rPr>
          <w:b/>
        </w:rPr>
      </w:pPr>
    </w:p>
    <w:p w14:paraId="506C2BC0" w14:textId="77777777" w:rsidR="00647FA5" w:rsidRPr="00711435" w:rsidRDefault="00647FA5" w:rsidP="00DE4E06">
      <w:pPr>
        <w:jc w:val="center"/>
        <w:rPr>
          <w:b/>
          <w:lang w:eastAsia="lv-LV"/>
        </w:rPr>
      </w:pPr>
      <w:r w:rsidRPr="00711435">
        <w:rPr>
          <w:b/>
          <w:lang w:eastAsia="lv-LV"/>
        </w:rPr>
        <w:t>I. Jautājumi, par kuriem saskaņošanā vienošanās nav panākta</w:t>
      </w:r>
    </w:p>
    <w:p w14:paraId="60D74EEC" w14:textId="77777777" w:rsidR="00647FA5" w:rsidRPr="00711435" w:rsidRDefault="00647FA5" w:rsidP="00647FA5">
      <w:pPr>
        <w:pStyle w:val="naisnod"/>
        <w:spacing w:before="0" w:beforeAutospacing="0" w:after="0" w:afterAutospacing="0"/>
        <w:rPr>
          <w:b/>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3827"/>
        <w:gridCol w:w="3119"/>
        <w:gridCol w:w="1842"/>
        <w:gridCol w:w="1951"/>
      </w:tblGrid>
      <w:tr w:rsidR="00647FA5" w:rsidRPr="00711435" w14:paraId="1DC22A08" w14:textId="77777777" w:rsidTr="00692FD0">
        <w:trPr>
          <w:trHeight w:val="1549"/>
          <w:jc w:val="center"/>
        </w:trPr>
        <w:tc>
          <w:tcPr>
            <w:tcW w:w="596" w:type="dxa"/>
          </w:tcPr>
          <w:p w14:paraId="3EFB9C56" w14:textId="77777777" w:rsidR="00647FA5" w:rsidRPr="00711435" w:rsidRDefault="00647FA5" w:rsidP="00E0402D">
            <w:pPr>
              <w:jc w:val="both"/>
            </w:pPr>
            <w:r w:rsidRPr="00711435">
              <w:t xml:space="preserve">Nr. </w:t>
            </w:r>
            <w:proofErr w:type="spellStart"/>
            <w:r w:rsidRPr="00711435">
              <w:t>p.k</w:t>
            </w:r>
            <w:proofErr w:type="spellEnd"/>
          </w:p>
        </w:tc>
        <w:tc>
          <w:tcPr>
            <w:tcW w:w="2268" w:type="dxa"/>
          </w:tcPr>
          <w:p w14:paraId="55A95899" w14:textId="77777777" w:rsidR="00647FA5" w:rsidRPr="00711435" w:rsidRDefault="00647FA5" w:rsidP="00E0402D">
            <w:pPr>
              <w:rPr>
                <w:b/>
              </w:rPr>
            </w:pPr>
            <w:r w:rsidRPr="00711435">
              <w:t>Saskaņošanai nosūtītā projekta redakcija (konkrēta punkta (panta) redakcija)</w:t>
            </w:r>
          </w:p>
        </w:tc>
        <w:tc>
          <w:tcPr>
            <w:tcW w:w="3827" w:type="dxa"/>
          </w:tcPr>
          <w:p w14:paraId="5CB8B8C0" w14:textId="77777777" w:rsidR="00647FA5" w:rsidRPr="00711435" w:rsidRDefault="00647FA5" w:rsidP="00E0402D">
            <w:pPr>
              <w:jc w:val="both"/>
              <w:rPr>
                <w:b/>
              </w:rPr>
            </w:pPr>
            <w:r w:rsidRPr="00711435">
              <w:t xml:space="preserve">Atzinumā norādītais ministrijas (citas institūcijas) iebildums </w:t>
            </w:r>
            <w:r w:rsidRPr="00711435">
              <w:rPr>
                <w:lang w:eastAsia="lv-LV"/>
              </w:rPr>
              <w:t>kā arī saskaņošanā papildus izteiktais iebildums par projekta konkrēto punktu (pantu)</w:t>
            </w:r>
          </w:p>
        </w:tc>
        <w:tc>
          <w:tcPr>
            <w:tcW w:w="3119" w:type="dxa"/>
          </w:tcPr>
          <w:p w14:paraId="35948F6B" w14:textId="77777777" w:rsidR="00647FA5" w:rsidRPr="00711435" w:rsidRDefault="00647FA5" w:rsidP="00E0402D">
            <w:pPr>
              <w:jc w:val="both"/>
              <w:rPr>
                <w:b/>
              </w:rPr>
            </w:pPr>
            <w:r w:rsidRPr="00711435">
              <w:rPr>
                <w:lang w:eastAsia="lv-LV"/>
              </w:rPr>
              <w:t>Atbildīgās ministrijas pamatojums iebilduma noraidījumam</w:t>
            </w:r>
          </w:p>
        </w:tc>
        <w:tc>
          <w:tcPr>
            <w:tcW w:w="1842" w:type="dxa"/>
          </w:tcPr>
          <w:p w14:paraId="1F4EC467" w14:textId="77777777" w:rsidR="00647FA5" w:rsidRPr="00711435" w:rsidRDefault="00647FA5" w:rsidP="00E0402D">
            <w:r w:rsidRPr="00711435">
              <w:rPr>
                <w:lang w:eastAsia="lv-LV"/>
              </w:rPr>
              <w:t>Atzinuma sniedzēja uzturētais iebildums, ja tas atšķiras no atzinumā norādītā iebilduma pamatojuma</w:t>
            </w:r>
          </w:p>
        </w:tc>
        <w:tc>
          <w:tcPr>
            <w:tcW w:w="1951" w:type="dxa"/>
          </w:tcPr>
          <w:p w14:paraId="2BD176AA" w14:textId="77777777" w:rsidR="00647FA5" w:rsidRPr="00711435" w:rsidRDefault="00647FA5" w:rsidP="00E0402D">
            <w:r w:rsidRPr="00711435">
              <w:rPr>
                <w:lang w:eastAsia="lv-LV"/>
              </w:rPr>
              <w:t>Projekta attiecīgā punkta (panta) galīgā redakcija</w:t>
            </w:r>
          </w:p>
        </w:tc>
      </w:tr>
      <w:tr w:rsidR="00273922" w:rsidRPr="00711435" w14:paraId="687D3CB9" w14:textId="77777777" w:rsidTr="00692FD0">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3CD33951" w14:textId="77777777" w:rsidR="00273922" w:rsidRPr="00711435" w:rsidRDefault="00273922"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0E4AAC0D" w14:textId="52E45FE1" w:rsidR="00273922" w:rsidRPr="00711435" w:rsidRDefault="00273922" w:rsidP="00273922"/>
        </w:tc>
        <w:tc>
          <w:tcPr>
            <w:tcW w:w="3827" w:type="dxa"/>
            <w:tcBorders>
              <w:top w:val="single" w:sz="4" w:space="0" w:color="auto"/>
              <w:left w:val="single" w:sz="4" w:space="0" w:color="auto"/>
              <w:bottom w:val="single" w:sz="4" w:space="0" w:color="auto"/>
              <w:right w:val="single" w:sz="4" w:space="0" w:color="auto"/>
            </w:tcBorders>
          </w:tcPr>
          <w:p w14:paraId="61B7171B" w14:textId="77777777" w:rsidR="00273922" w:rsidRPr="00711435" w:rsidRDefault="00273922"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47FE6357" w14:textId="77777777" w:rsidR="00273922" w:rsidRPr="00711435" w:rsidRDefault="00273922"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0535D61A" w14:textId="77777777" w:rsidR="00273922" w:rsidRPr="00711435" w:rsidRDefault="00273922" w:rsidP="00E0402D">
            <w:pPr>
              <w:rPr>
                <w:lang w:eastAsia="lv-LV"/>
              </w:rPr>
            </w:pPr>
          </w:p>
        </w:tc>
        <w:tc>
          <w:tcPr>
            <w:tcW w:w="1951" w:type="dxa"/>
            <w:tcBorders>
              <w:top w:val="single" w:sz="4" w:space="0" w:color="auto"/>
              <w:left w:val="single" w:sz="4" w:space="0" w:color="auto"/>
              <w:bottom w:val="single" w:sz="4" w:space="0" w:color="auto"/>
              <w:right w:val="single" w:sz="4" w:space="0" w:color="auto"/>
            </w:tcBorders>
          </w:tcPr>
          <w:p w14:paraId="7D636095" w14:textId="77777777" w:rsidR="00273922" w:rsidRPr="00711435" w:rsidRDefault="00273922" w:rsidP="00E0402D">
            <w:pPr>
              <w:rPr>
                <w:lang w:eastAsia="lv-LV"/>
              </w:rPr>
            </w:pPr>
          </w:p>
        </w:tc>
      </w:tr>
      <w:tr w:rsidR="00346E44" w:rsidRPr="00711435" w14:paraId="28CC1AEC" w14:textId="77777777" w:rsidTr="00692FD0">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278F6425" w14:textId="77777777" w:rsidR="00346E44" w:rsidRPr="00711435" w:rsidRDefault="00346E44"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4301983D" w14:textId="77777777" w:rsidR="00346E44" w:rsidRPr="00711435" w:rsidRDefault="00346E44" w:rsidP="001648CD">
            <w:pPr>
              <w:jc w:val="both"/>
            </w:pPr>
          </w:p>
        </w:tc>
        <w:tc>
          <w:tcPr>
            <w:tcW w:w="3827" w:type="dxa"/>
            <w:tcBorders>
              <w:top w:val="single" w:sz="4" w:space="0" w:color="auto"/>
              <w:left w:val="single" w:sz="4" w:space="0" w:color="auto"/>
              <w:bottom w:val="single" w:sz="4" w:space="0" w:color="auto"/>
              <w:right w:val="single" w:sz="4" w:space="0" w:color="auto"/>
            </w:tcBorders>
          </w:tcPr>
          <w:p w14:paraId="2F3A29DD" w14:textId="77777777" w:rsidR="00346E44" w:rsidRPr="00711435" w:rsidRDefault="00346E44"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6564C49F" w14:textId="77777777" w:rsidR="00346E44" w:rsidRPr="00711435" w:rsidRDefault="00346E44"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65D7F096" w14:textId="77777777" w:rsidR="00346E44" w:rsidRPr="00711435" w:rsidRDefault="00346E44" w:rsidP="00E0402D">
            <w:pPr>
              <w:rPr>
                <w:lang w:eastAsia="lv-LV"/>
              </w:rPr>
            </w:pPr>
          </w:p>
        </w:tc>
        <w:tc>
          <w:tcPr>
            <w:tcW w:w="1951" w:type="dxa"/>
            <w:tcBorders>
              <w:top w:val="single" w:sz="4" w:space="0" w:color="auto"/>
              <w:left w:val="single" w:sz="4" w:space="0" w:color="auto"/>
              <w:bottom w:val="single" w:sz="4" w:space="0" w:color="auto"/>
              <w:right w:val="single" w:sz="4" w:space="0" w:color="auto"/>
            </w:tcBorders>
          </w:tcPr>
          <w:p w14:paraId="283588C1" w14:textId="77777777" w:rsidR="00346E44" w:rsidRPr="00711435" w:rsidRDefault="00346E44" w:rsidP="00E0402D">
            <w:pPr>
              <w:rPr>
                <w:lang w:eastAsia="lv-LV"/>
              </w:rPr>
            </w:pPr>
          </w:p>
        </w:tc>
      </w:tr>
    </w:tbl>
    <w:p w14:paraId="39319C29" w14:textId="77777777" w:rsidR="00273922" w:rsidRPr="00711435" w:rsidRDefault="00273922"/>
    <w:p w14:paraId="3F40B539" w14:textId="77777777" w:rsidR="00647FA5" w:rsidRPr="00154D54" w:rsidRDefault="00647FA5" w:rsidP="00FC101D">
      <w:pPr>
        <w:pStyle w:val="naiskr"/>
        <w:spacing w:before="0" w:beforeAutospacing="0" w:after="0" w:afterAutospacing="0"/>
        <w:rPr>
          <w:b/>
        </w:rPr>
      </w:pPr>
      <w:r w:rsidRPr="00154D54">
        <w:rPr>
          <w:b/>
        </w:rPr>
        <w:t xml:space="preserve">Informācija par </w:t>
      </w:r>
      <w:proofErr w:type="spellStart"/>
      <w:r w:rsidRPr="00154D54">
        <w:rPr>
          <w:b/>
        </w:rPr>
        <w:t>starpministriju</w:t>
      </w:r>
      <w:proofErr w:type="spellEnd"/>
      <w:r w:rsidRPr="00154D54">
        <w:rPr>
          <w:b/>
        </w:rPr>
        <w:t xml:space="preserve"> (starpinstitūciju) sanāksmi vai elektronisko saskaņošanu</w:t>
      </w:r>
      <w:r w:rsidR="00CD6443" w:rsidRPr="00154D54">
        <w:rPr>
          <w:b/>
        </w:rPr>
        <w:t xml:space="preserve">: </w:t>
      </w:r>
      <w:r w:rsidR="00E82695" w:rsidRPr="00154D54">
        <w:rPr>
          <w:b/>
        </w:rPr>
        <w:t xml:space="preserve"> </w:t>
      </w:r>
    </w:p>
    <w:p w14:paraId="30752DDD" w14:textId="77777777" w:rsidR="00647FA5" w:rsidRPr="00711435" w:rsidRDefault="00647FA5" w:rsidP="00647FA5">
      <w:pPr>
        <w:jc w:val="right"/>
        <w:rPr>
          <w:b/>
          <w:bCs/>
        </w:rPr>
      </w:pPr>
    </w:p>
    <w:p w14:paraId="5EA11B4D" w14:textId="77777777" w:rsidR="00F775FE" w:rsidRPr="00711435" w:rsidRDefault="00F775FE" w:rsidP="000E3451">
      <w:pPr>
        <w:ind w:left="4320" w:hanging="4320"/>
      </w:pPr>
    </w:p>
    <w:p w14:paraId="1A6D4F2E" w14:textId="74030929" w:rsidR="00A15222" w:rsidRPr="00711435" w:rsidRDefault="00647FA5" w:rsidP="000E3451">
      <w:pPr>
        <w:ind w:left="4320" w:hanging="4320"/>
      </w:pPr>
      <w:r w:rsidRPr="00711435">
        <w:t>Saskaņošanas dalībnieki</w:t>
      </w:r>
      <w:r w:rsidR="00711435">
        <w:t>:</w:t>
      </w:r>
      <w:r w:rsidRPr="00711435">
        <w:t xml:space="preserve"> </w:t>
      </w:r>
      <w:r w:rsidRPr="00711435">
        <w:tab/>
      </w:r>
      <w:r w:rsidR="0040379E" w:rsidRPr="00711435">
        <w:rPr>
          <w:color w:val="2A2A2A"/>
        </w:rPr>
        <w:t>Tieslietu ministrija, Labklājības ministrija, Vides aizsardzības un reģionālās attīstības ministrija un Latvijas Brīvo arodbiedrību savienība</w:t>
      </w:r>
    </w:p>
    <w:p w14:paraId="6E834DA8" w14:textId="77777777" w:rsidR="007C0E3D" w:rsidRPr="00711435" w:rsidRDefault="007C0E3D" w:rsidP="007C0E3D">
      <w:pPr>
        <w:ind w:left="6096" w:hanging="6096"/>
        <w:jc w:val="both"/>
        <w:rPr>
          <w:bCs/>
        </w:rPr>
      </w:pPr>
    </w:p>
    <w:p w14:paraId="3E471DD8" w14:textId="77777777" w:rsidR="00647FA5" w:rsidRPr="00711435" w:rsidRDefault="00B41237" w:rsidP="007C3673">
      <w:pPr>
        <w:ind w:left="6096" w:hanging="6096"/>
        <w:jc w:val="both"/>
      </w:pPr>
      <w:r w:rsidRPr="00711435">
        <w:t xml:space="preserve">  </w:t>
      </w:r>
    </w:p>
    <w:p w14:paraId="18F5598B" w14:textId="77777777" w:rsidR="00711435" w:rsidRDefault="00647FA5" w:rsidP="00154D54">
      <w:pPr>
        <w:tabs>
          <w:tab w:val="left" w:pos="6096"/>
        </w:tabs>
        <w:ind w:left="6096" w:hanging="6096"/>
        <w:jc w:val="both"/>
      </w:pPr>
      <w:r w:rsidRPr="00711435">
        <w:t>Saskaņošanas dalīb</w:t>
      </w:r>
      <w:r w:rsidR="00950516" w:rsidRPr="00711435">
        <w:t xml:space="preserve">nieki izskatīja </w:t>
      </w:r>
    </w:p>
    <w:p w14:paraId="36E46A1A" w14:textId="1FBAED08" w:rsidR="00D336C3" w:rsidRPr="00711435" w:rsidRDefault="00950516" w:rsidP="00154D54">
      <w:pPr>
        <w:tabs>
          <w:tab w:val="left" w:pos="4253"/>
        </w:tabs>
        <w:jc w:val="both"/>
      </w:pPr>
      <w:r w:rsidRPr="00711435">
        <w:t>šādu ministriju</w:t>
      </w:r>
      <w:r w:rsidR="00711435">
        <w:t xml:space="preserve"> </w:t>
      </w:r>
      <w:r w:rsidR="00BF5654" w:rsidRPr="00711435">
        <w:t xml:space="preserve">(citu institūciju) </w:t>
      </w:r>
      <w:r w:rsidR="00711435" w:rsidRPr="00711435">
        <w:t>iebildumu</w:t>
      </w:r>
      <w:r w:rsidR="00711435">
        <w:t xml:space="preserve">s: </w:t>
      </w:r>
      <w:r w:rsidR="00711435">
        <w:tab/>
      </w:r>
      <w:r w:rsidR="00646793" w:rsidRPr="00711435">
        <w:rPr>
          <w:color w:val="2A2A2A"/>
        </w:rPr>
        <w:t>Tieslietu ministrija, Vides aizsardzības un reģionālās attīstības ministrija</w:t>
      </w:r>
    </w:p>
    <w:p w14:paraId="73C72DF3" w14:textId="77777777" w:rsidR="00BF5654" w:rsidRPr="00711435" w:rsidRDefault="00BF5654" w:rsidP="00BF5654">
      <w:pPr>
        <w:tabs>
          <w:tab w:val="left" w:pos="6096"/>
        </w:tabs>
        <w:ind w:left="6096" w:hanging="6096"/>
        <w:jc w:val="both"/>
      </w:pPr>
    </w:p>
    <w:p w14:paraId="3B3AC08F" w14:textId="77777777" w:rsidR="00647FA5" w:rsidRPr="00711435" w:rsidRDefault="00647FA5" w:rsidP="00BF5654">
      <w:pPr>
        <w:jc w:val="both"/>
      </w:pPr>
      <w:r w:rsidRPr="00711435">
        <w:t xml:space="preserve">Ministrijas (citas institūcijas), kuras nav ieradušās uz </w:t>
      </w:r>
    </w:p>
    <w:p w14:paraId="57F9FC66" w14:textId="77777777" w:rsidR="00647FA5" w:rsidRPr="00711435" w:rsidRDefault="00647FA5" w:rsidP="00BF5654">
      <w:pPr>
        <w:rPr>
          <w:color w:val="000000"/>
        </w:rPr>
      </w:pPr>
      <w:r w:rsidRPr="00711435">
        <w:t xml:space="preserve">sanāksmi vai kuras nav atbildējušas uz uzaicinājumu </w:t>
      </w:r>
      <w:r w:rsidRPr="00711435">
        <w:tab/>
      </w:r>
    </w:p>
    <w:p w14:paraId="2C54B5B7" w14:textId="77777777" w:rsidR="00A15222" w:rsidRPr="00711435" w:rsidRDefault="00647FA5" w:rsidP="00117FDE">
      <w:pPr>
        <w:ind w:left="6096" w:hanging="6096"/>
        <w:jc w:val="both"/>
      </w:pPr>
      <w:r w:rsidRPr="00711435">
        <w:t xml:space="preserve">piedalīties elektroniskajā saskaņošanā </w:t>
      </w:r>
      <w:r w:rsidR="00B41237" w:rsidRPr="00711435">
        <w:t xml:space="preserve">                                  </w:t>
      </w:r>
      <w:r w:rsidR="007C3673" w:rsidRPr="00711435">
        <w:t xml:space="preserve">  </w:t>
      </w:r>
    </w:p>
    <w:p w14:paraId="48CBED18" w14:textId="77777777" w:rsidR="00647FA5" w:rsidRPr="00711435" w:rsidRDefault="00FA00DD" w:rsidP="00117FDE">
      <w:pPr>
        <w:ind w:left="6096" w:hanging="6096"/>
        <w:jc w:val="both"/>
        <w:rPr>
          <w:bCs/>
        </w:rPr>
      </w:pPr>
      <w:r w:rsidRPr="00711435">
        <w:t xml:space="preserve"> </w:t>
      </w:r>
      <w:r w:rsidR="002A1C06" w:rsidRPr="00711435">
        <w:t xml:space="preserve"> </w:t>
      </w:r>
    </w:p>
    <w:p w14:paraId="525393B9" w14:textId="77777777" w:rsidR="00647FA5" w:rsidRPr="00711435" w:rsidRDefault="00647FA5" w:rsidP="00647FA5">
      <w:pPr>
        <w:jc w:val="both"/>
        <w:rPr>
          <w:bCs/>
        </w:rPr>
      </w:pPr>
      <w:r w:rsidRPr="00711435">
        <w:rPr>
          <w:bCs/>
        </w:rPr>
        <w:t>Saskaņošanas dalībnieki izskatīja precizēto Ministru kabineta noteikumu projektu.</w:t>
      </w:r>
    </w:p>
    <w:p w14:paraId="6B571086" w14:textId="77777777" w:rsidR="007C3673" w:rsidRPr="00711435" w:rsidRDefault="007C3673" w:rsidP="00647FA5">
      <w:pPr>
        <w:jc w:val="both"/>
        <w:rPr>
          <w:bCs/>
        </w:rPr>
      </w:pPr>
    </w:p>
    <w:p w14:paraId="0621C93D" w14:textId="77777777" w:rsidR="00647FA5" w:rsidRPr="00711435" w:rsidRDefault="00647FA5" w:rsidP="00992A69">
      <w:pPr>
        <w:tabs>
          <w:tab w:val="left" w:pos="1890"/>
        </w:tabs>
        <w:ind w:firstLine="720"/>
        <w:jc w:val="center"/>
        <w:rPr>
          <w:b/>
        </w:rPr>
      </w:pPr>
      <w:r w:rsidRPr="00711435">
        <w:rPr>
          <w:b/>
        </w:rPr>
        <w:lastRenderedPageBreak/>
        <w:t>II. Jautājumi, par kuriem saskaņošanā vienošanās ir panākta</w:t>
      </w:r>
    </w:p>
    <w:p w14:paraId="5931D3A5" w14:textId="77777777" w:rsidR="00992A69" w:rsidRPr="00711435" w:rsidRDefault="00992A69" w:rsidP="00992A69">
      <w:pPr>
        <w:tabs>
          <w:tab w:val="left" w:pos="1890"/>
        </w:tabs>
        <w:ind w:firstLine="720"/>
        <w:jc w:val="center"/>
        <w:rPr>
          <w:b/>
        </w:rPr>
      </w:pPr>
    </w:p>
    <w:tbl>
      <w:tblPr>
        <w:tblpPr w:leftFromText="180" w:rightFromText="180" w:vertAnchor="text" w:tblpXSpec="center" w:tblpY="1"/>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036"/>
        <w:gridCol w:w="4732"/>
        <w:gridCol w:w="2497"/>
        <w:gridCol w:w="2776"/>
      </w:tblGrid>
      <w:tr w:rsidR="00647FA5" w:rsidRPr="00711435" w14:paraId="37EDD180" w14:textId="77777777" w:rsidTr="0040379E">
        <w:trPr>
          <w:trHeight w:val="2455"/>
        </w:trPr>
        <w:tc>
          <w:tcPr>
            <w:tcW w:w="704" w:type="dxa"/>
          </w:tcPr>
          <w:p w14:paraId="67913A67" w14:textId="77777777" w:rsidR="00647FA5" w:rsidRPr="00711435" w:rsidRDefault="00647FA5" w:rsidP="00C44F1C">
            <w:pPr>
              <w:jc w:val="center"/>
            </w:pPr>
            <w:r w:rsidRPr="00711435">
              <w:t>Nr. p.k.</w:t>
            </w:r>
          </w:p>
        </w:tc>
        <w:tc>
          <w:tcPr>
            <w:tcW w:w="3036" w:type="dxa"/>
            <w:vAlign w:val="center"/>
          </w:tcPr>
          <w:p w14:paraId="497A7CF9" w14:textId="77777777" w:rsidR="00647FA5" w:rsidRPr="00711435" w:rsidRDefault="00647FA5" w:rsidP="00C44F1C">
            <w:pPr>
              <w:jc w:val="center"/>
            </w:pPr>
            <w:r w:rsidRPr="00711435">
              <w:t>Saskaņošanai nosūtītā projekta redakcija (konkrēta punkta (panta) redakcija)</w:t>
            </w:r>
          </w:p>
        </w:tc>
        <w:tc>
          <w:tcPr>
            <w:tcW w:w="4732" w:type="dxa"/>
            <w:vAlign w:val="center"/>
          </w:tcPr>
          <w:p w14:paraId="7B194A73" w14:textId="77777777" w:rsidR="00647FA5" w:rsidRPr="00711435" w:rsidRDefault="00647FA5" w:rsidP="00C44F1C">
            <w:pPr>
              <w:jc w:val="center"/>
            </w:pPr>
            <w:r w:rsidRPr="00711435">
              <w:t>Atzinumā norādītais ministrijas (citas institūcijas) iebildums par projekta konkrēto punktu (pantu)</w:t>
            </w:r>
          </w:p>
        </w:tc>
        <w:tc>
          <w:tcPr>
            <w:tcW w:w="2497" w:type="dxa"/>
            <w:vAlign w:val="center"/>
          </w:tcPr>
          <w:p w14:paraId="144A107F" w14:textId="77777777" w:rsidR="00647FA5" w:rsidRPr="00711435" w:rsidRDefault="00647FA5" w:rsidP="00C44F1C">
            <w:pPr>
              <w:jc w:val="center"/>
            </w:pPr>
            <w:r w:rsidRPr="00711435">
              <w:t>Ministrijas (citas institūcijas) viedoklis par izteikto iebildumu (attiecīgi norādot, vai iebildums ir ņemts vērā, noraidīts vai panākta vienošanās starpinstitūciju sanāksmē)</w:t>
            </w:r>
          </w:p>
        </w:tc>
        <w:tc>
          <w:tcPr>
            <w:tcW w:w="2776" w:type="dxa"/>
            <w:vAlign w:val="center"/>
          </w:tcPr>
          <w:p w14:paraId="78678F35" w14:textId="77777777" w:rsidR="00647FA5" w:rsidRPr="00711435" w:rsidRDefault="00647FA5" w:rsidP="00C44F1C">
            <w:pPr>
              <w:jc w:val="center"/>
            </w:pPr>
            <w:r w:rsidRPr="00711435">
              <w:t>Projekta attiecīgā punkta (panta) galīgā redakcija vai atsauce uz starpinstitūciju sanāksmes protokola punktu, kurā ir formulēta attiecīgā punkta (panta) redakcija vai atšķirīgie viedokļi par konkrēto punktu (pantu)</w:t>
            </w:r>
          </w:p>
        </w:tc>
      </w:tr>
      <w:tr w:rsidR="008829E5" w:rsidRPr="00711435" w14:paraId="33AFFA46" w14:textId="77777777" w:rsidTr="0040379E">
        <w:trPr>
          <w:trHeight w:val="839"/>
        </w:trPr>
        <w:tc>
          <w:tcPr>
            <w:tcW w:w="704" w:type="dxa"/>
          </w:tcPr>
          <w:p w14:paraId="3894D371" w14:textId="54ECA261" w:rsidR="008829E5" w:rsidRPr="00711435" w:rsidRDefault="00CD41BB" w:rsidP="00C44F1C">
            <w:pPr>
              <w:jc w:val="both"/>
            </w:pPr>
            <w:r w:rsidRPr="00711435">
              <w:t>1</w:t>
            </w:r>
            <w:r w:rsidR="006A0275" w:rsidRPr="00711435">
              <w:t>.</w:t>
            </w:r>
          </w:p>
        </w:tc>
        <w:tc>
          <w:tcPr>
            <w:tcW w:w="3036" w:type="dxa"/>
          </w:tcPr>
          <w:p w14:paraId="0D10FD5E" w14:textId="3CFDA4CB" w:rsidR="002802A4" w:rsidRPr="00711435" w:rsidRDefault="00750180" w:rsidP="00C44F1C">
            <w:pPr>
              <w:jc w:val="both"/>
              <w:rPr>
                <w:lang w:eastAsia="lv-LV"/>
              </w:rPr>
            </w:pPr>
            <w:r w:rsidRPr="00711435">
              <w:t>Sākotnējās ietekmes novērtējuma ziņoju</w:t>
            </w:r>
            <w:r w:rsidR="00F11F73" w:rsidRPr="00711435">
              <w:t>m</w:t>
            </w:r>
            <w:r w:rsidRPr="00711435">
              <w:t>a (a</w:t>
            </w:r>
            <w:r w:rsidR="00692FD0" w:rsidRPr="00711435">
              <w:t>notācijas</w:t>
            </w:r>
            <w:r w:rsidRPr="00711435">
              <w:t xml:space="preserve">) (turpmāk – </w:t>
            </w:r>
            <w:r w:rsidR="00B766DA">
              <w:t>a</w:t>
            </w:r>
            <w:r w:rsidRPr="00711435">
              <w:t>notācija)</w:t>
            </w:r>
            <w:r w:rsidR="00692FD0" w:rsidRPr="00711435">
              <w:t xml:space="preserve"> I</w:t>
            </w:r>
            <w:r w:rsidR="00711435">
              <w:t> </w:t>
            </w:r>
            <w:r w:rsidR="00692FD0" w:rsidRPr="00711435">
              <w:t>sadaļas 2. punkts.</w:t>
            </w:r>
          </w:p>
        </w:tc>
        <w:tc>
          <w:tcPr>
            <w:tcW w:w="4732" w:type="dxa"/>
          </w:tcPr>
          <w:p w14:paraId="5FD4BE76" w14:textId="2AD33696" w:rsidR="008829E5" w:rsidRDefault="00D25C0B" w:rsidP="00EC1361">
            <w:pPr>
              <w:jc w:val="both"/>
              <w:rPr>
                <w:b/>
              </w:rPr>
            </w:pPr>
            <w:r w:rsidRPr="00711435">
              <w:rPr>
                <w:b/>
              </w:rPr>
              <w:t>Tieslietu ministrija</w:t>
            </w:r>
          </w:p>
          <w:p w14:paraId="03E1D81C" w14:textId="77777777" w:rsidR="00B766DA" w:rsidRPr="00711435" w:rsidRDefault="00B766DA" w:rsidP="00EC1361">
            <w:pPr>
              <w:jc w:val="both"/>
              <w:rPr>
                <w:b/>
              </w:rPr>
            </w:pPr>
          </w:p>
          <w:p w14:paraId="776ED437" w14:textId="77777777" w:rsidR="00BF1569" w:rsidRPr="00711435" w:rsidRDefault="00BF1569" w:rsidP="00B766DA">
            <w:pPr>
              <w:jc w:val="both"/>
            </w:pPr>
            <w:r w:rsidRPr="00711435">
              <w:t>No projekta satura izriet, ka turpmāk Valsts ieņēmumu dienests fiziskajai personai un kredītinformācijas birojam šajos noteikumos noteiktajā kārtībā sniegs tā rīcībā esošo informāciju:</w:t>
            </w:r>
          </w:p>
          <w:p w14:paraId="71D02FBF" w14:textId="77777777" w:rsidR="00BF1569" w:rsidRPr="00711435" w:rsidRDefault="00BF1569" w:rsidP="00B766DA">
            <w:pPr>
              <w:tabs>
                <w:tab w:val="left" w:pos="539"/>
              </w:tabs>
              <w:ind w:firstLine="255"/>
              <w:jc w:val="both"/>
            </w:pPr>
            <w:r w:rsidRPr="00711435">
              <w:t>•</w:t>
            </w:r>
            <w:r w:rsidRPr="00711435">
              <w:tab/>
              <w:t>par diviem iepriekšējiem taksācijas gadiem (katru atsevišķi): ienākumu izmaksātāji, norādot katra darba devēja identificējošo informāciju (juridiskās personas nosaukumu un reģistrācijas numuru vai fiziskās personas vārdu, uzvārdu un reģistrācijas kodu);</w:t>
            </w:r>
          </w:p>
          <w:p w14:paraId="5AC4B6A2" w14:textId="77777777" w:rsidR="00BF1569" w:rsidRPr="00711435" w:rsidRDefault="00BF1569" w:rsidP="00B766DA">
            <w:pPr>
              <w:tabs>
                <w:tab w:val="left" w:pos="539"/>
              </w:tabs>
              <w:ind w:firstLine="255"/>
              <w:jc w:val="both"/>
            </w:pPr>
            <w:r w:rsidRPr="00711435">
              <w:t>•</w:t>
            </w:r>
            <w:r w:rsidRPr="00711435">
              <w:tab/>
              <w:t>par kārtējo taksācijas gadu (no gada sākuma): ienākumu izmaksātāji, norādot katra darba devēja identificējošo informāciju (juridiskās personas nosaukumu un reģistrācijas numuru vai fiziskās personas vārdu, uzvārdu un reģistrācijas kodu).</w:t>
            </w:r>
          </w:p>
          <w:p w14:paraId="479F559E" w14:textId="2474AAC1" w:rsidR="00BF1569" w:rsidRPr="00711435" w:rsidRDefault="00BF1569" w:rsidP="00B766DA">
            <w:pPr>
              <w:jc w:val="both"/>
            </w:pPr>
            <w:r w:rsidRPr="00711435">
              <w:t xml:space="preserve">Ievērojot to, ka minētā informācija satur personas datus (lai objektīvāk novērtētu saimnieciskās darbības veicēju ienākumus), savukārt anotācijā nav veikta personas datu apstrādes nepieciešamības analīze kontekstā ar </w:t>
            </w:r>
            <w:r w:rsidRPr="00711435">
              <w:lastRenderedPageBreak/>
              <w:t>personas datu jomu regulējošiem normatīvajiem aktiem (piem., Eiropas Parlamenta un Padomes 2016.</w:t>
            </w:r>
            <w:r w:rsidR="00B766DA">
              <w:t> </w:t>
            </w:r>
            <w:r w:rsidRPr="00711435">
              <w:t>gada 27.</w:t>
            </w:r>
            <w:r w:rsidR="00B766DA">
              <w:t> </w:t>
            </w:r>
            <w:r w:rsidRPr="00711435">
              <w:t xml:space="preserve">aprīļa </w:t>
            </w:r>
            <w:r w:rsidR="00B766DA">
              <w:t>R</w:t>
            </w:r>
            <w:r w:rsidRPr="00711435">
              <w:t>egulas (ES)</w:t>
            </w:r>
            <w:r w:rsidR="00B766DA">
              <w:t> </w:t>
            </w:r>
            <w:r w:rsidRPr="00711435">
              <w:t>2016/679 par fizisku personu aizsardzību attiecībā uz personas datu apstrādi un šādu datu brīvu apriti un ar ko atceļ direktīvu</w:t>
            </w:r>
            <w:r w:rsidR="00B766DA">
              <w:t> </w:t>
            </w:r>
            <w:r w:rsidRPr="00711435">
              <w:t>95/46/EK (Vispārīgā datu aizsardzības regula) 5.</w:t>
            </w:r>
            <w:r w:rsidR="00B766DA">
              <w:t> </w:t>
            </w:r>
            <w:r w:rsidRPr="00711435">
              <w:t>pants noteic personas datu apstrādes principus), secināms, ka minētā iemesla dēļ, kā arī tiesiskās skaidrības labad nepieciešams precizēt anotāciju.</w:t>
            </w:r>
          </w:p>
          <w:p w14:paraId="7F9BA15C" w14:textId="2A79FC8B" w:rsidR="00D25C0B" w:rsidRPr="00711435" w:rsidRDefault="00D25C0B" w:rsidP="00EC1361">
            <w:pPr>
              <w:jc w:val="both"/>
            </w:pPr>
          </w:p>
        </w:tc>
        <w:tc>
          <w:tcPr>
            <w:tcW w:w="2497" w:type="dxa"/>
          </w:tcPr>
          <w:p w14:paraId="108A473A" w14:textId="3ECBBA65" w:rsidR="008829E5" w:rsidRPr="00711435" w:rsidRDefault="00750180" w:rsidP="00C44F1C">
            <w:pPr>
              <w:jc w:val="both"/>
              <w:rPr>
                <w:b/>
                <w:bCs/>
              </w:rPr>
            </w:pPr>
            <w:r w:rsidRPr="00711435">
              <w:rPr>
                <w:b/>
                <w:bCs/>
              </w:rPr>
              <w:lastRenderedPageBreak/>
              <w:t>Iebildums ņemts vērā.</w:t>
            </w:r>
          </w:p>
        </w:tc>
        <w:tc>
          <w:tcPr>
            <w:tcW w:w="2776" w:type="dxa"/>
          </w:tcPr>
          <w:p w14:paraId="3EF5E261" w14:textId="419B05A0" w:rsidR="00750180" w:rsidRPr="00711435" w:rsidRDefault="00750180" w:rsidP="00D0591B">
            <w:pPr>
              <w:pStyle w:val="NoSpacing"/>
              <w:jc w:val="both"/>
              <w:rPr>
                <w:rFonts w:ascii="Times New Roman" w:hAnsi="Times New Roman"/>
                <w:bCs/>
                <w:sz w:val="24"/>
                <w:szCs w:val="24"/>
                <w:lang w:val="lv-LV" w:eastAsia="lv-LV"/>
              </w:rPr>
            </w:pPr>
            <w:r w:rsidRPr="00711435">
              <w:rPr>
                <w:rFonts w:ascii="Times New Roman" w:hAnsi="Times New Roman"/>
                <w:bCs/>
                <w:sz w:val="24"/>
                <w:szCs w:val="24"/>
                <w:lang w:val="lv-LV" w:eastAsia="lv-LV"/>
              </w:rPr>
              <w:t xml:space="preserve">Papildināts </w:t>
            </w:r>
            <w:r w:rsidR="00B766DA">
              <w:rPr>
                <w:rFonts w:ascii="Times New Roman" w:hAnsi="Times New Roman"/>
                <w:bCs/>
                <w:sz w:val="24"/>
                <w:szCs w:val="24"/>
                <w:lang w:val="lv-LV" w:eastAsia="lv-LV"/>
              </w:rPr>
              <w:t>a</w:t>
            </w:r>
            <w:r w:rsidRPr="00711435">
              <w:rPr>
                <w:rFonts w:ascii="Times New Roman" w:hAnsi="Times New Roman"/>
                <w:bCs/>
                <w:sz w:val="24"/>
                <w:szCs w:val="24"/>
                <w:lang w:val="lv-LV" w:eastAsia="lv-LV"/>
              </w:rPr>
              <w:t>notācijas I</w:t>
            </w:r>
            <w:r w:rsidR="00B766DA">
              <w:rPr>
                <w:rFonts w:ascii="Times New Roman" w:hAnsi="Times New Roman"/>
                <w:bCs/>
                <w:sz w:val="24"/>
                <w:szCs w:val="24"/>
                <w:lang w:val="lv-LV" w:eastAsia="lv-LV"/>
              </w:rPr>
              <w:t> </w:t>
            </w:r>
            <w:r w:rsidRPr="00711435">
              <w:rPr>
                <w:rFonts w:ascii="Times New Roman" w:hAnsi="Times New Roman"/>
                <w:bCs/>
                <w:sz w:val="24"/>
                <w:szCs w:val="24"/>
                <w:lang w:val="lv-LV" w:eastAsia="lv-LV"/>
              </w:rPr>
              <w:t>sadaļas 2.</w:t>
            </w:r>
            <w:r w:rsidR="00B766DA">
              <w:rPr>
                <w:rFonts w:ascii="Times New Roman" w:hAnsi="Times New Roman"/>
                <w:bCs/>
                <w:sz w:val="24"/>
                <w:szCs w:val="24"/>
                <w:lang w:val="lv-LV" w:eastAsia="lv-LV"/>
              </w:rPr>
              <w:t> </w:t>
            </w:r>
            <w:r w:rsidRPr="00711435">
              <w:rPr>
                <w:rFonts w:ascii="Times New Roman" w:hAnsi="Times New Roman"/>
                <w:bCs/>
                <w:sz w:val="24"/>
                <w:szCs w:val="24"/>
                <w:lang w:val="lv-LV" w:eastAsia="lv-LV"/>
              </w:rPr>
              <w:t xml:space="preserve">punkts šādā redakcijā: </w:t>
            </w:r>
          </w:p>
          <w:p w14:paraId="381CA8D4" w14:textId="49DAB7C8" w:rsidR="00D0591B" w:rsidRPr="00711435" w:rsidRDefault="00750180" w:rsidP="00D0591B">
            <w:pPr>
              <w:pStyle w:val="NoSpacing"/>
              <w:jc w:val="both"/>
              <w:rPr>
                <w:rFonts w:ascii="Times New Roman" w:hAnsi="Times New Roman"/>
                <w:bCs/>
                <w:sz w:val="24"/>
                <w:szCs w:val="24"/>
                <w:lang w:val="lv-LV" w:eastAsia="lv-LV"/>
              </w:rPr>
            </w:pPr>
            <w:r w:rsidRPr="00711435">
              <w:rPr>
                <w:rFonts w:ascii="Times New Roman" w:hAnsi="Times New Roman"/>
                <w:bCs/>
                <w:sz w:val="24"/>
                <w:szCs w:val="24"/>
                <w:lang w:val="lv-LV" w:eastAsia="lv-LV"/>
              </w:rPr>
              <w:t>“</w:t>
            </w:r>
            <w:r w:rsidR="00D0591B" w:rsidRPr="00711435">
              <w:rPr>
                <w:rFonts w:ascii="Times New Roman" w:hAnsi="Times New Roman"/>
                <w:bCs/>
                <w:sz w:val="24"/>
                <w:szCs w:val="24"/>
                <w:lang w:val="lv-LV" w:eastAsia="lv-LV"/>
              </w:rPr>
              <w:t>Noteikumu projekts paredz palielināt kredītinformācijas birojam sniedzamo</w:t>
            </w:r>
            <w:r w:rsidR="00646793" w:rsidRPr="00711435">
              <w:rPr>
                <w:rFonts w:ascii="Times New Roman" w:hAnsi="Times New Roman"/>
                <w:bCs/>
                <w:sz w:val="24"/>
                <w:szCs w:val="24"/>
                <w:lang w:val="lv-LV" w:eastAsia="lv-LV"/>
              </w:rPr>
              <w:t xml:space="preserve"> </w:t>
            </w:r>
            <w:r w:rsidR="00B766DA" w:rsidRPr="00711435">
              <w:rPr>
                <w:rFonts w:ascii="Times New Roman" w:hAnsi="Times New Roman"/>
                <w:bCs/>
                <w:sz w:val="24"/>
                <w:szCs w:val="24"/>
                <w:lang w:val="lv-LV" w:eastAsia="lv-LV"/>
              </w:rPr>
              <w:t xml:space="preserve">datu apjomu </w:t>
            </w:r>
            <w:r w:rsidR="00646793" w:rsidRPr="00711435">
              <w:rPr>
                <w:rFonts w:ascii="Times New Roman" w:hAnsi="Times New Roman"/>
                <w:bCs/>
                <w:sz w:val="24"/>
                <w:szCs w:val="24"/>
                <w:lang w:val="lv-LV" w:eastAsia="lv-LV"/>
              </w:rPr>
              <w:t>par fiziskajām</w:t>
            </w:r>
            <w:r w:rsidR="00D0591B" w:rsidRPr="00711435">
              <w:rPr>
                <w:rFonts w:ascii="Times New Roman" w:hAnsi="Times New Roman"/>
                <w:bCs/>
                <w:sz w:val="24"/>
                <w:szCs w:val="24"/>
                <w:lang w:val="lv-LV" w:eastAsia="lv-LV"/>
              </w:rPr>
              <w:t xml:space="preserve"> person</w:t>
            </w:r>
            <w:r w:rsidR="00646793" w:rsidRPr="00711435">
              <w:rPr>
                <w:rFonts w:ascii="Times New Roman" w:hAnsi="Times New Roman"/>
                <w:bCs/>
                <w:sz w:val="24"/>
                <w:szCs w:val="24"/>
                <w:lang w:val="lv-LV" w:eastAsia="lv-LV"/>
              </w:rPr>
              <w:t>ām</w:t>
            </w:r>
            <w:r w:rsidR="00D0591B" w:rsidRPr="00711435">
              <w:rPr>
                <w:rFonts w:ascii="Times New Roman" w:hAnsi="Times New Roman"/>
                <w:bCs/>
                <w:sz w:val="24"/>
                <w:szCs w:val="24"/>
                <w:lang w:val="lv-LV" w:eastAsia="lv-LV"/>
              </w:rPr>
              <w:t>. Kredītinformācijas birojam fizisko personu dati tiek sniegti Kredītinformācijas biroj</w:t>
            </w:r>
            <w:r w:rsidR="00B766DA">
              <w:rPr>
                <w:rFonts w:ascii="Times New Roman" w:hAnsi="Times New Roman"/>
                <w:bCs/>
                <w:sz w:val="24"/>
                <w:szCs w:val="24"/>
                <w:lang w:val="lv-LV" w:eastAsia="lv-LV"/>
              </w:rPr>
              <w:t>u</w:t>
            </w:r>
            <w:r w:rsidR="00D0591B" w:rsidRPr="00711435">
              <w:rPr>
                <w:rFonts w:ascii="Times New Roman" w:hAnsi="Times New Roman"/>
                <w:bCs/>
                <w:sz w:val="24"/>
                <w:szCs w:val="24"/>
                <w:lang w:val="lv-LV" w:eastAsia="lv-LV"/>
              </w:rPr>
              <w:t xml:space="preserve"> likuma 4</w:t>
            </w:r>
            <w:r w:rsidR="00D0591B" w:rsidRPr="00711435">
              <w:rPr>
                <w:rFonts w:ascii="Times New Roman" w:hAnsi="Times New Roman"/>
                <w:sz w:val="24"/>
                <w:szCs w:val="24"/>
                <w:lang w:val="lv-LV"/>
              </w:rPr>
              <w:t>. </w:t>
            </w:r>
            <w:r w:rsidR="00D0591B" w:rsidRPr="00711435">
              <w:rPr>
                <w:rFonts w:ascii="Times New Roman" w:hAnsi="Times New Roman"/>
                <w:bCs/>
                <w:sz w:val="24"/>
                <w:szCs w:val="24"/>
                <w:lang w:val="lv-LV" w:eastAsia="lv-LV"/>
              </w:rPr>
              <w:t>panta otrajā daļā noteiktajam mērķim, lai kredīta devējs spētu pilnīgāk izpildīt Patērētāju tiesību aizsardzības likuma 8.</w:t>
            </w:r>
            <w:r w:rsidR="00B766DA">
              <w:rPr>
                <w:rFonts w:ascii="Times New Roman" w:hAnsi="Times New Roman"/>
                <w:bCs/>
                <w:sz w:val="24"/>
                <w:szCs w:val="24"/>
                <w:lang w:val="lv-LV" w:eastAsia="lv-LV"/>
              </w:rPr>
              <w:t> </w:t>
            </w:r>
            <w:r w:rsidR="00D0591B" w:rsidRPr="00711435">
              <w:rPr>
                <w:rFonts w:ascii="Times New Roman" w:hAnsi="Times New Roman"/>
                <w:bCs/>
                <w:sz w:val="24"/>
                <w:szCs w:val="24"/>
                <w:lang w:val="lv-LV" w:eastAsia="lv-LV"/>
              </w:rPr>
              <w:t>panta 4.</w:t>
            </w:r>
            <w:r w:rsidR="00D0591B" w:rsidRPr="00711435">
              <w:rPr>
                <w:rFonts w:ascii="Times New Roman" w:hAnsi="Times New Roman"/>
                <w:bCs/>
                <w:sz w:val="24"/>
                <w:szCs w:val="24"/>
                <w:vertAlign w:val="superscript"/>
                <w:lang w:val="lv-LV" w:eastAsia="lv-LV"/>
              </w:rPr>
              <w:t>1</w:t>
            </w:r>
            <w:r w:rsidR="00B766DA">
              <w:rPr>
                <w:rFonts w:ascii="Times New Roman" w:hAnsi="Times New Roman"/>
                <w:bCs/>
                <w:sz w:val="24"/>
                <w:szCs w:val="24"/>
                <w:lang w:val="lv-LV" w:eastAsia="lv-LV"/>
              </w:rPr>
              <w:t> </w:t>
            </w:r>
            <w:r w:rsidR="00D0591B" w:rsidRPr="00711435">
              <w:rPr>
                <w:rFonts w:ascii="Times New Roman" w:hAnsi="Times New Roman"/>
                <w:bCs/>
                <w:sz w:val="24"/>
                <w:szCs w:val="24"/>
                <w:lang w:val="lv-LV" w:eastAsia="lv-LV"/>
              </w:rPr>
              <w:t>un 4.</w:t>
            </w:r>
            <w:r w:rsidR="00D0591B" w:rsidRPr="00711435">
              <w:rPr>
                <w:rFonts w:ascii="Times New Roman" w:hAnsi="Times New Roman"/>
                <w:bCs/>
                <w:sz w:val="24"/>
                <w:szCs w:val="24"/>
                <w:vertAlign w:val="superscript"/>
                <w:lang w:val="lv-LV" w:eastAsia="lv-LV"/>
              </w:rPr>
              <w:t>2</w:t>
            </w:r>
            <w:r w:rsidR="00D0591B" w:rsidRPr="00711435">
              <w:rPr>
                <w:rFonts w:ascii="Times New Roman" w:hAnsi="Times New Roman"/>
                <w:bCs/>
                <w:sz w:val="24"/>
                <w:szCs w:val="24"/>
                <w:lang w:val="lv-LV" w:eastAsia="lv-LV"/>
              </w:rPr>
              <w:t xml:space="preserve">daļā noteikto pienākumu, vienlaikus nodrošinot arī </w:t>
            </w:r>
            <w:r w:rsidR="00D0591B" w:rsidRPr="00711435">
              <w:rPr>
                <w:rFonts w:ascii="Times New Roman" w:hAnsi="Times New Roman"/>
                <w:sz w:val="24"/>
                <w:szCs w:val="24"/>
                <w:lang w:val="lv-LV"/>
              </w:rPr>
              <w:t>Eiropas Parlamenta un Padomes 2016.</w:t>
            </w:r>
            <w:r w:rsidR="00B766DA">
              <w:rPr>
                <w:rFonts w:ascii="Times New Roman" w:hAnsi="Times New Roman"/>
                <w:sz w:val="24"/>
                <w:szCs w:val="24"/>
                <w:lang w:val="lv-LV"/>
              </w:rPr>
              <w:t> </w:t>
            </w:r>
            <w:r w:rsidR="00D0591B" w:rsidRPr="00711435">
              <w:rPr>
                <w:rFonts w:ascii="Times New Roman" w:hAnsi="Times New Roman"/>
                <w:sz w:val="24"/>
                <w:szCs w:val="24"/>
                <w:lang w:val="lv-LV"/>
              </w:rPr>
              <w:t>gada 27.</w:t>
            </w:r>
            <w:r w:rsidR="00B766DA">
              <w:rPr>
                <w:rFonts w:ascii="Times New Roman" w:hAnsi="Times New Roman"/>
                <w:sz w:val="24"/>
                <w:szCs w:val="24"/>
                <w:lang w:val="lv-LV"/>
              </w:rPr>
              <w:t> </w:t>
            </w:r>
            <w:r w:rsidR="00D0591B" w:rsidRPr="00711435">
              <w:rPr>
                <w:rFonts w:ascii="Times New Roman" w:hAnsi="Times New Roman"/>
                <w:sz w:val="24"/>
                <w:szCs w:val="24"/>
                <w:lang w:val="lv-LV"/>
              </w:rPr>
              <w:t xml:space="preserve">aprīļa </w:t>
            </w:r>
            <w:r w:rsidR="00B766DA">
              <w:rPr>
                <w:rFonts w:ascii="Times New Roman" w:hAnsi="Times New Roman"/>
                <w:sz w:val="24"/>
                <w:szCs w:val="24"/>
                <w:lang w:val="lv-LV"/>
              </w:rPr>
              <w:t>R</w:t>
            </w:r>
            <w:r w:rsidR="00D0591B" w:rsidRPr="00711435">
              <w:rPr>
                <w:rFonts w:ascii="Times New Roman" w:hAnsi="Times New Roman"/>
                <w:sz w:val="24"/>
                <w:szCs w:val="24"/>
                <w:lang w:val="lv-LV"/>
              </w:rPr>
              <w:t>egul</w:t>
            </w:r>
            <w:r w:rsidR="00B766DA">
              <w:rPr>
                <w:rFonts w:ascii="Times New Roman" w:hAnsi="Times New Roman"/>
                <w:sz w:val="24"/>
                <w:szCs w:val="24"/>
                <w:lang w:val="lv-LV"/>
              </w:rPr>
              <w:t>ā</w:t>
            </w:r>
            <w:r w:rsidR="00D0591B" w:rsidRPr="00711435">
              <w:rPr>
                <w:rFonts w:ascii="Times New Roman" w:hAnsi="Times New Roman"/>
                <w:sz w:val="24"/>
                <w:szCs w:val="24"/>
                <w:lang w:val="lv-LV"/>
              </w:rPr>
              <w:t xml:space="preserve"> (ES)</w:t>
            </w:r>
            <w:r w:rsidR="00B766DA">
              <w:rPr>
                <w:rFonts w:ascii="Times New Roman" w:hAnsi="Times New Roman"/>
                <w:sz w:val="24"/>
                <w:szCs w:val="24"/>
                <w:lang w:val="lv-LV"/>
              </w:rPr>
              <w:t> </w:t>
            </w:r>
            <w:r w:rsidR="00D0591B" w:rsidRPr="00711435">
              <w:rPr>
                <w:rFonts w:ascii="Times New Roman" w:hAnsi="Times New Roman"/>
                <w:sz w:val="24"/>
                <w:szCs w:val="24"/>
                <w:lang w:val="lv-LV"/>
              </w:rPr>
              <w:t xml:space="preserve">2016/679 par </w:t>
            </w:r>
            <w:r w:rsidR="00D0591B" w:rsidRPr="00711435">
              <w:rPr>
                <w:rFonts w:ascii="Times New Roman" w:hAnsi="Times New Roman"/>
                <w:sz w:val="24"/>
                <w:szCs w:val="24"/>
                <w:lang w:val="lv-LV"/>
              </w:rPr>
              <w:lastRenderedPageBreak/>
              <w:t xml:space="preserve">fizisku personu aizsardzību attiecībā uz personas datu apstrādi un šādu datu brīvu apriti un ar ko atceļ </w:t>
            </w:r>
            <w:r w:rsidR="009E7969">
              <w:rPr>
                <w:rFonts w:ascii="Times New Roman" w:hAnsi="Times New Roman"/>
                <w:sz w:val="24"/>
                <w:szCs w:val="24"/>
                <w:lang w:val="lv-LV"/>
              </w:rPr>
              <w:t>D</w:t>
            </w:r>
            <w:r w:rsidR="00D0591B" w:rsidRPr="00711435">
              <w:rPr>
                <w:rFonts w:ascii="Times New Roman" w:hAnsi="Times New Roman"/>
                <w:sz w:val="24"/>
                <w:szCs w:val="24"/>
                <w:lang w:val="lv-LV"/>
              </w:rPr>
              <w:t>irektīvu</w:t>
            </w:r>
            <w:r w:rsidR="00B766DA">
              <w:rPr>
                <w:rFonts w:ascii="Times New Roman" w:hAnsi="Times New Roman"/>
                <w:sz w:val="24"/>
                <w:szCs w:val="24"/>
                <w:lang w:val="lv-LV"/>
              </w:rPr>
              <w:t> </w:t>
            </w:r>
            <w:r w:rsidR="00D0591B" w:rsidRPr="00711435">
              <w:rPr>
                <w:rFonts w:ascii="Times New Roman" w:hAnsi="Times New Roman"/>
                <w:sz w:val="24"/>
                <w:szCs w:val="24"/>
                <w:lang w:val="lv-LV"/>
              </w:rPr>
              <w:t xml:space="preserve">95/46/EK (Vispārīgā datu aizsardzības regula), </w:t>
            </w:r>
            <w:r w:rsidR="00B766DA">
              <w:rPr>
                <w:rFonts w:ascii="Times New Roman" w:hAnsi="Times New Roman"/>
                <w:sz w:val="24"/>
                <w:szCs w:val="24"/>
                <w:lang w:val="lv-LV"/>
              </w:rPr>
              <w:t xml:space="preserve">jo </w:t>
            </w:r>
            <w:r w:rsidR="00D0591B" w:rsidRPr="00711435">
              <w:rPr>
                <w:rFonts w:ascii="Times New Roman" w:hAnsi="Times New Roman"/>
                <w:sz w:val="24"/>
                <w:szCs w:val="24"/>
                <w:lang w:val="lv-LV"/>
              </w:rPr>
              <w:t xml:space="preserve">īpaši </w:t>
            </w:r>
            <w:r w:rsidR="00FD4287">
              <w:rPr>
                <w:rFonts w:ascii="Times New Roman" w:hAnsi="Times New Roman"/>
                <w:sz w:val="24"/>
                <w:szCs w:val="24"/>
                <w:lang w:val="lv-LV"/>
              </w:rPr>
              <w:t xml:space="preserve">tās </w:t>
            </w:r>
            <w:r w:rsidR="00D0591B" w:rsidRPr="00711435">
              <w:rPr>
                <w:rFonts w:ascii="Times New Roman" w:hAnsi="Times New Roman"/>
                <w:sz w:val="24"/>
                <w:szCs w:val="24"/>
                <w:lang w:val="lv-LV"/>
              </w:rPr>
              <w:t>5.</w:t>
            </w:r>
            <w:r w:rsidR="00B766DA">
              <w:rPr>
                <w:rFonts w:ascii="Times New Roman" w:hAnsi="Times New Roman"/>
                <w:sz w:val="24"/>
                <w:szCs w:val="24"/>
                <w:lang w:val="lv-LV"/>
              </w:rPr>
              <w:t> </w:t>
            </w:r>
            <w:r w:rsidR="00D0591B" w:rsidRPr="00711435">
              <w:rPr>
                <w:rFonts w:ascii="Times New Roman" w:hAnsi="Times New Roman"/>
                <w:sz w:val="24"/>
                <w:szCs w:val="24"/>
                <w:lang w:val="lv-LV"/>
              </w:rPr>
              <w:t>panta 1.</w:t>
            </w:r>
            <w:r w:rsidR="00B766DA">
              <w:rPr>
                <w:rFonts w:ascii="Times New Roman" w:hAnsi="Times New Roman"/>
                <w:sz w:val="24"/>
                <w:szCs w:val="24"/>
                <w:lang w:val="lv-LV"/>
              </w:rPr>
              <w:t> </w:t>
            </w:r>
            <w:r w:rsidR="00D0591B" w:rsidRPr="00711435">
              <w:rPr>
                <w:rFonts w:ascii="Times New Roman" w:hAnsi="Times New Roman"/>
                <w:sz w:val="24"/>
                <w:szCs w:val="24"/>
                <w:lang w:val="lv-LV"/>
              </w:rPr>
              <w:t>punkta c)</w:t>
            </w:r>
            <w:r w:rsidR="00B766DA">
              <w:rPr>
                <w:rFonts w:ascii="Times New Roman" w:hAnsi="Times New Roman"/>
                <w:sz w:val="24"/>
                <w:szCs w:val="24"/>
                <w:lang w:val="lv-LV"/>
              </w:rPr>
              <w:t> </w:t>
            </w:r>
            <w:r w:rsidR="00D0591B" w:rsidRPr="00711435">
              <w:rPr>
                <w:rFonts w:ascii="Times New Roman" w:hAnsi="Times New Roman"/>
                <w:sz w:val="24"/>
                <w:szCs w:val="24"/>
                <w:lang w:val="lv-LV"/>
              </w:rPr>
              <w:t>apakšpunktā</w:t>
            </w:r>
            <w:r w:rsidR="00B766DA">
              <w:rPr>
                <w:rFonts w:ascii="Times New Roman" w:hAnsi="Times New Roman"/>
                <w:sz w:val="24"/>
                <w:szCs w:val="24"/>
                <w:lang w:val="lv-LV"/>
              </w:rPr>
              <w:t>,</w:t>
            </w:r>
            <w:r w:rsidR="00D0591B" w:rsidRPr="00711435">
              <w:rPr>
                <w:rFonts w:ascii="Times New Roman" w:hAnsi="Times New Roman"/>
                <w:sz w:val="24"/>
                <w:szCs w:val="24"/>
                <w:lang w:val="lv-LV"/>
              </w:rPr>
              <w:t xml:space="preserve"> minētā personas datu apstrādes principa </w:t>
            </w:r>
            <w:r w:rsidR="00B766DA">
              <w:rPr>
                <w:rFonts w:ascii="Times New Roman" w:hAnsi="Times New Roman"/>
                <w:sz w:val="24"/>
                <w:szCs w:val="24"/>
                <w:lang w:val="lv-LV"/>
              </w:rPr>
              <w:t>–</w:t>
            </w:r>
            <w:r w:rsidR="00D0591B" w:rsidRPr="00711435">
              <w:rPr>
                <w:rFonts w:ascii="Times New Roman" w:hAnsi="Times New Roman"/>
                <w:sz w:val="24"/>
                <w:szCs w:val="24"/>
                <w:lang w:val="lv-LV"/>
              </w:rPr>
              <w:t xml:space="preserve"> apstrādāt fiziskās personas datus mērķim nepieciešamajā minimālajā apjomā</w:t>
            </w:r>
            <w:r w:rsidR="00B766DA">
              <w:rPr>
                <w:rFonts w:ascii="Times New Roman" w:hAnsi="Times New Roman"/>
                <w:sz w:val="24"/>
                <w:szCs w:val="24"/>
                <w:lang w:val="lv-LV"/>
              </w:rPr>
              <w:t> –</w:t>
            </w:r>
            <w:r w:rsidR="00D0591B" w:rsidRPr="00711435">
              <w:rPr>
                <w:rFonts w:ascii="Times New Roman" w:hAnsi="Times New Roman"/>
                <w:sz w:val="24"/>
                <w:szCs w:val="24"/>
                <w:lang w:val="lv-LV"/>
              </w:rPr>
              <w:t xml:space="preserve"> prasīb</w:t>
            </w:r>
            <w:r w:rsidR="00B766DA">
              <w:rPr>
                <w:rFonts w:ascii="Times New Roman" w:hAnsi="Times New Roman"/>
                <w:sz w:val="24"/>
                <w:szCs w:val="24"/>
                <w:lang w:val="lv-LV"/>
              </w:rPr>
              <w:t>u izpildi</w:t>
            </w:r>
            <w:r w:rsidR="00D0591B" w:rsidRPr="00711435">
              <w:rPr>
                <w:rFonts w:ascii="Times New Roman" w:hAnsi="Times New Roman"/>
                <w:sz w:val="24"/>
                <w:szCs w:val="24"/>
                <w:lang w:val="lv-LV"/>
              </w:rPr>
              <w:t>.</w:t>
            </w:r>
            <w:r w:rsidRPr="00711435">
              <w:rPr>
                <w:rFonts w:ascii="Times New Roman" w:hAnsi="Times New Roman"/>
                <w:sz w:val="24"/>
                <w:szCs w:val="24"/>
                <w:lang w:val="lv-LV"/>
              </w:rPr>
              <w:t>”</w:t>
            </w:r>
          </w:p>
          <w:p w14:paraId="7C2F0A6D" w14:textId="0AFD7275" w:rsidR="003F27C4" w:rsidRPr="00711435" w:rsidRDefault="003F27C4" w:rsidP="00EC1361">
            <w:pPr>
              <w:jc w:val="both"/>
              <w:rPr>
                <w:bCs/>
                <w:lang w:eastAsia="lv-LV"/>
              </w:rPr>
            </w:pPr>
          </w:p>
        </w:tc>
      </w:tr>
      <w:tr w:rsidR="00EC1361" w:rsidRPr="00711435" w14:paraId="47A3A71D" w14:textId="77777777" w:rsidTr="0040379E">
        <w:trPr>
          <w:trHeight w:val="839"/>
        </w:trPr>
        <w:tc>
          <w:tcPr>
            <w:tcW w:w="704" w:type="dxa"/>
          </w:tcPr>
          <w:p w14:paraId="012120E2" w14:textId="5FBCDD7D" w:rsidR="00EC1361" w:rsidRPr="00711435" w:rsidRDefault="00EC1361" w:rsidP="00EC1361">
            <w:pPr>
              <w:jc w:val="both"/>
            </w:pPr>
            <w:r w:rsidRPr="00711435">
              <w:lastRenderedPageBreak/>
              <w:t>2.</w:t>
            </w:r>
          </w:p>
        </w:tc>
        <w:tc>
          <w:tcPr>
            <w:tcW w:w="3036" w:type="dxa"/>
          </w:tcPr>
          <w:p w14:paraId="6D28AD6A" w14:textId="66C9518A" w:rsidR="00EC1361" w:rsidRPr="00711435" w:rsidRDefault="00EC1361" w:rsidP="00EC1361">
            <w:pPr>
              <w:jc w:val="both"/>
              <w:rPr>
                <w:lang w:eastAsia="lv-LV"/>
              </w:rPr>
            </w:pPr>
            <w:r w:rsidRPr="00711435">
              <w:t>Anotācijas I</w:t>
            </w:r>
            <w:r w:rsidR="00B766DA">
              <w:t> </w:t>
            </w:r>
            <w:r w:rsidRPr="00711435">
              <w:t>sadaļas 2. punkts.</w:t>
            </w:r>
          </w:p>
        </w:tc>
        <w:tc>
          <w:tcPr>
            <w:tcW w:w="4732" w:type="dxa"/>
          </w:tcPr>
          <w:p w14:paraId="4C919E1D" w14:textId="5CBC498E" w:rsidR="00EC1361" w:rsidRPr="00711435" w:rsidRDefault="00EC1361" w:rsidP="00EC1361">
            <w:pPr>
              <w:jc w:val="both"/>
              <w:rPr>
                <w:b/>
              </w:rPr>
            </w:pPr>
            <w:r w:rsidRPr="00711435">
              <w:rPr>
                <w:b/>
              </w:rPr>
              <w:t>Vides aizsardzības un reģionālas attīstības ministrija</w:t>
            </w:r>
          </w:p>
          <w:p w14:paraId="3E5EC080" w14:textId="77777777" w:rsidR="00EC1361" w:rsidRPr="00711435" w:rsidRDefault="00EC1361" w:rsidP="00EC1361">
            <w:pPr>
              <w:jc w:val="both"/>
              <w:rPr>
                <w:b/>
              </w:rPr>
            </w:pPr>
          </w:p>
          <w:p w14:paraId="439FAA4B" w14:textId="544A0BD3" w:rsidR="00EC1361" w:rsidRPr="00711435" w:rsidRDefault="00EC1361" w:rsidP="00EC1361">
            <w:pPr>
              <w:tabs>
                <w:tab w:val="left" w:pos="993"/>
              </w:tabs>
              <w:jc w:val="both"/>
            </w:pPr>
            <w:r w:rsidRPr="00711435">
              <w:t>Saskaņā ar Ministru kabineta 2009. gada 15. decembra instrukcij</w:t>
            </w:r>
            <w:r w:rsidR="00B766DA">
              <w:t>as</w:t>
            </w:r>
            <w:r w:rsidRPr="00711435">
              <w:t xml:space="preserve">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096B99E0" w14:textId="5F54CD18" w:rsidR="00EC1361" w:rsidRPr="00711435" w:rsidRDefault="00EC1361" w:rsidP="00EC1361">
            <w:pPr>
              <w:jc w:val="both"/>
            </w:pPr>
            <w:r w:rsidRPr="00711435">
              <w:t xml:space="preserve">Ņemot vērā minēto, lūdzam atbilstoši MK instrukcijas Nr. 19 14.4. apakšpunktā noteiktajam, anotācijas I sadaļas 2. punktā </w:t>
            </w:r>
            <w:r w:rsidRPr="00711435">
              <w:lastRenderedPageBreak/>
              <w:t>norādīt pakalpojuma nosaukumu un sniegšanas kanālus.</w:t>
            </w:r>
          </w:p>
        </w:tc>
        <w:tc>
          <w:tcPr>
            <w:tcW w:w="2497" w:type="dxa"/>
          </w:tcPr>
          <w:p w14:paraId="7FFAE9F5" w14:textId="36CA48C6" w:rsidR="00EC1361" w:rsidRPr="00711435" w:rsidRDefault="00750180" w:rsidP="00EC1361">
            <w:pPr>
              <w:jc w:val="both"/>
              <w:rPr>
                <w:b/>
                <w:bCs/>
              </w:rPr>
            </w:pPr>
            <w:r w:rsidRPr="00711435">
              <w:rPr>
                <w:b/>
                <w:bCs/>
              </w:rPr>
              <w:lastRenderedPageBreak/>
              <w:t>Iebildums ņemts vērā.</w:t>
            </w:r>
          </w:p>
        </w:tc>
        <w:tc>
          <w:tcPr>
            <w:tcW w:w="2776" w:type="dxa"/>
          </w:tcPr>
          <w:p w14:paraId="7C25507E" w14:textId="226CE208" w:rsidR="00750180" w:rsidRPr="00711435" w:rsidRDefault="00750180" w:rsidP="00750180">
            <w:pPr>
              <w:pStyle w:val="NoSpacing"/>
              <w:jc w:val="both"/>
              <w:rPr>
                <w:rFonts w:ascii="Times New Roman" w:hAnsi="Times New Roman"/>
                <w:bCs/>
                <w:sz w:val="24"/>
                <w:szCs w:val="24"/>
                <w:lang w:val="lv-LV" w:eastAsia="lv-LV"/>
              </w:rPr>
            </w:pPr>
            <w:r w:rsidRPr="00711435">
              <w:rPr>
                <w:rFonts w:ascii="Times New Roman" w:hAnsi="Times New Roman"/>
                <w:bCs/>
                <w:sz w:val="24"/>
                <w:szCs w:val="24"/>
                <w:lang w:val="lv-LV" w:eastAsia="lv-LV"/>
              </w:rPr>
              <w:t xml:space="preserve">Papildināts </w:t>
            </w:r>
            <w:r w:rsidR="00B766DA">
              <w:rPr>
                <w:rFonts w:ascii="Times New Roman" w:hAnsi="Times New Roman"/>
                <w:bCs/>
                <w:sz w:val="24"/>
                <w:szCs w:val="24"/>
                <w:lang w:val="lv-LV" w:eastAsia="lv-LV"/>
              </w:rPr>
              <w:t>a</w:t>
            </w:r>
            <w:r w:rsidRPr="00711435">
              <w:rPr>
                <w:rFonts w:ascii="Times New Roman" w:hAnsi="Times New Roman"/>
                <w:bCs/>
                <w:sz w:val="24"/>
                <w:szCs w:val="24"/>
                <w:lang w:val="lv-LV" w:eastAsia="lv-LV"/>
              </w:rPr>
              <w:t>notācijas I</w:t>
            </w:r>
            <w:r w:rsidR="00B766DA">
              <w:rPr>
                <w:rFonts w:ascii="Times New Roman" w:hAnsi="Times New Roman"/>
                <w:bCs/>
                <w:sz w:val="24"/>
                <w:szCs w:val="24"/>
                <w:lang w:val="lv-LV" w:eastAsia="lv-LV"/>
              </w:rPr>
              <w:t> </w:t>
            </w:r>
            <w:r w:rsidRPr="00711435">
              <w:rPr>
                <w:rFonts w:ascii="Times New Roman" w:hAnsi="Times New Roman"/>
                <w:bCs/>
                <w:sz w:val="24"/>
                <w:szCs w:val="24"/>
                <w:lang w:val="lv-LV" w:eastAsia="lv-LV"/>
              </w:rPr>
              <w:t>sadaļas 2.</w:t>
            </w:r>
            <w:r w:rsidR="00B766DA">
              <w:rPr>
                <w:rFonts w:ascii="Times New Roman" w:hAnsi="Times New Roman"/>
                <w:bCs/>
                <w:sz w:val="24"/>
                <w:szCs w:val="24"/>
                <w:lang w:val="lv-LV" w:eastAsia="lv-LV"/>
              </w:rPr>
              <w:t> </w:t>
            </w:r>
            <w:r w:rsidRPr="00711435">
              <w:rPr>
                <w:rFonts w:ascii="Times New Roman" w:hAnsi="Times New Roman"/>
                <w:bCs/>
                <w:sz w:val="24"/>
                <w:szCs w:val="24"/>
                <w:lang w:val="lv-LV" w:eastAsia="lv-LV"/>
              </w:rPr>
              <w:t xml:space="preserve">punkts šādā redakcijā: </w:t>
            </w:r>
          </w:p>
          <w:p w14:paraId="156DD388" w14:textId="3C7EA5B9" w:rsidR="00EC1361" w:rsidRPr="00711435" w:rsidRDefault="00750180" w:rsidP="00EC1361">
            <w:pPr>
              <w:jc w:val="both"/>
            </w:pPr>
            <w:r w:rsidRPr="00711435">
              <w:t>“</w:t>
            </w:r>
            <w:r w:rsidR="000004DA" w:rsidRPr="00711435">
              <w:t>VID</w:t>
            </w:r>
            <w:r w:rsidR="00EC1361" w:rsidRPr="00711435">
              <w:t xml:space="preserve"> publiskojamo pakalpojumu sarakstā kredītinformācijas biroja informācijas pieprasīšana netiek iekļauta kā pakalpojums, jo tā ir informācijas apmaiņa starp </w:t>
            </w:r>
            <w:r w:rsidR="000004DA" w:rsidRPr="00711435">
              <w:t>VID</w:t>
            </w:r>
            <w:r w:rsidR="00EC1361" w:rsidRPr="00711435">
              <w:t xml:space="preserve"> un kredītinformācijas biroju saskaņā ar līgumu un neatbilst pakalpojumu būtībai.</w:t>
            </w:r>
            <w:r w:rsidRPr="00711435">
              <w:t>”</w:t>
            </w:r>
          </w:p>
          <w:p w14:paraId="4DEE3CE9" w14:textId="07C3EDEC" w:rsidR="00EC1361" w:rsidRPr="00711435" w:rsidRDefault="00EC1361" w:rsidP="00EC1361">
            <w:pPr>
              <w:jc w:val="both"/>
            </w:pPr>
          </w:p>
        </w:tc>
      </w:tr>
      <w:tr w:rsidR="00EC1361" w:rsidRPr="00711435" w14:paraId="48C67CE3" w14:textId="77777777" w:rsidTr="0040379E">
        <w:trPr>
          <w:trHeight w:val="839"/>
        </w:trPr>
        <w:tc>
          <w:tcPr>
            <w:tcW w:w="704" w:type="dxa"/>
          </w:tcPr>
          <w:p w14:paraId="6C4ECFA9" w14:textId="317CD711" w:rsidR="00EC1361" w:rsidRPr="00711435" w:rsidRDefault="00EC1361" w:rsidP="00EC1361">
            <w:pPr>
              <w:jc w:val="both"/>
            </w:pPr>
            <w:r w:rsidRPr="00711435">
              <w:t>3.</w:t>
            </w:r>
          </w:p>
        </w:tc>
        <w:tc>
          <w:tcPr>
            <w:tcW w:w="3036" w:type="dxa"/>
          </w:tcPr>
          <w:p w14:paraId="2663E335" w14:textId="46281A4F" w:rsidR="00EC1361" w:rsidRPr="00711435" w:rsidRDefault="00EC1361" w:rsidP="00EC1361">
            <w:pPr>
              <w:jc w:val="both"/>
              <w:rPr>
                <w:lang w:eastAsia="lv-LV"/>
              </w:rPr>
            </w:pPr>
            <w:r w:rsidRPr="00711435">
              <w:t>Anotācijas I</w:t>
            </w:r>
            <w:r w:rsidR="00B766DA">
              <w:t> </w:t>
            </w:r>
            <w:r w:rsidRPr="00711435">
              <w:t>sadaļas 2. punkts.</w:t>
            </w:r>
          </w:p>
        </w:tc>
        <w:tc>
          <w:tcPr>
            <w:tcW w:w="4732" w:type="dxa"/>
          </w:tcPr>
          <w:p w14:paraId="611021B9" w14:textId="0B861488" w:rsidR="00EC1361" w:rsidRDefault="00EC1361" w:rsidP="00EC1361">
            <w:pPr>
              <w:jc w:val="both"/>
              <w:rPr>
                <w:b/>
              </w:rPr>
            </w:pPr>
            <w:r w:rsidRPr="00711435">
              <w:rPr>
                <w:b/>
              </w:rPr>
              <w:t xml:space="preserve">Vides aizsardzības un reģionālās attīstības </w:t>
            </w:r>
            <w:r w:rsidR="00E6668D">
              <w:rPr>
                <w:b/>
              </w:rPr>
              <w:t>ministrija</w:t>
            </w:r>
          </w:p>
          <w:p w14:paraId="3F08C035" w14:textId="77777777" w:rsidR="00B766DA" w:rsidRPr="00711435" w:rsidRDefault="00B766DA" w:rsidP="00EC1361">
            <w:pPr>
              <w:jc w:val="both"/>
              <w:rPr>
                <w:b/>
              </w:rPr>
            </w:pPr>
          </w:p>
          <w:p w14:paraId="42EA9C42" w14:textId="61C72260" w:rsidR="00EC1361" w:rsidRPr="00711435" w:rsidRDefault="00EC1361" w:rsidP="00EC1361">
            <w:pPr>
              <w:jc w:val="both"/>
              <w:rPr>
                <w:highlight w:val="yellow"/>
              </w:rPr>
            </w:pPr>
            <w:r w:rsidRPr="00711435">
              <w:t>Pēc noteikumu projekta spēkā stāšanās saskaņā ar Ministru kabineta 2017. gada 4. jūlija noteikumu Nr. 399 “Valsts pārvaldes pakalpojumu uzskaites, kvalitātes kontroles un sniegšanas kārtība” 5.</w:t>
            </w:r>
            <w:r w:rsidR="00B766DA">
              <w:t> </w:t>
            </w:r>
            <w:r w:rsidRPr="00711435">
              <w:t>un 9. punktu lūdzam pakalpojuma turētājam nodrošināt valsts pārvaldes pakalpojuma aprakstīšanu valsts pārvaldes pakalpojumu portālā Latvija.lv.</w:t>
            </w:r>
          </w:p>
        </w:tc>
        <w:tc>
          <w:tcPr>
            <w:tcW w:w="2497" w:type="dxa"/>
          </w:tcPr>
          <w:p w14:paraId="3D7978F4" w14:textId="095691F9" w:rsidR="00EC1361" w:rsidRPr="00711435" w:rsidRDefault="00750180" w:rsidP="00EC1361">
            <w:pPr>
              <w:jc w:val="both"/>
              <w:rPr>
                <w:b/>
                <w:bCs/>
              </w:rPr>
            </w:pPr>
            <w:r w:rsidRPr="00711435">
              <w:rPr>
                <w:b/>
                <w:bCs/>
              </w:rPr>
              <w:t>Iebildums ņemts vērā.</w:t>
            </w:r>
          </w:p>
        </w:tc>
        <w:tc>
          <w:tcPr>
            <w:tcW w:w="2776" w:type="dxa"/>
          </w:tcPr>
          <w:p w14:paraId="64710113" w14:textId="2B006742" w:rsidR="006C2E0E" w:rsidRPr="00711435" w:rsidRDefault="006C2E0E" w:rsidP="006C2E0E">
            <w:pPr>
              <w:pStyle w:val="NoSpacing"/>
              <w:jc w:val="both"/>
              <w:rPr>
                <w:rFonts w:ascii="Times New Roman" w:hAnsi="Times New Roman"/>
                <w:bCs/>
                <w:sz w:val="24"/>
                <w:szCs w:val="24"/>
                <w:lang w:val="lv-LV" w:eastAsia="lv-LV"/>
              </w:rPr>
            </w:pPr>
            <w:r w:rsidRPr="00711435">
              <w:rPr>
                <w:rFonts w:ascii="Times New Roman" w:hAnsi="Times New Roman"/>
                <w:bCs/>
                <w:sz w:val="24"/>
                <w:szCs w:val="24"/>
                <w:lang w:val="lv-LV" w:eastAsia="lv-LV"/>
              </w:rPr>
              <w:t xml:space="preserve">Papildināts </w:t>
            </w:r>
            <w:r w:rsidR="00FD4287">
              <w:rPr>
                <w:rFonts w:ascii="Times New Roman" w:hAnsi="Times New Roman"/>
                <w:bCs/>
                <w:sz w:val="24"/>
                <w:szCs w:val="24"/>
                <w:lang w:val="lv-LV" w:eastAsia="lv-LV"/>
              </w:rPr>
              <w:t>a</w:t>
            </w:r>
            <w:r w:rsidRPr="00711435">
              <w:rPr>
                <w:rFonts w:ascii="Times New Roman" w:hAnsi="Times New Roman"/>
                <w:bCs/>
                <w:sz w:val="24"/>
                <w:szCs w:val="24"/>
                <w:lang w:val="lv-LV" w:eastAsia="lv-LV"/>
              </w:rPr>
              <w:t>notācijas I</w:t>
            </w:r>
            <w:r w:rsidR="00FD4287">
              <w:rPr>
                <w:rFonts w:ascii="Times New Roman" w:hAnsi="Times New Roman"/>
                <w:bCs/>
                <w:sz w:val="24"/>
                <w:szCs w:val="24"/>
                <w:lang w:val="lv-LV" w:eastAsia="lv-LV"/>
              </w:rPr>
              <w:t> </w:t>
            </w:r>
            <w:r w:rsidRPr="00711435">
              <w:rPr>
                <w:rFonts w:ascii="Times New Roman" w:hAnsi="Times New Roman"/>
                <w:bCs/>
                <w:sz w:val="24"/>
                <w:szCs w:val="24"/>
                <w:lang w:val="lv-LV" w:eastAsia="lv-LV"/>
              </w:rPr>
              <w:t>sadaļas 2.</w:t>
            </w:r>
            <w:r w:rsidR="00FD4287">
              <w:rPr>
                <w:rFonts w:ascii="Times New Roman" w:hAnsi="Times New Roman"/>
                <w:bCs/>
                <w:sz w:val="24"/>
                <w:szCs w:val="24"/>
                <w:lang w:val="lv-LV" w:eastAsia="lv-LV"/>
              </w:rPr>
              <w:t> </w:t>
            </w:r>
            <w:r w:rsidRPr="00711435">
              <w:rPr>
                <w:rFonts w:ascii="Times New Roman" w:hAnsi="Times New Roman"/>
                <w:bCs/>
                <w:sz w:val="24"/>
                <w:szCs w:val="24"/>
                <w:lang w:val="lv-LV" w:eastAsia="lv-LV"/>
              </w:rPr>
              <w:t xml:space="preserve">punkts šādā redakcijā: </w:t>
            </w:r>
          </w:p>
          <w:p w14:paraId="6106999B" w14:textId="49862AD7" w:rsidR="00EC1361" w:rsidRPr="00711435" w:rsidRDefault="006C2E0E" w:rsidP="00EC1361">
            <w:pPr>
              <w:jc w:val="both"/>
              <w:rPr>
                <w:lang w:eastAsia="lv-LV"/>
              </w:rPr>
            </w:pPr>
            <w:r w:rsidRPr="00711435">
              <w:t>“F</w:t>
            </w:r>
            <w:r w:rsidR="00EC1361" w:rsidRPr="00711435">
              <w:t xml:space="preserve">iziskās personas portālā latvija.lv šobrīd var saņemt </w:t>
            </w:r>
            <w:hyperlink r:id="rId8" w:history="1">
              <w:r w:rsidR="00EC1361" w:rsidRPr="00711435">
                <w:rPr>
                  <w:rStyle w:val="Hyperlink"/>
                  <w:color w:val="auto"/>
                  <w:shd w:val="clear" w:color="auto" w:fill="FFFFFF"/>
                </w:rPr>
                <w:t>Izziņu par fiziskās personas – kredīta ņēmēja ienākumiem</w:t>
              </w:r>
            </w:hyperlink>
            <w:r w:rsidR="00EC1361" w:rsidRPr="00711435">
              <w:t xml:space="preserve"> un </w:t>
            </w:r>
            <w:hyperlink r:id="rId9" w:history="1">
              <w:r w:rsidR="00EC1361" w:rsidRPr="00711435">
                <w:rPr>
                  <w:rStyle w:val="Hyperlink"/>
                  <w:color w:val="auto"/>
                  <w:shd w:val="clear" w:color="auto" w:fill="FFFFFF"/>
                </w:rPr>
                <w:t>Izziņu par norēķiniem ar budžetu</w:t>
              </w:r>
            </w:hyperlink>
            <w:r w:rsidR="00EC1361" w:rsidRPr="00711435">
              <w:t>, kurās sniedzamās informācijas apjoms tiks aktualizēts vienlaikus ar kredītinformācijas birojiem sniedzamās informācijas apmēra palielināšanu.</w:t>
            </w:r>
            <w:r w:rsidRPr="00711435">
              <w:t>”</w:t>
            </w:r>
          </w:p>
          <w:p w14:paraId="7821EE78" w14:textId="08B8B005" w:rsidR="00EC1361" w:rsidRPr="00711435" w:rsidRDefault="00EC1361" w:rsidP="00EC1361">
            <w:pPr>
              <w:ind w:right="180"/>
              <w:jc w:val="both"/>
              <w:rPr>
                <w:bCs/>
                <w:lang w:eastAsia="lv-LV"/>
              </w:rPr>
            </w:pPr>
          </w:p>
        </w:tc>
      </w:tr>
    </w:tbl>
    <w:p w14:paraId="5E61B9CD" w14:textId="78281A98" w:rsidR="001F00DF" w:rsidRPr="00711435" w:rsidRDefault="00C44F1C" w:rsidP="00B67EA7">
      <w:pPr>
        <w:ind w:firstLine="720"/>
        <w:jc w:val="both"/>
      </w:pPr>
      <w:bookmarkStart w:id="0" w:name="_GoBack"/>
      <w:bookmarkEnd w:id="0"/>
      <w:r w:rsidRPr="00711435">
        <w:br w:type="textWrapping" w:clear="all"/>
      </w:r>
    </w:p>
    <w:p w14:paraId="6621C630" w14:textId="7FDF2462" w:rsidR="001F00DF" w:rsidRPr="00711435" w:rsidRDefault="001F00DF" w:rsidP="001C0E3D">
      <w:pPr>
        <w:jc w:val="both"/>
      </w:pPr>
      <w:r w:rsidRPr="00711435">
        <w:t xml:space="preserve">Atbildīgā amatpersona </w:t>
      </w:r>
      <w:r w:rsidRPr="00711435">
        <w:tab/>
      </w:r>
      <w:r w:rsidRPr="00711435">
        <w:tab/>
      </w:r>
      <w:r w:rsidRPr="00711435">
        <w:tab/>
      </w:r>
      <w:r w:rsidRPr="00711435">
        <w:tab/>
      </w:r>
      <w:r w:rsidRPr="00711435">
        <w:tab/>
      </w:r>
      <w:r w:rsidRPr="00711435">
        <w:tab/>
      </w:r>
      <w:r w:rsidRPr="00711435">
        <w:tab/>
      </w:r>
      <w:r w:rsidRPr="00711435">
        <w:tab/>
      </w:r>
      <w:r w:rsidRPr="00711435">
        <w:tab/>
      </w:r>
      <w:r w:rsidRPr="00711435">
        <w:tab/>
      </w:r>
      <w:r w:rsidRPr="00711435">
        <w:tab/>
      </w:r>
      <w:r w:rsidR="00D32550" w:rsidRPr="00711435">
        <w:t>Uldis Rūbežnīks</w:t>
      </w:r>
    </w:p>
    <w:p w14:paraId="38BCFBAD" w14:textId="77777777" w:rsidR="00FA728D" w:rsidRPr="00711435" w:rsidRDefault="00FA728D" w:rsidP="001F00DF">
      <w:bookmarkStart w:id="1" w:name="_MailAutoSig"/>
      <w:r w:rsidRPr="00711435">
        <w:t xml:space="preserve">Valsts ieņēmumu dienesta </w:t>
      </w:r>
    </w:p>
    <w:p w14:paraId="450FE654" w14:textId="22C0984B" w:rsidR="00FA728D" w:rsidRPr="00711435" w:rsidRDefault="00FA728D" w:rsidP="001F00DF">
      <w:r w:rsidRPr="00711435">
        <w:t xml:space="preserve">Nodokļu pārvaldes </w:t>
      </w:r>
      <w:r w:rsidR="00D32550" w:rsidRPr="00711435">
        <w:t>Juridiskās daļas vadītājs</w:t>
      </w:r>
    </w:p>
    <w:p w14:paraId="0E03ED20" w14:textId="37E1349B" w:rsidR="007408A3" w:rsidRPr="00711435" w:rsidRDefault="0040379E" w:rsidP="001F00DF">
      <w:r w:rsidRPr="00711435">
        <w:t>T.</w:t>
      </w:r>
      <w:r w:rsidR="00711435">
        <w:t xml:space="preserve"> </w:t>
      </w:r>
      <w:r w:rsidR="00FA728D" w:rsidRPr="00711435">
        <w:t>67121</w:t>
      </w:r>
      <w:r w:rsidR="00D32550" w:rsidRPr="00711435">
        <w:t>841</w:t>
      </w:r>
    </w:p>
    <w:bookmarkEnd w:id="1"/>
    <w:p w14:paraId="47AC987A" w14:textId="7DE27BE6" w:rsidR="00102529" w:rsidRPr="00711435" w:rsidRDefault="00D32550" w:rsidP="00FA728D">
      <w:r w:rsidRPr="00711435">
        <w:fldChar w:fldCharType="begin"/>
      </w:r>
      <w:r w:rsidRPr="00711435">
        <w:instrText xml:space="preserve"> HYPERLINK "mailto:Uldis.Rubezniks@vid.gov.lv" </w:instrText>
      </w:r>
      <w:r w:rsidRPr="00711435">
        <w:fldChar w:fldCharType="separate"/>
      </w:r>
      <w:r w:rsidRPr="00711435">
        <w:rPr>
          <w:rStyle w:val="Hyperlink"/>
        </w:rPr>
        <w:t>Uldis.Rubezniks@vid.gov.lv</w:t>
      </w:r>
      <w:r w:rsidRPr="00711435">
        <w:fldChar w:fldCharType="end"/>
      </w:r>
      <w:r w:rsidR="00FA728D" w:rsidRPr="00711435">
        <w:t xml:space="preserve"> </w:t>
      </w:r>
    </w:p>
    <w:sectPr w:rsidR="00102529" w:rsidRPr="00711435" w:rsidSect="00CA43B9">
      <w:headerReference w:type="default" r:id="rId10"/>
      <w:footerReference w:type="default" r:id="rId11"/>
      <w:footerReference w:type="first" r:id="rId12"/>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C31A" w14:textId="77777777" w:rsidR="005F16DB" w:rsidRDefault="005F16DB" w:rsidP="002F37E0">
      <w:r>
        <w:separator/>
      </w:r>
    </w:p>
  </w:endnote>
  <w:endnote w:type="continuationSeparator" w:id="0">
    <w:p w14:paraId="5EC7606F" w14:textId="77777777" w:rsidR="005F16DB" w:rsidRDefault="005F16DB"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2121" w14:textId="671F029F" w:rsidR="00E0402D" w:rsidRPr="00B44832" w:rsidRDefault="00373950" w:rsidP="00B44832">
    <w:pPr>
      <w:tabs>
        <w:tab w:val="left" w:pos="7440"/>
      </w:tabs>
      <w:rPr>
        <w:b/>
      </w:rPr>
    </w:pPr>
    <w:r w:rsidRPr="001B64AB">
      <w:rPr>
        <w:sz w:val="20"/>
        <w:szCs w:val="20"/>
      </w:rPr>
      <w:t>FMIzz_</w:t>
    </w:r>
    <w:r w:rsidR="00B17CAB">
      <w:rPr>
        <w:sz w:val="20"/>
        <w:szCs w:val="20"/>
      </w:rPr>
      <w:t>310521</w:t>
    </w:r>
    <w:r>
      <w:rPr>
        <w:sz w:val="20"/>
        <w:szCs w:val="20"/>
      </w:rPr>
      <w:t>_MK</w:t>
    </w:r>
    <w:r w:rsidR="00646793">
      <w:rPr>
        <w:sz w:val="20"/>
        <w:szCs w:val="20"/>
      </w:rPr>
      <w:t>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EFE4" w14:textId="742E21D5" w:rsidR="00E0402D" w:rsidRPr="0039637B" w:rsidRDefault="001B64AB" w:rsidP="001B64AB">
    <w:pPr>
      <w:tabs>
        <w:tab w:val="left" w:pos="7440"/>
      </w:tabs>
      <w:rPr>
        <w:b/>
      </w:rPr>
    </w:pPr>
    <w:r w:rsidRPr="001B64AB">
      <w:rPr>
        <w:sz w:val="20"/>
        <w:szCs w:val="20"/>
      </w:rPr>
      <w:t>FMIzz_</w:t>
    </w:r>
    <w:r w:rsidR="00B17CAB">
      <w:rPr>
        <w:sz w:val="20"/>
        <w:szCs w:val="20"/>
      </w:rPr>
      <w:t>310521</w:t>
    </w:r>
    <w:r w:rsidR="00373950">
      <w:rPr>
        <w:sz w:val="20"/>
        <w:szCs w:val="20"/>
      </w:rPr>
      <w:t>_MK</w:t>
    </w:r>
    <w:r w:rsidR="00646793">
      <w:rPr>
        <w:sz w:val="20"/>
        <w:szCs w:val="20"/>
      </w:rPr>
      <w:t>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2259" w14:textId="77777777" w:rsidR="005F16DB" w:rsidRDefault="005F16DB" w:rsidP="002F37E0">
      <w:r>
        <w:separator/>
      </w:r>
    </w:p>
  </w:footnote>
  <w:footnote w:type="continuationSeparator" w:id="0">
    <w:p w14:paraId="6F123BC3" w14:textId="77777777" w:rsidR="005F16DB" w:rsidRDefault="005F16DB"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14:paraId="60EA2988" w14:textId="25206543" w:rsidR="00E0402D" w:rsidRDefault="0051347A">
        <w:pPr>
          <w:pStyle w:val="Header"/>
          <w:jc w:val="center"/>
        </w:pPr>
        <w:r>
          <w:fldChar w:fldCharType="begin"/>
        </w:r>
        <w:r w:rsidR="00E0402D">
          <w:instrText xml:space="preserve"> PAGE   \* MERGEFORMAT </w:instrText>
        </w:r>
        <w:r>
          <w:fldChar w:fldCharType="separate"/>
        </w:r>
        <w:r w:rsidR="009E7969">
          <w:rPr>
            <w:noProof/>
          </w:rPr>
          <w:t>3</w:t>
        </w:r>
        <w:r>
          <w:rPr>
            <w:noProof/>
          </w:rPr>
          <w:fldChar w:fldCharType="end"/>
        </w:r>
      </w:p>
    </w:sdtContent>
  </w:sdt>
  <w:p w14:paraId="12481ED3" w14:textId="77777777" w:rsidR="00E0402D" w:rsidRDefault="00E0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4E454C"/>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4"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90794A"/>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5CD3B22"/>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F1179"/>
    <w:multiLevelType w:val="hybridMultilevel"/>
    <w:tmpl w:val="C0680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6DBC21F8"/>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17"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6"/>
  </w:num>
  <w:num w:numId="16">
    <w:abstractNumId w:val="12"/>
  </w:num>
  <w:num w:numId="17">
    <w:abstractNumId w:val="16"/>
  </w:num>
  <w:num w:numId="18">
    <w:abstractNumId w:val="3"/>
  </w:num>
  <w:num w:numId="19">
    <w:abstractNumId w:val="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004DA"/>
    <w:rsid w:val="00004113"/>
    <w:rsid w:val="000078FB"/>
    <w:rsid w:val="00013AC3"/>
    <w:rsid w:val="000208B1"/>
    <w:rsid w:val="00027FD2"/>
    <w:rsid w:val="00033580"/>
    <w:rsid w:val="000368A4"/>
    <w:rsid w:val="0003794E"/>
    <w:rsid w:val="0004421E"/>
    <w:rsid w:val="000606B6"/>
    <w:rsid w:val="0006071C"/>
    <w:rsid w:val="00061E20"/>
    <w:rsid w:val="00063664"/>
    <w:rsid w:val="000715B5"/>
    <w:rsid w:val="000725FF"/>
    <w:rsid w:val="0008145A"/>
    <w:rsid w:val="0008525F"/>
    <w:rsid w:val="000A08C9"/>
    <w:rsid w:val="000A70AF"/>
    <w:rsid w:val="000B0757"/>
    <w:rsid w:val="000B099A"/>
    <w:rsid w:val="000B187D"/>
    <w:rsid w:val="000C18C2"/>
    <w:rsid w:val="000C3E87"/>
    <w:rsid w:val="000C41D1"/>
    <w:rsid w:val="000C4E09"/>
    <w:rsid w:val="000D1B17"/>
    <w:rsid w:val="000D6F2A"/>
    <w:rsid w:val="000E334E"/>
    <w:rsid w:val="000E3451"/>
    <w:rsid w:val="000F0DDB"/>
    <w:rsid w:val="000F2116"/>
    <w:rsid w:val="000F29A3"/>
    <w:rsid w:val="000F2D10"/>
    <w:rsid w:val="000F3A17"/>
    <w:rsid w:val="000F47CD"/>
    <w:rsid w:val="00101628"/>
    <w:rsid w:val="00102529"/>
    <w:rsid w:val="00102628"/>
    <w:rsid w:val="001075B1"/>
    <w:rsid w:val="001154D1"/>
    <w:rsid w:val="0011578A"/>
    <w:rsid w:val="00117FDE"/>
    <w:rsid w:val="00121DBB"/>
    <w:rsid w:val="00123AA7"/>
    <w:rsid w:val="00124285"/>
    <w:rsid w:val="00124DA9"/>
    <w:rsid w:val="00126CDB"/>
    <w:rsid w:val="001307E5"/>
    <w:rsid w:val="00133108"/>
    <w:rsid w:val="001375A1"/>
    <w:rsid w:val="00137FD8"/>
    <w:rsid w:val="001404F4"/>
    <w:rsid w:val="00142961"/>
    <w:rsid w:val="0014440B"/>
    <w:rsid w:val="00145DAC"/>
    <w:rsid w:val="001467CF"/>
    <w:rsid w:val="00146804"/>
    <w:rsid w:val="0015141E"/>
    <w:rsid w:val="001516E1"/>
    <w:rsid w:val="00152EC2"/>
    <w:rsid w:val="0015305B"/>
    <w:rsid w:val="00154D54"/>
    <w:rsid w:val="0015734E"/>
    <w:rsid w:val="00160937"/>
    <w:rsid w:val="00161FCE"/>
    <w:rsid w:val="001639C8"/>
    <w:rsid w:val="001648CD"/>
    <w:rsid w:val="00165027"/>
    <w:rsid w:val="00167977"/>
    <w:rsid w:val="001749FC"/>
    <w:rsid w:val="00176EE6"/>
    <w:rsid w:val="00177402"/>
    <w:rsid w:val="0018097A"/>
    <w:rsid w:val="00184328"/>
    <w:rsid w:val="00185EC7"/>
    <w:rsid w:val="00186DB3"/>
    <w:rsid w:val="001934A6"/>
    <w:rsid w:val="001A2D70"/>
    <w:rsid w:val="001A3697"/>
    <w:rsid w:val="001A40C7"/>
    <w:rsid w:val="001A4E3B"/>
    <w:rsid w:val="001A6197"/>
    <w:rsid w:val="001B20B8"/>
    <w:rsid w:val="001B270F"/>
    <w:rsid w:val="001B64A5"/>
    <w:rsid w:val="001B64AB"/>
    <w:rsid w:val="001B6F52"/>
    <w:rsid w:val="001C07BB"/>
    <w:rsid w:val="001C0E3D"/>
    <w:rsid w:val="001C4C9A"/>
    <w:rsid w:val="001C736B"/>
    <w:rsid w:val="001D0593"/>
    <w:rsid w:val="001D52BF"/>
    <w:rsid w:val="001E48F1"/>
    <w:rsid w:val="001E68C1"/>
    <w:rsid w:val="001E6B41"/>
    <w:rsid w:val="001E71B7"/>
    <w:rsid w:val="001F00DF"/>
    <w:rsid w:val="001F296D"/>
    <w:rsid w:val="001F47CF"/>
    <w:rsid w:val="001F5C29"/>
    <w:rsid w:val="001F6AAF"/>
    <w:rsid w:val="0020098D"/>
    <w:rsid w:val="00210B7F"/>
    <w:rsid w:val="00213EFD"/>
    <w:rsid w:val="002148A5"/>
    <w:rsid w:val="002162CF"/>
    <w:rsid w:val="00216E78"/>
    <w:rsid w:val="002174E5"/>
    <w:rsid w:val="0021750E"/>
    <w:rsid w:val="00220DBE"/>
    <w:rsid w:val="0022123D"/>
    <w:rsid w:val="00224673"/>
    <w:rsid w:val="0022625E"/>
    <w:rsid w:val="00230738"/>
    <w:rsid w:val="00230E60"/>
    <w:rsid w:val="0024280B"/>
    <w:rsid w:val="002527D0"/>
    <w:rsid w:val="002539AA"/>
    <w:rsid w:val="00253D4E"/>
    <w:rsid w:val="002567B5"/>
    <w:rsid w:val="00256E56"/>
    <w:rsid w:val="00257ACF"/>
    <w:rsid w:val="0026067C"/>
    <w:rsid w:val="00260D56"/>
    <w:rsid w:val="002611BF"/>
    <w:rsid w:val="00262BC2"/>
    <w:rsid w:val="00271864"/>
    <w:rsid w:val="00273922"/>
    <w:rsid w:val="00275C9D"/>
    <w:rsid w:val="002802A4"/>
    <w:rsid w:val="00282981"/>
    <w:rsid w:val="002840E8"/>
    <w:rsid w:val="00292D22"/>
    <w:rsid w:val="002A1C06"/>
    <w:rsid w:val="002A2E52"/>
    <w:rsid w:val="002A63E8"/>
    <w:rsid w:val="002B085E"/>
    <w:rsid w:val="002C1A2E"/>
    <w:rsid w:val="002C1BEF"/>
    <w:rsid w:val="002D10B8"/>
    <w:rsid w:val="002D1CAE"/>
    <w:rsid w:val="002D1F30"/>
    <w:rsid w:val="002D6D13"/>
    <w:rsid w:val="002E0178"/>
    <w:rsid w:val="002E0BCE"/>
    <w:rsid w:val="002E5098"/>
    <w:rsid w:val="002F05F1"/>
    <w:rsid w:val="002F12CB"/>
    <w:rsid w:val="002F37E0"/>
    <w:rsid w:val="002F40F7"/>
    <w:rsid w:val="003019C0"/>
    <w:rsid w:val="00301B37"/>
    <w:rsid w:val="00302A7D"/>
    <w:rsid w:val="00303BFE"/>
    <w:rsid w:val="00305C91"/>
    <w:rsid w:val="00314853"/>
    <w:rsid w:val="003177CE"/>
    <w:rsid w:val="00325079"/>
    <w:rsid w:val="00331D59"/>
    <w:rsid w:val="003355F4"/>
    <w:rsid w:val="00340CB9"/>
    <w:rsid w:val="00346E44"/>
    <w:rsid w:val="00354654"/>
    <w:rsid w:val="00367C22"/>
    <w:rsid w:val="00373950"/>
    <w:rsid w:val="00374CB5"/>
    <w:rsid w:val="00386948"/>
    <w:rsid w:val="00387383"/>
    <w:rsid w:val="00391C2C"/>
    <w:rsid w:val="00392331"/>
    <w:rsid w:val="00394393"/>
    <w:rsid w:val="003958B4"/>
    <w:rsid w:val="00395AB4"/>
    <w:rsid w:val="0039637B"/>
    <w:rsid w:val="003A056C"/>
    <w:rsid w:val="003A339C"/>
    <w:rsid w:val="003B2F3A"/>
    <w:rsid w:val="003C2C31"/>
    <w:rsid w:val="003C4A09"/>
    <w:rsid w:val="003C718C"/>
    <w:rsid w:val="003C77B0"/>
    <w:rsid w:val="003D63C1"/>
    <w:rsid w:val="003E6BD0"/>
    <w:rsid w:val="003F0B1E"/>
    <w:rsid w:val="003F27C4"/>
    <w:rsid w:val="003F7742"/>
    <w:rsid w:val="004021AE"/>
    <w:rsid w:val="0040379E"/>
    <w:rsid w:val="00405155"/>
    <w:rsid w:val="004051CF"/>
    <w:rsid w:val="004072B7"/>
    <w:rsid w:val="0041372E"/>
    <w:rsid w:val="0042520C"/>
    <w:rsid w:val="004305B3"/>
    <w:rsid w:val="0043134D"/>
    <w:rsid w:val="00434CBA"/>
    <w:rsid w:val="00435405"/>
    <w:rsid w:val="00435DA2"/>
    <w:rsid w:val="00443AC1"/>
    <w:rsid w:val="00446D51"/>
    <w:rsid w:val="004507A3"/>
    <w:rsid w:val="004530B9"/>
    <w:rsid w:val="0045347E"/>
    <w:rsid w:val="004545CD"/>
    <w:rsid w:val="00457E8E"/>
    <w:rsid w:val="004622F8"/>
    <w:rsid w:val="0046417B"/>
    <w:rsid w:val="00465BD1"/>
    <w:rsid w:val="004729C6"/>
    <w:rsid w:val="00473019"/>
    <w:rsid w:val="00475F29"/>
    <w:rsid w:val="00477BC2"/>
    <w:rsid w:val="00480538"/>
    <w:rsid w:val="004838BA"/>
    <w:rsid w:val="004901E1"/>
    <w:rsid w:val="004904CF"/>
    <w:rsid w:val="00490943"/>
    <w:rsid w:val="004928DC"/>
    <w:rsid w:val="004934F9"/>
    <w:rsid w:val="0049493C"/>
    <w:rsid w:val="0049740B"/>
    <w:rsid w:val="004A367D"/>
    <w:rsid w:val="004A5D8D"/>
    <w:rsid w:val="004A6004"/>
    <w:rsid w:val="004A6E29"/>
    <w:rsid w:val="004B21B1"/>
    <w:rsid w:val="004C0FEA"/>
    <w:rsid w:val="004C1B50"/>
    <w:rsid w:val="004C1B8C"/>
    <w:rsid w:val="004C3051"/>
    <w:rsid w:val="004C380A"/>
    <w:rsid w:val="004D55A4"/>
    <w:rsid w:val="004E4A17"/>
    <w:rsid w:val="004E57C3"/>
    <w:rsid w:val="004F6221"/>
    <w:rsid w:val="004F79AE"/>
    <w:rsid w:val="005003B9"/>
    <w:rsid w:val="00511944"/>
    <w:rsid w:val="0051347A"/>
    <w:rsid w:val="00514120"/>
    <w:rsid w:val="00514D59"/>
    <w:rsid w:val="00515897"/>
    <w:rsid w:val="00521901"/>
    <w:rsid w:val="005253A5"/>
    <w:rsid w:val="005275B8"/>
    <w:rsid w:val="00535D84"/>
    <w:rsid w:val="00536788"/>
    <w:rsid w:val="0053710E"/>
    <w:rsid w:val="005436F5"/>
    <w:rsid w:val="00545B74"/>
    <w:rsid w:val="00555C60"/>
    <w:rsid w:val="00557378"/>
    <w:rsid w:val="0056196C"/>
    <w:rsid w:val="00564109"/>
    <w:rsid w:val="00566F9C"/>
    <w:rsid w:val="00567EDB"/>
    <w:rsid w:val="00567F4E"/>
    <w:rsid w:val="00571C75"/>
    <w:rsid w:val="005816FF"/>
    <w:rsid w:val="005863CD"/>
    <w:rsid w:val="00593A26"/>
    <w:rsid w:val="00594099"/>
    <w:rsid w:val="00597C7E"/>
    <w:rsid w:val="005A2AEC"/>
    <w:rsid w:val="005A747D"/>
    <w:rsid w:val="005A7995"/>
    <w:rsid w:val="005B15F8"/>
    <w:rsid w:val="005B1E01"/>
    <w:rsid w:val="005B7974"/>
    <w:rsid w:val="005C1520"/>
    <w:rsid w:val="005C7DAF"/>
    <w:rsid w:val="005E4731"/>
    <w:rsid w:val="005E641C"/>
    <w:rsid w:val="005F16DB"/>
    <w:rsid w:val="006041D0"/>
    <w:rsid w:val="00606873"/>
    <w:rsid w:val="0061272F"/>
    <w:rsid w:val="0061586A"/>
    <w:rsid w:val="00616428"/>
    <w:rsid w:val="00616874"/>
    <w:rsid w:val="0062205E"/>
    <w:rsid w:val="00624485"/>
    <w:rsid w:val="0062464E"/>
    <w:rsid w:val="0062667A"/>
    <w:rsid w:val="00633E72"/>
    <w:rsid w:val="0064108D"/>
    <w:rsid w:val="006441D4"/>
    <w:rsid w:val="00645E81"/>
    <w:rsid w:val="00646793"/>
    <w:rsid w:val="00647FA5"/>
    <w:rsid w:val="00651383"/>
    <w:rsid w:val="0065214B"/>
    <w:rsid w:val="0065353D"/>
    <w:rsid w:val="0065573F"/>
    <w:rsid w:val="00661689"/>
    <w:rsid w:val="006624BB"/>
    <w:rsid w:val="0066385B"/>
    <w:rsid w:val="00663F12"/>
    <w:rsid w:val="006673CC"/>
    <w:rsid w:val="006707AC"/>
    <w:rsid w:val="00672101"/>
    <w:rsid w:val="00675AD0"/>
    <w:rsid w:val="006816B9"/>
    <w:rsid w:val="00681987"/>
    <w:rsid w:val="0068250D"/>
    <w:rsid w:val="00684AA2"/>
    <w:rsid w:val="00685310"/>
    <w:rsid w:val="006918AE"/>
    <w:rsid w:val="00692478"/>
    <w:rsid w:val="00692FD0"/>
    <w:rsid w:val="0069352B"/>
    <w:rsid w:val="00697CD8"/>
    <w:rsid w:val="006A0275"/>
    <w:rsid w:val="006A067B"/>
    <w:rsid w:val="006A389D"/>
    <w:rsid w:val="006A5A7A"/>
    <w:rsid w:val="006B51D8"/>
    <w:rsid w:val="006B71FF"/>
    <w:rsid w:val="006C2E0E"/>
    <w:rsid w:val="006C33D2"/>
    <w:rsid w:val="006D180A"/>
    <w:rsid w:val="006D225C"/>
    <w:rsid w:val="006D338B"/>
    <w:rsid w:val="006D41EB"/>
    <w:rsid w:val="006D469E"/>
    <w:rsid w:val="006D6D35"/>
    <w:rsid w:val="006D73FD"/>
    <w:rsid w:val="006E1AAC"/>
    <w:rsid w:val="006E268F"/>
    <w:rsid w:val="006E5294"/>
    <w:rsid w:val="006F06DA"/>
    <w:rsid w:val="006F10E2"/>
    <w:rsid w:val="006F1D79"/>
    <w:rsid w:val="006F5A4D"/>
    <w:rsid w:val="007018EF"/>
    <w:rsid w:val="007054BE"/>
    <w:rsid w:val="007057CA"/>
    <w:rsid w:val="00707297"/>
    <w:rsid w:val="00711435"/>
    <w:rsid w:val="007152FD"/>
    <w:rsid w:val="007229D0"/>
    <w:rsid w:val="00723671"/>
    <w:rsid w:val="00732BD4"/>
    <w:rsid w:val="00734824"/>
    <w:rsid w:val="007408A3"/>
    <w:rsid w:val="00747AA5"/>
    <w:rsid w:val="00750180"/>
    <w:rsid w:val="00751C69"/>
    <w:rsid w:val="00755161"/>
    <w:rsid w:val="00757338"/>
    <w:rsid w:val="0076054B"/>
    <w:rsid w:val="007641B4"/>
    <w:rsid w:val="007668F8"/>
    <w:rsid w:val="00775657"/>
    <w:rsid w:val="00775814"/>
    <w:rsid w:val="00775AAB"/>
    <w:rsid w:val="007806C9"/>
    <w:rsid w:val="00782232"/>
    <w:rsid w:val="0078294A"/>
    <w:rsid w:val="00782C10"/>
    <w:rsid w:val="00782D47"/>
    <w:rsid w:val="00785208"/>
    <w:rsid w:val="007A314C"/>
    <w:rsid w:val="007A65B4"/>
    <w:rsid w:val="007B6C14"/>
    <w:rsid w:val="007B6E0A"/>
    <w:rsid w:val="007B7950"/>
    <w:rsid w:val="007C070E"/>
    <w:rsid w:val="007C0A73"/>
    <w:rsid w:val="007C0E31"/>
    <w:rsid w:val="007C0E3D"/>
    <w:rsid w:val="007C1BBB"/>
    <w:rsid w:val="007C1C8A"/>
    <w:rsid w:val="007C3673"/>
    <w:rsid w:val="007D139F"/>
    <w:rsid w:val="007D3772"/>
    <w:rsid w:val="007D4340"/>
    <w:rsid w:val="007E07A3"/>
    <w:rsid w:val="007E093F"/>
    <w:rsid w:val="007E19DA"/>
    <w:rsid w:val="007E27AD"/>
    <w:rsid w:val="007E3EE0"/>
    <w:rsid w:val="007E586F"/>
    <w:rsid w:val="007F0B40"/>
    <w:rsid w:val="007F141E"/>
    <w:rsid w:val="0080078F"/>
    <w:rsid w:val="00803207"/>
    <w:rsid w:val="00810799"/>
    <w:rsid w:val="00810A63"/>
    <w:rsid w:val="00813BB8"/>
    <w:rsid w:val="008146AB"/>
    <w:rsid w:val="0082144A"/>
    <w:rsid w:val="0082669D"/>
    <w:rsid w:val="00826F73"/>
    <w:rsid w:val="0083720A"/>
    <w:rsid w:val="00842698"/>
    <w:rsid w:val="008429E1"/>
    <w:rsid w:val="00844110"/>
    <w:rsid w:val="00847138"/>
    <w:rsid w:val="00847D02"/>
    <w:rsid w:val="00854B7F"/>
    <w:rsid w:val="00855994"/>
    <w:rsid w:val="00855FA2"/>
    <w:rsid w:val="00862A6E"/>
    <w:rsid w:val="00872284"/>
    <w:rsid w:val="0087272E"/>
    <w:rsid w:val="008732E3"/>
    <w:rsid w:val="008744F6"/>
    <w:rsid w:val="00881616"/>
    <w:rsid w:val="00881F0A"/>
    <w:rsid w:val="00882413"/>
    <w:rsid w:val="008829E5"/>
    <w:rsid w:val="0088540D"/>
    <w:rsid w:val="00885797"/>
    <w:rsid w:val="00895AD0"/>
    <w:rsid w:val="00895DB5"/>
    <w:rsid w:val="008A3A92"/>
    <w:rsid w:val="008A49C0"/>
    <w:rsid w:val="008A591E"/>
    <w:rsid w:val="008A65C0"/>
    <w:rsid w:val="008B11BC"/>
    <w:rsid w:val="008B4326"/>
    <w:rsid w:val="008B5123"/>
    <w:rsid w:val="008B5514"/>
    <w:rsid w:val="008B5A5C"/>
    <w:rsid w:val="008B5C47"/>
    <w:rsid w:val="008C0944"/>
    <w:rsid w:val="008C56B6"/>
    <w:rsid w:val="008D71F5"/>
    <w:rsid w:val="008E1E2B"/>
    <w:rsid w:val="008E4A18"/>
    <w:rsid w:val="008E4F5D"/>
    <w:rsid w:val="008E5063"/>
    <w:rsid w:val="008E5331"/>
    <w:rsid w:val="008E5389"/>
    <w:rsid w:val="008E5A3B"/>
    <w:rsid w:val="008F0E07"/>
    <w:rsid w:val="00900B2D"/>
    <w:rsid w:val="009010DA"/>
    <w:rsid w:val="00901225"/>
    <w:rsid w:val="00901230"/>
    <w:rsid w:val="00901774"/>
    <w:rsid w:val="009052C0"/>
    <w:rsid w:val="00906B25"/>
    <w:rsid w:val="00930DFD"/>
    <w:rsid w:val="00933A69"/>
    <w:rsid w:val="00933B20"/>
    <w:rsid w:val="00950516"/>
    <w:rsid w:val="0095154F"/>
    <w:rsid w:val="0095407F"/>
    <w:rsid w:val="00957837"/>
    <w:rsid w:val="009603B9"/>
    <w:rsid w:val="00962876"/>
    <w:rsid w:val="00967CAE"/>
    <w:rsid w:val="00975EBB"/>
    <w:rsid w:val="009778A7"/>
    <w:rsid w:val="009809D5"/>
    <w:rsid w:val="00982E8C"/>
    <w:rsid w:val="00986773"/>
    <w:rsid w:val="009875B5"/>
    <w:rsid w:val="00990D06"/>
    <w:rsid w:val="00992A69"/>
    <w:rsid w:val="009945F8"/>
    <w:rsid w:val="00995725"/>
    <w:rsid w:val="009964C0"/>
    <w:rsid w:val="009A2611"/>
    <w:rsid w:val="009A2887"/>
    <w:rsid w:val="009A32F4"/>
    <w:rsid w:val="009A4B53"/>
    <w:rsid w:val="009A5C6A"/>
    <w:rsid w:val="009A5F64"/>
    <w:rsid w:val="009B246F"/>
    <w:rsid w:val="009C2DE3"/>
    <w:rsid w:val="009D36BE"/>
    <w:rsid w:val="009D434F"/>
    <w:rsid w:val="009D51C6"/>
    <w:rsid w:val="009E3CD9"/>
    <w:rsid w:val="009E7969"/>
    <w:rsid w:val="009F0231"/>
    <w:rsid w:val="009F069F"/>
    <w:rsid w:val="009F3530"/>
    <w:rsid w:val="00A04004"/>
    <w:rsid w:val="00A055A2"/>
    <w:rsid w:val="00A06CF9"/>
    <w:rsid w:val="00A11762"/>
    <w:rsid w:val="00A13CD9"/>
    <w:rsid w:val="00A15222"/>
    <w:rsid w:val="00A22DC1"/>
    <w:rsid w:val="00A23BF7"/>
    <w:rsid w:val="00A267D2"/>
    <w:rsid w:val="00A26EBE"/>
    <w:rsid w:val="00A3182B"/>
    <w:rsid w:val="00A35D24"/>
    <w:rsid w:val="00A4066E"/>
    <w:rsid w:val="00A56723"/>
    <w:rsid w:val="00A61FC7"/>
    <w:rsid w:val="00A7068D"/>
    <w:rsid w:val="00A7130A"/>
    <w:rsid w:val="00A73D6A"/>
    <w:rsid w:val="00A74B92"/>
    <w:rsid w:val="00A801DF"/>
    <w:rsid w:val="00A805C9"/>
    <w:rsid w:val="00A83509"/>
    <w:rsid w:val="00A92B08"/>
    <w:rsid w:val="00A966B5"/>
    <w:rsid w:val="00AA0588"/>
    <w:rsid w:val="00AA0AC2"/>
    <w:rsid w:val="00AC138F"/>
    <w:rsid w:val="00AC1AD6"/>
    <w:rsid w:val="00AC2D05"/>
    <w:rsid w:val="00AC4FCB"/>
    <w:rsid w:val="00AC6E26"/>
    <w:rsid w:val="00AD3908"/>
    <w:rsid w:val="00AD3CCC"/>
    <w:rsid w:val="00AD5B39"/>
    <w:rsid w:val="00AE42F8"/>
    <w:rsid w:val="00AF3271"/>
    <w:rsid w:val="00AF3EF4"/>
    <w:rsid w:val="00B05083"/>
    <w:rsid w:val="00B0605E"/>
    <w:rsid w:val="00B1107D"/>
    <w:rsid w:val="00B11C0C"/>
    <w:rsid w:val="00B13B4B"/>
    <w:rsid w:val="00B17CAB"/>
    <w:rsid w:val="00B2652C"/>
    <w:rsid w:val="00B32870"/>
    <w:rsid w:val="00B3388D"/>
    <w:rsid w:val="00B357D4"/>
    <w:rsid w:val="00B41237"/>
    <w:rsid w:val="00B44832"/>
    <w:rsid w:val="00B4661C"/>
    <w:rsid w:val="00B514E0"/>
    <w:rsid w:val="00B5275B"/>
    <w:rsid w:val="00B5296F"/>
    <w:rsid w:val="00B5723F"/>
    <w:rsid w:val="00B57701"/>
    <w:rsid w:val="00B602F7"/>
    <w:rsid w:val="00B66275"/>
    <w:rsid w:val="00B670AA"/>
    <w:rsid w:val="00B678F7"/>
    <w:rsid w:val="00B67EA7"/>
    <w:rsid w:val="00B70979"/>
    <w:rsid w:val="00B766DA"/>
    <w:rsid w:val="00B815DD"/>
    <w:rsid w:val="00B84D36"/>
    <w:rsid w:val="00B87429"/>
    <w:rsid w:val="00B961A9"/>
    <w:rsid w:val="00B96566"/>
    <w:rsid w:val="00B968E0"/>
    <w:rsid w:val="00B975DB"/>
    <w:rsid w:val="00BA0271"/>
    <w:rsid w:val="00BA0ED8"/>
    <w:rsid w:val="00BA16C7"/>
    <w:rsid w:val="00BA19C0"/>
    <w:rsid w:val="00BA3837"/>
    <w:rsid w:val="00BA43DC"/>
    <w:rsid w:val="00BB33FA"/>
    <w:rsid w:val="00BB5A06"/>
    <w:rsid w:val="00BC1A63"/>
    <w:rsid w:val="00BC2E74"/>
    <w:rsid w:val="00BD5634"/>
    <w:rsid w:val="00BD792A"/>
    <w:rsid w:val="00BE3F08"/>
    <w:rsid w:val="00BF06A9"/>
    <w:rsid w:val="00BF1569"/>
    <w:rsid w:val="00BF1D6D"/>
    <w:rsid w:val="00BF2411"/>
    <w:rsid w:val="00BF5654"/>
    <w:rsid w:val="00BF6FD9"/>
    <w:rsid w:val="00C104FB"/>
    <w:rsid w:val="00C131FE"/>
    <w:rsid w:val="00C17931"/>
    <w:rsid w:val="00C33701"/>
    <w:rsid w:val="00C41DF2"/>
    <w:rsid w:val="00C44F03"/>
    <w:rsid w:val="00C44F1C"/>
    <w:rsid w:val="00C53886"/>
    <w:rsid w:val="00C60760"/>
    <w:rsid w:val="00C70F5C"/>
    <w:rsid w:val="00C74651"/>
    <w:rsid w:val="00C8779C"/>
    <w:rsid w:val="00C95B3D"/>
    <w:rsid w:val="00C97D7C"/>
    <w:rsid w:val="00CA1C99"/>
    <w:rsid w:val="00CA43B9"/>
    <w:rsid w:val="00CB2D59"/>
    <w:rsid w:val="00CB2DDE"/>
    <w:rsid w:val="00CB3BE3"/>
    <w:rsid w:val="00CC1D79"/>
    <w:rsid w:val="00CC22DB"/>
    <w:rsid w:val="00CC3436"/>
    <w:rsid w:val="00CC70DD"/>
    <w:rsid w:val="00CC791A"/>
    <w:rsid w:val="00CD157C"/>
    <w:rsid w:val="00CD3706"/>
    <w:rsid w:val="00CD41BB"/>
    <w:rsid w:val="00CD6443"/>
    <w:rsid w:val="00CD7885"/>
    <w:rsid w:val="00CE0CD4"/>
    <w:rsid w:val="00CE1C8A"/>
    <w:rsid w:val="00CE4F9D"/>
    <w:rsid w:val="00CE718F"/>
    <w:rsid w:val="00CE792F"/>
    <w:rsid w:val="00CF1C1E"/>
    <w:rsid w:val="00CF75B5"/>
    <w:rsid w:val="00D016A9"/>
    <w:rsid w:val="00D04119"/>
    <w:rsid w:val="00D0591B"/>
    <w:rsid w:val="00D06D10"/>
    <w:rsid w:val="00D104FE"/>
    <w:rsid w:val="00D10D6F"/>
    <w:rsid w:val="00D10FB8"/>
    <w:rsid w:val="00D13C06"/>
    <w:rsid w:val="00D22039"/>
    <w:rsid w:val="00D25C0B"/>
    <w:rsid w:val="00D30580"/>
    <w:rsid w:val="00D30F8E"/>
    <w:rsid w:val="00D317F3"/>
    <w:rsid w:val="00D32550"/>
    <w:rsid w:val="00D336C3"/>
    <w:rsid w:val="00D36C93"/>
    <w:rsid w:val="00D36FC0"/>
    <w:rsid w:val="00D425E1"/>
    <w:rsid w:val="00D46DF3"/>
    <w:rsid w:val="00D503B9"/>
    <w:rsid w:val="00D53207"/>
    <w:rsid w:val="00D53A34"/>
    <w:rsid w:val="00D5672C"/>
    <w:rsid w:val="00D625A2"/>
    <w:rsid w:val="00D70959"/>
    <w:rsid w:val="00D726EE"/>
    <w:rsid w:val="00D72E66"/>
    <w:rsid w:val="00D75E92"/>
    <w:rsid w:val="00D810E3"/>
    <w:rsid w:val="00D81F2A"/>
    <w:rsid w:val="00D84AA8"/>
    <w:rsid w:val="00D927AD"/>
    <w:rsid w:val="00D92B8E"/>
    <w:rsid w:val="00DA49CC"/>
    <w:rsid w:val="00DA729C"/>
    <w:rsid w:val="00DB0F63"/>
    <w:rsid w:val="00DB18D0"/>
    <w:rsid w:val="00DB2291"/>
    <w:rsid w:val="00DB2DBB"/>
    <w:rsid w:val="00DB4681"/>
    <w:rsid w:val="00DC23F2"/>
    <w:rsid w:val="00DC43D3"/>
    <w:rsid w:val="00DC60DD"/>
    <w:rsid w:val="00DC7252"/>
    <w:rsid w:val="00DD40D7"/>
    <w:rsid w:val="00DD5E0F"/>
    <w:rsid w:val="00DE314F"/>
    <w:rsid w:val="00DE4E06"/>
    <w:rsid w:val="00DE4E96"/>
    <w:rsid w:val="00DE6F73"/>
    <w:rsid w:val="00DF0507"/>
    <w:rsid w:val="00DF6767"/>
    <w:rsid w:val="00DF7707"/>
    <w:rsid w:val="00E014FE"/>
    <w:rsid w:val="00E0402D"/>
    <w:rsid w:val="00E1091D"/>
    <w:rsid w:val="00E118F1"/>
    <w:rsid w:val="00E12F13"/>
    <w:rsid w:val="00E152CA"/>
    <w:rsid w:val="00E178AC"/>
    <w:rsid w:val="00E17BA5"/>
    <w:rsid w:val="00E2340C"/>
    <w:rsid w:val="00E24AD5"/>
    <w:rsid w:val="00E31A53"/>
    <w:rsid w:val="00E32EAE"/>
    <w:rsid w:val="00E34335"/>
    <w:rsid w:val="00E3436A"/>
    <w:rsid w:val="00E37E5F"/>
    <w:rsid w:val="00E448C8"/>
    <w:rsid w:val="00E44A46"/>
    <w:rsid w:val="00E45D12"/>
    <w:rsid w:val="00E51820"/>
    <w:rsid w:val="00E51834"/>
    <w:rsid w:val="00E613C6"/>
    <w:rsid w:val="00E61B98"/>
    <w:rsid w:val="00E6220C"/>
    <w:rsid w:val="00E6492C"/>
    <w:rsid w:val="00E6532D"/>
    <w:rsid w:val="00E65CC6"/>
    <w:rsid w:val="00E6668D"/>
    <w:rsid w:val="00E73DE6"/>
    <w:rsid w:val="00E76435"/>
    <w:rsid w:val="00E802B3"/>
    <w:rsid w:val="00E82695"/>
    <w:rsid w:val="00E83198"/>
    <w:rsid w:val="00E84052"/>
    <w:rsid w:val="00E92780"/>
    <w:rsid w:val="00E927F3"/>
    <w:rsid w:val="00EB11CC"/>
    <w:rsid w:val="00EB224A"/>
    <w:rsid w:val="00EB35A5"/>
    <w:rsid w:val="00EC1361"/>
    <w:rsid w:val="00EC262A"/>
    <w:rsid w:val="00EC42D8"/>
    <w:rsid w:val="00EC4DBE"/>
    <w:rsid w:val="00EC5771"/>
    <w:rsid w:val="00EC61D2"/>
    <w:rsid w:val="00EC7101"/>
    <w:rsid w:val="00ED0DF8"/>
    <w:rsid w:val="00ED14FE"/>
    <w:rsid w:val="00ED1CF4"/>
    <w:rsid w:val="00ED26E5"/>
    <w:rsid w:val="00ED65EB"/>
    <w:rsid w:val="00ED69D7"/>
    <w:rsid w:val="00ED71B2"/>
    <w:rsid w:val="00ED7A2A"/>
    <w:rsid w:val="00EE176C"/>
    <w:rsid w:val="00EE1986"/>
    <w:rsid w:val="00EE3EEF"/>
    <w:rsid w:val="00EE46F0"/>
    <w:rsid w:val="00EE57DA"/>
    <w:rsid w:val="00EE57E2"/>
    <w:rsid w:val="00EF0314"/>
    <w:rsid w:val="00EF0B90"/>
    <w:rsid w:val="00EF25D8"/>
    <w:rsid w:val="00EF5393"/>
    <w:rsid w:val="00F00B4C"/>
    <w:rsid w:val="00F03C89"/>
    <w:rsid w:val="00F10CFE"/>
    <w:rsid w:val="00F11DEA"/>
    <w:rsid w:val="00F11F73"/>
    <w:rsid w:val="00F20805"/>
    <w:rsid w:val="00F23086"/>
    <w:rsid w:val="00F2775D"/>
    <w:rsid w:val="00F30930"/>
    <w:rsid w:val="00F3233C"/>
    <w:rsid w:val="00F3296F"/>
    <w:rsid w:val="00F35D4B"/>
    <w:rsid w:val="00F40CF1"/>
    <w:rsid w:val="00F41932"/>
    <w:rsid w:val="00F41A78"/>
    <w:rsid w:val="00F44C63"/>
    <w:rsid w:val="00F50F74"/>
    <w:rsid w:val="00F52635"/>
    <w:rsid w:val="00F52921"/>
    <w:rsid w:val="00F548B1"/>
    <w:rsid w:val="00F57D9A"/>
    <w:rsid w:val="00F63EEA"/>
    <w:rsid w:val="00F7407F"/>
    <w:rsid w:val="00F775FE"/>
    <w:rsid w:val="00F77E03"/>
    <w:rsid w:val="00F846AD"/>
    <w:rsid w:val="00F9427A"/>
    <w:rsid w:val="00FA00DD"/>
    <w:rsid w:val="00FA454F"/>
    <w:rsid w:val="00FA728D"/>
    <w:rsid w:val="00FA776C"/>
    <w:rsid w:val="00FB1ACB"/>
    <w:rsid w:val="00FB30C9"/>
    <w:rsid w:val="00FB4B62"/>
    <w:rsid w:val="00FC101D"/>
    <w:rsid w:val="00FC2968"/>
    <w:rsid w:val="00FD194B"/>
    <w:rsid w:val="00FD4287"/>
    <w:rsid w:val="00FD4953"/>
    <w:rsid w:val="00FD6D29"/>
    <w:rsid w:val="00FE4BA1"/>
    <w:rsid w:val="00FE7D54"/>
    <w:rsid w:val="00FF305C"/>
    <w:rsid w:val="00FF3DDF"/>
    <w:rsid w:val="00FF4F4B"/>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8EA5"/>
  <w15:docId w15:val="{8A236B1C-DA12-4321-AB83-F4BA65D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1BB"/>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link w:val="NoSpacingChar"/>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styleId="FootnoteText">
    <w:name w:val="footnote text"/>
    <w:basedOn w:val="Normal"/>
    <w:link w:val="FootnoteTextChar"/>
    <w:uiPriority w:val="99"/>
    <w:semiHidden/>
    <w:rsid w:val="005A7995"/>
    <w:pPr>
      <w:jc w:val="both"/>
    </w:pPr>
    <w:rPr>
      <w:sz w:val="20"/>
      <w:szCs w:val="20"/>
    </w:rPr>
  </w:style>
  <w:style w:type="character" w:customStyle="1" w:styleId="FootnoteTextChar">
    <w:name w:val="Footnote Text Char"/>
    <w:basedOn w:val="DefaultParagraphFont"/>
    <w:link w:val="FootnoteText"/>
    <w:uiPriority w:val="99"/>
    <w:semiHidden/>
    <w:rsid w:val="005A7995"/>
    <w:rPr>
      <w:rFonts w:eastAsia="Times New Roman" w:cs="Times New Roman"/>
      <w:sz w:val="20"/>
      <w:szCs w:val="20"/>
    </w:rPr>
  </w:style>
  <w:style w:type="character" w:styleId="FootnoteReference">
    <w:name w:val="footnote reference"/>
    <w:uiPriority w:val="99"/>
    <w:semiHidden/>
    <w:rsid w:val="005A7995"/>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FA728D"/>
    <w:rPr>
      <w:color w:val="605E5C"/>
      <w:shd w:val="clear" w:color="auto" w:fill="E1DFDD"/>
    </w:rPr>
  </w:style>
  <w:style w:type="paragraph" w:styleId="Revision">
    <w:name w:val="Revision"/>
    <w:hidden/>
    <w:uiPriority w:val="99"/>
    <w:semiHidden/>
    <w:rsid w:val="00CD41BB"/>
    <w:rPr>
      <w:rFonts w:eastAsia="Times New Roman" w:cs="Times New Roman"/>
      <w:szCs w:val="24"/>
    </w:rPr>
  </w:style>
  <w:style w:type="character" w:customStyle="1" w:styleId="UnresolvedMention2">
    <w:name w:val="Unresolved Mention2"/>
    <w:basedOn w:val="DefaultParagraphFont"/>
    <w:uiPriority w:val="99"/>
    <w:semiHidden/>
    <w:unhideWhenUsed/>
    <w:rsid w:val="00D32550"/>
    <w:rPr>
      <w:color w:val="605E5C"/>
      <w:shd w:val="clear" w:color="auto" w:fill="E1DFDD"/>
    </w:rPr>
  </w:style>
  <w:style w:type="character" w:customStyle="1" w:styleId="NoSpacingChar">
    <w:name w:val="No Spacing Char"/>
    <w:basedOn w:val="DefaultParagraphFont"/>
    <w:link w:val="NoSpacing"/>
    <w:uiPriority w:val="1"/>
    <w:rsid w:val="00D0591B"/>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062486368">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26922413">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4465/ProcesaAprak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lv/PPK/dzives-situacija/apakssituacija/p1636/ProcesaAprak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45DB-AD8F-48B3-9010-F826EC5C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4361</Words>
  <Characters>2486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2015. gada 22. decembra noteikumos Nr. 760 “Kārtība, kādā kredītinformācijas birojs vai fiziskā persona pieprasa un Valsts ieņēmumu dienests sniedz informāciju par fiziskās personas ienākumiem”</vt:lpstr>
    </vt:vector>
  </TitlesOfParts>
  <Company>Finanšu ministrija (Valsts ieņemumu dienests)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760 “Kārtība, kādā kredītinformācijas birojs vai fiziskā persona pieprasa un Valsts ieņēmumu dienests sniedz informāciju par fiziskās personas ienākumiem”</dc:title>
  <dc:subject>Izziņa par atzinumos sniegtajiem iebildumiem</dc:subject>
  <dc:creator>Uldis Rūbežnīks</dc:creator>
  <dc:description>67121841, Uldis.Rubezniks@vid.gov.lv</dc:description>
  <cp:lastModifiedBy>Uldis Rūbežnīks</cp:lastModifiedBy>
  <cp:revision>2</cp:revision>
  <cp:lastPrinted>2018-02-15T07:22:00Z</cp:lastPrinted>
  <dcterms:created xsi:type="dcterms:W3CDTF">2021-06-01T05:07:00Z</dcterms:created>
  <dcterms:modified xsi:type="dcterms:W3CDTF">2021-06-01T05:07:00Z</dcterms:modified>
</cp:coreProperties>
</file>