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6176" w14:textId="77777777" w:rsidR="00B64404" w:rsidRPr="008E0FB4" w:rsidRDefault="00B64404" w:rsidP="00B64404">
      <w:pPr>
        <w:pStyle w:val="NoSpacing"/>
        <w:jc w:val="right"/>
      </w:pPr>
      <w:r w:rsidRPr="008E0FB4">
        <w:t>2.Pielikums</w:t>
      </w:r>
    </w:p>
    <w:p w14:paraId="07F3CCB7" w14:textId="77777777" w:rsidR="00B64404" w:rsidRPr="008E0FB4" w:rsidRDefault="00B64404" w:rsidP="00B64404">
      <w:pPr>
        <w:pStyle w:val="NoSpacing"/>
        <w:jc w:val="right"/>
      </w:pPr>
      <w:r w:rsidRPr="008E0FB4">
        <w:t>Informatīvajam ziņojumam</w:t>
      </w:r>
    </w:p>
    <w:p w14:paraId="22D4CA1D" w14:textId="77777777" w:rsidR="00AC5B37" w:rsidRPr="008E0FB4" w:rsidRDefault="00B64404" w:rsidP="00B64404">
      <w:pPr>
        <w:pStyle w:val="NoSpacing"/>
        <w:jc w:val="right"/>
      </w:pPr>
      <w:r w:rsidRPr="008E0FB4">
        <w:t xml:space="preserve">par </w:t>
      </w:r>
      <w:r w:rsidR="00AC5B37" w:rsidRPr="008E0FB4">
        <w:t>pievienotās vērtības nodokļa</w:t>
      </w:r>
      <w:r w:rsidRPr="008E0FB4">
        <w:t xml:space="preserve"> atmaksas kārtības </w:t>
      </w:r>
    </w:p>
    <w:p w14:paraId="2F01465F" w14:textId="3E69D474" w:rsidR="00B64404" w:rsidRPr="008E0FB4" w:rsidRDefault="00B64404" w:rsidP="00B64404">
      <w:pPr>
        <w:pStyle w:val="NoSpacing"/>
        <w:jc w:val="right"/>
      </w:pPr>
      <w:r w:rsidRPr="008E0FB4">
        <w:t>modernizēšanu ceļotājam</w:t>
      </w:r>
    </w:p>
    <w:p w14:paraId="7D0848E5" w14:textId="77777777" w:rsidR="00AC5B37" w:rsidRPr="008E0FB4" w:rsidRDefault="00AC5B37" w:rsidP="00B64404">
      <w:pPr>
        <w:pStyle w:val="NoSpacing"/>
        <w:jc w:val="right"/>
        <w:rPr>
          <w:sz w:val="28"/>
          <w:szCs w:val="28"/>
        </w:rPr>
      </w:pPr>
    </w:p>
    <w:p w14:paraId="5C0C6183" w14:textId="6030B8D0" w:rsidR="00AC5B37" w:rsidRPr="008E0FB4" w:rsidRDefault="00AC5B37" w:rsidP="00AC5B37">
      <w:pPr>
        <w:pStyle w:val="NoSpacing"/>
        <w:jc w:val="center"/>
        <w:rPr>
          <w:b/>
          <w:sz w:val="28"/>
          <w:szCs w:val="28"/>
        </w:rPr>
      </w:pPr>
      <w:r w:rsidRPr="008E0FB4">
        <w:rPr>
          <w:b/>
          <w:sz w:val="28"/>
          <w:szCs w:val="28"/>
        </w:rPr>
        <w:t xml:space="preserve">Pievienotās vērtības nodokļa </w:t>
      </w:r>
      <w:r w:rsidR="00B64404" w:rsidRPr="008E0FB4">
        <w:rPr>
          <w:b/>
          <w:sz w:val="28"/>
          <w:szCs w:val="28"/>
        </w:rPr>
        <w:t xml:space="preserve">atmaksas pakalpojuma sniedzēju </w:t>
      </w:r>
    </w:p>
    <w:p w14:paraId="5EF585B3" w14:textId="5B51613E" w:rsidR="00B64404" w:rsidRPr="008E0FB4" w:rsidRDefault="00B64404" w:rsidP="00AC5B37">
      <w:pPr>
        <w:pStyle w:val="NoSpacing"/>
        <w:jc w:val="center"/>
        <w:rPr>
          <w:b/>
          <w:sz w:val="28"/>
          <w:szCs w:val="28"/>
        </w:rPr>
      </w:pPr>
      <w:r w:rsidRPr="008E0FB4">
        <w:rPr>
          <w:b/>
          <w:sz w:val="28"/>
          <w:szCs w:val="28"/>
        </w:rPr>
        <w:t>un veikala pienākumi</w:t>
      </w:r>
    </w:p>
    <w:p w14:paraId="0C17000B" w14:textId="77777777" w:rsidR="00EC5E43" w:rsidRDefault="00EC5E43" w:rsidP="00B64404">
      <w:pPr>
        <w:pStyle w:val="NoSpacing"/>
        <w:jc w:val="both"/>
        <w:rPr>
          <w:sz w:val="28"/>
          <w:szCs w:val="28"/>
        </w:rPr>
      </w:pPr>
    </w:p>
    <w:tbl>
      <w:tblPr>
        <w:tblStyle w:val="TableGrid"/>
        <w:tblW w:w="5049" w:type="pct"/>
        <w:tblLook w:val="04A0" w:firstRow="1" w:lastRow="0" w:firstColumn="1" w:lastColumn="0" w:noHBand="0" w:noVBand="1"/>
      </w:tblPr>
      <w:tblGrid>
        <w:gridCol w:w="837"/>
        <w:gridCol w:w="1758"/>
        <w:gridCol w:w="1952"/>
        <w:gridCol w:w="1910"/>
        <w:gridCol w:w="1910"/>
        <w:gridCol w:w="2061"/>
        <w:gridCol w:w="1910"/>
        <w:gridCol w:w="1910"/>
      </w:tblGrid>
      <w:tr w:rsidR="00B61CB3" w:rsidRPr="009E5BFA" w14:paraId="6DF3F941" w14:textId="1287DE51" w:rsidTr="001D4470">
        <w:tc>
          <w:tcPr>
            <w:tcW w:w="292" w:type="pct"/>
          </w:tcPr>
          <w:p w14:paraId="4CB721B5" w14:textId="1ECF9A69" w:rsidR="00942B55" w:rsidRPr="00561398" w:rsidRDefault="00942B55" w:rsidP="00561398">
            <w:pPr>
              <w:ind w:right="-123"/>
              <w:jc w:val="center"/>
              <w:rPr>
                <w:b/>
              </w:rPr>
            </w:pPr>
            <w:proofErr w:type="spellStart"/>
            <w:r w:rsidRPr="00561398">
              <w:rPr>
                <w:b/>
              </w:rPr>
              <w:t>N.p.k</w:t>
            </w:r>
            <w:proofErr w:type="spellEnd"/>
            <w:r w:rsidR="00561398">
              <w:rPr>
                <w:b/>
              </w:rPr>
              <w:t>.</w:t>
            </w:r>
          </w:p>
        </w:tc>
        <w:tc>
          <w:tcPr>
            <w:tcW w:w="660" w:type="pct"/>
          </w:tcPr>
          <w:p w14:paraId="69695B91" w14:textId="54CCB7E1" w:rsidR="00942B55" w:rsidRPr="008E0FB4" w:rsidRDefault="00942B55" w:rsidP="00942B55">
            <w:pPr>
              <w:spacing w:after="160" w:line="259" w:lineRule="auto"/>
              <w:jc w:val="both"/>
              <w:rPr>
                <w:b/>
                <w:sz w:val="25"/>
                <w:szCs w:val="25"/>
              </w:rPr>
            </w:pPr>
            <w:r w:rsidRPr="008E0FB4">
              <w:rPr>
                <w:b/>
                <w:sz w:val="25"/>
                <w:szCs w:val="25"/>
              </w:rPr>
              <w:t>Pienākumi</w:t>
            </w:r>
          </w:p>
        </w:tc>
        <w:tc>
          <w:tcPr>
            <w:tcW w:w="678" w:type="pct"/>
          </w:tcPr>
          <w:p w14:paraId="09EAC503" w14:textId="77777777" w:rsidR="00942B55" w:rsidRPr="009E5BFA" w:rsidRDefault="00942B55" w:rsidP="00942B55">
            <w:pPr>
              <w:spacing w:after="160" w:line="259" w:lineRule="auto"/>
              <w:jc w:val="both"/>
              <w:rPr>
                <w:b/>
                <w:sz w:val="25"/>
                <w:szCs w:val="25"/>
              </w:rPr>
            </w:pPr>
            <w:r w:rsidRPr="009E5BFA">
              <w:rPr>
                <w:b/>
                <w:sz w:val="25"/>
                <w:szCs w:val="25"/>
              </w:rPr>
              <w:t xml:space="preserve">Esošais regulējums </w:t>
            </w:r>
          </w:p>
        </w:tc>
        <w:tc>
          <w:tcPr>
            <w:tcW w:w="664" w:type="pct"/>
          </w:tcPr>
          <w:p w14:paraId="0E94B6D2" w14:textId="6B87D8B2" w:rsidR="00942B55" w:rsidRPr="009E5BFA" w:rsidRDefault="00C06FB4" w:rsidP="00942B55">
            <w:pPr>
              <w:spacing w:after="160" w:line="259" w:lineRule="auto"/>
              <w:jc w:val="both"/>
              <w:rPr>
                <w:b/>
                <w:sz w:val="25"/>
                <w:szCs w:val="25"/>
              </w:rPr>
            </w:pPr>
            <w:r>
              <w:rPr>
                <w:b/>
                <w:sz w:val="25"/>
                <w:szCs w:val="25"/>
              </w:rPr>
              <w:t>A</w:t>
            </w:r>
            <w:r w:rsidR="00966E37">
              <w:rPr>
                <w:b/>
                <w:sz w:val="25"/>
                <w:szCs w:val="25"/>
              </w:rPr>
              <w:t>.</w:t>
            </w:r>
            <w:r>
              <w:rPr>
                <w:b/>
                <w:sz w:val="25"/>
                <w:szCs w:val="25"/>
              </w:rPr>
              <w:t>1 m</w:t>
            </w:r>
            <w:r w:rsidR="00942B55" w:rsidRPr="009E5BFA">
              <w:rPr>
                <w:b/>
                <w:sz w:val="25"/>
                <w:szCs w:val="25"/>
              </w:rPr>
              <w:t xml:space="preserve">odelis </w:t>
            </w:r>
          </w:p>
        </w:tc>
        <w:tc>
          <w:tcPr>
            <w:tcW w:w="664" w:type="pct"/>
          </w:tcPr>
          <w:p w14:paraId="7A3648A3" w14:textId="55912158" w:rsidR="00942B55" w:rsidRPr="009E5BFA" w:rsidRDefault="00C06FB4" w:rsidP="00942B55">
            <w:pPr>
              <w:spacing w:after="160" w:line="259" w:lineRule="auto"/>
              <w:jc w:val="both"/>
              <w:rPr>
                <w:b/>
                <w:sz w:val="25"/>
                <w:szCs w:val="25"/>
              </w:rPr>
            </w:pPr>
            <w:r>
              <w:rPr>
                <w:b/>
                <w:sz w:val="25"/>
                <w:szCs w:val="25"/>
              </w:rPr>
              <w:t>A</w:t>
            </w:r>
            <w:r w:rsidR="00966E37">
              <w:rPr>
                <w:b/>
                <w:sz w:val="25"/>
                <w:szCs w:val="25"/>
              </w:rPr>
              <w:t>.</w:t>
            </w:r>
            <w:r>
              <w:rPr>
                <w:b/>
                <w:sz w:val="25"/>
                <w:szCs w:val="25"/>
              </w:rPr>
              <w:t>2 m</w:t>
            </w:r>
            <w:r w:rsidRPr="009E5BFA">
              <w:rPr>
                <w:b/>
                <w:sz w:val="25"/>
                <w:szCs w:val="25"/>
              </w:rPr>
              <w:t>odelis</w:t>
            </w:r>
          </w:p>
        </w:tc>
        <w:tc>
          <w:tcPr>
            <w:tcW w:w="716" w:type="pct"/>
          </w:tcPr>
          <w:p w14:paraId="0F8D97D1" w14:textId="3BB91066" w:rsidR="00942B55" w:rsidRPr="009E5BFA" w:rsidRDefault="00C06FB4" w:rsidP="00942B55">
            <w:pPr>
              <w:jc w:val="both"/>
              <w:rPr>
                <w:b/>
                <w:sz w:val="25"/>
                <w:szCs w:val="25"/>
              </w:rPr>
            </w:pPr>
            <w:r>
              <w:rPr>
                <w:b/>
                <w:sz w:val="25"/>
                <w:szCs w:val="25"/>
              </w:rPr>
              <w:t>A</w:t>
            </w:r>
            <w:r w:rsidR="00966E37">
              <w:rPr>
                <w:b/>
                <w:sz w:val="25"/>
                <w:szCs w:val="25"/>
              </w:rPr>
              <w:t>.</w:t>
            </w:r>
            <w:r>
              <w:rPr>
                <w:b/>
                <w:sz w:val="25"/>
                <w:szCs w:val="25"/>
              </w:rPr>
              <w:t>3 m</w:t>
            </w:r>
            <w:r w:rsidRPr="009E5BFA">
              <w:rPr>
                <w:b/>
                <w:sz w:val="25"/>
                <w:szCs w:val="25"/>
              </w:rPr>
              <w:t>odelis</w:t>
            </w:r>
          </w:p>
        </w:tc>
        <w:tc>
          <w:tcPr>
            <w:tcW w:w="664" w:type="pct"/>
          </w:tcPr>
          <w:p w14:paraId="4605F77B" w14:textId="0CD3367F" w:rsidR="00942B55" w:rsidRPr="009E5BFA" w:rsidRDefault="00C06FB4" w:rsidP="00942B55">
            <w:pPr>
              <w:jc w:val="both"/>
              <w:rPr>
                <w:b/>
                <w:sz w:val="25"/>
                <w:szCs w:val="25"/>
              </w:rPr>
            </w:pPr>
            <w:r>
              <w:rPr>
                <w:b/>
                <w:sz w:val="25"/>
                <w:szCs w:val="25"/>
              </w:rPr>
              <w:t>B</w:t>
            </w:r>
            <w:r w:rsidR="00966E37">
              <w:rPr>
                <w:b/>
                <w:sz w:val="25"/>
                <w:szCs w:val="25"/>
              </w:rPr>
              <w:t>.</w:t>
            </w:r>
            <w:r>
              <w:rPr>
                <w:b/>
                <w:sz w:val="25"/>
                <w:szCs w:val="25"/>
              </w:rPr>
              <w:t>1</w:t>
            </w:r>
            <w:r w:rsidR="00966E37">
              <w:rPr>
                <w:b/>
                <w:sz w:val="25"/>
                <w:szCs w:val="25"/>
              </w:rPr>
              <w:t>.1 apakš</w:t>
            </w:r>
            <w:r>
              <w:rPr>
                <w:b/>
                <w:sz w:val="25"/>
                <w:szCs w:val="25"/>
              </w:rPr>
              <w:t xml:space="preserve"> m</w:t>
            </w:r>
            <w:r w:rsidRPr="009E5BFA">
              <w:rPr>
                <w:b/>
                <w:sz w:val="25"/>
                <w:szCs w:val="25"/>
              </w:rPr>
              <w:t>odelis</w:t>
            </w:r>
          </w:p>
        </w:tc>
        <w:tc>
          <w:tcPr>
            <w:tcW w:w="664" w:type="pct"/>
          </w:tcPr>
          <w:p w14:paraId="2E2CB7D8" w14:textId="364D22AB" w:rsidR="00942B55" w:rsidRPr="009E5BFA" w:rsidRDefault="00D95A77" w:rsidP="00942B55">
            <w:pPr>
              <w:jc w:val="both"/>
              <w:rPr>
                <w:b/>
                <w:sz w:val="25"/>
                <w:szCs w:val="25"/>
              </w:rPr>
            </w:pPr>
            <w:r>
              <w:rPr>
                <w:b/>
                <w:sz w:val="25"/>
                <w:szCs w:val="25"/>
              </w:rPr>
              <w:t>B</w:t>
            </w:r>
            <w:r w:rsidR="00966E37">
              <w:rPr>
                <w:b/>
                <w:sz w:val="25"/>
                <w:szCs w:val="25"/>
              </w:rPr>
              <w:t>.1.</w:t>
            </w:r>
            <w:r>
              <w:rPr>
                <w:b/>
                <w:sz w:val="25"/>
                <w:szCs w:val="25"/>
              </w:rPr>
              <w:t xml:space="preserve">2 </w:t>
            </w:r>
            <w:proofErr w:type="spellStart"/>
            <w:r w:rsidR="00966E37">
              <w:rPr>
                <w:b/>
                <w:sz w:val="25"/>
                <w:szCs w:val="25"/>
              </w:rPr>
              <w:t>apakš</w:t>
            </w:r>
            <w:r>
              <w:rPr>
                <w:b/>
                <w:sz w:val="25"/>
                <w:szCs w:val="25"/>
              </w:rPr>
              <w:t>m</w:t>
            </w:r>
            <w:r w:rsidRPr="009E5BFA">
              <w:rPr>
                <w:b/>
                <w:sz w:val="25"/>
                <w:szCs w:val="25"/>
              </w:rPr>
              <w:t>odelis</w:t>
            </w:r>
            <w:proofErr w:type="spellEnd"/>
          </w:p>
        </w:tc>
      </w:tr>
      <w:tr w:rsidR="00B61CB3" w:rsidRPr="009E5BFA" w14:paraId="020D89D8" w14:textId="22E260B1" w:rsidTr="001D4470">
        <w:trPr>
          <w:trHeight w:val="1593"/>
        </w:trPr>
        <w:tc>
          <w:tcPr>
            <w:tcW w:w="292" w:type="pct"/>
          </w:tcPr>
          <w:p w14:paraId="778B2274" w14:textId="4271ED61" w:rsidR="00942B55" w:rsidRPr="008E0FB4" w:rsidRDefault="00942B55" w:rsidP="00942B55">
            <w:pPr>
              <w:jc w:val="both"/>
              <w:rPr>
                <w:b/>
                <w:sz w:val="25"/>
                <w:szCs w:val="25"/>
              </w:rPr>
            </w:pPr>
            <w:r>
              <w:rPr>
                <w:b/>
                <w:sz w:val="25"/>
                <w:szCs w:val="25"/>
              </w:rPr>
              <w:t>1.</w:t>
            </w:r>
          </w:p>
        </w:tc>
        <w:tc>
          <w:tcPr>
            <w:tcW w:w="660" w:type="pct"/>
          </w:tcPr>
          <w:p w14:paraId="43AE2F12" w14:textId="5B687AC1" w:rsidR="00942B55" w:rsidRPr="008E0FB4" w:rsidRDefault="00942B55" w:rsidP="00942B55">
            <w:pPr>
              <w:spacing w:after="160" w:line="259" w:lineRule="auto"/>
              <w:jc w:val="both"/>
              <w:rPr>
                <w:b/>
                <w:sz w:val="25"/>
                <w:szCs w:val="25"/>
              </w:rPr>
            </w:pPr>
            <w:r w:rsidRPr="008E0FB4">
              <w:rPr>
                <w:b/>
                <w:sz w:val="25"/>
                <w:szCs w:val="25"/>
              </w:rPr>
              <w:t xml:space="preserve">Īpaša parauga čeka </w:t>
            </w:r>
            <w:r>
              <w:rPr>
                <w:b/>
                <w:sz w:val="25"/>
                <w:szCs w:val="25"/>
              </w:rPr>
              <w:t xml:space="preserve">jeb </w:t>
            </w:r>
            <w:r w:rsidRPr="00426732">
              <w:rPr>
                <w:b/>
                <w:sz w:val="25"/>
                <w:szCs w:val="25"/>
              </w:rPr>
              <w:t xml:space="preserve">īpaša rēķina PVN atmaksai </w:t>
            </w:r>
            <w:r w:rsidRPr="008E0FB4">
              <w:rPr>
                <w:b/>
                <w:sz w:val="25"/>
                <w:szCs w:val="25"/>
              </w:rPr>
              <w:t xml:space="preserve">noformēšanas veids </w:t>
            </w:r>
          </w:p>
        </w:tc>
        <w:tc>
          <w:tcPr>
            <w:tcW w:w="678" w:type="pct"/>
          </w:tcPr>
          <w:p w14:paraId="0C509424" w14:textId="244CF241" w:rsidR="00942B55" w:rsidRPr="009E5BFA" w:rsidRDefault="00942B55" w:rsidP="00942B55">
            <w:pPr>
              <w:spacing w:after="160" w:line="259" w:lineRule="auto"/>
              <w:jc w:val="both"/>
              <w:rPr>
                <w:sz w:val="25"/>
                <w:szCs w:val="25"/>
              </w:rPr>
            </w:pPr>
            <w:r w:rsidRPr="009E5BFA">
              <w:rPr>
                <w:sz w:val="25"/>
                <w:szCs w:val="25"/>
              </w:rPr>
              <w:t>Papīr</w:t>
            </w:r>
            <w:r>
              <w:rPr>
                <w:sz w:val="25"/>
                <w:szCs w:val="25"/>
              </w:rPr>
              <w:t>a</w:t>
            </w:r>
            <w:r w:rsidRPr="009E5BFA">
              <w:rPr>
                <w:sz w:val="25"/>
                <w:szCs w:val="25"/>
              </w:rPr>
              <w:t xml:space="preserve"> veidā (divos eksemplāros) un apliecina to ar ceļotāja parakstu.</w:t>
            </w:r>
          </w:p>
        </w:tc>
        <w:tc>
          <w:tcPr>
            <w:tcW w:w="664" w:type="pct"/>
          </w:tcPr>
          <w:p w14:paraId="0A4FF150" w14:textId="4754B26B" w:rsidR="00942B55" w:rsidRPr="00C35E46" w:rsidRDefault="00942B55" w:rsidP="00942B55">
            <w:pPr>
              <w:jc w:val="both"/>
              <w:rPr>
                <w:sz w:val="25"/>
                <w:szCs w:val="25"/>
              </w:rPr>
            </w:pPr>
            <w:r w:rsidRPr="001D60C9">
              <w:rPr>
                <w:sz w:val="25"/>
                <w:szCs w:val="25"/>
              </w:rPr>
              <w:t xml:space="preserve">īpaša rēķina PVN atmaksai </w:t>
            </w:r>
            <w:r>
              <w:rPr>
                <w:sz w:val="25"/>
                <w:szCs w:val="25"/>
              </w:rPr>
              <w:t>informācija nododama elektroniskā veidā</w:t>
            </w:r>
            <w:r>
              <w:rPr>
                <w:rStyle w:val="FootnoteReference"/>
                <w:sz w:val="25"/>
                <w:szCs w:val="25"/>
              </w:rPr>
              <w:footnoteReference w:id="1"/>
            </w:r>
          </w:p>
        </w:tc>
        <w:tc>
          <w:tcPr>
            <w:tcW w:w="664" w:type="pct"/>
          </w:tcPr>
          <w:p w14:paraId="37E9416F" w14:textId="24399138" w:rsidR="00942B55" w:rsidRPr="009E5BFA" w:rsidRDefault="00942B55" w:rsidP="00942B55">
            <w:pPr>
              <w:spacing w:after="160" w:line="259" w:lineRule="auto"/>
              <w:jc w:val="both"/>
              <w:rPr>
                <w:sz w:val="25"/>
                <w:szCs w:val="25"/>
              </w:rPr>
            </w:pPr>
            <w:r w:rsidRPr="001D60C9">
              <w:rPr>
                <w:sz w:val="25"/>
                <w:szCs w:val="25"/>
              </w:rPr>
              <w:t xml:space="preserve">īpaša rēķina PVN atmaksai </w:t>
            </w:r>
            <w:r>
              <w:rPr>
                <w:sz w:val="25"/>
                <w:szCs w:val="25"/>
              </w:rPr>
              <w:t>informācija nododama elektroniskā veidā</w:t>
            </w:r>
            <w:r w:rsidRPr="00DA55C6">
              <w:rPr>
                <w:sz w:val="25"/>
                <w:szCs w:val="25"/>
              </w:rPr>
              <w:t xml:space="preserve"> </w:t>
            </w:r>
            <w:r w:rsidRPr="009E5BFA">
              <w:rPr>
                <w:sz w:val="25"/>
                <w:szCs w:val="25"/>
              </w:rPr>
              <w:t>un papīr</w:t>
            </w:r>
            <w:r>
              <w:rPr>
                <w:sz w:val="25"/>
                <w:szCs w:val="25"/>
              </w:rPr>
              <w:t>a</w:t>
            </w:r>
            <w:r w:rsidRPr="009E5BFA">
              <w:rPr>
                <w:sz w:val="25"/>
                <w:szCs w:val="25"/>
              </w:rPr>
              <w:t xml:space="preserve"> veidā</w:t>
            </w:r>
            <w:r>
              <w:rPr>
                <w:rStyle w:val="FootnoteReference"/>
                <w:sz w:val="25"/>
                <w:szCs w:val="25"/>
              </w:rPr>
              <w:footnoteReference w:id="2"/>
            </w:r>
          </w:p>
        </w:tc>
        <w:tc>
          <w:tcPr>
            <w:tcW w:w="716" w:type="pct"/>
          </w:tcPr>
          <w:p w14:paraId="0A802215" w14:textId="4F84D767" w:rsidR="00942B55" w:rsidRPr="009E5BFA" w:rsidRDefault="00942B55" w:rsidP="00942B55">
            <w:pPr>
              <w:jc w:val="both"/>
              <w:rPr>
                <w:sz w:val="25"/>
                <w:szCs w:val="25"/>
              </w:rPr>
            </w:pPr>
            <w:r w:rsidRPr="001D60C9">
              <w:rPr>
                <w:sz w:val="25"/>
                <w:szCs w:val="25"/>
              </w:rPr>
              <w:t xml:space="preserve">īpaša rēķina PVN atmaksai </w:t>
            </w:r>
            <w:r>
              <w:rPr>
                <w:sz w:val="25"/>
                <w:szCs w:val="25"/>
              </w:rPr>
              <w:t>informācija nododama elektroniskā veidā</w:t>
            </w:r>
            <w:r w:rsidRPr="00DA55C6">
              <w:rPr>
                <w:sz w:val="25"/>
                <w:szCs w:val="25"/>
              </w:rPr>
              <w:t xml:space="preserve"> </w:t>
            </w:r>
            <w:r>
              <w:rPr>
                <w:sz w:val="25"/>
                <w:szCs w:val="25"/>
              </w:rPr>
              <w:t>un papīra veidā</w:t>
            </w:r>
          </w:p>
        </w:tc>
        <w:tc>
          <w:tcPr>
            <w:tcW w:w="664" w:type="pct"/>
          </w:tcPr>
          <w:p w14:paraId="70A8428A" w14:textId="1146B4A5" w:rsidR="00942B55" w:rsidRPr="009E5BFA" w:rsidRDefault="00942B55" w:rsidP="00942B55">
            <w:pPr>
              <w:jc w:val="both"/>
              <w:rPr>
                <w:sz w:val="25"/>
                <w:szCs w:val="25"/>
              </w:rPr>
            </w:pPr>
            <w:r w:rsidRPr="001D60C9">
              <w:rPr>
                <w:sz w:val="25"/>
                <w:szCs w:val="25"/>
              </w:rPr>
              <w:t xml:space="preserve">īpaša rēķina PVN atmaksai </w:t>
            </w:r>
            <w:r>
              <w:rPr>
                <w:sz w:val="25"/>
                <w:szCs w:val="25"/>
              </w:rPr>
              <w:t>informācija nododama elektroniskā veidā</w:t>
            </w:r>
            <w:r w:rsidRPr="00DA55C6">
              <w:rPr>
                <w:sz w:val="25"/>
                <w:szCs w:val="25"/>
              </w:rPr>
              <w:t xml:space="preserve"> </w:t>
            </w:r>
            <w:r w:rsidRPr="009E5BFA">
              <w:rPr>
                <w:sz w:val="25"/>
                <w:szCs w:val="25"/>
              </w:rPr>
              <w:t>un papīr</w:t>
            </w:r>
            <w:r>
              <w:rPr>
                <w:sz w:val="25"/>
                <w:szCs w:val="25"/>
              </w:rPr>
              <w:t>a</w:t>
            </w:r>
            <w:r w:rsidRPr="009E5BFA">
              <w:rPr>
                <w:sz w:val="25"/>
                <w:szCs w:val="25"/>
              </w:rPr>
              <w:t xml:space="preserve"> veidā</w:t>
            </w:r>
          </w:p>
        </w:tc>
        <w:tc>
          <w:tcPr>
            <w:tcW w:w="664" w:type="pct"/>
          </w:tcPr>
          <w:p w14:paraId="7E0F8F3D" w14:textId="0E716F4F" w:rsidR="00942B55" w:rsidRPr="001D60C9" w:rsidRDefault="00942B55" w:rsidP="00942B55">
            <w:pPr>
              <w:jc w:val="both"/>
              <w:rPr>
                <w:sz w:val="25"/>
                <w:szCs w:val="25"/>
              </w:rPr>
            </w:pPr>
            <w:r w:rsidRPr="001D60C9">
              <w:rPr>
                <w:sz w:val="25"/>
                <w:szCs w:val="25"/>
              </w:rPr>
              <w:t xml:space="preserve">īpaša rēķina PVN atmaksai </w:t>
            </w:r>
            <w:r>
              <w:rPr>
                <w:sz w:val="25"/>
                <w:szCs w:val="25"/>
              </w:rPr>
              <w:t>informācija nododama elektroniskā veidā</w:t>
            </w:r>
            <w:r w:rsidRPr="00DA55C6">
              <w:rPr>
                <w:sz w:val="25"/>
                <w:szCs w:val="25"/>
              </w:rPr>
              <w:t xml:space="preserve"> </w:t>
            </w:r>
            <w:r w:rsidRPr="009E5BFA">
              <w:rPr>
                <w:sz w:val="25"/>
                <w:szCs w:val="25"/>
              </w:rPr>
              <w:t>un papīr</w:t>
            </w:r>
            <w:r>
              <w:rPr>
                <w:sz w:val="25"/>
                <w:szCs w:val="25"/>
              </w:rPr>
              <w:t>a</w:t>
            </w:r>
            <w:r w:rsidRPr="009E5BFA">
              <w:rPr>
                <w:sz w:val="25"/>
                <w:szCs w:val="25"/>
              </w:rPr>
              <w:t xml:space="preserve"> veidā</w:t>
            </w:r>
          </w:p>
        </w:tc>
      </w:tr>
      <w:tr w:rsidR="00B61CB3" w:rsidRPr="009E5BFA" w14:paraId="45811712" w14:textId="733259C9" w:rsidTr="001D4470">
        <w:tc>
          <w:tcPr>
            <w:tcW w:w="292" w:type="pct"/>
          </w:tcPr>
          <w:p w14:paraId="6A1E4CAE" w14:textId="69EF5E53" w:rsidR="00942B55" w:rsidRPr="008E0FB4" w:rsidRDefault="00942B55" w:rsidP="00942B55">
            <w:pPr>
              <w:jc w:val="both"/>
              <w:rPr>
                <w:b/>
                <w:sz w:val="25"/>
                <w:szCs w:val="25"/>
              </w:rPr>
            </w:pPr>
            <w:r>
              <w:rPr>
                <w:b/>
                <w:sz w:val="25"/>
                <w:szCs w:val="25"/>
              </w:rPr>
              <w:t>2.</w:t>
            </w:r>
          </w:p>
        </w:tc>
        <w:tc>
          <w:tcPr>
            <w:tcW w:w="660" w:type="pct"/>
          </w:tcPr>
          <w:p w14:paraId="5C6DD18C" w14:textId="194598B3" w:rsidR="00942B55" w:rsidRPr="008E0FB4" w:rsidRDefault="00942B55" w:rsidP="00942B55">
            <w:pPr>
              <w:spacing w:after="160" w:line="259" w:lineRule="auto"/>
              <w:jc w:val="both"/>
              <w:rPr>
                <w:b/>
                <w:sz w:val="25"/>
                <w:szCs w:val="25"/>
              </w:rPr>
            </w:pPr>
            <w:r w:rsidRPr="008E0FB4">
              <w:rPr>
                <w:b/>
                <w:sz w:val="25"/>
                <w:szCs w:val="25"/>
              </w:rPr>
              <w:t>Īpaša parauga čeka</w:t>
            </w:r>
            <w:r>
              <w:rPr>
                <w:b/>
                <w:sz w:val="25"/>
                <w:szCs w:val="25"/>
              </w:rPr>
              <w:t xml:space="preserve"> </w:t>
            </w:r>
            <w:r w:rsidRPr="008E0FB4">
              <w:rPr>
                <w:b/>
                <w:sz w:val="25"/>
                <w:szCs w:val="25"/>
              </w:rPr>
              <w:t>izsniegšana ceļotājam</w:t>
            </w:r>
          </w:p>
        </w:tc>
        <w:tc>
          <w:tcPr>
            <w:tcW w:w="678" w:type="pct"/>
          </w:tcPr>
          <w:p w14:paraId="7C0CDCE5" w14:textId="77777777" w:rsidR="00942B55" w:rsidRPr="00DA55C6" w:rsidRDefault="00942B55" w:rsidP="00942B55">
            <w:pPr>
              <w:spacing w:after="160" w:line="259" w:lineRule="auto"/>
              <w:jc w:val="both"/>
              <w:rPr>
                <w:sz w:val="25"/>
                <w:szCs w:val="25"/>
              </w:rPr>
            </w:pPr>
            <w:r w:rsidRPr="00DA55C6">
              <w:rPr>
                <w:sz w:val="25"/>
                <w:szCs w:val="25"/>
              </w:rPr>
              <w:t xml:space="preserve">Ceļotājs saņem parakstītā īpaša parauga čeka  pirmo eksemplāru kopā ar kases čeku. </w:t>
            </w:r>
          </w:p>
        </w:tc>
        <w:tc>
          <w:tcPr>
            <w:tcW w:w="664" w:type="pct"/>
          </w:tcPr>
          <w:p w14:paraId="148349C3" w14:textId="174D8179" w:rsidR="00942B55" w:rsidRPr="00DA55C6" w:rsidRDefault="00942B55" w:rsidP="00942B55">
            <w:pPr>
              <w:spacing w:after="160" w:line="259" w:lineRule="auto"/>
              <w:jc w:val="both"/>
              <w:rPr>
                <w:sz w:val="25"/>
                <w:szCs w:val="25"/>
              </w:rPr>
            </w:pPr>
            <w:r>
              <w:rPr>
                <w:sz w:val="25"/>
                <w:szCs w:val="25"/>
              </w:rPr>
              <w:t xml:space="preserve">Ceļotājam </w:t>
            </w:r>
            <w:r w:rsidRPr="00DA55C6">
              <w:rPr>
                <w:sz w:val="25"/>
                <w:szCs w:val="25"/>
              </w:rPr>
              <w:t xml:space="preserve">tiek izsniegts </w:t>
            </w:r>
            <w:r w:rsidRPr="00BC3488">
              <w:rPr>
                <w:sz w:val="25"/>
                <w:szCs w:val="25"/>
              </w:rPr>
              <w:t>īpaša</w:t>
            </w:r>
            <w:r>
              <w:rPr>
                <w:sz w:val="25"/>
                <w:szCs w:val="25"/>
              </w:rPr>
              <w:t>is</w:t>
            </w:r>
            <w:r w:rsidRPr="00BC3488">
              <w:rPr>
                <w:sz w:val="25"/>
                <w:szCs w:val="25"/>
              </w:rPr>
              <w:t xml:space="preserve"> rēķin</w:t>
            </w:r>
            <w:r>
              <w:rPr>
                <w:sz w:val="25"/>
                <w:szCs w:val="25"/>
              </w:rPr>
              <w:t>s</w:t>
            </w:r>
            <w:r w:rsidRPr="00BC3488">
              <w:rPr>
                <w:sz w:val="25"/>
                <w:szCs w:val="25"/>
              </w:rPr>
              <w:t xml:space="preserve"> PVN atmaksai </w:t>
            </w:r>
            <w:r>
              <w:rPr>
                <w:sz w:val="25"/>
                <w:szCs w:val="25"/>
              </w:rPr>
              <w:t>(informācija nododama elektroniskā veidā)</w:t>
            </w:r>
            <w:r>
              <w:rPr>
                <w:rStyle w:val="FootnoteReference"/>
                <w:sz w:val="25"/>
                <w:szCs w:val="25"/>
              </w:rPr>
              <w:footnoteReference w:id="3"/>
            </w:r>
            <w:r>
              <w:rPr>
                <w:sz w:val="25"/>
                <w:szCs w:val="25"/>
              </w:rPr>
              <w:t>.</w:t>
            </w:r>
            <w:r w:rsidRPr="00DA55C6">
              <w:rPr>
                <w:sz w:val="25"/>
                <w:szCs w:val="25"/>
              </w:rPr>
              <w:t xml:space="preserve"> </w:t>
            </w:r>
          </w:p>
        </w:tc>
        <w:tc>
          <w:tcPr>
            <w:tcW w:w="664" w:type="pct"/>
          </w:tcPr>
          <w:p w14:paraId="0BB16807" w14:textId="4837C2CD" w:rsidR="00942B55" w:rsidRPr="00DA55C6" w:rsidRDefault="00942B55" w:rsidP="00D95A77">
            <w:pPr>
              <w:pStyle w:val="ListParagraph"/>
              <w:ind w:left="114"/>
              <w:jc w:val="both"/>
              <w:rPr>
                <w:i/>
                <w:sz w:val="25"/>
                <w:szCs w:val="25"/>
              </w:rPr>
            </w:pPr>
            <w:r>
              <w:rPr>
                <w:sz w:val="25"/>
                <w:szCs w:val="25"/>
              </w:rPr>
              <w:t>1</w:t>
            </w:r>
            <w:r w:rsidR="00966E37">
              <w:rPr>
                <w:sz w:val="25"/>
                <w:szCs w:val="25"/>
              </w:rPr>
              <w:t>.</w:t>
            </w:r>
            <w:r>
              <w:rPr>
                <w:sz w:val="25"/>
                <w:szCs w:val="25"/>
              </w:rPr>
              <w:t xml:space="preserve"> </w:t>
            </w:r>
            <w:r w:rsidRPr="00DA55C6">
              <w:rPr>
                <w:sz w:val="25"/>
                <w:szCs w:val="25"/>
              </w:rPr>
              <w:t xml:space="preserve">Ceļotājam tiek  izsniegts </w:t>
            </w:r>
            <w:r w:rsidRPr="00BC3488">
              <w:rPr>
                <w:sz w:val="25"/>
                <w:szCs w:val="25"/>
              </w:rPr>
              <w:t>īpašais rēķins PVN atmaksai</w:t>
            </w:r>
            <w:r w:rsidRPr="00DA55C6">
              <w:rPr>
                <w:sz w:val="25"/>
                <w:szCs w:val="25"/>
              </w:rPr>
              <w:t xml:space="preserve"> par preču </w:t>
            </w:r>
            <w:r w:rsidRPr="00457920">
              <w:rPr>
                <w:sz w:val="25"/>
                <w:szCs w:val="25"/>
              </w:rPr>
              <w:t>piegādēm</w:t>
            </w:r>
            <w:r>
              <w:rPr>
                <w:sz w:val="25"/>
                <w:szCs w:val="25"/>
              </w:rPr>
              <w:t xml:space="preserve">, kas nepārsniedz </w:t>
            </w:r>
            <w:r w:rsidRPr="00457920">
              <w:rPr>
                <w:sz w:val="25"/>
                <w:szCs w:val="25"/>
              </w:rPr>
              <w:t xml:space="preserve">190 </w:t>
            </w:r>
            <w:proofErr w:type="spellStart"/>
            <w:r w:rsidRPr="00457920">
              <w:rPr>
                <w:i/>
                <w:sz w:val="25"/>
                <w:szCs w:val="25"/>
              </w:rPr>
              <w:t>euro</w:t>
            </w:r>
            <w:proofErr w:type="spellEnd"/>
            <w:r w:rsidRPr="00457920">
              <w:rPr>
                <w:i/>
                <w:sz w:val="25"/>
                <w:szCs w:val="25"/>
              </w:rPr>
              <w:t xml:space="preserve"> </w:t>
            </w:r>
            <w:r w:rsidRPr="00457920">
              <w:rPr>
                <w:sz w:val="25"/>
                <w:szCs w:val="25"/>
              </w:rPr>
              <w:t>bez PVN</w:t>
            </w:r>
            <w:r w:rsidRPr="00457920">
              <w:rPr>
                <w:i/>
                <w:sz w:val="25"/>
                <w:szCs w:val="25"/>
              </w:rPr>
              <w:t>.</w:t>
            </w:r>
          </w:p>
          <w:p w14:paraId="2FF09223" w14:textId="3D246A94" w:rsidR="00942B55" w:rsidRPr="00DA55C6" w:rsidRDefault="00942B55" w:rsidP="00D95A77">
            <w:pPr>
              <w:pStyle w:val="ListParagraph"/>
              <w:ind w:left="114"/>
              <w:jc w:val="both"/>
              <w:rPr>
                <w:sz w:val="25"/>
                <w:szCs w:val="25"/>
              </w:rPr>
            </w:pPr>
            <w:r>
              <w:rPr>
                <w:sz w:val="25"/>
                <w:szCs w:val="25"/>
              </w:rPr>
              <w:lastRenderedPageBreak/>
              <w:t xml:space="preserve">2. Ceļotājam </w:t>
            </w:r>
            <w:r w:rsidRPr="00DA55C6">
              <w:rPr>
                <w:sz w:val="25"/>
                <w:szCs w:val="25"/>
              </w:rPr>
              <w:t>tiek  izsniegts īpaša parauga čeks par preču piegādēm</w:t>
            </w:r>
            <w:r>
              <w:rPr>
                <w:sz w:val="25"/>
                <w:szCs w:val="25"/>
              </w:rPr>
              <w:t>, kas pārsniedz</w:t>
            </w:r>
            <w:r w:rsidRPr="00DA55C6">
              <w:rPr>
                <w:sz w:val="25"/>
                <w:szCs w:val="25"/>
              </w:rPr>
              <w:t xml:space="preserve"> </w:t>
            </w:r>
            <w:r w:rsidRPr="00F60CFC">
              <w:rPr>
                <w:sz w:val="25"/>
                <w:szCs w:val="25"/>
              </w:rPr>
              <w:t xml:space="preserve">190 </w:t>
            </w:r>
            <w:proofErr w:type="spellStart"/>
            <w:r w:rsidRPr="00F60CFC">
              <w:rPr>
                <w:i/>
                <w:sz w:val="25"/>
                <w:szCs w:val="25"/>
              </w:rPr>
              <w:t>euro</w:t>
            </w:r>
            <w:proofErr w:type="spellEnd"/>
            <w:r w:rsidRPr="00F60CFC">
              <w:rPr>
                <w:i/>
                <w:sz w:val="25"/>
                <w:szCs w:val="25"/>
              </w:rPr>
              <w:t xml:space="preserve"> </w:t>
            </w:r>
            <w:r w:rsidRPr="00F60CFC">
              <w:rPr>
                <w:sz w:val="25"/>
                <w:szCs w:val="25"/>
              </w:rPr>
              <w:t>bez PVN.</w:t>
            </w:r>
          </w:p>
        </w:tc>
        <w:tc>
          <w:tcPr>
            <w:tcW w:w="716" w:type="pct"/>
          </w:tcPr>
          <w:p w14:paraId="371BB5F3" w14:textId="608CD5FC" w:rsidR="00942B55" w:rsidRDefault="00942B55" w:rsidP="00942B55">
            <w:pPr>
              <w:jc w:val="both"/>
              <w:rPr>
                <w:sz w:val="25"/>
                <w:szCs w:val="25"/>
              </w:rPr>
            </w:pPr>
            <w:r>
              <w:rPr>
                <w:sz w:val="25"/>
                <w:szCs w:val="25"/>
              </w:rPr>
              <w:lastRenderedPageBreak/>
              <w:t xml:space="preserve">1. </w:t>
            </w:r>
            <w:r w:rsidRPr="00D95A77">
              <w:rPr>
                <w:sz w:val="25"/>
                <w:szCs w:val="25"/>
              </w:rPr>
              <w:t>Ceļotājam</w:t>
            </w:r>
            <w:r>
              <w:rPr>
                <w:sz w:val="25"/>
                <w:szCs w:val="25"/>
              </w:rPr>
              <w:t xml:space="preserve"> </w:t>
            </w:r>
            <w:r w:rsidRPr="004A0906">
              <w:rPr>
                <w:sz w:val="25"/>
                <w:szCs w:val="25"/>
              </w:rPr>
              <w:t xml:space="preserve">tiek  izsniegts </w:t>
            </w:r>
            <w:r w:rsidRPr="008D35D1">
              <w:rPr>
                <w:sz w:val="25"/>
                <w:szCs w:val="25"/>
              </w:rPr>
              <w:t>īpašais rēķins PVN atmaksai</w:t>
            </w:r>
            <w:r w:rsidRPr="004A0906">
              <w:rPr>
                <w:sz w:val="25"/>
                <w:szCs w:val="25"/>
              </w:rPr>
              <w:t xml:space="preserve">, ja pieprasīs PVN atmaksu digitālajā PVN atmaksas sistēmā starptautiskajā lidostā “Rīga”. </w:t>
            </w:r>
          </w:p>
          <w:p w14:paraId="3B230808" w14:textId="15FA1FA8" w:rsidR="00942B55" w:rsidRPr="00EC6AC2" w:rsidRDefault="00942B55">
            <w:pPr>
              <w:jc w:val="both"/>
              <w:rPr>
                <w:sz w:val="25"/>
                <w:szCs w:val="25"/>
              </w:rPr>
            </w:pPr>
            <w:r>
              <w:rPr>
                <w:sz w:val="25"/>
                <w:szCs w:val="25"/>
              </w:rPr>
              <w:lastRenderedPageBreak/>
              <w:t xml:space="preserve">2. </w:t>
            </w:r>
            <w:r w:rsidRPr="00D95A77">
              <w:rPr>
                <w:sz w:val="25"/>
                <w:szCs w:val="25"/>
              </w:rPr>
              <w:t>Ceļotājam</w:t>
            </w:r>
            <w:r>
              <w:rPr>
                <w:sz w:val="25"/>
                <w:szCs w:val="25"/>
              </w:rPr>
              <w:t xml:space="preserve"> </w:t>
            </w:r>
            <w:r w:rsidRPr="00EC6AC2">
              <w:rPr>
                <w:sz w:val="25"/>
                <w:szCs w:val="25"/>
              </w:rPr>
              <w:t xml:space="preserve">tiek  izsniegts īpaša parauga čeks, ja </w:t>
            </w:r>
            <w:r>
              <w:rPr>
                <w:sz w:val="25"/>
                <w:szCs w:val="25"/>
              </w:rPr>
              <w:t xml:space="preserve">PVN atmaksa netiks pieprasīta </w:t>
            </w:r>
            <w:r w:rsidRPr="004A0906">
              <w:rPr>
                <w:sz w:val="25"/>
                <w:szCs w:val="25"/>
              </w:rPr>
              <w:t>starptautiskajā lidostā “Rīga”.</w:t>
            </w:r>
          </w:p>
        </w:tc>
        <w:tc>
          <w:tcPr>
            <w:tcW w:w="664" w:type="pct"/>
          </w:tcPr>
          <w:p w14:paraId="6B406305" w14:textId="379D3438" w:rsidR="00942B55" w:rsidRDefault="00942B55" w:rsidP="00D95A77">
            <w:pPr>
              <w:pStyle w:val="ListParagraph"/>
              <w:ind w:left="87"/>
              <w:jc w:val="both"/>
              <w:rPr>
                <w:sz w:val="25"/>
                <w:szCs w:val="25"/>
              </w:rPr>
            </w:pPr>
            <w:r>
              <w:rPr>
                <w:sz w:val="25"/>
                <w:szCs w:val="25"/>
              </w:rPr>
              <w:lastRenderedPageBreak/>
              <w:t xml:space="preserve">1. Ceļotājam </w:t>
            </w:r>
            <w:r w:rsidRPr="008B500F">
              <w:rPr>
                <w:sz w:val="25"/>
                <w:szCs w:val="25"/>
              </w:rPr>
              <w:t xml:space="preserve">tiek  izsniegts </w:t>
            </w:r>
            <w:r w:rsidRPr="008D35D1">
              <w:rPr>
                <w:sz w:val="25"/>
                <w:szCs w:val="25"/>
              </w:rPr>
              <w:t>īpašais rēķins PVN atmaksai</w:t>
            </w:r>
            <w:r w:rsidRPr="008B500F">
              <w:rPr>
                <w:sz w:val="25"/>
                <w:szCs w:val="25"/>
              </w:rPr>
              <w:t xml:space="preserve">, ja PVN </w:t>
            </w:r>
            <w:r>
              <w:rPr>
                <w:sz w:val="25"/>
                <w:szCs w:val="25"/>
              </w:rPr>
              <w:t xml:space="preserve">atmaksas pakalpojuma sniedzējs </w:t>
            </w:r>
            <w:r w:rsidRPr="008B500F">
              <w:rPr>
                <w:sz w:val="25"/>
                <w:szCs w:val="25"/>
              </w:rPr>
              <w:t xml:space="preserve">piemēro digitālo PVN </w:t>
            </w:r>
            <w:r w:rsidRPr="008B500F">
              <w:rPr>
                <w:sz w:val="25"/>
                <w:szCs w:val="25"/>
              </w:rPr>
              <w:lastRenderedPageBreak/>
              <w:t>atmaksas sistēmu.</w:t>
            </w:r>
          </w:p>
          <w:p w14:paraId="49F7E10A" w14:textId="1AC0A591" w:rsidR="00942B55" w:rsidRPr="008B500F" w:rsidRDefault="00942B55">
            <w:pPr>
              <w:jc w:val="both"/>
              <w:rPr>
                <w:sz w:val="25"/>
                <w:szCs w:val="25"/>
              </w:rPr>
            </w:pPr>
            <w:r>
              <w:rPr>
                <w:sz w:val="25"/>
                <w:szCs w:val="25"/>
              </w:rPr>
              <w:t xml:space="preserve">2. </w:t>
            </w:r>
            <w:r w:rsidRPr="008B500F">
              <w:rPr>
                <w:sz w:val="25"/>
                <w:szCs w:val="25"/>
              </w:rPr>
              <w:t xml:space="preserve">Ceļotājam tiek  izsniegts īpaša parauga čeks, ja PVN atmaksas pakalpojuma sniedzējs </w:t>
            </w:r>
            <w:r>
              <w:rPr>
                <w:sz w:val="25"/>
                <w:szCs w:val="25"/>
              </w:rPr>
              <w:t>ne</w:t>
            </w:r>
            <w:r w:rsidRPr="008B500F">
              <w:rPr>
                <w:sz w:val="25"/>
                <w:szCs w:val="25"/>
              </w:rPr>
              <w:t>piemēro digitālo PVN atmaksas sistēmu.</w:t>
            </w:r>
          </w:p>
        </w:tc>
        <w:tc>
          <w:tcPr>
            <w:tcW w:w="664" w:type="pct"/>
          </w:tcPr>
          <w:p w14:paraId="68B1E9CC" w14:textId="5B4F00EC" w:rsidR="00942B55" w:rsidRDefault="00942B55" w:rsidP="00D95A77">
            <w:pPr>
              <w:pStyle w:val="ListParagraph"/>
              <w:ind w:left="87"/>
              <w:jc w:val="both"/>
              <w:rPr>
                <w:sz w:val="25"/>
                <w:szCs w:val="25"/>
              </w:rPr>
            </w:pPr>
            <w:r>
              <w:rPr>
                <w:sz w:val="25"/>
                <w:szCs w:val="25"/>
              </w:rPr>
              <w:lastRenderedPageBreak/>
              <w:t xml:space="preserve">1. Ceļotājam </w:t>
            </w:r>
            <w:r w:rsidRPr="008B500F">
              <w:rPr>
                <w:sz w:val="25"/>
                <w:szCs w:val="25"/>
              </w:rPr>
              <w:t xml:space="preserve">tiek  izsniegts </w:t>
            </w:r>
            <w:r w:rsidRPr="008D35D1">
              <w:rPr>
                <w:sz w:val="25"/>
                <w:szCs w:val="25"/>
              </w:rPr>
              <w:t>īpašais rēķins PVN atmaksai</w:t>
            </w:r>
            <w:r w:rsidRPr="008B500F">
              <w:rPr>
                <w:sz w:val="25"/>
                <w:szCs w:val="25"/>
              </w:rPr>
              <w:t xml:space="preserve">, ja PVN </w:t>
            </w:r>
            <w:r>
              <w:rPr>
                <w:sz w:val="25"/>
                <w:szCs w:val="25"/>
              </w:rPr>
              <w:t xml:space="preserve">atmaksas pakalpojuma sniedzējs </w:t>
            </w:r>
            <w:r w:rsidRPr="008B500F">
              <w:rPr>
                <w:sz w:val="25"/>
                <w:szCs w:val="25"/>
              </w:rPr>
              <w:t xml:space="preserve">piemēro digitālo PVN </w:t>
            </w:r>
            <w:r w:rsidRPr="008B500F">
              <w:rPr>
                <w:sz w:val="25"/>
                <w:szCs w:val="25"/>
              </w:rPr>
              <w:lastRenderedPageBreak/>
              <w:t>atmaksas sistēmu.</w:t>
            </w:r>
          </w:p>
          <w:p w14:paraId="6298C47E" w14:textId="6C91BD82" w:rsidR="00942B55" w:rsidRDefault="00942B55" w:rsidP="00D95A77">
            <w:pPr>
              <w:jc w:val="both"/>
              <w:rPr>
                <w:sz w:val="25"/>
                <w:szCs w:val="25"/>
              </w:rPr>
            </w:pPr>
            <w:r>
              <w:rPr>
                <w:sz w:val="25"/>
                <w:szCs w:val="25"/>
              </w:rPr>
              <w:t>2</w:t>
            </w:r>
            <w:r w:rsidRPr="008B500F">
              <w:rPr>
                <w:sz w:val="25"/>
                <w:szCs w:val="25"/>
              </w:rPr>
              <w:t>.</w:t>
            </w:r>
            <w:r>
              <w:rPr>
                <w:sz w:val="25"/>
                <w:szCs w:val="25"/>
              </w:rPr>
              <w:t xml:space="preserve"> </w:t>
            </w:r>
            <w:r w:rsidRPr="008B500F">
              <w:rPr>
                <w:sz w:val="25"/>
                <w:szCs w:val="25"/>
              </w:rPr>
              <w:t xml:space="preserve">Ceļotājam tiek  izsniegts īpaša parauga čeks, ja PVN atmaksas pakalpojuma sniedzējs </w:t>
            </w:r>
            <w:r>
              <w:rPr>
                <w:sz w:val="25"/>
                <w:szCs w:val="25"/>
              </w:rPr>
              <w:t>ne</w:t>
            </w:r>
            <w:r w:rsidRPr="008B500F">
              <w:rPr>
                <w:sz w:val="25"/>
                <w:szCs w:val="25"/>
              </w:rPr>
              <w:t>piemēro digitālo PVN atmaksas sistēmu.</w:t>
            </w:r>
          </w:p>
        </w:tc>
      </w:tr>
      <w:tr w:rsidR="00B61CB3" w:rsidRPr="009E5BFA" w14:paraId="775D2583" w14:textId="6520A5D4" w:rsidTr="001D4470">
        <w:tc>
          <w:tcPr>
            <w:tcW w:w="292" w:type="pct"/>
          </w:tcPr>
          <w:p w14:paraId="250F94D5" w14:textId="3781BCAA" w:rsidR="00942B55" w:rsidRPr="008E0FB4" w:rsidRDefault="00942B55" w:rsidP="00942B55">
            <w:pPr>
              <w:jc w:val="both"/>
              <w:rPr>
                <w:b/>
                <w:sz w:val="25"/>
                <w:szCs w:val="25"/>
              </w:rPr>
            </w:pPr>
            <w:r>
              <w:rPr>
                <w:b/>
                <w:sz w:val="25"/>
                <w:szCs w:val="25"/>
              </w:rPr>
              <w:lastRenderedPageBreak/>
              <w:t>3.</w:t>
            </w:r>
          </w:p>
        </w:tc>
        <w:tc>
          <w:tcPr>
            <w:tcW w:w="660" w:type="pct"/>
          </w:tcPr>
          <w:p w14:paraId="045EF099" w14:textId="277094F7" w:rsidR="00942B55" w:rsidRPr="008E0FB4" w:rsidRDefault="00942B55" w:rsidP="00942B55">
            <w:pPr>
              <w:spacing w:after="160" w:line="259" w:lineRule="auto"/>
              <w:jc w:val="both"/>
              <w:rPr>
                <w:b/>
                <w:sz w:val="25"/>
                <w:szCs w:val="25"/>
              </w:rPr>
            </w:pPr>
            <w:r w:rsidRPr="008E0FB4">
              <w:rPr>
                <w:b/>
                <w:sz w:val="25"/>
                <w:szCs w:val="25"/>
              </w:rPr>
              <w:t>Īpaša parauga čeka un preču fiziska uzrādīšana muitai</w:t>
            </w:r>
          </w:p>
        </w:tc>
        <w:tc>
          <w:tcPr>
            <w:tcW w:w="678" w:type="pct"/>
          </w:tcPr>
          <w:p w14:paraId="4940D601" w14:textId="1C54D733" w:rsidR="00942B55" w:rsidRPr="009E5BFA" w:rsidRDefault="00942B55" w:rsidP="00942B55">
            <w:pPr>
              <w:spacing w:after="160" w:line="259" w:lineRule="auto"/>
              <w:jc w:val="both"/>
              <w:rPr>
                <w:sz w:val="25"/>
                <w:szCs w:val="25"/>
              </w:rPr>
            </w:pPr>
            <w:r w:rsidRPr="009E5BFA">
              <w:rPr>
                <w:sz w:val="25"/>
                <w:szCs w:val="25"/>
              </w:rPr>
              <w:t xml:space="preserve">Ceļotājs īpaša parauga čeku kopā ar kases čeku un ceļošanas dokumentu, kā arī preces uzrāda muitas amatpersonai </w:t>
            </w:r>
            <w:proofErr w:type="spellStart"/>
            <w:r>
              <w:rPr>
                <w:sz w:val="25"/>
                <w:szCs w:val="25"/>
              </w:rPr>
              <w:t>robežšķērsošanas</w:t>
            </w:r>
            <w:proofErr w:type="spellEnd"/>
            <w:r>
              <w:rPr>
                <w:sz w:val="25"/>
                <w:szCs w:val="25"/>
              </w:rPr>
              <w:t xml:space="preserve"> vietā.</w:t>
            </w:r>
          </w:p>
        </w:tc>
        <w:tc>
          <w:tcPr>
            <w:tcW w:w="664" w:type="pct"/>
          </w:tcPr>
          <w:p w14:paraId="575EB596" w14:textId="004EE4EE" w:rsidR="00942B55" w:rsidRPr="009E5BFA" w:rsidRDefault="00942B55" w:rsidP="00942B55">
            <w:pPr>
              <w:spacing w:after="160" w:line="259" w:lineRule="auto"/>
              <w:jc w:val="both"/>
              <w:rPr>
                <w:sz w:val="25"/>
                <w:szCs w:val="25"/>
              </w:rPr>
            </w:pPr>
            <w:r w:rsidRPr="009E5BFA">
              <w:rPr>
                <w:sz w:val="25"/>
                <w:szCs w:val="25"/>
              </w:rPr>
              <w:t>Dokumenti</w:t>
            </w:r>
            <w:r>
              <w:rPr>
                <w:sz w:val="25"/>
                <w:szCs w:val="25"/>
              </w:rPr>
              <w:t xml:space="preserve"> </w:t>
            </w:r>
            <w:r w:rsidRPr="009E5BFA">
              <w:rPr>
                <w:sz w:val="25"/>
                <w:szCs w:val="25"/>
              </w:rPr>
              <w:t xml:space="preserve">un prece fiziski uzrādāma muitai, ja ir iestājušies riski.  </w:t>
            </w:r>
          </w:p>
        </w:tc>
        <w:tc>
          <w:tcPr>
            <w:tcW w:w="664" w:type="pct"/>
          </w:tcPr>
          <w:p w14:paraId="6769116F" w14:textId="5B780245" w:rsidR="00942B55" w:rsidRPr="009E5BFA" w:rsidRDefault="00942B55" w:rsidP="00D95A77">
            <w:pPr>
              <w:pStyle w:val="ListParagraph"/>
              <w:ind w:left="40"/>
              <w:jc w:val="both"/>
              <w:rPr>
                <w:sz w:val="25"/>
                <w:szCs w:val="25"/>
              </w:rPr>
            </w:pPr>
            <w:r>
              <w:rPr>
                <w:sz w:val="25"/>
                <w:szCs w:val="25"/>
              </w:rPr>
              <w:t xml:space="preserve">1. </w:t>
            </w:r>
            <w:r w:rsidRPr="009E5BFA">
              <w:rPr>
                <w:sz w:val="25"/>
                <w:szCs w:val="25"/>
              </w:rPr>
              <w:t>Īpaša parauga čeks un prece fiziski uzrādāma muitai attiecībā uz preču piegādi</w:t>
            </w:r>
            <w:r>
              <w:rPr>
                <w:sz w:val="25"/>
                <w:szCs w:val="25"/>
              </w:rPr>
              <w:t>, kas pārsniedz</w:t>
            </w:r>
            <w:r w:rsidRPr="009E5BFA">
              <w:rPr>
                <w:sz w:val="25"/>
                <w:szCs w:val="25"/>
              </w:rPr>
              <w:t xml:space="preserve"> </w:t>
            </w:r>
            <w:r>
              <w:rPr>
                <w:sz w:val="25"/>
                <w:szCs w:val="25"/>
              </w:rPr>
              <w:t>1</w:t>
            </w:r>
            <w:r w:rsidRPr="009E5BFA">
              <w:rPr>
                <w:sz w:val="25"/>
                <w:szCs w:val="25"/>
              </w:rPr>
              <w:t xml:space="preserve">90 </w:t>
            </w:r>
            <w:proofErr w:type="spellStart"/>
            <w:r w:rsidRPr="009E5BFA">
              <w:rPr>
                <w:i/>
                <w:sz w:val="25"/>
                <w:szCs w:val="25"/>
              </w:rPr>
              <w:t>euro</w:t>
            </w:r>
            <w:proofErr w:type="spellEnd"/>
            <w:r w:rsidRPr="009E5BFA">
              <w:rPr>
                <w:i/>
                <w:sz w:val="25"/>
                <w:szCs w:val="25"/>
              </w:rPr>
              <w:t xml:space="preserve"> </w:t>
            </w:r>
            <w:r w:rsidRPr="009E5BFA">
              <w:rPr>
                <w:sz w:val="25"/>
                <w:szCs w:val="25"/>
              </w:rPr>
              <w:t>bez PVN</w:t>
            </w:r>
            <w:r w:rsidRPr="009E5BFA">
              <w:rPr>
                <w:i/>
                <w:sz w:val="25"/>
                <w:szCs w:val="25"/>
              </w:rPr>
              <w:t>.</w:t>
            </w:r>
          </w:p>
          <w:p w14:paraId="44CEB647" w14:textId="6843351D" w:rsidR="00942B55" w:rsidRPr="009E5BFA" w:rsidRDefault="00942B55" w:rsidP="00D95A77">
            <w:pPr>
              <w:pStyle w:val="ListParagraph"/>
              <w:ind w:left="40"/>
              <w:jc w:val="both"/>
              <w:rPr>
                <w:sz w:val="25"/>
                <w:szCs w:val="25"/>
              </w:rPr>
            </w:pPr>
            <w:r>
              <w:rPr>
                <w:sz w:val="25"/>
                <w:szCs w:val="25"/>
              </w:rPr>
              <w:t xml:space="preserve">2. </w:t>
            </w:r>
            <w:r w:rsidRPr="009E5BFA">
              <w:rPr>
                <w:sz w:val="25"/>
                <w:szCs w:val="25"/>
              </w:rPr>
              <w:t>Dokumenti un prece fiziski uzrādāma muitai, ja ir iestājušies riski attiecībā uz preču piegādi</w:t>
            </w:r>
            <w:r>
              <w:rPr>
                <w:sz w:val="25"/>
                <w:szCs w:val="25"/>
              </w:rPr>
              <w:t xml:space="preserve">, kas nepārsniedz </w:t>
            </w:r>
            <w:r w:rsidRPr="009E5BFA">
              <w:rPr>
                <w:sz w:val="25"/>
                <w:szCs w:val="25"/>
              </w:rPr>
              <w:t xml:space="preserve">190 </w:t>
            </w:r>
            <w:proofErr w:type="spellStart"/>
            <w:r w:rsidRPr="009E5BFA">
              <w:rPr>
                <w:i/>
                <w:sz w:val="25"/>
                <w:szCs w:val="25"/>
              </w:rPr>
              <w:t>euro</w:t>
            </w:r>
            <w:proofErr w:type="spellEnd"/>
            <w:r w:rsidRPr="009E5BFA">
              <w:rPr>
                <w:i/>
                <w:sz w:val="25"/>
                <w:szCs w:val="25"/>
              </w:rPr>
              <w:t xml:space="preserve"> </w:t>
            </w:r>
            <w:r w:rsidRPr="009E5BFA">
              <w:rPr>
                <w:sz w:val="25"/>
                <w:szCs w:val="25"/>
              </w:rPr>
              <w:t>bez PVN.</w:t>
            </w:r>
          </w:p>
        </w:tc>
        <w:tc>
          <w:tcPr>
            <w:tcW w:w="716" w:type="pct"/>
          </w:tcPr>
          <w:p w14:paraId="49338B4C" w14:textId="142CF118" w:rsidR="00942B55" w:rsidRPr="009E5BFA" w:rsidRDefault="00942B55" w:rsidP="00D95A77">
            <w:pPr>
              <w:pStyle w:val="ListParagraph"/>
              <w:ind w:left="65"/>
              <w:jc w:val="both"/>
              <w:rPr>
                <w:sz w:val="25"/>
                <w:szCs w:val="25"/>
              </w:rPr>
            </w:pPr>
            <w:r>
              <w:rPr>
                <w:sz w:val="25"/>
                <w:szCs w:val="25"/>
              </w:rPr>
              <w:t xml:space="preserve">1. </w:t>
            </w:r>
            <w:r w:rsidRPr="009E5BFA">
              <w:rPr>
                <w:sz w:val="25"/>
                <w:szCs w:val="25"/>
              </w:rPr>
              <w:t>Dokumenti</w:t>
            </w:r>
            <w:r>
              <w:rPr>
                <w:sz w:val="25"/>
                <w:szCs w:val="25"/>
              </w:rPr>
              <w:t xml:space="preserve"> </w:t>
            </w:r>
            <w:r w:rsidRPr="009E5BFA">
              <w:rPr>
                <w:sz w:val="25"/>
                <w:szCs w:val="25"/>
              </w:rPr>
              <w:t xml:space="preserve"> un prece fiziski uzrādāma muitai starptautiskajā lidostā “Rīga”, ja ir iestājušies riski.</w:t>
            </w:r>
          </w:p>
          <w:p w14:paraId="5973C3B7" w14:textId="05A47B63" w:rsidR="00942B55" w:rsidRPr="009E5BFA" w:rsidRDefault="00942B55" w:rsidP="00D95A77">
            <w:pPr>
              <w:pStyle w:val="ListParagraph"/>
              <w:ind w:left="65"/>
              <w:jc w:val="both"/>
              <w:rPr>
                <w:sz w:val="25"/>
                <w:szCs w:val="25"/>
              </w:rPr>
            </w:pPr>
            <w:r>
              <w:rPr>
                <w:sz w:val="25"/>
                <w:szCs w:val="25"/>
              </w:rPr>
              <w:t xml:space="preserve">2. </w:t>
            </w:r>
            <w:r w:rsidRPr="009E5BFA">
              <w:rPr>
                <w:sz w:val="25"/>
                <w:szCs w:val="25"/>
              </w:rPr>
              <w:t xml:space="preserve">Īpaša parauga čeks un prece fiziski uzrādāma muitai citās </w:t>
            </w:r>
            <w:proofErr w:type="spellStart"/>
            <w:r w:rsidRPr="009E5BFA">
              <w:rPr>
                <w:sz w:val="25"/>
                <w:szCs w:val="25"/>
              </w:rPr>
              <w:t>robežšķērsošanas</w:t>
            </w:r>
            <w:proofErr w:type="spellEnd"/>
            <w:r w:rsidRPr="009E5BFA">
              <w:rPr>
                <w:sz w:val="25"/>
                <w:szCs w:val="25"/>
              </w:rPr>
              <w:t xml:space="preserve"> vietās.</w:t>
            </w:r>
          </w:p>
        </w:tc>
        <w:tc>
          <w:tcPr>
            <w:tcW w:w="664" w:type="pct"/>
          </w:tcPr>
          <w:p w14:paraId="49282CE8" w14:textId="398E4AA1" w:rsidR="00942B55" w:rsidRPr="001D4470" w:rsidRDefault="00942B55" w:rsidP="001D4470">
            <w:pPr>
              <w:jc w:val="both"/>
              <w:rPr>
                <w:sz w:val="25"/>
                <w:szCs w:val="25"/>
              </w:rPr>
            </w:pPr>
            <w:r>
              <w:rPr>
                <w:sz w:val="25"/>
                <w:szCs w:val="25"/>
              </w:rPr>
              <w:t xml:space="preserve">1. </w:t>
            </w:r>
            <w:r w:rsidRPr="001D4470">
              <w:rPr>
                <w:sz w:val="25"/>
                <w:szCs w:val="25"/>
              </w:rPr>
              <w:t xml:space="preserve">Īpaša parauga čeks un prece fiziski uzrādāma muitai, ja nav piemērojama digitālā PVN atmaksas sistēma. </w:t>
            </w:r>
          </w:p>
          <w:p w14:paraId="254F8990" w14:textId="72A20759" w:rsidR="00942B55" w:rsidRPr="009E5BFA" w:rsidRDefault="00942B55" w:rsidP="001D4470">
            <w:pPr>
              <w:pStyle w:val="ListParagraph"/>
              <w:ind w:left="13"/>
              <w:jc w:val="both"/>
              <w:rPr>
                <w:sz w:val="25"/>
                <w:szCs w:val="25"/>
              </w:rPr>
            </w:pPr>
            <w:r>
              <w:rPr>
                <w:sz w:val="25"/>
                <w:szCs w:val="25"/>
              </w:rPr>
              <w:t xml:space="preserve">2. </w:t>
            </w:r>
            <w:r w:rsidRPr="009E5BFA">
              <w:rPr>
                <w:sz w:val="25"/>
                <w:szCs w:val="25"/>
              </w:rPr>
              <w:t xml:space="preserve">Ja </w:t>
            </w:r>
            <w:r>
              <w:rPr>
                <w:sz w:val="25"/>
                <w:szCs w:val="25"/>
              </w:rPr>
              <w:t xml:space="preserve">ir </w:t>
            </w:r>
            <w:r w:rsidRPr="009E5BFA">
              <w:rPr>
                <w:sz w:val="25"/>
                <w:szCs w:val="25"/>
              </w:rPr>
              <w:t>piemērojama digitālā PVN atmaksas sistēma, dokumenti un prece fiziski uzrādāma muitai,</w:t>
            </w:r>
            <w:r>
              <w:rPr>
                <w:sz w:val="25"/>
                <w:szCs w:val="25"/>
              </w:rPr>
              <w:t xml:space="preserve"> </w:t>
            </w:r>
            <w:r w:rsidRPr="009E5BFA">
              <w:rPr>
                <w:sz w:val="25"/>
                <w:szCs w:val="25"/>
              </w:rPr>
              <w:t xml:space="preserve">ja ir iestājušies riski. </w:t>
            </w:r>
          </w:p>
        </w:tc>
        <w:tc>
          <w:tcPr>
            <w:tcW w:w="664" w:type="pct"/>
          </w:tcPr>
          <w:p w14:paraId="53D83DEE" w14:textId="53055DD7" w:rsidR="00942B55" w:rsidRPr="009E5BFA" w:rsidRDefault="00942B55" w:rsidP="001D4470">
            <w:pPr>
              <w:pStyle w:val="ListParagraph"/>
              <w:ind w:left="13"/>
              <w:jc w:val="both"/>
              <w:rPr>
                <w:sz w:val="25"/>
                <w:szCs w:val="25"/>
              </w:rPr>
            </w:pPr>
            <w:r>
              <w:rPr>
                <w:sz w:val="25"/>
                <w:szCs w:val="25"/>
              </w:rPr>
              <w:t xml:space="preserve">1. </w:t>
            </w:r>
            <w:r w:rsidRPr="009E5BFA">
              <w:rPr>
                <w:sz w:val="25"/>
                <w:szCs w:val="25"/>
              </w:rPr>
              <w:t xml:space="preserve">Īpaša parauga čeks un prece fiziski uzrādāma muitai, ja nav piemērojama digitālā PVN atmaksas sistēma. </w:t>
            </w:r>
          </w:p>
          <w:p w14:paraId="1F460FD5" w14:textId="0B2D60C5" w:rsidR="00942B55" w:rsidRPr="009E5BFA" w:rsidRDefault="00942B55" w:rsidP="001D4470">
            <w:pPr>
              <w:pStyle w:val="ListParagraph"/>
              <w:ind w:left="13"/>
              <w:jc w:val="both"/>
              <w:rPr>
                <w:sz w:val="25"/>
                <w:szCs w:val="25"/>
              </w:rPr>
            </w:pPr>
            <w:r>
              <w:rPr>
                <w:sz w:val="25"/>
                <w:szCs w:val="25"/>
              </w:rPr>
              <w:t xml:space="preserve">2. </w:t>
            </w:r>
            <w:r w:rsidRPr="009E5BFA">
              <w:rPr>
                <w:sz w:val="25"/>
                <w:szCs w:val="25"/>
              </w:rPr>
              <w:t xml:space="preserve">Ja </w:t>
            </w:r>
            <w:r>
              <w:rPr>
                <w:sz w:val="25"/>
                <w:szCs w:val="25"/>
              </w:rPr>
              <w:t xml:space="preserve">ir </w:t>
            </w:r>
            <w:r w:rsidRPr="009E5BFA">
              <w:rPr>
                <w:sz w:val="25"/>
                <w:szCs w:val="25"/>
              </w:rPr>
              <w:t>piemērojama digitālā PVN atmaksas sistēma, dokumenti un prece fiziski uzrādāma muitai,</w:t>
            </w:r>
            <w:r>
              <w:rPr>
                <w:sz w:val="25"/>
                <w:szCs w:val="25"/>
              </w:rPr>
              <w:t xml:space="preserve"> </w:t>
            </w:r>
            <w:r w:rsidRPr="009E5BFA">
              <w:rPr>
                <w:sz w:val="25"/>
                <w:szCs w:val="25"/>
              </w:rPr>
              <w:t xml:space="preserve">ja ir iestājušies riski. </w:t>
            </w:r>
          </w:p>
        </w:tc>
      </w:tr>
      <w:tr w:rsidR="00B61CB3" w:rsidRPr="009E5BFA" w14:paraId="3C9A2EA5" w14:textId="39A4E40D" w:rsidTr="001D4470">
        <w:tc>
          <w:tcPr>
            <w:tcW w:w="292" w:type="pct"/>
          </w:tcPr>
          <w:p w14:paraId="248EE119" w14:textId="2CD799DC" w:rsidR="00942B55" w:rsidRPr="008E0FB4" w:rsidRDefault="00942B55" w:rsidP="00942B55">
            <w:pPr>
              <w:jc w:val="both"/>
              <w:rPr>
                <w:b/>
                <w:sz w:val="25"/>
                <w:szCs w:val="25"/>
              </w:rPr>
            </w:pPr>
            <w:r>
              <w:rPr>
                <w:b/>
                <w:sz w:val="25"/>
                <w:szCs w:val="25"/>
              </w:rPr>
              <w:lastRenderedPageBreak/>
              <w:t>4.</w:t>
            </w:r>
          </w:p>
        </w:tc>
        <w:tc>
          <w:tcPr>
            <w:tcW w:w="660" w:type="pct"/>
          </w:tcPr>
          <w:p w14:paraId="4B750860" w14:textId="61CD85B2" w:rsidR="00942B55" w:rsidRPr="008E0FB4" w:rsidRDefault="00942B55" w:rsidP="00942B55">
            <w:pPr>
              <w:spacing w:after="160" w:line="259" w:lineRule="auto"/>
              <w:jc w:val="both"/>
              <w:rPr>
                <w:b/>
                <w:sz w:val="25"/>
                <w:szCs w:val="25"/>
              </w:rPr>
            </w:pPr>
            <w:r w:rsidRPr="008E0FB4">
              <w:rPr>
                <w:b/>
                <w:sz w:val="25"/>
                <w:szCs w:val="25"/>
              </w:rPr>
              <w:t>Īpaša parauga čeka pārbaude</w:t>
            </w:r>
          </w:p>
        </w:tc>
        <w:tc>
          <w:tcPr>
            <w:tcW w:w="678" w:type="pct"/>
          </w:tcPr>
          <w:p w14:paraId="63CF3964" w14:textId="77777777" w:rsidR="00942B55" w:rsidRPr="009E5BFA" w:rsidRDefault="00942B55" w:rsidP="00942B55">
            <w:pPr>
              <w:spacing w:after="160" w:line="259" w:lineRule="auto"/>
              <w:jc w:val="both"/>
              <w:rPr>
                <w:sz w:val="25"/>
                <w:szCs w:val="25"/>
              </w:rPr>
            </w:pPr>
            <w:r w:rsidRPr="009E5BFA">
              <w:rPr>
                <w:sz w:val="25"/>
                <w:szCs w:val="25"/>
              </w:rPr>
              <w:t>Muitas amatpersona manuāli pārbauda iesniegtos dokumentus.</w:t>
            </w:r>
          </w:p>
        </w:tc>
        <w:tc>
          <w:tcPr>
            <w:tcW w:w="664" w:type="pct"/>
          </w:tcPr>
          <w:p w14:paraId="1FD9AE76" w14:textId="77777777" w:rsidR="00942B55" w:rsidRPr="009E5BFA" w:rsidRDefault="00942B55" w:rsidP="00942B55">
            <w:pPr>
              <w:spacing w:after="160" w:line="259" w:lineRule="auto"/>
              <w:jc w:val="both"/>
              <w:rPr>
                <w:sz w:val="25"/>
                <w:szCs w:val="25"/>
              </w:rPr>
            </w:pPr>
            <w:r w:rsidRPr="009E5BFA">
              <w:rPr>
                <w:sz w:val="25"/>
                <w:szCs w:val="25"/>
              </w:rPr>
              <w:t>Elektroniska datu pārbaude digitālā PVN atmaksas sistēmā.</w:t>
            </w:r>
          </w:p>
        </w:tc>
        <w:tc>
          <w:tcPr>
            <w:tcW w:w="664" w:type="pct"/>
          </w:tcPr>
          <w:p w14:paraId="7D06A561" w14:textId="4A2AFB5A" w:rsidR="00942B55" w:rsidRPr="009E5BFA" w:rsidRDefault="00942B55" w:rsidP="001D4470">
            <w:pPr>
              <w:pStyle w:val="ListParagraph"/>
              <w:ind w:left="55"/>
              <w:jc w:val="both"/>
              <w:rPr>
                <w:sz w:val="25"/>
                <w:szCs w:val="25"/>
              </w:rPr>
            </w:pPr>
            <w:r>
              <w:rPr>
                <w:sz w:val="25"/>
                <w:szCs w:val="25"/>
              </w:rPr>
              <w:t xml:space="preserve">1. </w:t>
            </w:r>
            <w:r w:rsidRPr="009E5BFA">
              <w:rPr>
                <w:sz w:val="25"/>
                <w:szCs w:val="25"/>
              </w:rPr>
              <w:t>Manuāla datu pārbaude attiecībā uz preču piegādi</w:t>
            </w:r>
            <w:r>
              <w:rPr>
                <w:sz w:val="25"/>
                <w:szCs w:val="25"/>
              </w:rPr>
              <w:t>, kas pārsniedz</w:t>
            </w:r>
            <w:r w:rsidRPr="009E5BFA">
              <w:rPr>
                <w:sz w:val="25"/>
                <w:szCs w:val="25"/>
              </w:rPr>
              <w:t xml:space="preserve"> 190 </w:t>
            </w:r>
            <w:proofErr w:type="spellStart"/>
            <w:r w:rsidRPr="009E5BFA">
              <w:rPr>
                <w:i/>
                <w:sz w:val="25"/>
                <w:szCs w:val="25"/>
              </w:rPr>
              <w:t>euro</w:t>
            </w:r>
            <w:proofErr w:type="spellEnd"/>
            <w:r w:rsidRPr="009E5BFA">
              <w:rPr>
                <w:i/>
                <w:sz w:val="25"/>
                <w:szCs w:val="25"/>
              </w:rPr>
              <w:t xml:space="preserve"> </w:t>
            </w:r>
            <w:r w:rsidRPr="009E5BFA">
              <w:rPr>
                <w:sz w:val="25"/>
                <w:szCs w:val="25"/>
              </w:rPr>
              <w:t>bez PVN</w:t>
            </w:r>
            <w:r>
              <w:rPr>
                <w:sz w:val="25"/>
                <w:szCs w:val="25"/>
              </w:rPr>
              <w:t xml:space="preserve">, vai ja ir </w:t>
            </w:r>
            <w:r w:rsidRPr="009E5BFA">
              <w:rPr>
                <w:sz w:val="25"/>
                <w:szCs w:val="25"/>
              </w:rPr>
              <w:t>iestājušies riski</w:t>
            </w:r>
            <w:r w:rsidRPr="009E5BFA">
              <w:rPr>
                <w:i/>
                <w:sz w:val="25"/>
                <w:szCs w:val="25"/>
              </w:rPr>
              <w:t>.</w:t>
            </w:r>
          </w:p>
          <w:p w14:paraId="03036324" w14:textId="62E1EC4B" w:rsidR="00942B55" w:rsidRPr="009E5BFA" w:rsidRDefault="00B61CB3" w:rsidP="001D4470">
            <w:pPr>
              <w:pStyle w:val="ListParagraph"/>
              <w:ind w:left="55"/>
              <w:jc w:val="both"/>
              <w:rPr>
                <w:sz w:val="25"/>
                <w:szCs w:val="25"/>
              </w:rPr>
            </w:pPr>
            <w:r>
              <w:rPr>
                <w:sz w:val="25"/>
                <w:szCs w:val="25"/>
              </w:rPr>
              <w:t xml:space="preserve">2 </w:t>
            </w:r>
            <w:r w:rsidR="00942B55" w:rsidRPr="009E5BFA">
              <w:rPr>
                <w:sz w:val="25"/>
                <w:szCs w:val="25"/>
              </w:rPr>
              <w:t>Elektroniska datu pārbaude digitālā PVN atmaksas sistēmā attiecībā uz preču piegādi</w:t>
            </w:r>
            <w:r w:rsidR="00942B55">
              <w:rPr>
                <w:sz w:val="25"/>
                <w:szCs w:val="25"/>
              </w:rPr>
              <w:t>,</w:t>
            </w:r>
            <w:r w:rsidR="00942B55" w:rsidRPr="009E5BFA">
              <w:rPr>
                <w:sz w:val="25"/>
                <w:szCs w:val="25"/>
              </w:rPr>
              <w:t xml:space="preserve"> </w:t>
            </w:r>
            <w:r w:rsidR="00942B55" w:rsidRPr="00590E9B">
              <w:rPr>
                <w:sz w:val="25"/>
                <w:szCs w:val="25"/>
              </w:rPr>
              <w:t xml:space="preserve">kas </w:t>
            </w:r>
            <w:r w:rsidR="00942B55">
              <w:rPr>
                <w:sz w:val="25"/>
                <w:szCs w:val="25"/>
              </w:rPr>
              <w:t>ne</w:t>
            </w:r>
            <w:r w:rsidR="00942B55" w:rsidRPr="00590E9B">
              <w:rPr>
                <w:sz w:val="25"/>
                <w:szCs w:val="25"/>
              </w:rPr>
              <w:t>pārsniedz</w:t>
            </w:r>
            <w:r w:rsidR="00942B55" w:rsidRPr="009E5BFA">
              <w:rPr>
                <w:sz w:val="25"/>
                <w:szCs w:val="25"/>
              </w:rPr>
              <w:t xml:space="preserve"> 190 </w:t>
            </w:r>
            <w:proofErr w:type="spellStart"/>
            <w:r w:rsidR="00942B55" w:rsidRPr="009E5BFA">
              <w:rPr>
                <w:i/>
                <w:sz w:val="25"/>
                <w:szCs w:val="25"/>
              </w:rPr>
              <w:t>euro</w:t>
            </w:r>
            <w:proofErr w:type="spellEnd"/>
            <w:r w:rsidR="00942B55" w:rsidRPr="009E5BFA">
              <w:rPr>
                <w:i/>
                <w:sz w:val="25"/>
                <w:szCs w:val="25"/>
              </w:rPr>
              <w:t xml:space="preserve"> </w:t>
            </w:r>
            <w:r w:rsidR="00942B55" w:rsidRPr="009E5BFA">
              <w:rPr>
                <w:sz w:val="25"/>
                <w:szCs w:val="25"/>
              </w:rPr>
              <w:t>bez PVN</w:t>
            </w:r>
            <w:r w:rsidR="00942B55" w:rsidRPr="009E5BFA">
              <w:rPr>
                <w:i/>
                <w:sz w:val="25"/>
                <w:szCs w:val="25"/>
              </w:rPr>
              <w:t>.</w:t>
            </w:r>
          </w:p>
        </w:tc>
        <w:tc>
          <w:tcPr>
            <w:tcW w:w="716" w:type="pct"/>
          </w:tcPr>
          <w:p w14:paraId="33FF1AF2" w14:textId="26BAF38D" w:rsidR="00942B55" w:rsidRPr="001D4470" w:rsidRDefault="00B61CB3" w:rsidP="001D4470">
            <w:pPr>
              <w:jc w:val="both"/>
              <w:rPr>
                <w:sz w:val="25"/>
                <w:szCs w:val="25"/>
              </w:rPr>
            </w:pPr>
            <w:r>
              <w:rPr>
                <w:sz w:val="25"/>
                <w:szCs w:val="25"/>
              </w:rPr>
              <w:t xml:space="preserve">1. </w:t>
            </w:r>
            <w:r w:rsidR="00942B55" w:rsidRPr="001D4470">
              <w:rPr>
                <w:sz w:val="25"/>
                <w:szCs w:val="25"/>
              </w:rPr>
              <w:t>Elektroniska datu pārbaude digitālā PVN atmaksas sistēmā starptautiskajā lidostā “Rīga”</w:t>
            </w:r>
            <w:r w:rsidR="00942B55" w:rsidRPr="001D4470">
              <w:rPr>
                <w:i/>
                <w:sz w:val="25"/>
                <w:szCs w:val="25"/>
              </w:rPr>
              <w:t>.</w:t>
            </w:r>
          </w:p>
          <w:p w14:paraId="5CB9789A" w14:textId="20880849" w:rsidR="00942B55" w:rsidRPr="001D4470" w:rsidRDefault="00B61CB3" w:rsidP="001D4470">
            <w:pPr>
              <w:jc w:val="both"/>
              <w:rPr>
                <w:sz w:val="25"/>
                <w:szCs w:val="25"/>
              </w:rPr>
            </w:pPr>
            <w:r>
              <w:rPr>
                <w:sz w:val="25"/>
                <w:szCs w:val="25"/>
              </w:rPr>
              <w:t xml:space="preserve">2. </w:t>
            </w:r>
            <w:r w:rsidR="00942B55" w:rsidRPr="001D4470">
              <w:rPr>
                <w:sz w:val="25"/>
                <w:szCs w:val="25"/>
              </w:rPr>
              <w:t>Manuāla datu pārbaude tiks veikta starptautiskajā lidostā “Rīga”, ja ir iestājušies riski</w:t>
            </w:r>
          </w:p>
          <w:p w14:paraId="52548FC0" w14:textId="1AD7781A" w:rsidR="00942B55" w:rsidRPr="00D47911" w:rsidRDefault="00942B55" w:rsidP="00942B55">
            <w:pPr>
              <w:jc w:val="both"/>
              <w:rPr>
                <w:sz w:val="25"/>
                <w:szCs w:val="25"/>
              </w:rPr>
            </w:pPr>
            <w:r>
              <w:rPr>
                <w:sz w:val="25"/>
                <w:szCs w:val="25"/>
              </w:rPr>
              <w:t xml:space="preserve"> un </w:t>
            </w:r>
            <w:r w:rsidRPr="00D47911">
              <w:rPr>
                <w:sz w:val="25"/>
                <w:szCs w:val="25"/>
              </w:rPr>
              <w:t xml:space="preserve">citās </w:t>
            </w:r>
            <w:proofErr w:type="spellStart"/>
            <w:r w:rsidRPr="00D47911">
              <w:rPr>
                <w:sz w:val="25"/>
                <w:szCs w:val="25"/>
              </w:rPr>
              <w:t>robežšķērsošanas</w:t>
            </w:r>
            <w:proofErr w:type="spellEnd"/>
            <w:r w:rsidRPr="00D47911">
              <w:rPr>
                <w:sz w:val="25"/>
                <w:szCs w:val="25"/>
              </w:rPr>
              <w:t xml:space="preserve"> vietās.</w:t>
            </w:r>
          </w:p>
        </w:tc>
        <w:tc>
          <w:tcPr>
            <w:tcW w:w="664" w:type="pct"/>
          </w:tcPr>
          <w:p w14:paraId="111B907F" w14:textId="0F65828D" w:rsidR="00942B55" w:rsidRPr="001D4470" w:rsidRDefault="00B61CB3" w:rsidP="001D4470">
            <w:pPr>
              <w:jc w:val="both"/>
              <w:rPr>
                <w:sz w:val="25"/>
                <w:szCs w:val="25"/>
              </w:rPr>
            </w:pPr>
            <w:r>
              <w:rPr>
                <w:sz w:val="25"/>
                <w:szCs w:val="25"/>
              </w:rPr>
              <w:t xml:space="preserve">1. </w:t>
            </w:r>
            <w:r w:rsidR="00942B55" w:rsidRPr="001D4470">
              <w:rPr>
                <w:sz w:val="25"/>
                <w:szCs w:val="25"/>
              </w:rPr>
              <w:t>Elektroniska datu pārbaude digitālā PVN atmaksas sistēmā.</w:t>
            </w:r>
            <w:r w:rsidR="00942B55">
              <w:t xml:space="preserve"> </w:t>
            </w:r>
          </w:p>
          <w:p w14:paraId="40594ADF" w14:textId="46A25C0C" w:rsidR="00942B55" w:rsidRPr="009E5BFA" w:rsidRDefault="00B61CB3" w:rsidP="001D4470">
            <w:pPr>
              <w:jc w:val="both"/>
              <w:rPr>
                <w:sz w:val="25"/>
                <w:szCs w:val="25"/>
              </w:rPr>
            </w:pPr>
            <w:r>
              <w:rPr>
                <w:sz w:val="25"/>
                <w:szCs w:val="25"/>
              </w:rPr>
              <w:t xml:space="preserve">2. </w:t>
            </w:r>
            <w:r w:rsidR="00942B55" w:rsidRPr="001D4470">
              <w:rPr>
                <w:sz w:val="25"/>
                <w:szCs w:val="25"/>
              </w:rPr>
              <w:t xml:space="preserve">Manuāla datu pārbaude, ja PVN atmaksas pakalpojuma sniedzējs nepiemēro digitālo PVN atmaksas sistēmu, vai, ja ir iestājušies riski. </w:t>
            </w:r>
          </w:p>
        </w:tc>
        <w:tc>
          <w:tcPr>
            <w:tcW w:w="664" w:type="pct"/>
          </w:tcPr>
          <w:p w14:paraId="2C019612" w14:textId="3EFF2D1B" w:rsidR="00942B55" w:rsidRPr="001D4470" w:rsidRDefault="00B61CB3" w:rsidP="001D4470">
            <w:pPr>
              <w:jc w:val="both"/>
              <w:rPr>
                <w:sz w:val="25"/>
                <w:szCs w:val="25"/>
              </w:rPr>
            </w:pPr>
            <w:r>
              <w:rPr>
                <w:sz w:val="25"/>
                <w:szCs w:val="25"/>
              </w:rPr>
              <w:t xml:space="preserve">1. </w:t>
            </w:r>
            <w:r w:rsidR="00942B55" w:rsidRPr="001D4470">
              <w:rPr>
                <w:sz w:val="25"/>
                <w:szCs w:val="25"/>
              </w:rPr>
              <w:t>Elektroniska datu pārbaude digitālā PVN atmaksas sistēmā.</w:t>
            </w:r>
            <w:r w:rsidR="00942B55">
              <w:t xml:space="preserve"> </w:t>
            </w:r>
          </w:p>
          <w:p w14:paraId="53E6EA88" w14:textId="2C2EB617" w:rsidR="00942B55" w:rsidRPr="001D4470" w:rsidRDefault="00B61CB3" w:rsidP="001D4470">
            <w:pPr>
              <w:jc w:val="both"/>
              <w:rPr>
                <w:sz w:val="25"/>
                <w:szCs w:val="25"/>
              </w:rPr>
            </w:pPr>
            <w:r>
              <w:rPr>
                <w:sz w:val="25"/>
                <w:szCs w:val="25"/>
              </w:rPr>
              <w:t xml:space="preserve">2. </w:t>
            </w:r>
            <w:r w:rsidR="00942B55" w:rsidRPr="001D4470">
              <w:rPr>
                <w:sz w:val="25"/>
                <w:szCs w:val="25"/>
              </w:rPr>
              <w:t xml:space="preserve">Manuāla datu pārbaude, ja PVN atmaksas pakalpojuma sniedzējs nepiemēro digitālo PVN atmaksas sistēmu, vai, ja ir iestājušies riski. </w:t>
            </w:r>
          </w:p>
          <w:p w14:paraId="5CC053DF" w14:textId="77777777" w:rsidR="00942B55" w:rsidRDefault="00942B55" w:rsidP="00942B55">
            <w:pPr>
              <w:pStyle w:val="ListParagraph"/>
              <w:ind w:left="0"/>
              <w:jc w:val="both"/>
              <w:rPr>
                <w:sz w:val="25"/>
                <w:szCs w:val="25"/>
              </w:rPr>
            </w:pPr>
            <w:r>
              <w:rPr>
                <w:sz w:val="25"/>
                <w:szCs w:val="25"/>
              </w:rPr>
              <w:t xml:space="preserve"> </w:t>
            </w:r>
          </w:p>
          <w:p w14:paraId="135E9F8D" w14:textId="77777777" w:rsidR="00942B55" w:rsidRPr="000316D5" w:rsidRDefault="00942B55" w:rsidP="001D4470">
            <w:pPr>
              <w:pStyle w:val="ListParagraph"/>
              <w:ind w:left="360"/>
              <w:jc w:val="both"/>
              <w:rPr>
                <w:sz w:val="25"/>
                <w:szCs w:val="25"/>
              </w:rPr>
            </w:pPr>
          </w:p>
        </w:tc>
      </w:tr>
      <w:tr w:rsidR="00B61CB3" w:rsidRPr="009E5BFA" w14:paraId="306DC3B1" w14:textId="3E5BB18D" w:rsidTr="001D4470">
        <w:tc>
          <w:tcPr>
            <w:tcW w:w="292" w:type="pct"/>
          </w:tcPr>
          <w:p w14:paraId="7089F029" w14:textId="1827FBC1" w:rsidR="00942B55" w:rsidRPr="008E0FB4" w:rsidRDefault="00942B55" w:rsidP="00942B55">
            <w:pPr>
              <w:jc w:val="both"/>
              <w:rPr>
                <w:b/>
                <w:sz w:val="25"/>
                <w:szCs w:val="25"/>
              </w:rPr>
            </w:pPr>
            <w:r>
              <w:rPr>
                <w:b/>
                <w:sz w:val="25"/>
                <w:szCs w:val="25"/>
              </w:rPr>
              <w:t>5.</w:t>
            </w:r>
          </w:p>
        </w:tc>
        <w:tc>
          <w:tcPr>
            <w:tcW w:w="660" w:type="pct"/>
          </w:tcPr>
          <w:p w14:paraId="01FC3D6C" w14:textId="185E30FC" w:rsidR="00942B55" w:rsidRPr="008E0FB4" w:rsidRDefault="00942B55" w:rsidP="00942B55">
            <w:pPr>
              <w:spacing w:after="160" w:line="259" w:lineRule="auto"/>
              <w:jc w:val="both"/>
              <w:rPr>
                <w:b/>
                <w:sz w:val="25"/>
                <w:szCs w:val="25"/>
              </w:rPr>
            </w:pPr>
            <w:r w:rsidRPr="008E0FB4">
              <w:rPr>
                <w:b/>
                <w:sz w:val="25"/>
                <w:szCs w:val="25"/>
              </w:rPr>
              <w:t>Īpaša parauga čeka apzīmogošana</w:t>
            </w:r>
          </w:p>
        </w:tc>
        <w:tc>
          <w:tcPr>
            <w:tcW w:w="678" w:type="pct"/>
          </w:tcPr>
          <w:p w14:paraId="44CD04AB" w14:textId="77777777" w:rsidR="00942B55" w:rsidRPr="009E5BFA" w:rsidRDefault="00942B55" w:rsidP="00942B55">
            <w:pPr>
              <w:spacing w:after="160" w:line="259" w:lineRule="auto"/>
              <w:jc w:val="both"/>
              <w:rPr>
                <w:sz w:val="25"/>
                <w:szCs w:val="25"/>
              </w:rPr>
            </w:pPr>
            <w:r w:rsidRPr="009E5BFA">
              <w:rPr>
                <w:sz w:val="25"/>
                <w:szCs w:val="25"/>
              </w:rPr>
              <w:t>Muitas amatpersona fiziski apzīmogo katru iesniegto čeku.</w:t>
            </w:r>
          </w:p>
        </w:tc>
        <w:tc>
          <w:tcPr>
            <w:tcW w:w="664" w:type="pct"/>
          </w:tcPr>
          <w:p w14:paraId="0838E2F4" w14:textId="43BC44F6" w:rsidR="00942B55" w:rsidRPr="009E5BFA" w:rsidRDefault="00942B55" w:rsidP="00942B55">
            <w:pPr>
              <w:spacing w:after="160" w:line="259" w:lineRule="auto"/>
              <w:jc w:val="both"/>
              <w:rPr>
                <w:sz w:val="25"/>
                <w:szCs w:val="25"/>
              </w:rPr>
            </w:pPr>
            <w:r w:rsidRPr="009E5BFA">
              <w:rPr>
                <w:sz w:val="25"/>
                <w:szCs w:val="25"/>
              </w:rPr>
              <w:t xml:space="preserve">Netiek veikta  </w:t>
            </w:r>
            <w:r w:rsidRPr="004408DE">
              <w:rPr>
                <w:sz w:val="25"/>
                <w:szCs w:val="25"/>
              </w:rPr>
              <w:t>īpaša rēķina PVN atmaksai</w:t>
            </w:r>
            <w:r>
              <w:rPr>
                <w:sz w:val="25"/>
                <w:szCs w:val="25"/>
              </w:rPr>
              <w:t>, kas izsniegts Latvijā,</w:t>
            </w:r>
            <w:r w:rsidRPr="009E5BFA">
              <w:rPr>
                <w:sz w:val="25"/>
                <w:szCs w:val="25"/>
              </w:rPr>
              <w:t xml:space="preserve"> </w:t>
            </w:r>
            <w:r>
              <w:rPr>
                <w:sz w:val="25"/>
                <w:szCs w:val="25"/>
              </w:rPr>
              <w:t>fiziska</w:t>
            </w:r>
            <w:r w:rsidRPr="009E5BFA">
              <w:rPr>
                <w:sz w:val="25"/>
                <w:szCs w:val="25"/>
              </w:rPr>
              <w:t xml:space="preserve"> apzīmogošana</w:t>
            </w:r>
            <w:r>
              <w:rPr>
                <w:rStyle w:val="FootnoteReference"/>
                <w:sz w:val="25"/>
                <w:szCs w:val="25"/>
              </w:rPr>
              <w:footnoteReference w:id="4"/>
            </w:r>
            <w:r>
              <w:rPr>
                <w:sz w:val="25"/>
                <w:szCs w:val="25"/>
              </w:rPr>
              <w:t xml:space="preserve">. </w:t>
            </w:r>
            <w:r w:rsidRPr="005F5468">
              <w:rPr>
                <w:sz w:val="25"/>
                <w:szCs w:val="25"/>
              </w:rPr>
              <w:t xml:space="preserve">Īpašais rēķins PVN atmaksai ir apstiprināts elektroniskā veidā arī tajos gadījumos, kad </w:t>
            </w:r>
            <w:r w:rsidRPr="005F5468">
              <w:rPr>
                <w:sz w:val="25"/>
                <w:szCs w:val="25"/>
              </w:rPr>
              <w:lastRenderedPageBreak/>
              <w:t>ceļotājs vēršas muitas iestādē. Visa informācija tiek saglabātā digitālā PVN atmaksas sistēmā.</w:t>
            </w:r>
          </w:p>
        </w:tc>
        <w:tc>
          <w:tcPr>
            <w:tcW w:w="664" w:type="pct"/>
          </w:tcPr>
          <w:p w14:paraId="0967520E" w14:textId="056E4BBD" w:rsidR="00942B55" w:rsidRDefault="00B61CB3" w:rsidP="001D4470">
            <w:pPr>
              <w:pStyle w:val="ListParagraph"/>
              <w:ind w:left="47"/>
              <w:jc w:val="both"/>
              <w:rPr>
                <w:sz w:val="25"/>
                <w:szCs w:val="25"/>
              </w:rPr>
            </w:pPr>
            <w:r>
              <w:rPr>
                <w:sz w:val="25"/>
                <w:szCs w:val="25"/>
              </w:rPr>
              <w:lastRenderedPageBreak/>
              <w:t xml:space="preserve">1. </w:t>
            </w:r>
            <w:r w:rsidR="00942B55" w:rsidRPr="009E5BFA">
              <w:rPr>
                <w:sz w:val="25"/>
                <w:szCs w:val="25"/>
              </w:rPr>
              <w:t xml:space="preserve">Netiek veikta  </w:t>
            </w:r>
            <w:r w:rsidR="00942B55" w:rsidRPr="00780299">
              <w:rPr>
                <w:sz w:val="25"/>
                <w:szCs w:val="25"/>
              </w:rPr>
              <w:t xml:space="preserve">īpaša rēķina PVN atmaksai </w:t>
            </w:r>
            <w:r w:rsidR="00942B55">
              <w:rPr>
                <w:sz w:val="25"/>
                <w:szCs w:val="25"/>
              </w:rPr>
              <w:t>fiziska</w:t>
            </w:r>
            <w:r w:rsidR="00942B55" w:rsidRPr="009E5BFA">
              <w:rPr>
                <w:sz w:val="25"/>
                <w:szCs w:val="25"/>
              </w:rPr>
              <w:t xml:space="preserve"> apzīmogošana attiecībā uz preču piegādi</w:t>
            </w:r>
            <w:r w:rsidR="00942B55">
              <w:rPr>
                <w:sz w:val="25"/>
                <w:szCs w:val="25"/>
              </w:rPr>
              <w:t xml:space="preserve">, kas nepārsniedz </w:t>
            </w:r>
            <w:r w:rsidR="00942B55" w:rsidRPr="009E5BFA">
              <w:rPr>
                <w:sz w:val="25"/>
                <w:szCs w:val="25"/>
              </w:rPr>
              <w:t xml:space="preserve">190 </w:t>
            </w:r>
            <w:proofErr w:type="spellStart"/>
            <w:r w:rsidR="00942B55" w:rsidRPr="009E5BFA">
              <w:rPr>
                <w:i/>
                <w:sz w:val="25"/>
                <w:szCs w:val="25"/>
              </w:rPr>
              <w:t>euro</w:t>
            </w:r>
            <w:proofErr w:type="spellEnd"/>
            <w:r w:rsidR="00942B55" w:rsidRPr="009E5BFA">
              <w:rPr>
                <w:i/>
                <w:sz w:val="25"/>
                <w:szCs w:val="25"/>
              </w:rPr>
              <w:t xml:space="preserve"> </w:t>
            </w:r>
            <w:r w:rsidR="00942B55" w:rsidRPr="009E5BFA">
              <w:rPr>
                <w:sz w:val="25"/>
                <w:szCs w:val="25"/>
              </w:rPr>
              <w:t>bez PVN.</w:t>
            </w:r>
          </w:p>
          <w:p w14:paraId="40BA1C31" w14:textId="79749E3D" w:rsidR="00942B55" w:rsidRPr="009E5BFA" w:rsidRDefault="00942B55" w:rsidP="00942B55">
            <w:pPr>
              <w:pStyle w:val="ListParagraph"/>
              <w:ind w:left="47"/>
              <w:jc w:val="both"/>
              <w:rPr>
                <w:sz w:val="25"/>
                <w:szCs w:val="25"/>
              </w:rPr>
            </w:pPr>
            <w:r w:rsidRPr="00432BBD">
              <w:rPr>
                <w:sz w:val="25"/>
                <w:szCs w:val="25"/>
              </w:rPr>
              <w:t xml:space="preserve">Īpašais rēķins PVN atmaksai ir apstiprināts </w:t>
            </w:r>
            <w:r w:rsidRPr="00432BBD">
              <w:rPr>
                <w:sz w:val="25"/>
                <w:szCs w:val="25"/>
              </w:rPr>
              <w:lastRenderedPageBreak/>
              <w:t>elektroniskā veidā arī tajos gadījumos, kad ceļotājs vēršas muitas iestādē. Visa informācija tiek saglabātā digitālā PVN atmaksas sistēmā.</w:t>
            </w:r>
          </w:p>
          <w:p w14:paraId="5BC3AB64" w14:textId="10C9B75F" w:rsidR="00942B55" w:rsidRPr="009E5BFA" w:rsidRDefault="00B61CB3" w:rsidP="001D4470">
            <w:pPr>
              <w:pStyle w:val="ListParagraph"/>
              <w:ind w:left="47"/>
              <w:jc w:val="both"/>
              <w:rPr>
                <w:sz w:val="25"/>
                <w:szCs w:val="25"/>
              </w:rPr>
            </w:pPr>
            <w:r>
              <w:rPr>
                <w:sz w:val="25"/>
                <w:szCs w:val="25"/>
              </w:rPr>
              <w:t xml:space="preserve">2. </w:t>
            </w:r>
            <w:r w:rsidR="00942B55" w:rsidRPr="009E5BFA">
              <w:rPr>
                <w:sz w:val="25"/>
                <w:szCs w:val="25"/>
              </w:rPr>
              <w:t xml:space="preserve">Tiek veikta </w:t>
            </w:r>
            <w:r w:rsidR="00942B55">
              <w:rPr>
                <w:sz w:val="25"/>
                <w:szCs w:val="25"/>
              </w:rPr>
              <w:t>katra īpašā parauga čeka</w:t>
            </w:r>
            <w:r w:rsidR="00942B55" w:rsidRPr="009E5BFA">
              <w:rPr>
                <w:sz w:val="25"/>
                <w:szCs w:val="25"/>
              </w:rPr>
              <w:t xml:space="preserve"> </w:t>
            </w:r>
            <w:r w:rsidR="00942B55">
              <w:rPr>
                <w:sz w:val="25"/>
                <w:szCs w:val="25"/>
              </w:rPr>
              <w:t xml:space="preserve">fiziska </w:t>
            </w:r>
            <w:r w:rsidR="00942B55" w:rsidRPr="009E5BFA">
              <w:rPr>
                <w:sz w:val="25"/>
                <w:szCs w:val="25"/>
              </w:rPr>
              <w:t>apzīmogošana</w:t>
            </w:r>
            <w:r w:rsidR="00942B55">
              <w:rPr>
                <w:sz w:val="25"/>
                <w:szCs w:val="25"/>
              </w:rPr>
              <w:t>,</w:t>
            </w:r>
            <w:r w:rsidR="00942B55" w:rsidRPr="009E5BFA">
              <w:rPr>
                <w:sz w:val="25"/>
                <w:szCs w:val="25"/>
              </w:rPr>
              <w:t xml:space="preserve"> </w:t>
            </w:r>
            <w:r w:rsidR="00942B55">
              <w:rPr>
                <w:sz w:val="25"/>
                <w:szCs w:val="25"/>
              </w:rPr>
              <w:t xml:space="preserve">ja </w:t>
            </w:r>
            <w:r w:rsidR="00942B55" w:rsidRPr="009E5BFA">
              <w:rPr>
                <w:sz w:val="25"/>
                <w:szCs w:val="25"/>
              </w:rPr>
              <w:t>preču piegād</w:t>
            </w:r>
            <w:r w:rsidR="00942B55">
              <w:rPr>
                <w:sz w:val="25"/>
                <w:szCs w:val="25"/>
              </w:rPr>
              <w:t>e</w:t>
            </w:r>
            <w:r w:rsidR="00942B55" w:rsidRPr="009E5BFA">
              <w:rPr>
                <w:sz w:val="25"/>
                <w:szCs w:val="25"/>
              </w:rPr>
              <w:t xml:space="preserve"> </w:t>
            </w:r>
            <w:r w:rsidR="00942B55" w:rsidRPr="002E77E7">
              <w:rPr>
                <w:sz w:val="25"/>
                <w:szCs w:val="25"/>
              </w:rPr>
              <w:t>pārsniedz</w:t>
            </w:r>
            <w:r w:rsidR="00942B55" w:rsidRPr="009E5BFA">
              <w:rPr>
                <w:sz w:val="25"/>
                <w:szCs w:val="25"/>
              </w:rPr>
              <w:t xml:space="preserve"> 190 </w:t>
            </w:r>
            <w:proofErr w:type="spellStart"/>
            <w:r w:rsidR="00942B55" w:rsidRPr="009E5BFA">
              <w:rPr>
                <w:i/>
                <w:sz w:val="25"/>
                <w:szCs w:val="25"/>
              </w:rPr>
              <w:t>euro</w:t>
            </w:r>
            <w:proofErr w:type="spellEnd"/>
            <w:r w:rsidR="00942B55" w:rsidRPr="009E5BFA">
              <w:rPr>
                <w:sz w:val="25"/>
                <w:szCs w:val="25"/>
              </w:rPr>
              <w:t xml:space="preserve"> bez PVN</w:t>
            </w:r>
            <w:r w:rsidR="00942B55" w:rsidRPr="009E5BFA">
              <w:rPr>
                <w:i/>
                <w:sz w:val="25"/>
                <w:szCs w:val="25"/>
              </w:rPr>
              <w:t xml:space="preserve"> </w:t>
            </w:r>
            <w:r w:rsidR="00942B55" w:rsidRPr="009E5BFA">
              <w:rPr>
                <w:sz w:val="25"/>
                <w:szCs w:val="25"/>
              </w:rPr>
              <w:t>.</w:t>
            </w:r>
          </w:p>
          <w:p w14:paraId="7C930007" w14:textId="77777777" w:rsidR="00942B55" w:rsidRPr="009E5BFA" w:rsidRDefault="00942B55" w:rsidP="00942B55">
            <w:pPr>
              <w:spacing w:after="160" w:line="259" w:lineRule="auto"/>
              <w:jc w:val="both"/>
              <w:rPr>
                <w:sz w:val="25"/>
                <w:szCs w:val="25"/>
              </w:rPr>
            </w:pPr>
          </w:p>
        </w:tc>
        <w:tc>
          <w:tcPr>
            <w:tcW w:w="716" w:type="pct"/>
          </w:tcPr>
          <w:p w14:paraId="5EC7488A" w14:textId="22537249" w:rsidR="00942B55" w:rsidRPr="001D4470" w:rsidRDefault="00B61CB3" w:rsidP="001D4470">
            <w:pPr>
              <w:jc w:val="both"/>
              <w:rPr>
                <w:sz w:val="25"/>
                <w:szCs w:val="25"/>
              </w:rPr>
            </w:pPr>
            <w:r>
              <w:rPr>
                <w:sz w:val="25"/>
                <w:szCs w:val="25"/>
              </w:rPr>
              <w:lastRenderedPageBreak/>
              <w:t xml:space="preserve">1. </w:t>
            </w:r>
            <w:r w:rsidR="00942B55" w:rsidRPr="001D4470">
              <w:rPr>
                <w:sz w:val="25"/>
                <w:szCs w:val="25"/>
              </w:rPr>
              <w:t>Netiek veikta  īpaša rēķina PVN atmaksai</w:t>
            </w:r>
            <w:r w:rsidR="00942B55" w:rsidRPr="001D4470" w:rsidDel="00EA6499">
              <w:rPr>
                <w:sz w:val="25"/>
                <w:szCs w:val="25"/>
              </w:rPr>
              <w:t xml:space="preserve"> </w:t>
            </w:r>
            <w:r w:rsidR="00942B55" w:rsidRPr="001D4470">
              <w:rPr>
                <w:sz w:val="25"/>
                <w:szCs w:val="25"/>
              </w:rPr>
              <w:t>fiziska apzīmogošana, ja starptautiskajā lidostā “Rīga” piemērojama digitālā PVN atmaksas sistēma.</w:t>
            </w:r>
            <w:r w:rsidR="00942B55">
              <w:t xml:space="preserve"> Ī</w:t>
            </w:r>
            <w:r w:rsidR="00942B55" w:rsidRPr="001D4470">
              <w:rPr>
                <w:sz w:val="25"/>
                <w:szCs w:val="25"/>
              </w:rPr>
              <w:t xml:space="preserve">pašais rēķins PVN atmaksai ir apstiprināts elektroniskā veidā </w:t>
            </w:r>
            <w:r w:rsidR="00942B55" w:rsidRPr="001D4470">
              <w:rPr>
                <w:sz w:val="25"/>
                <w:szCs w:val="25"/>
              </w:rPr>
              <w:lastRenderedPageBreak/>
              <w:t>arī tajos gadījumos, kad ceļotājs vēršas muitas iestādē. Visa informācija tiek saglabātā digitālā PVN atmaksas sistēmā.</w:t>
            </w:r>
          </w:p>
          <w:p w14:paraId="2E75118B" w14:textId="1E36D1D8" w:rsidR="00942B55" w:rsidRPr="006C0B7D" w:rsidRDefault="00942B55" w:rsidP="00942B55">
            <w:pPr>
              <w:pStyle w:val="ListParagraph"/>
              <w:ind w:left="56"/>
              <w:jc w:val="both"/>
              <w:rPr>
                <w:sz w:val="25"/>
                <w:szCs w:val="25"/>
              </w:rPr>
            </w:pPr>
          </w:p>
          <w:p w14:paraId="0942EAB7" w14:textId="2EF3B099" w:rsidR="00942B55" w:rsidRPr="009E5BFA" w:rsidRDefault="00B61CB3" w:rsidP="001D4470">
            <w:pPr>
              <w:pStyle w:val="ListParagraph"/>
              <w:ind w:left="109"/>
              <w:jc w:val="both"/>
              <w:rPr>
                <w:sz w:val="25"/>
                <w:szCs w:val="25"/>
              </w:rPr>
            </w:pPr>
            <w:r>
              <w:rPr>
                <w:sz w:val="25"/>
                <w:szCs w:val="25"/>
              </w:rPr>
              <w:t xml:space="preserve">2. </w:t>
            </w:r>
            <w:r w:rsidR="00942B55" w:rsidRPr="009E5BFA">
              <w:rPr>
                <w:sz w:val="25"/>
                <w:szCs w:val="25"/>
              </w:rPr>
              <w:t xml:space="preserve">Tiek veikta īpašā parauga čeku </w:t>
            </w:r>
            <w:r w:rsidR="00942B55">
              <w:rPr>
                <w:sz w:val="25"/>
                <w:szCs w:val="25"/>
              </w:rPr>
              <w:t xml:space="preserve">fiziska </w:t>
            </w:r>
            <w:r w:rsidR="00942B55" w:rsidRPr="009E5BFA">
              <w:rPr>
                <w:sz w:val="25"/>
                <w:szCs w:val="25"/>
              </w:rPr>
              <w:t xml:space="preserve">apzīmogošana citās </w:t>
            </w:r>
            <w:proofErr w:type="spellStart"/>
            <w:r w:rsidR="00942B55" w:rsidRPr="009E5BFA">
              <w:rPr>
                <w:sz w:val="25"/>
                <w:szCs w:val="25"/>
              </w:rPr>
              <w:t>robežšķērsošanas</w:t>
            </w:r>
            <w:proofErr w:type="spellEnd"/>
            <w:r w:rsidR="00942B55" w:rsidRPr="009E5BFA">
              <w:rPr>
                <w:sz w:val="25"/>
                <w:szCs w:val="25"/>
              </w:rPr>
              <w:t xml:space="preserve"> vietās</w:t>
            </w:r>
            <w:r w:rsidR="00942B55">
              <w:rPr>
                <w:sz w:val="25"/>
                <w:szCs w:val="25"/>
              </w:rPr>
              <w:t>.</w:t>
            </w:r>
            <w:r w:rsidR="00942B55" w:rsidRPr="009E5BFA">
              <w:rPr>
                <w:sz w:val="25"/>
                <w:szCs w:val="25"/>
              </w:rPr>
              <w:t xml:space="preserve"> </w:t>
            </w:r>
          </w:p>
        </w:tc>
        <w:tc>
          <w:tcPr>
            <w:tcW w:w="664" w:type="pct"/>
          </w:tcPr>
          <w:p w14:paraId="67332A32" w14:textId="0B373A97" w:rsidR="00942B55" w:rsidRPr="009E5BFA" w:rsidRDefault="00B61CB3" w:rsidP="001D4470">
            <w:pPr>
              <w:pStyle w:val="ListParagraph"/>
              <w:ind w:left="0"/>
              <w:jc w:val="both"/>
              <w:rPr>
                <w:sz w:val="25"/>
                <w:szCs w:val="25"/>
              </w:rPr>
            </w:pPr>
            <w:r>
              <w:rPr>
                <w:sz w:val="25"/>
                <w:szCs w:val="25"/>
              </w:rPr>
              <w:lastRenderedPageBreak/>
              <w:t xml:space="preserve">1. </w:t>
            </w:r>
            <w:r w:rsidR="00942B55" w:rsidRPr="009E5BFA">
              <w:rPr>
                <w:sz w:val="25"/>
                <w:szCs w:val="25"/>
              </w:rPr>
              <w:t xml:space="preserve">Tiek veikta īpašā parauga čeku </w:t>
            </w:r>
            <w:r w:rsidR="00942B55">
              <w:rPr>
                <w:sz w:val="25"/>
                <w:szCs w:val="25"/>
              </w:rPr>
              <w:t xml:space="preserve">fiziska </w:t>
            </w:r>
            <w:r w:rsidR="00942B55" w:rsidRPr="009E5BFA">
              <w:rPr>
                <w:sz w:val="25"/>
                <w:szCs w:val="25"/>
              </w:rPr>
              <w:t xml:space="preserve"> apzīmogošana, ja </w:t>
            </w:r>
            <w:r w:rsidR="00942B55" w:rsidRPr="00DA55C6">
              <w:rPr>
                <w:sz w:val="25"/>
                <w:szCs w:val="25"/>
              </w:rPr>
              <w:t>PVN atmaksas pakalpojuma sniedzējs nepiemēro digitālo PVN atmaksas sistēmu</w:t>
            </w:r>
            <w:r w:rsidR="00942B55" w:rsidRPr="009E5BFA">
              <w:rPr>
                <w:sz w:val="25"/>
                <w:szCs w:val="25"/>
              </w:rPr>
              <w:t>.</w:t>
            </w:r>
          </w:p>
          <w:p w14:paraId="1E189736" w14:textId="5DB2011D" w:rsidR="00942B55" w:rsidRPr="001D4470" w:rsidRDefault="00B61CB3" w:rsidP="001D4470">
            <w:pPr>
              <w:jc w:val="both"/>
              <w:rPr>
                <w:sz w:val="25"/>
                <w:szCs w:val="25"/>
              </w:rPr>
            </w:pPr>
            <w:r>
              <w:rPr>
                <w:sz w:val="25"/>
                <w:szCs w:val="25"/>
              </w:rPr>
              <w:t xml:space="preserve">2. </w:t>
            </w:r>
            <w:r w:rsidR="00942B55" w:rsidRPr="001D4470">
              <w:rPr>
                <w:sz w:val="25"/>
                <w:szCs w:val="25"/>
              </w:rPr>
              <w:t xml:space="preserve">Īpaša rēķina PVN atmaksai </w:t>
            </w:r>
            <w:r w:rsidR="00942B55" w:rsidRPr="001D4470">
              <w:rPr>
                <w:sz w:val="25"/>
                <w:szCs w:val="25"/>
              </w:rPr>
              <w:lastRenderedPageBreak/>
              <w:t>fiziska apzīmogošana nav nepieciešama, ja PVN atmaksas pakalpojuma sniedzējs ievieš digitālo PVN atmaksas sistēmu, īpašais rēķins PVN atmaksai ir apstiprināts elektroniskā veidā arī tajos gadījumos, kad ceļotājs vēršas muitas iestādē. Visa informācija tiek saglabātā digitālā PVN atmaksas sistēmā.</w:t>
            </w:r>
          </w:p>
        </w:tc>
        <w:tc>
          <w:tcPr>
            <w:tcW w:w="664" w:type="pct"/>
          </w:tcPr>
          <w:p w14:paraId="595E8480" w14:textId="6135AEEB" w:rsidR="00942B55" w:rsidRPr="009E5BFA" w:rsidRDefault="00B61CB3" w:rsidP="001D4470">
            <w:pPr>
              <w:pStyle w:val="ListParagraph"/>
              <w:ind w:left="0"/>
              <w:jc w:val="both"/>
              <w:rPr>
                <w:sz w:val="25"/>
                <w:szCs w:val="25"/>
              </w:rPr>
            </w:pPr>
            <w:r>
              <w:rPr>
                <w:sz w:val="25"/>
                <w:szCs w:val="25"/>
              </w:rPr>
              <w:lastRenderedPageBreak/>
              <w:t xml:space="preserve">1. </w:t>
            </w:r>
            <w:r w:rsidR="00942B55" w:rsidRPr="009E5BFA">
              <w:rPr>
                <w:sz w:val="25"/>
                <w:szCs w:val="25"/>
              </w:rPr>
              <w:t xml:space="preserve">Tiek veikta īpašā parauga čeku </w:t>
            </w:r>
            <w:r w:rsidR="00942B55">
              <w:rPr>
                <w:sz w:val="25"/>
                <w:szCs w:val="25"/>
              </w:rPr>
              <w:t xml:space="preserve">fiziska </w:t>
            </w:r>
            <w:r w:rsidR="00942B55" w:rsidRPr="009E5BFA">
              <w:rPr>
                <w:sz w:val="25"/>
                <w:szCs w:val="25"/>
              </w:rPr>
              <w:t xml:space="preserve"> apzīmogošana, ja </w:t>
            </w:r>
            <w:r w:rsidR="00942B55" w:rsidRPr="00DA55C6">
              <w:rPr>
                <w:sz w:val="25"/>
                <w:szCs w:val="25"/>
              </w:rPr>
              <w:t>PVN atmaksas pakalpojuma sniedzējs nepiemēro digitālo PVN atmaksas sistēmu</w:t>
            </w:r>
            <w:r w:rsidR="00942B55" w:rsidRPr="009E5BFA">
              <w:rPr>
                <w:sz w:val="25"/>
                <w:szCs w:val="25"/>
              </w:rPr>
              <w:t>.</w:t>
            </w:r>
          </w:p>
          <w:p w14:paraId="2E581709" w14:textId="7A575181" w:rsidR="00942B55" w:rsidRPr="009E5BFA" w:rsidRDefault="00B61CB3" w:rsidP="001D4470">
            <w:pPr>
              <w:pStyle w:val="ListParagraph"/>
              <w:ind w:left="0"/>
              <w:jc w:val="both"/>
              <w:rPr>
                <w:sz w:val="25"/>
                <w:szCs w:val="25"/>
              </w:rPr>
            </w:pPr>
            <w:r>
              <w:rPr>
                <w:sz w:val="25"/>
                <w:szCs w:val="25"/>
              </w:rPr>
              <w:t>2.</w:t>
            </w:r>
            <w:r w:rsidR="00942B55" w:rsidRPr="009E5BFA">
              <w:rPr>
                <w:sz w:val="25"/>
                <w:szCs w:val="25"/>
              </w:rPr>
              <w:t xml:space="preserve"> </w:t>
            </w:r>
            <w:r w:rsidR="00942B55" w:rsidRPr="0083036F">
              <w:rPr>
                <w:sz w:val="25"/>
                <w:szCs w:val="25"/>
              </w:rPr>
              <w:t>Īpaša</w:t>
            </w:r>
            <w:r w:rsidR="00942B55">
              <w:rPr>
                <w:sz w:val="25"/>
                <w:szCs w:val="25"/>
              </w:rPr>
              <w:t xml:space="preserve"> </w:t>
            </w:r>
            <w:r w:rsidR="00942B55" w:rsidRPr="0083036F">
              <w:rPr>
                <w:sz w:val="25"/>
                <w:szCs w:val="25"/>
              </w:rPr>
              <w:t>rēķina PVN atmaksai</w:t>
            </w:r>
            <w:r w:rsidR="00942B55" w:rsidRPr="009E5BFA">
              <w:rPr>
                <w:sz w:val="25"/>
                <w:szCs w:val="25"/>
              </w:rPr>
              <w:t xml:space="preserve"> </w:t>
            </w:r>
            <w:r w:rsidR="00942B55">
              <w:rPr>
                <w:sz w:val="25"/>
                <w:szCs w:val="25"/>
              </w:rPr>
              <w:lastRenderedPageBreak/>
              <w:t xml:space="preserve">fiziska </w:t>
            </w:r>
            <w:r w:rsidR="00942B55" w:rsidRPr="009E5BFA">
              <w:rPr>
                <w:sz w:val="25"/>
                <w:szCs w:val="25"/>
              </w:rPr>
              <w:t xml:space="preserve">apzīmogošana nav nepieciešama, ja </w:t>
            </w:r>
            <w:r w:rsidR="00942B55" w:rsidRPr="00DA55C6">
              <w:rPr>
                <w:sz w:val="25"/>
                <w:szCs w:val="25"/>
              </w:rPr>
              <w:t xml:space="preserve">PVN atmaksas pakalpojuma sniedzējs </w:t>
            </w:r>
            <w:r w:rsidR="00942B55">
              <w:rPr>
                <w:sz w:val="25"/>
                <w:szCs w:val="25"/>
              </w:rPr>
              <w:t>ievieš digitālo PVN atmaksas sistēmu, ī</w:t>
            </w:r>
            <w:r w:rsidR="00942B55" w:rsidRPr="0083036F">
              <w:rPr>
                <w:sz w:val="25"/>
                <w:szCs w:val="25"/>
              </w:rPr>
              <w:t>paša</w:t>
            </w:r>
            <w:r w:rsidR="00942B55">
              <w:rPr>
                <w:sz w:val="25"/>
                <w:szCs w:val="25"/>
              </w:rPr>
              <w:t>is</w:t>
            </w:r>
            <w:r w:rsidR="00942B55" w:rsidRPr="0083036F">
              <w:rPr>
                <w:sz w:val="25"/>
                <w:szCs w:val="25"/>
              </w:rPr>
              <w:t xml:space="preserve"> rēķin</w:t>
            </w:r>
            <w:r w:rsidR="00942B55">
              <w:rPr>
                <w:sz w:val="25"/>
                <w:szCs w:val="25"/>
              </w:rPr>
              <w:t>s</w:t>
            </w:r>
            <w:r w:rsidR="00942B55" w:rsidRPr="0083036F">
              <w:rPr>
                <w:sz w:val="25"/>
                <w:szCs w:val="25"/>
              </w:rPr>
              <w:t xml:space="preserve"> PVN atmaksai</w:t>
            </w:r>
            <w:r w:rsidR="00942B55">
              <w:rPr>
                <w:sz w:val="25"/>
                <w:szCs w:val="25"/>
              </w:rPr>
              <w:t xml:space="preserve"> ir apstiprināts elektroniskā veidā arī tajos gadījumos, kad ceļotājs vēršas muitas iestādē. Visa informācija tiek saglabātā digitālā PVN atmaksas sistēmā.</w:t>
            </w:r>
          </w:p>
        </w:tc>
      </w:tr>
      <w:tr w:rsidR="00B61CB3" w:rsidRPr="009E5BFA" w14:paraId="79301E0A" w14:textId="386B5E73" w:rsidTr="001D4470">
        <w:tc>
          <w:tcPr>
            <w:tcW w:w="292" w:type="pct"/>
          </w:tcPr>
          <w:p w14:paraId="0AB2D540" w14:textId="36659395" w:rsidR="00942B55" w:rsidRPr="008E0FB4" w:rsidRDefault="00942B55" w:rsidP="00942B55">
            <w:pPr>
              <w:jc w:val="both"/>
              <w:rPr>
                <w:b/>
                <w:sz w:val="25"/>
                <w:szCs w:val="25"/>
              </w:rPr>
            </w:pPr>
            <w:r>
              <w:rPr>
                <w:b/>
                <w:sz w:val="25"/>
                <w:szCs w:val="25"/>
              </w:rPr>
              <w:lastRenderedPageBreak/>
              <w:t>6.</w:t>
            </w:r>
          </w:p>
        </w:tc>
        <w:tc>
          <w:tcPr>
            <w:tcW w:w="660" w:type="pct"/>
          </w:tcPr>
          <w:p w14:paraId="7DF9254E" w14:textId="12D948EE" w:rsidR="00942B55" w:rsidRPr="008E0FB4" w:rsidRDefault="00942B55" w:rsidP="00942B55">
            <w:pPr>
              <w:jc w:val="both"/>
              <w:rPr>
                <w:b/>
                <w:sz w:val="25"/>
                <w:szCs w:val="25"/>
              </w:rPr>
            </w:pPr>
            <w:r w:rsidRPr="008E0FB4">
              <w:rPr>
                <w:b/>
                <w:sz w:val="25"/>
                <w:szCs w:val="25"/>
              </w:rPr>
              <w:t xml:space="preserve">PVN atmaksas pakalpojuma sniedzēja informācijas  par kopējo PVN summu, kura norādīta apzīmogotajos </w:t>
            </w:r>
            <w:r w:rsidRPr="008E0FB4">
              <w:rPr>
                <w:b/>
                <w:sz w:val="25"/>
                <w:szCs w:val="25"/>
              </w:rPr>
              <w:lastRenderedPageBreak/>
              <w:t xml:space="preserve">īpaša parauga čekos, </w:t>
            </w:r>
            <w:r>
              <w:rPr>
                <w:b/>
                <w:sz w:val="25"/>
                <w:szCs w:val="25"/>
              </w:rPr>
              <w:t>nosūtīšana</w:t>
            </w:r>
            <w:r w:rsidRPr="008E0FB4">
              <w:rPr>
                <w:b/>
                <w:sz w:val="25"/>
                <w:szCs w:val="25"/>
              </w:rPr>
              <w:t xml:space="preserve"> veikal</w:t>
            </w:r>
            <w:r>
              <w:rPr>
                <w:b/>
                <w:sz w:val="25"/>
                <w:szCs w:val="25"/>
              </w:rPr>
              <w:t>a</w:t>
            </w:r>
            <w:r w:rsidRPr="008E0FB4">
              <w:rPr>
                <w:b/>
                <w:sz w:val="25"/>
                <w:szCs w:val="25"/>
              </w:rPr>
              <w:t>m</w:t>
            </w:r>
          </w:p>
        </w:tc>
        <w:tc>
          <w:tcPr>
            <w:tcW w:w="678" w:type="pct"/>
          </w:tcPr>
          <w:p w14:paraId="5A191087" w14:textId="1CE2B7A4" w:rsidR="00942B55" w:rsidRPr="009E5BFA" w:rsidRDefault="00942B55" w:rsidP="00942B55">
            <w:pPr>
              <w:jc w:val="both"/>
              <w:rPr>
                <w:sz w:val="25"/>
                <w:szCs w:val="25"/>
              </w:rPr>
            </w:pPr>
            <w:r w:rsidRPr="009E5BFA">
              <w:rPr>
                <w:sz w:val="25"/>
                <w:szCs w:val="25"/>
              </w:rPr>
              <w:lastRenderedPageBreak/>
              <w:t xml:space="preserve">PVN atmaksas pakalpojuma sniedzēja rēķina izrakstīšana un nosūtīšana veikalam par kopējo PVN summu, kura norādīta </w:t>
            </w:r>
            <w:r w:rsidRPr="009E5BFA">
              <w:rPr>
                <w:sz w:val="25"/>
                <w:szCs w:val="25"/>
              </w:rPr>
              <w:lastRenderedPageBreak/>
              <w:t>apzīmogotajos īpaša parauga čekos</w:t>
            </w:r>
            <w:r>
              <w:rPr>
                <w:sz w:val="25"/>
                <w:szCs w:val="25"/>
              </w:rPr>
              <w:t>,</w:t>
            </w:r>
            <w:r w:rsidRPr="009E5BFA">
              <w:rPr>
                <w:sz w:val="25"/>
                <w:szCs w:val="25"/>
              </w:rPr>
              <w:t xml:space="preserve"> notiek ne retāk kā reizi mēnesī</w:t>
            </w:r>
            <w:r>
              <w:rPr>
                <w:sz w:val="25"/>
                <w:szCs w:val="25"/>
              </w:rPr>
              <w:t xml:space="preserve">. </w:t>
            </w:r>
            <w:r w:rsidRPr="00C27A45">
              <w:rPr>
                <w:sz w:val="25"/>
                <w:szCs w:val="25"/>
              </w:rPr>
              <w:t>Veikalam ir tiesības taksācijas periodā par PVN atmaksas pakalpojuma sniedzēja</w:t>
            </w:r>
            <w:r>
              <w:rPr>
                <w:sz w:val="25"/>
                <w:szCs w:val="25"/>
              </w:rPr>
              <w:t xml:space="preserve">m </w:t>
            </w:r>
            <w:r w:rsidRPr="00C27A45">
              <w:rPr>
                <w:sz w:val="25"/>
                <w:szCs w:val="25"/>
              </w:rPr>
              <w:t xml:space="preserve">atmaksāto </w:t>
            </w:r>
            <w:r>
              <w:rPr>
                <w:sz w:val="25"/>
                <w:szCs w:val="25"/>
              </w:rPr>
              <w:t>PVN</w:t>
            </w:r>
            <w:r w:rsidRPr="00C27A45">
              <w:rPr>
                <w:sz w:val="25"/>
                <w:szCs w:val="25"/>
              </w:rPr>
              <w:t xml:space="preserve"> summu</w:t>
            </w:r>
            <w:r>
              <w:rPr>
                <w:sz w:val="25"/>
                <w:szCs w:val="25"/>
              </w:rPr>
              <w:t xml:space="preserve"> </w:t>
            </w:r>
            <w:r w:rsidRPr="00C27A45">
              <w:rPr>
                <w:sz w:val="25"/>
                <w:szCs w:val="25"/>
              </w:rPr>
              <w:t xml:space="preserve">samazināt valsts budžetā maksājamo </w:t>
            </w:r>
            <w:r>
              <w:rPr>
                <w:sz w:val="25"/>
                <w:szCs w:val="25"/>
              </w:rPr>
              <w:t>PVN</w:t>
            </w:r>
            <w:r w:rsidRPr="00C27A45">
              <w:rPr>
                <w:sz w:val="25"/>
                <w:szCs w:val="25"/>
              </w:rPr>
              <w:t xml:space="preserve"> summu</w:t>
            </w:r>
            <w:r>
              <w:rPr>
                <w:sz w:val="25"/>
                <w:szCs w:val="25"/>
              </w:rPr>
              <w:t>.</w:t>
            </w:r>
            <w:r w:rsidRPr="00C27A45">
              <w:rPr>
                <w:sz w:val="25"/>
                <w:szCs w:val="25"/>
              </w:rPr>
              <w:t xml:space="preserve"> </w:t>
            </w:r>
          </w:p>
        </w:tc>
        <w:tc>
          <w:tcPr>
            <w:tcW w:w="664" w:type="pct"/>
          </w:tcPr>
          <w:p w14:paraId="68BF793D" w14:textId="345765AE" w:rsidR="00942B55" w:rsidRDefault="00942B55" w:rsidP="00942B55">
            <w:pPr>
              <w:jc w:val="both"/>
              <w:rPr>
                <w:sz w:val="25"/>
                <w:szCs w:val="25"/>
              </w:rPr>
            </w:pPr>
            <w:r w:rsidRPr="00321C2D">
              <w:rPr>
                <w:sz w:val="25"/>
                <w:szCs w:val="25"/>
              </w:rPr>
              <w:lastRenderedPageBreak/>
              <w:t>PVN atmaksas pakalpojuma sniedzēj</w:t>
            </w:r>
            <w:r>
              <w:rPr>
                <w:sz w:val="25"/>
                <w:szCs w:val="25"/>
              </w:rPr>
              <w:t xml:space="preserve">s </w:t>
            </w:r>
            <w:r w:rsidRPr="00595013">
              <w:rPr>
                <w:sz w:val="25"/>
                <w:szCs w:val="25"/>
              </w:rPr>
              <w:t xml:space="preserve">ne retāk kā reizi mēnesī </w:t>
            </w:r>
            <w:proofErr w:type="spellStart"/>
            <w:r>
              <w:rPr>
                <w:sz w:val="25"/>
                <w:szCs w:val="25"/>
              </w:rPr>
              <w:t>nosūta</w:t>
            </w:r>
            <w:proofErr w:type="spellEnd"/>
            <w:r>
              <w:rPr>
                <w:sz w:val="25"/>
                <w:szCs w:val="25"/>
              </w:rPr>
              <w:t xml:space="preserve"> veikalam rēķinu par </w:t>
            </w:r>
            <w:r w:rsidRPr="00321C2D">
              <w:rPr>
                <w:sz w:val="25"/>
                <w:szCs w:val="25"/>
              </w:rPr>
              <w:t>kopējo</w:t>
            </w:r>
            <w:r>
              <w:rPr>
                <w:sz w:val="25"/>
                <w:szCs w:val="25"/>
              </w:rPr>
              <w:t xml:space="preserve"> atmaksāto </w:t>
            </w:r>
            <w:r w:rsidRPr="00321C2D">
              <w:rPr>
                <w:sz w:val="25"/>
                <w:szCs w:val="25"/>
              </w:rPr>
              <w:t>PVN summu</w:t>
            </w:r>
            <w:r>
              <w:rPr>
                <w:sz w:val="25"/>
                <w:szCs w:val="25"/>
              </w:rPr>
              <w:t>.</w:t>
            </w:r>
          </w:p>
          <w:p w14:paraId="18ADEA10" w14:textId="60B92D61" w:rsidR="00942B55" w:rsidRDefault="00942B55" w:rsidP="00942B55">
            <w:pPr>
              <w:jc w:val="both"/>
              <w:rPr>
                <w:sz w:val="25"/>
                <w:szCs w:val="25"/>
              </w:rPr>
            </w:pPr>
            <w:r w:rsidRPr="00CF2516">
              <w:rPr>
                <w:sz w:val="25"/>
                <w:szCs w:val="25"/>
              </w:rPr>
              <w:lastRenderedPageBreak/>
              <w:t xml:space="preserve">Veikalam ir tiesības taksācijas periodā par PVN atmaksas pakalpojuma sniedzējam atmaksāto PVN summu samazināt valsts budžetā maksājamo PVN summu. </w:t>
            </w:r>
          </w:p>
          <w:p w14:paraId="08BB6184" w14:textId="77777777" w:rsidR="00942B55" w:rsidRDefault="00942B55" w:rsidP="00942B55">
            <w:pPr>
              <w:jc w:val="both"/>
              <w:rPr>
                <w:sz w:val="25"/>
                <w:szCs w:val="25"/>
              </w:rPr>
            </w:pPr>
          </w:p>
          <w:p w14:paraId="0E9BFA2A" w14:textId="7471CB6B" w:rsidR="00942B55" w:rsidRPr="009E5BFA" w:rsidRDefault="00942B55" w:rsidP="00942B55">
            <w:pPr>
              <w:jc w:val="both"/>
              <w:rPr>
                <w:sz w:val="25"/>
                <w:szCs w:val="25"/>
              </w:rPr>
            </w:pPr>
          </w:p>
        </w:tc>
        <w:tc>
          <w:tcPr>
            <w:tcW w:w="664" w:type="pct"/>
          </w:tcPr>
          <w:p w14:paraId="1898C79B" w14:textId="77777777" w:rsidR="00942B55" w:rsidRDefault="00942B55" w:rsidP="00942B55">
            <w:pPr>
              <w:jc w:val="both"/>
              <w:rPr>
                <w:sz w:val="25"/>
                <w:szCs w:val="25"/>
              </w:rPr>
            </w:pPr>
            <w:r w:rsidRPr="00321C2D">
              <w:rPr>
                <w:sz w:val="25"/>
                <w:szCs w:val="25"/>
              </w:rPr>
              <w:lastRenderedPageBreak/>
              <w:t xml:space="preserve">PVN atmaksas pakalpojuma sniedzējs </w:t>
            </w:r>
            <w:r w:rsidRPr="00595013">
              <w:rPr>
                <w:sz w:val="25"/>
                <w:szCs w:val="25"/>
              </w:rPr>
              <w:t xml:space="preserve">ne retāk kā reizi mēnesī </w:t>
            </w:r>
            <w:proofErr w:type="spellStart"/>
            <w:r w:rsidRPr="00321C2D">
              <w:rPr>
                <w:sz w:val="25"/>
                <w:szCs w:val="25"/>
              </w:rPr>
              <w:t>nosūta</w:t>
            </w:r>
            <w:proofErr w:type="spellEnd"/>
            <w:r w:rsidRPr="00321C2D">
              <w:rPr>
                <w:sz w:val="25"/>
                <w:szCs w:val="25"/>
              </w:rPr>
              <w:t xml:space="preserve"> veikalam rēķinu par kopējo atmaksāto PVN summu.</w:t>
            </w:r>
          </w:p>
          <w:p w14:paraId="50F83D99" w14:textId="2883CF3B" w:rsidR="00942B55" w:rsidRPr="00321C2D" w:rsidRDefault="00942B55" w:rsidP="00942B55">
            <w:pPr>
              <w:jc w:val="both"/>
              <w:rPr>
                <w:sz w:val="25"/>
                <w:szCs w:val="25"/>
              </w:rPr>
            </w:pPr>
            <w:r w:rsidRPr="00CF2516">
              <w:rPr>
                <w:sz w:val="25"/>
                <w:szCs w:val="25"/>
              </w:rPr>
              <w:lastRenderedPageBreak/>
              <w:t>Veikalam ir tiesības taksācijas periodā par PVN atmaksas pakalpojuma sniedzējam atmaksāto PVN summu samazināt valsts budžetā maksājamo PVN summu.</w:t>
            </w:r>
          </w:p>
        </w:tc>
        <w:tc>
          <w:tcPr>
            <w:tcW w:w="716" w:type="pct"/>
          </w:tcPr>
          <w:p w14:paraId="31E0A2D4" w14:textId="77777777" w:rsidR="00942B55" w:rsidRDefault="00942B55" w:rsidP="00942B55">
            <w:pPr>
              <w:jc w:val="both"/>
              <w:rPr>
                <w:sz w:val="25"/>
                <w:szCs w:val="25"/>
              </w:rPr>
            </w:pPr>
            <w:r w:rsidRPr="00321C2D">
              <w:rPr>
                <w:sz w:val="25"/>
                <w:szCs w:val="25"/>
              </w:rPr>
              <w:lastRenderedPageBreak/>
              <w:t xml:space="preserve">PVN atmaksas pakalpojuma sniedzējs </w:t>
            </w:r>
            <w:r w:rsidRPr="00595013">
              <w:rPr>
                <w:sz w:val="25"/>
                <w:szCs w:val="25"/>
              </w:rPr>
              <w:t xml:space="preserve">ne retāk kā reizi mēnesī </w:t>
            </w:r>
            <w:proofErr w:type="spellStart"/>
            <w:r w:rsidRPr="00321C2D">
              <w:rPr>
                <w:sz w:val="25"/>
                <w:szCs w:val="25"/>
              </w:rPr>
              <w:t>nosūta</w:t>
            </w:r>
            <w:proofErr w:type="spellEnd"/>
            <w:r w:rsidRPr="00321C2D">
              <w:rPr>
                <w:sz w:val="25"/>
                <w:szCs w:val="25"/>
              </w:rPr>
              <w:t xml:space="preserve"> veikalam rēķinu par kopējo atmaksāto PVN summu.</w:t>
            </w:r>
          </w:p>
          <w:p w14:paraId="4F732E2E" w14:textId="4AE47DDC" w:rsidR="00942B55" w:rsidRPr="00321C2D" w:rsidRDefault="00942B55" w:rsidP="00942B55">
            <w:pPr>
              <w:jc w:val="both"/>
              <w:rPr>
                <w:sz w:val="25"/>
                <w:szCs w:val="25"/>
              </w:rPr>
            </w:pPr>
            <w:r w:rsidRPr="00CF2516">
              <w:rPr>
                <w:sz w:val="25"/>
                <w:szCs w:val="25"/>
              </w:rPr>
              <w:lastRenderedPageBreak/>
              <w:t>Veikalam ir tiesības taksācijas periodā par PVN atmaksas pakalpojuma sniedzējam atmaksāto PVN summu samazināt valsts budžetā maksājamo PVN summu.</w:t>
            </w:r>
          </w:p>
        </w:tc>
        <w:tc>
          <w:tcPr>
            <w:tcW w:w="664" w:type="pct"/>
          </w:tcPr>
          <w:p w14:paraId="13543410" w14:textId="77777777" w:rsidR="00942B55" w:rsidRDefault="00942B55" w:rsidP="00942B55">
            <w:pPr>
              <w:pStyle w:val="ListParagraph"/>
              <w:ind w:left="13"/>
              <w:jc w:val="both"/>
              <w:rPr>
                <w:sz w:val="25"/>
                <w:szCs w:val="25"/>
              </w:rPr>
            </w:pPr>
            <w:r w:rsidRPr="00321C2D">
              <w:rPr>
                <w:sz w:val="25"/>
                <w:szCs w:val="25"/>
              </w:rPr>
              <w:lastRenderedPageBreak/>
              <w:t xml:space="preserve">PVN atmaksas pakalpojuma sniedzējs </w:t>
            </w:r>
            <w:r w:rsidRPr="00595013">
              <w:rPr>
                <w:sz w:val="25"/>
                <w:szCs w:val="25"/>
              </w:rPr>
              <w:t xml:space="preserve">ne retāk kā reizi mēnesī </w:t>
            </w:r>
            <w:proofErr w:type="spellStart"/>
            <w:r w:rsidRPr="00321C2D">
              <w:rPr>
                <w:sz w:val="25"/>
                <w:szCs w:val="25"/>
              </w:rPr>
              <w:t>nosūta</w:t>
            </w:r>
            <w:proofErr w:type="spellEnd"/>
            <w:r w:rsidRPr="00321C2D">
              <w:rPr>
                <w:sz w:val="25"/>
                <w:szCs w:val="25"/>
              </w:rPr>
              <w:t xml:space="preserve"> veikalam rēķinu par kopējo atmaksāto PVN summu.</w:t>
            </w:r>
          </w:p>
          <w:p w14:paraId="1ED55525" w14:textId="1145C630" w:rsidR="00942B55" w:rsidRPr="009E5BFA" w:rsidRDefault="00942B55" w:rsidP="00942B55">
            <w:pPr>
              <w:pStyle w:val="ListParagraph"/>
              <w:ind w:left="13"/>
              <w:jc w:val="both"/>
              <w:rPr>
                <w:sz w:val="25"/>
                <w:szCs w:val="25"/>
              </w:rPr>
            </w:pPr>
            <w:r w:rsidRPr="00CF2516">
              <w:rPr>
                <w:sz w:val="25"/>
                <w:szCs w:val="25"/>
              </w:rPr>
              <w:lastRenderedPageBreak/>
              <w:t>Veikalam ir tiesības taksācijas periodā par PVN atmaksas pakalpojuma sniedzējam atmaksāto PVN summu samazināt valsts budžetā maksājamo PVN summu.</w:t>
            </w:r>
          </w:p>
        </w:tc>
        <w:tc>
          <w:tcPr>
            <w:tcW w:w="664" w:type="pct"/>
          </w:tcPr>
          <w:p w14:paraId="28BB4311" w14:textId="77777777" w:rsidR="00942B55" w:rsidRDefault="00942B55" w:rsidP="00942B55">
            <w:pPr>
              <w:pStyle w:val="ListParagraph"/>
              <w:ind w:left="13"/>
              <w:jc w:val="both"/>
              <w:rPr>
                <w:sz w:val="25"/>
                <w:szCs w:val="25"/>
              </w:rPr>
            </w:pPr>
            <w:r w:rsidRPr="00321C2D">
              <w:rPr>
                <w:sz w:val="25"/>
                <w:szCs w:val="25"/>
              </w:rPr>
              <w:lastRenderedPageBreak/>
              <w:t xml:space="preserve">PVN atmaksas pakalpojuma sniedzējs </w:t>
            </w:r>
            <w:r w:rsidRPr="00595013">
              <w:rPr>
                <w:sz w:val="25"/>
                <w:szCs w:val="25"/>
              </w:rPr>
              <w:t xml:space="preserve">ne retāk kā reizi mēnesī </w:t>
            </w:r>
            <w:proofErr w:type="spellStart"/>
            <w:r w:rsidRPr="00321C2D">
              <w:rPr>
                <w:sz w:val="25"/>
                <w:szCs w:val="25"/>
              </w:rPr>
              <w:t>nosūta</w:t>
            </w:r>
            <w:proofErr w:type="spellEnd"/>
            <w:r w:rsidRPr="00321C2D">
              <w:rPr>
                <w:sz w:val="25"/>
                <w:szCs w:val="25"/>
              </w:rPr>
              <w:t xml:space="preserve"> veikalam rēķinu par kopējo atmaksāto PVN summu.</w:t>
            </w:r>
          </w:p>
          <w:p w14:paraId="1EBD07AF" w14:textId="3308B992" w:rsidR="00942B55" w:rsidRPr="00321C2D" w:rsidRDefault="00942B55" w:rsidP="00942B55">
            <w:pPr>
              <w:pStyle w:val="ListParagraph"/>
              <w:ind w:left="13"/>
              <w:jc w:val="both"/>
              <w:rPr>
                <w:sz w:val="25"/>
                <w:szCs w:val="25"/>
              </w:rPr>
            </w:pPr>
            <w:r w:rsidRPr="00CF2516">
              <w:rPr>
                <w:sz w:val="25"/>
                <w:szCs w:val="25"/>
              </w:rPr>
              <w:lastRenderedPageBreak/>
              <w:t>Veikalam ir tiesības taksācijas periodā par PVN atmaksas pakalpojuma sniedzējam atmaksāto PVN summu samazināt valsts budžetā maksājamo PVN summu.</w:t>
            </w:r>
          </w:p>
        </w:tc>
      </w:tr>
      <w:tr w:rsidR="00B61CB3" w:rsidRPr="009E5BFA" w14:paraId="796DCCDB" w14:textId="1FA0A589" w:rsidTr="001D4470">
        <w:tc>
          <w:tcPr>
            <w:tcW w:w="292" w:type="pct"/>
          </w:tcPr>
          <w:p w14:paraId="1946D77D" w14:textId="309D8EFD" w:rsidR="00942B55" w:rsidRPr="008E0FB4" w:rsidRDefault="00942B55" w:rsidP="00942B55">
            <w:pPr>
              <w:jc w:val="both"/>
              <w:rPr>
                <w:b/>
                <w:sz w:val="25"/>
                <w:szCs w:val="25"/>
              </w:rPr>
            </w:pPr>
            <w:r>
              <w:rPr>
                <w:b/>
                <w:sz w:val="25"/>
                <w:szCs w:val="25"/>
              </w:rPr>
              <w:lastRenderedPageBreak/>
              <w:t>7.</w:t>
            </w:r>
          </w:p>
        </w:tc>
        <w:tc>
          <w:tcPr>
            <w:tcW w:w="660" w:type="pct"/>
          </w:tcPr>
          <w:p w14:paraId="45FD6F47" w14:textId="09ABA789" w:rsidR="00942B55" w:rsidRPr="008E0FB4" w:rsidRDefault="00942B55" w:rsidP="00942B55">
            <w:pPr>
              <w:jc w:val="both"/>
              <w:rPr>
                <w:b/>
                <w:sz w:val="25"/>
                <w:szCs w:val="25"/>
              </w:rPr>
            </w:pPr>
            <w:r w:rsidRPr="008E0FB4">
              <w:rPr>
                <w:b/>
                <w:sz w:val="25"/>
                <w:szCs w:val="25"/>
              </w:rPr>
              <w:t>PVN atmaksas pakalpojuma sniedzēja pienākums īpaša parauga čekus skenēt un uzglabāt to kopiju.</w:t>
            </w:r>
          </w:p>
        </w:tc>
        <w:tc>
          <w:tcPr>
            <w:tcW w:w="678" w:type="pct"/>
          </w:tcPr>
          <w:p w14:paraId="26A2C432" w14:textId="77777777" w:rsidR="00942B55" w:rsidRPr="009E5BFA" w:rsidRDefault="00942B55" w:rsidP="00942B55">
            <w:pPr>
              <w:jc w:val="both"/>
              <w:rPr>
                <w:sz w:val="25"/>
                <w:szCs w:val="25"/>
              </w:rPr>
            </w:pPr>
            <w:r w:rsidRPr="009E5BFA">
              <w:rPr>
                <w:sz w:val="25"/>
                <w:szCs w:val="25"/>
              </w:rPr>
              <w:t xml:space="preserve">Nodrošina īpaša parauga čeka skenēšanu un skenēto kopiju uzglabāšanu, kā arī iespēju veikala un VID pārstāvjiem iepazīties ar īpaša parauga čeka orģinālu un kopiju.  </w:t>
            </w:r>
          </w:p>
        </w:tc>
        <w:tc>
          <w:tcPr>
            <w:tcW w:w="664" w:type="pct"/>
          </w:tcPr>
          <w:p w14:paraId="4D4D7DFE" w14:textId="34D990D5" w:rsidR="00942B55" w:rsidRPr="009E5BFA" w:rsidRDefault="00942B55" w:rsidP="00942B55">
            <w:pPr>
              <w:jc w:val="both"/>
              <w:rPr>
                <w:sz w:val="25"/>
                <w:szCs w:val="25"/>
              </w:rPr>
            </w:pPr>
            <w:r w:rsidRPr="009E5BFA">
              <w:rPr>
                <w:sz w:val="25"/>
                <w:szCs w:val="25"/>
              </w:rPr>
              <w:t>Nav nepieciešams skenēt čekus un uzglabāt čeku kopiju, jo dati tiek glabāti elektronisk</w:t>
            </w:r>
            <w:r>
              <w:rPr>
                <w:sz w:val="25"/>
                <w:szCs w:val="25"/>
              </w:rPr>
              <w:t>ā veidā.</w:t>
            </w:r>
          </w:p>
        </w:tc>
        <w:tc>
          <w:tcPr>
            <w:tcW w:w="664" w:type="pct"/>
          </w:tcPr>
          <w:p w14:paraId="30E74C38" w14:textId="4EE84B19" w:rsidR="00942B55" w:rsidRPr="009E5BFA" w:rsidRDefault="00B61CB3" w:rsidP="001D4470">
            <w:pPr>
              <w:pStyle w:val="ListParagraph"/>
              <w:ind w:left="47"/>
              <w:jc w:val="both"/>
              <w:rPr>
                <w:sz w:val="25"/>
                <w:szCs w:val="25"/>
              </w:rPr>
            </w:pPr>
            <w:r>
              <w:rPr>
                <w:sz w:val="25"/>
                <w:szCs w:val="25"/>
              </w:rPr>
              <w:t xml:space="preserve">1. </w:t>
            </w:r>
            <w:r w:rsidR="00942B55" w:rsidRPr="009E5BFA">
              <w:rPr>
                <w:sz w:val="25"/>
                <w:szCs w:val="25"/>
              </w:rPr>
              <w:t>Ir nepieciešams skenēt čekus un uzglabāt čeku kopiju attiecībā uz preču piegādi</w:t>
            </w:r>
            <w:r w:rsidR="00942B55">
              <w:rPr>
                <w:sz w:val="25"/>
                <w:szCs w:val="25"/>
              </w:rPr>
              <w:t xml:space="preserve">, kas pārsniedz </w:t>
            </w:r>
            <w:r w:rsidR="00942B55" w:rsidRPr="009E5BFA">
              <w:rPr>
                <w:sz w:val="25"/>
                <w:szCs w:val="25"/>
              </w:rPr>
              <w:t xml:space="preserve">190 </w:t>
            </w:r>
            <w:proofErr w:type="spellStart"/>
            <w:r w:rsidR="00942B55" w:rsidRPr="009E5BFA">
              <w:rPr>
                <w:i/>
                <w:sz w:val="25"/>
                <w:szCs w:val="25"/>
              </w:rPr>
              <w:t>euro</w:t>
            </w:r>
            <w:proofErr w:type="spellEnd"/>
            <w:r w:rsidR="00942B55" w:rsidRPr="009E5BFA">
              <w:rPr>
                <w:i/>
                <w:sz w:val="25"/>
                <w:szCs w:val="25"/>
              </w:rPr>
              <w:t xml:space="preserve"> </w:t>
            </w:r>
            <w:r w:rsidR="00942B55" w:rsidRPr="009E5BFA">
              <w:rPr>
                <w:sz w:val="25"/>
                <w:szCs w:val="25"/>
              </w:rPr>
              <w:t>bez PVN</w:t>
            </w:r>
            <w:r w:rsidR="00942B55" w:rsidRPr="009E5BFA">
              <w:rPr>
                <w:i/>
                <w:sz w:val="25"/>
                <w:szCs w:val="25"/>
              </w:rPr>
              <w:t>.</w:t>
            </w:r>
          </w:p>
          <w:p w14:paraId="3463DD1B" w14:textId="7D647364" w:rsidR="00942B55" w:rsidRPr="009E5BFA" w:rsidRDefault="00B61CB3" w:rsidP="001D4470">
            <w:pPr>
              <w:pStyle w:val="ListParagraph"/>
              <w:ind w:left="47"/>
              <w:jc w:val="both"/>
              <w:rPr>
                <w:sz w:val="25"/>
                <w:szCs w:val="25"/>
              </w:rPr>
            </w:pPr>
            <w:r>
              <w:rPr>
                <w:sz w:val="25"/>
                <w:szCs w:val="25"/>
              </w:rPr>
              <w:t xml:space="preserve">2. </w:t>
            </w:r>
            <w:r w:rsidR="00942B55" w:rsidRPr="009E5BFA">
              <w:rPr>
                <w:sz w:val="25"/>
                <w:szCs w:val="25"/>
              </w:rPr>
              <w:t xml:space="preserve">Nav nepieciešams skenēt čekus un uzglabāt čeku kopiju, attiecībā </w:t>
            </w:r>
            <w:r w:rsidR="00942B55" w:rsidRPr="009E5BFA">
              <w:rPr>
                <w:sz w:val="25"/>
                <w:szCs w:val="25"/>
              </w:rPr>
              <w:lastRenderedPageBreak/>
              <w:t>uz preču piegādi</w:t>
            </w:r>
            <w:r w:rsidR="00942B55">
              <w:rPr>
                <w:sz w:val="25"/>
                <w:szCs w:val="25"/>
              </w:rPr>
              <w:t>, kas nepārsniedz</w:t>
            </w:r>
            <w:r w:rsidR="00942B55" w:rsidRPr="009E5BFA">
              <w:rPr>
                <w:sz w:val="25"/>
                <w:szCs w:val="25"/>
              </w:rPr>
              <w:t xml:space="preserve"> 190 </w:t>
            </w:r>
            <w:proofErr w:type="spellStart"/>
            <w:r w:rsidR="00942B55" w:rsidRPr="009E5BFA">
              <w:rPr>
                <w:i/>
                <w:sz w:val="25"/>
                <w:szCs w:val="25"/>
              </w:rPr>
              <w:t>euro</w:t>
            </w:r>
            <w:proofErr w:type="spellEnd"/>
            <w:r w:rsidR="00942B55" w:rsidRPr="009E5BFA">
              <w:rPr>
                <w:sz w:val="25"/>
                <w:szCs w:val="25"/>
              </w:rPr>
              <w:t xml:space="preserve"> bez PVN</w:t>
            </w:r>
            <w:r w:rsidR="00942B55">
              <w:rPr>
                <w:sz w:val="25"/>
                <w:szCs w:val="25"/>
              </w:rPr>
              <w:t>,</w:t>
            </w:r>
            <w:r w:rsidR="00942B55" w:rsidRPr="009E5BFA">
              <w:rPr>
                <w:sz w:val="25"/>
                <w:szCs w:val="25"/>
              </w:rPr>
              <w:t xml:space="preserve"> jo dati tiek glabāti elektronisk</w:t>
            </w:r>
            <w:r w:rsidR="00942B55">
              <w:rPr>
                <w:sz w:val="25"/>
                <w:szCs w:val="25"/>
              </w:rPr>
              <w:t>ā veidā</w:t>
            </w:r>
            <w:r w:rsidR="00942B55" w:rsidRPr="009E5BFA">
              <w:rPr>
                <w:sz w:val="25"/>
                <w:szCs w:val="25"/>
              </w:rPr>
              <w:t>.</w:t>
            </w:r>
          </w:p>
          <w:p w14:paraId="762629B3" w14:textId="77777777" w:rsidR="00942B55" w:rsidRPr="009E5BFA" w:rsidRDefault="00942B55" w:rsidP="00942B55">
            <w:pPr>
              <w:jc w:val="both"/>
              <w:rPr>
                <w:sz w:val="25"/>
                <w:szCs w:val="25"/>
              </w:rPr>
            </w:pPr>
          </w:p>
        </w:tc>
        <w:tc>
          <w:tcPr>
            <w:tcW w:w="716" w:type="pct"/>
          </w:tcPr>
          <w:p w14:paraId="311AB083" w14:textId="3CF63DAB" w:rsidR="00942B55" w:rsidRPr="001D4470" w:rsidRDefault="00B61CB3" w:rsidP="001D4470">
            <w:pPr>
              <w:jc w:val="both"/>
              <w:rPr>
                <w:sz w:val="25"/>
                <w:szCs w:val="25"/>
              </w:rPr>
            </w:pPr>
            <w:r>
              <w:rPr>
                <w:sz w:val="25"/>
                <w:szCs w:val="25"/>
              </w:rPr>
              <w:lastRenderedPageBreak/>
              <w:t xml:space="preserve">1. </w:t>
            </w:r>
            <w:r w:rsidR="00942B55" w:rsidRPr="001D4470">
              <w:rPr>
                <w:sz w:val="25"/>
                <w:szCs w:val="25"/>
              </w:rPr>
              <w:t xml:space="preserve">Nav nepieciešams skenēt čekus un uzglabāt čeku kopiju, ja ceļotājs pieprasīs PVN atmaksu digitālajā PVN atmaksas sistēmā starptautiskajā lidostā “Rīga”, jo dati tiek glabāti elektroniskā veidā. </w:t>
            </w:r>
          </w:p>
          <w:p w14:paraId="67F26E6D" w14:textId="480223F5" w:rsidR="00942B55" w:rsidRPr="001D4470" w:rsidRDefault="00B61CB3" w:rsidP="001D4470">
            <w:pPr>
              <w:jc w:val="both"/>
              <w:rPr>
                <w:sz w:val="25"/>
                <w:szCs w:val="25"/>
              </w:rPr>
            </w:pPr>
            <w:r>
              <w:rPr>
                <w:sz w:val="25"/>
                <w:szCs w:val="25"/>
              </w:rPr>
              <w:lastRenderedPageBreak/>
              <w:t xml:space="preserve">2. </w:t>
            </w:r>
            <w:r w:rsidR="00942B55" w:rsidRPr="001D4470">
              <w:rPr>
                <w:sz w:val="25"/>
                <w:szCs w:val="25"/>
              </w:rPr>
              <w:t xml:space="preserve">Ir nepieciešams skenēt čekus un uzglabāt čeku kopiju, ja ceļotājs šķēršos robežu citās </w:t>
            </w:r>
            <w:proofErr w:type="spellStart"/>
            <w:r w:rsidR="00942B55" w:rsidRPr="001D4470">
              <w:rPr>
                <w:sz w:val="25"/>
                <w:szCs w:val="25"/>
              </w:rPr>
              <w:t>robežšķērsošanas</w:t>
            </w:r>
            <w:proofErr w:type="spellEnd"/>
            <w:r w:rsidR="00942B55" w:rsidRPr="001D4470">
              <w:rPr>
                <w:sz w:val="25"/>
                <w:szCs w:val="25"/>
              </w:rPr>
              <w:t xml:space="preserve"> vietās, nevis starptautiskajā lidostā “Rīga”.</w:t>
            </w:r>
          </w:p>
        </w:tc>
        <w:tc>
          <w:tcPr>
            <w:tcW w:w="664" w:type="pct"/>
          </w:tcPr>
          <w:p w14:paraId="4262A7A0" w14:textId="40203FB3" w:rsidR="00942B55" w:rsidRPr="001D4470" w:rsidRDefault="00B61CB3" w:rsidP="001D4470">
            <w:pPr>
              <w:jc w:val="both"/>
              <w:rPr>
                <w:sz w:val="25"/>
                <w:szCs w:val="25"/>
              </w:rPr>
            </w:pPr>
            <w:r>
              <w:rPr>
                <w:sz w:val="25"/>
                <w:szCs w:val="25"/>
              </w:rPr>
              <w:lastRenderedPageBreak/>
              <w:t xml:space="preserve">1. </w:t>
            </w:r>
            <w:r w:rsidR="00942B55" w:rsidRPr="001D4470">
              <w:rPr>
                <w:sz w:val="25"/>
                <w:szCs w:val="25"/>
              </w:rPr>
              <w:t>Nav nepieciešams skenēt čekus un uzglabāt čeku kopiju, jo dati tiek glabāti elektroniskā veidā.</w:t>
            </w:r>
          </w:p>
          <w:p w14:paraId="748DA7DD" w14:textId="57509542" w:rsidR="00942B55" w:rsidRPr="001D4470" w:rsidRDefault="00B61CB3" w:rsidP="001D4470">
            <w:pPr>
              <w:jc w:val="both"/>
              <w:rPr>
                <w:sz w:val="25"/>
                <w:szCs w:val="25"/>
              </w:rPr>
            </w:pPr>
            <w:r>
              <w:rPr>
                <w:sz w:val="25"/>
                <w:szCs w:val="25"/>
              </w:rPr>
              <w:t xml:space="preserve">2. </w:t>
            </w:r>
            <w:r w:rsidR="00942B55" w:rsidRPr="001D4470">
              <w:rPr>
                <w:sz w:val="25"/>
                <w:szCs w:val="25"/>
              </w:rPr>
              <w:t xml:space="preserve">Ir nepieciešams skenēt čekus un uzglabāt čeku kopiju, ja dati netiek glabāti </w:t>
            </w:r>
            <w:r w:rsidR="00942B55" w:rsidRPr="001D4470">
              <w:rPr>
                <w:sz w:val="25"/>
                <w:szCs w:val="25"/>
              </w:rPr>
              <w:lastRenderedPageBreak/>
              <w:t>elektroniskā veidā, proti, ja PVN atmaksas pakalpojuma sniedzējs neizmanto digitālo PVN atmaksas sistēmu.</w:t>
            </w:r>
          </w:p>
        </w:tc>
        <w:tc>
          <w:tcPr>
            <w:tcW w:w="664" w:type="pct"/>
          </w:tcPr>
          <w:p w14:paraId="70C3DA12" w14:textId="5DFB78E6" w:rsidR="00942B55" w:rsidRPr="001D4470" w:rsidRDefault="00B61CB3" w:rsidP="001D4470">
            <w:pPr>
              <w:jc w:val="both"/>
              <w:rPr>
                <w:sz w:val="25"/>
                <w:szCs w:val="25"/>
              </w:rPr>
            </w:pPr>
            <w:r>
              <w:rPr>
                <w:sz w:val="25"/>
                <w:szCs w:val="25"/>
              </w:rPr>
              <w:lastRenderedPageBreak/>
              <w:t xml:space="preserve">1. </w:t>
            </w:r>
            <w:r w:rsidR="00942B55" w:rsidRPr="001D4470">
              <w:rPr>
                <w:sz w:val="25"/>
                <w:szCs w:val="25"/>
              </w:rPr>
              <w:t>Nav nepieciešams skenēt čekus un uzglabāt čeku kopiju, jo dati tiek glabāti elektroniskā veidā.</w:t>
            </w:r>
          </w:p>
          <w:p w14:paraId="2BBC5C74" w14:textId="6A73D278" w:rsidR="00942B55" w:rsidRPr="001D4470" w:rsidRDefault="00B61CB3" w:rsidP="001D4470">
            <w:pPr>
              <w:jc w:val="both"/>
              <w:rPr>
                <w:sz w:val="25"/>
                <w:szCs w:val="25"/>
              </w:rPr>
            </w:pPr>
            <w:r>
              <w:rPr>
                <w:sz w:val="25"/>
                <w:szCs w:val="25"/>
              </w:rPr>
              <w:t xml:space="preserve">2. </w:t>
            </w:r>
            <w:r w:rsidR="00942B55" w:rsidRPr="001D4470">
              <w:rPr>
                <w:sz w:val="25"/>
                <w:szCs w:val="25"/>
              </w:rPr>
              <w:t xml:space="preserve">Ir nepieciešams skenēt čekus un uzglabāt čeku kopiju, ja dati netiek glabāti </w:t>
            </w:r>
            <w:r w:rsidR="00942B55" w:rsidRPr="001D4470">
              <w:rPr>
                <w:sz w:val="25"/>
                <w:szCs w:val="25"/>
              </w:rPr>
              <w:lastRenderedPageBreak/>
              <w:t>elektroniskā veidā, proti, ja PVN atmaksas pakalpojuma sniedzējs neizmanto digitālo PVN atmaksas sistēmu.</w:t>
            </w:r>
          </w:p>
        </w:tc>
      </w:tr>
      <w:tr w:rsidR="00B61CB3" w:rsidRPr="009E5BFA" w14:paraId="5D0D59FF" w14:textId="74078311" w:rsidTr="001D4470">
        <w:tc>
          <w:tcPr>
            <w:tcW w:w="292" w:type="pct"/>
          </w:tcPr>
          <w:p w14:paraId="2E4D5AE1" w14:textId="34D572DC" w:rsidR="00942B55" w:rsidRPr="008E0FB4" w:rsidRDefault="00942B55" w:rsidP="00942B55">
            <w:pPr>
              <w:jc w:val="both"/>
              <w:rPr>
                <w:b/>
                <w:sz w:val="25"/>
                <w:szCs w:val="25"/>
              </w:rPr>
            </w:pPr>
            <w:r>
              <w:rPr>
                <w:b/>
                <w:sz w:val="25"/>
                <w:szCs w:val="25"/>
              </w:rPr>
              <w:lastRenderedPageBreak/>
              <w:t>8.</w:t>
            </w:r>
          </w:p>
        </w:tc>
        <w:tc>
          <w:tcPr>
            <w:tcW w:w="660" w:type="pct"/>
          </w:tcPr>
          <w:p w14:paraId="0458EC44" w14:textId="16C7C2E0" w:rsidR="00942B55" w:rsidRPr="008E0FB4" w:rsidRDefault="00942B55" w:rsidP="00942B55">
            <w:pPr>
              <w:jc w:val="both"/>
              <w:rPr>
                <w:b/>
                <w:sz w:val="25"/>
                <w:szCs w:val="25"/>
              </w:rPr>
            </w:pPr>
            <w:r w:rsidRPr="008E0FB4">
              <w:rPr>
                <w:b/>
                <w:sz w:val="25"/>
                <w:szCs w:val="25"/>
              </w:rPr>
              <w:t xml:space="preserve">PVN atmaksas pakalpojuma sniedzēja pienākums iesniegt </w:t>
            </w:r>
            <w:r>
              <w:rPr>
                <w:b/>
                <w:sz w:val="25"/>
                <w:szCs w:val="25"/>
              </w:rPr>
              <w:t xml:space="preserve">konkrētu </w:t>
            </w:r>
            <w:r w:rsidRPr="008E0FB4">
              <w:rPr>
                <w:b/>
                <w:sz w:val="25"/>
                <w:szCs w:val="25"/>
              </w:rPr>
              <w:t>informāciju VID</w:t>
            </w:r>
          </w:p>
        </w:tc>
        <w:tc>
          <w:tcPr>
            <w:tcW w:w="678" w:type="pct"/>
          </w:tcPr>
          <w:p w14:paraId="665C5B2C" w14:textId="088BB723" w:rsidR="00942B55" w:rsidRDefault="00942B55" w:rsidP="00942B55">
            <w:pPr>
              <w:jc w:val="both"/>
              <w:rPr>
                <w:sz w:val="25"/>
                <w:szCs w:val="25"/>
              </w:rPr>
            </w:pPr>
            <w:r w:rsidRPr="009E5BFA">
              <w:rPr>
                <w:sz w:val="25"/>
                <w:szCs w:val="25"/>
              </w:rPr>
              <w:t>Līdz nākamā mēneša piecpadsmitajam datumam rakstiski iesniegt informāciju VID</w:t>
            </w:r>
            <w:r>
              <w:rPr>
                <w:sz w:val="25"/>
                <w:szCs w:val="25"/>
              </w:rPr>
              <w:t>:</w:t>
            </w:r>
            <w:r w:rsidRPr="009E5BFA">
              <w:rPr>
                <w:sz w:val="25"/>
                <w:szCs w:val="25"/>
              </w:rPr>
              <w:t xml:space="preserve"> </w:t>
            </w:r>
            <w:r>
              <w:rPr>
                <w:sz w:val="25"/>
                <w:szCs w:val="25"/>
              </w:rPr>
              <w:t xml:space="preserve">1) </w:t>
            </w:r>
            <w:r w:rsidRPr="009E5BFA">
              <w:rPr>
                <w:sz w:val="25"/>
                <w:szCs w:val="25"/>
              </w:rPr>
              <w:t xml:space="preserve">par uz konkrētām trešajām valstīm vai trešajām teritorijām izvesto preču vērtību atbilstoši īpaša parauga čekiem;  </w:t>
            </w:r>
          </w:p>
          <w:p w14:paraId="7F120272" w14:textId="77777777" w:rsidR="00942B55" w:rsidRDefault="00942B55" w:rsidP="00942B55">
            <w:pPr>
              <w:jc w:val="both"/>
              <w:rPr>
                <w:sz w:val="25"/>
                <w:szCs w:val="25"/>
              </w:rPr>
            </w:pPr>
            <w:r>
              <w:rPr>
                <w:sz w:val="25"/>
                <w:szCs w:val="25"/>
              </w:rPr>
              <w:t xml:space="preserve">2) </w:t>
            </w:r>
            <w:r w:rsidRPr="009E5BFA">
              <w:rPr>
                <w:sz w:val="25"/>
                <w:szCs w:val="25"/>
              </w:rPr>
              <w:t xml:space="preserve">PVN summu, kas saņemta no konkrētiem veikaliem;  </w:t>
            </w:r>
          </w:p>
          <w:p w14:paraId="626CA62C" w14:textId="72FD7DD7" w:rsidR="00942B55" w:rsidRPr="009E5BFA" w:rsidRDefault="00942B55" w:rsidP="00942B55">
            <w:pPr>
              <w:jc w:val="both"/>
              <w:rPr>
                <w:sz w:val="25"/>
                <w:szCs w:val="25"/>
              </w:rPr>
            </w:pPr>
            <w:r>
              <w:rPr>
                <w:sz w:val="25"/>
                <w:szCs w:val="25"/>
              </w:rPr>
              <w:t xml:space="preserve">3) </w:t>
            </w:r>
            <w:r w:rsidRPr="009E5BFA">
              <w:rPr>
                <w:sz w:val="25"/>
                <w:szCs w:val="25"/>
              </w:rPr>
              <w:t>atmaksāto PVN summu.</w:t>
            </w:r>
          </w:p>
        </w:tc>
        <w:tc>
          <w:tcPr>
            <w:tcW w:w="664" w:type="pct"/>
          </w:tcPr>
          <w:p w14:paraId="179889CA" w14:textId="27810FE6" w:rsidR="00942B55" w:rsidRDefault="00942B55" w:rsidP="00942B55">
            <w:pPr>
              <w:jc w:val="both"/>
              <w:rPr>
                <w:sz w:val="25"/>
                <w:szCs w:val="25"/>
              </w:rPr>
            </w:pPr>
            <w:r w:rsidRPr="00A60824">
              <w:rPr>
                <w:sz w:val="25"/>
                <w:szCs w:val="25"/>
              </w:rPr>
              <w:t xml:space="preserve">Līdz nākamā mēneša piecpadsmitajam datumam iesniegt </w:t>
            </w:r>
            <w:r>
              <w:rPr>
                <w:sz w:val="25"/>
                <w:szCs w:val="25"/>
              </w:rPr>
              <w:t xml:space="preserve">konkrētu </w:t>
            </w:r>
            <w:r w:rsidRPr="00A60824">
              <w:rPr>
                <w:sz w:val="25"/>
                <w:szCs w:val="25"/>
              </w:rPr>
              <w:t>informāciju VID</w:t>
            </w:r>
            <w:r>
              <w:rPr>
                <w:sz w:val="25"/>
                <w:szCs w:val="25"/>
              </w:rPr>
              <w:t>.</w:t>
            </w:r>
          </w:p>
          <w:p w14:paraId="364309EE" w14:textId="77777777" w:rsidR="00942B55" w:rsidRDefault="00942B55" w:rsidP="00942B55">
            <w:pPr>
              <w:jc w:val="both"/>
              <w:rPr>
                <w:sz w:val="25"/>
                <w:szCs w:val="25"/>
              </w:rPr>
            </w:pPr>
          </w:p>
          <w:p w14:paraId="7D63CE7B" w14:textId="77777777" w:rsidR="00942B55" w:rsidRDefault="00942B55" w:rsidP="00942B55">
            <w:pPr>
              <w:jc w:val="both"/>
              <w:rPr>
                <w:sz w:val="25"/>
                <w:szCs w:val="25"/>
              </w:rPr>
            </w:pPr>
          </w:p>
          <w:p w14:paraId="7166CC8E" w14:textId="77777777" w:rsidR="00942B55" w:rsidRDefault="00942B55" w:rsidP="00942B55">
            <w:pPr>
              <w:jc w:val="both"/>
              <w:rPr>
                <w:sz w:val="25"/>
                <w:szCs w:val="25"/>
              </w:rPr>
            </w:pPr>
          </w:p>
          <w:p w14:paraId="2E729A07" w14:textId="77777777" w:rsidR="00942B55" w:rsidRDefault="00942B55" w:rsidP="00942B55">
            <w:pPr>
              <w:jc w:val="both"/>
              <w:rPr>
                <w:sz w:val="25"/>
                <w:szCs w:val="25"/>
              </w:rPr>
            </w:pPr>
          </w:p>
          <w:p w14:paraId="7D2FCC09" w14:textId="6893C82C" w:rsidR="00942B55" w:rsidRPr="009E5BFA" w:rsidRDefault="00942B55" w:rsidP="00942B55">
            <w:pPr>
              <w:pStyle w:val="ListParagraph"/>
              <w:tabs>
                <w:tab w:val="left" w:pos="250"/>
              </w:tabs>
              <w:ind w:left="-38"/>
              <w:jc w:val="both"/>
              <w:rPr>
                <w:sz w:val="25"/>
                <w:szCs w:val="25"/>
              </w:rPr>
            </w:pPr>
          </w:p>
        </w:tc>
        <w:tc>
          <w:tcPr>
            <w:tcW w:w="664" w:type="pct"/>
          </w:tcPr>
          <w:p w14:paraId="2DB35E3F" w14:textId="287E0656" w:rsidR="00942B55" w:rsidRPr="00A60824" w:rsidRDefault="00942B55" w:rsidP="00942B55">
            <w:pPr>
              <w:jc w:val="both"/>
              <w:rPr>
                <w:sz w:val="25"/>
                <w:szCs w:val="25"/>
              </w:rPr>
            </w:pPr>
            <w:r w:rsidRPr="00A60824">
              <w:rPr>
                <w:sz w:val="25"/>
                <w:szCs w:val="25"/>
              </w:rPr>
              <w:t>Līdz nākamā mēneša piecpadsmitajam datumam iesniegt konkrētu informāciju VID.</w:t>
            </w:r>
          </w:p>
        </w:tc>
        <w:tc>
          <w:tcPr>
            <w:tcW w:w="716" w:type="pct"/>
          </w:tcPr>
          <w:p w14:paraId="55335CCB" w14:textId="4EC7CC4B" w:rsidR="00942B55" w:rsidRPr="0016607B" w:rsidRDefault="00942B55" w:rsidP="00942B55">
            <w:pPr>
              <w:jc w:val="both"/>
              <w:rPr>
                <w:sz w:val="25"/>
                <w:szCs w:val="25"/>
                <w:highlight w:val="yellow"/>
              </w:rPr>
            </w:pPr>
            <w:r w:rsidRPr="00A60824">
              <w:rPr>
                <w:sz w:val="25"/>
                <w:szCs w:val="25"/>
              </w:rPr>
              <w:t>Līdz nākamā mēneša piecpadsmitajam datumam iesniegt konkrētu informāciju VID.</w:t>
            </w:r>
          </w:p>
        </w:tc>
        <w:tc>
          <w:tcPr>
            <w:tcW w:w="664" w:type="pct"/>
          </w:tcPr>
          <w:p w14:paraId="2E7BC3A5" w14:textId="5B6479D0" w:rsidR="00942B55" w:rsidRPr="0016607B" w:rsidRDefault="00942B55" w:rsidP="00942B55">
            <w:pPr>
              <w:jc w:val="both"/>
              <w:rPr>
                <w:sz w:val="25"/>
                <w:szCs w:val="25"/>
                <w:highlight w:val="yellow"/>
              </w:rPr>
            </w:pPr>
            <w:r w:rsidRPr="00A60824">
              <w:rPr>
                <w:sz w:val="25"/>
                <w:szCs w:val="25"/>
              </w:rPr>
              <w:t>Līdz nākamā mēneša piecpadsmitajam datumam iesniegt konkrētu informāciju VID.</w:t>
            </w:r>
          </w:p>
        </w:tc>
        <w:tc>
          <w:tcPr>
            <w:tcW w:w="664" w:type="pct"/>
          </w:tcPr>
          <w:p w14:paraId="799E1DEF" w14:textId="0B99A36E" w:rsidR="00942B55" w:rsidRPr="00A60824" w:rsidRDefault="00942B55" w:rsidP="00942B55">
            <w:pPr>
              <w:jc w:val="both"/>
              <w:rPr>
                <w:sz w:val="25"/>
                <w:szCs w:val="25"/>
              </w:rPr>
            </w:pPr>
            <w:r w:rsidRPr="00A60824">
              <w:rPr>
                <w:sz w:val="25"/>
                <w:szCs w:val="25"/>
              </w:rPr>
              <w:t>Līdz nākamā mēneša piecpadsmitajam datumam iesniegt konkrētu informāciju VID.</w:t>
            </w:r>
          </w:p>
        </w:tc>
      </w:tr>
      <w:tr w:rsidR="00B61CB3" w:rsidRPr="009E5BFA" w14:paraId="55520D7E" w14:textId="1EB92DEC" w:rsidTr="001D4470">
        <w:tc>
          <w:tcPr>
            <w:tcW w:w="292" w:type="pct"/>
          </w:tcPr>
          <w:p w14:paraId="7F73E570" w14:textId="78563C99" w:rsidR="00942B55" w:rsidRPr="008E0FB4" w:rsidRDefault="00942B55" w:rsidP="00942B55">
            <w:pPr>
              <w:jc w:val="both"/>
              <w:rPr>
                <w:b/>
                <w:sz w:val="25"/>
                <w:szCs w:val="25"/>
              </w:rPr>
            </w:pPr>
            <w:r>
              <w:rPr>
                <w:b/>
                <w:sz w:val="25"/>
                <w:szCs w:val="25"/>
              </w:rPr>
              <w:lastRenderedPageBreak/>
              <w:t>9.</w:t>
            </w:r>
          </w:p>
        </w:tc>
        <w:tc>
          <w:tcPr>
            <w:tcW w:w="660" w:type="pct"/>
          </w:tcPr>
          <w:p w14:paraId="6442694C" w14:textId="68A43AE2" w:rsidR="00942B55" w:rsidRPr="008E0FB4" w:rsidRDefault="00942B55" w:rsidP="00942B55">
            <w:pPr>
              <w:jc w:val="both"/>
              <w:rPr>
                <w:b/>
                <w:sz w:val="25"/>
                <w:szCs w:val="25"/>
              </w:rPr>
            </w:pPr>
            <w:r w:rsidRPr="008E0FB4">
              <w:rPr>
                <w:b/>
                <w:sz w:val="25"/>
                <w:szCs w:val="25"/>
              </w:rPr>
              <w:t>VID saņemto datu uzglabāšana</w:t>
            </w:r>
          </w:p>
        </w:tc>
        <w:tc>
          <w:tcPr>
            <w:tcW w:w="678" w:type="pct"/>
          </w:tcPr>
          <w:p w14:paraId="62CE6465" w14:textId="3B241C23" w:rsidR="00942B55" w:rsidRPr="009E5BFA" w:rsidRDefault="00942B55" w:rsidP="00942B55">
            <w:pPr>
              <w:pStyle w:val="NoSpacing"/>
              <w:jc w:val="both"/>
              <w:rPr>
                <w:sz w:val="25"/>
                <w:szCs w:val="25"/>
              </w:rPr>
            </w:pPr>
            <w:r w:rsidRPr="009E5BFA">
              <w:rPr>
                <w:sz w:val="25"/>
                <w:szCs w:val="25"/>
              </w:rPr>
              <w:t xml:space="preserve">PVN atmaksas pakalpojuma sniedzējs </w:t>
            </w:r>
            <w:r w:rsidRPr="009E5BFA">
              <w:rPr>
                <w:rFonts w:eastAsia="Calibri"/>
                <w:sz w:val="25"/>
                <w:szCs w:val="25"/>
              </w:rPr>
              <w:t>iesniedz informāciju VID papīra formā</w:t>
            </w:r>
            <w:r>
              <w:rPr>
                <w:rFonts w:eastAsia="Calibri"/>
                <w:sz w:val="25"/>
                <w:szCs w:val="25"/>
              </w:rPr>
              <w:t>.</w:t>
            </w:r>
          </w:p>
        </w:tc>
        <w:tc>
          <w:tcPr>
            <w:tcW w:w="664" w:type="pct"/>
          </w:tcPr>
          <w:p w14:paraId="22EE6417" w14:textId="372F90DC" w:rsidR="00942B55" w:rsidRPr="009E5BFA" w:rsidRDefault="00942B55" w:rsidP="00942B55">
            <w:pPr>
              <w:jc w:val="both"/>
              <w:rPr>
                <w:sz w:val="25"/>
                <w:szCs w:val="25"/>
              </w:rPr>
            </w:pPr>
            <w:r w:rsidRPr="009E5BFA">
              <w:rPr>
                <w:rFonts w:eastAsia="Calibri"/>
                <w:sz w:val="25"/>
                <w:szCs w:val="25"/>
              </w:rPr>
              <w:t xml:space="preserve">Elektroniskā </w:t>
            </w:r>
            <w:r>
              <w:rPr>
                <w:sz w:val="25"/>
                <w:szCs w:val="25"/>
              </w:rPr>
              <w:t>veidā</w:t>
            </w:r>
          </w:p>
        </w:tc>
        <w:tc>
          <w:tcPr>
            <w:tcW w:w="664" w:type="pct"/>
          </w:tcPr>
          <w:p w14:paraId="2E828153" w14:textId="7162F331" w:rsidR="00942B55" w:rsidRPr="001D4470" w:rsidRDefault="00B61CB3" w:rsidP="001D4470">
            <w:pPr>
              <w:jc w:val="both"/>
              <w:rPr>
                <w:sz w:val="25"/>
                <w:szCs w:val="25"/>
              </w:rPr>
            </w:pPr>
            <w:r>
              <w:rPr>
                <w:rFonts w:eastAsia="Calibri"/>
                <w:sz w:val="25"/>
                <w:szCs w:val="25"/>
              </w:rPr>
              <w:t xml:space="preserve">1. </w:t>
            </w:r>
            <w:r w:rsidR="00942B55" w:rsidRPr="001D4470">
              <w:rPr>
                <w:rFonts w:eastAsia="Calibri"/>
                <w:sz w:val="25"/>
                <w:szCs w:val="25"/>
              </w:rPr>
              <w:t xml:space="preserve">Elektroniskā </w:t>
            </w:r>
            <w:r w:rsidR="00942B55" w:rsidRPr="001D4470">
              <w:rPr>
                <w:sz w:val="25"/>
                <w:szCs w:val="25"/>
              </w:rPr>
              <w:t>veidā</w:t>
            </w:r>
            <w:r w:rsidR="00942B55" w:rsidRPr="001D4470">
              <w:rPr>
                <w:rFonts w:eastAsia="Calibri"/>
                <w:sz w:val="25"/>
                <w:szCs w:val="25"/>
              </w:rPr>
              <w:t xml:space="preserve"> </w:t>
            </w:r>
          </w:p>
          <w:p w14:paraId="5FA8251E" w14:textId="398FE51C" w:rsidR="00942B55" w:rsidRPr="001D4470" w:rsidRDefault="00B61CB3" w:rsidP="001D4470">
            <w:pPr>
              <w:jc w:val="both"/>
              <w:rPr>
                <w:sz w:val="25"/>
                <w:szCs w:val="25"/>
              </w:rPr>
            </w:pPr>
            <w:r>
              <w:rPr>
                <w:rFonts w:eastAsia="Calibri"/>
                <w:sz w:val="25"/>
                <w:szCs w:val="25"/>
              </w:rPr>
              <w:t xml:space="preserve">2. </w:t>
            </w:r>
            <w:r w:rsidR="00942B55" w:rsidRPr="001D4470">
              <w:rPr>
                <w:rFonts w:eastAsia="Calibri"/>
                <w:sz w:val="25"/>
                <w:szCs w:val="25"/>
              </w:rPr>
              <w:t>Papīra formā</w:t>
            </w:r>
          </w:p>
        </w:tc>
        <w:tc>
          <w:tcPr>
            <w:tcW w:w="716" w:type="pct"/>
          </w:tcPr>
          <w:p w14:paraId="50A4D32D" w14:textId="5A3B0049" w:rsidR="00942B55" w:rsidRPr="001D4470" w:rsidRDefault="00B61CB3" w:rsidP="001D4470">
            <w:pPr>
              <w:jc w:val="both"/>
              <w:rPr>
                <w:sz w:val="25"/>
                <w:szCs w:val="25"/>
              </w:rPr>
            </w:pPr>
            <w:r>
              <w:rPr>
                <w:rFonts w:eastAsia="Calibri"/>
                <w:sz w:val="25"/>
                <w:szCs w:val="25"/>
              </w:rPr>
              <w:t xml:space="preserve">1. </w:t>
            </w:r>
            <w:r w:rsidR="00942B55" w:rsidRPr="001D4470">
              <w:rPr>
                <w:rFonts w:eastAsia="Calibri"/>
                <w:sz w:val="25"/>
                <w:szCs w:val="25"/>
              </w:rPr>
              <w:t xml:space="preserve">Elektroniskā </w:t>
            </w:r>
            <w:r w:rsidR="00942B55" w:rsidRPr="001D4470">
              <w:rPr>
                <w:sz w:val="25"/>
                <w:szCs w:val="25"/>
              </w:rPr>
              <w:t>veidā</w:t>
            </w:r>
          </w:p>
          <w:p w14:paraId="5E465909" w14:textId="1B0A2BF9" w:rsidR="00942B55" w:rsidRPr="001D4470" w:rsidRDefault="00B61CB3" w:rsidP="001D4470">
            <w:pPr>
              <w:jc w:val="both"/>
              <w:rPr>
                <w:sz w:val="25"/>
                <w:szCs w:val="25"/>
              </w:rPr>
            </w:pPr>
            <w:r>
              <w:rPr>
                <w:rFonts w:eastAsia="Calibri"/>
                <w:sz w:val="25"/>
                <w:szCs w:val="25"/>
              </w:rPr>
              <w:t xml:space="preserve">2. </w:t>
            </w:r>
            <w:r w:rsidR="00942B55" w:rsidRPr="001D4470">
              <w:rPr>
                <w:rFonts w:eastAsia="Calibri"/>
                <w:sz w:val="25"/>
                <w:szCs w:val="25"/>
              </w:rPr>
              <w:t>Papīra formā</w:t>
            </w:r>
          </w:p>
        </w:tc>
        <w:tc>
          <w:tcPr>
            <w:tcW w:w="664" w:type="pct"/>
          </w:tcPr>
          <w:p w14:paraId="4BD2997E" w14:textId="53B42A0C" w:rsidR="00942B55" w:rsidRPr="001D4470" w:rsidRDefault="00B61CB3" w:rsidP="001D4470">
            <w:pPr>
              <w:jc w:val="both"/>
              <w:rPr>
                <w:sz w:val="25"/>
                <w:szCs w:val="25"/>
              </w:rPr>
            </w:pPr>
            <w:r>
              <w:rPr>
                <w:rFonts w:eastAsia="Calibri"/>
                <w:sz w:val="25"/>
                <w:szCs w:val="25"/>
              </w:rPr>
              <w:t xml:space="preserve">1. </w:t>
            </w:r>
            <w:r w:rsidR="00942B55" w:rsidRPr="001D4470">
              <w:rPr>
                <w:rFonts w:eastAsia="Calibri"/>
                <w:sz w:val="25"/>
                <w:szCs w:val="25"/>
              </w:rPr>
              <w:t xml:space="preserve">Elektroniskā </w:t>
            </w:r>
            <w:r w:rsidR="00942B55" w:rsidRPr="001D4470">
              <w:rPr>
                <w:sz w:val="25"/>
                <w:szCs w:val="25"/>
              </w:rPr>
              <w:t>veidā</w:t>
            </w:r>
          </w:p>
          <w:p w14:paraId="69574DD7" w14:textId="6BE82091" w:rsidR="00942B55" w:rsidRPr="001D4470" w:rsidRDefault="00B61CB3" w:rsidP="001D4470">
            <w:pPr>
              <w:jc w:val="both"/>
              <w:rPr>
                <w:sz w:val="25"/>
                <w:szCs w:val="25"/>
              </w:rPr>
            </w:pPr>
            <w:r>
              <w:rPr>
                <w:rFonts w:eastAsia="Calibri"/>
                <w:sz w:val="25"/>
                <w:szCs w:val="25"/>
              </w:rPr>
              <w:t xml:space="preserve">2. </w:t>
            </w:r>
            <w:r w:rsidR="00942B55" w:rsidRPr="001D4470">
              <w:rPr>
                <w:rFonts w:eastAsia="Calibri"/>
                <w:sz w:val="25"/>
                <w:szCs w:val="25"/>
              </w:rPr>
              <w:t>Papīra formā</w:t>
            </w:r>
          </w:p>
        </w:tc>
        <w:tc>
          <w:tcPr>
            <w:tcW w:w="664" w:type="pct"/>
          </w:tcPr>
          <w:p w14:paraId="201F67DD" w14:textId="494EAEA0" w:rsidR="00942B55" w:rsidRPr="001D4470" w:rsidRDefault="00B61CB3" w:rsidP="001D4470">
            <w:pPr>
              <w:jc w:val="both"/>
              <w:rPr>
                <w:sz w:val="25"/>
                <w:szCs w:val="25"/>
              </w:rPr>
            </w:pPr>
            <w:r>
              <w:rPr>
                <w:rFonts w:eastAsia="Calibri"/>
                <w:sz w:val="25"/>
                <w:szCs w:val="25"/>
              </w:rPr>
              <w:t xml:space="preserve">1. </w:t>
            </w:r>
            <w:r w:rsidR="00942B55" w:rsidRPr="001D4470">
              <w:rPr>
                <w:rFonts w:eastAsia="Calibri"/>
                <w:sz w:val="25"/>
                <w:szCs w:val="25"/>
              </w:rPr>
              <w:t xml:space="preserve">Elektroniskā </w:t>
            </w:r>
            <w:r w:rsidR="00942B55" w:rsidRPr="001D4470">
              <w:rPr>
                <w:sz w:val="25"/>
                <w:szCs w:val="25"/>
              </w:rPr>
              <w:t>veidā</w:t>
            </w:r>
          </w:p>
          <w:p w14:paraId="162412E1" w14:textId="7A511383" w:rsidR="00942B55" w:rsidRPr="001D4470" w:rsidRDefault="00B61CB3" w:rsidP="001D4470">
            <w:pPr>
              <w:jc w:val="both"/>
              <w:rPr>
                <w:rFonts w:eastAsia="Calibri"/>
                <w:sz w:val="25"/>
                <w:szCs w:val="25"/>
              </w:rPr>
            </w:pPr>
            <w:r>
              <w:rPr>
                <w:rFonts w:eastAsia="Calibri"/>
                <w:sz w:val="25"/>
                <w:szCs w:val="25"/>
              </w:rPr>
              <w:t xml:space="preserve">2. </w:t>
            </w:r>
            <w:r w:rsidR="00942B55" w:rsidRPr="001D4470">
              <w:rPr>
                <w:rFonts w:eastAsia="Calibri"/>
                <w:sz w:val="25"/>
                <w:szCs w:val="25"/>
              </w:rPr>
              <w:t>Papīra formā</w:t>
            </w:r>
          </w:p>
        </w:tc>
      </w:tr>
    </w:tbl>
    <w:p w14:paraId="0324D22B" w14:textId="77777777" w:rsidR="00443199" w:rsidRDefault="00443199" w:rsidP="009E5BFA">
      <w:pPr>
        <w:spacing w:after="0" w:line="240" w:lineRule="auto"/>
        <w:ind w:firstLine="720"/>
        <w:jc w:val="both"/>
        <w:rPr>
          <w:sz w:val="26"/>
          <w:szCs w:val="26"/>
        </w:rPr>
      </w:pPr>
    </w:p>
    <w:p w14:paraId="0B548D91" w14:textId="77777777" w:rsidR="005E16D0" w:rsidRDefault="005E16D0" w:rsidP="009E5BFA">
      <w:pPr>
        <w:spacing w:after="0" w:line="240" w:lineRule="auto"/>
        <w:ind w:firstLine="720"/>
        <w:jc w:val="both"/>
        <w:rPr>
          <w:sz w:val="28"/>
          <w:szCs w:val="28"/>
        </w:rPr>
      </w:pPr>
    </w:p>
    <w:p w14:paraId="2D659003" w14:textId="77777777" w:rsidR="005E16D0" w:rsidRDefault="005E16D0" w:rsidP="009E5BFA">
      <w:pPr>
        <w:spacing w:after="0" w:line="240" w:lineRule="auto"/>
        <w:ind w:firstLine="720"/>
        <w:jc w:val="both"/>
        <w:rPr>
          <w:sz w:val="28"/>
          <w:szCs w:val="28"/>
        </w:rPr>
      </w:pPr>
    </w:p>
    <w:p w14:paraId="66ED2938" w14:textId="7138DC3A" w:rsidR="009E5BFA" w:rsidRPr="009C7F3E" w:rsidRDefault="009E5BFA" w:rsidP="009E5BFA">
      <w:pPr>
        <w:spacing w:after="0" w:line="240" w:lineRule="auto"/>
        <w:ind w:firstLine="720"/>
        <w:jc w:val="both"/>
        <w:rPr>
          <w:sz w:val="28"/>
          <w:szCs w:val="28"/>
        </w:rPr>
      </w:pPr>
      <w:r w:rsidRPr="009C7F3E">
        <w:rPr>
          <w:sz w:val="28"/>
          <w:szCs w:val="28"/>
        </w:rPr>
        <w:t>Finanšu ministrs</w:t>
      </w:r>
      <w:r w:rsidRPr="009C7F3E">
        <w:rPr>
          <w:sz w:val="28"/>
          <w:szCs w:val="28"/>
        </w:rPr>
        <w:tab/>
      </w:r>
      <w:r w:rsidRPr="009C7F3E">
        <w:rPr>
          <w:sz w:val="28"/>
          <w:szCs w:val="28"/>
        </w:rPr>
        <w:tab/>
      </w:r>
      <w:r w:rsidRPr="009C7F3E">
        <w:rPr>
          <w:sz w:val="28"/>
          <w:szCs w:val="28"/>
        </w:rPr>
        <w:tab/>
      </w:r>
      <w:r w:rsidRPr="009C7F3E">
        <w:rPr>
          <w:sz w:val="28"/>
          <w:szCs w:val="28"/>
        </w:rPr>
        <w:tab/>
        <w:t xml:space="preserve">    </w:t>
      </w:r>
      <w:r w:rsidRPr="009C7F3E">
        <w:rPr>
          <w:sz w:val="28"/>
          <w:szCs w:val="28"/>
        </w:rPr>
        <w:tab/>
        <w:t xml:space="preserve">                                           </w:t>
      </w:r>
      <w:r w:rsidRPr="009C7F3E">
        <w:rPr>
          <w:sz w:val="28"/>
          <w:szCs w:val="28"/>
        </w:rPr>
        <w:tab/>
        <w:t xml:space="preserve">                    </w:t>
      </w:r>
      <w:proofErr w:type="spellStart"/>
      <w:r w:rsidRPr="009C7F3E">
        <w:rPr>
          <w:sz w:val="28"/>
          <w:szCs w:val="28"/>
        </w:rPr>
        <w:t>J.Reirs</w:t>
      </w:r>
      <w:proofErr w:type="spellEnd"/>
    </w:p>
    <w:p w14:paraId="3D752FC2" w14:textId="77777777" w:rsidR="00443199" w:rsidRDefault="00443199" w:rsidP="009E5BFA">
      <w:pPr>
        <w:spacing w:after="0" w:line="240" w:lineRule="auto"/>
        <w:jc w:val="both"/>
        <w:rPr>
          <w:i/>
          <w:sz w:val="20"/>
          <w:szCs w:val="20"/>
        </w:rPr>
      </w:pPr>
    </w:p>
    <w:p w14:paraId="5D6C1591" w14:textId="298E0730" w:rsidR="00443199" w:rsidRDefault="00443199" w:rsidP="009E5BFA">
      <w:pPr>
        <w:spacing w:after="0" w:line="240" w:lineRule="auto"/>
        <w:jc w:val="both"/>
        <w:rPr>
          <w:i/>
          <w:sz w:val="20"/>
          <w:szCs w:val="20"/>
        </w:rPr>
      </w:pPr>
    </w:p>
    <w:p w14:paraId="48B68AD0" w14:textId="255E25CD" w:rsidR="005E16D0" w:rsidRDefault="005E16D0" w:rsidP="009E5BFA">
      <w:pPr>
        <w:spacing w:after="0" w:line="240" w:lineRule="auto"/>
        <w:jc w:val="both"/>
        <w:rPr>
          <w:i/>
          <w:sz w:val="20"/>
          <w:szCs w:val="20"/>
        </w:rPr>
      </w:pPr>
    </w:p>
    <w:p w14:paraId="64E14297" w14:textId="64216C79" w:rsidR="005E16D0" w:rsidRDefault="005E16D0" w:rsidP="009E5BFA">
      <w:pPr>
        <w:spacing w:after="0" w:line="240" w:lineRule="auto"/>
        <w:jc w:val="both"/>
        <w:rPr>
          <w:i/>
          <w:sz w:val="20"/>
          <w:szCs w:val="20"/>
        </w:rPr>
      </w:pPr>
    </w:p>
    <w:p w14:paraId="714B4475" w14:textId="21046944" w:rsidR="005E16D0" w:rsidRDefault="005E16D0" w:rsidP="009E5BFA">
      <w:pPr>
        <w:spacing w:after="0" w:line="240" w:lineRule="auto"/>
        <w:jc w:val="both"/>
        <w:rPr>
          <w:i/>
          <w:sz w:val="20"/>
          <w:szCs w:val="20"/>
        </w:rPr>
      </w:pPr>
    </w:p>
    <w:p w14:paraId="41472401" w14:textId="40B241D3" w:rsidR="005E16D0" w:rsidRDefault="005E16D0" w:rsidP="009E5BFA">
      <w:pPr>
        <w:spacing w:after="0" w:line="240" w:lineRule="auto"/>
        <w:jc w:val="both"/>
        <w:rPr>
          <w:i/>
          <w:sz w:val="20"/>
          <w:szCs w:val="20"/>
        </w:rPr>
      </w:pPr>
    </w:p>
    <w:p w14:paraId="1194235B" w14:textId="1A68C4DE" w:rsidR="005E16D0" w:rsidRDefault="005E16D0" w:rsidP="009E5BFA">
      <w:pPr>
        <w:spacing w:after="0" w:line="240" w:lineRule="auto"/>
        <w:jc w:val="both"/>
        <w:rPr>
          <w:i/>
          <w:sz w:val="20"/>
          <w:szCs w:val="20"/>
        </w:rPr>
      </w:pPr>
    </w:p>
    <w:p w14:paraId="405529E0" w14:textId="14E8BD8E" w:rsidR="005E16D0" w:rsidRDefault="005E16D0" w:rsidP="009E5BFA">
      <w:pPr>
        <w:spacing w:after="0" w:line="240" w:lineRule="auto"/>
        <w:jc w:val="both"/>
        <w:rPr>
          <w:i/>
          <w:sz w:val="20"/>
          <w:szCs w:val="20"/>
        </w:rPr>
      </w:pPr>
    </w:p>
    <w:p w14:paraId="3FBCBB71" w14:textId="110A3C05" w:rsidR="005E16D0" w:rsidRDefault="005E16D0" w:rsidP="009E5BFA">
      <w:pPr>
        <w:spacing w:after="0" w:line="240" w:lineRule="auto"/>
        <w:jc w:val="both"/>
        <w:rPr>
          <w:i/>
          <w:sz w:val="20"/>
          <w:szCs w:val="20"/>
        </w:rPr>
      </w:pPr>
    </w:p>
    <w:p w14:paraId="50AD4210" w14:textId="77777777" w:rsidR="005E16D0" w:rsidRDefault="005E16D0" w:rsidP="009E5BFA">
      <w:pPr>
        <w:spacing w:after="0" w:line="240" w:lineRule="auto"/>
        <w:jc w:val="both"/>
        <w:rPr>
          <w:i/>
          <w:sz w:val="20"/>
          <w:szCs w:val="20"/>
        </w:rPr>
      </w:pPr>
    </w:p>
    <w:p w14:paraId="1392373B" w14:textId="18E67D92" w:rsidR="00443199" w:rsidRDefault="009E5BFA" w:rsidP="009E5BFA">
      <w:pPr>
        <w:spacing w:after="0" w:line="240" w:lineRule="auto"/>
        <w:jc w:val="both"/>
        <w:rPr>
          <w:i/>
          <w:sz w:val="20"/>
          <w:szCs w:val="20"/>
        </w:rPr>
      </w:pPr>
      <w:r w:rsidRPr="001651E3">
        <w:rPr>
          <w:i/>
          <w:sz w:val="20"/>
          <w:szCs w:val="20"/>
        </w:rPr>
        <w:t>Jacuka, 67095511</w:t>
      </w:r>
    </w:p>
    <w:p w14:paraId="672A677A" w14:textId="0035307F" w:rsidR="009E5BFA" w:rsidRDefault="00DD4116" w:rsidP="009E5BFA">
      <w:pPr>
        <w:spacing w:after="0" w:line="240" w:lineRule="auto"/>
        <w:jc w:val="both"/>
      </w:pPr>
      <w:hyperlink r:id="rId11" w:history="1">
        <w:r w:rsidR="009E5BFA" w:rsidRPr="005D33E7">
          <w:rPr>
            <w:rStyle w:val="Hyperlink"/>
            <w:i/>
            <w:sz w:val="20"/>
            <w:szCs w:val="20"/>
          </w:rPr>
          <w:t>Tatjana.Jacuka@fm.gov.lv</w:t>
        </w:r>
      </w:hyperlink>
    </w:p>
    <w:sectPr w:rsidR="009E5BFA" w:rsidSect="009C7F3E">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4D86" w14:textId="77777777" w:rsidR="00DD4116" w:rsidRDefault="00DD4116" w:rsidP="00041840">
      <w:pPr>
        <w:spacing w:after="0" w:line="240" w:lineRule="auto"/>
      </w:pPr>
      <w:r>
        <w:separator/>
      </w:r>
    </w:p>
  </w:endnote>
  <w:endnote w:type="continuationSeparator" w:id="0">
    <w:p w14:paraId="38170837" w14:textId="77777777" w:rsidR="00DD4116" w:rsidRDefault="00DD4116" w:rsidP="0004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41CB" w14:textId="77777777" w:rsidR="006F15E2" w:rsidRDefault="006F1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2DAA" w14:textId="4D6B159B" w:rsidR="00041840" w:rsidRPr="008E0FB4" w:rsidRDefault="00D75622">
    <w:pPr>
      <w:pStyle w:val="Footer"/>
      <w:rPr>
        <w:sz w:val="20"/>
        <w:szCs w:val="20"/>
      </w:rPr>
    </w:pPr>
    <w:r w:rsidRPr="008E0FB4">
      <w:rPr>
        <w:sz w:val="20"/>
        <w:szCs w:val="20"/>
      </w:rPr>
      <w:t>FMZinP2_</w:t>
    </w:r>
    <w:r w:rsidR="00561398">
      <w:rPr>
        <w:sz w:val="20"/>
        <w:szCs w:val="20"/>
      </w:rPr>
      <w:t>2806</w:t>
    </w:r>
    <w:r w:rsidR="009939C9">
      <w:rPr>
        <w:sz w:val="20"/>
        <w:szCs w:val="20"/>
      </w:rPr>
      <w:t>2021</w:t>
    </w:r>
    <w:r w:rsidR="00041840" w:rsidRPr="008E0FB4">
      <w:rPr>
        <w:sz w:val="20"/>
        <w:szCs w:val="20"/>
      </w:rPr>
      <w:t>_PVN TAXFREE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46FF" w14:textId="5D84DEFA" w:rsidR="00D75622" w:rsidRPr="008E0FB4" w:rsidRDefault="009939C9" w:rsidP="00D75622">
    <w:pPr>
      <w:pStyle w:val="Footer"/>
      <w:rPr>
        <w:sz w:val="20"/>
        <w:szCs w:val="20"/>
      </w:rPr>
    </w:pPr>
    <w:r>
      <w:rPr>
        <w:sz w:val="20"/>
        <w:szCs w:val="20"/>
      </w:rPr>
      <w:t>FMZinP2_</w:t>
    </w:r>
    <w:r w:rsidR="00561398">
      <w:rPr>
        <w:sz w:val="20"/>
        <w:szCs w:val="20"/>
      </w:rPr>
      <w:t>2806</w:t>
    </w:r>
    <w:r>
      <w:rPr>
        <w:sz w:val="20"/>
        <w:szCs w:val="20"/>
      </w:rPr>
      <w:t>2021</w:t>
    </w:r>
    <w:r w:rsidR="00D75622" w:rsidRPr="008E0FB4">
      <w:rPr>
        <w:sz w:val="20"/>
        <w:szCs w:val="20"/>
      </w:rPr>
      <w:t>_PVN TAXFREE</w:t>
    </w:r>
  </w:p>
  <w:p w14:paraId="2032038F" w14:textId="77777777" w:rsidR="00D75622" w:rsidRDefault="00D7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C563" w14:textId="77777777" w:rsidR="00DD4116" w:rsidRDefault="00DD4116" w:rsidP="00041840">
      <w:pPr>
        <w:spacing w:after="0" w:line="240" w:lineRule="auto"/>
      </w:pPr>
      <w:r>
        <w:separator/>
      </w:r>
    </w:p>
  </w:footnote>
  <w:footnote w:type="continuationSeparator" w:id="0">
    <w:p w14:paraId="66A6DAAA" w14:textId="77777777" w:rsidR="00DD4116" w:rsidRDefault="00DD4116" w:rsidP="00041840">
      <w:pPr>
        <w:spacing w:after="0" w:line="240" w:lineRule="auto"/>
      </w:pPr>
      <w:r>
        <w:continuationSeparator/>
      </w:r>
    </w:p>
  </w:footnote>
  <w:footnote w:id="1">
    <w:p w14:paraId="6E058163" w14:textId="1B3B59EF" w:rsidR="00942B55" w:rsidRPr="00632809" w:rsidRDefault="00942B55" w:rsidP="00942B55">
      <w:pPr>
        <w:pStyle w:val="FootnoteText"/>
        <w:jc w:val="both"/>
        <w:rPr>
          <w:sz w:val="18"/>
          <w:szCs w:val="18"/>
        </w:rPr>
      </w:pPr>
      <w:r>
        <w:rPr>
          <w:rStyle w:val="FootnoteReference"/>
        </w:rPr>
        <w:footnoteRef/>
      </w:r>
      <w:r>
        <w:t xml:space="preserve"> </w:t>
      </w:r>
      <w:r w:rsidRPr="00C35E46">
        <w:rPr>
          <w:sz w:val="18"/>
          <w:szCs w:val="18"/>
        </w:rPr>
        <w:t>veikals preču pārdošanas brīdī varētu izsniegt īpaša parauga čeku</w:t>
      </w:r>
      <w:r>
        <w:rPr>
          <w:sz w:val="18"/>
          <w:szCs w:val="18"/>
        </w:rPr>
        <w:t xml:space="preserve"> </w:t>
      </w:r>
      <w:r w:rsidRPr="00C35E46">
        <w:rPr>
          <w:sz w:val="18"/>
          <w:szCs w:val="18"/>
        </w:rPr>
        <w:t>ar ierīci nolasāmā</w:t>
      </w:r>
      <w:r>
        <w:rPr>
          <w:sz w:val="18"/>
          <w:szCs w:val="18"/>
        </w:rPr>
        <w:t xml:space="preserve"> formātā (piemēram, svītrkods) </w:t>
      </w:r>
    </w:p>
  </w:footnote>
  <w:footnote w:id="2">
    <w:p w14:paraId="2AD0D303" w14:textId="3B1F6288" w:rsidR="00942B55" w:rsidRDefault="00942B55" w:rsidP="00942B55">
      <w:pPr>
        <w:pStyle w:val="FootnoteText"/>
      </w:pPr>
      <w:r>
        <w:rPr>
          <w:rStyle w:val="FootnoteReference"/>
        </w:rPr>
        <w:footnoteRef/>
      </w:r>
      <w:r>
        <w:t xml:space="preserve"> </w:t>
      </w:r>
      <w:r w:rsidRPr="006C6F3D">
        <w:rPr>
          <w:sz w:val="18"/>
          <w:szCs w:val="18"/>
        </w:rPr>
        <w:t>atbilstoši esošajai kārtībai</w:t>
      </w:r>
    </w:p>
  </w:footnote>
  <w:footnote w:id="3">
    <w:p w14:paraId="71A7B443" w14:textId="4F225A2C" w:rsidR="00942B55" w:rsidRDefault="00942B55" w:rsidP="00942B55">
      <w:pPr>
        <w:pStyle w:val="FootnoteText"/>
      </w:pPr>
      <w:r>
        <w:rPr>
          <w:rStyle w:val="FootnoteReference"/>
        </w:rPr>
        <w:footnoteRef/>
      </w:r>
      <w:r>
        <w:t xml:space="preserve"> </w:t>
      </w:r>
      <w:r>
        <w:rPr>
          <w:sz w:val="18"/>
          <w:szCs w:val="18"/>
        </w:rPr>
        <w:t>š</w:t>
      </w:r>
      <w:r w:rsidRPr="007407B3">
        <w:rPr>
          <w:sz w:val="18"/>
          <w:szCs w:val="18"/>
        </w:rPr>
        <w:t xml:space="preserve">eit un turpmāk ar šo ir domāta digitāli lasāma informācija, kas iegūstama no </w:t>
      </w:r>
      <w:r w:rsidRPr="00F60D73">
        <w:rPr>
          <w:sz w:val="18"/>
          <w:szCs w:val="18"/>
        </w:rPr>
        <w:t>īpaša rēķin</w:t>
      </w:r>
      <w:r>
        <w:rPr>
          <w:sz w:val="18"/>
          <w:szCs w:val="18"/>
        </w:rPr>
        <w:t>a</w:t>
      </w:r>
      <w:r w:rsidRPr="00F60D73">
        <w:rPr>
          <w:sz w:val="18"/>
          <w:szCs w:val="18"/>
        </w:rPr>
        <w:t xml:space="preserve"> PVN atmaksai</w:t>
      </w:r>
    </w:p>
  </w:footnote>
  <w:footnote w:id="4">
    <w:p w14:paraId="592B8DD1" w14:textId="13FE5491" w:rsidR="00942B55" w:rsidRDefault="00942B55" w:rsidP="00942B55">
      <w:pPr>
        <w:pStyle w:val="FootnoteText"/>
      </w:pPr>
      <w:r>
        <w:rPr>
          <w:rStyle w:val="FootnoteReference"/>
        </w:rPr>
        <w:footnoteRef/>
      </w:r>
      <w:r>
        <w:t xml:space="preserve"> </w:t>
      </w:r>
      <w:r>
        <w:t>netiek mainīta kārtība attiecībā uz citu dalībvalstu izsniegto rēķinu PVN atmaksai apzīmogošanu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5196" w14:textId="77777777" w:rsidR="006F15E2" w:rsidRDefault="006F1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96182"/>
      <w:docPartObj>
        <w:docPartGallery w:val="Page Numbers (Top of Page)"/>
        <w:docPartUnique/>
      </w:docPartObj>
    </w:sdtPr>
    <w:sdtEndPr>
      <w:rPr>
        <w:noProof/>
      </w:rPr>
    </w:sdtEndPr>
    <w:sdtContent>
      <w:p w14:paraId="7E322AAC" w14:textId="65D52A4A" w:rsidR="006E63F6" w:rsidRDefault="006E63F6">
        <w:pPr>
          <w:pStyle w:val="Header"/>
          <w:jc w:val="center"/>
        </w:pPr>
        <w:r>
          <w:fldChar w:fldCharType="begin"/>
        </w:r>
        <w:r>
          <w:instrText xml:space="preserve"> PAGE   \* MERGEFORMAT </w:instrText>
        </w:r>
        <w:r>
          <w:fldChar w:fldCharType="separate"/>
        </w:r>
        <w:r w:rsidR="00CF2004">
          <w:rPr>
            <w:noProof/>
          </w:rPr>
          <w:t>7</w:t>
        </w:r>
        <w:r>
          <w:rPr>
            <w:noProof/>
          </w:rPr>
          <w:fldChar w:fldCharType="end"/>
        </w:r>
      </w:p>
    </w:sdtContent>
  </w:sdt>
  <w:p w14:paraId="659BFD5F" w14:textId="77777777" w:rsidR="006E63F6" w:rsidRDefault="006E6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763" w14:textId="77777777" w:rsidR="006F15E2" w:rsidRDefault="006F1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ACD"/>
    <w:multiLevelType w:val="hybridMultilevel"/>
    <w:tmpl w:val="9078D0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44E33"/>
    <w:multiLevelType w:val="hybridMultilevel"/>
    <w:tmpl w:val="AA806900"/>
    <w:lvl w:ilvl="0" w:tplc="157A4DCA">
      <w:start w:val="2"/>
      <w:numFmt w:val="decimal"/>
      <w:lvlText w:val="%1."/>
      <w:lvlJc w:val="left"/>
      <w:pPr>
        <w:ind w:left="373" w:hanging="360"/>
      </w:pPr>
      <w:rPr>
        <w:rFonts w:hint="default"/>
      </w:rPr>
    </w:lvl>
    <w:lvl w:ilvl="1" w:tplc="04260019" w:tentative="1">
      <w:start w:val="1"/>
      <w:numFmt w:val="lowerLetter"/>
      <w:lvlText w:val="%2."/>
      <w:lvlJc w:val="left"/>
      <w:pPr>
        <w:ind w:left="1093" w:hanging="360"/>
      </w:pPr>
    </w:lvl>
    <w:lvl w:ilvl="2" w:tplc="0426001B" w:tentative="1">
      <w:start w:val="1"/>
      <w:numFmt w:val="lowerRoman"/>
      <w:lvlText w:val="%3."/>
      <w:lvlJc w:val="right"/>
      <w:pPr>
        <w:ind w:left="1813" w:hanging="180"/>
      </w:pPr>
    </w:lvl>
    <w:lvl w:ilvl="3" w:tplc="0426000F" w:tentative="1">
      <w:start w:val="1"/>
      <w:numFmt w:val="decimal"/>
      <w:lvlText w:val="%4."/>
      <w:lvlJc w:val="left"/>
      <w:pPr>
        <w:ind w:left="2533" w:hanging="360"/>
      </w:pPr>
    </w:lvl>
    <w:lvl w:ilvl="4" w:tplc="04260019" w:tentative="1">
      <w:start w:val="1"/>
      <w:numFmt w:val="lowerLetter"/>
      <w:lvlText w:val="%5."/>
      <w:lvlJc w:val="left"/>
      <w:pPr>
        <w:ind w:left="3253" w:hanging="360"/>
      </w:pPr>
    </w:lvl>
    <w:lvl w:ilvl="5" w:tplc="0426001B" w:tentative="1">
      <w:start w:val="1"/>
      <w:numFmt w:val="lowerRoman"/>
      <w:lvlText w:val="%6."/>
      <w:lvlJc w:val="right"/>
      <w:pPr>
        <w:ind w:left="3973" w:hanging="180"/>
      </w:pPr>
    </w:lvl>
    <w:lvl w:ilvl="6" w:tplc="0426000F" w:tentative="1">
      <w:start w:val="1"/>
      <w:numFmt w:val="decimal"/>
      <w:lvlText w:val="%7."/>
      <w:lvlJc w:val="left"/>
      <w:pPr>
        <w:ind w:left="4693" w:hanging="360"/>
      </w:pPr>
    </w:lvl>
    <w:lvl w:ilvl="7" w:tplc="04260019" w:tentative="1">
      <w:start w:val="1"/>
      <w:numFmt w:val="lowerLetter"/>
      <w:lvlText w:val="%8."/>
      <w:lvlJc w:val="left"/>
      <w:pPr>
        <w:ind w:left="5413" w:hanging="360"/>
      </w:pPr>
    </w:lvl>
    <w:lvl w:ilvl="8" w:tplc="0426001B" w:tentative="1">
      <w:start w:val="1"/>
      <w:numFmt w:val="lowerRoman"/>
      <w:lvlText w:val="%9."/>
      <w:lvlJc w:val="right"/>
      <w:pPr>
        <w:ind w:left="6133" w:hanging="180"/>
      </w:pPr>
    </w:lvl>
  </w:abstractNum>
  <w:abstractNum w:abstractNumId="2" w15:restartNumberingAfterBreak="0">
    <w:nsid w:val="095C3631"/>
    <w:multiLevelType w:val="hybridMultilevel"/>
    <w:tmpl w:val="D35E42F8"/>
    <w:lvl w:ilvl="0" w:tplc="B43600DE">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63A09"/>
    <w:multiLevelType w:val="hybridMultilevel"/>
    <w:tmpl w:val="48D8094A"/>
    <w:lvl w:ilvl="0" w:tplc="0426000F">
      <w:start w:val="1"/>
      <w:numFmt w:val="decimal"/>
      <w:lvlText w:val="%1."/>
      <w:lvlJc w:val="left"/>
      <w:pPr>
        <w:ind w:left="502"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FF787F"/>
    <w:multiLevelType w:val="hybridMultilevel"/>
    <w:tmpl w:val="F20C69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527BB9"/>
    <w:multiLevelType w:val="hybridMultilevel"/>
    <w:tmpl w:val="5088E41A"/>
    <w:lvl w:ilvl="0" w:tplc="668C76F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935F58"/>
    <w:multiLevelType w:val="hybridMultilevel"/>
    <w:tmpl w:val="0FF0D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F46548"/>
    <w:multiLevelType w:val="hybridMultilevel"/>
    <w:tmpl w:val="C3DA0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E6AC7"/>
    <w:multiLevelType w:val="hybridMultilevel"/>
    <w:tmpl w:val="528E73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5E3126"/>
    <w:multiLevelType w:val="hybridMultilevel"/>
    <w:tmpl w:val="82B492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1C4A74"/>
    <w:multiLevelType w:val="hybridMultilevel"/>
    <w:tmpl w:val="FA6245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A8418D"/>
    <w:multiLevelType w:val="hybridMultilevel"/>
    <w:tmpl w:val="91086FC6"/>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32E44F1"/>
    <w:multiLevelType w:val="hybridMultilevel"/>
    <w:tmpl w:val="BB1C8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236046"/>
    <w:multiLevelType w:val="hybridMultilevel"/>
    <w:tmpl w:val="5B6E2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5208D2"/>
    <w:multiLevelType w:val="hybridMultilevel"/>
    <w:tmpl w:val="82B492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530EAA"/>
    <w:multiLevelType w:val="hybridMultilevel"/>
    <w:tmpl w:val="48625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EB5466"/>
    <w:multiLevelType w:val="hybridMultilevel"/>
    <w:tmpl w:val="06D6B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D7780A"/>
    <w:multiLevelType w:val="hybridMultilevel"/>
    <w:tmpl w:val="528E73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A06E36"/>
    <w:multiLevelType w:val="hybridMultilevel"/>
    <w:tmpl w:val="84F63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294D97"/>
    <w:multiLevelType w:val="hybridMultilevel"/>
    <w:tmpl w:val="B2E8F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5C77C6"/>
    <w:multiLevelType w:val="hybridMultilevel"/>
    <w:tmpl w:val="528E73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A37FC4"/>
    <w:multiLevelType w:val="hybridMultilevel"/>
    <w:tmpl w:val="324CD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A77EEA"/>
    <w:multiLevelType w:val="hybridMultilevel"/>
    <w:tmpl w:val="5E00BD9C"/>
    <w:lvl w:ilvl="0" w:tplc="A052164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3B6696"/>
    <w:multiLevelType w:val="hybridMultilevel"/>
    <w:tmpl w:val="87228C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1F0EC6"/>
    <w:multiLevelType w:val="hybridMultilevel"/>
    <w:tmpl w:val="FFC26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0"/>
  </w:num>
  <w:num w:numId="3">
    <w:abstractNumId w:val="4"/>
  </w:num>
  <w:num w:numId="4">
    <w:abstractNumId w:val="2"/>
  </w:num>
  <w:num w:numId="5">
    <w:abstractNumId w:val="9"/>
  </w:num>
  <w:num w:numId="6">
    <w:abstractNumId w:val="3"/>
  </w:num>
  <w:num w:numId="7">
    <w:abstractNumId w:val="6"/>
  </w:num>
  <w:num w:numId="8">
    <w:abstractNumId w:val="8"/>
  </w:num>
  <w:num w:numId="9">
    <w:abstractNumId w:val="23"/>
  </w:num>
  <w:num w:numId="10">
    <w:abstractNumId w:val="12"/>
  </w:num>
  <w:num w:numId="11">
    <w:abstractNumId w:val="0"/>
  </w:num>
  <w:num w:numId="12">
    <w:abstractNumId w:val="24"/>
  </w:num>
  <w:num w:numId="13">
    <w:abstractNumId w:val="17"/>
  </w:num>
  <w:num w:numId="14">
    <w:abstractNumId w:val="19"/>
  </w:num>
  <w:num w:numId="15">
    <w:abstractNumId w:val="13"/>
  </w:num>
  <w:num w:numId="16">
    <w:abstractNumId w:val="16"/>
  </w:num>
  <w:num w:numId="17">
    <w:abstractNumId w:val="11"/>
  </w:num>
  <w:num w:numId="18">
    <w:abstractNumId w:val="10"/>
  </w:num>
  <w:num w:numId="19">
    <w:abstractNumId w:val="7"/>
  </w:num>
  <w:num w:numId="20">
    <w:abstractNumId w:val="18"/>
  </w:num>
  <w:num w:numId="21">
    <w:abstractNumId w:val="22"/>
  </w:num>
  <w:num w:numId="22">
    <w:abstractNumId w:val="21"/>
  </w:num>
  <w:num w:numId="23">
    <w:abstractNumId w:val="5"/>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04"/>
    <w:rsid w:val="00000B29"/>
    <w:rsid w:val="00016F68"/>
    <w:rsid w:val="000316D5"/>
    <w:rsid w:val="00041840"/>
    <w:rsid w:val="000508CD"/>
    <w:rsid w:val="00065B3E"/>
    <w:rsid w:val="0007101A"/>
    <w:rsid w:val="000A718A"/>
    <w:rsid w:val="000B5625"/>
    <w:rsid w:val="000E10BA"/>
    <w:rsid w:val="00105581"/>
    <w:rsid w:val="00112E96"/>
    <w:rsid w:val="00123161"/>
    <w:rsid w:val="00152337"/>
    <w:rsid w:val="00154159"/>
    <w:rsid w:val="0015518F"/>
    <w:rsid w:val="0016607B"/>
    <w:rsid w:val="001A7C55"/>
    <w:rsid w:val="001C76EB"/>
    <w:rsid w:val="001D4470"/>
    <w:rsid w:val="001D4FBA"/>
    <w:rsid w:val="001D60C9"/>
    <w:rsid w:val="001E6EB1"/>
    <w:rsid w:val="001F1859"/>
    <w:rsid w:val="001F3778"/>
    <w:rsid w:val="001F5997"/>
    <w:rsid w:val="0020087D"/>
    <w:rsid w:val="00201593"/>
    <w:rsid w:val="002065B6"/>
    <w:rsid w:val="00244E3A"/>
    <w:rsid w:val="00252595"/>
    <w:rsid w:val="00255F97"/>
    <w:rsid w:val="002B079D"/>
    <w:rsid w:val="002E77E7"/>
    <w:rsid w:val="00304A07"/>
    <w:rsid w:val="00321C2D"/>
    <w:rsid w:val="0033133F"/>
    <w:rsid w:val="00347D22"/>
    <w:rsid w:val="00377D1C"/>
    <w:rsid w:val="00380512"/>
    <w:rsid w:val="003A77CC"/>
    <w:rsid w:val="003B1A69"/>
    <w:rsid w:val="003B2766"/>
    <w:rsid w:val="003B7015"/>
    <w:rsid w:val="003E002B"/>
    <w:rsid w:val="00425574"/>
    <w:rsid w:val="00426732"/>
    <w:rsid w:val="00432BBD"/>
    <w:rsid w:val="00437F41"/>
    <w:rsid w:val="004408DE"/>
    <w:rsid w:val="00443199"/>
    <w:rsid w:val="00443F55"/>
    <w:rsid w:val="0045360C"/>
    <w:rsid w:val="00457920"/>
    <w:rsid w:val="00467EAA"/>
    <w:rsid w:val="004855A1"/>
    <w:rsid w:val="00497723"/>
    <w:rsid w:val="004A0906"/>
    <w:rsid w:val="004A58D9"/>
    <w:rsid w:val="004B027B"/>
    <w:rsid w:val="004D6780"/>
    <w:rsid w:val="00512FC0"/>
    <w:rsid w:val="00561398"/>
    <w:rsid w:val="00581B4A"/>
    <w:rsid w:val="00590E9B"/>
    <w:rsid w:val="00595013"/>
    <w:rsid w:val="005E16D0"/>
    <w:rsid w:val="005E22DA"/>
    <w:rsid w:val="005E51B9"/>
    <w:rsid w:val="005F48A6"/>
    <w:rsid w:val="005F5468"/>
    <w:rsid w:val="005F7284"/>
    <w:rsid w:val="00605CA3"/>
    <w:rsid w:val="0063190A"/>
    <w:rsid w:val="00632809"/>
    <w:rsid w:val="00634DAF"/>
    <w:rsid w:val="006475A7"/>
    <w:rsid w:val="00651928"/>
    <w:rsid w:val="00675583"/>
    <w:rsid w:val="00682C31"/>
    <w:rsid w:val="0068531A"/>
    <w:rsid w:val="00687EDD"/>
    <w:rsid w:val="006B229D"/>
    <w:rsid w:val="006C0087"/>
    <w:rsid w:val="006C0B7D"/>
    <w:rsid w:val="006C6F3D"/>
    <w:rsid w:val="006C78CB"/>
    <w:rsid w:val="006D19D8"/>
    <w:rsid w:val="006D5655"/>
    <w:rsid w:val="006E63F6"/>
    <w:rsid w:val="006F15E2"/>
    <w:rsid w:val="006F1D60"/>
    <w:rsid w:val="007103F4"/>
    <w:rsid w:val="00722B23"/>
    <w:rsid w:val="00725AF2"/>
    <w:rsid w:val="007407B3"/>
    <w:rsid w:val="0075746B"/>
    <w:rsid w:val="00772FCB"/>
    <w:rsid w:val="007739CC"/>
    <w:rsid w:val="00780299"/>
    <w:rsid w:val="00780C06"/>
    <w:rsid w:val="007828D7"/>
    <w:rsid w:val="007A0042"/>
    <w:rsid w:val="007C071E"/>
    <w:rsid w:val="007D520B"/>
    <w:rsid w:val="007F268D"/>
    <w:rsid w:val="0080762B"/>
    <w:rsid w:val="0083036F"/>
    <w:rsid w:val="0087669A"/>
    <w:rsid w:val="00882534"/>
    <w:rsid w:val="008B15EC"/>
    <w:rsid w:val="008B500F"/>
    <w:rsid w:val="008C6C03"/>
    <w:rsid w:val="008D35D1"/>
    <w:rsid w:val="008D4666"/>
    <w:rsid w:val="008E0FB4"/>
    <w:rsid w:val="009015D1"/>
    <w:rsid w:val="00942B55"/>
    <w:rsid w:val="00966E37"/>
    <w:rsid w:val="00990A5D"/>
    <w:rsid w:val="009939C9"/>
    <w:rsid w:val="009C7F3E"/>
    <w:rsid w:val="009E5BFA"/>
    <w:rsid w:val="00A0417B"/>
    <w:rsid w:val="00A06371"/>
    <w:rsid w:val="00A1093A"/>
    <w:rsid w:val="00A21273"/>
    <w:rsid w:val="00A37AFB"/>
    <w:rsid w:val="00A40991"/>
    <w:rsid w:val="00A54467"/>
    <w:rsid w:val="00A55E54"/>
    <w:rsid w:val="00A60824"/>
    <w:rsid w:val="00A92BA3"/>
    <w:rsid w:val="00AC5B37"/>
    <w:rsid w:val="00AD0FDE"/>
    <w:rsid w:val="00AE01EF"/>
    <w:rsid w:val="00AF4F92"/>
    <w:rsid w:val="00B25688"/>
    <w:rsid w:val="00B61CB3"/>
    <w:rsid w:val="00B64404"/>
    <w:rsid w:val="00B721FB"/>
    <w:rsid w:val="00B75495"/>
    <w:rsid w:val="00BA143D"/>
    <w:rsid w:val="00BC3488"/>
    <w:rsid w:val="00BF4A2C"/>
    <w:rsid w:val="00C05FDE"/>
    <w:rsid w:val="00C06FB4"/>
    <w:rsid w:val="00C10EEA"/>
    <w:rsid w:val="00C14A80"/>
    <w:rsid w:val="00C27A45"/>
    <w:rsid w:val="00C35E46"/>
    <w:rsid w:val="00C41D9D"/>
    <w:rsid w:val="00C57B33"/>
    <w:rsid w:val="00C60768"/>
    <w:rsid w:val="00C85BAD"/>
    <w:rsid w:val="00C9773D"/>
    <w:rsid w:val="00CB28CB"/>
    <w:rsid w:val="00CE5BA9"/>
    <w:rsid w:val="00CE7EAC"/>
    <w:rsid w:val="00CF2004"/>
    <w:rsid w:val="00CF2516"/>
    <w:rsid w:val="00D271D8"/>
    <w:rsid w:val="00D35527"/>
    <w:rsid w:val="00D47911"/>
    <w:rsid w:val="00D65A9F"/>
    <w:rsid w:val="00D671AC"/>
    <w:rsid w:val="00D75622"/>
    <w:rsid w:val="00D85A48"/>
    <w:rsid w:val="00D95A77"/>
    <w:rsid w:val="00DA55C6"/>
    <w:rsid w:val="00DB4F20"/>
    <w:rsid w:val="00DD4116"/>
    <w:rsid w:val="00DE36E8"/>
    <w:rsid w:val="00DE3F83"/>
    <w:rsid w:val="00E14224"/>
    <w:rsid w:val="00E36912"/>
    <w:rsid w:val="00E5045B"/>
    <w:rsid w:val="00E52E8D"/>
    <w:rsid w:val="00E96393"/>
    <w:rsid w:val="00EA6499"/>
    <w:rsid w:val="00EC5E43"/>
    <w:rsid w:val="00EC6AC2"/>
    <w:rsid w:val="00ED59FA"/>
    <w:rsid w:val="00F01AD0"/>
    <w:rsid w:val="00F031BC"/>
    <w:rsid w:val="00F06C81"/>
    <w:rsid w:val="00F4029C"/>
    <w:rsid w:val="00F5745F"/>
    <w:rsid w:val="00F60CFC"/>
    <w:rsid w:val="00F60D73"/>
    <w:rsid w:val="00F657C8"/>
    <w:rsid w:val="00F80A2F"/>
    <w:rsid w:val="00F96D49"/>
    <w:rsid w:val="00FB5BEF"/>
    <w:rsid w:val="00FD237F"/>
    <w:rsid w:val="00FD5936"/>
    <w:rsid w:val="00FE4F5C"/>
    <w:rsid w:val="00FE5A7D"/>
    <w:rsid w:val="00FF5539"/>
    <w:rsid w:val="00FF6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A5C6"/>
  <w15:chartTrackingRefBased/>
  <w15:docId w15:val="{485972E0-80C8-46E6-B6F8-DF5B2ED4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04"/>
    <w:pPr>
      <w:spacing w:after="0" w:line="240" w:lineRule="auto"/>
    </w:pPr>
  </w:style>
  <w:style w:type="table" w:styleId="TableGrid">
    <w:name w:val="Table Grid"/>
    <w:basedOn w:val="TableNormal"/>
    <w:uiPriority w:val="39"/>
    <w:rsid w:val="00EC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E43"/>
    <w:pPr>
      <w:ind w:left="720"/>
      <w:contextualSpacing/>
    </w:pPr>
  </w:style>
  <w:style w:type="character" w:styleId="Hyperlink">
    <w:name w:val="Hyperlink"/>
    <w:basedOn w:val="DefaultParagraphFont"/>
    <w:uiPriority w:val="99"/>
    <w:unhideWhenUsed/>
    <w:rsid w:val="009E5BFA"/>
    <w:rPr>
      <w:color w:val="0563C1" w:themeColor="hyperlink"/>
      <w:u w:val="single"/>
    </w:rPr>
  </w:style>
  <w:style w:type="paragraph" w:styleId="Header">
    <w:name w:val="header"/>
    <w:basedOn w:val="Normal"/>
    <w:link w:val="HeaderChar"/>
    <w:uiPriority w:val="99"/>
    <w:unhideWhenUsed/>
    <w:rsid w:val="000418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840"/>
  </w:style>
  <w:style w:type="paragraph" w:styleId="Footer">
    <w:name w:val="footer"/>
    <w:basedOn w:val="Normal"/>
    <w:link w:val="FooterChar"/>
    <w:uiPriority w:val="99"/>
    <w:unhideWhenUsed/>
    <w:rsid w:val="000418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840"/>
  </w:style>
  <w:style w:type="character" w:styleId="CommentReference">
    <w:name w:val="annotation reference"/>
    <w:basedOn w:val="DefaultParagraphFont"/>
    <w:uiPriority w:val="99"/>
    <w:semiHidden/>
    <w:unhideWhenUsed/>
    <w:rsid w:val="006C0B7D"/>
    <w:rPr>
      <w:sz w:val="16"/>
      <w:szCs w:val="16"/>
    </w:rPr>
  </w:style>
  <w:style w:type="paragraph" w:styleId="CommentText">
    <w:name w:val="annotation text"/>
    <w:basedOn w:val="Normal"/>
    <w:link w:val="CommentTextChar"/>
    <w:uiPriority w:val="99"/>
    <w:semiHidden/>
    <w:unhideWhenUsed/>
    <w:rsid w:val="006C0B7D"/>
    <w:pPr>
      <w:spacing w:line="240" w:lineRule="auto"/>
    </w:pPr>
    <w:rPr>
      <w:sz w:val="20"/>
      <w:szCs w:val="20"/>
    </w:rPr>
  </w:style>
  <w:style w:type="character" w:customStyle="1" w:styleId="CommentTextChar">
    <w:name w:val="Comment Text Char"/>
    <w:basedOn w:val="DefaultParagraphFont"/>
    <w:link w:val="CommentText"/>
    <w:uiPriority w:val="99"/>
    <w:semiHidden/>
    <w:rsid w:val="006C0B7D"/>
    <w:rPr>
      <w:sz w:val="20"/>
      <w:szCs w:val="20"/>
    </w:rPr>
  </w:style>
  <w:style w:type="paragraph" w:styleId="CommentSubject">
    <w:name w:val="annotation subject"/>
    <w:basedOn w:val="CommentText"/>
    <w:next w:val="CommentText"/>
    <w:link w:val="CommentSubjectChar"/>
    <w:uiPriority w:val="99"/>
    <w:semiHidden/>
    <w:unhideWhenUsed/>
    <w:rsid w:val="006C0B7D"/>
    <w:rPr>
      <w:b/>
      <w:bCs/>
    </w:rPr>
  </w:style>
  <w:style w:type="character" w:customStyle="1" w:styleId="CommentSubjectChar">
    <w:name w:val="Comment Subject Char"/>
    <w:basedOn w:val="CommentTextChar"/>
    <w:link w:val="CommentSubject"/>
    <w:uiPriority w:val="99"/>
    <w:semiHidden/>
    <w:rsid w:val="006C0B7D"/>
    <w:rPr>
      <w:b/>
      <w:bCs/>
      <w:sz w:val="20"/>
      <w:szCs w:val="20"/>
    </w:rPr>
  </w:style>
  <w:style w:type="paragraph" w:styleId="BalloonText">
    <w:name w:val="Balloon Text"/>
    <w:basedOn w:val="Normal"/>
    <w:link w:val="BalloonTextChar"/>
    <w:uiPriority w:val="99"/>
    <w:semiHidden/>
    <w:unhideWhenUsed/>
    <w:rsid w:val="006C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7D"/>
    <w:rPr>
      <w:rFonts w:ascii="Segoe UI" w:hAnsi="Segoe UI" w:cs="Segoe UI"/>
      <w:sz w:val="18"/>
      <w:szCs w:val="18"/>
    </w:rPr>
  </w:style>
  <w:style w:type="paragraph" w:styleId="FootnoteText">
    <w:name w:val="footnote text"/>
    <w:basedOn w:val="Normal"/>
    <w:link w:val="FootnoteTextChar"/>
    <w:uiPriority w:val="99"/>
    <w:semiHidden/>
    <w:unhideWhenUsed/>
    <w:rsid w:val="00C35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E46"/>
    <w:rPr>
      <w:sz w:val="20"/>
      <w:szCs w:val="20"/>
    </w:rPr>
  </w:style>
  <w:style w:type="character" w:styleId="FootnoteReference">
    <w:name w:val="footnote reference"/>
    <w:basedOn w:val="DefaultParagraphFont"/>
    <w:uiPriority w:val="99"/>
    <w:semiHidden/>
    <w:unhideWhenUsed/>
    <w:rsid w:val="00C35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jana.Jacuk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Sintija Ozola (NND)</Vad_x012b_t_x0101_js>
    <NPK xmlns="b6da864e-06a3-40ee-a61e-0cd067b16413">3</NPK>
    <Kategorija xmlns="2e5bb04e-596e-45bd-9003-43ca78b1ba16">2. pielikums</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68171-AEEB-4803-A329-E1BE9A45B780}">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C3B4FF7E-9BE2-4C22-9A78-BA24B755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B77AF-A637-4F8A-A676-DA3D200A3C02}">
  <ds:schemaRefs>
    <ds:schemaRef ds:uri="http://schemas.openxmlformats.org/officeDocument/2006/bibliography"/>
  </ds:schemaRefs>
</ds:datastoreItem>
</file>

<file path=customXml/itemProps4.xml><?xml version="1.0" encoding="utf-8"?>
<ds:datastoreItem xmlns:ds="http://schemas.openxmlformats.org/officeDocument/2006/customXml" ds:itemID="{D07487FC-899F-4917-AEE8-7F6C68FAE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6967</Words>
  <Characters>3972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Jacuka (NND)</dc:creator>
  <cp:keywords/>
  <dc:description/>
  <cp:lastModifiedBy>Jekaterina Borovika</cp:lastModifiedBy>
  <cp:revision>2</cp:revision>
  <dcterms:created xsi:type="dcterms:W3CDTF">2021-07-06T11:28:00Z</dcterms:created>
  <dcterms:modified xsi:type="dcterms:W3CDTF">2021-07-06T11:28:00Z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