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F3BC" w14:textId="77777777" w:rsidR="002160A2" w:rsidRPr="00A23FEA" w:rsidRDefault="002160A2" w:rsidP="00BE2F26">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A23FEA">
        <w:rPr>
          <w:rFonts w:ascii="Times New Roman" w:eastAsia="Times New Roman" w:hAnsi="Times New Roman" w:cs="Times New Roman"/>
          <w:b/>
          <w:sz w:val="28"/>
          <w:szCs w:val="28"/>
          <w:lang w:eastAsia="lv-LV"/>
        </w:rPr>
        <w:t xml:space="preserve">Ministru kabineta rīkojuma projekta </w:t>
      </w:r>
    </w:p>
    <w:p w14:paraId="2D2E3F93" w14:textId="77777777" w:rsidR="002160A2" w:rsidRPr="00A23FEA" w:rsidRDefault="002160A2" w:rsidP="00BE2F26">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w:t>
      </w:r>
      <w:r w:rsidRPr="00A23FEA">
        <w:rPr>
          <w:rFonts w:ascii="Times New Roman" w:hAnsi="Times New Roman" w:cs="Times New Roman"/>
          <w:b/>
          <w:sz w:val="28"/>
          <w:szCs w:val="28"/>
          <w:lang w:eastAsia="lv-LV"/>
        </w:rPr>
        <w:t xml:space="preserve">Par finanšu līdzekļu piešķiršanu no valsts budžeta programmas </w:t>
      </w:r>
    </w:p>
    <w:p w14:paraId="6249C0CB" w14:textId="77777777" w:rsidR="002160A2" w:rsidRPr="00A23FEA" w:rsidRDefault="002160A2" w:rsidP="00BE2F26">
      <w:pPr>
        <w:pStyle w:val="NoSpacing"/>
        <w:jc w:val="center"/>
        <w:rPr>
          <w:rFonts w:ascii="Times New Roman" w:eastAsia="Times New Roman" w:hAnsi="Times New Roman" w:cs="Times New Roman"/>
          <w:b/>
          <w:sz w:val="28"/>
          <w:szCs w:val="28"/>
        </w:rPr>
      </w:pPr>
      <w:r w:rsidRPr="00A23FEA">
        <w:rPr>
          <w:rFonts w:ascii="Times New Roman" w:hAnsi="Times New Roman" w:cs="Times New Roman"/>
          <w:b/>
          <w:sz w:val="28"/>
          <w:szCs w:val="28"/>
          <w:lang w:eastAsia="lv-LV"/>
        </w:rPr>
        <w:t>„Līdzekļi neparedzētiem gadījumiem”</w:t>
      </w:r>
      <w:r w:rsidRPr="00A23FEA">
        <w:rPr>
          <w:rFonts w:ascii="Times New Roman" w:eastAsia="Times New Roman" w:hAnsi="Times New Roman" w:cs="Times New Roman"/>
          <w:b/>
          <w:sz w:val="28"/>
          <w:szCs w:val="28"/>
        </w:rPr>
        <w:t xml:space="preserve">” sākotnējās ietekmes novērtējuma </w:t>
      </w:r>
    </w:p>
    <w:p w14:paraId="42761625" w14:textId="77777777" w:rsidR="002160A2" w:rsidRPr="00A23FEA" w:rsidRDefault="002160A2" w:rsidP="00BE2F26">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473C6095" w14:textId="77777777" w:rsidR="002160A2" w:rsidRPr="00A23FEA" w:rsidRDefault="002160A2" w:rsidP="00BE2F26">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A23FEA" w14:paraId="525BC457" w14:textId="77777777" w:rsidTr="006721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2177B"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2160A2" w:rsidRPr="00A23FEA" w14:paraId="2C01BFEC" w14:textId="77777777" w:rsidTr="006721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58824C9"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F7EB10" w14:textId="77777777" w:rsidR="002160A2" w:rsidRPr="00A23FEA" w:rsidRDefault="002160A2" w:rsidP="00BE2F26">
            <w:pPr>
              <w:spacing w:after="0" w:line="240" w:lineRule="auto"/>
              <w:jc w:val="both"/>
              <w:rPr>
                <w:rFonts w:ascii="Times New Roman" w:hAnsi="Times New Roman" w:cs="Times New Roman"/>
                <w:bCs/>
                <w:sz w:val="28"/>
                <w:szCs w:val="28"/>
              </w:rPr>
            </w:pPr>
            <w:r w:rsidRPr="00A23FEA">
              <w:rPr>
                <w:rFonts w:ascii="Times New Roman" w:eastAsia="Times New Roman" w:hAnsi="Times New Roman" w:cs="Times New Roman"/>
                <w:iCs/>
                <w:sz w:val="28"/>
                <w:szCs w:val="28"/>
                <w:lang w:eastAsia="lv-LV"/>
              </w:rPr>
              <w:t>Ministru kabineta rīkojuma projekts „</w:t>
            </w:r>
            <w:r w:rsidRPr="00A23FEA">
              <w:rPr>
                <w:rFonts w:ascii="Times New Roman" w:hAnsi="Times New Roman" w:cs="Times New Roman"/>
                <w:sz w:val="28"/>
                <w:szCs w:val="28"/>
                <w:lang w:eastAsia="lv-LV"/>
              </w:rPr>
              <w:t>Par finanšu līdzekļu piešķiršanu no valsts budžeta programmas „Līdzekļi neparedzētiem gadījumiem”</w:t>
            </w:r>
            <w:r w:rsidRPr="00A23FEA">
              <w:rPr>
                <w:rFonts w:ascii="Times New Roman" w:eastAsia="Times New Roman" w:hAnsi="Times New Roman" w:cs="Times New Roman"/>
                <w:sz w:val="28"/>
                <w:szCs w:val="28"/>
              </w:rPr>
              <w:t>”</w:t>
            </w:r>
            <w:r w:rsidRPr="00A23FEA">
              <w:rPr>
                <w:rFonts w:ascii="Times New Roman" w:eastAsia="Times New Roman" w:hAnsi="Times New Roman" w:cs="Times New Roman"/>
                <w:iCs/>
                <w:sz w:val="28"/>
                <w:szCs w:val="28"/>
                <w:lang w:eastAsia="lv-LV"/>
              </w:rPr>
              <w:t xml:space="preserve"> </w:t>
            </w:r>
            <w:r w:rsidRPr="00A23FEA">
              <w:rPr>
                <w:rFonts w:ascii="Times New Roman" w:hAnsi="Times New Roman" w:cs="Times New Roman"/>
                <w:sz w:val="28"/>
                <w:szCs w:val="28"/>
              </w:rPr>
              <w:t xml:space="preserve">(turpmāk – </w:t>
            </w:r>
            <w:r w:rsidR="005077BE">
              <w:rPr>
                <w:rFonts w:ascii="Times New Roman" w:hAnsi="Times New Roman" w:cs="Times New Roman"/>
                <w:sz w:val="28"/>
                <w:szCs w:val="28"/>
              </w:rPr>
              <w:t>P</w:t>
            </w:r>
            <w:r w:rsidRPr="00A23FEA">
              <w:rPr>
                <w:rFonts w:ascii="Times New Roman" w:hAnsi="Times New Roman" w:cs="Times New Roman"/>
                <w:sz w:val="28"/>
                <w:szCs w:val="28"/>
              </w:rPr>
              <w:t>rojekts) šo jomu neskar.</w:t>
            </w:r>
          </w:p>
        </w:tc>
      </w:tr>
    </w:tbl>
    <w:p w14:paraId="5A2C84FE"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2160A2" w:rsidRPr="00A23FEA" w14:paraId="346E50C8" w14:textId="77777777" w:rsidTr="00A8360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8F6F051"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2160A2" w:rsidRPr="00A23FEA" w14:paraId="3618B452" w14:textId="77777777" w:rsidTr="00A8360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71DDE27"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1FE03B50"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Pamatojums</w:t>
            </w:r>
          </w:p>
        </w:tc>
        <w:tc>
          <w:tcPr>
            <w:tcW w:w="2994" w:type="pct"/>
            <w:tcBorders>
              <w:top w:val="outset" w:sz="6" w:space="0" w:color="auto"/>
              <w:left w:val="outset" w:sz="6" w:space="0" w:color="auto"/>
              <w:bottom w:val="outset" w:sz="6" w:space="0" w:color="auto"/>
              <w:right w:val="outset" w:sz="6" w:space="0" w:color="auto"/>
            </w:tcBorders>
            <w:hideMark/>
          </w:tcPr>
          <w:p w14:paraId="34CA00C0" w14:textId="1050AE9D" w:rsidR="0086219E" w:rsidRDefault="005077BE" w:rsidP="00090C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A236E3" w:rsidRPr="00D608F7">
              <w:rPr>
                <w:rFonts w:ascii="Times New Roman" w:hAnsi="Times New Roman" w:cs="Times New Roman"/>
                <w:sz w:val="28"/>
                <w:szCs w:val="28"/>
              </w:rPr>
              <w:t>roje</w:t>
            </w:r>
            <w:r w:rsidR="0086219E">
              <w:rPr>
                <w:rFonts w:ascii="Times New Roman" w:hAnsi="Times New Roman" w:cs="Times New Roman"/>
                <w:sz w:val="28"/>
                <w:szCs w:val="28"/>
              </w:rPr>
              <w:t>kts sagatavots, pamatojoties uz:</w:t>
            </w:r>
          </w:p>
          <w:p w14:paraId="10C51BAB" w14:textId="420D7208" w:rsidR="00090C59" w:rsidRDefault="0086219E" w:rsidP="00090C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236E3" w:rsidRPr="006B6F0A">
              <w:rPr>
                <w:rFonts w:ascii="Times New Roman" w:hAnsi="Times New Roman" w:cs="Times New Roman"/>
                <w:color w:val="000000" w:themeColor="text1"/>
                <w:sz w:val="28"/>
                <w:szCs w:val="28"/>
              </w:rPr>
              <w:t xml:space="preserve">Ministru </w:t>
            </w:r>
            <w:r w:rsidR="00A236E3" w:rsidRPr="00D608F7">
              <w:rPr>
                <w:rFonts w:ascii="Times New Roman" w:hAnsi="Times New Roman" w:cs="Times New Roman"/>
                <w:sz w:val="28"/>
                <w:szCs w:val="28"/>
              </w:rPr>
              <w:t>kabineta 2018.gada 17.</w:t>
            </w:r>
            <w:r w:rsidR="00DA440F">
              <w:rPr>
                <w:rFonts w:ascii="Times New Roman" w:hAnsi="Times New Roman" w:cs="Times New Roman"/>
                <w:sz w:val="28"/>
                <w:szCs w:val="28"/>
              </w:rPr>
              <w:t xml:space="preserve"> </w:t>
            </w:r>
            <w:r w:rsidR="00A236E3" w:rsidRPr="00D608F7">
              <w:rPr>
                <w:rFonts w:ascii="Times New Roman" w:hAnsi="Times New Roman" w:cs="Times New Roman"/>
                <w:sz w:val="28"/>
                <w:szCs w:val="28"/>
              </w:rPr>
              <w:t>jūlija noteikumu Nr.</w:t>
            </w:r>
            <w:r w:rsidR="00DA440F">
              <w:rPr>
                <w:rFonts w:ascii="Times New Roman" w:hAnsi="Times New Roman" w:cs="Times New Roman"/>
                <w:sz w:val="28"/>
                <w:szCs w:val="28"/>
              </w:rPr>
              <w:t xml:space="preserve"> </w:t>
            </w:r>
            <w:r w:rsidR="00A236E3" w:rsidRPr="00D608F7">
              <w:rPr>
                <w:rFonts w:ascii="Times New Roman" w:hAnsi="Times New Roman" w:cs="Times New Roman"/>
                <w:sz w:val="28"/>
                <w:szCs w:val="28"/>
              </w:rPr>
              <w:t xml:space="preserve">421 „Kārtība, kādā veic gadskārtējā valsts budžeta likumā noteiktās apropriācijas izmaiņas” </w:t>
            </w:r>
            <w:r w:rsidR="00090C59">
              <w:rPr>
                <w:rFonts w:ascii="Times New Roman" w:hAnsi="Times New Roman" w:cs="Times New Roman"/>
                <w:sz w:val="28"/>
                <w:szCs w:val="28"/>
              </w:rPr>
              <w:t xml:space="preserve">41., 42., </w:t>
            </w:r>
            <w:r w:rsidR="00A236E3" w:rsidRPr="00D608F7">
              <w:rPr>
                <w:rFonts w:ascii="Times New Roman" w:hAnsi="Times New Roman" w:cs="Times New Roman"/>
                <w:sz w:val="28"/>
                <w:szCs w:val="28"/>
              </w:rPr>
              <w:t>43.</w:t>
            </w:r>
            <w:r w:rsidR="00DA440F">
              <w:rPr>
                <w:rFonts w:ascii="Times New Roman" w:hAnsi="Times New Roman" w:cs="Times New Roman"/>
                <w:sz w:val="28"/>
                <w:szCs w:val="28"/>
              </w:rPr>
              <w:t xml:space="preserve"> </w:t>
            </w:r>
            <w:r>
              <w:rPr>
                <w:rFonts w:ascii="Times New Roman" w:hAnsi="Times New Roman" w:cs="Times New Roman"/>
                <w:sz w:val="28"/>
                <w:szCs w:val="28"/>
              </w:rPr>
              <w:t>punktu.</w:t>
            </w:r>
          </w:p>
          <w:p w14:paraId="311A1507" w14:textId="77777777" w:rsidR="0086219E" w:rsidRDefault="0086219E" w:rsidP="00090C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Likumu “</w:t>
            </w:r>
            <w:r w:rsidRPr="0086219E">
              <w:rPr>
                <w:rFonts w:ascii="Times New Roman" w:hAnsi="Times New Roman" w:cs="Times New Roman"/>
                <w:sz w:val="28"/>
                <w:szCs w:val="28"/>
              </w:rPr>
              <w:t>Par Latvijas Republikas un Eiropas Kodolpētījumu organizācijas (CERN) līgumu par CERN asociētās dalībvalsts statusa piešķiršanu</w:t>
            </w:r>
            <w:r>
              <w:rPr>
                <w:rFonts w:ascii="Times New Roman" w:hAnsi="Times New Roman" w:cs="Times New Roman"/>
                <w:sz w:val="28"/>
                <w:szCs w:val="28"/>
              </w:rPr>
              <w:t xml:space="preserve">”. </w:t>
            </w:r>
          </w:p>
          <w:p w14:paraId="785027ED" w14:textId="4B8A9997" w:rsidR="0086219E" w:rsidRPr="00090C59" w:rsidRDefault="0086219E" w:rsidP="00090C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Likumu “</w:t>
            </w:r>
            <w:r w:rsidRPr="0086219E">
              <w:rPr>
                <w:rFonts w:ascii="Times New Roman" w:hAnsi="Times New Roman" w:cs="Times New Roman"/>
                <w:sz w:val="28"/>
                <w:szCs w:val="28"/>
              </w:rPr>
              <w:t>Par Latvijas Republikas pievienošanos Protokolam par Eiropas Kodolpētījumu organizācijas privilēģijām un imunitāti</w:t>
            </w:r>
            <w:r>
              <w:rPr>
                <w:rFonts w:ascii="Times New Roman" w:hAnsi="Times New Roman" w:cs="Times New Roman"/>
                <w:sz w:val="28"/>
                <w:szCs w:val="28"/>
              </w:rPr>
              <w:t>”.</w:t>
            </w:r>
          </w:p>
        </w:tc>
      </w:tr>
      <w:tr w:rsidR="002160A2" w:rsidRPr="00A23FEA" w14:paraId="4CF50C71" w14:textId="77777777" w:rsidTr="00A8360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CCA8621"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30887FBF" w14:textId="77777777" w:rsidR="00B84D0C" w:rsidRPr="00B84D0C" w:rsidRDefault="002160A2" w:rsidP="00BE2F26">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94" w:type="pct"/>
            <w:tcBorders>
              <w:top w:val="outset" w:sz="6" w:space="0" w:color="auto"/>
              <w:left w:val="outset" w:sz="6" w:space="0" w:color="auto"/>
              <w:bottom w:val="outset" w:sz="6" w:space="0" w:color="auto"/>
              <w:right w:val="outset" w:sz="6" w:space="0" w:color="auto"/>
            </w:tcBorders>
            <w:hideMark/>
          </w:tcPr>
          <w:p w14:paraId="7F99A19E" w14:textId="22C706B9" w:rsidR="0066723C" w:rsidRPr="00395FDF" w:rsidRDefault="005077BE" w:rsidP="00395FDF">
            <w:pPr>
              <w:pStyle w:val="Parasts1"/>
              <w:jc w:val="both"/>
              <w:rPr>
                <w:rFonts w:eastAsiaTheme="minorHAnsi"/>
                <w:sz w:val="28"/>
                <w:szCs w:val="28"/>
                <w:shd w:val="clear" w:color="auto" w:fill="FFFFFF"/>
                <w:lang w:eastAsia="en-US"/>
              </w:rPr>
            </w:pPr>
            <w:r w:rsidRPr="00395FDF">
              <w:rPr>
                <w:rFonts w:eastAsiaTheme="minorHAnsi"/>
                <w:sz w:val="28"/>
                <w:szCs w:val="28"/>
                <w:shd w:val="clear" w:color="auto" w:fill="FFFFFF"/>
                <w:lang w:eastAsia="en-US"/>
              </w:rPr>
              <w:t>Saskaņā ar Ministru kabineta 2021.</w:t>
            </w:r>
            <w:r w:rsidR="00DA440F">
              <w:rPr>
                <w:rFonts w:eastAsiaTheme="minorHAnsi"/>
                <w:sz w:val="28"/>
                <w:szCs w:val="28"/>
                <w:shd w:val="clear" w:color="auto" w:fill="FFFFFF"/>
                <w:lang w:eastAsia="en-US"/>
              </w:rPr>
              <w:t xml:space="preserve"> </w:t>
            </w:r>
            <w:r w:rsidRPr="00395FDF">
              <w:rPr>
                <w:rFonts w:eastAsiaTheme="minorHAnsi"/>
                <w:sz w:val="28"/>
                <w:szCs w:val="28"/>
                <w:shd w:val="clear" w:color="auto" w:fill="FFFFFF"/>
                <w:lang w:eastAsia="en-US"/>
              </w:rPr>
              <w:t xml:space="preserve">gada </w:t>
            </w:r>
            <w:r w:rsidR="00C56E8A">
              <w:rPr>
                <w:rFonts w:eastAsiaTheme="minorHAnsi"/>
                <w:sz w:val="28"/>
                <w:szCs w:val="28"/>
                <w:shd w:val="clear" w:color="auto" w:fill="FFFFFF"/>
                <w:lang w:eastAsia="en-US"/>
              </w:rPr>
              <w:t xml:space="preserve">            </w:t>
            </w:r>
            <w:r w:rsidR="00090C59" w:rsidRPr="00395FDF">
              <w:rPr>
                <w:rFonts w:eastAsiaTheme="minorHAnsi"/>
                <w:sz w:val="28"/>
                <w:szCs w:val="28"/>
                <w:shd w:val="clear" w:color="auto" w:fill="FFFFFF"/>
                <w:lang w:eastAsia="en-US"/>
              </w:rPr>
              <w:t>2</w:t>
            </w:r>
            <w:r w:rsidR="0066723C" w:rsidRPr="00395FDF">
              <w:rPr>
                <w:rFonts w:eastAsiaTheme="minorHAnsi"/>
                <w:sz w:val="28"/>
                <w:szCs w:val="28"/>
                <w:shd w:val="clear" w:color="auto" w:fill="FFFFFF"/>
                <w:lang w:eastAsia="en-US"/>
              </w:rPr>
              <w:t>5.</w:t>
            </w:r>
            <w:r w:rsidR="00DA440F">
              <w:rPr>
                <w:rFonts w:eastAsiaTheme="minorHAnsi"/>
                <w:sz w:val="28"/>
                <w:szCs w:val="28"/>
                <w:shd w:val="clear" w:color="auto" w:fill="FFFFFF"/>
                <w:lang w:eastAsia="en-US"/>
              </w:rPr>
              <w:t xml:space="preserve"> </w:t>
            </w:r>
            <w:r w:rsidR="0066723C" w:rsidRPr="00395FDF">
              <w:rPr>
                <w:rFonts w:eastAsiaTheme="minorHAnsi"/>
                <w:sz w:val="28"/>
                <w:szCs w:val="28"/>
                <w:shd w:val="clear" w:color="auto" w:fill="FFFFFF"/>
                <w:lang w:eastAsia="en-US"/>
              </w:rPr>
              <w:t>februāra</w:t>
            </w:r>
            <w:r w:rsidRPr="00395FDF">
              <w:rPr>
                <w:rFonts w:eastAsiaTheme="minorHAnsi"/>
                <w:sz w:val="28"/>
                <w:szCs w:val="28"/>
                <w:shd w:val="clear" w:color="auto" w:fill="FFFFFF"/>
                <w:lang w:eastAsia="en-US"/>
              </w:rPr>
              <w:t xml:space="preserve"> s</w:t>
            </w:r>
            <w:r w:rsidR="0066723C" w:rsidRPr="00395FDF">
              <w:rPr>
                <w:rFonts w:eastAsiaTheme="minorHAnsi"/>
                <w:sz w:val="28"/>
                <w:szCs w:val="28"/>
                <w:shd w:val="clear" w:color="auto" w:fill="FFFFFF"/>
                <w:lang w:eastAsia="en-US"/>
              </w:rPr>
              <w:t>ēdes protokollēmumu (prot. Nr.</w:t>
            </w:r>
            <w:r w:rsidR="00DA440F">
              <w:rPr>
                <w:rFonts w:eastAsiaTheme="minorHAnsi"/>
                <w:sz w:val="28"/>
                <w:szCs w:val="28"/>
                <w:shd w:val="clear" w:color="auto" w:fill="FFFFFF"/>
                <w:lang w:eastAsia="en-US"/>
              </w:rPr>
              <w:t xml:space="preserve"> </w:t>
            </w:r>
            <w:r w:rsidR="0066723C" w:rsidRPr="00395FDF">
              <w:rPr>
                <w:rFonts w:eastAsiaTheme="minorHAnsi"/>
                <w:sz w:val="28"/>
                <w:szCs w:val="28"/>
                <w:shd w:val="clear" w:color="auto" w:fill="FFFFFF"/>
                <w:lang w:eastAsia="en-US"/>
              </w:rPr>
              <w:t>20 34</w:t>
            </w:r>
            <w:r w:rsidRPr="00395FDF">
              <w:rPr>
                <w:rFonts w:eastAsiaTheme="minorHAnsi"/>
                <w:sz w:val="28"/>
                <w:szCs w:val="28"/>
                <w:shd w:val="clear" w:color="auto" w:fill="FFFFFF"/>
                <w:lang w:eastAsia="en-US"/>
              </w:rPr>
              <w:t>.</w:t>
            </w:r>
            <w:r w:rsidR="00DA440F">
              <w:rPr>
                <w:rFonts w:eastAsiaTheme="minorHAnsi"/>
                <w:sz w:val="28"/>
                <w:szCs w:val="28"/>
                <w:shd w:val="clear" w:color="auto" w:fill="FFFFFF"/>
                <w:lang w:eastAsia="en-US"/>
              </w:rPr>
              <w:t xml:space="preserve"> </w:t>
            </w:r>
            <w:r w:rsidRPr="00395FDF">
              <w:rPr>
                <w:rFonts w:eastAsiaTheme="minorHAnsi"/>
                <w:sz w:val="28"/>
                <w:szCs w:val="28"/>
                <w:shd w:val="clear" w:color="auto" w:fill="FFFFFF"/>
                <w:lang w:eastAsia="en-US"/>
              </w:rPr>
              <w:t>§) „</w:t>
            </w:r>
            <w:r w:rsidR="0066723C" w:rsidRPr="00395FDF">
              <w:rPr>
                <w:rFonts w:eastAsiaTheme="minorHAnsi"/>
                <w:sz w:val="28"/>
                <w:szCs w:val="28"/>
                <w:shd w:val="clear" w:color="auto" w:fill="FFFFFF"/>
                <w:lang w:eastAsia="en-US"/>
              </w:rPr>
              <w:t>Informatīvais ziņojums "Par Latvijas pievienošanos Eiropas Kodolpētījumu organizācijai asociētās dalībvalsts statusā"</w:t>
            </w:r>
            <w:r w:rsidRPr="00395FDF">
              <w:rPr>
                <w:rFonts w:eastAsiaTheme="minorHAnsi"/>
                <w:sz w:val="28"/>
                <w:szCs w:val="28"/>
                <w:shd w:val="clear" w:color="auto" w:fill="FFFFFF"/>
                <w:lang w:eastAsia="en-US"/>
              </w:rPr>
              <w:t>””  (turpmāk – protokollē</w:t>
            </w:r>
            <w:r w:rsidR="0066723C" w:rsidRPr="00395FDF">
              <w:rPr>
                <w:rFonts w:eastAsiaTheme="minorHAnsi"/>
                <w:sz w:val="28"/>
                <w:szCs w:val="28"/>
                <w:shd w:val="clear" w:color="auto" w:fill="FFFFFF"/>
                <w:lang w:eastAsia="en-US"/>
              </w:rPr>
              <w:t>mums Nr.</w:t>
            </w:r>
            <w:r w:rsidR="00DA440F">
              <w:rPr>
                <w:rFonts w:eastAsiaTheme="minorHAnsi"/>
                <w:sz w:val="28"/>
                <w:szCs w:val="28"/>
                <w:shd w:val="clear" w:color="auto" w:fill="FFFFFF"/>
                <w:lang w:eastAsia="en-US"/>
              </w:rPr>
              <w:t xml:space="preserve"> </w:t>
            </w:r>
            <w:r w:rsidR="0066723C" w:rsidRPr="00395FDF">
              <w:rPr>
                <w:rFonts w:eastAsiaTheme="minorHAnsi"/>
                <w:sz w:val="28"/>
                <w:szCs w:val="28"/>
                <w:shd w:val="clear" w:color="auto" w:fill="FFFFFF"/>
                <w:lang w:eastAsia="en-US"/>
              </w:rPr>
              <w:t>20) ir atbalstīta finansējuma piešķiršana Latvijas kā</w:t>
            </w:r>
            <w:r w:rsidR="00C56E8A">
              <w:rPr>
                <w:rFonts w:eastAsiaTheme="minorHAnsi"/>
                <w:sz w:val="28"/>
                <w:szCs w:val="28"/>
                <w:shd w:val="clear" w:color="auto" w:fill="FFFFFF"/>
                <w:lang w:eastAsia="en-US"/>
              </w:rPr>
              <w:t xml:space="preserve"> </w:t>
            </w:r>
            <w:r w:rsidR="00C56E8A" w:rsidRPr="00C56E8A">
              <w:rPr>
                <w:rFonts w:eastAsiaTheme="minorHAnsi"/>
                <w:sz w:val="28"/>
                <w:szCs w:val="28"/>
                <w:shd w:val="clear" w:color="auto" w:fill="FFFFFF"/>
                <w:lang w:eastAsia="en-US"/>
              </w:rPr>
              <w:t>Ei</w:t>
            </w:r>
            <w:r w:rsidR="00C56E8A">
              <w:rPr>
                <w:rFonts w:eastAsiaTheme="minorHAnsi"/>
                <w:sz w:val="28"/>
                <w:szCs w:val="28"/>
                <w:shd w:val="clear" w:color="auto" w:fill="FFFFFF"/>
                <w:lang w:eastAsia="en-US"/>
              </w:rPr>
              <w:t>ropas Kodolpētījumu organizācijas</w:t>
            </w:r>
            <w:r w:rsidR="0066723C" w:rsidRPr="00395FDF">
              <w:rPr>
                <w:rFonts w:eastAsiaTheme="minorHAnsi"/>
                <w:sz w:val="28"/>
                <w:szCs w:val="28"/>
                <w:shd w:val="clear" w:color="auto" w:fill="FFFFFF"/>
                <w:lang w:eastAsia="en-US"/>
              </w:rPr>
              <w:t xml:space="preserve"> </w:t>
            </w:r>
            <w:r w:rsidR="00C56E8A">
              <w:rPr>
                <w:rFonts w:eastAsiaTheme="minorHAnsi"/>
                <w:sz w:val="28"/>
                <w:szCs w:val="28"/>
                <w:shd w:val="clear" w:color="auto" w:fill="FFFFFF"/>
                <w:lang w:eastAsia="en-US"/>
              </w:rPr>
              <w:t>(</w:t>
            </w:r>
            <w:r w:rsidR="0066723C" w:rsidRPr="00395FDF">
              <w:rPr>
                <w:rFonts w:eastAsiaTheme="minorHAnsi"/>
                <w:sz w:val="28"/>
                <w:szCs w:val="28"/>
                <w:shd w:val="clear" w:color="auto" w:fill="FFFFFF"/>
                <w:lang w:eastAsia="en-US"/>
              </w:rPr>
              <w:t>CERN</w:t>
            </w:r>
            <w:r w:rsidR="00C56E8A">
              <w:rPr>
                <w:rFonts w:eastAsiaTheme="minorHAnsi"/>
                <w:sz w:val="28"/>
                <w:szCs w:val="28"/>
                <w:shd w:val="clear" w:color="auto" w:fill="FFFFFF"/>
                <w:lang w:eastAsia="en-US"/>
              </w:rPr>
              <w:t>)</w:t>
            </w:r>
            <w:r w:rsidR="0066723C" w:rsidRPr="00395FDF">
              <w:rPr>
                <w:rFonts w:eastAsiaTheme="minorHAnsi"/>
                <w:sz w:val="28"/>
                <w:szCs w:val="28"/>
                <w:shd w:val="clear" w:color="auto" w:fill="FFFFFF"/>
                <w:lang w:eastAsia="en-US"/>
              </w:rPr>
              <w:t xml:space="preserve"> asociētās dalībvalsts dalības maksas segšanai par</w:t>
            </w:r>
            <w:r w:rsidR="00C56E8A">
              <w:rPr>
                <w:rFonts w:eastAsiaTheme="minorHAnsi"/>
                <w:sz w:val="28"/>
                <w:szCs w:val="28"/>
                <w:shd w:val="clear" w:color="auto" w:fill="FFFFFF"/>
                <w:lang w:eastAsia="en-US"/>
              </w:rPr>
              <w:t xml:space="preserve">                   </w:t>
            </w:r>
            <w:r w:rsidR="0066723C" w:rsidRPr="00395FDF">
              <w:rPr>
                <w:rFonts w:eastAsiaTheme="minorHAnsi"/>
                <w:sz w:val="28"/>
                <w:szCs w:val="28"/>
                <w:shd w:val="clear" w:color="auto" w:fill="FFFFFF"/>
                <w:lang w:eastAsia="en-US"/>
              </w:rPr>
              <w:t xml:space="preserve"> 2021.</w:t>
            </w:r>
            <w:r w:rsidR="00C56E8A">
              <w:rPr>
                <w:rFonts w:eastAsiaTheme="minorHAnsi"/>
                <w:sz w:val="28"/>
                <w:szCs w:val="28"/>
                <w:shd w:val="clear" w:color="auto" w:fill="FFFFFF"/>
                <w:lang w:eastAsia="en-US"/>
              </w:rPr>
              <w:t xml:space="preserve"> </w:t>
            </w:r>
            <w:r w:rsidR="0066723C" w:rsidRPr="00395FDF">
              <w:rPr>
                <w:rFonts w:eastAsiaTheme="minorHAnsi"/>
                <w:sz w:val="28"/>
                <w:szCs w:val="28"/>
                <w:shd w:val="clear" w:color="auto" w:fill="FFFFFF"/>
                <w:lang w:eastAsia="en-US"/>
              </w:rPr>
              <w:t xml:space="preserve">gadu 471 500 </w:t>
            </w:r>
            <w:r w:rsidR="0066723C" w:rsidRPr="00395FDF">
              <w:rPr>
                <w:rFonts w:eastAsiaTheme="minorHAnsi"/>
                <w:i/>
                <w:sz w:val="28"/>
                <w:szCs w:val="28"/>
                <w:shd w:val="clear" w:color="auto" w:fill="FFFFFF"/>
                <w:lang w:eastAsia="en-US"/>
              </w:rPr>
              <w:t>euro</w:t>
            </w:r>
            <w:r w:rsidR="0066723C" w:rsidRPr="00395FDF">
              <w:rPr>
                <w:rFonts w:eastAsiaTheme="minorHAnsi"/>
                <w:sz w:val="28"/>
                <w:szCs w:val="28"/>
                <w:shd w:val="clear" w:color="auto" w:fill="FFFFFF"/>
                <w:lang w:eastAsia="en-US"/>
              </w:rPr>
              <w:t xml:space="preserve"> apmērā.</w:t>
            </w:r>
          </w:p>
          <w:p w14:paraId="43DA256E" w14:textId="52888533" w:rsidR="00395FDF" w:rsidRPr="00395FDF" w:rsidRDefault="0067221D" w:rsidP="00395FDF">
            <w:pPr>
              <w:spacing w:after="0"/>
              <w:jc w:val="both"/>
              <w:rPr>
                <w:rFonts w:ascii="Times New Roman" w:hAnsi="Times New Roman" w:cs="Times New Roman"/>
                <w:sz w:val="28"/>
                <w:szCs w:val="28"/>
              </w:rPr>
            </w:pPr>
            <w:r w:rsidRPr="00395FDF">
              <w:rPr>
                <w:rFonts w:ascii="Times New Roman" w:hAnsi="Times New Roman" w:cs="Times New Roman"/>
                <w:sz w:val="28"/>
                <w:szCs w:val="28"/>
                <w:shd w:val="clear" w:color="auto" w:fill="FFFFFF"/>
              </w:rPr>
              <w:t>Saskaņā ar Ministru kabineta 2020.</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 xml:space="preserve">gada </w:t>
            </w:r>
            <w:r w:rsidR="00C56E8A">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31.</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marta (prot.</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Nr.</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20 33.</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 xml:space="preserve">§) protokollēmumu “Ministru kabineta vēstules projekts "Latvijas pieteikums (Application Questionnaire) Eiropas Kodolpētījumu organizācijā (The European </w:t>
            </w:r>
            <w:r w:rsidRPr="00395FDF">
              <w:rPr>
                <w:rFonts w:ascii="Times New Roman" w:hAnsi="Times New Roman" w:cs="Times New Roman"/>
                <w:sz w:val="28"/>
                <w:szCs w:val="28"/>
                <w:shd w:val="clear" w:color="auto" w:fill="FFFFFF"/>
              </w:rPr>
              <w:lastRenderedPageBreak/>
              <w:t>Organization for Nuclear Research – CERN) asociētās valsts statusā" Latvija 2020.</w:t>
            </w:r>
            <w:r w:rsidR="00C56E8A">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 xml:space="preserve">gada </w:t>
            </w:r>
            <w:r w:rsidR="00C56E8A">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7.</w:t>
            </w:r>
            <w:r w:rsidR="00C56E8A">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aprīlī nosūtīja Eiropas Kodolpētījumu organizācijai (The European Organization for Nuclear Research) (CERN) vēstuli ar anketu, lūdzot izskatīt Latvijas pievienošanos</w:t>
            </w:r>
            <w:r w:rsidR="00C56E8A" w:rsidRPr="00395FDF">
              <w:rPr>
                <w:rFonts w:ascii="Times New Roman" w:hAnsi="Times New Roman" w:cs="Times New Roman"/>
                <w:sz w:val="28"/>
                <w:szCs w:val="28"/>
                <w:shd w:val="clear" w:color="auto" w:fill="FFFFFF"/>
              </w:rPr>
              <w:t xml:space="preserve"> Eiropas Kodolpēt</w:t>
            </w:r>
            <w:r w:rsidR="00C56E8A">
              <w:rPr>
                <w:rFonts w:ascii="Times New Roman" w:hAnsi="Times New Roman" w:cs="Times New Roman"/>
                <w:sz w:val="28"/>
                <w:szCs w:val="28"/>
                <w:shd w:val="clear" w:color="auto" w:fill="FFFFFF"/>
              </w:rPr>
              <w:t>ījumu organizācijai</w:t>
            </w:r>
            <w:r w:rsidRPr="00395FDF">
              <w:rPr>
                <w:rFonts w:ascii="Times New Roman" w:hAnsi="Times New Roman" w:cs="Times New Roman"/>
                <w:sz w:val="28"/>
                <w:szCs w:val="28"/>
                <w:shd w:val="clear" w:color="auto" w:fill="FFFFFF"/>
              </w:rPr>
              <w:t xml:space="preserve"> </w:t>
            </w:r>
            <w:r w:rsidR="00C56E8A">
              <w:rPr>
                <w:rFonts w:ascii="Times New Roman" w:hAnsi="Times New Roman" w:cs="Times New Roman"/>
                <w:sz w:val="28"/>
                <w:szCs w:val="28"/>
                <w:shd w:val="clear" w:color="auto" w:fill="FFFFFF"/>
              </w:rPr>
              <w:t>(</w:t>
            </w:r>
            <w:r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w:t>
            </w:r>
            <w:r w:rsidRPr="00395FDF">
              <w:rPr>
                <w:rFonts w:ascii="Times New Roman" w:hAnsi="Times New Roman" w:cs="Times New Roman"/>
                <w:sz w:val="28"/>
                <w:szCs w:val="28"/>
                <w:shd w:val="clear" w:color="auto" w:fill="FFFFFF"/>
              </w:rPr>
              <w:t xml:space="preserve"> asociētās dalībvalsts statusā. Atbildot uz to, </w:t>
            </w:r>
            <w:r w:rsidR="00C56E8A" w:rsidRPr="00395FDF">
              <w:rPr>
                <w:rFonts w:ascii="Times New Roman" w:hAnsi="Times New Roman" w:cs="Times New Roman"/>
                <w:sz w:val="28"/>
                <w:szCs w:val="28"/>
                <w:shd w:val="clear" w:color="auto" w:fill="FFFFFF"/>
              </w:rPr>
              <w:t>Eiropas Kodolpēt</w:t>
            </w:r>
            <w:r w:rsidR="00C56E8A">
              <w:rPr>
                <w:rFonts w:ascii="Times New Roman" w:hAnsi="Times New Roman" w:cs="Times New Roman"/>
                <w:sz w:val="28"/>
                <w:szCs w:val="28"/>
                <w:shd w:val="clear" w:color="auto" w:fill="FFFFFF"/>
              </w:rPr>
              <w:t>ījumu organizācijas (</w:t>
            </w:r>
            <w:r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w:t>
            </w:r>
            <w:r w:rsidRPr="00395FDF">
              <w:rPr>
                <w:rFonts w:ascii="Times New Roman" w:hAnsi="Times New Roman" w:cs="Times New Roman"/>
                <w:sz w:val="28"/>
                <w:szCs w:val="28"/>
                <w:shd w:val="clear" w:color="auto" w:fill="FFFFFF"/>
              </w:rPr>
              <w:t xml:space="preserve"> Padomes priekšsēdētāja Urzula Bassleres kundze </w:t>
            </w:r>
            <w:r w:rsidR="00C56E8A">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2020.</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gada 13.</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jūlija vēstulē informēja par Padomes 2020.</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gada 18.</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 xml:space="preserve">jūnija sesijā pieņemto lēmumu izveidot darba grupu ar mērķi vizītes uz Latviju ietvaros iepazīties ar situāciju un infrastruktūru kodolpētījumu </w:t>
            </w:r>
            <w:r w:rsidRPr="00B17C81">
              <w:rPr>
                <w:rFonts w:ascii="Times New Roman" w:hAnsi="Times New Roman" w:cs="Times New Roman"/>
                <w:sz w:val="28"/>
                <w:szCs w:val="28"/>
                <w:shd w:val="clear" w:color="auto" w:fill="FFFFFF"/>
              </w:rPr>
              <w:t xml:space="preserve">jomā. </w:t>
            </w:r>
            <w:r w:rsidR="005B07FF" w:rsidRPr="00B17C81">
              <w:rPr>
                <w:rFonts w:ascii="Times New Roman" w:hAnsi="Times New Roman" w:cs="Times New Roman"/>
                <w:sz w:val="28"/>
                <w:szCs w:val="28"/>
              </w:rPr>
              <w:t>2020. gada 1</w:t>
            </w:r>
            <w:r w:rsidR="00B17C81" w:rsidRPr="00B17C81">
              <w:rPr>
                <w:rFonts w:ascii="Times New Roman" w:hAnsi="Times New Roman" w:cs="Times New Roman"/>
                <w:sz w:val="28"/>
                <w:szCs w:val="28"/>
              </w:rPr>
              <w:t>0. decembra CERN Padomes sesijā</w:t>
            </w:r>
            <w:r w:rsidR="005B07FF" w:rsidRPr="00B17C81">
              <w:rPr>
                <w:rFonts w:ascii="Times New Roman" w:hAnsi="Times New Roman" w:cs="Times New Roman"/>
                <w:sz w:val="28"/>
                <w:szCs w:val="28"/>
              </w:rPr>
              <w:t xml:space="preserve"> </w:t>
            </w:r>
            <w:r w:rsidRPr="00B17C81">
              <w:rPr>
                <w:rFonts w:ascii="Times New Roman" w:hAnsi="Times New Roman" w:cs="Times New Roman"/>
                <w:sz w:val="28"/>
                <w:szCs w:val="28"/>
                <w:shd w:val="clear" w:color="auto" w:fill="FFFFFF"/>
              </w:rPr>
              <w:t>tika uzklausīts darba grupas ziņojums, pamatojoties uz to secināts, ka Latvija atbilst asociētās dalībvalsts kritērijiem</w:t>
            </w:r>
            <w:r w:rsidRPr="00395FDF">
              <w:rPr>
                <w:rFonts w:ascii="Times New Roman" w:hAnsi="Times New Roman" w:cs="Times New Roman"/>
                <w:sz w:val="28"/>
                <w:szCs w:val="28"/>
                <w:shd w:val="clear" w:color="auto" w:fill="FFFFFF"/>
              </w:rPr>
              <w:t>, un tika dots deleģējums</w:t>
            </w:r>
            <w:r w:rsidR="00C56E8A" w:rsidRPr="00395FDF">
              <w:rPr>
                <w:rFonts w:ascii="Times New Roman" w:hAnsi="Times New Roman" w:cs="Times New Roman"/>
                <w:sz w:val="28"/>
                <w:szCs w:val="28"/>
                <w:shd w:val="clear" w:color="auto" w:fill="FFFFFF"/>
              </w:rPr>
              <w:t xml:space="preserve"> Eiropas Kodolpēt</w:t>
            </w:r>
            <w:r w:rsidR="00C56E8A">
              <w:rPr>
                <w:rFonts w:ascii="Times New Roman" w:hAnsi="Times New Roman" w:cs="Times New Roman"/>
                <w:sz w:val="28"/>
                <w:szCs w:val="28"/>
                <w:shd w:val="clear" w:color="auto" w:fill="FFFFFF"/>
              </w:rPr>
              <w:t>ījumu organizācijas</w:t>
            </w:r>
            <w:r w:rsidRPr="00395FDF">
              <w:rPr>
                <w:rFonts w:ascii="Times New Roman" w:hAnsi="Times New Roman" w:cs="Times New Roman"/>
                <w:sz w:val="28"/>
                <w:szCs w:val="28"/>
                <w:shd w:val="clear" w:color="auto" w:fill="FFFFFF"/>
              </w:rPr>
              <w:t xml:space="preserve"> </w:t>
            </w:r>
            <w:r w:rsidR="00C56E8A">
              <w:rPr>
                <w:rFonts w:ascii="Times New Roman" w:hAnsi="Times New Roman" w:cs="Times New Roman"/>
                <w:sz w:val="28"/>
                <w:szCs w:val="28"/>
                <w:shd w:val="clear" w:color="auto" w:fill="FFFFFF"/>
              </w:rPr>
              <w:t>(</w:t>
            </w:r>
            <w:r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w:t>
            </w:r>
            <w:r w:rsidRPr="00395FDF">
              <w:rPr>
                <w:rFonts w:ascii="Times New Roman" w:hAnsi="Times New Roman" w:cs="Times New Roman"/>
                <w:sz w:val="28"/>
                <w:szCs w:val="28"/>
                <w:shd w:val="clear" w:color="auto" w:fill="FFFFFF"/>
              </w:rPr>
              <w:t xml:space="preserve"> Ģenerāldirektorei vienoties ar Latviju par līguma nosacījumiem, ar kuru Latvijai tiktu piešķirts </w:t>
            </w:r>
            <w:r w:rsidR="00C56E8A" w:rsidRPr="00395FDF">
              <w:rPr>
                <w:rFonts w:ascii="Times New Roman" w:hAnsi="Times New Roman" w:cs="Times New Roman"/>
                <w:sz w:val="28"/>
                <w:szCs w:val="28"/>
                <w:shd w:val="clear" w:color="auto" w:fill="FFFFFF"/>
              </w:rPr>
              <w:t>Eiropas Kodolpēt</w:t>
            </w:r>
            <w:r w:rsidR="00C56E8A">
              <w:rPr>
                <w:rFonts w:ascii="Times New Roman" w:hAnsi="Times New Roman" w:cs="Times New Roman"/>
                <w:sz w:val="28"/>
                <w:szCs w:val="28"/>
                <w:shd w:val="clear" w:color="auto" w:fill="FFFFFF"/>
              </w:rPr>
              <w:t>ījumu organizācijas</w:t>
            </w:r>
            <w:r w:rsidR="00C56E8A" w:rsidRPr="00395FDF">
              <w:rPr>
                <w:rFonts w:ascii="Times New Roman" w:hAnsi="Times New Roman" w:cs="Times New Roman"/>
                <w:sz w:val="28"/>
                <w:szCs w:val="28"/>
                <w:shd w:val="clear" w:color="auto" w:fill="FFFFFF"/>
              </w:rPr>
              <w:t xml:space="preserve"> </w:t>
            </w:r>
            <w:r w:rsidR="00C56E8A">
              <w:rPr>
                <w:rFonts w:ascii="Times New Roman" w:hAnsi="Times New Roman" w:cs="Times New Roman"/>
                <w:sz w:val="28"/>
                <w:szCs w:val="28"/>
                <w:shd w:val="clear" w:color="auto" w:fill="FFFFFF"/>
              </w:rPr>
              <w:t>(</w:t>
            </w:r>
            <w:r w:rsidR="00C56E8A"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w:t>
            </w:r>
            <w:r w:rsidRPr="00395FDF">
              <w:rPr>
                <w:rFonts w:ascii="Times New Roman" w:hAnsi="Times New Roman" w:cs="Times New Roman"/>
                <w:sz w:val="28"/>
                <w:szCs w:val="28"/>
                <w:shd w:val="clear" w:color="auto" w:fill="FFFFFF"/>
              </w:rPr>
              <w:t xml:space="preserve"> asociētās dalībvalsts statuss</w:t>
            </w:r>
            <w:r w:rsidR="00152607">
              <w:rPr>
                <w:rFonts w:ascii="Times New Roman" w:hAnsi="Times New Roman" w:cs="Times New Roman"/>
                <w:sz w:val="28"/>
                <w:szCs w:val="28"/>
                <w:shd w:val="clear" w:color="auto" w:fill="FFFFFF"/>
              </w:rPr>
              <w:t xml:space="preserve"> </w:t>
            </w:r>
            <w:r w:rsidR="00152607" w:rsidRPr="00152607">
              <w:rPr>
                <w:rFonts w:ascii="Times New Roman" w:hAnsi="Times New Roman" w:cs="Times New Roman"/>
                <w:sz w:val="28"/>
                <w:szCs w:val="28"/>
                <w:shd w:val="clear" w:color="auto" w:fill="FFFFFF"/>
              </w:rPr>
              <w:t>– šīs lēmums nebija iepriekš paredzams</w:t>
            </w:r>
            <w:r w:rsidRPr="00395FDF">
              <w:rPr>
                <w:rFonts w:ascii="Times New Roman" w:hAnsi="Times New Roman" w:cs="Times New Roman"/>
                <w:sz w:val="28"/>
                <w:szCs w:val="28"/>
                <w:shd w:val="clear" w:color="auto" w:fill="FFFFFF"/>
              </w:rPr>
              <w:t xml:space="preserve">. </w:t>
            </w:r>
            <w:r w:rsidR="00395FDF" w:rsidRPr="00395FDF">
              <w:rPr>
                <w:rFonts w:ascii="Times New Roman" w:hAnsi="Times New Roman" w:cs="Times New Roman"/>
                <w:sz w:val="28"/>
                <w:szCs w:val="28"/>
                <w:shd w:val="clear" w:color="auto" w:fill="FFFFFF"/>
              </w:rPr>
              <w:t>2021.</w:t>
            </w:r>
            <w:r w:rsidR="00DA440F">
              <w:rPr>
                <w:rFonts w:ascii="Times New Roman" w:hAnsi="Times New Roman" w:cs="Times New Roman"/>
                <w:sz w:val="28"/>
                <w:szCs w:val="28"/>
                <w:shd w:val="clear" w:color="auto" w:fill="FFFFFF"/>
              </w:rPr>
              <w:t xml:space="preserve"> </w:t>
            </w:r>
            <w:r w:rsidR="00395FDF" w:rsidRPr="00395FDF">
              <w:rPr>
                <w:rFonts w:ascii="Times New Roman" w:hAnsi="Times New Roman" w:cs="Times New Roman"/>
                <w:sz w:val="28"/>
                <w:szCs w:val="28"/>
                <w:shd w:val="clear" w:color="auto" w:fill="FFFFFF"/>
              </w:rPr>
              <w:t xml:space="preserve">gada </w:t>
            </w:r>
            <w:r w:rsidR="00452DAD" w:rsidRPr="00395FDF">
              <w:rPr>
                <w:rFonts w:ascii="Times New Roman" w:hAnsi="Times New Roman" w:cs="Times New Roman"/>
                <w:sz w:val="28"/>
                <w:szCs w:val="28"/>
              </w:rPr>
              <w:t>14</w:t>
            </w:r>
            <w:r w:rsidR="00395FDF" w:rsidRPr="00395FDF">
              <w:rPr>
                <w:rFonts w:ascii="Times New Roman" w:hAnsi="Times New Roman" w:cs="Times New Roman"/>
                <w:sz w:val="28"/>
                <w:szCs w:val="28"/>
              </w:rPr>
              <w:t>.</w:t>
            </w:r>
            <w:r w:rsidR="00DA440F">
              <w:rPr>
                <w:rFonts w:ascii="Times New Roman" w:hAnsi="Times New Roman" w:cs="Times New Roman"/>
                <w:sz w:val="28"/>
                <w:szCs w:val="28"/>
              </w:rPr>
              <w:t xml:space="preserve"> </w:t>
            </w:r>
            <w:r w:rsidR="00452DAD" w:rsidRPr="00395FDF">
              <w:rPr>
                <w:rFonts w:ascii="Times New Roman" w:hAnsi="Times New Roman" w:cs="Times New Roman"/>
                <w:sz w:val="28"/>
                <w:szCs w:val="28"/>
              </w:rPr>
              <w:t xml:space="preserve">aprīlī Ministru prezidents Krišjānis Kariņš un </w:t>
            </w:r>
            <w:r w:rsidR="00C56E8A" w:rsidRPr="00395FDF">
              <w:rPr>
                <w:rFonts w:ascii="Times New Roman" w:hAnsi="Times New Roman" w:cs="Times New Roman"/>
                <w:sz w:val="28"/>
                <w:szCs w:val="28"/>
                <w:shd w:val="clear" w:color="auto" w:fill="FFFFFF"/>
              </w:rPr>
              <w:t>Eiropas Kodolpēt</w:t>
            </w:r>
            <w:r w:rsidR="00C56E8A">
              <w:rPr>
                <w:rFonts w:ascii="Times New Roman" w:hAnsi="Times New Roman" w:cs="Times New Roman"/>
                <w:sz w:val="28"/>
                <w:szCs w:val="28"/>
                <w:shd w:val="clear" w:color="auto" w:fill="FFFFFF"/>
              </w:rPr>
              <w:t>ījumu organizācijas</w:t>
            </w:r>
            <w:r w:rsidR="00C56E8A" w:rsidRPr="00395FDF">
              <w:rPr>
                <w:rFonts w:ascii="Times New Roman" w:hAnsi="Times New Roman" w:cs="Times New Roman"/>
                <w:sz w:val="28"/>
                <w:szCs w:val="28"/>
                <w:shd w:val="clear" w:color="auto" w:fill="FFFFFF"/>
              </w:rPr>
              <w:t xml:space="preserve"> </w:t>
            </w:r>
            <w:r w:rsidR="00C56E8A">
              <w:rPr>
                <w:rFonts w:ascii="Times New Roman" w:hAnsi="Times New Roman" w:cs="Times New Roman"/>
                <w:sz w:val="28"/>
                <w:szCs w:val="28"/>
                <w:shd w:val="clear" w:color="auto" w:fill="FFFFFF"/>
              </w:rPr>
              <w:t>(</w:t>
            </w:r>
            <w:r w:rsidR="00C56E8A"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w:t>
            </w:r>
            <w:r w:rsidR="00C56E8A" w:rsidRPr="00395FDF">
              <w:rPr>
                <w:rFonts w:ascii="Times New Roman" w:hAnsi="Times New Roman" w:cs="Times New Roman"/>
                <w:sz w:val="28"/>
                <w:szCs w:val="28"/>
                <w:shd w:val="clear" w:color="auto" w:fill="FFFFFF"/>
              </w:rPr>
              <w:t xml:space="preserve"> </w:t>
            </w:r>
            <w:r w:rsidR="00452DAD" w:rsidRPr="00395FDF">
              <w:rPr>
                <w:rFonts w:ascii="Times New Roman" w:hAnsi="Times New Roman" w:cs="Times New Roman"/>
                <w:sz w:val="28"/>
                <w:szCs w:val="28"/>
              </w:rPr>
              <w:t xml:space="preserve"> ģenerāldirektore Fabiola Džanoti (Fabiola Gianotti) parakstīja līgumu par Latvijas pievienošanos </w:t>
            </w:r>
            <w:r w:rsidR="00C56E8A" w:rsidRPr="00395FDF">
              <w:rPr>
                <w:rFonts w:ascii="Times New Roman" w:hAnsi="Times New Roman" w:cs="Times New Roman"/>
                <w:sz w:val="28"/>
                <w:szCs w:val="28"/>
                <w:shd w:val="clear" w:color="auto" w:fill="FFFFFF"/>
              </w:rPr>
              <w:t>Eiropas Kodolpēt</w:t>
            </w:r>
            <w:r w:rsidR="00C56E8A">
              <w:rPr>
                <w:rFonts w:ascii="Times New Roman" w:hAnsi="Times New Roman" w:cs="Times New Roman"/>
                <w:sz w:val="28"/>
                <w:szCs w:val="28"/>
                <w:shd w:val="clear" w:color="auto" w:fill="FFFFFF"/>
              </w:rPr>
              <w:t>ījumu organizācijai (</w:t>
            </w:r>
            <w:r w:rsidR="00C56E8A"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w:t>
            </w:r>
            <w:r w:rsidR="00C56E8A">
              <w:rPr>
                <w:rFonts w:ascii="Times New Roman" w:hAnsi="Times New Roman" w:cs="Times New Roman"/>
                <w:sz w:val="28"/>
                <w:szCs w:val="28"/>
              </w:rPr>
              <w:t xml:space="preserve"> </w:t>
            </w:r>
            <w:r w:rsidR="00452DAD" w:rsidRPr="00395FDF">
              <w:rPr>
                <w:rFonts w:ascii="Times New Roman" w:hAnsi="Times New Roman" w:cs="Times New Roman"/>
                <w:sz w:val="28"/>
                <w:szCs w:val="28"/>
              </w:rPr>
              <w:t>asociētās dalībvalsts statusā.</w:t>
            </w:r>
          </w:p>
          <w:p w14:paraId="22DAD0B1" w14:textId="1D4D052C" w:rsidR="0067221D" w:rsidRPr="00395FDF" w:rsidRDefault="0067221D" w:rsidP="00395FDF">
            <w:pPr>
              <w:spacing w:after="0"/>
              <w:jc w:val="both"/>
              <w:rPr>
                <w:rFonts w:ascii="Times New Roman" w:hAnsi="Times New Roman" w:cs="Times New Roman"/>
                <w:sz w:val="28"/>
                <w:szCs w:val="28"/>
                <w:shd w:val="clear" w:color="auto" w:fill="FFFFFF"/>
              </w:rPr>
            </w:pPr>
            <w:r w:rsidRPr="00395FDF">
              <w:rPr>
                <w:rFonts w:ascii="Times New Roman" w:hAnsi="Times New Roman" w:cs="Times New Roman"/>
                <w:sz w:val="28"/>
                <w:szCs w:val="28"/>
                <w:shd w:val="clear" w:color="auto" w:fill="FFFFFF"/>
              </w:rPr>
              <w:t xml:space="preserve">Tādējādi Latvija ir parādījusi augstu zinātnisko, tehnisko un industriālo kapacitāti, kā arī demonstrējusi skaidru stratēģiju un politisko atbalstu augstas enerģijas daļiņu fizikas un saistīto jomu turpmākai attīstībai. Latvijā un Baltijas reģionā eksistē augstas enerģijas daļiņu fizikas kopiena ar augstu attīstības potenciālu gan teorētiskajā, gan eksperimentālajā fizikā. </w:t>
            </w:r>
            <w:r w:rsidR="00395FDF" w:rsidRPr="00395FDF">
              <w:rPr>
                <w:rFonts w:ascii="Times New Roman" w:hAnsi="Times New Roman" w:cs="Times New Roman"/>
                <w:sz w:val="28"/>
                <w:szCs w:val="28"/>
                <w:shd w:val="clear" w:color="auto" w:fill="FFFFFF"/>
              </w:rPr>
              <w:lastRenderedPageBreak/>
              <w:t xml:space="preserve">Latvijai pievienojoties </w:t>
            </w:r>
            <w:r w:rsidR="00C56E8A" w:rsidRPr="00395FDF">
              <w:rPr>
                <w:rFonts w:ascii="Times New Roman" w:hAnsi="Times New Roman" w:cs="Times New Roman"/>
                <w:sz w:val="28"/>
                <w:szCs w:val="28"/>
                <w:shd w:val="clear" w:color="auto" w:fill="FFFFFF"/>
              </w:rPr>
              <w:t>Eiropas Kodolpēt</w:t>
            </w:r>
            <w:r w:rsidR="00C56E8A">
              <w:rPr>
                <w:rFonts w:ascii="Times New Roman" w:hAnsi="Times New Roman" w:cs="Times New Roman"/>
                <w:sz w:val="28"/>
                <w:szCs w:val="28"/>
                <w:shd w:val="clear" w:color="auto" w:fill="FFFFFF"/>
              </w:rPr>
              <w:t>ījumu organizācijai</w:t>
            </w:r>
            <w:r w:rsidR="00C56E8A" w:rsidRPr="00395FDF">
              <w:rPr>
                <w:rFonts w:ascii="Times New Roman" w:hAnsi="Times New Roman" w:cs="Times New Roman"/>
                <w:sz w:val="28"/>
                <w:szCs w:val="28"/>
                <w:shd w:val="clear" w:color="auto" w:fill="FFFFFF"/>
              </w:rPr>
              <w:t xml:space="preserve"> </w:t>
            </w:r>
            <w:r w:rsidR="00C56E8A">
              <w:rPr>
                <w:rFonts w:ascii="Times New Roman" w:hAnsi="Times New Roman" w:cs="Times New Roman"/>
                <w:sz w:val="28"/>
                <w:szCs w:val="28"/>
                <w:shd w:val="clear" w:color="auto" w:fill="FFFFFF"/>
              </w:rPr>
              <w:t>(</w:t>
            </w:r>
            <w:r w:rsidR="00C56E8A" w:rsidRPr="00395FDF">
              <w:rPr>
                <w:rFonts w:ascii="Times New Roman" w:hAnsi="Times New Roman" w:cs="Times New Roman"/>
                <w:sz w:val="28"/>
                <w:szCs w:val="28"/>
                <w:shd w:val="clear" w:color="auto" w:fill="FFFFFF"/>
              </w:rPr>
              <w:t>CERN</w:t>
            </w:r>
            <w:r w:rsidR="00C56E8A">
              <w:rPr>
                <w:rFonts w:ascii="Times New Roman" w:hAnsi="Times New Roman" w:cs="Times New Roman"/>
                <w:sz w:val="28"/>
                <w:szCs w:val="28"/>
                <w:shd w:val="clear" w:color="auto" w:fill="FFFFFF"/>
              </w:rPr>
              <w:t xml:space="preserve">) </w:t>
            </w:r>
            <w:r w:rsidR="00395FDF" w:rsidRPr="00395FDF">
              <w:rPr>
                <w:rFonts w:ascii="Times New Roman" w:hAnsi="Times New Roman" w:cs="Times New Roman"/>
                <w:sz w:val="28"/>
                <w:szCs w:val="28"/>
                <w:shd w:val="clear" w:color="auto" w:fill="FFFFFF"/>
              </w:rPr>
              <w:t>asociētās dalībvalsts statusā, t</w:t>
            </w:r>
            <w:r w:rsidRPr="00395FDF">
              <w:rPr>
                <w:rFonts w:ascii="Times New Roman" w:hAnsi="Times New Roman" w:cs="Times New Roman"/>
                <w:sz w:val="28"/>
                <w:szCs w:val="28"/>
                <w:shd w:val="clear" w:color="auto" w:fill="FFFFFF"/>
              </w:rPr>
              <w:t>iks nodrošināta Ministru kabineta 2019.</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gada 7.</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maija rīkojuma Nr.</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210 „Par Valdības rīcības plānu Deklarācijas par Artura Krišjāņa Kariņa vadītā Ministru kabineta iec</w:t>
            </w:r>
            <w:r w:rsidR="00395FDF">
              <w:rPr>
                <w:rFonts w:ascii="Times New Roman" w:hAnsi="Times New Roman" w:cs="Times New Roman"/>
                <w:sz w:val="28"/>
                <w:szCs w:val="28"/>
                <w:shd w:val="clear" w:color="auto" w:fill="FFFFFF"/>
              </w:rPr>
              <w:t>erēto darbību īstenošanai” 57.1</w:t>
            </w:r>
            <w:r w:rsidR="00DA440F">
              <w:rPr>
                <w:rFonts w:ascii="Times New Roman" w:hAnsi="Times New Roman" w:cs="Times New Roman"/>
                <w:sz w:val="28"/>
                <w:szCs w:val="28"/>
                <w:shd w:val="clear" w:color="auto" w:fill="FFFFFF"/>
              </w:rPr>
              <w:t>.</w:t>
            </w:r>
            <w:r w:rsidR="00395FD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 xml:space="preserve">uzdevuma izpilde  “turpināsim pilnveidot zinātnes finansējuma sistēmu, nodrošinot kvalitāti un starptautisko konkurētspēju”, kura rezultātā tiks “sagatavoti priekšnoteikumi, lai Latvija kļūtu par Eiropas kodolpētījumu organizācijas (CERN) asociēto dalībvalsti”. </w:t>
            </w:r>
            <w:r w:rsidR="00395FDF">
              <w:rPr>
                <w:rFonts w:ascii="Times New Roman" w:hAnsi="Times New Roman" w:cs="Times New Roman"/>
                <w:sz w:val="28"/>
                <w:szCs w:val="28"/>
                <w:shd w:val="clear" w:color="auto" w:fill="FFFFFF"/>
              </w:rPr>
              <w:t>Kā arī t</w:t>
            </w:r>
            <w:r w:rsidRPr="00395FDF">
              <w:rPr>
                <w:rFonts w:ascii="Times New Roman" w:hAnsi="Times New Roman" w:cs="Times New Roman"/>
                <w:sz w:val="28"/>
                <w:szCs w:val="28"/>
                <w:shd w:val="clear" w:color="auto" w:fill="FFFFFF"/>
              </w:rPr>
              <w:t>iks izpildīts Ministru kabineta 2019.</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gada 16.</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jūlija sēdes protokola Nr.</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33 78.</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 “Informatīvais ziņojums "Par Latvijas dalības Eiropas Kodolpētījumu organizācijas asociētās valsts statusā finansēšanu"”</w:t>
            </w:r>
            <w:r w:rsidR="00395FD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3.</w:t>
            </w:r>
            <w:r w:rsidR="00DA440F">
              <w:rPr>
                <w:rFonts w:ascii="Times New Roman" w:hAnsi="Times New Roman" w:cs="Times New Roman"/>
                <w:sz w:val="28"/>
                <w:szCs w:val="28"/>
                <w:shd w:val="clear" w:color="auto" w:fill="FFFFFF"/>
              </w:rPr>
              <w:t xml:space="preserve"> </w:t>
            </w:r>
            <w:r w:rsidRPr="00395FDF">
              <w:rPr>
                <w:rFonts w:ascii="Times New Roman" w:hAnsi="Times New Roman" w:cs="Times New Roman"/>
                <w:sz w:val="28"/>
                <w:szCs w:val="28"/>
                <w:shd w:val="clear" w:color="auto" w:fill="FFFFFF"/>
              </w:rPr>
              <w:t>punkts.</w:t>
            </w:r>
          </w:p>
          <w:p w14:paraId="3F84E713" w14:textId="0ECCCA92" w:rsidR="0067221D" w:rsidRPr="006A75CE" w:rsidRDefault="0067221D" w:rsidP="00395FDF">
            <w:pPr>
              <w:pStyle w:val="Parasts1"/>
              <w:jc w:val="both"/>
              <w:rPr>
                <w:rFonts w:eastAsiaTheme="minorHAnsi"/>
                <w:sz w:val="28"/>
                <w:szCs w:val="28"/>
                <w:shd w:val="clear" w:color="auto" w:fill="FFFFFF"/>
                <w:lang w:eastAsia="en-US"/>
              </w:rPr>
            </w:pPr>
            <w:r w:rsidRPr="00395FDF">
              <w:rPr>
                <w:rFonts w:eastAsiaTheme="minorHAnsi"/>
                <w:sz w:val="28"/>
                <w:szCs w:val="28"/>
                <w:shd w:val="clear" w:color="auto" w:fill="FFFFFF"/>
                <w:lang w:eastAsia="en-US"/>
              </w:rPr>
              <w:t xml:space="preserve">Minimālā iemaksa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00DA440F">
              <w:rPr>
                <w:rFonts w:eastAsiaTheme="minorHAnsi"/>
                <w:sz w:val="28"/>
                <w:szCs w:val="28"/>
                <w:shd w:val="clear" w:color="auto" w:fill="FFFFFF"/>
                <w:lang w:eastAsia="en-US"/>
              </w:rPr>
              <w:t xml:space="preserve"> asociētajai valstij ir 1 miljons</w:t>
            </w:r>
            <w:r w:rsidRPr="00395FDF">
              <w:rPr>
                <w:rFonts w:eastAsiaTheme="minorHAnsi"/>
                <w:sz w:val="28"/>
                <w:szCs w:val="28"/>
                <w:shd w:val="clear" w:color="auto" w:fill="FFFFFF"/>
                <w:lang w:eastAsia="en-US"/>
              </w:rPr>
              <w:t xml:space="preserve"> Šveices franku (CHF) gadā, un vienlaikus tā nevar būt mazāka par 10% no iemaksas, kas valstij būtu jāmaksā kā pilntiesīgai dalībvalstij. Latvijas gadījumā tāde</w:t>
            </w:r>
            <w:r w:rsidR="00DA440F">
              <w:rPr>
                <w:rFonts w:eastAsiaTheme="minorHAnsi"/>
                <w:sz w:val="28"/>
                <w:szCs w:val="28"/>
                <w:shd w:val="clear" w:color="auto" w:fill="FFFFFF"/>
                <w:lang w:eastAsia="en-US"/>
              </w:rPr>
              <w:t>jādi minimālā iemaksa ir 1 miljons</w:t>
            </w:r>
            <w:r w:rsidRPr="00395FDF">
              <w:rPr>
                <w:rFonts w:eastAsiaTheme="minorHAnsi"/>
                <w:sz w:val="28"/>
                <w:szCs w:val="28"/>
                <w:shd w:val="clear" w:color="auto" w:fill="FFFFFF"/>
                <w:lang w:eastAsia="en-US"/>
              </w:rPr>
              <w:t xml:space="preserve"> CHF gadā.  Kļūstot par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395FDF">
              <w:rPr>
                <w:rFonts w:eastAsiaTheme="minorHAnsi"/>
                <w:sz w:val="28"/>
                <w:szCs w:val="28"/>
                <w:shd w:val="clear" w:color="auto" w:fill="FFFFFF"/>
                <w:lang w:eastAsia="en-US"/>
              </w:rPr>
              <w:t xml:space="preserve"> asociēto valsti, Latvija finansiālā izteiksmē no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395FDF">
              <w:rPr>
                <w:rFonts w:eastAsiaTheme="minorHAnsi"/>
                <w:sz w:val="28"/>
                <w:szCs w:val="28"/>
                <w:shd w:val="clear" w:color="auto" w:fill="FFFFFF"/>
                <w:lang w:eastAsia="en-US"/>
              </w:rPr>
              <w:t xml:space="preserve"> var iegūt tik lielu pasūtījumu apjomu, kas atbilst asociētās valsts </w:t>
            </w:r>
            <w:r w:rsidRPr="006A75CE">
              <w:rPr>
                <w:rFonts w:eastAsiaTheme="minorHAnsi"/>
                <w:sz w:val="28"/>
                <w:szCs w:val="28"/>
                <w:shd w:val="clear" w:color="auto" w:fill="FFFFFF"/>
                <w:lang w:eastAsia="en-US"/>
              </w:rPr>
              <w:t>iemaksāt</w:t>
            </w:r>
            <w:r w:rsidR="00DA440F">
              <w:rPr>
                <w:rFonts w:eastAsiaTheme="minorHAnsi"/>
                <w:sz w:val="28"/>
                <w:szCs w:val="28"/>
                <w:shd w:val="clear" w:color="auto" w:fill="FFFFFF"/>
                <w:lang w:eastAsia="en-US"/>
              </w:rPr>
              <w:t>ajam finansējumam, t.i., 1 miljons</w:t>
            </w:r>
            <w:r w:rsidRPr="006A75CE">
              <w:rPr>
                <w:rFonts w:eastAsiaTheme="minorHAnsi"/>
                <w:sz w:val="28"/>
                <w:szCs w:val="28"/>
                <w:shd w:val="clear" w:color="auto" w:fill="FFFFFF"/>
                <w:lang w:eastAsia="en-US"/>
              </w:rPr>
              <w:t xml:space="preserve"> Šveices franku, kas attiecīgi tiktu sadalīts starp </w:t>
            </w:r>
            <w:r w:rsidR="00C56E8A" w:rsidRPr="00395FDF">
              <w:rPr>
                <w:sz w:val="28"/>
                <w:szCs w:val="28"/>
                <w:shd w:val="clear" w:color="auto" w:fill="FFFFFF"/>
              </w:rPr>
              <w:t>Eiropas Kodolpēt</w:t>
            </w:r>
            <w:r w:rsidR="00C56E8A">
              <w:rPr>
                <w:sz w:val="28"/>
                <w:szCs w:val="28"/>
                <w:shd w:val="clear" w:color="auto" w:fill="FFFFFF"/>
              </w:rPr>
              <w:t>ījumu organizācijā</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 s</w:t>
            </w:r>
            <w:r w:rsidRPr="006A75CE">
              <w:rPr>
                <w:rFonts w:eastAsiaTheme="minorHAnsi"/>
                <w:sz w:val="28"/>
                <w:szCs w:val="28"/>
                <w:shd w:val="clear" w:color="auto" w:fill="FFFFFF"/>
                <w:lang w:eastAsia="en-US"/>
              </w:rPr>
              <w:t xml:space="preserve">trādājošo Latvijas zinātnieku atalgojumu un industriālajiem pasūtījumiem Latvijas uzņēmumiem.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asociētās valsts statusā abas pozīcijas kopā nevar pārsniegt v</w:t>
            </w:r>
            <w:r w:rsidR="00DA440F">
              <w:rPr>
                <w:rFonts w:eastAsiaTheme="minorHAnsi"/>
                <w:sz w:val="28"/>
                <w:szCs w:val="28"/>
                <w:shd w:val="clear" w:color="auto" w:fill="FFFFFF"/>
                <w:lang w:eastAsia="en-US"/>
              </w:rPr>
              <w:t>alsts iemaksu apjomu jeb 1 miljons</w:t>
            </w:r>
            <w:r w:rsidRPr="006A75CE">
              <w:rPr>
                <w:rFonts w:eastAsiaTheme="minorHAnsi"/>
                <w:sz w:val="28"/>
                <w:szCs w:val="28"/>
                <w:shd w:val="clear" w:color="auto" w:fill="FFFFFF"/>
                <w:lang w:eastAsia="en-US"/>
              </w:rPr>
              <w:t xml:space="preserve"> Šveices franku gadā. Bez tam atkarībā no ekonomiskā pieauguma vai sarukuma, augstāk minētai dalības maksai var tik</w:t>
            </w:r>
            <w:r w:rsidR="00A83606" w:rsidRPr="006A75CE">
              <w:rPr>
                <w:rFonts w:eastAsiaTheme="minorHAnsi"/>
                <w:sz w:val="28"/>
                <w:szCs w:val="28"/>
                <w:shd w:val="clear" w:color="auto" w:fill="FFFFFF"/>
                <w:lang w:eastAsia="en-US"/>
              </w:rPr>
              <w:t>t</w:t>
            </w:r>
            <w:r w:rsidRPr="006A75CE">
              <w:rPr>
                <w:rFonts w:eastAsiaTheme="minorHAnsi"/>
                <w:sz w:val="28"/>
                <w:szCs w:val="28"/>
                <w:shd w:val="clear" w:color="auto" w:fill="FFFFFF"/>
                <w:lang w:eastAsia="en-US"/>
              </w:rPr>
              <w:t xml:space="preserve"> piemērota maksimāli 2% indeksācija katrai nākamā gada iemaksai.</w:t>
            </w:r>
          </w:p>
          <w:p w14:paraId="68A19665" w14:textId="43E64286" w:rsidR="0066723C" w:rsidRPr="006A75CE" w:rsidRDefault="0067221D" w:rsidP="00395FDF">
            <w:pPr>
              <w:pStyle w:val="Parasts1"/>
              <w:jc w:val="both"/>
              <w:rPr>
                <w:rFonts w:eastAsiaTheme="minorHAnsi"/>
                <w:sz w:val="28"/>
                <w:szCs w:val="28"/>
                <w:shd w:val="clear" w:color="auto" w:fill="FFFFFF"/>
                <w:lang w:eastAsia="en-US"/>
              </w:rPr>
            </w:pPr>
            <w:r w:rsidRPr="006A75CE">
              <w:rPr>
                <w:rFonts w:eastAsiaTheme="minorHAnsi"/>
                <w:sz w:val="28"/>
                <w:szCs w:val="28"/>
                <w:shd w:val="clear" w:color="auto" w:fill="FFFFFF"/>
                <w:lang w:eastAsia="en-US"/>
              </w:rPr>
              <w:lastRenderedPageBreak/>
              <w:t>Latvijai kļūstot</w:t>
            </w:r>
            <w:r w:rsidR="00C56E8A">
              <w:rPr>
                <w:rFonts w:eastAsiaTheme="minorHAnsi"/>
                <w:sz w:val="28"/>
                <w:szCs w:val="28"/>
                <w:shd w:val="clear" w:color="auto" w:fill="FFFFFF"/>
                <w:lang w:eastAsia="en-US"/>
              </w:rPr>
              <w:t xml:space="preserve"> par</w:t>
            </w:r>
            <w:r w:rsidRPr="006A75CE">
              <w:rPr>
                <w:rFonts w:eastAsiaTheme="minorHAnsi"/>
                <w:sz w:val="28"/>
                <w:szCs w:val="28"/>
                <w:shd w:val="clear" w:color="auto" w:fill="FFFFFF"/>
                <w:lang w:eastAsia="en-US"/>
              </w:rPr>
              <w:t xml:space="preserve">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00C56E8A">
              <w:rPr>
                <w:rFonts w:eastAsiaTheme="minorHAnsi"/>
                <w:sz w:val="28"/>
                <w:szCs w:val="28"/>
                <w:shd w:val="clear" w:color="auto" w:fill="FFFFFF"/>
                <w:lang w:eastAsia="en-US"/>
              </w:rPr>
              <w:t xml:space="preserve"> asociēto dalībvalsti</w:t>
            </w:r>
            <w:r w:rsidRPr="006A75CE">
              <w:rPr>
                <w:rFonts w:eastAsiaTheme="minorHAnsi"/>
                <w:sz w:val="28"/>
                <w:szCs w:val="28"/>
                <w:shd w:val="clear" w:color="auto" w:fill="FFFFFF"/>
                <w:lang w:eastAsia="en-US"/>
              </w:rPr>
              <w:t xml:space="preserve">, paveras plašas iespējas Latvijas uzņēmējiem, zinātniekiem un studējošajiem sadarboties pētniecības un inovācijas jomā, vienā no izcilākajām pētniecības organizācijām pasaulē. Papildus tiešajiem finansiālajiem ieguvumiem uzņēmumiem, sadarbojoties ar </w:t>
            </w:r>
            <w:r w:rsidR="00C56E8A" w:rsidRPr="00395FDF">
              <w:rPr>
                <w:sz w:val="28"/>
                <w:szCs w:val="28"/>
                <w:shd w:val="clear" w:color="auto" w:fill="FFFFFF"/>
              </w:rPr>
              <w:t>Eiropas Kodolpēt</w:t>
            </w:r>
            <w:r w:rsidR="00C56E8A">
              <w:rPr>
                <w:sz w:val="28"/>
                <w:szCs w:val="28"/>
                <w:shd w:val="clear" w:color="auto" w:fill="FFFFFF"/>
              </w:rPr>
              <w:t>ījumu organizāciju (</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būtiska ir uzņēmumu iekļaušanās vērtību ķēdēs un jaunos noieta tirgos, pozitīvā ietekme (spillover) uz nozīmīgo enerģētikas, IKT, mašīnbūves un aparātbūves nozari. </w:t>
            </w:r>
            <w:r w:rsidR="00C56E8A" w:rsidRPr="00395FDF">
              <w:rPr>
                <w:sz w:val="28"/>
                <w:szCs w:val="28"/>
                <w:shd w:val="clear" w:color="auto" w:fill="FFFFFF"/>
              </w:rPr>
              <w:t>Eiropas Kodolpēt</w:t>
            </w:r>
            <w:r w:rsidR="00C56E8A">
              <w:rPr>
                <w:sz w:val="28"/>
                <w:szCs w:val="28"/>
                <w:shd w:val="clear" w:color="auto" w:fill="FFFFFF"/>
              </w:rPr>
              <w:t>ījumu organizācijas (</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jaunu asociēto dalībvalstu industrijas sektoram sniedz būtisku konsultatīvu atbalstu, lai iekļautos </w:t>
            </w:r>
            <w:r w:rsidR="00C56E8A" w:rsidRPr="00395FDF">
              <w:rPr>
                <w:sz w:val="28"/>
                <w:szCs w:val="28"/>
                <w:shd w:val="clear" w:color="auto" w:fill="FFFFFF"/>
              </w:rPr>
              <w:t>Eiropas Kodolpēt</w:t>
            </w:r>
            <w:r w:rsidR="00C56E8A">
              <w:rPr>
                <w:sz w:val="28"/>
                <w:szCs w:val="28"/>
                <w:shd w:val="clear" w:color="auto" w:fill="FFFFFF"/>
              </w:rPr>
              <w:t>ījumu organizācijā</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un augstas enerģijas daļiņu kopumā vērtību ķēdēs.  Jāpiemin arī iespēja intensīvāk piedalīties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rosinātajos un koordinētajos Eiropas Savienības Pamatprogrammu projektos, tādā veidā piesaistot Latvijai pētniecības finansējumu, attīstot industrijas un zinātniskā sektora partnerības. </w:t>
            </w:r>
            <w:r w:rsidR="00C56E8A" w:rsidRPr="00395FDF">
              <w:rPr>
                <w:sz w:val="28"/>
                <w:szCs w:val="28"/>
                <w:shd w:val="clear" w:color="auto" w:fill="FFFFFF"/>
              </w:rPr>
              <w:t>Eiropas Kodolpēt</w:t>
            </w:r>
            <w:r w:rsidR="00C56E8A">
              <w:rPr>
                <w:sz w:val="28"/>
                <w:szCs w:val="28"/>
                <w:shd w:val="clear" w:color="auto" w:fill="FFFFFF"/>
              </w:rPr>
              <w:t>ījumu organizācijai</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ir būtiska pieredze biznesa inkubācijas jautājumos, iesaistot jaunas asociēt</w:t>
            </w:r>
            <w:r w:rsidR="005B07FF">
              <w:rPr>
                <w:rFonts w:eastAsiaTheme="minorHAnsi"/>
                <w:sz w:val="28"/>
                <w:szCs w:val="28"/>
                <w:shd w:val="clear" w:color="auto" w:fill="FFFFFF"/>
                <w:lang w:eastAsia="en-US"/>
              </w:rPr>
              <w:t>ā</w:t>
            </w:r>
            <w:r w:rsidRPr="006A75CE">
              <w:rPr>
                <w:rFonts w:eastAsiaTheme="minorHAnsi"/>
                <w:sz w:val="28"/>
                <w:szCs w:val="28"/>
                <w:shd w:val="clear" w:color="auto" w:fill="FFFFFF"/>
                <w:lang w:eastAsia="en-US"/>
              </w:rPr>
              <w:t xml:space="preserve">s dalībvalstis. Dalība </w:t>
            </w:r>
            <w:r w:rsidR="00C56E8A" w:rsidRPr="00395FDF">
              <w:rPr>
                <w:sz w:val="28"/>
                <w:szCs w:val="28"/>
                <w:shd w:val="clear" w:color="auto" w:fill="FFFFFF"/>
              </w:rPr>
              <w:t>Eiropas Kodolpēt</w:t>
            </w:r>
            <w:r w:rsidR="00C56E8A">
              <w:rPr>
                <w:sz w:val="28"/>
                <w:szCs w:val="28"/>
                <w:shd w:val="clear" w:color="auto" w:fill="FFFFFF"/>
              </w:rPr>
              <w:t>ījumu organizācijā</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veicina Latvijas Viedās specializācijas stratēģijas īstenošanu viedās enerģētikas, materiālzinātnes un biomedicīnas jomās. </w:t>
            </w:r>
            <w:r w:rsidR="00C56E8A" w:rsidRPr="00395FDF">
              <w:rPr>
                <w:sz w:val="28"/>
                <w:szCs w:val="28"/>
                <w:shd w:val="clear" w:color="auto" w:fill="FFFFFF"/>
              </w:rPr>
              <w:t>Eiropas Kodolpēt</w:t>
            </w:r>
            <w:r w:rsidR="00C56E8A">
              <w:rPr>
                <w:sz w:val="28"/>
                <w:szCs w:val="28"/>
                <w:shd w:val="clear" w:color="auto" w:fill="FFFFFF"/>
              </w:rPr>
              <w:t>ījumu organizācija</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kā nozīmīgs pasaules kodolmedicīnas centrs sniedz atbalstu inovatīvu metožu, primāri vēža ārstēšanai – kā protonu terapija, ieviešanai dalības valstīs. Latvija </w:t>
            </w:r>
            <w:r w:rsidR="005B07FF" w:rsidRPr="006A75CE">
              <w:rPr>
                <w:rFonts w:eastAsiaTheme="minorHAnsi"/>
                <w:sz w:val="28"/>
                <w:szCs w:val="28"/>
                <w:shd w:val="clear" w:color="auto" w:fill="FFFFFF"/>
                <w:lang w:eastAsia="en-US"/>
              </w:rPr>
              <w:t>k</w:t>
            </w:r>
            <w:r w:rsidR="005B07FF">
              <w:rPr>
                <w:rFonts w:eastAsiaTheme="minorHAnsi"/>
                <w:sz w:val="28"/>
                <w:szCs w:val="28"/>
                <w:shd w:val="clear" w:color="auto" w:fill="FFFFFF"/>
                <w:lang w:eastAsia="en-US"/>
              </w:rPr>
              <w:t>ā</w:t>
            </w:r>
            <w:r w:rsidR="005B07FF" w:rsidRPr="006A75CE">
              <w:rPr>
                <w:rFonts w:eastAsiaTheme="minorHAnsi"/>
                <w:sz w:val="28"/>
                <w:szCs w:val="28"/>
                <w:shd w:val="clear" w:color="auto" w:fill="FFFFFF"/>
                <w:lang w:eastAsia="en-US"/>
              </w:rPr>
              <w:t xml:space="preserve"> </w:t>
            </w:r>
            <w:r w:rsidRPr="006A75CE">
              <w:rPr>
                <w:rFonts w:eastAsiaTheme="minorHAnsi"/>
                <w:sz w:val="28"/>
                <w:szCs w:val="28"/>
                <w:shd w:val="clear" w:color="auto" w:fill="FFFFFF"/>
                <w:lang w:eastAsia="en-US"/>
              </w:rPr>
              <w:t>asociētā dalībvalsts varēs intensificēt darbību CERN-MEDICIS projektā, veidojot kodolmedicīnas un radioķīmijas speciālistu un industrijas kodolu.</w:t>
            </w:r>
          </w:p>
          <w:p w14:paraId="1A13A05F" w14:textId="0DA77458" w:rsidR="0066723C" w:rsidRPr="006A75CE" w:rsidRDefault="0067221D" w:rsidP="00910C29">
            <w:pPr>
              <w:pStyle w:val="Parasts1"/>
              <w:jc w:val="both"/>
              <w:rPr>
                <w:rFonts w:eastAsiaTheme="minorHAnsi"/>
                <w:sz w:val="28"/>
                <w:szCs w:val="28"/>
                <w:shd w:val="clear" w:color="auto" w:fill="FFFFFF"/>
                <w:lang w:eastAsia="en-US"/>
              </w:rPr>
            </w:pPr>
            <w:r w:rsidRPr="006A75CE">
              <w:rPr>
                <w:rFonts w:eastAsiaTheme="minorHAnsi"/>
                <w:sz w:val="28"/>
                <w:szCs w:val="28"/>
                <w:shd w:val="clear" w:color="auto" w:fill="FFFFFF"/>
                <w:lang w:eastAsia="en-US"/>
              </w:rPr>
              <w:t xml:space="preserve">Dalība </w:t>
            </w:r>
            <w:r w:rsidR="00C56E8A" w:rsidRPr="00395FDF">
              <w:rPr>
                <w:sz w:val="28"/>
                <w:szCs w:val="28"/>
                <w:shd w:val="clear" w:color="auto" w:fill="FFFFFF"/>
              </w:rPr>
              <w:t>Eiropas Kodolpēt</w:t>
            </w:r>
            <w:r w:rsidR="00C56E8A">
              <w:rPr>
                <w:sz w:val="28"/>
                <w:szCs w:val="28"/>
                <w:shd w:val="clear" w:color="auto" w:fill="FFFFFF"/>
              </w:rPr>
              <w:t>ījumu organizācijā</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Pr="006A75CE">
              <w:rPr>
                <w:rFonts w:eastAsiaTheme="minorHAnsi"/>
                <w:sz w:val="28"/>
                <w:szCs w:val="28"/>
                <w:shd w:val="clear" w:color="auto" w:fill="FFFFFF"/>
                <w:lang w:eastAsia="en-US"/>
              </w:rPr>
              <w:t xml:space="preserve"> ir unikāla iespēja Latvijai veikt pētījumus šajā nākotnes zinātnei un tautsaimniecībai nozīmīgajā jomā, izmantojot </w:t>
            </w:r>
            <w:r w:rsidRPr="006A75CE">
              <w:rPr>
                <w:rFonts w:eastAsiaTheme="minorHAnsi"/>
                <w:sz w:val="28"/>
                <w:szCs w:val="28"/>
                <w:shd w:val="clear" w:color="auto" w:fill="FFFFFF"/>
                <w:lang w:eastAsia="en-US"/>
              </w:rPr>
              <w:lastRenderedPageBreak/>
              <w:t>visas Eiropas kopīgu infrastruktūru. Sadarbība ar tik spēcīgu zinātnisko organizāciju būtiski veicina zinātnes izcilību Latvijā, iesaista studējošos un skolēnus, stimulē interesi par fizikas mācīšanos gan skolā, gan augstskolā.</w:t>
            </w:r>
          </w:p>
          <w:p w14:paraId="7DFC23C4" w14:textId="2BA375FC" w:rsidR="004B50A0" w:rsidRPr="00A23FEA" w:rsidRDefault="005077BE" w:rsidP="006A75CE">
            <w:pPr>
              <w:pStyle w:val="Parasts1"/>
              <w:jc w:val="both"/>
              <w:rPr>
                <w:rFonts w:eastAsiaTheme="minorHAnsi"/>
                <w:sz w:val="28"/>
                <w:szCs w:val="28"/>
                <w:shd w:val="clear" w:color="auto" w:fill="FFFFFF"/>
                <w:lang w:eastAsia="en-US"/>
              </w:rPr>
            </w:pPr>
            <w:r w:rsidRPr="006A75CE">
              <w:rPr>
                <w:rFonts w:eastAsiaTheme="minorHAnsi"/>
                <w:sz w:val="28"/>
                <w:szCs w:val="28"/>
                <w:shd w:val="clear" w:color="auto" w:fill="FFFFFF"/>
                <w:lang w:eastAsia="en-US"/>
              </w:rPr>
              <w:t>Ņemot vērā minēto, no valsts budžeta</w:t>
            </w:r>
            <w:r w:rsidR="00A83606" w:rsidRPr="006A75CE">
              <w:rPr>
                <w:rFonts w:eastAsiaTheme="minorHAnsi"/>
                <w:sz w:val="28"/>
                <w:szCs w:val="28"/>
                <w:shd w:val="clear" w:color="auto" w:fill="FFFFFF"/>
                <w:lang w:eastAsia="en-US"/>
              </w:rPr>
              <w:t xml:space="preserve"> </w:t>
            </w:r>
            <w:r w:rsidRPr="006A75CE">
              <w:rPr>
                <w:rFonts w:eastAsiaTheme="minorHAnsi"/>
                <w:sz w:val="28"/>
                <w:szCs w:val="28"/>
                <w:shd w:val="clear" w:color="auto" w:fill="FFFFFF"/>
                <w:lang w:eastAsia="en-US"/>
              </w:rPr>
              <w:t>programmas „Līdzekļi neparedzētiem</w:t>
            </w:r>
            <w:r w:rsidR="00A83606" w:rsidRPr="006A75CE">
              <w:rPr>
                <w:rFonts w:eastAsiaTheme="minorHAnsi"/>
                <w:sz w:val="28"/>
                <w:szCs w:val="28"/>
                <w:shd w:val="clear" w:color="auto" w:fill="FFFFFF"/>
                <w:lang w:eastAsia="en-US"/>
              </w:rPr>
              <w:t xml:space="preserve"> </w:t>
            </w:r>
            <w:r w:rsidRPr="006A75CE">
              <w:rPr>
                <w:rFonts w:eastAsiaTheme="minorHAnsi"/>
                <w:sz w:val="28"/>
                <w:szCs w:val="28"/>
                <w:shd w:val="clear" w:color="auto" w:fill="FFFFFF"/>
                <w:lang w:eastAsia="en-US"/>
              </w:rPr>
              <w:t>gadī</w:t>
            </w:r>
            <w:r w:rsidR="00A83606" w:rsidRPr="006A75CE">
              <w:rPr>
                <w:rFonts w:eastAsiaTheme="minorHAnsi"/>
                <w:sz w:val="28"/>
                <w:szCs w:val="28"/>
                <w:shd w:val="clear" w:color="auto" w:fill="FFFFFF"/>
                <w:lang w:eastAsia="en-US"/>
              </w:rPr>
              <w:t xml:space="preserve">jumiem” nepieciešams </w:t>
            </w:r>
            <w:r w:rsidR="006A75CE" w:rsidRPr="006A75CE">
              <w:rPr>
                <w:rFonts w:eastAsiaTheme="minorHAnsi"/>
                <w:sz w:val="28"/>
                <w:szCs w:val="28"/>
                <w:shd w:val="clear" w:color="auto" w:fill="FFFFFF"/>
                <w:lang w:eastAsia="en-US"/>
              </w:rPr>
              <w:t>finansējums</w:t>
            </w:r>
            <w:r w:rsidRPr="006A75CE">
              <w:rPr>
                <w:rFonts w:eastAsiaTheme="minorHAnsi"/>
                <w:sz w:val="28"/>
                <w:szCs w:val="28"/>
                <w:shd w:val="clear" w:color="auto" w:fill="FFFFFF"/>
                <w:lang w:eastAsia="en-US"/>
              </w:rPr>
              <w:t xml:space="preserve"> </w:t>
            </w:r>
            <w:r w:rsidR="0067221D" w:rsidRPr="006A75CE">
              <w:rPr>
                <w:rFonts w:eastAsiaTheme="minorHAnsi"/>
                <w:sz w:val="28"/>
                <w:szCs w:val="28"/>
                <w:shd w:val="clear" w:color="auto" w:fill="FFFFFF"/>
                <w:lang w:eastAsia="en-US"/>
              </w:rPr>
              <w:t>471</w:t>
            </w:r>
            <w:r w:rsidR="00A83606" w:rsidRPr="006A75CE">
              <w:rPr>
                <w:rFonts w:eastAsiaTheme="minorHAnsi"/>
                <w:sz w:val="28"/>
                <w:szCs w:val="28"/>
                <w:shd w:val="clear" w:color="auto" w:fill="FFFFFF"/>
                <w:lang w:eastAsia="en-US"/>
              </w:rPr>
              <w:t> </w:t>
            </w:r>
            <w:r w:rsidR="0067221D" w:rsidRPr="006A75CE">
              <w:rPr>
                <w:rFonts w:eastAsiaTheme="minorHAnsi"/>
                <w:sz w:val="28"/>
                <w:szCs w:val="28"/>
                <w:shd w:val="clear" w:color="auto" w:fill="FFFFFF"/>
                <w:lang w:eastAsia="en-US"/>
              </w:rPr>
              <w:t xml:space="preserve">500 </w:t>
            </w:r>
            <w:r w:rsidRPr="006A75CE">
              <w:rPr>
                <w:rFonts w:eastAsiaTheme="minorHAnsi"/>
                <w:i/>
                <w:iCs/>
                <w:sz w:val="28"/>
                <w:szCs w:val="28"/>
                <w:shd w:val="clear" w:color="auto" w:fill="FFFFFF"/>
                <w:lang w:eastAsia="en-US"/>
              </w:rPr>
              <w:t>euro</w:t>
            </w:r>
            <w:r w:rsidR="0067221D" w:rsidRPr="006A75CE">
              <w:rPr>
                <w:rFonts w:eastAsiaTheme="minorHAnsi"/>
                <w:sz w:val="28"/>
                <w:szCs w:val="28"/>
                <w:shd w:val="clear" w:color="auto" w:fill="FFFFFF"/>
                <w:lang w:eastAsia="en-US"/>
              </w:rPr>
              <w:t xml:space="preserve"> apmērā, lai</w:t>
            </w:r>
            <w:r w:rsidR="00A83606" w:rsidRPr="006A75CE">
              <w:rPr>
                <w:rFonts w:eastAsiaTheme="minorHAnsi"/>
                <w:sz w:val="28"/>
                <w:szCs w:val="28"/>
                <w:shd w:val="clear" w:color="auto" w:fill="FFFFFF"/>
                <w:lang w:eastAsia="en-US"/>
              </w:rPr>
              <w:t xml:space="preserve"> </w:t>
            </w:r>
            <w:r w:rsidR="0067221D" w:rsidRPr="006A75CE">
              <w:rPr>
                <w:rFonts w:eastAsiaTheme="minorHAnsi"/>
                <w:sz w:val="28"/>
                <w:szCs w:val="28"/>
                <w:shd w:val="clear" w:color="auto" w:fill="FFFFFF"/>
                <w:lang w:eastAsia="en-US"/>
              </w:rPr>
              <w:t>segt</w:t>
            </w:r>
            <w:r w:rsidR="00A83606" w:rsidRPr="006A75CE">
              <w:rPr>
                <w:rFonts w:eastAsiaTheme="minorHAnsi"/>
                <w:sz w:val="28"/>
                <w:szCs w:val="28"/>
                <w:shd w:val="clear" w:color="auto" w:fill="FFFFFF"/>
                <w:lang w:eastAsia="en-US"/>
              </w:rPr>
              <w:t>u</w:t>
            </w:r>
            <w:r w:rsidR="0067221D" w:rsidRPr="006A75CE">
              <w:rPr>
                <w:rFonts w:eastAsiaTheme="minorHAnsi"/>
                <w:sz w:val="28"/>
                <w:szCs w:val="28"/>
                <w:shd w:val="clear" w:color="auto" w:fill="FFFFFF"/>
                <w:lang w:eastAsia="en-US"/>
              </w:rPr>
              <w:t xml:space="preserve"> Latvijas kā </w:t>
            </w:r>
            <w:r w:rsidR="00C56E8A" w:rsidRPr="00395FDF">
              <w:rPr>
                <w:sz w:val="28"/>
                <w:szCs w:val="28"/>
                <w:shd w:val="clear" w:color="auto" w:fill="FFFFFF"/>
              </w:rPr>
              <w:t>Eiropas Kodolpēt</w:t>
            </w:r>
            <w:r w:rsidR="00C56E8A">
              <w:rPr>
                <w:sz w:val="28"/>
                <w:szCs w:val="28"/>
                <w:shd w:val="clear" w:color="auto" w:fill="FFFFFF"/>
              </w:rPr>
              <w:t>ījumu organizācijas</w:t>
            </w:r>
            <w:r w:rsidR="00C56E8A" w:rsidRPr="00395FDF">
              <w:rPr>
                <w:sz w:val="28"/>
                <w:szCs w:val="28"/>
                <w:shd w:val="clear" w:color="auto" w:fill="FFFFFF"/>
              </w:rPr>
              <w:t xml:space="preserve"> </w:t>
            </w:r>
            <w:r w:rsidR="00C56E8A">
              <w:rPr>
                <w:sz w:val="28"/>
                <w:szCs w:val="28"/>
                <w:shd w:val="clear" w:color="auto" w:fill="FFFFFF"/>
              </w:rPr>
              <w:t>(</w:t>
            </w:r>
            <w:r w:rsidR="00C56E8A" w:rsidRPr="00395FDF">
              <w:rPr>
                <w:sz w:val="28"/>
                <w:szCs w:val="28"/>
                <w:shd w:val="clear" w:color="auto" w:fill="FFFFFF"/>
              </w:rPr>
              <w:t>CERN</w:t>
            </w:r>
            <w:r w:rsidR="00C56E8A">
              <w:rPr>
                <w:sz w:val="28"/>
                <w:szCs w:val="28"/>
                <w:shd w:val="clear" w:color="auto" w:fill="FFFFFF"/>
              </w:rPr>
              <w:t>)</w:t>
            </w:r>
            <w:r w:rsidR="0067221D" w:rsidRPr="006A75CE">
              <w:rPr>
                <w:rFonts w:eastAsiaTheme="minorHAnsi"/>
                <w:sz w:val="28"/>
                <w:szCs w:val="28"/>
                <w:shd w:val="clear" w:color="auto" w:fill="FFFFFF"/>
                <w:lang w:eastAsia="en-US"/>
              </w:rPr>
              <w:t xml:space="preserve"> asociētās dalībvalsts dalības maksu par 2021.</w:t>
            </w:r>
            <w:r w:rsidR="00DA440F">
              <w:rPr>
                <w:rFonts w:eastAsiaTheme="minorHAnsi"/>
                <w:sz w:val="28"/>
                <w:szCs w:val="28"/>
                <w:shd w:val="clear" w:color="auto" w:fill="FFFFFF"/>
                <w:lang w:eastAsia="en-US"/>
              </w:rPr>
              <w:t xml:space="preserve"> </w:t>
            </w:r>
            <w:r w:rsidR="0067221D" w:rsidRPr="006A75CE">
              <w:rPr>
                <w:rFonts w:eastAsiaTheme="minorHAnsi"/>
                <w:sz w:val="28"/>
                <w:szCs w:val="28"/>
                <w:shd w:val="clear" w:color="auto" w:fill="FFFFFF"/>
                <w:lang w:eastAsia="en-US"/>
              </w:rPr>
              <w:t>gadu</w:t>
            </w:r>
            <w:r w:rsidR="006A75CE">
              <w:rPr>
                <w:rFonts w:eastAsiaTheme="minorHAnsi"/>
                <w:sz w:val="28"/>
                <w:szCs w:val="28"/>
                <w:shd w:val="clear" w:color="auto" w:fill="FFFFFF"/>
                <w:lang w:eastAsia="en-US"/>
              </w:rPr>
              <w:t>.</w:t>
            </w:r>
          </w:p>
        </w:tc>
      </w:tr>
      <w:tr w:rsidR="002160A2" w:rsidRPr="00A23FEA" w14:paraId="0813D341" w14:textId="77777777" w:rsidTr="00A8360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FEB16CD"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w:t>
            </w:r>
          </w:p>
        </w:tc>
        <w:tc>
          <w:tcPr>
            <w:tcW w:w="1650" w:type="pct"/>
            <w:tcBorders>
              <w:top w:val="outset" w:sz="6" w:space="0" w:color="auto"/>
              <w:left w:val="outset" w:sz="6" w:space="0" w:color="auto"/>
              <w:bottom w:val="outset" w:sz="6" w:space="0" w:color="auto"/>
              <w:right w:val="outset" w:sz="6" w:space="0" w:color="auto"/>
            </w:tcBorders>
            <w:hideMark/>
          </w:tcPr>
          <w:p w14:paraId="28D6A8D1" w14:textId="77777777" w:rsidR="002160A2" w:rsidRPr="00395FDF" w:rsidRDefault="002160A2" w:rsidP="00BE2F26">
            <w:pPr>
              <w:spacing w:after="0" w:line="240" w:lineRule="auto"/>
              <w:rPr>
                <w:rFonts w:ascii="Times New Roman" w:eastAsia="Times New Roman" w:hAnsi="Times New Roman" w:cs="Times New Roman"/>
                <w:iCs/>
                <w:sz w:val="28"/>
                <w:szCs w:val="28"/>
                <w:lang w:eastAsia="lv-LV"/>
              </w:rPr>
            </w:pPr>
            <w:r w:rsidRPr="00395FDF">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hideMark/>
          </w:tcPr>
          <w:p w14:paraId="4E171498" w14:textId="77777777" w:rsidR="002160A2" w:rsidRPr="00395FDF" w:rsidRDefault="00910C29" w:rsidP="0067221D">
            <w:pPr>
              <w:spacing w:after="0" w:line="240" w:lineRule="auto"/>
              <w:jc w:val="both"/>
              <w:rPr>
                <w:rFonts w:ascii="Times New Roman" w:eastAsia="Times New Roman" w:hAnsi="Times New Roman" w:cs="Times New Roman"/>
                <w:iCs/>
                <w:sz w:val="28"/>
                <w:szCs w:val="28"/>
                <w:lang w:eastAsia="lv-LV"/>
              </w:rPr>
            </w:pPr>
            <w:r w:rsidRPr="00395FDF">
              <w:rPr>
                <w:rFonts w:ascii="Times New Roman" w:eastAsia="Times New Roman" w:hAnsi="Times New Roman" w:cs="Times New Roman"/>
                <w:iCs/>
                <w:sz w:val="28"/>
                <w:szCs w:val="28"/>
                <w:lang w:eastAsia="lv-LV"/>
              </w:rPr>
              <w:t>Izg</w:t>
            </w:r>
            <w:r w:rsidR="0067221D" w:rsidRPr="00395FDF">
              <w:rPr>
                <w:rFonts w:ascii="Times New Roman" w:eastAsia="Times New Roman" w:hAnsi="Times New Roman" w:cs="Times New Roman"/>
                <w:iCs/>
                <w:sz w:val="28"/>
                <w:szCs w:val="28"/>
                <w:lang w:eastAsia="lv-LV"/>
              </w:rPr>
              <w:t>lītības un zinātnes ministrija</w:t>
            </w:r>
          </w:p>
          <w:p w14:paraId="667DEDAC" w14:textId="77777777" w:rsidR="0067221D" w:rsidRPr="00395FDF" w:rsidRDefault="00452DAD" w:rsidP="0067221D">
            <w:pPr>
              <w:spacing w:after="0" w:line="240" w:lineRule="auto"/>
              <w:jc w:val="both"/>
              <w:rPr>
                <w:rFonts w:ascii="Times New Roman" w:eastAsia="Times New Roman" w:hAnsi="Times New Roman" w:cs="Times New Roman"/>
                <w:iCs/>
                <w:color w:val="FF0000"/>
                <w:sz w:val="28"/>
                <w:szCs w:val="28"/>
                <w:lang w:eastAsia="lv-LV"/>
              </w:rPr>
            </w:pPr>
            <w:r w:rsidRPr="00395FDF">
              <w:rPr>
                <w:rFonts w:ascii="Times New Roman" w:eastAsia="Times New Roman" w:hAnsi="Times New Roman" w:cs="Times New Roman"/>
                <w:iCs/>
                <w:sz w:val="28"/>
                <w:szCs w:val="28"/>
                <w:lang w:eastAsia="lv-LV"/>
              </w:rPr>
              <w:t>Ārlietu ministrija</w:t>
            </w:r>
          </w:p>
        </w:tc>
      </w:tr>
      <w:tr w:rsidR="002160A2" w:rsidRPr="00A23FEA" w14:paraId="3944F601" w14:textId="77777777" w:rsidTr="00A8360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B9C0A13"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2C3B7436"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7FE61873" w14:textId="77777777" w:rsidR="002160A2" w:rsidRPr="00A23FEA" w:rsidRDefault="002160A2" w:rsidP="00BE2F26">
            <w:pPr>
              <w:pStyle w:val="xxparasts1"/>
              <w:jc w:val="both"/>
              <w:rPr>
                <w:rFonts w:eastAsia="Times New Roman"/>
                <w:iCs/>
                <w:sz w:val="28"/>
                <w:szCs w:val="28"/>
              </w:rPr>
            </w:pPr>
            <w:r w:rsidRPr="00A23FEA">
              <w:rPr>
                <w:color w:val="000000"/>
                <w:sz w:val="28"/>
                <w:szCs w:val="28"/>
              </w:rPr>
              <w:t>Nav</w:t>
            </w:r>
          </w:p>
        </w:tc>
      </w:tr>
    </w:tbl>
    <w:p w14:paraId="259E5284" w14:textId="77777777" w:rsidR="005B673B"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A23FEA" w14:paraId="649C60C2"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D056BD"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160A2" w:rsidRPr="00A23FEA" w14:paraId="7F7293AA"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8D2FC"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502E596"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B2E95BE" w14:textId="77777777" w:rsidR="002160A2" w:rsidRDefault="00910C29" w:rsidP="0067221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w:t>
            </w:r>
            <w:r w:rsidR="0067221D">
              <w:rPr>
                <w:rFonts w:ascii="Times New Roman" w:eastAsia="Times New Roman" w:hAnsi="Times New Roman" w:cs="Times New Roman"/>
                <w:iCs/>
                <w:sz w:val="28"/>
                <w:szCs w:val="28"/>
                <w:lang w:eastAsia="lv-LV"/>
              </w:rPr>
              <w:t>lītības un zinātnes ministrija</w:t>
            </w:r>
          </w:p>
          <w:p w14:paraId="44137378" w14:textId="77777777" w:rsidR="0067221D" w:rsidRDefault="00452DAD" w:rsidP="0067221D">
            <w:pPr>
              <w:spacing w:after="0" w:line="240" w:lineRule="auto"/>
              <w:jc w:val="both"/>
              <w:rPr>
                <w:rFonts w:ascii="Times New Roman" w:eastAsia="Times New Roman" w:hAnsi="Times New Roman" w:cs="Times New Roman"/>
                <w:iCs/>
                <w:sz w:val="28"/>
                <w:szCs w:val="28"/>
                <w:lang w:eastAsia="lv-LV"/>
              </w:rPr>
            </w:pPr>
            <w:r w:rsidRPr="00395FDF">
              <w:rPr>
                <w:rFonts w:ascii="Times New Roman" w:eastAsia="Times New Roman" w:hAnsi="Times New Roman" w:cs="Times New Roman"/>
                <w:iCs/>
                <w:sz w:val="28"/>
                <w:szCs w:val="28"/>
                <w:lang w:eastAsia="lv-LV"/>
              </w:rPr>
              <w:t>Zinātnieki, doktoranti, pēcdoktoranti</w:t>
            </w:r>
          </w:p>
          <w:p w14:paraId="6533633A" w14:textId="187FB768" w:rsidR="005B07FF" w:rsidRPr="00A23FEA" w:rsidRDefault="005B07FF" w:rsidP="0067221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Fizikas skolotāji</w:t>
            </w:r>
          </w:p>
        </w:tc>
      </w:tr>
      <w:tr w:rsidR="002160A2" w:rsidRPr="00A23FEA" w14:paraId="59E2E944" w14:textId="77777777" w:rsidTr="00672118">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97DAAA"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AC99FB" w14:textId="77777777" w:rsidR="002160A2" w:rsidRPr="00A23FEA" w:rsidRDefault="002160A2" w:rsidP="00BE2F26">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59BED14" w14:textId="77777777" w:rsidR="002160A2" w:rsidRPr="00A23FEA" w:rsidRDefault="002160A2" w:rsidP="00BE2F26">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Projekts šo jomu neskar.</w:t>
            </w:r>
          </w:p>
        </w:tc>
      </w:tr>
      <w:tr w:rsidR="002160A2" w:rsidRPr="00A23FEA" w14:paraId="114B7C31"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BADBE"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E53C45"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E4612C8" w14:textId="77777777" w:rsidR="002160A2" w:rsidRPr="00A23FEA" w:rsidRDefault="002160A2" w:rsidP="00BE2F26">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2160A2" w:rsidRPr="00A23FEA" w14:paraId="42CE68DF"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E82F42"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69A715"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0D3B9BA3"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2160A2" w:rsidRPr="00A23FEA" w14:paraId="454126A0"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9A16BF"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96747CC"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A3A2F9C"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6F738F61"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4"/>
        <w:gridCol w:w="1030"/>
        <w:gridCol w:w="1114"/>
        <w:gridCol w:w="915"/>
        <w:gridCol w:w="1114"/>
        <w:gridCol w:w="915"/>
        <w:gridCol w:w="1114"/>
        <w:gridCol w:w="1129"/>
      </w:tblGrid>
      <w:tr w:rsidR="002160A2" w:rsidRPr="00A23FEA" w14:paraId="0C447E14" w14:textId="77777777" w:rsidTr="00A6622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F50727A"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III. Tiesību akta projekta ietekme uz valsts budžetu un pašvaldību budžetiem</w:t>
            </w:r>
          </w:p>
        </w:tc>
      </w:tr>
      <w:tr w:rsidR="002160A2" w:rsidRPr="00A23FEA" w14:paraId="4C3111CD" w14:textId="77777777" w:rsidTr="00A83606">
        <w:trPr>
          <w:tblCellSpacing w:w="15" w:type="dxa"/>
        </w:trPr>
        <w:tc>
          <w:tcPr>
            <w:tcW w:w="927" w:type="pct"/>
            <w:vMerge w:val="restart"/>
            <w:tcBorders>
              <w:top w:val="outset" w:sz="6" w:space="0" w:color="auto"/>
              <w:left w:val="outset" w:sz="6" w:space="0" w:color="auto"/>
              <w:bottom w:val="outset" w:sz="6" w:space="0" w:color="auto"/>
              <w:right w:val="outset" w:sz="6" w:space="0" w:color="auto"/>
            </w:tcBorders>
            <w:vAlign w:val="center"/>
            <w:hideMark/>
          </w:tcPr>
          <w:p w14:paraId="3AA56AE1"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021A9E"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2021.</w:t>
            </w:r>
          </w:p>
        </w:tc>
        <w:tc>
          <w:tcPr>
            <w:tcW w:w="2710" w:type="pct"/>
            <w:gridSpan w:val="5"/>
            <w:tcBorders>
              <w:top w:val="outset" w:sz="6" w:space="0" w:color="auto"/>
              <w:left w:val="outset" w:sz="6" w:space="0" w:color="auto"/>
              <w:bottom w:val="outset" w:sz="6" w:space="0" w:color="auto"/>
              <w:right w:val="outset" w:sz="6" w:space="0" w:color="auto"/>
            </w:tcBorders>
            <w:vAlign w:val="center"/>
            <w:hideMark/>
          </w:tcPr>
          <w:p w14:paraId="26C41A48"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Turpmākie trīs gadi (</w:t>
            </w:r>
            <w:r w:rsidRPr="00A23FEA">
              <w:rPr>
                <w:rFonts w:ascii="Times New Roman" w:eastAsia="Times New Roman" w:hAnsi="Times New Roman" w:cs="Times New Roman"/>
                <w:i/>
                <w:iCs/>
                <w:sz w:val="28"/>
                <w:szCs w:val="28"/>
                <w:lang w:eastAsia="lv-LV"/>
              </w:rPr>
              <w:t>euro</w:t>
            </w:r>
            <w:r w:rsidRPr="00A23FEA">
              <w:rPr>
                <w:rFonts w:ascii="Times New Roman" w:eastAsia="Times New Roman" w:hAnsi="Times New Roman" w:cs="Times New Roman"/>
                <w:iCs/>
                <w:sz w:val="28"/>
                <w:szCs w:val="28"/>
                <w:lang w:eastAsia="lv-LV"/>
              </w:rPr>
              <w:t>)</w:t>
            </w:r>
          </w:p>
        </w:tc>
      </w:tr>
      <w:tr w:rsidR="002160A2" w:rsidRPr="00A23FEA" w14:paraId="336E5580" w14:textId="77777777" w:rsidTr="00A83606">
        <w:trPr>
          <w:tblCellSpacing w:w="15" w:type="dxa"/>
        </w:trPr>
        <w:tc>
          <w:tcPr>
            <w:tcW w:w="927" w:type="pct"/>
            <w:vMerge/>
            <w:tcBorders>
              <w:top w:val="outset" w:sz="6" w:space="0" w:color="auto"/>
              <w:left w:val="outset" w:sz="6" w:space="0" w:color="auto"/>
              <w:bottom w:val="outset" w:sz="6" w:space="0" w:color="auto"/>
              <w:right w:val="outset" w:sz="6" w:space="0" w:color="auto"/>
            </w:tcBorders>
            <w:vAlign w:val="center"/>
            <w:hideMark/>
          </w:tcPr>
          <w:p w14:paraId="1184B08E"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2A75EB37"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c>
          <w:tcPr>
            <w:tcW w:w="974" w:type="pct"/>
            <w:gridSpan w:val="2"/>
            <w:tcBorders>
              <w:top w:val="outset" w:sz="6" w:space="0" w:color="auto"/>
              <w:left w:val="outset" w:sz="6" w:space="0" w:color="auto"/>
              <w:bottom w:val="outset" w:sz="6" w:space="0" w:color="auto"/>
              <w:right w:val="outset" w:sz="6" w:space="0" w:color="auto"/>
            </w:tcBorders>
            <w:vAlign w:val="center"/>
            <w:hideMark/>
          </w:tcPr>
          <w:p w14:paraId="08CD563B"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2022.</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14:paraId="4871C038"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2023.</w:t>
            </w:r>
          </w:p>
        </w:tc>
        <w:tc>
          <w:tcPr>
            <w:tcW w:w="599" w:type="pct"/>
            <w:tcBorders>
              <w:top w:val="outset" w:sz="6" w:space="0" w:color="auto"/>
              <w:left w:val="outset" w:sz="6" w:space="0" w:color="auto"/>
              <w:bottom w:val="outset" w:sz="6" w:space="0" w:color="auto"/>
              <w:right w:val="outset" w:sz="6" w:space="0" w:color="auto"/>
            </w:tcBorders>
            <w:vAlign w:val="center"/>
            <w:hideMark/>
          </w:tcPr>
          <w:p w14:paraId="4EE7F351"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2024.</w:t>
            </w:r>
          </w:p>
        </w:tc>
      </w:tr>
      <w:tr w:rsidR="00BC55FC" w:rsidRPr="00A23FEA" w14:paraId="5848E571" w14:textId="77777777" w:rsidTr="00A83606">
        <w:trPr>
          <w:tblCellSpacing w:w="15" w:type="dxa"/>
        </w:trPr>
        <w:tc>
          <w:tcPr>
            <w:tcW w:w="927" w:type="pct"/>
            <w:vMerge/>
            <w:tcBorders>
              <w:top w:val="outset" w:sz="6" w:space="0" w:color="auto"/>
              <w:left w:val="outset" w:sz="6" w:space="0" w:color="auto"/>
              <w:bottom w:val="outset" w:sz="6" w:space="0" w:color="auto"/>
              <w:right w:val="outset" w:sz="6" w:space="0" w:color="auto"/>
            </w:tcBorders>
            <w:vAlign w:val="center"/>
            <w:hideMark/>
          </w:tcPr>
          <w:p w14:paraId="2AD2D8A2"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14:paraId="75CD7D1D"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saskaņā ar </w:t>
            </w:r>
            <w:r w:rsidRPr="00A23FEA">
              <w:rPr>
                <w:rFonts w:ascii="Times New Roman" w:eastAsia="Times New Roman" w:hAnsi="Times New Roman" w:cs="Times New Roman"/>
                <w:iCs/>
                <w:sz w:val="28"/>
                <w:szCs w:val="28"/>
                <w:lang w:eastAsia="lv-LV"/>
              </w:rPr>
              <w:lastRenderedPageBreak/>
              <w:t>valsts budžetu kārtējam 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6745BF90"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izmaiņas kārtējā </w:t>
            </w:r>
            <w:r w:rsidRPr="00A23FEA">
              <w:rPr>
                <w:rFonts w:ascii="Times New Roman" w:eastAsia="Times New Roman" w:hAnsi="Times New Roman" w:cs="Times New Roman"/>
                <w:iCs/>
                <w:sz w:val="28"/>
                <w:szCs w:val="28"/>
                <w:lang w:eastAsia="lv-LV"/>
              </w:rPr>
              <w:lastRenderedPageBreak/>
              <w:t>gadā, salīdzinot ar valsts budžetu kārtējam gadam</w:t>
            </w:r>
          </w:p>
        </w:tc>
        <w:tc>
          <w:tcPr>
            <w:tcW w:w="359" w:type="pct"/>
            <w:tcBorders>
              <w:top w:val="outset" w:sz="6" w:space="0" w:color="auto"/>
              <w:left w:val="outset" w:sz="6" w:space="0" w:color="auto"/>
              <w:bottom w:val="outset" w:sz="6" w:space="0" w:color="auto"/>
              <w:right w:val="outset" w:sz="6" w:space="0" w:color="auto"/>
            </w:tcBorders>
            <w:vAlign w:val="center"/>
            <w:hideMark/>
          </w:tcPr>
          <w:p w14:paraId="79D2E53B"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saskaņā ar </w:t>
            </w:r>
            <w:r w:rsidRPr="00A23FEA">
              <w:rPr>
                <w:rFonts w:ascii="Times New Roman" w:eastAsia="Times New Roman" w:hAnsi="Times New Roman" w:cs="Times New Roman"/>
                <w:iCs/>
                <w:sz w:val="28"/>
                <w:szCs w:val="28"/>
                <w:lang w:eastAsia="lv-LV"/>
              </w:rPr>
              <w:lastRenderedPageBreak/>
              <w:t>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14:paraId="2AB0F42F"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izmaiņas, </w:t>
            </w:r>
            <w:r w:rsidRPr="00A23FEA">
              <w:rPr>
                <w:rFonts w:ascii="Times New Roman" w:eastAsia="Times New Roman" w:hAnsi="Times New Roman" w:cs="Times New Roman"/>
                <w:iCs/>
                <w:sz w:val="28"/>
                <w:szCs w:val="28"/>
                <w:lang w:eastAsia="lv-LV"/>
              </w:rPr>
              <w:lastRenderedPageBreak/>
              <w:t>salīdzinot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946A57"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saskaņā ar </w:t>
            </w:r>
            <w:r w:rsidRPr="00A23FEA">
              <w:rPr>
                <w:rFonts w:ascii="Times New Roman" w:eastAsia="Times New Roman" w:hAnsi="Times New Roman" w:cs="Times New Roman"/>
                <w:iCs/>
                <w:sz w:val="28"/>
                <w:szCs w:val="28"/>
                <w:lang w:eastAsia="lv-LV"/>
              </w:rPr>
              <w:lastRenderedPageBreak/>
              <w:t>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14:paraId="15C07F73"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izmaiņas, </w:t>
            </w:r>
            <w:r w:rsidRPr="00A23FEA">
              <w:rPr>
                <w:rFonts w:ascii="Times New Roman" w:eastAsia="Times New Roman" w:hAnsi="Times New Roman" w:cs="Times New Roman"/>
                <w:iCs/>
                <w:sz w:val="28"/>
                <w:szCs w:val="28"/>
                <w:lang w:eastAsia="lv-LV"/>
              </w:rPr>
              <w:lastRenderedPageBreak/>
              <w:t>salīdzinot ar vidēja termiņa budžeta ietvaru 2023. gadam</w:t>
            </w:r>
          </w:p>
        </w:tc>
        <w:tc>
          <w:tcPr>
            <w:tcW w:w="599" w:type="pct"/>
            <w:tcBorders>
              <w:top w:val="outset" w:sz="6" w:space="0" w:color="auto"/>
              <w:left w:val="outset" w:sz="6" w:space="0" w:color="auto"/>
              <w:bottom w:val="outset" w:sz="6" w:space="0" w:color="auto"/>
              <w:right w:val="outset" w:sz="6" w:space="0" w:color="auto"/>
            </w:tcBorders>
            <w:vAlign w:val="center"/>
            <w:hideMark/>
          </w:tcPr>
          <w:p w14:paraId="14E60B36"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izmaiņas, </w:t>
            </w:r>
            <w:r w:rsidRPr="00A23FEA">
              <w:rPr>
                <w:rFonts w:ascii="Times New Roman" w:eastAsia="Times New Roman" w:hAnsi="Times New Roman" w:cs="Times New Roman"/>
                <w:iCs/>
                <w:sz w:val="28"/>
                <w:szCs w:val="28"/>
                <w:lang w:eastAsia="lv-LV"/>
              </w:rPr>
              <w:lastRenderedPageBreak/>
              <w:t xml:space="preserve">salīdzinot ar vidēja termiņa budžeta ietvaru </w:t>
            </w:r>
            <w:r w:rsidR="00F30999" w:rsidRPr="00A23FEA">
              <w:rPr>
                <w:rFonts w:ascii="Times New Roman" w:eastAsia="Times New Roman" w:hAnsi="Times New Roman" w:cs="Times New Roman"/>
                <w:iCs/>
                <w:sz w:val="28"/>
                <w:szCs w:val="28"/>
                <w:lang w:eastAsia="lv-LV"/>
              </w:rPr>
              <w:t>202</w:t>
            </w:r>
            <w:r w:rsidR="00F30999">
              <w:rPr>
                <w:rFonts w:ascii="Times New Roman" w:eastAsia="Times New Roman" w:hAnsi="Times New Roman" w:cs="Times New Roman"/>
                <w:iCs/>
                <w:sz w:val="28"/>
                <w:szCs w:val="28"/>
                <w:lang w:eastAsia="lv-LV"/>
              </w:rPr>
              <w:t>3</w:t>
            </w:r>
            <w:r w:rsidRPr="00A23FEA">
              <w:rPr>
                <w:rFonts w:ascii="Times New Roman" w:eastAsia="Times New Roman" w:hAnsi="Times New Roman" w:cs="Times New Roman"/>
                <w:iCs/>
                <w:sz w:val="28"/>
                <w:szCs w:val="28"/>
                <w:lang w:eastAsia="lv-LV"/>
              </w:rPr>
              <w:t>. gadam</w:t>
            </w:r>
          </w:p>
        </w:tc>
      </w:tr>
      <w:tr w:rsidR="00BC55FC" w:rsidRPr="00A23FEA" w14:paraId="34879C6F"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vAlign w:val="center"/>
            <w:hideMark/>
          </w:tcPr>
          <w:p w14:paraId="7F96FD2F"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w:t>
            </w:r>
          </w:p>
        </w:tc>
        <w:tc>
          <w:tcPr>
            <w:tcW w:w="552" w:type="pct"/>
            <w:tcBorders>
              <w:top w:val="outset" w:sz="6" w:space="0" w:color="auto"/>
              <w:left w:val="outset" w:sz="6" w:space="0" w:color="auto"/>
              <w:bottom w:val="outset" w:sz="6" w:space="0" w:color="auto"/>
              <w:right w:val="outset" w:sz="6" w:space="0" w:color="auto"/>
            </w:tcBorders>
            <w:vAlign w:val="center"/>
            <w:hideMark/>
          </w:tcPr>
          <w:p w14:paraId="5E7BEBCF"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12483A"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359" w:type="pct"/>
            <w:tcBorders>
              <w:top w:val="outset" w:sz="6" w:space="0" w:color="auto"/>
              <w:left w:val="outset" w:sz="6" w:space="0" w:color="auto"/>
              <w:bottom w:val="outset" w:sz="6" w:space="0" w:color="auto"/>
              <w:right w:val="outset" w:sz="6" w:space="0" w:color="auto"/>
            </w:tcBorders>
            <w:vAlign w:val="center"/>
            <w:hideMark/>
          </w:tcPr>
          <w:p w14:paraId="7F69C5B6"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599" w:type="pct"/>
            <w:tcBorders>
              <w:top w:val="outset" w:sz="6" w:space="0" w:color="auto"/>
              <w:left w:val="outset" w:sz="6" w:space="0" w:color="auto"/>
              <w:bottom w:val="outset" w:sz="6" w:space="0" w:color="auto"/>
              <w:right w:val="outset" w:sz="6" w:space="0" w:color="auto"/>
            </w:tcBorders>
            <w:vAlign w:val="center"/>
            <w:hideMark/>
          </w:tcPr>
          <w:p w14:paraId="17D2E5DC"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0C8DD73"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w:t>
            </w:r>
          </w:p>
        </w:tc>
        <w:tc>
          <w:tcPr>
            <w:tcW w:w="599" w:type="pct"/>
            <w:tcBorders>
              <w:top w:val="outset" w:sz="6" w:space="0" w:color="auto"/>
              <w:left w:val="outset" w:sz="6" w:space="0" w:color="auto"/>
              <w:bottom w:val="outset" w:sz="6" w:space="0" w:color="auto"/>
              <w:right w:val="outset" w:sz="6" w:space="0" w:color="auto"/>
            </w:tcBorders>
            <w:vAlign w:val="center"/>
            <w:hideMark/>
          </w:tcPr>
          <w:p w14:paraId="04E444EB"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w:t>
            </w:r>
          </w:p>
        </w:tc>
        <w:tc>
          <w:tcPr>
            <w:tcW w:w="599" w:type="pct"/>
            <w:tcBorders>
              <w:top w:val="outset" w:sz="6" w:space="0" w:color="auto"/>
              <w:left w:val="outset" w:sz="6" w:space="0" w:color="auto"/>
              <w:bottom w:val="outset" w:sz="6" w:space="0" w:color="auto"/>
              <w:right w:val="outset" w:sz="6" w:space="0" w:color="auto"/>
            </w:tcBorders>
            <w:vAlign w:val="center"/>
            <w:hideMark/>
          </w:tcPr>
          <w:p w14:paraId="4434B16E"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8</w:t>
            </w:r>
          </w:p>
        </w:tc>
      </w:tr>
      <w:tr w:rsidR="00BC55FC" w:rsidRPr="00A23FEA" w14:paraId="3296A65D"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51890F23"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 Budžeta ieņēmumi</w:t>
            </w:r>
          </w:p>
        </w:tc>
        <w:tc>
          <w:tcPr>
            <w:tcW w:w="552" w:type="pct"/>
            <w:tcBorders>
              <w:top w:val="outset" w:sz="6" w:space="0" w:color="auto"/>
              <w:left w:val="outset" w:sz="6" w:space="0" w:color="auto"/>
              <w:bottom w:val="outset" w:sz="6" w:space="0" w:color="auto"/>
              <w:right w:val="outset" w:sz="6" w:space="0" w:color="auto"/>
            </w:tcBorders>
            <w:vAlign w:val="center"/>
            <w:hideMark/>
          </w:tcPr>
          <w:p w14:paraId="1216902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6A3F05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5A4930B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4DE01B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F5B12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39960C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E21D28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5A2ED691"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58791A65"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52" w:type="pct"/>
            <w:tcBorders>
              <w:top w:val="outset" w:sz="6" w:space="0" w:color="auto"/>
              <w:left w:val="outset" w:sz="6" w:space="0" w:color="auto"/>
              <w:bottom w:val="outset" w:sz="6" w:space="0" w:color="auto"/>
              <w:right w:val="outset" w:sz="6" w:space="0" w:color="auto"/>
            </w:tcBorders>
            <w:vAlign w:val="center"/>
            <w:hideMark/>
          </w:tcPr>
          <w:p w14:paraId="38F6820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3E6877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1DE7493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CF118F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857FFA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2F81C96"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36D7BB0"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6FB25E85"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51EA6B64"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1.2. valsts speciālais 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2926B8B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D881E3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79FBFB7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2EC16F8"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63A0E3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C406A4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E3A5A9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0D748409"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28E10456"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1.3. pašvaldību 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5B701FF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78861C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461C484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60E2AD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8EE395"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CBDA4AC"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2631048"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0F1597C4"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49F9F3A2"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 Budžeta izdevumi</w:t>
            </w:r>
          </w:p>
        </w:tc>
        <w:tc>
          <w:tcPr>
            <w:tcW w:w="552" w:type="pct"/>
            <w:tcBorders>
              <w:top w:val="outset" w:sz="6" w:space="0" w:color="auto"/>
              <w:left w:val="outset" w:sz="6" w:space="0" w:color="auto"/>
              <w:bottom w:val="outset" w:sz="6" w:space="0" w:color="auto"/>
              <w:right w:val="outset" w:sz="6" w:space="0" w:color="auto"/>
            </w:tcBorders>
            <w:vAlign w:val="center"/>
            <w:hideMark/>
          </w:tcPr>
          <w:p w14:paraId="150467B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50AC2F8" w14:textId="77777777" w:rsidR="002160A2" w:rsidRPr="00A83606" w:rsidRDefault="00DC7334" w:rsidP="00BE2F26">
            <w:pPr>
              <w:spacing w:after="0" w:line="240" w:lineRule="auto"/>
              <w:rPr>
                <w:rFonts w:ascii="Times New Roman" w:eastAsia="Times New Roman" w:hAnsi="Times New Roman" w:cs="Times New Roman"/>
                <w:iCs/>
                <w:sz w:val="24"/>
                <w:szCs w:val="24"/>
                <w:lang w:eastAsia="lv-LV"/>
              </w:rPr>
            </w:pPr>
            <w:r w:rsidRPr="00A83606">
              <w:rPr>
                <w:rFonts w:ascii="Times New Roman" w:hAnsi="Times New Roman" w:cs="Times New Roman"/>
                <w:sz w:val="24"/>
                <w:szCs w:val="24"/>
                <w:shd w:val="clear" w:color="auto" w:fill="FFFFFF"/>
              </w:rPr>
              <w:t>471 500</w:t>
            </w:r>
          </w:p>
        </w:tc>
        <w:tc>
          <w:tcPr>
            <w:tcW w:w="359" w:type="pct"/>
            <w:tcBorders>
              <w:top w:val="outset" w:sz="6" w:space="0" w:color="auto"/>
              <w:left w:val="outset" w:sz="6" w:space="0" w:color="auto"/>
              <w:bottom w:val="outset" w:sz="6" w:space="0" w:color="auto"/>
              <w:right w:val="outset" w:sz="6" w:space="0" w:color="auto"/>
            </w:tcBorders>
            <w:vAlign w:val="center"/>
            <w:hideMark/>
          </w:tcPr>
          <w:p w14:paraId="68E6A3D8"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73288A0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452D3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79E3EFF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878D87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49D503E3"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4A6BECB4"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2.1. valsts pamatbudžets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29649F9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xml:space="preserve">0 </w:t>
            </w:r>
          </w:p>
        </w:tc>
        <w:tc>
          <w:tcPr>
            <w:tcW w:w="728" w:type="pct"/>
            <w:tcBorders>
              <w:top w:val="outset" w:sz="6" w:space="0" w:color="auto"/>
              <w:left w:val="outset" w:sz="6" w:space="0" w:color="auto"/>
              <w:bottom w:val="outset" w:sz="6" w:space="0" w:color="auto"/>
              <w:right w:val="outset" w:sz="6" w:space="0" w:color="auto"/>
            </w:tcBorders>
            <w:vAlign w:val="center"/>
            <w:hideMark/>
          </w:tcPr>
          <w:p w14:paraId="144A3FE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w:t>
            </w:r>
            <w:r w:rsidR="00DC7334" w:rsidRPr="00A83606">
              <w:rPr>
                <w:rFonts w:ascii="Times New Roman" w:hAnsi="Times New Roman" w:cs="Times New Roman"/>
                <w:sz w:val="24"/>
                <w:szCs w:val="24"/>
                <w:shd w:val="clear" w:color="auto" w:fill="FFFFFF"/>
              </w:rPr>
              <w:t>471 500</w:t>
            </w:r>
          </w:p>
        </w:tc>
        <w:tc>
          <w:tcPr>
            <w:tcW w:w="359" w:type="pct"/>
            <w:tcBorders>
              <w:top w:val="outset" w:sz="6" w:space="0" w:color="auto"/>
              <w:left w:val="outset" w:sz="6" w:space="0" w:color="auto"/>
              <w:bottom w:val="outset" w:sz="6" w:space="0" w:color="auto"/>
              <w:right w:val="outset" w:sz="6" w:space="0" w:color="auto"/>
            </w:tcBorders>
            <w:vAlign w:val="center"/>
            <w:hideMark/>
          </w:tcPr>
          <w:p w14:paraId="7F82BD5C"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5A76BF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2E56176"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4D89BF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4E46A7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4831A7FF"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0C02FF33"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2.2. valsts speciālais 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6A04F1E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AC256A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6C8450E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2B200216"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FCD5F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FA8511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73CF28C"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61D2F8EF"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3406B1E3"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2.3. pašvaldību 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7FE3198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657DFA8"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342C1B1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1B18A3F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B5612D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01CB39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7822959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5866BEFD"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75A4D28C"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 Finansiālā ietekme</w:t>
            </w:r>
          </w:p>
        </w:tc>
        <w:tc>
          <w:tcPr>
            <w:tcW w:w="552" w:type="pct"/>
            <w:tcBorders>
              <w:top w:val="outset" w:sz="6" w:space="0" w:color="auto"/>
              <w:left w:val="outset" w:sz="6" w:space="0" w:color="auto"/>
              <w:bottom w:val="outset" w:sz="6" w:space="0" w:color="auto"/>
              <w:right w:val="outset" w:sz="6" w:space="0" w:color="auto"/>
            </w:tcBorders>
            <w:vAlign w:val="center"/>
            <w:hideMark/>
          </w:tcPr>
          <w:p w14:paraId="4F2E2A0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90E975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w:t>
            </w:r>
            <w:r w:rsidR="00DC7334" w:rsidRPr="00A83606">
              <w:rPr>
                <w:rFonts w:ascii="Times New Roman" w:hAnsi="Times New Roman" w:cs="Times New Roman"/>
                <w:sz w:val="24"/>
                <w:szCs w:val="24"/>
                <w:shd w:val="clear" w:color="auto" w:fill="FFFFFF"/>
              </w:rPr>
              <w:t>471 500</w:t>
            </w:r>
          </w:p>
        </w:tc>
        <w:tc>
          <w:tcPr>
            <w:tcW w:w="359" w:type="pct"/>
            <w:tcBorders>
              <w:top w:val="outset" w:sz="6" w:space="0" w:color="auto"/>
              <w:left w:val="outset" w:sz="6" w:space="0" w:color="auto"/>
              <w:bottom w:val="outset" w:sz="6" w:space="0" w:color="auto"/>
              <w:right w:val="outset" w:sz="6" w:space="0" w:color="auto"/>
            </w:tcBorders>
            <w:vAlign w:val="center"/>
            <w:hideMark/>
          </w:tcPr>
          <w:p w14:paraId="7FD003A5"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A28CF7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AD0D0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1BD9DA3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F94BEC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345B9C92"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78B9D7AF"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3.1. valsts pamatbudžets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0C94445F"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F0FA44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w:t>
            </w:r>
            <w:r w:rsidR="00DC7334" w:rsidRPr="00A83606">
              <w:rPr>
                <w:rFonts w:ascii="Times New Roman" w:hAnsi="Times New Roman" w:cs="Times New Roman"/>
                <w:sz w:val="24"/>
                <w:szCs w:val="24"/>
                <w:shd w:val="clear" w:color="auto" w:fill="FFFFFF"/>
              </w:rPr>
              <w:t>471 500</w:t>
            </w:r>
          </w:p>
        </w:tc>
        <w:tc>
          <w:tcPr>
            <w:tcW w:w="359" w:type="pct"/>
            <w:tcBorders>
              <w:top w:val="outset" w:sz="6" w:space="0" w:color="auto"/>
              <w:left w:val="outset" w:sz="6" w:space="0" w:color="auto"/>
              <w:bottom w:val="outset" w:sz="6" w:space="0" w:color="auto"/>
              <w:right w:val="outset" w:sz="6" w:space="0" w:color="auto"/>
            </w:tcBorders>
            <w:vAlign w:val="center"/>
            <w:hideMark/>
          </w:tcPr>
          <w:p w14:paraId="061E721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90ABF1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C51585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27B758B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FD39DD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69DBFB4C"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399267DA"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3.2. speciālais 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40A6F5B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02DD11C"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58BC18A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309C330"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891D516"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DA8A63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9FDD4D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7F2C86F0"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37448AB8"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3.3. pašvaldību budžets</w:t>
            </w:r>
          </w:p>
        </w:tc>
        <w:tc>
          <w:tcPr>
            <w:tcW w:w="552" w:type="pct"/>
            <w:tcBorders>
              <w:top w:val="outset" w:sz="6" w:space="0" w:color="auto"/>
              <w:left w:val="outset" w:sz="6" w:space="0" w:color="auto"/>
              <w:bottom w:val="outset" w:sz="6" w:space="0" w:color="auto"/>
              <w:right w:val="outset" w:sz="6" w:space="0" w:color="auto"/>
            </w:tcBorders>
            <w:vAlign w:val="center"/>
            <w:hideMark/>
          </w:tcPr>
          <w:p w14:paraId="5B8A953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E8AB5F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tcBorders>
              <w:top w:val="outset" w:sz="6" w:space="0" w:color="auto"/>
              <w:left w:val="outset" w:sz="6" w:space="0" w:color="auto"/>
              <w:bottom w:val="outset" w:sz="6" w:space="0" w:color="auto"/>
              <w:right w:val="outset" w:sz="6" w:space="0" w:color="auto"/>
            </w:tcBorders>
            <w:vAlign w:val="center"/>
            <w:hideMark/>
          </w:tcPr>
          <w:p w14:paraId="5A74C3C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C86FEA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E465A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21D4DE0"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194174DA"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76A0FC91"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6A41AAC8"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52" w:type="pct"/>
            <w:tcBorders>
              <w:top w:val="outset" w:sz="6" w:space="0" w:color="auto"/>
              <w:left w:val="outset" w:sz="6" w:space="0" w:color="auto"/>
              <w:bottom w:val="outset" w:sz="6" w:space="0" w:color="auto"/>
              <w:right w:val="outset" w:sz="6" w:space="0" w:color="auto"/>
            </w:tcBorders>
            <w:vAlign w:val="center"/>
            <w:hideMark/>
          </w:tcPr>
          <w:p w14:paraId="7441B5C3" w14:textId="77777777" w:rsidR="002160A2" w:rsidRPr="00A83606" w:rsidRDefault="002160A2" w:rsidP="00BE2F26">
            <w:pPr>
              <w:spacing w:after="0" w:line="240" w:lineRule="auto"/>
              <w:jc w:val="center"/>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X</w:t>
            </w:r>
          </w:p>
        </w:tc>
        <w:tc>
          <w:tcPr>
            <w:tcW w:w="728" w:type="pct"/>
            <w:tcBorders>
              <w:top w:val="outset" w:sz="6" w:space="0" w:color="auto"/>
              <w:left w:val="outset" w:sz="6" w:space="0" w:color="auto"/>
              <w:bottom w:val="outset" w:sz="6" w:space="0" w:color="auto"/>
              <w:right w:val="outset" w:sz="6" w:space="0" w:color="auto"/>
            </w:tcBorders>
            <w:vAlign w:val="center"/>
            <w:hideMark/>
          </w:tcPr>
          <w:p w14:paraId="17E6E46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w:t>
            </w:r>
            <w:r w:rsidR="00DC7334" w:rsidRPr="00A83606">
              <w:rPr>
                <w:rFonts w:ascii="Times New Roman" w:hAnsi="Times New Roman" w:cs="Times New Roman"/>
                <w:sz w:val="24"/>
                <w:szCs w:val="24"/>
                <w:shd w:val="clear" w:color="auto" w:fill="FFFFFF"/>
              </w:rPr>
              <w:t>471 500</w:t>
            </w:r>
          </w:p>
        </w:tc>
        <w:tc>
          <w:tcPr>
            <w:tcW w:w="359" w:type="pct"/>
            <w:tcBorders>
              <w:top w:val="outset" w:sz="6" w:space="0" w:color="auto"/>
              <w:left w:val="outset" w:sz="6" w:space="0" w:color="auto"/>
              <w:bottom w:val="outset" w:sz="6" w:space="0" w:color="auto"/>
              <w:right w:val="outset" w:sz="6" w:space="0" w:color="auto"/>
            </w:tcBorders>
            <w:vAlign w:val="center"/>
            <w:hideMark/>
          </w:tcPr>
          <w:p w14:paraId="0FD48F3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88633D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F7FFEF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C665D7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2E1BABF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17368955"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19063EB7"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 Precizēta finansiālā ietekme</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14:paraId="1FA0A5A9" w14:textId="77777777" w:rsidR="002160A2" w:rsidRPr="00A83606" w:rsidRDefault="002160A2" w:rsidP="00BE2F26">
            <w:pPr>
              <w:spacing w:after="0" w:line="240" w:lineRule="auto"/>
              <w:jc w:val="center"/>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X</w:t>
            </w:r>
          </w:p>
        </w:tc>
        <w:tc>
          <w:tcPr>
            <w:tcW w:w="728" w:type="pct"/>
            <w:tcBorders>
              <w:top w:val="outset" w:sz="6" w:space="0" w:color="auto"/>
              <w:left w:val="outset" w:sz="6" w:space="0" w:color="auto"/>
              <w:bottom w:val="outset" w:sz="6" w:space="0" w:color="auto"/>
              <w:right w:val="outset" w:sz="6" w:space="0" w:color="auto"/>
            </w:tcBorders>
            <w:vAlign w:val="center"/>
            <w:hideMark/>
          </w:tcPr>
          <w:p w14:paraId="70FFFA3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vMerge w:val="restart"/>
            <w:tcBorders>
              <w:top w:val="outset" w:sz="6" w:space="0" w:color="auto"/>
              <w:left w:val="outset" w:sz="6" w:space="0" w:color="auto"/>
              <w:bottom w:val="outset" w:sz="6" w:space="0" w:color="auto"/>
              <w:right w:val="outset" w:sz="6" w:space="0" w:color="auto"/>
            </w:tcBorders>
            <w:vAlign w:val="center"/>
            <w:hideMark/>
          </w:tcPr>
          <w:p w14:paraId="272E13AD"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X</w:t>
            </w:r>
          </w:p>
        </w:tc>
        <w:tc>
          <w:tcPr>
            <w:tcW w:w="599" w:type="pct"/>
            <w:tcBorders>
              <w:top w:val="outset" w:sz="6" w:space="0" w:color="auto"/>
              <w:left w:val="outset" w:sz="6" w:space="0" w:color="auto"/>
              <w:bottom w:val="outset" w:sz="6" w:space="0" w:color="auto"/>
              <w:right w:val="outset" w:sz="6" w:space="0" w:color="auto"/>
            </w:tcBorders>
            <w:vAlign w:val="center"/>
            <w:hideMark/>
          </w:tcPr>
          <w:p w14:paraId="2DB5A0A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BE0E11D"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14:paraId="6D28E315"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49C9CC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2A007709"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223F46F7"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5.1. valsts pamatbudžets</w:t>
            </w:r>
          </w:p>
        </w:tc>
        <w:tc>
          <w:tcPr>
            <w:tcW w:w="552" w:type="pct"/>
            <w:vMerge/>
            <w:tcBorders>
              <w:top w:val="outset" w:sz="6" w:space="0" w:color="auto"/>
              <w:left w:val="outset" w:sz="6" w:space="0" w:color="auto"/>
              <w:bottom w:val="outset" w:sz="6" w:space="0" w:color="auto"/>
              <w:right w:val="outset" w:sz="6" w:space="0" w:color="auto"/>
            </w:tcBorders>
            <w:vAlign w:val="center"/>
            <w:hideMark/>
          </w:tcPr>
          <w:p w14:paraId="70923756"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c>
          <w:tcPr>
            <w:tcW w:w="728" w:type="pct"/>
            <w:tcBorders>
              <w:top w:val="outset" w:sz="6" w:space="0" w:color="auto"/>
              <w:left w:val="outset" w:sz="6" w:space="0" w:color="auto"/>
              <w:bottom w:val="outset" w:sz="6" w:space="0" w:color="auto"/>
              <w:right w:val="outset" w:sz="6" w:space="0" w:color="auto"/>
            </w:tcBorders>
            <w:vAlign w:val="center"/>
            <w:hideMark/>
          </w:tcPr>
          <w:p w14:paraId="3461D4A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vMerge/>
            <w:tcBorders>
              <w:top w:val="outset" w:sz="6" w:space="0" w:color="auto"/>
              <w:left w:val="outset" w:sz="6" w:space="0" w:color="auto"/>
              <w:bottom w:val="outset" w:sz="6" w:space="0" w:color="auto"/>
              <w:right w:val="outset" w:sz="6" w:space="0" w:color="auto"/>
            </w:tcBorders>
            <w:vAlign w:val="center"/>
            <w:hideMark/>
          </w:tcPr>
          <w:p w14:paraId="2826FE08"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7AEC2EB4"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1C89943"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17AC928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27D3FAB"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21E0F6B0"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6EE36E08"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5.2. speciālais budžets</w:t>
            </w:r>
          </w:p>
        </w:tc>
        <w:tc>
          <w:tcPr>
            <w:tcW w:w="552" w:type="pct"/>
            <w:vMerge/>
            <w:tcBorders>
              <w:top w:val="outset" w:sz="6" w:space="0" w:color="auto"/>
              <w:left w:val="outset" w:sz="6" w:space="0" w:color="auto"/>
              <w:bottom w:val="outset" w:sz="6" w:space="0" w:color="auto"/>
              <w:right w:val="outset" w:sz="6" w:space="0" w:color="auto"/>
            </w:tcBorders>
            <w:vAlign w:val="center"/>
            <w:hideMark/>
          </w:tcPr>
          <w:p w14:paraId="260119FA"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c>
          <w:tcPr>
            <w:tcW w:w="728" w:type="pct"/>
            <w:tcBorders>
              <w:top w:val="outset" w:sz="6" w:space="0" w:color="auto"/>
              <w:left w:val="outset" w:sz="6" w:space="0" w:color="auto"/>
              <w:bottom w:val="outset" w:sz="6" w:space="0" w:color="auto"/>
              <w:right w:val="outset" w:sz="6" w:space="0" w:color="auto"/>
            </w:tcBorders>
            <w:vAlign w:val="center"/>
            <w:hideMark/>
          </w:tcPr>
          <w:p w14:paraId="134E430C"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vMerge/>
            <w:tcBorders>
              <w:top w:val="outset" w:sz="6" w:space="0" w:color="auto"/>
              <w:left w:val="outset" w:sz="6" w:space="0" w:color="auto"/>
              <w:bottom w:val="outset" w:sz="6" w:space="0" w:color="auto"/>
              <w:right w:val="outset" w:sz="6" w:space="0" w:color="auto"/>
            </w:tcBorders>
            <w:vAlign w:val="center"/>
            <w:hideMark/>
          </w:tcPr>
          <w:p w14:paraId="3C6ED1D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02740A15"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8B38239"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5997A032"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28E986B1"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BC55FC" w:rsidRPr="00A23FEA" w14:paraId="3F82EBA7"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4E64953A"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5.3. pašvaldību budžets</w:t>
            </w:r>
          </w:p>
        </w:tc>
        <w:tc>
          <w:tcPr>
            <w:tcW w:w="552" w:type="pct"/>
            <w:vMerge/>
            <w:tcBorders>
              <w:top w:val="outset" w:sz="6" w:space="0" w:color="auto"/>
              <w:left w:val="outset" w:sz="6" w:space="0" w:color="auto"/>
              <w:bottom w:val="outset" w:sz="6" w:space="0" w:color="auto"/>
              <w:right w:val="outset" w:sz="6" w:space="0" w:color="auto"/>
            </w:tcBorders>
            <w:vAlign w:val="center"/>
            <w:hideMark/>
          </w:tcPr>
          <w:p w14:paraId="03BDC35E"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c>
          <w:tcPr>
            <w:tcW w:w="728" w:type="pct"/>
            <w:tcBorders>
              <w:top w:val="outset" w:sz="6" w:space="0" w:color="auto"/>
              <w:left w:val="outset" w:sz="6" w:space="0" w:color="auto"/>
              <w:bottom w:val="outset" w:sz="6" w:space="0" w:color="auto"/>
              <w:right w:val="outset" w:sz="6" w:space="0" w:color="auto"/>
            </w:tcBorders>
            <w:vAlign w:val="center"/>
            <w:hideMark/>
          </w:tcPr>
          <w:p w14:paraId="21FC92D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359" w:type="pct"/>
            <w:vMerge/>
            <w:tcBorders>
              <w:top w:val="outset" w:sz="6" w:space="0" w:color="auto"/>
              <w:left w:val="outset" w:sz="6" w:space="0" w:color="auto"/>
              <w:bottom w:val="outset" w:sz="6" w:space="0" w:color="auto"/>
              <w:right w:val="outset" w:sz="6" w:space="0" w:color="auto"/>
            </w:tcBorders>
            <w:vAlign w:val="center"/>
            <w:hideMark/>
          </w:tcPr>
          <w:p w14:paraId="719A0397"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3C88AE9E"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29FB97D"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249BE54D"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BB87C3D" w14:textId="77777777" w:rsidR="002160A2" w:rsidRPr="00A83606" w:rsidRDefault="002160A2" w:rsidP="00BE2F26">
            <w:pPr>
              <w:spacing w:after="0" w:line="240" w:lineRule="auto"/>
              <w:rPr>
                <w:rFonts w:ascii="Times New Roman" w:eastAsia="Times New Roman" w:hAnsi="Times New Roman" w:cs="Times New Roman"/>
                <w:iCs/>
                <w:sz w:val="24"/>
                <w:szCs w:val="24"/>
                <w:lang w:eastAsia="lv-LV"/>
              </w:rPr>
            </w:pPr>
            <w:r w:rsidRPr="00A83606">
              <w:rPr>
                <w:rFonts w:ascii="Times New Roman" w:eastAsia="Times New Roman" w:hAnsi="Times New Roman" w:cs="Times New Roman"/>
                <w:iCs/>
                <w:sz w:val="24"/>
                <w:szCs w:val="24"/>
                <w:lang w:eastAsia="lv-LV"/>
              </w:rPr>
              <w:t> 0</w:t>
            </w:r>
          </w:p>
        </w:tc>
      </w:tr>
      <w:tr w:rsidR="002160A2" w:rsidRPr="00A23FEA" w14:paraId="6F9C8523" w14:textId="77777777" w:rsidTr="00A83606">
        <w:trPr>
          <w:trHeight w:val="3835"/>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1C97480D"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3" w:type="pct"/>
            <w:gridSpan w:val="7"/>
            <w:vMerge w:val="restart"/>
            <w:tcBorders>
              <w:top w:val="outset" w:sz="6" w:space="0" w:color="auto"/>
              <w:left w:val="outset" w:sz="6" w:space="0" w:color="auto"/>
              <w:bottom w:val="outset" w:sz="6" w:space="0" w:color="auto"/>
              <w:right w:val="outset" w:sz="6" w:space="0" w:color="auto"/>
            </w:tcBorders>
          </w:tcPr>
          <w:p w14:paraId="72B3E127" w14:textId="48B5AEFD" w:rsidR="0066723C" w:rsidRPr="0066723C" w:rsidRDefault="0066723C" w:rsidP="0066723C">
            <w:pPr>
              <w:autoSpaceDN w:val="0"/>
              <w:spacing w:line="244" w:lineRule="auto"/>
              <w:jc w:val="center"/>
              <w:textAlignment w:val="baseline"/>
              <w:rPr>
                <w:rFonts w:ascii="Times New Roman" w:eastAsia="Calibri" w:hAnsi="Times New Roman" w:cs="Times New Roman"/>
                <w:b/>
                <w:sz w:val="24"/>
                <w:szCs w:val="24"/>
                <w:u w:val="single"/>
              </w:rPr>
            </w:pPr>
            <w:r w:rsidRPr="0066723C">
              <w:rPr>
                <w:rFonts w:ascii="Times New Roman" w:eastAsia="Calibri" w:hAnsi="Times New Roman" w:cs="Times New Roman"/>
                <w:b/>
                <w:sz w:val="24"/>
                <w:szCs w:val="24"/>
                <w:u w:val="single"/>
              </w:rPr>
              <w:t xml:space="preserve">Latvijas kā </w:t>
            </w:r>
            <w:r w:rsidR="00C56E8A" w:rsidRPr="00C56E8A">
              <w:rPr>
                <w:rFonts w:ascii="Times New Roman" w:eastAsia="Calibri" w:hAnsi="Times New Roman" w:cs="Times New Roman"/>
                <w:b/>
                <w:sz w:val="24"/>
                <w:szCs w:val="24"/>
                <w:u w:val="single"/>
              </w:rPr>
              <w:t>Eir</w:t>
            </w:r>
            <w:r w:rsidR="00C56E8A">
              <w:rPr>
                <w:rFonts w:ascii="Times New Roman" w:eastAsia="Calibri" w:hAnsi="Times New Roman" w:cs="Times New Roman"/>
                <w:b/>
                <w:sz w:val="24"/>
                <w:szCs w:val="24"/>
                <w:u w:val="single"/>
              </w:rPr>
              <w:t xml:space="preserve">opas Kodolpētījumu organizācijas </w:t>
            </w:r>
            <w:r w:rsidR="00C56E8A" w:rsidRPr="00C56E8A">
              <w:rPr>
                <w:rFonts w:ascii="Times New Roman" w:eastAsia="Calibri" w:hAnsi="Times New Roman" w:cs="Times New Roman"/>
                <w:b/>
                <w:sz w:val="24"/>
                <w:szCs w:val="24"/>
                <w:u w:val="single"/>
              </w:rPr>
              <w:t>(CERN)</w:t>
            </w:r>
            <w:r w:rsidRPr="0066723C">
              <w:rPr>
                <w:rFonts w:ascii="Times New Roman" w:eastAsia="Calibri" w:hAnsi="Times New Roman" w:cs="Times New Roman"/>
                <w:b/>
                <w:sz w:val="24"/>
                <w:szCs w:val="24"/>
                <w:u w:val="single"/>
              </w:rPr>
              <w:t xml:space="preserve"> asociētās dalībvalsts dalības maksa CERN</w:t>
            </w:r>
          </w:p>
          <w:tbl>
            <w:tblPr>
              <w:tblpPr w:leftFromText="180" w:rightFromText="180" w:vertAnchor="text" w:tblpXSpec="center" w:tblpY="1"/>
              <w:tblOverlap w:val="never"/>
              <w:tblW w:w="7073" w:type="dxa"/>
              <w:tblCellMar>
                <w:left w:w="0" w:type="dxa"/>
                <w:right w:w="0" w:type="dxa"/>
              </w:tblCellMar>
              <w:tblLook w:val="04A0" w:firstRow="1" w:lastRow="0" w:firstColumn="1" w:lastColumn="0" w:noHBand="0" w:noVBand="1"/>
            </w:tblPr>
            <w:tblGrid>
              <w:gridCol w:w="1788"/>
              <w:gridCol w:w="1271"/>
              <w:gridCol w:w="1271"/>
              <w:gridCol w:w="1206"/>
              <w:gridCol w:w="1537"/>
            </w:tblGrid>
            <w:tr w:rsidR="00DC7334" w:rsidRPr="0066723C" w14:paraId="04A3249E" w14:textId="77777777" w:rsidTr="00DC7334">
              <w:trPr>
                <w:trHeight w:val="1244"/>
              </w:trPr>
              <w:tc>
                <w:tcPr>
                  <w:tcW w:w="1828" w:type="dxa"/>
                  <w:tcBorders>
                    <w:top w:val="single" w:sz="12" w:space="0" w:color="auto"/>
                    <w:left w:val="single" w:sz="12" w:space="0" w:color="auto"/>
                    <w:bottom w:val="single" w:sz="12" w:space="0" w:color="auto"/>
                    <w:right w:val="single" w:sz="12" w:space="0" w:color="auto"/>
                  </w:tcBorders>
                  <w:vAlign w:val="center"/>
                  <w:hideMark/>
                </w:tcPr>
                <w:p w14:paraId="79D18B7A"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
                      <w:bCs/>
                      <w:i/>
                      <w:iCs/>
                      <w:sz w:val="24"/>
                      <w:szCs w:val="24"/>
                    </w:rPr>
                  </w:pPr>
                  <w:r w:rsidRPr="0066723C">
                    <w:rPr>
                      <w:rFonts w:ascii="Times New Roman" w:eastAsia="Times New Roman" w:hAnsi="Times New Roman" w:cs="Times New Roman"/>
                      <w:b/>
                      <w:bCs/>
                      <w:i/>
                      <w:iCs/>
                      <w:sz w:val="24"/>
                      <w:szCs w:val="24"/>
                    </w:rPr>
                    <w:t>euro</w:t>
                  </w:r>
                </w:p>
              </w:tc>
              <w:tc>
                <w:tcPr>
                  <w:tcW w:w="1276" w:type="dxa"/>
                  <w:tcBorders>
                    <w:top w:val="single" w:sz="12" w:space="0" w:color="auto"/>
                    <w:left w:val="single" w:sz="12" w:space="0" w:color="auto"/>
                    <w:bottom w:val="single" w:sz="12" w:space="0" w:color="auto"/>
                    <w:right w:val="single" w:sz="12" w:space="0" w:color="auto"/>
                  </w:tcBorders>
                  <w:vAlign w:val="center"/>
                </w:tcPr>
                <w:p w14:paraId="76E0C054" w14:textId="77777777" w:rsidR="0066723C" w:rsidRPr="0066723C" w:rsidRDefault="00DC7334" w:rsidP="0066723C">
                  <w:pPr>
                    <w:suppressAutoHyphens/>
                    <w:autoSpaceDN w:val="0"/>
                    <w:spacing w:after="0" w:line="242" w:lineRule="auto"/>
                    <w:ind w:left="142"/>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66723C" w:rsidRPr="0066723C">
                    <w:rPr>
                      <w:rFonts w:ascii="Times New Roman" w:eastAsia="Times New Roman" w:hAnsi="Times New Roman" w:cs="Times New Roman"/>
                      <w:b/>
                      <w:bCs/>
                      <w:sz w:val="24"/>
                      <w:szCs w:val="24"/>
                    </w:rPr>
                    <w:t>gadā</w:t>
                  </w:r>
                </w:p>
              </w:tc>
              <w:tc>
                <w:tcPr>
                  <w:tcW w:w="1276" w:type="dxa"/>
                  <w:tcBorders>
                    <w:top w:val="single" w:sz="12" w:space="0" w:color="auto"/>
                    <w:left w:val="single" w:sz="12" w:space="0" w:color="auto"/>
                    <w:bottom w:val="single" w:sz="12" w:space="0" w:color="auto"/>
                    <w:right w:val="single" w:sz="12" w:space="0" w:color="auto"/>
                  </w:tcBorders>
                  <w:vAlign w:val="center"/>
                </w:tcPr>
                <w:p w14:paraId="273F3DD8" w14:textId="77777777" w:rsidR="0066723C" w:rsidRPr="0066723C" w:rsidRDefault="00DC7334" w:rsidP="0066723C">
                  <w:pPr>
                    <w:suppressAutoHyphens/>
                    <w:autoSpaceDN w:val="0"/>
                    <w:spacing w:after="0" w:line="242" w:lineRule="auto"/>
                    <w:ind w:left="142"/>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w:t>
                  </w:r>
                  <w:r w:rsidR="0066723C" w:rsidRPr="0066723C">
                    <w:rPr>
                      <w:rFonts w:ascii="Times New Roman" w:eastAsia="Times New Roman" w:hAnsi="Times New Roman" w:cs="Times New Roman"/>
                      <w:b/>
                      <w:bCs/>
                      <w:sz w:val="24"/>
                      <w:szCs w:val="24"/>
                    </w:rPr>
                    <w:t>gadā</w:t>
                  </w:r>
                </w:p>
              </w:tc>
              <w:tc>
                <w:tcPr>
                  <w:tcW w:w="1133" w:type="dxa"/>
                  <w:tcBorders>
                    <w:top w:val="single" w:sz="12" w:space="0" w:color="auto"/>
                    <w:left w:val="single" w:sz="12" w:space="0" w:color="auto"/>
                    <w:bottom w:val="single" w:sz="12" w:space="0" w:color="auto"/>
                    <w:right w:val="single" w:sz="12" w:space="0" w:color="auto"/>
                  </w:tcBorders>
                  <w:vAlign w:val="center"/>
                </w:tcPr>
                <w:p w14:paraId="40344D87" w14:textId="77777777" w:rsidR="0066723C" w:rsidRPr="0066723C" w:rsidRDefault="00DC7334" w:rsidP="0066723C">
                  <w:pPr>
                    <w:suppressAutoHyphens/>
                    <w:autoSpaceDN w:val="0"/>
                    <w:spacing w:after="0" w:line="242" w:lineRule="auto"/>
                    <w:ind w:left="142"/>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w:t>
                  </w:r>
                  <w:r w:rsidR="0066723C" w:rsidRPr="0066723C">
                    <w:rPr>
                      <w:rFonts w:ascii="Times New Roman" w:eastAsia="Times New Roman" w:hAnsi="Times New Roman" w:cs="Times New Roman"/>
                      <w:b/>
                      <w:bCs/>
                      <w:sz w:val="24"/>
                      <w:szCs w:val="24"/>
                    </w:rPr>
                    <w:t>gadā</w:t>
                  </w:r>
                </w:p>
              </w:tc>
              <w:tc>
                <w:tcPr>
                  <w:tcW w:w="1560" w:type="dxa"/>
                  <w:tcBorders>
                    <w:top w:val="single" w:sz="12" w:space="0" w:color="auto"/>
                    <w:left w:val="single" w:sz="12" w:space="0" w:color="auto"/>
                    <w:bottom w:val="single" w:sz="12" w:space="0" w:color="auto"/>
                    <w:right w:val="single" w:sz="12" w:space="0" w:color="auto"/>
                  </w:tcBorders>
                  <w:vAlign w:val="center"/>
                </w:tcPr>
                <w:p w14:paraId="318F0784" w14:textId="77777777" w:rsidR="00DC7334" w:rsidRDefault="00DC7334" w:rsidP="0066723C">
                  <w:pPr>
                    <w:suppressAutoHyphens/>
                    <w:autoSpaceDN w:val="0"/>
                    <w:spacing w:after="0" w:line="242" w:lineRule="auto"/>
                    <w:ind w:left="142"/>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r w:rsidR="0066723C" w:rsidRPr="0066723C">
                    <w:rPr>
                      <w:rFonts w:ascii="Times New Roman" w:eastAsia="Times New Roman" w:hAnsi="Times New Roman" w:cs="Times New Roman"/>
                      <w:b/>
                      <w:bCs/>
                      <w:sz w:val="24"/>
                      <w:szCs w:val="24"/>
                    </w:rPr>
                    <w:t xml:space="preserve">gadā </w:t>
                  </w:r>
                </w:p>
                <w:p w14:paraId="572013C4"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
                      <w:bCs/>
                      <w:sz w:val="24"/>
                      <w:szCs w:val="24"/>
                    </w:rPr>
                  </w:pPr>
                  <w:r w:rsidRPr="0066723C">
                    <w:rPr>
                      <w:rFonts w:ascii="Times New Roman" w:eastAsia="Times New Roman" w:hAnsi="Times New Roman" w:cs="Times New Roman"/>
                      <w:b/>
                      <w:bCs/>
                      <w:sz w:val="24"/>
                      <w:szCs w:val="24"/>
                    </w:rPr>
                    <w:t>un turpmāk katru gadu</w:t>
                  </w:r>
                </w:p>
              </w:tc>
            </w:tr>
            <w:tr w:rsidR="00DC7334" w:rsidRPr="0066723C" w14:paraId="31F595DE" w14:textId="77777777" w:rsidTr="00DC7334">
              <w:trPr>
                <w:trHeight w:val="1244"/>
              </w:trPr>
              <w:tc>
                <w:tcPr>
                  <w:tcW w:w="1828" w:type="dxa"/>
                  <w:tcBorders>
                    <w:top w:val="single" w:sz="12" w:space="0" w:color="auto"/>
                    <w:left w:val="single" w:sz="12" w:space="0" w:color="auto"/>
                    <w:bottom w:val="single" w:sz="12" w:space="0" w:color="auto"/>
                    <w:right w:val="single" w:sz="12" w:space="0" w:color="auto"/>
                  </w:tcBorders>
                  <w:vAlign w:val="center"/>
                </w:tcPr>
                <w:p w14:paraId="01C06FC8"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Cs/>
                      <w:sz w:val="24"/>
                      <w:szCs w:val="24"/>
                    </w:rPr>
                  </w:pPr>
                  <w:r w:rsidRPr="0066723C">
                    <w:rPr>
                      <w:rFonts w:ascii="Times New Roman" w:eastAsia="Times New Roman" w:hAnsi="Times New Roman" w:cs="Times New Roman"/>
                      <w:bCs/>
                      <w:sz w:val="24"/>
                      <w:szCs w:val="24"/>
                    </w:rPr>
                    <w:t>Asociētās dalībvalsts dalības maksa CERN</w:t>
                  </w:r>
                </w:p>
              </w:tc>
              <w:tc>
                <w:tcPr>
                  <w:tcW w:w="1276" w:type="dxa"/>
                  <w:tcBorders>
                    <w:top w:val="single" w:sz="12" w:space="0" w:color="auto"/>
                    <w:left w:val="single" w:sz="12" w:space="0" w:color="auto"/>
                    <w:bottom w:val="single" w:sz="12" w:space="0" w:color="auto"/>
                    <w:right w:val="single" w:sz="12" w:space="0" w:color="auto"/>
                  </w:tcBorders>
                  <w:vAlign w:val="center"/>
                </w:tcPr>
                <w:p w14:paraId="4E8D0FD7" w14:textId="77777777" w:rsidR="0066723C" w:rsidRPr="0066723C" w:rsidRDefault="0066723C" w:rsidP="0066723C">
                  <w:pPr>
                    <w:autoSpaceDN w:val="0"/>
                    <w:spacing w:after="0" w:line="256" w:lineRule="auto"/>
                    <w:jc w:val="center"/>
                    <w:rPr>
                      <w:rFonts w:ascii="Times New Roman" w:eastAsia="Times New Roman" w:hAnsi="Times New Roman" w:cs="Times New Roman"/>
                      <w:bCs/>
                      <w:sz w:val="24"/>
                      <w:szCs w:val="24"/>
                    </w:rPr>
                  </w:pPr>
                  <w:r w:rsidRPr="0066723C">
                    <w:rPr>
                      <w:rFonts w:ascii="Times New Roman" w:eastAsia="Times New Roman" w:hAnsi="Times New Roman" w:cs="Times New Roman"/>
                      <w:bCs/>
                      <w:sz w:val="24"/>
                      <w:szCs w:val="24"/>
                    </w:rPr>
                    <w:t>471 500</w:t>
                  </w:r>
                  <w:r w:rsidRPr="0066723C">
                    <w:rPr>
                      <w:rFonts w:ascii="Times New Roman" w:eastAsia="Times New Roman" w:hAnsi="Times New Roman" w:cs="Times New Roman"/>
                      <w:bCs/>
                      <w:sz w:val="24"/>
                      <w:szCs w:val="24"/>
                      <w:vertAlign w:val="superscript"/>
                    </w:rPr>
                    <w:t>*</w:t>
                  </w:r>
                </w:p>
                <w:p w14:paraId="14A59030"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Cs/>
                      <w:sz w:val="24"/>
                      <w:szCs w:val="24"/>
                    </w:rPr>
                  </w:pPr>
                  <w:r w:rsidRPr="0066723C">
                    <w:rPr>
                      <w:rFonts w:ascii="Times New Roman" w:eastAsia="Times New Roman" w:hAnsi="Times New Roman" w:cs="Times New Roman"/>
                      <w:bCs/>
                      <w:sz w:val="24"/>
                      <w:szCs w:val="24"/>
                    </w:rPr>
                    <w:t>(1/2 gads)</w:t>
                  </w:r>
                </w:p>
              </w:tc>
              <w:tc>
                <w:tcPr>
                  <w:tcW w:w="1276" w:type="dxa"/>
                  <w:tcBorders>
                    <w:top w:val="single" w:sz="12" w:space="0" w:color="auto"/>
                    <w:left w:val="single" w:sz="12" w:space="0" w:color="auto"/>
                    <w:bottom w:val="single" w:sz="12" w:space="0" w:color="auto"/>
                    <w:right w:val="single" w:sz="12" w:space="0" w:color="auto"/>
                  </w:tcBorders>
                  <w:vAlign w:val="center"/>
                </w:tcPr>
                <w:p w14:paraId="2E994D31"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Cs/>
                      <w:sz w:val="24"/>
                      <w:szCs w:val="24"/>
                    </w:rPr>
                  </w:pPr>
                  <w:r w:rsidRPr="0066723C">
                    <w:rPr>
                      <w:rFonts w:ascii="Times New Roman" w:eastAsia="Times New Roman" w:hAnsi="Times New Roman" w:cs="Times New Roman"/>
                      <w:bCs/>
                      <w:sz w:val="24"/>
                      <w:szCs w:val="24"/>
                    </w:rPr>
                    <w:t>943 000</w:t>
                  </w:r>
                  <w:r w:rsidRPr="0066723C">
                    <w:rPr>
                      <w:rFonts w:ascii="Times New Roman" w:eastAsia="Calibri" w:hAnsi="Times New Roman" w:cs="Times New Roman"/>
                      <w:bCs/>
                      <w:sz w:val="24"/>
                      <w:szCs w:val="24"/>
                      <w:vertAlign w:val="superscript"/>
                    </w:rPr>
                    <w:t>*</w:t>
                  </w:r>
                </w:p>
              </w:tc>
              <w:tc>
                <w:tcPr>
                  <w:tcW w:w="1133" w:type="dxa"/>
                  <w:tcBorders>
                    <w:top w:val="single" w:sz="12" w:space="0" w:color="auto"/>
                    <w:left w:val="single" w:sz="12" w:space="0" w:color="auto"/>
                    <w:bottom w:val="single" w:sz="12" w:space="0" w:color="auto"/>
                    <w:right w:val="single" w:sz="12" w:space="0" w:color="auto"/>
                  </w:tcBorders>
                  <w:vAlign w:val="center"/>
                </w:tcPr>
                <w:p w14:paraId="4A331CC7"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Cs/>
                      <w:sz w:val="24"/>
                      <w:szCs w:val="24"/>
                    </w:rPr>
                  </w:pPr>
                  <w:r w:rsidRPr="0066723C">
                    <w:rPr>
                      <w:rFonts w:ascii="Times New Roman" w:eastAsia="Times New Roman" w:hAnsi="Times New Roman" w:cs="Times New Roman"/>
                      <w:bCs/>
                      <w:sz w:val="24"/>
                      <w:szCs w:val="24"/>
                    </w:rPr>
                    <w:t>962 000</w:t>
                  </w:r>
                  <w:r w:rsidRPr="0066723C">
                    <w:rPr>
                      <w:rFonts w:ascii="Times New Roman" w:eastAsia="Calibri" w:hAnsi="Times New Roman" w:cs="Times New Roman"/>
                      <w:bCs/>
                      <w:sz w:val="24"/>
                      <w:szCs w:val="24"/>
                      <w:vertAlign w:val="superscript"/>
                    </w:rPr>
                    <w:t>*</w:t>
                  </w:r>
                </w:p>
              </w:tc>
              <w:tc>
                <w:tcPr>
                  <w:tcW w:w="1560" w:type="dxa"/>
                  <w:tcBorders>
                    <w:top w:val="single" w:sz="12" w:space="0" w:color="auto"/>
                    <w:left w:val="single" w:sz="12" w:space="0" w:color="auto"/>
                    <w:bottom w:val="single" w:sz="12" w:space="0" w:color="auto"/>
                    <w:right w:val="single" w:sz="12" w:space="0" w:color="auto"/>
                  </w:tcBorders>
                  <w:vAlign w:val="center"/>
                </w:tcPr>
                <w:p w14:paraId="25E3DF2D" w14:textId="77777777" w:rsidR="0066723C" w:rsidRPr="0066723C" w:rsidRDefault="0066723C" w:rsidP="0066723C">
                  <w:pPr>
                    <w:suppressAutoHyphens/>
                    <w:autoSpaceDN w:val="0"/>
                    <w:spacing w:after="0" w:line="242" w:lineRule="auto"/>
                    <w:ind w:left="142"/>
                    <w:jc w:val="center"/>
                    <w:textAlignment w:val="baseline"/>
                    <w:rPr>
                      <w:rFonts w:ascii="Times New Roman" w:eastAsia="Times New Roman" w:hAnsi="Times New Roman" w:cs="Times New Roman"/>
                      <w:bCs/>
                      <w:sz w:val="24"/>
                      <w:szCs w:val="24"/>
                    </w:rPr>
                  </w:pPr>
                  <w:r w:rsidRPr="0066723C">
                    <w:rPr>
                      <w:rFonts w:ascii="Times New Roman" w:eastAsia="Times New Roman" w:hAnsi="Times New Roman" w:cs="Times New Roman"/>
                      <w:bCs/>
                      <w:sz w:val="24"/>
                      <w:szCs w:val="24"/>
                    </w:rPr>
                    <w:t>962 000</w:t>
                  </w:r>
                  <w:r w:rsidRPr="0066723C">
                    <w:rPr>
                      <w:rFonts w:ascii="Times New Roman" w:eastAsia="Calibri" w:hAnsi="Times New Roman" w:cs="Times New Roman"/>
                      <w:bCs/>
                      <w:sz w:val="24"/>
                      <w:szCs w:val="24"/>
                      <w:vertAlign w:val="superscript"/>
                    </w:rPr>
                    <w:t>*</w:t>
                  </w:r>
                </w:p>
              </w:tc>
            </w:tr>
          </w:tbl>
          <w:p w14:paraId="35833B4B" w14:textId="77777777" w:rsidR="0066723C" w:rsidRPr="0066723C" w:rsidRDefault="0066723C" w:rsidP="0066723C">
            <w:pPr>
              <w:suppressAutoHyphens/>
              <w:autoSpaceDN w:val="0"/>
              <w:spacing w:after="0" w:line="240" w:lineRule="auto"/>
              <w:jc w:val="both"/>
              <w:textAlignment w:val="baseline"/>
              <w:rPr>
                <w:rFonts w:ascii="Times New Roman" w:eastAsia="Calibri" w:hAnsi="Times New Roman" w:cs="Times New Roman"/>
                <w:sz w:val="20"/>
                <w:szCs w:val="20"/>
              </w:rPr>
            </w:pPr>
            <w:r w:rsidRPr="0066723C">
              <w:rPr>
                <w:rFonts w:ascii="Times New Roman" w:eastAsia="Calibri" w:hAnsi="Times New Roman" w:cs="Times New Roman"/>
                <w:b/>
                <w:bCs/>
                <w:color w:val="292929"/>
                <w:sz w:val="24"/>
                <w:szCs w:val="24"/>
                <w:shd w:val="clear" w:color="auto" w:fill="FFFFFF"/>
                <w:vertAlign w:val="superscript"/>
              </w:rPr>
              <w:t>*</w:t>
            </w:r>
            <w:r w:rsidRPr="0066723C">
              <w:rPr>
                <w:rFonts w:ascii="Times New Roman" w:eastAsia="Calibri" w:hAnsi="Times New Roman" w:cs="Times New Roman"/>
                <w:color w:val="292929"/>
                <w:sz w:val="24"/>
                <w:szCs w:val="24"/>
                <w:shd w:val="clear" w:color="auto" w:fill="FFFFFF"/>
              </w:rPr>
              <w:t xml:space="preserve"> - </w:t>
            </w:r>
            <w:r w:rsidRPr="0066723C">
              <w:rPr>
                <w:rFonts w:ascii="Times New Roman" w:eastAsia="Calibri" w:hAnsi="Times New Roman" w:cs="Times New Roman"/>
                <w:sz w:val="24"/>
                <w:szCs w:val="24"/>
              </w:rPr>
              <w:t xml:space="preserve">atkarīga no Šveices franka un </w:t>
            </w:r>
            <w:r w:rsidRPr="0066723C">
              <w:rPr>
                <w:rFonts w:ascii="Times New Roman" w:eastAsia="Calibri" w:hAnsi="Times New Roman" w:cs="Times New Roman"/>
                <w:i/>
                <w:sz w:val="24"/>
                <w:szCs w:val="24"/>
              </w:rPr>
              <w:t>euro</w:t>
            </w:r>
            <w:r w:rsidRPr="0066723C">
              <w:rPr>
                <w:rFonts w:ascii="Times New Roman" w:eastAsia="Calibri" w:hAnsi="Times New Roman" w:cs="Times New Roman"/>
                <w:sz w:val="24"/>
                <w:szCs w:val="24"/>
              </w:rPr>
              <w:t xml:space="preserve"> Latvijas Bankas noteiktā maiņas kursa, un indeksācijas (maksimāli 2%), indeksācijas galīgās vērtības par 2023.g. paziņos 2021.g. beigās</w:t>
            </w:r>
          </w:p>
          <w:p w14:paraId="06867754" w14:textId="77777777" w:rsidR="009312D1" w:rsidRPr="009312D1" w:rsidRDefault="009312D1" w:rsidP="0066723C">
            <w:pPr>
              <w:spacing w:after="0" w:line="240" w:lineRule="auto"/>
              <w:jc w:val="both"/>
              <w:rPr>
                <w:rFonts w:ascii="Times New Roman" w:hAnsi="Times New Roman" w:cs="Times New Roman"/>
                <w:bCs/>
                <w:sz w:val="28"/>
                <w:szCs w:val="28"/>
              </w:rPr>
            </w:pPr>
          </w:p>
        </w:tc>
      </w:tr>
      <w:tr w:rsidR="002160A2" w:rsidRPr="00A23FEA" w14:paraId="5814E4F7"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62AC95AF"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6.1. detalizēts ieņēmumu aprēķins</w:t>
            </w:r>
          </w:p>
        </w:tc>
        <w:tc>
          <w:tcPr>
            <w:tcW w:w="4023" w:type="pct"/>
            <w:gridSpan w:val="7"/>
            <w:vMerge/>
            <w:tcBorders>
              <w:top w:val="outset" w:sz="6" w:space="0" w:color="auto"/>
              <w:left w:val="outset" w:sz="6" w:space="0" w:color="auto"/>
              <w:bottom w:val="outset" w:sz="6" w:space="0" w:color="auto"/>
              <w:right w:val="outset" w:sz="6" w:space="0" w:color="auto"/>
            </w:tcBorders>
            <w:vAlign w:val="center"/>
            <w:hideMark/>
          </w:tcPr>
          <w:p w14:paraId="11F75217"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r>
      <w:tr w:rsidR="002160A2" w:rsidRPr="00A23FEA" w14:paraId="3449E55C"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34A0C2CE"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6.2. detalizēts izdevumu aprēķins</w:t>
            </w:r>
          </w:p>
        </w:tc>
        <w:tc>
          <w:tcPr>
            <w:tcW w:w="4023" w:type="pct"/>
            <w:gridSpan w:val="7"/>
            <w:vMerge/>
            <w:tcBorders>
              <w:top w:val="outset" w:sz="6" w:space="0" w:color="auto"/>
              <w:left w:val="outset" w:sz="6" w:space="0" w:color="auto"/>
              <w:bottom w:val="outset" w:sz="6" w:space="0" w:color="auto"/>
              <w:right w:val="outset" w:sz="6" w:space="0" w:color="auto"/>
            </w:tcBorders>
            <w:vAlign w:val="center"/>
            <w:hideMark/>
          </w:tcPr>
          <w:p w14:paraId="165E21F8"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c>
      </w:tr>
      <w:tr w:rsidR="002160A2" w:rsidRPr="00A23FEA" w14:paraId="67A3ADA6"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11F0D217"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 Amata vietu skaita izmaiņas</w:t>
            </w:r>
          </w:p>
        </w:tc>
        <w:tc>
          <w:tcPr>
            <w:tcW w:w="4023" w:type="pct"/>
            <w:gridSpan w:val="7"/>
            <w:tcBorders>
              <w:top w:val="outset" w:sz="6" w:space="0" w:color="auto"/>
              <w:left w:val="outset" w:sz="6" w:space="0" w:color="auto"/>
              <w:bottom w:val="outset" w:sz="6" w:space="0" w:color="auto"/>
              <w:right w:val="outset" w:sz="6" w:space="0" w:color="auto"/>
            </w:tcBorders>
            <w:hideMark/>
          </w:tcPr>
          <w:p w14:paraId="5EB883C3" w14:textId="77777777" w:rsidR="002160A2" w:rsidRPr="00A23FEA" w:rsidRDefault="002160A2" w:rsidP="00BE2F26">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Projekts šo jomu neskar. </w:t>
            </w:r>
          </w:p>
        </w:tc>
      </w:tr>
      <w:tr w:rsidR="002160A2" w:rsidRPr="00A23FEA" w14:paraId="6A2616BE" w14:textId="77777777" w:rsidTr="00A83606">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14:paraId="0D49A308" w14:textId="77777777" w:rsidR="002160A2" w:rsidRPr="00A23FEA" w:rsidRDefault="002160A2" w:rsidP="00BE2F26">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8. Cita informācija</w:t>
            </w:r>
          </w:p>
        </w:tc>
        <w:tc>
          <w:tcPr>
            <w:tcW w:w="4023" w:type="pct"/>
            <w:gridSpan w:val="7"/>
            <w:tcBorders>
              <w:top w:val="outset" w:sz="6" w:space="0" w:color="auto"/>
              <w:left w:val="outset" w:sz="6" w:space="0" w:color="auto"/>
              <w:bottom w:val="outset" w:sz="6" w:space="0" w:color="auto"/>
              <w:right w:val="outset" w:sz="6" w:space="0" w:color="auto"/>
            </w:tcBorders>
            <w:hideMark/>
          </w:tcPr>
          <w:p w14:paraId="5D0028B2" w14:textId="11069341" w:rsidR="00DC7334" w:rsidRPr="00227420" w:rsidRDefault="002160A2" w:rsidP="00DC7334">
            <w:pPr>
              <w:spacing w:after="0" w:line="240" w:lineRule="auto"/>
              <w:jc w:val="both"/>
              <w:rPr>
                <w:rFonts w:ascii="Times New Roman" w:hAnsi="Times New Roman"/>
                <w:sz w:val="28"/>
                <w:szCs w:val="28"/>
              </w:rPr>
            </w:pPr>
            <w:r w:rsidRPr="00BE2F26">
              <w:rPr>
                <w:rFonts w:ascii="Times New Roman" w:eastAsia="Times New Roman" w:hAnsi="Times New Roman"/>
                <w:sz w:val="28"/>
                <w:szCs w:val="28"/>
              </w:rPr>
              <w:t xml:space="preserve">Atbilstoši </w:t>
            </w:r>
            <w:r w:rsidR="005B07FF">
              <w:rPr>
                <w:rFonts w:ascii="Times New Roman" w:eastAsia="Times New Roman" w:hAnsi="Times New Roman"/>
                <w:sz w:val="28"/>
                <w:szCs w:val="28"/>
              </w:rPr>
              <w:t xml:space="preserve">2021.g. MK </w:t>
            </w:r>
            <w:r w:rsidR="00F30999">
              <w:rPr>
                <w:rFonts w:ascii="Times New Roman" w:eastAsia="Times New Roman" w:hAnsi="Times New Roman"/>
                <w:sz w:val="28"/>
                <w:szCs w:val="28"/>
              </w:rPr>
              <w:t>p</w:t>
            </w:r>
            <w:r w:rsidRPr="00BE2F26">
              <w:rPr>
                <w:rFonts w:ascii="Times New Roman" w:eastAsia="Times New Roman" w:hAnsi="Times New Roman"/>
                <w:sz w:val="28"/>
                <w:szCs w:val="28"/>
              </w:rPr>
              <w:t>rotokol</w:t>
            </w:r>
            <w:r w:rsidR="00F30999">
              <w:rPr>
                <w:rFonts w:ascii="Times New Roman" w:eastAsia="Times New Roman" w:hAnsi="Times New Roman"/>
                <w:sz w:val="28"/>
                <w:szCs w:val="28"/>
              </w:rPr>
              <w:t>lēmumā</w:t>
            </w:r>
            <w:r w:rsidR="00DC7334">
              <w:rPr>
                <w:rFonts w:ascii="Times New Roman" w:eastAsia="Times New Roman" w:hAnsi="Times New Roman"/>
                <w:sz w:val="28"/>
                <w:szCs w:val="28"/>
              </w:rPr>
              <w:t xml:space="preserve"> Nr.20</w:t>
            </w:r>
            <w:r w:rsidRPr="00BE2F26">
              <w:rPr>
                <w:rFonts w:ascii="Times New Roman" w:eastAsia="Times New Roman" w:hAnsi="Times New Roman"/>
                <w:sz w:val="28"/>
                <w:szCs w:val="28"/>
              </w:rPr>
              <w:t xml:space="preserve"> lemtajam</w:t>
            </w:r>
            <w:r w:rsidR="00DC7334">
              <w:rPr>
                <w:rFonts w:ascii="Times New Roman" w:eastAsia="Times New Roman" w:hAnsi="Times New Roman"/>
                <w:sz w:val="28"/>
                <w:szCs w:val="28"/>
              </w:rPr>
              <w:t>,</w:t>
            </w:r>
            <w:r w:rsidRPr="00F30999">
              <w:rPr>
                <w:rFonts w:ascii="Times New Roman" w:eastAsia="Times New Roman" w:hAnsi="Times New Roman"/>
                <w:sz w:val="28"/>
                <w:szCs w:val="28"/>
              </w:rPr>
              <w:t xml:space="preserve"> </w:t>
            </w:r>
            <w:r w:rsidR="00DC7334" w:rsidRPr="00DC7334">
              <w:rPr>
                <w:rFonts w:ascii="Times New Roman" w:hAnsi="Times New Roman"/>
                <w:sz w:val="28"/>
                <w:szCs w:val="28"/>
              </w:rPr>
              <w:t xml:space="preserve">Latvijas kā </w:t>
            </w:r>
            <w:r w:rsidR="00C56E8A" w:rsidRPr="00C56E8A">
              <w:rPr>
                <w:rFonts w:ascii="Times New Roman" w:hAnsi="Times New Roman"/>
                <w:sz w:val="28"/>
                <w:szCs w:val="28"/>
              </w:rPr>
              <w:t>Ei</w:t>
            </w:r>
            <w:r w:rsidR="00C56E8A">
              <w:rPr>
                <w:rFonts w:ascii="Times New Roman" w:hAnsi="Times New Roman"/>
                <w:sz w:val="28"/>
                <w:szCs w:val="28"/>
              </w:rPr>
              <w:t>ropas Kodolpētījumu organizācijas</w:t>
            </w:r>
            <w:r w:rsidR="00C56E8A" w:rsidRPr="00C56E8A">
              <w:rPr>
                <w:rFonts w:ascii="Times New Roman" w:hAnsi="Times New Roman"/>
                <w:sz w:val="28"/>
                <w:szCs w:val="28"/>
              </w:rPr>
              <w:t xml:space="preserve"> (CERN)</w:t>
            </w:r>
            <w:r w:rsidR="00DC7334" w:rsidRPr="00DC7334">
              <w:rPr>
                <w:rFonts w:ascii="Times New Roman" w:hAnsi="Times New Roman"/>
                <w:sz w:val="28"/>
                <w:szCs w:val="28"/>
              </w:rPr>
              <w:t xml:space="preserve"> asociētās dalībvalsts dalības maksas segšana</w:t>
            </w:r>
            <w:r w:rsidR="00DC7334">
              <w:rPr>
                <w:rFonts w:ascii="Times New Roman" w:hAnsi="Times New Roman"/>
                <w:sz w:val="28"/>
                <w:szCs w:val="28"/>
              </w:rPr>
              <w:t xml:space="preserve">i 2021.gadā ir nepieciešams finansējums </w:t>
            </w:r>
            <w:r w:rsidR="00DC7334" w:rsidRPr="00DC7334">
              <w:rPr>
                <w:rFonts w:ascii="Times New Roman" w:eastAsia="Times New Roman" w:hAnsi="Times New Roman"/>
                <w:sz w:val="28"/>
                <w:szCs w:val="28"/>
                <w:lang w:eastAsia="lv-LV"/>
              </w:rPr>
              <w:t>471</w:t>
            </w:r>
            <w:r w:rsidR="00DC7334">
              <w:rPr>
                <w:rFonts w:ascii="Times New Roman" w:eastAsia="Times New Roman" w:hAnsi="Times New Roman"/>
                <w:sz w:val="28"/>
                <w:szCs w:val="28"/>
                <w:lang w:eastAsia="lv-LV"/>
              </w:rPr>
              <w:t> </w:t>
            </w:r>
            <w:r w:rsidR="00DC7334" w:rsidRPr="00DC7334">
              <w:rPr>
                <w:rFonts w:ascii="Times New Roman" w:eastAsia="Times New Roman" w:hAnsi="Times New Roman"/>
                <w:sz w:val="28"/>
                <w:szCs w:val="28"/>
                <w:lang w:eastAsia="lv-LV"/>
              </w:rPr>
              <w:t>500</w:t>
            </w:r>
            <w:r w:rsidR="00DC7334">
              <w:rPr>
                <w:rFonts w:ascii="Times New Roman" w:eastAsia="Times New Roman" w:hAnsi="Times New Roman"/>
                <w:sz w:val="28"/>
                <w:szCs w:val="28"/>
                <w:lang w:eastAsia="lv-LV"/>
              </w:rPr>
              <w:t xml:space="preserve"> </w:t>
            </w:r>
            <w:r w:rsidRPr="00DC7334">
              <w:rPr>
                <w:rFonts w:ascii="Times New Roman" w:eastAsia="Times New Roman" w:hAnsi="Times New Roman"/>
                <w:i/>
                <w:iCs/>
                <w:sz w:val="28"/>
                <w:szCs w:val="28"/>
                <w:lang w:eastAsia="lv-LV"/>
              </w:rPr>
              <w:t xml:space="preserve">euro </w:t>
            </w:r>
            <w:r w:rsidR="008110CB">
              <w:rPr>
                <w:rFonts w:ascii="Times New Roman" w:hAnsi="Times New Roman"/>
                <w:sz w:val="28"/>
                <w:szCs w:val="28"/>
              </w:rPr>
              <w:t xml:space="preserve">apmērā, </w:t>
            </w:r>
            <w:r w:rsidR="008110CB" w:rsidRPr="008110CB">
              <w:rPr>
                <w:rFonts w:ascii="Times New Roman" w:hAnsi="Times New Roman"/>
                <w:sz w:val="28"/>
                <w:szCs w:val="28"/>
              </w:rPr>
              <w:t xml:space="preserve">kas tiks nodrošināts no valsts budžeta programmas 02.00.00 „Līdzekļi neparedzētiem gadījumiem”. Savukārt jautājums par papildus nepieciešamo finansējumu 2022.gadam un turpmākajiem gadiem, lai nodrošinātu Latvijas kā </w:t>
            </w:r>
            <w:r w:rsidR="00C56E8A" w:rsidRPr="00C56E8A">
              <w:rPr>
                <w:rFonts w:ascii="Times New Roman" w:hAnsi="Times New Roman"/>
                <w:sz w:val="28"/>
                <w:szCs w:val="28"/>
              </w:rPr>
              <w:t>Ei</w:t>
            </w:r>
            <w:r w:rsidR="00C56E8A">
              <w:rPr>
                <w:rFonts w:ascii="Times New Roman" w:hAnsi="Times New Roman"/>
                <w:sz w:val="28"/>
                <w:szCs w:val="28"/>
              </w:rPr>
              <w:t>ropas Kodolpētījumu organizācijas</w:t>
            </w:r>
            <w:r w:rsidR="00C56E8A" w:rsidRPr="00C56E8A">
              <w:rPr>
                <w:rFonts w:ascii="Times New Roman" w:hAnsi="Times New Roman"/>
                <w:sz w:val="28"/>
                <w:szCs w:val="28"/>
              </w:rPr>
              <w:t xml:space="preserve"> (CERN)</w:t>
            </w:r>
            <w:r w:rsidR="008110CB" w:rsidRPr="008110CB">
              <w:rPr>
                <w:rFonts w:ascii="Times New Roman" w:hAnsi="Times New Roman"/>
                <w:sz w:val="28"/>
                <w:szCs w:val="28"/>
              </w:rPr>
              <w:t xml:space="preserve"> asociētās dalībvalsts dalības maksas segšanu, izskatāms likumprojekta "Par valsts budžetu 2022.gadam" un likumprojekta "Par vidēja termiņa budžeta ietvaru 2022., 2023. un 2024.gadam" sagatavošanas procesā kopā ar visu ministriju un citu valsts pārvaldes iestāžu prioritāro pasākumu pieteikumiem  atbilstoši valsts budžeta finansiālajām iespējām.</w:t>
            </w:r>
          </w:p>
        </w:tc>
      </w:tr>
      <w:tr w:rsidR="002160A2" w:rsidRPr="00A23FEA" w14:paraId="7FEBAD21" w14:textId="77777777" w:rsidTr="00A6622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2436E4F" w14:textId="77777777" w:rsidR="002160A2" w:rsidRPr="00A23FEA" w:rsidRDefault="002160A2" w:rsidP="00BE2F26">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t>IV. Tiesību akta projekta ietekme uz spēkā esošo tiesību normu sistēmu</w:t>
            </w:r>
          </w:p>
        </w:tc>
      </w:tr>
      <w:tr w:rsidR="002160A2" w:rsidRPr="00A23FEA" w14:paraId="1AF897C2" w14:textId="77777777" w:rsidTr="00A66223">
        <w:trPr>
          <w:trHeight w:val="304"/>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F5DC26D" w14:textId="77777777" w:rsidR="002160A2" w:rsidRPr="00A23FEA" w:rsidRDefault="002160A2" w:rsidP="00BE2F26">
            <w:pPr>
              <w:spacing w:after="0" w:line="240" w:lineRule="auto"/>
              <w:jc w:val="center"/>
              <w:rPr>
                <w:rFonts w:ascii="Times New Roman" w:hAnsi="Times New Roman" w:cs="Times New Roman"/>
                <w:b/>
                <w:bCs/>
                <w:iCs/>
                <w:sz w:val="28"/>
                <w:szCs w:val="28"/>
              </w:rPr>
            </w:pPr>
            <w:r w:rsidRPr="00A23FEA">
              <w:rPr>
                <w:rFonts w:ascii="Times New Roman" w:eastAsia="Times New Roman" w:hAnsi="Times New Roman" w:cs="Times New Roman"/>
                <w:iCs/>
                <w:sz w:val="28"/>
                <w:szCs w:val="28"/>
                <w:lang w:eastAsia="lv-LV"/>
              </w:rPr>
              <w:t>Projekts šo jomu neskar.</w:t>
            </w:r>
          </w:p>
        </w:tc>
      </w:tr>
    </w:tbl>
    <w:p w14:paraId="4DE29DE1"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A23FEA" w14:paraId="7E5E1AEE"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FA79E"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2160A2" w:rsidRPr="00A23FEA" w14:paraId="4DD963D9"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B3C280D"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27D84FAE"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A23FEA" w14:paraId="2742B5AB"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58381"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2160A2" w:rsidRPr="00A23FEA" w14:paraId="4BA7269A"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54037BD"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6680ACB9"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A23FEA" w14:paraId="4E393EAB"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6F19AF"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160A2" w:rsidRPr="00A23FEA" w14:paraId="5F1ACFD4"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25F5C6"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5263A1"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FC4E1E5" w14:textId="77777777" w:rsidR="002160A2" w:rsidRPr="00A23FEA" w:rsidRDefault="00910C29" w:rsidP="0067221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w:t>
            </w:r>
            <w:r w:rsidR="0067221D">
              <w:rPr>
                <w:rFonts w:ascii="Times New Roman" w:eastAsia="Times New Roman" w:hAnsi="Times New Roman" w:cs="Times New Roman"/>
                <w:iCs/>
                <w:sz w:val="28"/>
                <w:szCs w:val="28"/>
                <w:lang w:eastAsia="lv-LV"/>
              </w:rPr>
              <w:t>lītības un zinātnes ministrija</w:t>
            </w:r>
          </w:p>
        </w:tc>
      </w:tr>
      <w:tr w:rsidR="002160A2" w:rsidRPr="00A23FEA" w14:paraId="101450A3"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A3D65A"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63087A"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izpildes ietekme uz pārvaldes funkcijām un institucionālo struktūru.</w:t>
            </w:r>
          </w:p>
          <w:p w14:paraId="2C48D244"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0B7390D"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Projekts šo jomu neskar.</w:t>
            </w:r>
          </w:p>
        </w:tc>
      </w:tr>
      <w:tr w:rsidR="002160A2" w:rsidRPr="00A23FEA" w14:paraId="32279776"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6376F"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6987D6"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8CEB31"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33EA497B" w14:textId="77777777" w:rsidR="002160A2" w:rsidRPr="00A23FEA" w:rsidRDefault="002160A2" w:rsidP="00BE2F26">
      <w:pPr>
        <w:spacing w:after="0" w:line="240" w:lineRule="auto"/>
        <w:rPr>
          <w:rFonts w:ascii="Times New Roman" w:hAnsi="Times New Roman" w:cs="Times New Roman"/>
          <w:sz w:val="28"/>
          <w:szCs w:val="28"/>
        </w:rPr>
      </w:pPr>
    </w:p>
    <w:p w14:paraId="3E11D5B1" w14:textId="77777777" w:rsidR="002160A2" w:rsidRPr="00A23FEA" w:rsidRDefault="002160A2" w:rsidP="00BE2F26">
      <w:pPr>
        <w:spacing w:after="0" w:line="240" w:lineRule="auto"/>
        <w:rPr>
          <w:rFonts w:ascii="Times New Roman" w:hAnsi="Times New Roman" w:cs="Times New Roman"/>
          <w:sz w:val="28"/>
          <w:szCs w:val="28"/>
        </w:rPr>
      </w:pPr>
    </w:p>
    <w:p w14:paraId="4D3FB141" w14:textId="77777777" w:rsidR="002160A2" w:rsidRPr="00A23FEA" w:rsidRDefault="00910C29" w:rsidP="00BE2F26">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ministre</w:t>
      </w:r>
      <w:r w:rsidR="002160A2" w:rsidRPr="00A23FEA">
        <w:rPr>
          <w:rFonts w:ascii="Times New Roman" w:eastAsia="Times New Roman" w:hAnsi="Times New Roman" w:cs="Times New Roman"/>
          <w:sz w:val="28"/>
          <w:szCs w:val="28"/>
          <w:lang w:eastAsia="lv-LV"/>
        </w:rPr>
        <w:tab/>
      </w:r>
      <w:r w:rsidR="002160A2" w:rsidRPr="00A23FE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I.Šuplinska</w:t>
      </w:r>
    </w:p>
    <w:p w14:paraId="1F7FEF2B" w14:textId="77777777" w:rsidR="002160A2" w:rsidRPr="00A23FEA" w:rsidRDefault="002160A2" w:rsidP="00BE2F26">
      <w:pPr>
        <w:spacing w:after="0" w:line="240" w:lineRule="auto"/>
        <w:ind w:left="142"/>
        <w:rPr>
          <w:rFonts w:ascii="Times New Roman" w:eastAsia="Times New Roman" w:hAnsi="Times New Roman" w:cs="Times New Roman"/>
          <w:sz w:val="28"/>
          <w:szCs w:val="28"/>
          <w:lang w:eastAsia="lv-LV"/>
        </w:rPr>
      </w:pPr>
    </w:p>
    <w:p w14:paraId="73823A5C" w14:textId="77777777" w:rsidR="009E7A4C" w:rsidRPr="009E7A4C" w:rsidRDefault="009E7A4C" w:rsidP="009E7A4C">
      <w:pPr>
        <w:spacing w:after="0" w:line="240" w:lineRule="auto"/>
        <w:ind w:firstLine="142"/>
        <w:rPr>
          <w:rFonts w:ascii="Times New Roman" w:eastAsia="Times New Roman" w:hAnsi="Times New Roman" w:cs="Times New Roman"/>
          <w:sz w:val="28"/>
          <w:szCs w:val="28"/>
          <w:lang w:eastAsia="lv-LV"/>
        </w:rPr>
      </w:pPr>
      <w:r w:rsidRPr="009E7A4C">
        <w:rPr>
          <w:rFonts w:ascii="Times New Roman" w:eastAsia="Times New Roman" w:hAnsi="Times New Roman" w:cs="Times New Roman"/>
          <w:sz w:val="28"/>
          <w:szCs w:val="28"/>
          <w:lang w:eastAsia="lv-LV"/>
        </w:rPr>
        <w:t xml:space="preserve">Vīza: Valsts sekretāra vietnieks – </w:t>
      </w:r>
    </w:p>
    <w:p w14:paraId="6605C8BE" w14:textId="77777777" w:rsidR="009E7A4C" w:rsidRPr="009E7A4C" w:rsidRDefault="009E7A4C" w:rsidP="009E7A4C">
      <w:pPr>
        <w:spacing w:after="0" w:line="240" w:lineRule="auto"/>
        <w:ind w:firstLine="142"/>
        <w:rPr>
          <w:rFonts w:ascii="Times New Roman" w:eastAsia="Times New Roman" w:hAnsi="Times New Roman" w:cs="Times New Roman"/>
          <w:sz w:val="28"/>
          <w:szCs w:val="28"/>
          <w:lang w:eastAsia="lv-LV"/>
        </w:rPr>
      </w:pPr>
      <w:r w:rsidRPr="009E7A4C">
        <w:rPr>
          <w:rFonts w:ascii="Times New Roman" w:eastAsia="Times New Roman" w:hAnsi="Times New Roman" w:cs="Times New Roman"/>
          <w:sz w:val="28"/>
          <w:szCs w:val="28"/>
          <w:lang w:eastAsia="lv-LV"/>
        </w:rPr>
        <w:t>Sporta departamenta direktors,</w:t>
      </w:r>
    </w:p>
    <w:p w14:paraId="0A071553" w14:textId="06F2FB77" w:rsidR="00BE2F26" w:rsidRDefault="009E7A4C" w:rsidP="009E7A4C">
      <w:pPr>
        <w:spacing w:after="0" w:line="240" w:lineRule="auto"/>
        <w:ind w:firstLine="142"/>
        <w:rPr>
          <w:rFonts w:ascii="Times New Roman" w:hAnsi="Times New Roman" w:cs="Times New Roman"/>
          <w:sz w:val="28"/>
          <w:szCs w:val="28"/>
        </w:rPr>
      </w:pPr>
      <w:r w:rsidRPr="009E7A4C">
        <w:rPr>
          <w:rFonts w:ascii="Times New Roman" w:eastAsia="Times New Roman" w:hAnsi="Times New Roman" w:cs="Times New Roman"/>
          <w:sz w:val="28"/>
          <w:szCs w:val="28"/>
          <w:lang w:eastAsia="lv-LV"/>
        </w:rPr>
        <w:t xml:space="preserve">valsts sekretāra pienākumu izpildītājs                 </w:t>
      </w:r>
      <w:r w:rsidRPr="009E7A4C">
        <w:rPr>
          <w:rFonts w:ascii="Times New Roman" w:eastAsia="Times New Roman" w:hAnsi="Times New Roman" w:cs="Times New Roman"/>
          <w:sz w:val="28"/>
          <w:szCs w:val="28"/>
          <w:lang w:eastAsia="lv-LV"/>
        </w:rPr>
        <w:tab/>
      </w:r>
      <w:r w:rsidRPr="009E7A4C">
        <w:rPr>
          <w:rFonts w:ascii="Times New Roman" w:eastAsia="Times New Roman" w:hAnsi="Times New Roman" w:cs="Times New Roman"/>
          <w:sz w:val="28"/>
          <w:szCs w:val="28"/>
          <w:lang w:eastAsia="lv-LV"/>
        </w:rPr>
        <w:tab/>
      </w:r>
      <w:r w:rsidRPr="009E7A4C">
        <w:rPr>
          <w:rFonts w:ascii="Times New Roman" w:eastAsia="Times New Roman" w:hAnsi="Times New Roman" w:cs="Times New Roman"/>
          <w:sz w:val="28"/>
          <w:szCs w:val="28"/>
          <w:lang w:eastAsia="lv-LV"/>
        </w:rPr>
        <w:tab/>
        <w:t xml:space="preserve"> Edgars Severs</w:t>
      </w:r>
    </w:p>
    <w:p w14:paraId="4CC9B651" w14:textId="77777777" w:rsidR="00BE2F26" w:rsidRDefault="00BE2F26" w:rsidP="00BE2F26">
      <w:pPr>
        <w:spacing w:after="0" w:line="240" w:lineRule="auto"/>
        <w:rPr>
          <w:rFonts w:ascii="Times New Roman" w:hAnsi="Times New Roman" w:cs="Times New Roman"/>
          <w:sz w:val="28"/>
          <w:szCs w:val="28"/>
        </w:rPr>
      </w:pPr>
    </w:p>
    <w:p w14:paraId="71641EDC" w14:textId="77777777" w:rsidR="00BE2F26" w:rsidRDefault="00BE2F26" w:rsidP="00BE2F26">
      <w:pPr>
        <w:spacing w:after="0" w:line="240" w:lineRule="auto"/>
        <w:rPr>
          <w:rFonts w:ascii="Times New Roman" w:hAnsi="Times New Roman" w:cs="Times New Roman"/>
          <w:sz w:val="28"/>
          <w:szCs w:val="28"/>
        </w:rPr>
      </w:pPr>
    </w:p>
    <w:p w14:paraId="2900CB2B" w14:textId="77777777" w:rsidR="00BE2F26" w:rsidRDefault="00BE2F26" w:rsidP="00BE2F26">
      <w:pPr>
        <w:spacing w:after="0" w:line="240" w:lineRule="auto"/>
        <w:rPr>
          <w:rFonts w:ascii="Times New Roman" w:hAnsi="Times New Roman" w:cs="Times New Roman"/>
          <w:sz w:val="28"/>
          <w:szCs w:val="28"/>
        </w:rPr>
      </w:pPr>
    </w:p>
    <w:p w14:paraId="1E7F042B" w14:textId="77777777" w:rsidR="00B46089" w:rsidRDefault="00B46089" w:rsidP="00BE2F26">
      <w:pPr>
        <w:spacing w:after="0" w:line="240" w:lineRule="auto"/>
        <w:rPr>
          <w:rFonts w:ascii="Times New Roman" w:hAnsi="Times New Roman" w:cs="Times New Roman"/>
          <w:sz w:val="28"/>
          <w:szCs w:val="28"/>
        </w:rPr>
      </w:pPr>
    </w:p>
    <w:p w14:paraId="09CFAD68" w14:textId="77777777" w:rsidR="00B46089" w:rsidRDefault="00B46089" w:rsidP="00BE2F26">
      <w:pPr>
        <w:spacing w:after="0" w:line="240" w:lineRule="auto"/>
        <w:rPr>
          <w:rFonts w:ascii="Times New Roman" w:hAnsi="Times New Roman" w:cs="Times New Roman"/>
          <w:sz w:val="28"/>
          <w:szCs w:val="28"/>
        </w:rPr>
      </w:pPr>
    </w:p>
    <w:p w14:paraId="7F3C22B4" w14:textId="77777777" w:rsidR="00B46089" w:rsidRPr="00A23FEA" w:rsidRDefault="00B46089" w:rsidP="00BE2F26">
      <w:pPr>
        <w:spacing w:after="0" w:line="240" w:lineRule="auto"/>
        <w:rPr>
          <w:rFonts w:ascii="Times New Roman" w:hAnsi="Times New Roman" w:cs="Times New Roman"/>
          <w:sz w:val="28"/>
          <w:szCs w:val="28"/>
        </w:rPr>
      </w:pPr>
    </w:p>
    <w:p w14:paraId="410C4EDF" w14:textId="77777777" w:rsidR="002160A2" w:rsidRPr="00A23FEA" w:rsidRDefault="00910C29" w:rsidP="00BE2F26">
      <w:pPr>
        <w:tabs>
          <w:tab w:val="left" w:pos="6100"/>
        </w:tabs>
        <w:spacing w:after="0" w:line="240" w:lineRule="auto"/>
        <w:rPr>
          <w:rFonts w:ascii="Times New Roman" w:hAnsi="Times New Roman" w:cs="Times New Roman"/>
          <w:sz w:val="20"/>
        </w:rPr>
      </w:pPr>
      <w:r>
        <w:rPr>
          <w:rFonts w:ascii="Times New Roman" w:hAnsi="Times New Roman" w:cs="Times New Roman"/>
          <w:sz w:val="20"/>
        </w:rPr>
        <w:t xml:space="preserve">Laudere </w:t>
      </w:r>
      <w:r w:rsidRPr="00910C29">
        <w:rPr>
          <w:rFonts w:ascii="Times New Roman" w:hAnsi="Times New Roman" w:cs="Times New Roman"/>
          <w:sz w:val="20"/>
        </w:rPr>
        <w:t>67047895</w:t>
      </w:r>
      <w:r w:rsidR="002160A2" w:rsidRPr="00A23FEA">
        <w:rPr>
          <w:rFonts w:ascii="Times New Roman" w:hAnsi="Times New Roman" w:cs="Times New Roman"/>
          <w:sz w:val="20"/>
        </w:rPr>
        <w:tab/>
      </w:r>
    </w:p>
    <w:p w14:paraId="103AA80B" w14:textId="77777777" w:rsidR="00894C55" w:rsidRPr="002160A2" w:rsidRDefault="00C1696E" w:rsidP="00BE2F26">
      <w:pPr>
        <w:spacing w:after="0" w:line="240" w:lineRule="auto"/>
      </w:pPr>
      <w:hyperlink r:id="rId8" w:history="1">
        <w:r w:rsidR="00910C29" w:rsidRPr="000165A5">
          <w:rPr>
            <w:rStyle w:val="Hyperlink"/>
            <w:rFonts w:ascii="Times New Roman" w:hAnsi="Times New Roman" w:cs="Times New Roman"/>
            <w:sz w:val="20"/>
          </w:rPr>
          <w:t>Marika.Laudere@izm.gov.lv</w:t>
        </w:r>
      </w:hyperlink>
    </w:p>
    <w:sectPr w:rsidR="00894C55" w:rsidRPr="002160A2" w:rsidSect="008A044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9871" w16cex:dateUtc="2021-06-01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9A969" w16cid:durableId="246098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2A" w14:textId="77777777" w:rsidR="00C1696E" w:rsidRDefault="00C1696E" w:rsidP="00894C55">
      <w:pPr>
        <w:spacing w:after="0" w:line="240" w:lineRule="auto"/>
      </w:pPr>
      <w:r>
        <w:separator/>
      </w:r>
    </w:p>
  </w:endnote>
  <w:endnote w:type="continuationSeparator" w:id="0">
    <w:p w14:paraId="42AAE95B" w14:textId="77777777" w:rsidR="00C1696E" w:rsidRDefault="00C1696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0602E" w14:textId="362E305D" w:rsidR="00DA7AC9" w:rsidRPr="00C54535" w:rsidRDefault="00910C29" w:rsidP="00DA7AC9">
    <w:pPr>
      <w:pStyle w:val="Footer"/>
    </w:pPr>
    <w:r>
      <w:rPr>
        <w:rFonts w:ascii="Times New Roman" w:hAnsi="Times New Roman" w:cs="Times New Roman"/>
        <w:sz w:val="20"/>
        <w:szCs w:val="20"/>
      </w:rPr>
      <w:t>IZM</w:t>
    </w:r>
    <w:r w:rsidR="00DA7AC9" w:rsidRPr="00794F86">
      <w:rPr>
        <w:rFonts w:ascii="Times New Roman" w:hAnsi="Times New Roman" w:cs="Times New Roman"/>
        <w:sz w:val="20"/>
        <w:szCs w:val="20"/>
      </w:rPr>
      <w:t>Anot_</w:t>
    </w:r>
    <w:r w:rsidR="001F742B">
      <w:rPr>
        <w:rFonts w:ascii="Times New Roman" w:hAnsi="Times New Roman" w:cs="Times New Roman"/>
        <w:sz w:val="20"/>
        <w:szCs w:val="20"/>
      </w:rPr>
      <w:t>0106</w:t>
    </w:r>
    <w:r w:rsidR="00DA7AC9">
      <w:rPr>
        <w:rFonts w:ascii="Times New Roman" w:hAnsi="Times New Roman" w:cs="Times New Roman"/>
        <w:sz w:val="20"/>
        <w:szCs w:val="20"/>
      </w:rPr>
      <w:t>21</w:t>
    </w:r>
    <w:r w:rsidR="00DA7AC9" w:rsidRPr="00794F86">
      <w:rPr>
        <w:rFonts w:ascii="Times New Roman" w:hAnsi="Times New Roman" w:cs="Times New Roman"/>
        <w:sz w:val="20"/>
        <w:szCs w:val="20"/>
      </w:rPr>
      <w:t>_LNG_</w:t>
    </w:r>
    <w:r w:rsidR="008A044E">
      <w:rPr>
        <w:rFonts w:ascii="Times New Roman" w:hAnsi="Times New Roman" w:cs="Times New Roman"/>
        <w:sz w:val="20"/>
        <w:szCs w:val="20"/>
      </w:rPr>
      <w:t>CERN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6C9D" w14:textId="67A0A88D" w:rsidR="00DA7AC9" w:rsidRPr="00FD2347" w:rsidRDefault="00FD2347" w:rsidP="00FD2347">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1F742B">
      <w:rPr>
        <w:rFonts w:ascii="Times New Roman" w:hAnsi="Times New Roman" w:cs="Times New Roman"/>
        <w:sz w:val="20"/>
        <w:szCs w:val="20"/>
      </w:rPr>
      <w:t>010</w:t>
    </w:r>
    <w:r>
      <w:rPr>
        <w:rFonts w:ascii="Times New Roman" w:hAnsi="Times New Roman" w:cs="Times New Roman"/>
        <w:sz w:val="20"/>
        <w:szCs w:val="20"/>
      </w:rPr>
      <w:t>2</w:t>
    </w:r>
    <w:r w:rsidR="001F742B">
      <w:rPr>
        <w:rFonts w:ascii="Times New Roman" w:hAnsi="Times New Roman" w:cs="Times New Roman"/>
        <w:sz w:val="20"/>
        <w:szCs w:val="20"/>
      </w:rPr>
      <w:t>6</w:t>
    </w:r>
    <w:r>
      <w:rPr>
        <w:rFonts w:ascii="Times New Roman" w:hAnsi="Times New Roman" w:cs="Times New Roman"/>
        <w:sz w:val="20"/>
        <w:szCs w:val="20"/>
      </w:rPr>
      <w:t>1</w:t>
    </w:r>
    <w:r w:rsidRPr="00794F86">
      <w:rPr>
        <w:rFonts w:ascii="Times New Roman" w:hAnsi="Times New Roman" w:cs="Times New Roman"/>
        <w:sz w:val="20"/>
        <w:szCs w:val="20"/>
      </w:rPr>
      <w:t>_LNG_</w:t>
    </w:r>
    <w:r w:rsidR="008A044E">
      <w:rPr>
        <w:rFonts w:ascii="Times New Roman" w:hAnsi="Times New Roman" w:cs="Times New Roman"/>
        <w:sz w:val="20"/>
        <w:szCs w:val="20"/>
      </w:rPr>
      <w:t>CERN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DE64D" w14:textId="77777777" w:rsidR="00C1696E" w:rsidRDefault="00C1696E" w:rsidP="00894C55">
      <w:pPr>
        <w:spacing w:after="0" w:line="240" w:lineRule="auto"/>
      </w:pPr>
      <w:r>
        <w:separator/>
      </w:r>
    </w:p>
  </w:footnote>
  <w:footnote w:type="continuationSeparator" w:id="0">
    <w:p w14:paraId="3139EDDC" w14:textId="77777777" w:rsidR="00C1696E" w:rsidRDefault="00C1696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066ED54" w14:textId="0004F1C1" w:rsidR="00DA7AC9" w:rsidRPr="005077BE" w:rsidRDefault="00DA7AC9">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7D37D3">
          <w:rPr>
            <w:rFonts w:ascii="Times New Roman" w:hAnsi="Times New Roman" w:cs="Times New Roman"/>
            <w:noProof/>
            <w:sz w:val="24"/>
            <w:szCs w:val="24"/>
          </w:rPr>
          <w:t>9</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3"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8"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4" w15:restartNumberingAfterBreak="0">
    <w:nsid w:val="7A0D1E0F"/>
    <w:multiLevelType w:val="hybridMultilevel"/>
    <w:tmpl w:val="B7E69C58"/>
    <w:lvl w:ilvl="0" w:tplc="92E2524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8"/>
  </w:num>
  <w:num w:numId="3">
    <w:abstractNumId w:val="42"/>
  </w:num>
  <w:num w:numId="4">
    <w:abstractNumId w:val="8"/>
  </w:num>
  <w:num w:numId="5">
    <w:abstractNumId w:val="37"/>
  </w:num>
  <w:num w:numId="6">
    <w:abstractNumId w:val="3"/>
  </w:num>
  <w:num w:numId="7">
    <w:abstractNumId w:val="17"/>
  </w:num>
  <w:num w:numId="8">
    <w:abstractNumId w:val="43"/>
  </w:num>
  <w:num w:numId="9">
    <w:abstractNumId w:val="9"/>
  </w:num>
  <w:num w:numId="10">
    <w:abstractNumId w:val="28"/>
  </w:num>
  <w:num w:numId="11">
    <w:abstractNumId w:val="41"/>
  </w:num>
  <w:num w:numId="12">
    <w:abstractNumId w:val="15"/>
  </w:num>
  <w:num w:numId="13">
    <w:abstractNumId w:val="38"/>
  </w:num>
  <w:num w:numId="14">
    <w:abstractNumId w:val="1"/>
  </w:num>
  <w:num w:numId="15">
    <w:abstractNumId w:val="36"/>
  </w:num>
  <w:num w:numId="16">
    <w:abstractNumId w:val="12"/>
  </w:num>
  <w:num w:numId="17">
    <w:abstractNumId w:val="7"/>
  </w:num>
  <w:num w:numId="18">
    <w:abstractNumId w:val="22"/>
  </w:num>
  <w:num w:numId="19">
    <w:abstractNumId w:val="34"/>
  </w:num>
  <w:num w:numId="20">
    <w:abstractNumId w:val="20"/>
  </w:num>
  <w:num w:numId="21">
    <w:abstractNumId w:val="19"/>
  </w:num>
  <w:num w:numId="22">
    <w:abstractNumId w:val="14"/>
  </w:num>
  <w:num w:numId="23">
    <w:abstractNumId w:val="32"/>
  </w:num>
  <w:num w:numId="24">
    <w:abstractNumId w:val="40"/>
  </w:num>
  <w:num w:numId="25">
    <w:abstractNumId w:val="33"/>
  </w:num>
  <w:num w:numId="26">
    <w:abstractNumId w:val="31"/>
  </w:num>
  <w:num w:numId="27">
    <w:abstractNumId w:val="30"/>
  </w:num>
  <w:num w:numId="28">
    <w:abstractNumId w:val="2"/>
  </w:num>
  <w:num w:numId="29">
    <w:abstractNumId w:val="27"/>
  </w:num>
  <w:num w:numId="30">
    <w:abstractNumId w:val="10"/>
  </w:num>
  <w:num w:numId="31">
    <w:abstractNumId w:val="26"/>
  </w:num>
  <w:num w:numId="32">
    <w:abstractNumId w:val="45"/>
  </w:num>
  <w:num w:numId="33">
    <w:abstractNumId w:val="35"/>
  </w:num>
  <w:num w:numId="34">
    <w:abstractNumId w:val="24"/>
  </w:num>
  <w:num w:numId="35">
    <w:abstractNumId w:val="5"/>
  </w:num>
  <w:num w:numId="36">
    <w:abstractNumId w:val="39"/>
  </w:num>
  <w:num w:numId="37">
    <w:abstractNumId w:val="23"/>
  </w:num>
  <w:num w:numId="38">
    <w:abstractNumId w:val="29"/>
  </w:num>
  <w:num w:numId="39">
    <w:abstractNumId w:val="16"/>
  </w:num>
  <w:num w:numId="40">
    <w:abstractNumId w:val="6"/>
  </w:num>
  <w:num w:numId="41">
    <w:abstractNumId w:val="4"/>
  </w:num>
  <w:num w:numId="42">
    <w:abstractNumId w:val="25"/>
  </w:num>
  <w:num w:numId="43">
    <w:abstractNumId w:val="21"/>
  </w:num>
  <w:num w:numId="44">
    <w:abstractNumId w:val="0"/>
  </w:num>
  <w:num w:numId="45">
    <w:abstractNumId w:val="1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75"/>
    <w:rsid w:val="0000624E"/>
    <w:rsid w:val="0002121F"/>
    <w:rsid w:val="000239AE"/>
    <w:rsid w:val="0002708B"/>
    <w:rsid w:val="00033D7E"/>
    <w:rsid w:val="00035701"/>
    <w:rsid w:val="00036235"/>
    <w:rsid w:val="0003722E"/>
    <w:rsid w:val="00037942"/>
    <w:rsid w:val="00040230"/>
    <w:rsid w:val="0004370B"/>
    <w:rsid w:val="00046B67"/>
    <w:rsid w:val="000533C1"/>
    <w:rsid w:val="0005473D"/>
    <w:rsid w:val="00055582"/>
    <w:rsid w:val="00075B18"/>
    <w:rsid w:val="00090C59"/>
    <w:rsid w:val="00095591"/>
    <w:rsid w:val="0009630E"/>
    <w:rsid w:val="000A2399"/>
    <w:rsid w:val="000A63EC"/>
    <w:rsid w:val="000A6E9C"/>
    <w:rsid w:val="000B7A96"/>
    <w:rsid w:val="000B7E3F"/>
    <w:rsid w:val="000C2FF0"/>
    <w:rsid w:val="000C3E82"/>
    <w:rsid w:val="000C6315"/>
    <w:rsid w:val="000D4FAD"/>
    <w:rsid w:val="000D56BE"/>
    <w:rsid w:val="000D587E"/>
    <w:rsid w:val="000D6FD3"/>
    <w:rsid w:val="000E61BA"/>
    <w:rsid w:val="0010357A"/>
    <w:rsid w:val="00103C22"/>
    <w:rsid w:val="001052F9"/>
    <w:rsid w:val="0012352E"/>
    <w:rsid w:val="0012465D"/>
    <w:rsid w:val="00125120"/>
    <w:rsid w:val="00126B8B"/>
    <w:rsid w:val="001356E6"/>
    <w:rsid w:val="00137725"/>
    <w:rsid w:val="001463DA"/>
    <w:rsid w:val="001479F6"/>
    <w:rsid w:val="00152607"/>
    <w:rsid w:val="00170F8F"/>
    <w:rsid w:val="0018499E"/>
    <w:rsid w:val="001B1FBC"/>
    <w:rsid w:val="001C11E7"/>
    <w:rsid w:val="001C1FF5"/>
    <w:rsid w:val="001C3358"/>
    <w:rsid w:val="001C59B7"/>
    <w:rsid w:val="001C5A2A"/>
    <w:rsid w:val="001C5E6B"/>
    <w:rsid w:val="001D24E3"/>
    <w:rsid w:val="001E77A6"/>
    <w:rsid w:val="001F5667"/>
    <w:rsid w:val="001F7240"/>
    <w:rsid w:val="001F742B"/>
    <w:rsid w:val="001F78FE"/>
    <w:rsid w:val="00207D12"/>
    <w:rsid w:val="002160A2"/>
    <w:rsid w:val="00220CB2"/>
    <w:rsid w:val="00224688"/>
    <w:rsid w:val="00226B6D"/>
    <w:rsid w:val="00227420"/>
    <w:rsid w:val="0023313D"/>
    <w:rsid w:val="00236670"/>
    <w:rsid w:val="00243426"/>
    <w:rsid w:val="00243481"/>
    <w:rsid w:val="00247F7D"/>
    <w:rsid w:val="00252698"/>
    <w:rsid w:val="002603D7"/>
    <w:rsid w:val="002612CB"/>
    <w:rsid w:val="0026281E"/>
    <w:rsid w:val="0026588C"/>
    <w:rsid w:val="00272A0C"/>
    <w:rsid w:val="0027515C"/>
    <w:rsid w:val="0028408B"/>
    <w:rsid w:val="00286E9B"/>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F3B85"/>
    <w:rsid w:val="002F6CAB"/>
    <w:rsid w:val="00305E7D"/>
    <w:rsid w:val="00305EA1"/>
    <w:rsid w:val="00312768"/>
    <w:rsid w:val="00321852"/>
    <w:rsid w:val="00321ABA"/>
    <w:rsid w:val="003431EC"/>
    <w:rsid w:val="00352AED"/>
    <w:rsid w:val="0036204A"/>
    <w:rsid w:val="0036699F"/>
    <w:rsid w:val="003729A6"/>
    <w:rsid w:val="00375025"/>
    <w:rsid w:val="0038446C"/>
    <w:rsid w:val="00385FF0"/>
    <w:rsid w:val="00395FDF"/>
    <w:rsid w:val="00396F94"/>
    <w:rsid w:val="003A1BF0"/>
    <w:rsid w:val="003A27FD"/>
    <w:rsid w:val="003A6985"/>
    <w:rsid w:val="003B0BF9"/>
    <w:rsid w:val="003C0081"/>
    <w:rsid w:val="003C3336"/>
    <w:rsid w:val="003C4321"/>
    <w:rsid w:val="003C5459"/>
    <w:rsid w:val="003D11DB"/>
    <w:rsid w:val="003D7CF6"/>
    <w:rsid w:val="003E0791"/>
    <w:rsid w:val="003E0DBF"/>
    <w:rsid w:val="003F28AC"/>
    <w:rsid w:val="003F3514"/>
    <w:rsid w:val="00401E2A"/>
    <w:rsid w:val="0041142F"/>
    <w:rsid w:val="004124D2"/>
    <w:rsid w:val="00440A20"/>
    <w:rsid w:val="004454FE"/>
    <w:rsid w:val="00450A67"/>
    <w:rsid w:val="00452DAD"/>
    <w:rsid w:val="00456E40"/>
    <w:rsid w:val="00463FAF"/>
    <w:rsid w:val="00466E5B"/>
    <w:rsid w:val="00467E20"/>
    <w:rsid w:val="00471F27"/>
    <w:rsid w:val="004776F6"/>
    <w:rsid w:val="00477C8E"/>
    <w:rsid w:val="00491A01"/>
    <w:rsid w:val="004950B4"/>
    <w:rsid w:val="004B127E"/>
    <w:rsid w:val="004B2557"/>
    <w:rsid w:val="004B50A0"/>
    <w:rsid w:val="004C59B8"/>
    <w:rsid w:val="004D41EC"/>
    <w:rsid w:val="004E2F8A"/>
    <w:rsid w:val="004E4E28"/>
    <w:rsid w:val="004E5758"/>
    <w:rsid w:val="004E63EE"/>
    <w:rsid w:val="004E6641"/>
    <w:rsid w:val="004E72CD"/>
    <w:rsid w:val="004F4B3D"/>
    <w:rsid w:val="0050178F"/>
    <w:rsid w:val="00501E95"/>
    <w:rsid w:val="0050305E"/>
    <w:rsid w:val="0050375F"/>
    <w:rsid w:val="00506FDF"/>
    <w:rsid w:val="005077BE"/>
    <w:rsid w:val="0051050D"/>
    <w:rsid w:val="00511D43"/>
    <w:rsid w:val="005236D1"/>
    <w:rsid w:val="0053178E"/>
    <w:rsid w:val="00533533"/>
    <w:rsid w:val="005407B6"/>
    <w:rsid w:val="00542E5E"/>
    <w:rsid w:val="00554D59"/>
    <w:rsid w:val="00555658"/>
    <w:rsid w:val="0056574E"/>
    <w:rsid w:val="00570619"/>
    <w:rsid w:val="00572911"/>
    <w:rsid w:val="00573DF9"/>
    <w:rsid w:val="00577735"/>
    <w:rsid w:val="00592143"/>
    <w:rsid w:val="00594723"/>
    <w:rsid w:val="005A6226"/>
    <w:rsid w:val="005B07FF"/>
    <w:rsid w:val="005B5FDD"/>
    <w:rsid w:val="005B673B"/>
    <w:rsid w:val="005C2152"/>
    <w:rsid w:val="005D44BE"/>
    <w:rsid w:val="005F24B1"/>
    <w:rsid w:val="005F4308"/>
    <w:rsid w:val="005F508A"/>
    <w:rsid w:val="005F6B49"/>
    <w:rsid w:val="006043E7"/>
    <w:rsid w:val="00614D18"/>
    <w:rsid w:val="00625AD2"/>
    <w:rsid w:val="00633DBD"/>
    <w:rsid w:val="006360B2"/>
    <w:rsid w:val="00652978"/>
    <w:rsid w:val="00655F2C"/>
    <w:rsid w:val="006566F0"/>
    <w:rsid w:val="006650A9"/>
    <w:rsid w:val="00665B25"/>
    <w:rsid w:val="0066723C"/>
    <w:rsid w:val="006672AC"/>
    <w:rsid w:val="00670C9D"/>
    <w:rsid w:val="0067221D"/>
    <w:rsid w:val="00683B17"/>
    <w:rsid w:val="006A07BE"/>
    <w:rsid w:val="006A75CE"/>
    <w:rsid w:val="006C5A75"/>
    <w:rsid w:val="006C66EC"/>
    <w:rsid w:val="006E1081"/>
    <w:rsid w:val="006E23A2"/>
    <w:rsid w:val="006E6AE5"/>
    <w:rsid w:val="00700FD7"/>
    <w:rsid w:val="00720585"/>
    <w:rsid w:val="00722C7F"/>
    <w:rsid w:val="00733EB5"/>
    <w:rsid w:val="00736F69"/>
    <w:rsid w:val="00737339"/>
    <w:rsid w:val="007406F8"/>
    <w:rsid w:val="007575E7"/>
    <w:rsid w:val="0076143B"/>
    <w:rsid w:val="00767146"/>
    <w:rsid w:val="00773AF6"/>
    <w:rsid w:val="00773C3A"/>
    <w:rsid w:val="00774024"/>
    <w:rsid w:val="007748AA"/>
    <w:rsid w:val="0077497D"/>
    <w:rsid w:val="00783E69"/>
    <w:rsid w:val="0078693C"/>
    <w:rsid w:val="00794F86"/>
    <w:rsid w:val="00795F71"/>
    <w:rsid w:val="007B017C"/>
    <w:rsid w:val="007B5ADF"/>
    <w:rsid w:val="007B7FA9"/>
    <w:rsid w:val="007C063F"/>
    <w:rsid w:val="007C7E78"/>
    <w:rsid w:val="007D0830"/>
    <w:rsid w:val="007D37D3"/>
    <w:rsid w:val="007E0AC2"/>
    <w:rsid w:val="007E1517"/>
    <w:rsid w:val="007E3ED8"/>
    <w:rsid w:val="007E5F7A"/>
    <w:rsid w:val="007E73AB"/>
    <w:rsid w:val="007F0ED6"/>
    <w:rsid w:val="007F32E7"/>
    <w:rsid w:val="007F6C27"/>
    <w:rsid w:val="0080271D"/>
    <w:rsid w:val="008059F4"/>
    <w:rsid w:val="008110CB"/>
    <w:rsid w:val="008139BF"/>
    <w:rsid w:val="008162DD"/>
    <w:rsid w:val="00816C11"/>
    <w:rsid w:val="00817EAB"/>
    <w:rsid w:val="0082383A"/>
    <w:rsid w:val="00826A87"/>
    <w:rsid w:val="00826B02"/>
    <w:rsid w:val="00835BF4"/>
    <w:rsid w:val="00837AFE"/>
    <w:rsid w:val="008402B2"/>
    <w:rsid w:val="00841737"/>
    <w:rsid w:val="008466F2"/>
    <w:rsid w:val="0085221B"/>
    <w:rsid w:val="0086219E"/>
    <w:rsid w:val="00863F5D"/>
    <w:rsid w:val="00870CA5"/>
    <w:rsid w:val="0087248C"/>
    <w:rsid w:val="00877B76"/>
    <w:rsid w:val="00882B19"/>
    <w:rsid w:val="0089414E"/>
    <w:rsid w:val="00894816"/>
    <w:rsid w:val="00894C55"/>
    <w:rsid w:val="00895BFA"/>
    <w:rsid w:val="008A03B3"/>
    <w:rsid w:val="008A044E"/>
    <w:rsid w:val="008B6FB0"/>
    <w:rsid w:val="008C021F"/>
    <w:rsid w:val="008C3677"/>
    <w:rsid w:val="008D0C3A"/>
    <w:rsid w:val="008D35C5"/>
    <w:rsid w:val="008D6734"/>
    <w:rsid w:val="008D7083"/>
    <w:rsid w:val="008E09DC"/>
    <w:rsid w:val="008E3EB6"/>
    <w:rsid w:val="008E62D0"/>
    <w:rsid w:val="008F599A"/>
    <w:rsid w:val="008F7CFA"/>
    <w:rsid w:val="0090106B"/>
    <w:rsid w:val="00910C29"/>
    <w:rsid w:val="00916E21"/>
    <w:rsid w:val="009178FD"/>
    <w:rsid w:val="00926789"/>
    <w:rsid w:val="009312D1"/>
    <w:rsid w:val="00931369"/>
    <w:rsid w:val="0093163B"/>
    <w:rsid w:val="00940B0F"/>
    <w:rsid w:val="00941407"/>
    <w:rsid w:val="009470D3"/>
    <w:rsid w:val="00955250"/>
    <w:rsid w:val="0097473A"/>
    <w:rsid w:val="009774C7"/>
    <w:rsid w:val="009960D5"/>
    <w:rsid w:val="00997F8F"/>
    <w:rsid w:val="009A0741"/>
    <w:rsid w:val="009A1335"/>
    <w:rsid w:val="009A262D"/>
    <w:rsid w:val="009A2654"/>
    <w:rsid w:val="009A4B66"/>
    <w:rsid w:val="009B2BDD"/>
    <w:rsid w:val="009D1B02"/>
    <w:rsid w:val="009D1BEC"/>
    <w:rsid w:val="009D4CB0"/>
    <w:rsid w:val="009D5349"/>
    <w:rsid w:val="009E0E25"/>
    <w:rsid w:val="009E7A4C"/>
    <w:rsid w:val="00A00422"/>
    <w:rsid w:val="00A03AC7"/>
    <w:rsid w:val="00A07B60"/>
    <w:rsid w:val="00A10FC3"/>
    <w:rsid w:val="00A133D1"/>
    <w:rsid w:val="00A20DCC"/>
    <w:rsid w:val="00A22F0C"/>
    <w:rsid w:val="00A236E3"/>
    <w:rsid w:val="00A23E0A"/>
    <w:rsid w:val="00A23FEA"/>
    <w:rsid w:val="00A24E09"/>
    <w:rsid w:val="00A3306C"/>
    <w:rsid w:val="00A36894"/>
    <w:rsid w:val="00A37DB4"/>
    <w:rsid w:val="00A401FE"/>
    <w:rsid w:val="00A5169F"/>
    <w:rsid w:val="00A6073E"/>
    <w:rsid w:val="00A615B8"/>
    <w:rsid w:val="00A63E8B"/>
    <w:rsid w:val="00A6461C"/>
    <w:rsid w:val="00A66223"/>
    <w:rsid w:val="00A70DC1"/>
    <w:rsid w:val="00A72BC8"/>
    <w:rsid w:val="00A8243A"/>
    <w:rsid w:val="00A83606"/>
    <w:rsid w:val="00A859C0"/>
    <w:rsid w:val="00A85B8A"/>
    <w:rsid w:val="00A9511B"/>
    <w:rsid w:val="00A95E66"/>
    <w:rsid w:val="00A97030"/>
    <w:rsid w:val="00AA22AE"/>
    <w:rsid w:val="00AA60D3"/>
    <w:rsid w:val="00AB1A7E"/>
    <w:rsid w:val="00AB440B"/>
    <w:rsid w:val="00AC0D10"/>
    <w:rsid w:val="00AC7C2A"/>
    <w:rsid w:val="00AD1B5D"/>
    <w:rsid w:val="00AE485C"/>
    <w:rsid w:val="00AE5567"/>
    <w:rsid w:val="00AE7315"/>
    <w:rsid w:val="00AF1239"/>
    <w:rsid w:val="00AF49E9"/>
    <w:rsid w:val="00AF6B7B"/>
    <w:rsid w:val="00AF70D5"/>
    <w:rsid w:val="00AF7429"/>
    <w:rsid w:val="00B04415"/>
    <w:rsid w:val="00B06CF6"/>
    <w:rsid w:val="00B06E5E"/>
    <w:rsid w:val="00B16480"/>
    <w:rsid w:val="00B17A27"/>
    <w:rsid w:val="00B17C81"/>
    <w:rsid w:val="00B2165C"/>
    <w:rsid w:val="00B229D6"/>
    <w:rsid w:val="00B23E5D"/>
    <w:rsid w:val="00B25C7F"/>
    <w:rsid w:val="00B304F3"/>
    <w:rsid w:val="00B44B3E"/>
    <w:rsid w:val="00B46089"/>
    <w:rsid w:val="00B474A4"/>
    <w:rsid w:val="00B62A6E"/>
    <w:rsid w:val="00B634B0"/>
    <w:rsid w:val="00B64563"/>
    <w:rsid w:val="00B75F28"/>
    <w:rsid w:val="00B81B63"/>
    <w:rsid w:val="00B84D0C"/>
    <w:rsid w:val="00B86543"/>
    <w:rsid w:val="00BA20AA"/>
    <w:rsid w:val="00BA2587"/>
    <w:rsid w:val="00BA3AA5"/>
    <w:rsid w:val="00BB194F"/>
    <w:rsid w:val="00BC3DF1"/>
    <w:rsid w:val="00BC55FC"/>
    <w:rsid w:val="00BD413E"/>
    <w:rsid w:val="00BD4425"/>
    <w:rsid w:val="00BE2F26"/>
    <w:rsid w:val="00C1696E"/>
    <w:rsid w:val="00C172DA"/>
    <w:rsid w:val="00C23CC5"/>
    <w:rsid w:val="00C25B49"/>
    <w:rsid w:val="00C25DDF"/>
    <w:rsid w:val="00C3021A"/>
    <w:rsid w:val="00C35712"/>
    <w:rsid w:val="00C3601C"/>
    <w:rsid w:val="00C45F34"/>
    <w:rsid w:val="00C54535"/>
    <w:rsid w:val="00C55471"/>
    <w:rsid w:val="00C565CE"/>
    <w:rsid w:val="00C56B92"/>
    <w:rsid w:val="00C56E8A"/>
    <w:rsid w:val="00C62488"/>
    <w:rsid w:val="00C63C3A"/>
    <w:rsid w:val="00C64B86"/>
    <w:rsid w:val="00C67AAB"/>
    <w:rsid w:val="00C7077C"/>
    <w:rsid w:val="00C75708"/>
    <w:rsid w:val="00CB1425"/>
    <w:rsid w:val="00CB7139"/>
    <w:rsid w:val="00CC0D2D"/>
    <w:rsid w:val="00CC32AB"/>
    <w:rsid w:val="00CC683D"/>
    <w:rsid w:val="00CD17D8"/>
    <w:rsid w:val="00CD2EFE"/>
    <w:rsid w:val="00CD7366"/>
    <w:rsid w:val="00CD7FEA"/>
    <w:rsid w:val="00CE2B40"/>
    <w:rsid w:val="00CE3028"/>
    <w:rsid w:val="00CE5657"/>
    <w:rsid w:val="00CF3474"/>
    <w:rsid w:val="00CF5BC5"/>
    <w:rsid w:val="00D03196"/>
    <w:rsid w:val="00D054D3"/>
    <w:rsid w:val="00D055C0"/>
    <w:rsid w:val="00D12E3C"/>
    <w:rsid w:val="00D133F8"/>
    <w:rsid w:val="00D14A3E"/>
    <w:rsid w:val="00D17143"/>
    <w:rsid w:val="00D24072"/>
    <w:rsid w:val="00D32F95"/>
    <w:rsid w:val="00D33A79"/>
    <w:rsid w:val="00D41891"/>
    <w:rsid w:val="00D45128"/>
    <w:rsid w:val="00D756FD"/>
    <w:rsid w:val="00D75AC4"/>
    <w:rsid w:val="00D77E38"/>
    <w:rsid w:val="00D77F6A"/>
    <w:rsid w:val="00D80644"/>
    <w:rsid w:val="00D84943"/>
    <w:rsid w:val="00D84C1C"/>
    <w:rsid w:val="00D914E3"/>
    <w:rsid w:val="00DA1F7E"/>
    <w:rsid w:val="00DA34CF"/>
    <w:rsid w:val="00DA440F"/>
    <w:rsid w:val="00DA7AC9"/>
    <w:rsid w:val="00DB2C0F"/>
    <w:rsid w:val="00DC23D7"/>
    <w:rsid w:val="00DC2AAD"/>
    <w:rsid w:val="00DC4435"/>
    <w:rsid w:val="00DC7334"/>
    <w:rsid w:val="00DD3C0C"/>
    <w:rsid w:val="00DD7E14"/>
    <w:rsid w:val="00DE2DFC"/>
    <w:rsid w:val="00DE509C"/>
    <w:rsid w:val="00DE5603"/>
    <w:rsid w:val="00DF62E8"/>
    <w:rsid w:val="00DF6431"/>
    <w:rsid w:val="00E0291C"/>
    <w:rsid w:val="00E02D9E"/>
    <w:rsid w:val="00E1219D"/>
    <w:rsid w:val="00E12DE3"/>
    <w:rsid w:val="00E20E77"/>
    <w:rsid w:val="00E35537"/>
    <w:rsid w:val="00E3662B"/>
    <w:rsid w:val="00E3716B"/>
    <w:rsid w:val="00E40590"/>
    <w:rsid w:val="00E40780"/>
    <w:rsid w:val="00E45E36"/>
    <w:rsid w:val="00E5154C"/>
    <w:rsid w:val="00E5323B"/>
    <w:rsid w:val="00E63F2E"/>
    <w:rsid w:val="00E65324"/>
    <w:rsid w:val="00E67227"/>
    <w:rsid w:val="00E72FD2"/>
    <w:rsid w:val="00E83818"/>
    <w:rsid w:val="00E8749E"/>
    <w:rsid w:val="00E90C01"/>
    <w:rsid w:val="00E920C7"/>
    <w:rsid w:val="00E9447B"/>
    <w:rsid w:val="00EA486E"/>
    <w:rsid w:val="00EB6023"/>
    <w:rsid w:val="00EC5F4F"/>
    <w:rsid w:val="00ED0A7B"/>
    <w:rsid w:val="00EE1358"/>
    <w:rsid w:val="00EE2AF0"/>
    <w:rsid w:val="00EE3452"/>
    <w:rsid w:val="00EE5B78"/>
    <w:rsid w:val="00EF0844"/>
    <w:rsid w:val="00EF381E"/>
    <w:rsid w:val="00EF596D"/>
    <w:rsid w:val="00EF7E5B"/>
    <w:rsid w:val="00F00390"/>
    <w:rsid w:val="00F11290"/>
    <w:rsid w:val="00F25FDC"/>
    <w:rsid w:val="00F26237"/>
    <w:rsid w:val="00F27B6B"/>
    <w:rsid w:val="00F30999"/>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2347"/>
    <w:rsid w:val="00FD4735"/>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1DA8"/>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
    <w:link w:val="ListParagraph"/>
    <w:uiPriority w:val="34"/>
    <w:locked/>
    <w:rsid w:val="00125120"/>
    <w:rPr>
      <w:rFonts w:ascii="Calibri" w:eastAsia="Calibri" w:hAnsi="Calibri" w:cs="Times New Roman"/>
      <w:sz w:val="20"/>
      <w:szCs w:val="20"/>
    </w:rPr>
  </w:style>
  <w:style w:type="paragraph" w:styleId="ListParagraph">
    <w:name w:val="List Paragraph"/>
    <w:aliases w:val="2,H&amp;P 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5BF4"/>
    <w:rPr>
      <w:sz w:val="16"/>
      <w:szCs w:val="16"/>
    </w:rPr>
  </w:style>
  <w:style w:type="paragraph" w:styleId="CommentText">
    <w:name w:val="annotation text"/>
    <w:basedOn w:val="Normal"/>
    <w:link w:val="CommentTextChar"/>
    <w:uiPriority w:val="99"/>
    <w:semiHidden/>
    <w:unhideWhenUsed/>
    <w:rsid w:val="00835BF4"/>
    <w:pPr>
      <w:spacing w:line="240" w:lineRule="auto"/>
    </w:pPr>
    <w:rPr>
      <w:sz w:val="20"/>
      <w:szCs w:val="20"/>
    </w:rPr>
  </w:style>
  <w:style w:type="character" w:customStyle="1" w:styleId="CommentTextChar">
    <w:name w:val="Comment Text Char"/>
    <w:basedOn w:val="DefaultParagraphFont"/>
    <w:link w:val="CommentText"/>
    <w:uiPriority w:val="99"/>
    <w:semiHidden/>
    <w:rsid w:val="00835BF4"/>
    <w:rPr>
      <w:sz w:val="20"/>
      <w:szCs w:val="20"/>
    </w:rPr>
  </w:style>
  <w:style w:type="paragraph" w:styleId="CommentSubject">
    <w:name w:val="annotation subject"/>
    <w:basedOn w:val="CommentText"/>
    <w:next w:val="CommentText"/>
    <w:link w:val="CommentSubjectChar"/>
    <w:uiPriority w:val="99"/>
    <w:semiHidden/>
    <w:unhideWhenUsed/>
    <w:rsid w:val="00835BF4"/>
    <w:rPr>
      <w:b/>
      <w:bCs/>
    </w:rPr>
  </w:style>
  <w:style w:type="character" w:customStyle="1" w:styleId="CommentSubjectChar">
    <w:name w:val="Comment Subject Char"/>
    <w:basedOn w:val="CommentTextChar"/>
    <w:link w:val="CommentSubject"/>
    <w:uiPriority w:val="99"/>
    <w:semiHidden/>
    <w:rsid w:val="00835BF4"/>
    <w:rPr>
      <w:b/>
      <w:bCs/>
      <w:sz w:val="20"/>
      <w:szCs w:val="20"/>
    </w:rPr>
  </w:style>
  <w:style w:type="character" w:customStyle="1" w:styleId="acopre">
    <w:name w:val="acopre"/>
    <w:basedOn w:val="DefaultParagraphFont"/>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55054023">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Laude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2BE56-8CFC-4809-A9AC-FFA1DB99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8005</Words>
  <Characters>4563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Sandra Obodova</cp:lastModifiedBy>
  <cp:revision>2</cp:revision>
  <cp:lastPrinted>2020-01-20T14:48:00Z</cp:lastPrinted>
  <dcterms:created xsi:type="dcterms:W3CDTF">2021-07-01T06:52:00Z</dcterms:created>
  <dcterms:modified xsi:type="dcterms:W3CDTF">2021-07-01T06:52:00Z</dcterms:modified>
</cp:coreProperties>
</file>