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B19BCC" w14:textId="77777777" w:rsidR="00201186" w:rsidRDefault="00201186" w:rsidP="00205D84">
      <w:pPr>
        <w:spacing w:after="0" w:line="240" w:lineRule="auto"/>
        <w:jc w:val="center"/>
        <w:rPr>
          <w:rFonts w:eastAsiaTheme="minorEastAsia"/>
          <w:b/>
          <w:bCs/>
          <w:sz w:val="28"/>
          <w:szCs w:val="28"/>
        </w:rPr>
      </w:pPr>
      <w:bookmarkStart w:id="0" w:name="_GoBack"/>
      <w:bookmarkEnd w:id="0"/>
      <w:r>
        <w:rPr>
          <w:rFonts w:eastAsia="Times New Roman"/>
          <w:b/>
          <w:bCs/>
          <w:color w:val="212121"/>
          <w:sz w:val="28"/>
          <w:szCs w:val="28"/>
          <w:lang w:eastAsia="en-GB"/>
        </w:rPr>
        <w:t>Informatīvais ziņojums “</w:t>
      </w:r>
      <w:r w:rsidR="00322775" w:rsidRPr="009172DE">
        <w:rPr>
          <w:rFonts w:eastAsia="Times New Roman"/>
          <w:b/>
          <w:bCs/>
          <w:color w:val="212121"/>
          <w:sz w:val="28"/>
          <w:szCs w:val="28"/>
          <w:lang w:eastAsia="en-GB"/>
        </w:rPr>
        <w:t>P</w:t>
      </w:r>
      <w:r w:rsidR="00F118F1" w:rsidRPr="009172DE">
        <w:rPr>
          <w:rFonts w:eastAsia="Times New Roman"/>
          <w:b/>
          <w:bCs/>
          <w:color w:val="212121"/>
          <w:sz w:val="28"/>
          <w:szCs w:val="28"/>
          <w:lang w:eastAsia="en-GB"/>
        </w:rPr>
        <w:t xml:space="preserve">ar </w:t>
      </w:r>
      <w:r w:rsidR="009172DE" w:rsidRPr="009172DE">
        <w:rPr>
          <w:rFonts w:ascii="RobustaTLPro-Regular" w:hAnsi="RobustaTLPro-Regular"/>
          <w:b/>
          <w:color w:val="212529"/>
          <w:sz w:val="28"/>
          <w:szCs w:val="28"/>
          <w:shd w:val="clear" w:color="auto" w:fill="FFFFFF"/>
        </w:rPr>
        <w:t>CO</w:t>
      </w:r>
      <w:r w:rsidR="009172DE" w:rsidRPr="009172DE">
        <w:rPr>
          <w:rFonts w:ascii="RobustaTLPro-Regular" w:hAnsi="RobustaTLPro-Regular"/>
          <w:b/>
          <w:color w:val="212529"/>
          <w:sz w:val="28"/>
          <w:szCs w:val="28"/>
          <w:shd w:val="clear" w:color="auto" w:fill="FFFFFF"/>
          <w:vertAlign w:val="subscript"/>
        </w:rPr>
        <w:t>2</w:t>
      </w:r>
      <w:r w:rsidR="009172DE" w:rsidRPr="009172DE">
        <w:rPr>
          <w:rFonts w:eastAsiaTheme="minorEastAsia"/>
          <w:b/>
          <w:bCs/>
          <w:sz w:val="28"/>
          <w:szCs w:val="28"/>
        </w:rPr>
        <w:t xml:space="preserve"> gaisa kvalitātes mērītāju iegādi</w:t>
      </w:r>
      <w:r w:rsidR="009172DE">
        <w:rPr>
          <w:rFonts w:eastAsiaTheme="minorEastAsia"/>
          <w:b/>
          <w:bCs/>
          <w:sz w:val="28"/>
          <w:szCs w:val="28"/>
        </w:rPr>
        <w:t xml:space="preserve"> </w:t>
      </w:r>
    </w:p>
    <w:p w14:paraId="4BBE1B28" w14:textId="61DB5FA7" w:rsidR="00205D84" w:rsidRPr="009172DE" w:rsidRDefault="009172DE" w:rsidP="00205D84">
      <w:pPr>
        <w:spacing w:after="0" w:line="240" w:lineRule="auto"/>
        <w:jc w:val="center"/>
        <w:rPr>
          <w:rFonts w:eastAsia="Times New Roman"/>
          <w:b/>
          <w:sz w:val="28"/>
          <w:szCs w:val="28"/>
          <w:lang w:eastAsia="lv-LV"/>
        </w:rPr>
      </w:pPr>
      <w:r>
        <w:rPr>
          <w:rFonts w:eastAsiaTheme="minorEastAsia"/>
          <w:b/>
          <w:bCs/>
          <w:sz w:val="28"/>
          <w:szCs w:val="28"/>
        </w:rPr>
        <w:t>izglītības iest</w:t>
      </w:r>
      <w:r w:rsidR="000630E0">
        <w:rPr>
          <w:rFonts w:eastAsiaTheme="minorEastAsia"/>
          <w:b/>
          <w:bCs/>
          <w:sz w:val="28"/>
          <w:szCs w:val="28"/>
        </w:rPr>
        <w:t>ādēm</w:t>
      </w:r>
      <w:r w:rsidR="00201186">
        <w:rPr>
          <w:rFonts w:eastAsiaTheme="minorEastAsia"/>
          <w:b/>
          <w:bCs/>
          <w:sz w:val="28"/>
          <w:szCs w:val="28"/>
        </w:rPr>
        <w:t>”</w:t>
      </w:r>
    </w:p>
    <w:p w14:paraId="5724BB73" w14:textId="77777777" w:rsidR="003608F9" w:rsidRDefault="003608F9" w:rsidP="0022656A">
      <w:pPr>
        <w:spacing w:after="0" w:line="240" w:lineRule="auto"/>
        <w:rPr>
          <w:sz w:val="28"/>
          <w:szCs w:val="28"/>
        </w:rPr>
      </w:pPr>
    </w:p>
    <w:p w14:paraId="37381686" w14:textId="407B8148" w:rsidR="00DE5003" w:rsidRPr="003A0EEF" w:rsidRDefault="00DE5003" w:rsidP="003A0EEF">
      <w:pPr>
        <w:spacing w:after="0" w:line="240" w:lineRule="auto"/>
        <w:ind w:firstLine="709"/>
        <w:jc w:val="both"/>
        <w:rPr>
          <w:sz w:val="28"/>
          <w:szCs w:val="28"/>
        </w:rPr>
      </w:pPr>
      <w:r w:rsidRPr="003A0EEF">
        <w:rPr>
          <w:sz w:val="28"/>
          <w:szCs w:val="28"/>
        </w:rPr>
        <w:t xml:space="preserve">Informatīvais ziņojums izstrādāts, </w:t>
      </w:r>
      <w:r w:rsidR="003A0EEF" w:rsidRPr="003A0EEF">
        <w:rPr>
          <w:rFonts w:eastAsia="Times New Roman"/>
          <w:sz w:val="28"/>
          <w:szCs w:val="28"/>
        </w:rPr>
        <w:t xml:space="preserve">pamatojoties uz Sadarbības padomes 2021.gada 21.jūnija sanāksmē lemto, ka </w:t>
      </w:r>
      <w:r w:rsidR="00201186">
        <w:rPr>
          <w:rFonts w:eastAsia="Times New Roman"/>
          <w:sz w:val="28"/>
          <w:szCs w:val="28"/>
        </w:rPr>
        <w:t xml:space="preserve">pašvaldību izglītības iestāžu </w:t>
      </w:r>
      <w:r w:rsidR="003A0EEF" w:rsidRPr="003A0EEF">
        <w:rPr>
          <w:rFonts w:eastAsia="Times New Roman"/>
          <w:sz w:val="28"/>
          <w:szCs w:val="28"/>
        </w:rPr>
        <w:t>ventilācijas investīciju projektu atlases atlikumu (EUR 1 957 175) ir paredzēts novirzīt CO</w:t>
      </w:r>
      <w:r w:rsidR="003A0EEF" w:rsidRPr="003A0EEF">
        <w:rPr>
          <w:rFonts w:eastAsia="Times New Roman"/>
          <w:sz w:val="28"/>
          <w:szCs w:val="28"/>
          <w:vertAlign w:val="subscript"/>
        </w:rPr>
        <w:t>2</w:t>
      </w:r>
      <w:r w:rsidR="003A0EEF" w:rsidRPr="003A0EEF">
        <w:rPr>
          <w:rFonts w:eastAsia="Times New Roman"/>
          <w:sz w:val="28"/>
          <w:szCs w:val="28"/>
        </w:rPr>
        <w:t xml:space="preserve"> gaisa kvalitātes mērierīču iegādei mācību telpu gaisa kvalitātes monitoringam, par jautājumu lemjot Ministru k</w:t>
      </w:r>
      <w:r w:rsidR="00692384">
        <w:rPr>
          <w:rFonts w:eastAsia="Times New Roman"/>
          <w:sz w:val="28"/>
          <w:szCs w:val="28"/>
        </w:rPr>
        <w:t>abineta 2021.gada 6.jūlija sēdē. Ziņojuma izstrādē ņ</w:t>
      </w:r>
      <w:r w:rsidR="00692384">
        <w:rPr>
          <w:sz w:val="28"/>
          <w:szCs w:val="28"/>
        </w:rPr>
        <w:t>emts</w:t>
      </w:r>
      <w:r w:rsidR="009172DE" w:rsidRPr="003A0EEF">
        <w:rPr>
          <w:sz w:val="28"/>
          <w:szCs w:val="28"/>
        </w:rPr>
        <w:t xml:space="preserve"> vērā</w:t>
      </w:r>
      <w:r w:rsidRPr="003A0EEF">
        <w:rPr>
          <w:sz w:val="28"/>
          <w:szCs w:val="28"/>
        </w:rPr>
        <w:t xml:space="preserve"> </w:t>
      </w:r>
      <w:r w:rsidR="00692384">
        <w:rPr>
          <w:sz w:val="28"/>
          <w:szCs w:val="28"/>
        </w:rPr>
        <w:t xml:space="preserve">arī </w:t>
      </w:r>
      <w:r w:rsidR="0042057B" w:rsidRPr="003A0EEF">
        <w:rPr>
          <w:sz w:val="28"/>
          <w:szCs w:val="28"/>
        </w:rPr>
        <w:t xml:space="preserve">Ministru kabineta </w:t>
      </w:r>
      <w:r w:rsidR="007E0BCA" w:rsidRPr="003A0EEF">
        <w:rPr>
          <w:sz w:val="28"/>
          <w:szCs w:val="28"/>
        </w:rPr>
        <w:t>2021.gada 18.marta sēdes protokollēmuma (protokols Nr.18, 42.</w:t>
      </w:r>
      <w:r w:rsidR="007E0BCA" w:rsidRPr="003A0EEF">
        <w:rPr>
          <w:rFonts w:eastAsia="Times New Roman"/>
          <w:sz w:val="28"/>
          <w:szCs w:val="28"/>
          <w:lang w:eastAsia="lv-LV"/>
        </w:rPr>
        <w:t>§</w:t>
      </w:r>
      <w:r w:rsidR="007E0BCA" w:rsidRPr="003A0EEF">
        <w:rPr>
          <w:sz w:val="28"/>
          <w:szCs w:val="28"/>
        </w:rPr>
        <w:t>) 7.punktā Izglītī</w:t>
      </w:r>
      <w:r w:rsidR="00692384">
        <w:rPr>
          <w:sz w:val="28"/>
          <w:szCs w:val="28"/>
        </w:rPr>
        <w:t>bas un zinātnes ministrijai dotais uzdevums</w:t>
      </w:r>
      <w:r w:rsidR="003A0EEF" w:rsidRPr="003A0EEF">
        <w:rPr>
          <w:sz w:val="28"/>
          <w:szCs w:val="28"/>
        </w:rPr>
        <w:t xml:space="preserve"> un</w:t>
      </w:r>
      <w:r w:rsidR="007E0BCA" w:rsidRPr="003A0EEF">
        <w:rPr>
          <w:sz w:val="28"/>
          <w:szCs w:val="28"/>
        </w:rPr>
        <w:t xml:space="preserve"> </w:t>
      </w:r>
      <w:r w:rsidRPr="003A0EEF">
        <w:rPr>
          <w:sz w:val="28"/>
          <w:szCs w:val="28"/>
        </w:rPr>
        <w:t xml:space="preserve">Veselības </w:t>
      </w:r>
      <w:r w:rsidR="001C0CE7" w:rsidRPr="003A0EEF">
        <w:rPr>
          <w:sz w:val="28"/>
          <w:szCs w:val="28"/>
        </w:rPr>
        <w:t>ministrijas</w:t>
      </w:r>
      <w:r w:rsidRPr="003A0EEF">
        <w:rPr>
          <w:sz w:val="28"/>
          <w:szCs w:val="28"/>
        </w:rPr>
        <w:t xml:space="preserve"> </w:t>
      </w:r>
      <w:r w:rsidRPr="003A0EEF">
        <w:rPr>
          <w:sz w:val="28"/>
          <w:szCs w:val="28"/>
          <w:shd w:val="clear" w:color="auto" w:fill="FFFFFF"/>
        </w:rPr>
        <w:t>E</w:t>
      </w:r>
      <w:r w:rsidR="001C0CE7" w:rsidRPr="003A0EEF">
        <w:rPr>
          <w:sz w:val="28"/>
          <w:szCs w:val="28"/>
          <w:shd w:val="clear" w:color="auto" w:fill="FFFFFF"/>
        </w:rPr>
        <w:t>iropas Sociālā fonda</w:t>
      </w:r>
      <w:r w:rsidRPr="003A0EEF">
        <w:rPr>
          <w:sz w:val="28"/>
          <w:szCs w:val="28"/>
          <w:shd w:val="clear" w:color="auto" w:fill="FFFFFF"/>
        </w:rPr>
        <w:t xml:space="preserve"> projekt</w:t>
      </w:r>
      <w:r w:rsidR="001C0CE7" w:rsidRPr="003A0EEF">
        <w:rPr>
          <w:sz w:val="28"/>
          <w:szCs w:val="28"/>
          <w:shd w:val="clear" w:color="auto" w:fill="FFFFFF"/>
        </w:rPr>
        <w:t>a</w:t>
      </w:r>
      <w:r w:rsidRPr="003A0EEF">
        <w:rPr>
          <w:sz w:val="28"/>
          <w:szCs w:val="28"/>
          <w:shd w:val="clear" w:color="auto" w:fill="FFFFFF"/>
        </w:rPr>
        <w:t xml:space="preserve"> „Kompleksi veselības veicināšanas un slimības profilakses pasākumi”</w:t>
      </w:r>
      <w:r w:rsidRPr="003A0EEF">
        <w:rPr>
          <w:sz w:val="28"/>
          <w:szCs w:val="28"/>
        </w:rPr>
        <w:t xml:space="preserve"> </w:t>
      </w:r>
      <w:r w:rsidR="007E0BCA" w:rsidRPr="003A0EEF">
        <w:rPr>
          <w:sz w:val="28"/>
          <w:szCs w:val="28"/>
        </w:rPr>
        <w:t xml:space="preserve">ietvaros veiktā </w:t>
      </w:r>
      <w:r w:rsidR="001C0CE7" w:rsidRPr="003A0EEF">
        <w:rPr>
          <w:sz w:val="28"/>
          <w:szCs w:val="28"/>
        </w:rPr>
        <w:t xml:space="preserve"> </w:t>
      </w:r>
      <w:r w:rsidRPr="003A0EEF">
        <w:rPr>
          <w:sz w:val="28"/>
          <w:szCs w:val="28"/>
        </w:rPr>
        <w:t>pētījuma rezultāt</w:t>
      </w:r>
      <w:r w:rsidR="00692384">
        <w:rPr>
          <w:sz w:val="28"/>
          <w:szCs w:val="28"/>
        </w:rPr>
        <w:t>i</w:t>
      </w:r>
      <w:r w:rsidR="001C0CE7" w:rsidRPr="003A0EEF">
        <w:rPr>
          <w:sz w:val="28"/>
          <w:szCs w:val="28"/>
        </w:rPr>
        <w:t xml:space="preserve">, </w:t>
      </w:r>
      <w:r w:rsidR="00425CA7" w:rsidRPr="003A0EEF">
        <w:rPr>
          <w:sz w:val="28"/>
          <w:szCs w:val="28"/>
        </w:rPr>
        <w:t>lai atbilstoši pētījumā sniegtajiem priekšlikumiem uzlabotu iekštelpu gaisa kvalitāti Latvijas skolās</w:t>
      </w:r>
      <w:r w:rsidR="00131E07" w:rsidRPr="003A0EEF">
        <w:rPr>
          <w:sz w:val="28"/>
          <w:szCs w:val="28"/>
        </w:rPr>
        <w:t xml:space="preserve">, vienlaikus </w:t>
      </w:r>
      <w:r w:rsidR="00131E07" w:rsidRPr="003A0EEF">
        <w:rPr>
          <w:sz w:val="28"/>
          <w:szCs w:val="28"/>
          <w:lang w:eastAsia="en-GB"/>
        </w:rPr>
        <w:t>mazinot Covid-19 inficēšanās risku.</w:t>
      </w:r>
    </w:p>
    <w:p w14:paraId="7DC4F428" w14:textId="77777777" w:rsidR="00DE5003" w:rsidRPr="002032F2" w:rsidRDefault="00DE5003" w:rsidP="0022656A">
      <w:pPr>
        <w:spacing w:after="0" w:line="240" w:lineRule="auto"/>
        <w:rPr>
          <w:sz w:val="28"/>
          <w:szCs w:val="28"/>
        </w:rPr>
      </w:pPr>
    </w:p>
    <w:p w14:paraId="07D7AECD" w14:textId="77777777" w:rsidR="00B807E5" w:rsidRDefault="00B807E5" w:rsidP="00FE68BD">
      <w:pPr>
        <w:pStyle w:val="ListParagraph"/>
        <w:numPr>
          <w:ilvl w:val="0"/>
          <w:numId w:val="1"/>
        </w:numPr>
        <w:tabs>
          <w:tab w:val="left" w:pos="993"/>
        </w:tabs>
        <w:spacing w:after="0" w:line="240" w:lineRule="auto"/>
        <w:ind w:left="0" w:firstLine="709"/>
        <w:rPr>
          <w:b/>
          <w:sz w:val="28"/>
          <w:szCs w:val="28"/>
        </w:rPr>
      </w:pPr>
      <w:r w:rsidRPr="002032F2">
        <w:rPr>
          <w:b/>
          <w:sz w:val="28"/>
          <w:szCs w:val="28"/>
        </w:rPr>
        <w:t>Situācijas raksturojums</w:t>
      </w:r>
    </w:p>
    <w:p w14:paraId="7859A325" w14:textId="77777777" w:rsidR="002032F2" w:rsidRPr="002032F2" w:rsidRDefault="002032F2" w:rsidP="0022656A">
      <w:pPr>
        <w:spacing w:after="0" w:line="240" w:lineRule="auto"/>
        <w:rPr>
          <w:b/>
          <w:sz w:val="28"/>
          <w:szCs w:val="28"/>
        </w:rPr>
      </w:pPr>
    </w:p>
    <w:p w14:paraId="21D4B6E2" w14:textId="59F41FE3" w:rsidR="00C12FBA" w:rsidRPr="00703C69" w:rsidRDefault="00C12FBA" w:rsidP="0022656A">
      <w:pPr>
        <w:spacing w:after="0" w:line="240" w:lineRule="auto"/>
        <w:ind w:firstLine="709"/>
        <w:jc w:val="both"/>
        <w:rPr>
          <w:rFonts w:ascii="RobustaTLPro-Regular" w:hAnsi="RobustaTLPro-Regular"/>
          <w:sz w:val="28"/>
          <w:szCs w:val="28"/>
          <w:shd w:val="clear" w:color="auto" w:fill="FFFFFF"/>
        </w:rPr>
      </w:pPr>
      <w:r w:rsidRPr="00703C69">
        <w:rPr>
          <w:rFonts w:ascii="RobustaTLPro-Regular" w:hAnsi="RobustaTLPro-Regular"/>
          <w:sz w:val="28"/>
          <w:szCs w:val="28"/>
          <w:shd w:val="clear" w:color="auto" w:fill="FFFFFF"/>
        </w:rPr>
        <w:t>Lai izvērtētu Latvijas vispārizglītojošo mācību iestāžu vides kvalitātes svarīgu rādītāju – iekštelpu CO</w:t>
      </w:r>
      <w:r w:rsidRPr="00703C69">
        <w:rPr>
          <w:rFonts w:ascii="RobustaTLPro-Regular" w:hAnsi="RobustaTLPro-Regular"/>
          <w:sz w:val="28"/>
          <w:szCs w:val="28"/>
          <w:shd w:val="clear" w:color="auto" w:fill="FFFFFF"/>
          <w:vertAlign w:val="subscript"/>
        </w:rPr>
        <w:t>2</w:t>
      </w:r>
      <w:r w:rsidRPr="00703C69">
        <w:rPr>
          <w:rFonts w:ascii="RobustaTLPro-Regular" w:hAnsi="RobustaTLPro-Regular"/>
          <w:sz w:val="28"/>
          <w:szCs w:val="28"/>
          <w:shd w:val="clear" w:color="auto" w:fill="FFFFFF"/>
        </w:rPr>
        <w:t xml:space="preserve"> konc</w:t>
      </w:r>
      <w:r w:rsidR="006D034E" w:rsidRPr="00703C69">
        <w:rPr>
          <w:rFonts w:ascii="RobustaTLPro-Regular" w:hAnsi="RobustaTLPro-Regular"/>
          <w:sz w:val="28"/>
          <w:szCs w:val="28"/>
          <w:shd w:val="clear" w:color="auto" w:fill="FFFFFF"/>
        </w:rPr>
        <w:t>entrāciju, Veselības inspekcija</w:t>
      </w:r>
      <w:r w:rsidRPr="00703C69">
        <w:rPr>
          <w:rFonts w:ascii="RobustaTLPro-Regular" w:hAnsi="RobustaTLPro-Regular"/>
          <w:sz w:val="28"/>
          <w:szCs w:val="28"/>
          <w:shd w:val="clear" w:color="auto" w:fill="FFFFFF"/>
        </w:rPr>
        <w:t xml:space="preserve"> kā Veselības ministrijas sadarbības partneris </w:t>
      </w:r>
      <w:r w:rsidR="001C0CE7" w:rsidRPr="00703C69">
        <w:rPr>
          <w:rFonts w:ascii="RobustaTLPro-Regular" w:hAnsi="RobustaTLPro-Regular"/>
          <w:sz w:val="28"/>
          <w:szCs w:val="28"/>
          <w:shd w:val="clear" w:color="auto" w:fill="FFFFFF"/>
        </w:rPr>
        <w:t>Eiropas Sociālā fonda</w:t>
      </w:r>
      <w:r w:rsidRPr="00703C69">
        <w:rPr>
          <w:rFonts w:ascii="RobustaTLPro-Regular" w:hAnsi="RobustaTLPro-Regular"/>
          <w:sz w:val="28"/>
          <w:szCs w:val="28"/>
          <w:shd w:val="clear" w:color="auto" w:fill="FFFFFF"/>
        </w:rPr>
        <w:t xml:space="preserve"> projektā „Kompleksi veselības veicināšanas un</w:t>
      </w:r>
      <w:r w:rsidR="006D034E" w:rsidRPr="00703C69">
        <w:rPr>
          <w:rFonts w:ascii="RobustaTLPro-Regular" w:hAnsi="RobustaTLPro-Regular"/>
          <w:sz w:val="28"/>
          <w:szCs w:val="28"/>
          <w:shd w:val="clear" w:color="auto" w:fill="FFFFFF"/>
        </w:rPr>
        <w:t xml:space="preserve"> slimības profilakses pasākumi”</w:t>
      </w:r>
      <w:r w:rsidRPr="00703C69">
        <w:rPr>
          <w:rFonts w:ascii="RobustaTLPro-Regular" w:hAnsi="RobustaTLPro-Regular"/>
          <w:sz w:val="28"/>
          <w:szCs w:val="28"/>
          <w:shd w:val="clear" w:color="auto" w:fill="FFFFFF"/>
        </w:rPr>
        <w:t xml:space="preserve"> 2017.gada 2.oktobrī uzsāka </w:t>
      </w:r>
      <w:r w:rsidRPr="00703C69">
        <w:rPr>
          <w:rStyle w:val="Strong"/>
          <w:rFonts w:ascii="RobustaTLPro-Medium" w:hAnsi="RobustaTLPro-Medium"/>
          <w:b w:val="0"/>
          <w:bCs w:val="0"/>
          <w:sz w:val="28"/>
          <w:szCs w:val="28"/>
          <w:shd w:val="clear" w:color="auto" w:fill="FFFFFF"/>
        </w:rPr>
        <w:t>„Izglītības iestāžu vides kvalitātes un drošuma pētījuma”</w:t>
      </w:r>
      <w:r w:rsidR="001919FA" w:rsidRPr="00703C69">
        <w:rPr>
          <w:rFonts w:ascii="RobustaTLPro-Regular" w:hAnsi="RobustaTLPro-Regular"/>
          <w:sz w:val="28"/>
          <w:szCs w:val="28"/>
          <w:shd w:val="clear" w:color="auto" w:fill="FFFFFF"/>
        </w:rPr>
        <w:t> (turpmāk – p</w:t>
      </w:r>
      <w:r w:rsidRPr="00703C69">
        <w:rPr>
          <w:rFonts w:ascii="RobustaTLPro-Regular" w:hAnsi="RobustaTLPro-Regular"/>
          <w:sz w:val="28"/>
          <w:szCs w:val="28"/>
          <w:shd w:val="clear" w:color="auto" w:fill="FFFFFF"/>
        </w:rPr>
        <w:t xml:space="preserve">ētījums) īstenošanu, adaptējot Pasaules </w:t>
      </w:r>
      <w:r w:rsidR="00812821" w:rsidRPr="00703C69">
        <w:rPr>
          <w:rFonts w:ascii="RobustaTLPro-Regular" w:hAnsi="RobustaTLPro-Regular"/>
          <w:sz w:val="28"/>
          <w:szCs w:val="28"/>
          <w:shd w:val="clear" w:color="auto" w:fill="FFFFFF"/>
        </w:rPr>
        <w:t xml:space="preserve">Veselības </w:t>
      </w:r>
      <w:r w:rsidRPr="00703C69">
        <w:rPr>
          <w:rFonts w:ascii="RobustaTLPro-Regular" w:hAnsi="RobustaTLPro-Regular"/>
          <w:sz w:val="28"/>
          <w:szCs w:val="28"/>
          <w:shd w:val="clear" w:color="auto" w:fill="FFFFFF"/>
        </w:rPr>
        <w:t>organizācijas (</w:t>
      </w:r>
      <w:r w:rsidR="005F530F" w:rsidRPr="00703C69">
        <w:rPr>
          <w:rFonts w:ascii="RobustaTLPro-Regular" w:hAnsi="RobustaTLPro-Regular"/>
          <w:sz w:val="28"/>
          <w:szCs w:val="28"/>
          <w:shd w:val="clear" w:color="auto" w:fill="FFFFFF"/>
        </w:rPr>
        <w:t xml:space="preserve">turpmāk </w:t>
      </w:r>
      <w:r w:rsidR="006D034E" w:rsidRPr="00703C69">
        <w:rPr>
          <w:rFonts w:ascii="RobustaTLPro-Regular" w:hAnsi="RobustaTLPro-Regular"/>
          <w:sz w:val="28"/>
          <w:szCs w:val="28"/>
          <w:shd w:val="clear" w:color="auto" w:fill="FFFFFF"/>
        </w:rPr>
        <w:t>–</w:t>
      </w:r>
      <w:r w:rsidR="005F530F" w:rsidRPr="00703C69">
        <w:rPr>
          <w:rFonts w:ascii="RobustaTLPro-Regular" w:hAnsi="RobustaTLPro-Regular"/>
          <w:sz w:val="28"/>
          <w:szCs w:val="28"/>
          <w:shd w:val="clear" w:color="auto" w:fill="FFFFFF"/>
        </w:rPr>
        <w:t xml:space="preserve"> </w:t>
      </w:r>
      <w:r w:rsidRPr="00703C69">
        <w:rPr>
          <w:rFonts w:ascii="RobustaTLPro-Regular" w:hAnsi="RobustaTLPro-Regular"/>
          <w:sz w:val="28"/>
          <w:szCs w:val="28"/>
          <w:shd w:val="clear" w:color="auto" w:fill="FFFFFF"/>
        </w:rPr>
        <w:t>PVO) skolu vides pētījuma instrumentus un metodiku 2013. – 2015.gada </w:t>
      </w:r>
      <w:hyperlink r:id="rId8" w:history="1">
        <w:r w:rsidRPr="00703C69">
          <w:rPr>
            <w:rStyle w:val="Hyperlink"/>
            <w:rFonts w:ascii="RobustaTLPro-Regular" w:hAnsi="RobustaTLPro-Regular"/>
            <w:color w:val="auto"/>
            <w:sz w:val="28"/>
            <w:szCs w:val="28"/>
            <w:u w:val="none"/>
            <w:shd w:val="clear" w:color="auto" w:fill="FFFFFF"/>
          </w:rPr>
          <w:t>Skolu</w:t>
        </w:r>
        <w:r w:rsidR="005F530F" w:rsidRPr="00703C69">
          <w:rPr>
            <w:rStyle w:val="Hyperlink"/>
            <w:rFonts w:ascii="RobustaTLPro-Regular" w:hAnsi="RobustaTLPro-Regular"/>
            <w:color w:val="auto"/>
            <w:sz w:val="28"/>
            <w:szCs w:val="28"/>
            <w:u w:val="none"/>
            <w:shd w:val="clear" w:color="auto" w:fill="FFFFFF"/>
          </w:rPr>
          <w:t xml:space="preserve"> </w:t>
        </w:r>
        <w:r w:rsidRPr="00703C69">
          <w:rPr>
            <w:rStyle w:val="Hyperlink"/>
            <w:rFonts w:ascii="RobustaTLPro-Regular" w:hAnsi="RobustaTLPro-Regular"/>
            <w:color w:val="auto"/>
            <w:sz w:val="28"/>
            <w:szCs w:val="28"/>
            <w:u w:val="none"/>
            <w:shd w:val="clear" w:color="auto" w:fill="FFFFFF"/>
          </w:rPr>
          <w:t>vides kvalitātes pētījumam Eiropas valstīs</w:t>
        </w:r>
      </w:hyperlink>
      <w:r w:rsidRPr="00703C69">
        <w:rPr>
          <w:rFonts w:ascii="RobustaTLPro-Regular" w:hAnsi="RobustaTLPro-Regular"/>
          <w:sz w:val="28"/>
          <w:szCs w:val="28"/>
          <w:shd w:val="clear" w:color="auto" w:fill="FFFFFF"/>
        </w:rPr>
        <w:t>.</w:t>
      </w:r>
      <w:r w:rsidR="005F530F" w:rsidRPr="00703C69">
        <w:rPr>
          <w:rFonts w:ascii="RobustaTLPro-Regular" w:hAnsi="RobustaTLPro-Regular"/>
          <w:sz w:val="28"/>
          <w:szCs w:val="28"/>
          <w:shd w:val="clear" w:color="auto" w:fill="FFFFFF"/>
        </w:rPr>
        <w:t xml:space="preserve"> Veselības in</w:t>
      </w:r>
      <w:r w:rsidRPr="00703C69">
        <w:rPr>
          <w:rFonts w:ascii="RobustaTLPro-Regular" w:hAnsi="RobustaTLPro-Regular"/>
          <w:sz w:val="28"/>
          <w:szCs w:val="28"/>
          <w:shd w:val="clear" w:color="auto" w:fill="FFFFFF"/>
        </w:rPr>
        <w:t>spekcija plāno pētījumu turpināt līdz 202</w:t>
      </w:r>
      <w:r w:rsidR="00812821" w:rsidRPr="00703C69">
        <w:rPr>
          <w:rFonts w:ascii="RobustaTLPro-Regular" w:hAnsi="RobustaTLPro-Regular"/>
          <w:sz w:val="28"/>
          <w:szCs w:val="28"/>
          <w:shd w:val="clear" w:color="auto" w:fill="FFFFFF"/>
        </w:rPr>
        <w:t>3</w:t>
      </w:r>
      <w:r w:rsidRPr="00703C69">
        <w:rPr>
          <w:rFonts w:ascii="RobustaTLPro-Regular" w:hAnsi="RobustaTLPro-Regular"/>
          <w:sz w:val="28"/>
          <w:szCs w:val="28"/>
          <w:shd w:val="clear" w:color="auto" w:fill="FFFFFF"/>
        </w:rPr>
        <w:t xml:space="preserve">.gada </w:t>
      </w:r>
      <w:r w:rsidR="00E462DB">
        <w:rPr>
          <w:rFonts w:ascii="RobustaTLPro-Regular" w:hAnsi="RobustaTLPro-Regular"/>
          <w:sz w:val="28"/>
          <w:szCs w:val="28"/>
          <w:shd w:val="clear" w:color="auto" w:fill="FFFFFF"/>
        </w:rPr>
        <w:t>31.</w:t>
      </w:r>
      <w:r w:rsidRPr="00703C69">
        <w:rPr>
          <w:rFonts w:ascii="RobustaTLPro-Regular" w:hAnsi="RobustaTLPro-Regular"/>
          <w:sz w:val="28"/>
          <w:szCs w:val="28"/>
          <w:shd w:val="clear" w:color="auto" w:fill="FFFFFF"/>
        </w:rPr>
        <w:t xml:space="preserve">decembrim, kopumā apsekojot 109 skolas. </w:t>
      </w:r>
    </w:p>
    <w:p w14:paraId="7878BA10" w14:textId="77777777" w:rsidR="00C12FBA" w:rsidRPr="002032F2" w:rsidRDefault="00C12FBA" w:rsidP="0022656A">
      <w:pPr>
        <w:spacing w:after="0" w:line="240" w:lineRule="auto"/>
        <w:ind w:firstLine="709"/>
        <w:jc w:val="both"/>
        <w:rPr>
          <w:sz w:val="28"/>
          <w:szCs w:val="28"/>
        </w:rPr>
      </w:pPr>
      <w:r w:rsidRPr="002032F2">
        <w:rPr>
          <w:sz w:val="28"/>
          <w:szCs w:val="28"/>
        </w:rPr>
        <w:t>Pētījuma mērķis ir izvērtēt Latvijas vispārizglītojošo mācību iestāžu vides kvalitātes svarīgu rādītāju – iekštelpu CO</w:t>
      </w:r>
      <w:r w:rsidRPr="00FC383C">
        <w:rPr>
          <w:sz w:val="28"/>
          <w:szCs w:val="28"/>
          <w:vertAlign w:val="subscript"/>
        </w:rPr>
        <w:t>2</w:t>
      </w:r>
      <w:r w:rsidRPr="002032F2">
        <w:rPr>
          <w:sz w:val="28"/>
          <w:szCs w:val="28"/>
        </w:rPr>
        <w:t xml:space="preserve"> koncentrāciju, veicot objektīvus mērījumus, un sagatavot ieteikumus izglītības iestāžu iekštelpu gaisa kvalitātes uzlabošanai.</w:t>
      </w:r>
    </w:p>
    <w:p w14:paraId="4A870055" w14:textId="73AE1202" w:rsidR="00C12FBA" w:rsidRPr="002032F2" w:rsidRDefault="002032F2" w:rsidP="0022656A">
      <w:pPr>
        <w:spacing w:after="0" w:line="240" w:lineRule="auto"/>
        <w:ind w:firstLine="709"/>
        <w:jc w:val="both"/>
        <w:rPr>
          <w:sz w:val="28"/>
          <w:szCs w:val="28"/>
        </w:rPr>
      </w:pPr>
      <w:r w:rsidRPr="002032F2">
        <w:rPr>
          <w:sz w:val="28"/>
          <w:szCs w:val="28"/>
        </w:rPr>
        <w:t xml:space="preserve">Apkopojot </w:t>
      </w:r>
      <w:r w:rsidR="00812821">
        <w:rPr>
          <w:sz w:val="28"/>
          <w:szCs w:val="28"/>
        </w:rPr>
        <w:t>2017./2018</w:t>
      </w:r>
      <w:r w:rsidR="00A80ECC">
        <w:rPr>
          <w:sz w:val="28"/>
          <w:szCs w:val="28"/>
        </w:rPr>
        <w:t>.</w:t>
      </w:r>
      <w:r w:rsidR="00812821">
        <w:rPr>
          <w:sz w:val="28"/>
          <w:szCs w:val="28"/>
        </w:rPr>
        <w:t xml:space="preserve"> </w:t>
      </w:r>
      <w:r w:rsidR="00DE244F" w:rsidRPr="002032F2">
        <w:rPr>
          <w:sz w:val="28"/>
          <w:szCs w:val="28"/>
        </w:rPr>
        <w:t>–</w:t>
      </w:r>
      <w:r w:rsidR="00812821">
        <w:rPr>
          <w:sz w:val="28"/>
          <w:szCs w:val="28"/>
        </w:rPr>
        <w:t xml:space="preserve"> </w:t>
      </w:r>
      <w:r w:rsidRPr="002032F2">
        <w:rPr>
          <w:sz w:val="28"/>
          <w:szCs w:val="28"/>
        </w:rPr>
        <w:t>2019./</w:t>
      </w:r>
      <w:r w:rsidR="006E5CF3">
        <w:rPr>
          <w:sz w:val="28"/>
          <w:szCs w:val="28"/>
        </w:rPr>
        <w:t>2020.</w:t>
      </w:r>
      <w:r w:rsidR="001919FA">
        <w:rPr>
          <w:sz w:val="28"/>
          <w:szCs w:val="28"/>
        </w:rPr>
        <w:t xml:space="preserve">mācību </w:t>
      </w:r>
      <w:r w:rsidR="00812821">
        <w:rPr>
          <w:sz w:val="28"/>
          <w:szCs w:val="28"/>
        </w:rPr>
        <w:t xml:space="preserve">gados </w:t>
      </w:r>
      <w:r w:rsidR="001919FA">
        <w:rPr>
          <w:sz w:val="28"/>
          <w:szCs w:val="28"/>
        </w:rPr>
        <w:t>īstenotā p</w:t>
      </w:r>
      <w:r w:rsidRPr="002032F2">
        <w:rPr>
          <w:sz w:val="28"/>
          <w:szCs w:val="28"/>
        </w:rPr>
        <w:t xml:space="preserve">ētījuma rezultātus, secināts, ka izglītības iestāžu ventilācijas rezultāti </w:t>
      </w:r>
      <w:r w:rsidR="00256BAB">
        <w:rPr>
          <w:sz w:val="28"/>
          <w:szCs w:val="28"/>
        </w:rPr>
        <w:t xml:space="preserve">tikai </w:t>
      </w:r>
      <w:r w:rsidRPr="005504EF">
        <w:rPr>
          <w:sz w:val="28"/>
          <w:szCs w:val="28"/>
        </w:rPr>
        <w:t xml:space="preserve">daļēji </w:t>
      </w:r>
      <w:r w:rsidRPr="002032F2">
        <w:rPr>
          <w:sz w:val="28"/>
          <w:szCs w:val="28"/>
        </w:rPr>
        <w:t xml:space="preserve">atbilst PVO ieteiktajām </w:t>
      </w:r>
      <w:r w:rsidR="00A60AE8">
        <w:rPr>
          <w:sz w:val="28"/>
          <w:szCs w:val="28"/>
        </w:rPr>
        <w:t>vadlīnijām</w:t>
      </w:r>
      <w:r w:rsidR="00A60AE8" w:rsidRPr="002032F2">
        <w:rPr>
          <w:sz w:val="28"/>
          <w:szCs w:val="28"/>
        </w:rPr>
        <w:t xml:space="preserve"> </w:t>
      </w:r>
      <w:r w:rsidRPr="002032F2">
        <w:rPr>
          <w:sz w:val="28"/>
          <w:szCs w:val="28"/>
        </w:rPr>
        <w:t xml:space="preserve">un mācību telpās esošais ventilācijas veids vai īstenotais vēdināšanas režīms daļēji spēj uzturēt izglītojamo un pedagogu </w:t>
      </w:r>
      <w:r w:rsidR="00A60AE8">
        <w:rPr>
          <w:sz w:val="28"/>
          <w:szCs w:val="28"/>
        </w:rPr>
        <w:t>mācību darbam optimālu</w:t>
      </w:r>
      <w:r w:rsidRPr="002032F2">
        <w:rPr>
          <w:sz w:val="28"/>
          <w:szCs w:val="28"/>
        </w:rPr>
        <w:t xml:space="preserve"> un </w:t>
      </w:r>
      <w:r w:rsidR="00A60AE8">
        <w:rPr>
          <w:sz w:val="28"/>
          <w:szCs w:val="28"/>
        </w:rPr>
        <w:t>kvalitatīvu</w:t>
      </w:r>
      <w:r w:rsidR="00A60AE8" w:rsidRPr="002032F2">
        <w:rPr>
          <w:sz w:val="28"/>
          <w:szCs w:val="28"/>
        </w:rPr>
        <w:t xml:space="preserve"> </w:t>
      </w:r>
      <w:r w:rsidRPr="002032F2">
        <w:rPr>
          <w:sz w:val="28"/>
          <w:szCs w:val="28"/>
        </w:rPr>
        <w:t>iekštelpu gais</w:t>
      </w:r>
      <w:r w:rsidR="00812821">
        <w:rPr>
          <w:sz w:val="28"/>
          <w:szCs w:val="28"/>
        </w:rPr>
        <w:t>u</w:t>
      </w:r>
      <w:r w:rsidRPr="002032F2">
        <w:rPr>
          <w:sz w:val="28"/>
          <w:szCs w:val="28"/>
        </w:rPr>
        <w:t>, nepieciešami uzlabojumi vēl efektīvākas gaisa apmaiņas nodrošināšanai.</w:t>
      </w:r>
    </w:p>
    <w:p w14:paraId="382494EC" w14:textId="272C2AF4" w:rsidR="005504EF" w:rsidRDefault="002032F2" w:rsidP="0022656A">
      <w:pPr>
        <w:spacing w:after="0" w:line="240" w:lineRule="auto"/>
        <w:ind w:firstLine="709"/>
        <w:jc w:val="both"/>
        <w:rPr>
          <w:sz w:val="28"/>
          <w:szCs w:val="28"/>
        </w:rPr>
      </w:pPr>
      <w:r w:rsidRPr="002032F2">
        <w:rPr>
          <w:sz w:val="28"/>
          <w:szCs w:val="28"/>
        </w:rPr>
        <w:t>L</w:t>
      </w:r>
      <w:r w:rsidR="006E5CF3">
        <w:rPr>
          <w:sz w:val="28"/>
          <w:szCs w:val="28"/>
        </w:rPr>
        <w:t>aika posmā no 2017.</w:t>
      </w:r>
      <w:r w:rsidRPr="002032F2">
        <w:rPr>
          <w:sz w:val="28"/>
          <w:szCs w:val="28"/>
        </w:rPr>
        <w:t>gada 2.okt</w:t>
      </w:r>
      <w:r w:rsidR="006E5CF3">
        <w:rPr>
          <w:sz w:val="28"/>
          <w:szCs w:val="28"/>
        </w:rPr>
        <w:t>obra līdz 2020.</w:t>
      </w:r>
      <w:r w:rsidR="001919FA">
        <w:rPr>
          <w:sz w:val="28"/>
          <w:szCs w:val="28"/>
        </w:rPr>
        <w:t>gada 13.martam p</w:t>
      </w:r>
      <w:r w:rsidRPr="002032F2">
        <w:rPr>
          <w:sz w:val="28"/>
          <w:szCs w:val="28"/>
        </w:rPr>
        <w:t>ētījuma īstenotāji apsekoja 61 Latvijas vispārizglītojošo mācību iestādi</w:t>
      </w:r>
      <w:r w:rsidR="005F530F">
        <w:rPr>
          <w:sz w:val="28"/>
          <w:szCs w:val="28"/>
        </w:rPr>
        <w:t>, veicot i</w:t>
      </w:r>
      <w:r w:rsidRPr="002032F2">
        <w:rPr>
          <w:sz w:val="28"/>
          <w:szCs w:val="28"/>
        </w:rPr>
        <w:t>ekštelpu gaisa kvalitātes monitoring</w:t>
      </w:r>
      <w:r w:rsidR="005F530F">
        <w:rPr>
          <w:sz w:val="28"/>
          <w:szCs w:val="28"/>
        </w:rPr>
        <w:t>u</w:t>
      </w:r>
      <w:r w:rsidR="000B2F40">
        <w:rPr>
          <w:sz w:val="28"/>
          <w:szCs w:val="28"/>
        </w:rPr>
        <w:t xml:space="preserve"> 177 mācību telpās. </w:t>
      </w:r>
      <w:r w:rsidR="006E5CF3">
        <w:rPr>
          <w:sz w:val="28"/>
          <w:szCs w:val="28"/>
        </w:rPr>
        <w:t>Pētījuma 1.posmā 2017./2018.</w:t>
      </w:r>
      <w:r w:rsidRPr="002032F2">
        <w:rPr>
          <w:sz w:val="28"/>
          <w:szCs w:val="28"/>
        </w:rPr>
        <w:t>mācību gadā – 20 skolas, datu apstrādei derīg</w:t>
      </w:r>
      <w:r w:rsidR="006E5CF3">
        <w:rPr>
          <w:sz w:val="28"/>
          <w:szCs w:val="28"/>
        </w:rPr>
        <w:t>i 56 mācību telpu rezultāti; 2.posmā 2018./2019.</w:t>
      </w:r>
      <w:r w:rsidRPr="002032F2">
        <w:rPr>
          <w:sz w:val="28"/>
          <w:szCs w:val="28"/>
        </w:rPr>
        <w:t>mācību gadā – 21 izglītības iestāde, 62 kabinetu monitoringa</w:t>
      </w:r>
      <w:r w:rsidR="006E5CF3">
        <w:rPr>
          <w:sz w:val="28"/>
          <w:szCs w:val="28"/>
        </w:rPr>
        <w:t xml:space="preserve"> rezultāti; 3.posmā 2019./2020.</w:t>
      </w:r>
      <w:r w:rsidRPr="002032F2">
        <w:rPr>
          <w:sz w:val="28"/>
          <w:szCs w:val="28"/>
        </w:rPr>
        <w:t>mācību gadā – 20 skolas, derīgi 59 mācību telpu rezultāti.</w:t>
      </w:r>
    </w:p>
    <w:p w14:paraId="6E71E59E" w14:textId="77777777" w:rsidR="005F530F" w:rsidRPr="005F530F" w:rsidRDefault="005F530F" w:rsidP="005F530F">
      <w:pPr>
        <w:pStyle w:val="NormalWeb"/>
        <w:shd w:val="clear" w:color="auto" w:fill="FFFFFF"/>
        <w:spacing w:before="0" w:beforeAutospacing="0" w:after="0" w:afterAutospacing="0"/>
        <w:ind w:firstLine="709"/>
        <w:jc w:val="both"/>
        <w:rPr>
          <w:sz w:val="28"/>
          <w:szCs w:val="28"/>
        </w:rPr>
      </w:pPr>
      <w:r w:rsidRPr="005F530F">
        <w:rPr>
          <w:sz w:val="28"/>
          <w:szCs w:val="28"/>
        </w:rPr>
        <w:lastRenderedPageBreak/>
        <w:t>CO</w:t>
      </w:r>
      <w:r w:rsidRPr="005F530F">
        <w:rPr>
          <w:sz w:val="28"/>
          <w:szCs w:val="28"/>
          <w:vertAlign w:val="subscript"/>
        </w:rPr>
        <w:t>2</w:t>
      </w:r>
      <w:r w:rsidRPr="005F530F">
        <w:rPr>
          <w:sz w:val="28"/>
          <w:szCs w:val="28"/>
        </w:rPr>
        <w:t>  koncentrācija telpā ir objektīvākais izmērāmais rādītājs, kas liecina par ventilācijas efektivitāti – pietiekamu svaiga gaisa pieplūdi. Iekštelpu CO</w:t>
      </w:r>
      <w:r w:rsidRPr="005F530F">
        <w:rPr>
          <w:sz w:val="28"/>
          <w:szCs w:val="28"/>
          <w:vertAlign w:val="subscript"/>
        </w:rPr>
        <w:t>2</w:t>
      </w:r>
      <w:r w:rsidRPr="005F530F">
        <w:rPr>
          <w:sz w:val="28"/>
          <w:szCs w:val="28"/>
        </w:rPr>
        <w:t xml:space="preserve"> koncentrācija, kas pārsniedz 1000 ppm, liecina par </w:t>
      </w:r>
      <w:r w:rsidR="006E5CF3">
        <w:rPr>
          <w:sz w:val="28"/>
          <w:szCs w:val="28"/>
        </w:rPr>
        <w:t> nepietiekamu telpu ventilāciju</w:t>
      </w:r>
      <w:r w:rsidRPr="005F530F">
        <w:rPr>
          <w:sz w:val="28"/>
          <w:szCs w:val="28"/>
        </w:rPr>
        <w:t xml:space="preserve"> un arī par to, ka telpas platība nav pietiekama konkrētam skolēnu skaitam. Jo lielāka CO</w:t>
      </w:r>
      <w:r w:rsidRPr="005F530F">
        <w:rPr>
          <w:sz w:val="28"/>
          <w:szCs w:val="28"/>
          <w:vertAlign w:val="subscript"/>
        </w:rPr>
        <w:t>2</w:t>
      </w:r>
      <w:r w:rsidR="006E5CF3">
        <w:rPr>
          <w:sz w:val="28"/>
          <w:szCs w:val="28"/>
        </w:rPr>
        <w:t xml:space="preserve"> koncentrācija </w:t>
      </w:r>
      <w:r w:rsidRPr="005F530F">
        <w:rPr>
          <w:sz w:val="28"/>
          <w:szCs w:val="28"/>
        </w:rPr>
        <w:t xml:space="preserve">gaisā, jo lielāka nepieciešamība pēc pastiprinātas svaiga gaisa pieplūdes telpā. </w:t>
      </w:r>
    </w:p>
    <w:p w14:paraId="2282CDF8" w14:textId="77777777" w:rsidR="005504EF" w:rsidRDefault="001919FA" w:rsidP="0022656A">
      <w:pPr>
        <w:spacing w:after="0" w:line="240" w:lineRule="auto"/>
        <w:ind w:firstLine="709"/>
        <w:jc w:val="both"/>
        <w:rPr>
          <w:sz w:val="28"/>
          <w:szCs w:val="28"/>
        </w:rPr>
      </w:pPr>
      <w:r>
        <w:rPr>
          <w:sz w:val="28"/>
          <w:szCs w:val="28"/>
        </w:rPr>
        <w:t>Salīdzinot p</w:t>
      </w:r>
      <w:r w:rsidR="002032F2" w:rsidRPr="002032F2">
        <w:rPr>
          <w:sz w:val="28"/>
          <w:szCs w:val="28"/>
        </w:rPr>
        <w:t>ētījuma laikā (</w:t>
      </w:r>
      <w:r w:rsidR="006E5CF3">
        <w:rPr>
          <w:sz w:val="28"/>
          <w:szCs w:val="28"/>
        </w:rPr>
        <w:t>2017.</w:t>
      </w:r>
      <w:r w:rsidRPr="002032F2">
        <w:rPr>
          <w:sz w:val="28"/>
          <w:szCs w:val="28"/>
        </w:rPr>
        <w:t>gada 2.okt</w:t>
      </w:r>
      <w:r>
        <w:rPr>
          <w:sz w:val="28"/>
          <w:szCs w:val="28"/>
        </w:rPr>
        <w:t>obris</w:t>
      </w:r>
      <w:r w:rsidR="006E5CF3">
        <w:rPr>
          <w:sz w:val="28"/>
          <w:szCs w:val="28"/>
        </w:rPr>
        <w:t xml:space="preserve"> līdz 2020.</w:t>
      </w:r>
      <w:r>
        <w:rPr>
          <w:sz w:val="28"/>
          <w:szCs w:val="28"/>
        </w:rPr>
        <w:t>gada 13.marts</w:t>
      </w:r>
      <w:r w:rsidR="002032F2" w:rsidRPr="002032F2">
        <w:rPr>
          <w:sz w:val="28"/>
          <w:szCs w:val="28"/>
        </w:rPr>
        <w:t>) mācību telpās iegūtos vidējās CO</w:t>
      </w:r>
      <w:r w:rsidR="002032F2" w:rsidRPr="00FC383C">
        <w:rPr>
          <w:sz w:val="28"/>
          <w:szCs w:val="28"/>
          <w:vertAlign w:val="subscript"/>
        </w:rPr>
        <w:t>2</w:t>
      </w:r>
      <w:r w:rsidR="002032F2" w:rsidRPr="002032F2">
        <w:rPr>
          <w:sz w:val="28"/>
          <w:szCs w:val="28"/>
        </w:rPr>
        <w:t xml:space="preserve"> koncentrācijas rezultātus ar PVO ieteikumu nepārsniegt 1000 ppm līmeni, secināts, ka lielākā daļa no 177 monitorētajām mācību telpām – 91 % jeb 161 neatbilst ieteiktajam CO</w:t>
      </w:r>
      <w:r w:rsidR="002032F2" w:rsidRPr="00FC383C">
        <w:rPr>
          <w:sz w:val="28"/>
          <w:szCs w:val="28"/>
          <w:vertAlign w:val="subscript"/>
        </w:rPr>
        <w:t>2</w:t>
      </w:r>
      <w:r w:rsidR="002032F2" w:rsidRPr="002032F2">
        <w:rPr>
          <w:sz w:val="28"/>
          <w:szCs w:val="28"/>
        </w:rPr>
        <w:t xml:space="preserve"> līmenim un PVO rekomendācija ievērota tikai 9 % jeb 16 mācību telpās.</w:t>
      </w:r>
    </w:p>
    <w:p w14:paraId="0F246868" w14:textId="77777777" w:rsidR="0016689C" w:rsidRDefault="002032F2" w:rsidP="0022656A">
      <w:pPr>
        <w:spacing w:after="0" w:line="240" w:lineRule="auto"/>
        <w:ind w:firstLine="709"/>
        <w:jc w:val="both"/>
        <w:rPr>
          <w:sz w:val="28"/>
          <w:szCs w:val="28"/>
        </w:rPr>
      </w:pPr>
      <w:r w:rsidRPr="002032F2">
        <w:rPr>
          <w:sz w:val="28"/>
          <w:szCs w:val="28"/>
        </w:rPr>
        <w:t>Ņemot par pamatu biežāk lietoto CO</w:t>
      </w:r>
      <w:r w:rsidRPr="00FC383C">
        <w:rPr>
          <w:sz w:val="28"/>
          <w:szCs w:val="28"/>
          <w:vertAlign w:val="subscript"/>
        </w:rPr>
        <w:t>2</w:t>
      </w:r>
      <w:r w:rsidRPr="002032F2">
        <w:rPr>
          <w:sz w:val="28"/>
          <w:szCs w:val="28"/>
        </w:rPr>
        <w:t xml:space="preserve"> līmeņu iedalījumu atbilstoši piesārņojumam ar oglekļa dioksīdu un atbilstošo gaisa kvalitātes izvērtējumu, secināts, ka iekštelpu gaisa kvalitāte </w:t>
      </w:r>
      <w:r w:rsidR="005F530F">
        <w:rPr>
          <w:sz w:val="28"/>
          <w:szCs w:val="28"/>
        </w:rPr>
        <w:t xml:space="preserve">Latvijas </w:t>
      </w:r>
      <w:r w:rsidR="005F530F" w:rsidRPr="002032F2">
        <w:rPr>
          <w:rFonts w:ascii="RobustaTLPro-Regular" w:hAnsi="RobustaTLPro-Regular"/>
          <w:color w:val="212529"/>
          <w:sz w:val="28"/>
          <w:szCs w:val="28"/>
          <w:shd w:val="clear" w:color="auto" w:fill="FFFFFF"/>
        </w:rPr>
        <w:t>vispārizglītojoš</w:t>
      </w:r>
      <w:r w:rsidR="005F530F">
        <w:rPr>
          <w:rFonts w:ascii="RobustaTLPro-Regular" w:hAnsi="RobustaTLPro-Regular"/>
          <w:color w:val="212529"/>
          <w:sz w:val="28"/>
          <w:szCs w:val="28"/>
          <w:shd w:val="clear" w:color="auto" w:fill="FFFFFF"/>
        </w:rPr>
        <w:t>ās</w:t>
      </w:r>
      <w:r w:rsidR="005F530F" w:rsidRPr="002032F2">
        <w:rPr>
          <w:rFonts w:ascii="RobustaTLPro-Regular" w:hAnsi="RobustaTLPro-Regular"/>
          <w:color w:val="212529"/>
          <w:sz w:val="28"/>
          <w:szCs w:val="28"/>
          <w:shd w:val="clear" w:color="auto" w:fill="FFFFFF"/>
        </w:rPr>
        <w:t xml:space="preserve"> mācību iestā</w:t>
      </w:r>
      <w:r w:rsidR="005F530F">
        <w:rPr>
          <w:rFonts w:ascii="RobustaTLPro-Regular" w:hAnsi="RobustaTLPro-Regular"/>
          <w:color w:val="212529"/>
          <w:sz w:val="28"/>
          <w:szCs w:val="28"/>
          <w:shd w:val="clear" w:color="auto" w:fill="FFFFFF"/>
        </w:rPr>
        <w:t>dēs</w:t>
      </w:r>
      <w:r w:rsidR="005F530F" w:rsidRPr="002032F2">
        <w:rPr>
          <w:rFonts w:ascii="RobustaTLPro-Regular" w:hAnsi="RobustaTLPro-Regular"/>
          <w:color w:val="212529"/>
          <w:sz w:val="28"/>
          <w:szCs w:val="28"/>
          <w:shd w:val="clear" w:color="auto" w:fill="FFFFFF"/>
        </w:rPr>
        <w:t xml:space="preserve"> </w:t>
      </w:r>
      <w:r w:rsidR="002377AA">
        <w:rPr>
          <w:sz w:val="28"/>
          <w:szCs w:val="28"/>
        </w:rPr>
        <w:t>p</w:t>
      </w:r>
      <w:r w:rsidRPr="002032F2">
        <w:rPr>
          <w:sz w:val="28"/>
          <w:szCs w:val="28"/>
        </w:rPr>
        <w:t>ētījuma laikā novērtējama kā:</w:t>
      </w:r>
    </w:p>
    <w:p w14:paraId="02C611EF" w14:textId="77777777" w:rsidR="0016689C" w:rsidRDefault="002032F2" w:rsidP="0022656A">
      <w:pPr>
        <w:spacing w:after="0" w:line="240" w:lineRule="auto"/>
        <w:ind w:firstLine="709"/>
        <w:jc w:val="both"/>
        <w:rPr>
          <w:sz w:val="28"/>
          <w:szCs w:val="28"/>
        </w:rPr>
      </w:pPr>
      <w:r w:rsidRPr="002032F2">
        <w:rPr>
          <w:sz w:val="28"/>
          <w:szCs w:val="28"/>
        </w:rPr>
        <w:t xml:space="preserve">- slikta (&gt; 2000 ppm) – 16 % (29); </w:t>
      </w:r>
    </w:p>
    <w:p w14:paraId="03AAC17D" w14:textId="1CBEAB07" w:rsidR="0016689C" w:rsidRDefault="002032F2" w:rsidP="0022656A">
      <w:pPr>
        <w:spacing w:after="0" w:line="240" w:lineRule="auto"/>
        <w:ind w:firstLine="709"/>
        <w:jc w:val="both"/>
        <w:rPr>
          <w:sz w:val="28"/>
          <w:szCs w:val="28"/>
        </w:rPr>
      </w:pPr>
      <w:r w:rsidRPr="002032F2">
        <w:rPr>
          <w:sz w:val="28"/>
          <w:szCs w:val="28"/>
        </w:rPr>
        <w:t>- viduvēja (</w:t>
      </w:r>
      <w:r w:rsidR="00247E8C">
        <w:rPr>
          <w:sz w:val="28"/>
          <w:szCs w:val="28"/>
        </w:rPr>
        <w:t>&gt;</w:t>
      </w:r>
      <w:r w:rsidRPr="002032F2">
        <w:rPr>
          <w:sz w:val="28"/>
          <w:szCs w:val="28"/>
        </w:rPr>
        <w:t xml:space="preserve"> 1</w:t>
      </w:r>
      <w:r w:rsidR="00247E8C">
        <w:rPr>
          <w:sz w:val="28"/>
          <w:szCs w:val="28"/>
        </w:rPr>
        <w:t>0</w:t>
      </w:r>
      <w:r w:rsidRPr="002032F2">
        <w:rPr>
          <w:sz w:val="28"/>
          <w:szCs w:val="28"/>
        </w:rPr>
        <w:t xml:space="preserve">00 &lt; </w:t>
      </w:r>
      <w:r w:rsidR="00247E8C">
        <w:rPr>
          <w:sz w:val="28"/>
          <w:szCs w:val="28"/>
        </w:rPr>
        <w:t xml:space="preserve">2000 </w:t>
      </w:r>
      <w:r w:rsidRPr="002032F2">
        <w:rPr>
          <w:sz w:val="28"/>
          <w:szCs w:val="28"/>
        </w:rPr>
        <w:t xml:space="preserve">ppm) – 75 % (132); </w:t>
      </w:r>
    </w:p>
    <w:p w14:paraId="48CD8CB6" w14:textId="77777777" w:rsidR="0016689C" w:rsidRDefault="002032F2" w:rsidP="006D034E">
      <w:pPr>
        <w:spacing w:after="0" w:line="240" w:lineRule="auto"/>
        <w:ind w:firstLine="709"/>
        <w:jc w:val="both"/>
        <w:rPr>
          <w:sz w:val="28"/>
          <w:szCs w:val="28"/>
        </w:rPr>
      </w:pPr>
      <w:r w:rsidRPr="002032F2">
        <w:rPr>
          <w:sz w:val="28"/>
          <w:szCs w:val="28"/>
        </w:rPr>
        <w:t xml:space="preserve">- laba (&lt; 1000 ppm) – 9 % (16) mācību telpu. </w:t>
      </w:r>
    </w:p>
    <w:p w14:paraId="109C0AB6" w14:textId="77777777" w:rsidR="005F530F" w:rsidRPr="005F530F" w:rsidRDefault="005F530F" w:rsidP="0022656A">
      <w:pPr>
        <w:spacing w:after="0" w:line="240" w:lineRule="auto"/>
        <w:ind w:firstLine="709"/>
        <w:jc w:val="both"/>
        <w:rPr>
          <w:sz w:val="28"/>
          <w:szCs w:val="28"/>
        </w:rPr>
      </w:pPr>
      <w:r w:rsidRPr="005F530F">
        <w:rPr>
          <w:sz w:val="28"/>
          <w:szCs w:val="28"/>
        </w:rPr>
        <w:t xml:space="preserve">PVO rekomendācijas ventilācijas intensitātei </w:t>
      </w:r>
      <w:r w:rsidR="008002DF">
        <w:rPr>
          <w:sz w:val="28"/>
          <w:szCs w:val="28"/>
        </w:rPr>
        <w:t>(</w:t>
      </w:r>
      <w:r w:rsidRPr="005F530F">
        <w:rPr>
          <w:sz w:val="28"/>
          <w:szCs w:val="28"/>
        </w:rPr>
        <w:t>ventilācijas apjomam</w:t>
      </w:r>
      <w:r w:rsidR="008002DF">
        <w:rPr>
          <w:sz w:val="28"/>
          <w:szCs w:val="28"/>
        </w:rPr>
        <w:t>)</w:t>
      </w:r>
      <w:r w:rsidRPr="005F530F">
        <w:rPr>
          <w:sz w:val="28"/>
          <w:szCs w:val="28"/>
        </w:rPr>
        <w:t xml:space="preserve"> vienam cilvēkam optimāli – 7 l/s, minimāli – 3 l/s.</w:t>
      </w:r>
    </w:p>
    <w:p w14:paraId="4D53A230" w14:textId="77777777" w:rsidR="0016689C" w:rsidRDefault="002377AA" w:rsidP="0022656A">
      <w:pPr>
        <w:spacing w:after="0" w:line="240" w:lineRule="auto"/>
        <w:ind w:firstLine="709"/>
        <w:jc w:val="both"/>
        <w:rPr>
          <w:sz w:val="28"/>
          <w:szCs w:val="28"/>
        </w:rPr>
      </w:pPr>
      <w:r>
        <w:rPr>
          <w:sz w:val="28"/>
          <w:szCs w:val="28"/>
        </w:rPr>
        <w:t>Salīdzinot p</w:t>
      </w:r>
      <w:r w:rsidR="002032F2" w:rsidRPr="002032F2">
        <w:rPr>
          <w:sz w:val="28"/>
          <w:szCs w:val="28"/>
        </w:rPr>
        <w:t xml:space="preserve">ētījuma laikā mācību telpās iegūtos ventilācijas apjoma (l/s) rezultātus ar PVO ieteikto optimālo lielumu 7 l/s un minimālo robežu 3 l/s vienam cilvēkam, </w:t>
      </w:r>
      <w:r w:rsidR="008002DF">
        <w:rPr>
          <w:sz w:val="28"/>
          <w:szCs w:val="28"/>
        </w:rPr>
        <w:t>konstatēts</w:t>
      </w:r>
      <w:r w:rsidR="002032F2" w:rsidRPr="002032F2">
        <w:rPr>
          <w:sz w:val="28"/>
          <w:szCs w:val="28"/>
        </w:rPr>
        <w:t xml:space="preserve">, ka ventilācijas kvalitāte vērtējama kā: </w:t>
      </w:r>
    </w:p>
    <w:p w14:paraId="1C81DC83" w14:textId="77777777" w:rsidR="0016689C" w:rsidRDefault="002032F2" w:rsidP="0022656A">
      <w:pPr>
        <w:spacing w:after="0" w:line="240" w:lineRule="auto"/>
        <w:ind w:firstLine="709"/>
        <w:jc w:val="both"/>
        <w:rPr>
          <w:sz w:val="28"/>
          <w:szCs w:val="28"/>
        </w:rPr>
      </w:pPr>
      <w:r w:rsidRPr="002032F2">
        <w:rPr>
          <w:sz w:val="28"/>
          <w:szCs w:val="28"/>
        </w:rPr>
        <w:t xml:space="preserve">- slikta (&lt; 3 l/s) – 30 % (53); </w:t>
      </w:r>
    </w:p>
    <w:p w14:paraId="3CF55599" w14:textId="77777777" w:rsidR="0016689C" w:rsidRDefault="002032F2" w:rsidP="0022656A">
      <w:pPr>
        <w:spacing w:after="0" w:line="240" w:lineRule="auto"/>
        <w:ind w:firstLine="709"/>
        <w:jc w:val="both"/>
        <w:rPr>
          <w:sz w:val="28"/>
          <w:szCs w:val="28"/>
        </w:rPr>
      </w:pPr>
      <w:r w:rsidRPr="002032F2">
        <w:rPr>
          <w:sz w:val="28"/>
          <w:szCs w:val="28"/>
        </w:rPr>
        <w:t xml:space="preserve">- viduvēja (3-7 l/s) – 58 % (102); </w:t>
      </w:r>
    </w:p>
    <w:p w14:paraId="2AE1976A" w14:textId="77777777" w:rsidR="00256BAB" w:rsidRPr="006D034E" w:rsidRDefault="002032F2" w:rsidP="006D034E">
      <w:pPr>
        <w:spacing w:after="0" w:line="240" w:lineRule="auto"/>
        <w:ind w:firstLine="709"/>
        <w:jc w:val="both"/>
        <w:rPr>
          <w:sz w:val="28"/>
          <w:szCs w:val="28"/>
        </w:rPr>
      </w:pPr>
      <w:r w:rsidRPr="002032F2">
        <w:rPr>
          <w:sz w:val="28"/>
          <w:szCs w:val="28"/>
        </w:rPr>
        <w:t>- laba (&gt; 7</w:t>
      </w:r>
      <w:r w:rsidR="005504EF">
        <w:rPr>
          <w:sz w:val="28"/>
          <w:szCs w:val="28"/>
        </w:rPr>
        <w:t xml:space="preserve"> l/s) – 12 % (22) mācību telpu.</w:t>
      </w:r>
    </w:p>
    <w:p w14:paraId="2B7A8644" w14:textId="41E26C7D" w:rsidR="00256BAB" w:rsidRDefault="00EF6415" w:rsidP="00256BAB">
      <w:pPr>
        <w:pStyle w:val="NormalWeb"/>
        <w:shd w:val="clear" w:color="auto" w:fill="FFFFFF"/>
        <w:spacing w:before="0" w:beforeAutospacing="0" w:after="0" w:afterAutospacing="0"/>
        <w:ind w:firstLine="709"/>
        <w:jc w:val="both"/>
        <w:rPr>
          <w:sz w:val="28"/>
          <w:szCs w:val="28"/>
        </w:rPr>
      </w:pPr>
      <w:r>
        <w:rPr>
          <w:color w:val="212529"/>
          <w:sz w:val="28"/>
          <w:szCs w:val="28"/>
        </w:rPr>
        <w:t xml:space="preserve">Izvērtējot </w:t>
      </w:r>
      <w:r w:rsidR="002377AA">
        <w:rPr>
          <w:color w:val="212529"/>
          <w:sz w:val="28"/>
          <w:szCs w:val="28"/>
        </w:rPr>
        <w:t>p</w:t>
      </w:r>
      <w:r w:rsidR="008002DF" w:rsidRPr="008002DF">
        <w:rPr>
          <w:color w:val="212529"/>
          <w:sz w:val="28"/>
          <w:szCs w:val="28"/>
        </w:rPr>
        <w:t xml:space="preserve">ētījuma rezultātus, </w:t>
      </w:r>
      <w:r w:rsidR="008002DF" w:rsidRPr="008002DF">
        <w:rPr>
          <w:sz w:val="28"/>
          <w:szCs w:val="28"/>
        </w:rPr>
        <w:t xml:space="preserve">secināts, ka izglītības iestāžu ventilācijas rezultāti daļēji atbilst PVO ieteiktajām </w:t>
      </w:r>
      <w:r w:rsidR="00A60AE8">
        <w:rPr>
          <w:sz w:val="28"/>
          <w:szCs w:val="28"/>
        </w:rPr>
        <w:t>vadlīnijām</w:t>
      </w:r>
      <w:r w:rsidR="00A60AE8" w:rsidRPr="008002DF">
        <w:rPr>
          <w:sz w:val="28"/>
          <w:szCs w:val="28"/>
        </w:rPr>
        <w:t xml:space="preserve"> </w:t>
      </w:r>
      <w:r w:rsidR="008002DF" w:rsidRPr="008002DF">
        <w:rPr>
          <w:sz w:val="28"/>
          <w:szCs w:val="28"/>
        </w:rPr>
        <w:t xml:space="preserve">un mācību telpās esošais ventilācijas veids vai īstenotais vēdināšanas režīms daļēji spēj uzturēt izglītojamo un pedagogu </w:t>
      </w:r>
      <w:r w:rsidR="00A60AE8">
        <w:rPr>
          <w:sz w:val="28"/>
          <w:szCs w:val="28"/>
        </w:rPr>
        <w:t>mācību darbam optimālu</w:t>
      </w:r>
      <w:r w:rsidR="008002DF" w:rsidRPr="008002DF">
        <w:rPr>
          <w:sz w:val="28"/>
          <w:szCs w:val="28"/>
        </w:rPr>
        <w:t xml:space="preserve"> un </w:t>
      </w:r>
      <w:r w:rsidR="00FF5EF2">
        <w:rPr>
          <w:sz w:val="28"/>
          <w:szCs w:val="28"/>
        </w:rPr>
        <w:t>kvalitatīvu</w:t>
      </w:r>
      <w:r w:rsidR="008002DF" w:rsidRPr="008002DF">
        <w:rPr>
          <w:sz w:val="28"/>
          <w:szCs w:val="28"/>
        </w:rPr>
        <w:t xml:space="preserve"> iekštelpu gaisa kvalitāti, tomēr nepieciešami uzlabojumi vēl efektīvākas gaisa apmaiņas nodrošināšana</w:t>
      </w:r>
      <w:r w:rsidR="002377AA">
        <w:rPr>
          <w:sz w:val="28"/>
          <w:szCs w:val="28"/>
        </w:rPr>
        <w:t>i</w:t>
      </w:r>
      <w:r>
        <w:rPr>
          <w:sz w:val="28"/>
          <w:szCs w:val="28"/>
        </w:rPr>
        <w:t>.</w:t>
      </w:r>
    </w:p>
    <w:p w14:paraId="167DA07E" w14:textId="77777777" w:rsidR="00EF6415" w:rsidRDefault="00EF6415" w:rsidP="00EF6415">
      <w:pPr>
        <w:spacing w:after="0" w:line="240" w:lineRule="auto"/>
        <w:ind w:firstLine="720"/>
        <w:jc w:val="both"/>
        <w:rPr>
          <w:sz w:val="28"/>
          <w:szCs w:val="28"/>
        </w:rPr>
      </w:pPr>
    </w:p>
    <w:p w14:paraId="6C82C7AE" w14:textId="77777777" w:rsidR="005504EF" w:rsidRPr="006E5CF3" w:rsidRDefault="006E5CF3" w:rsidP="006E5CF3">
      <w:pPr>
        <w:spacing w:after="0" w:line="240" w:lineRule="auto"/>
        <w:ind w:firstLine="709"/>
        <w:jc w:val="both"/>
        <w:rPr>
          <w:b/>
          <w:sz w:val="28"/>
          <w:szCs w:val="28"/>
        </w:rPr>
      </w:pPr>
      <w:r w:rsidRPr="006E5CF3">
        <w:rPr>
          <w:b/>
          <w:sz w:val="28"/>
          <w:szCs w:val="28"/>
        </w:rPr>
        <w:t xml:space="preserve">2. </w:t>
      </w:r>
      <w:r w:rsidR="0016689C" w:rsidRPr="006E5CF3">
        <w:rPr>
          <w:b/>
          <w:sz w:val="28"/>
          <w:szCs w:val="28"/>
        </w:rPr>
        <w:t>Priekšlikumi turpmākai rīcībai</w:t>
      </w:r>
    </w:p>
    <w:p w14:paraId="70334A1B" w14:textId="77777777" w:rsidR="006C6983" w:rsidRPr="00755FF1" w:rsidRDefault="006C6983" w:rsidP="00755FF1">
      <w:pPr>
        <w:spacing w:after="0" w:line="240" w:lineRule="auto"/>
        <w:ind w:left="-360"/>
        <w:jc w:val="both"/>
        <w:rPr>
          <w:b/>
          <w:sz w:val="28"/>
          <w:szCs w:val="28"/>
        </w:rPr>
      </w:pPr>
    </w:p>
    <w:p w14:paraId="1E589842" w14:textId="77777777" w:rsidR="00A71FA0" w:rsidRDefault="000B1ECD" w:rsidP="00755FF1">
      <w:pPr>
        <w:pStyle w:val="NormalWeb"/>
        <w:shd w:val="clear" w:color="auto" w:fill="FFFFFF"/>
        <w:spacing w:before="0" w:beforeAutospacing="0" w:after="0" w:afterAutospacing="0"/>
        <w:ind w:firstLine="709"/>
        <w:jc w:val="both"/>
      </w:pPr>
      <w:r w:rsidRPr="00107639">
        <w:rPr>
          <w:sz w:val="28"/>
          <w:szCs w:val="28"/>
        </w:rPr>
        <w:t xml:space="preserve">Iekštelpu gaisa kvalitātes uzlabošanā nozīmīga loma ir atbilstošai telpu ventilācijai. </w:t>
      </w:r>
      <w:r w:rsidR="00256BAB" w:rsidRPr="00107639">
        <w:rPr>
          <w:sz w:val="28"/>
          <w:szCs w:val="28"/>
        </w:rPr>
        <w:t>Nepietiekama ventilācija skolās tiek saistīta ar negatīvu ietekmi uz veselību, t</w:t>
      </w:r>
      <w:r w:rsidR="00755FF1" w:rsidRPr="00107639">
        <w:rPr>
          <w:sz w:val="28"/>
          <w:szCs w:val="28"/>
        </w:rPr>
        <w:t>. sk.</w:t>
      </w:r>
      <w:r w:rsidR="00256BAB" w:rsidRPr="00107639">
        <w:rPr>
          <w:sz w:val="28"/>
          <w:szCs w:val="28"/>
        </w:rPr>
        <w:t xml:space="preserve"> vispārēju nogurumu, paaugstinātu infekciju slimību risku, darba spēju samazināšanos</w:t>
      </w:r>
      <w:r w:rsidR="00755FF1" w:rsidRPr="00107639">
        <w:rPr>
          <w:sz w:val="28"/>
          <w:szCs w:val="28"/>
        </w:rPr>
        <w:t>, kā arī</w:t>
      </w:r>
      <w:r w:rsidR="00755FF1" w:rsidRPr="00107639">
        <w:t xml:space="preserve"> </w:t>
      </w:r>
      <w:r w:rsidR="00755FF1" w:rsidRPr="00107639">
        <w:rPr>
          <w:sz w:val="28"/>
          <w:szCs w:val="28"/>
        </w:rPr>
        <w:t>var kļūt par iemeslu nodarbību kavējumiem, pazeminātai spējai mācīties, kas gala rezultātā var ietekmēt skolēnu sekmību</w:t>
      </w:r>
      <w:r w:rsidR="00FC383C" w:rsidRPr="00107639">
        <w:rPr>
          <w:sz w:val="28"/>
          <w:szCs w:val="28"/>
        </w:rPr>
        <w:t>.</w:t>
      </w:r>
      <w:r w:rsidR="002F10A4" w:rsidRPr="002F10A4">
        <w:t xml:space="preserve"> </w:t>
      </w:r>
    </w:p>
    <w:p w14:paraId="7AAEDD39" w14:textId="115086AB" w:rsidR="00755FF1" w:rsidRPr="000B2F40" w:rsidRDefault="00A71FA0" w:rsidP="00742B63">
      <w:pPr>
        <w:pStyle w:val="NormalWeb"/>
        <w:shd w:val="clear" w:color="auto" w:fill="FFFFFF"/>
        <w:spacing w:before="0" w:beforeAutospacing="0" w:after="0" w:afterAutospacing="0"/>
        <w:ind w:firstLine="706"/>
        <w:jc w:val="both"/>
      </w:pPr>
      <w:r w:rsidRPr="000B2F40">
        <w:rPr>
          <w:sz w:val="28"/>
          <w:szCs w:val="28"/>
          <w:shd w:val="clear" w:color="auto" w:fill="FFFFFF"/>
        </w:rPr>
        <w:t xml:space="preserve">Gaisa kvalitāte mācību telpā ir atkarīga </w:t>
      </w:r>
      <w:r w:rsidR="00E462DB">
        <w:rPr>
          <w:sz w:val="28"/>
          <w:szCs w:val="28"/>
          <w:shd w:val="clear" w:color="auto" w:fill="FFFFFF"/>
        </w:rPr>
        <w:t xml:space="preserve">no vairākiem faktoriem – </w:t>
      </w:r>
      <w:r w:rsidRPr="000B2F40">
        <w:rPr>
          <w:sz w:val="28"/>
          <w:szCs w:val="28"/>
          <w:shd w:val="clear" w:color="auto" w:fill="FFFFFF"/>
        </w:rPr>
        <w:t xml:space="preserve">no ventilācijas apjoma L/s uz cilvēku (kas ir atkarīgs no ventilācijas efektivitātes, vēdināšanas, telpas kubatūras), izglītojamo skaita telpā, veikto aktivitāšu intensitātes. Tādēļ ir būtiski nodrošināt gan katram izglītojamajam atbilstošu telpas </w:t>
      </w:r>
      <w:r w:rsidRPr="000B2F40">
        <w:rPr>
          <w:sz w:val="28"/>
          <w:szCs w:val="28"/>
          <w:shd w:val="clear" w:color="auto" w:fill="FFFFFF"/>
        </w:rPr>
        <w:lastRenderedPageBreak/>
        <w:t>platību, gan pietiekamu gaisa cirkulāciju telpās un līdz ar to optimālu CO</w:t>
      </w:r>
      <w:r w:rsidRPr="000B2F40">
        <w:rPr>
          <w:sz w:val="28"/>
          <w:szCs w:val="28"/>
          <w:shd w:val="clear" w:color="auto" w:fill="FFFFFF"/>
          <w:vertAlign w:val="subscript"/>
        </w:rPr>
        <w:t>2</w:t>
      </w:r>
      <w:r w:rsidRPr="000B2F40">
        <w:rPr>
          <w:sz w:val="28"/>
          <w:szCs w:val="28"/>
          <w:shd w:val="clear" w:color="auto" w:fill="FFFFFF"/>
        </w:rPr>
        <w:t xml:space="preserve"> koncentrāciju. Tādējādi iespējams samazināt arī infekciju slimību izplatības risku</w:t>
      </w:r>
      <w:r w:rsidR="00F00146">
        <w:rPr>
          <w:sz w:val="28"/>
          <w:szCs w:val="28"/>
          <w:shd w:val="clear" w:color="auto" w:fill="FFFFFF"/>
        </w:rPr>
        <w:t>,</w:t>
      </w:r>
      <w:r w:rsidRPr="000B2F40">
        <w:rPr>
          <w:sz w:val="28"/>
          <w:szCs w:val="28"/>
          <w:shd w:val="clear" w:color="auto" w:fill="FFFFFF"/>
        </w:rPr>
        <w:t xml:space="preserve"> </w:t>
      </w:r>
      <w:r w:rsidR="007036A5" w:rsidRPr="000B2F40">
        <w:rPr>
          <w:sz w:val="28"/>
          <w:szCs w:val="28"/>
        </w:rPr>
        <w:t>t.sk. koronavīrusu</w:t>
      </w:r>
      <w:r w:rsidR="00F20EE1">
        <w:rPr>
          <w:sz w:val="28"/>
          <w:szCs w:val="28"/>
        </w:rPr>
        <w:t xml:space="preserve"> </w:t>
      </w:r>
      <w:r w:rsidR="007036A5" w:rsidRPr="000B2F40">
        <w:rPr>
          <w:sz w:val="28"/>
          <w:szCs w:val="28"/>
        </w:rPr>
        <w:t xml:space="preserve">koncentrāciju mācību telpā. </w:t>
      </w:r>
      <w:r w:rsidR="007036A5" w:rsidRPr="000B2F40">
        <w:rPr>
          <w:sz w:val="28"/>
          <w:szCs w:val="28"/>
          <w:shd w:val="clear" w:color="auto" w:fill="FFFFFF"/>
        </w:rPr>
        <w:t>Vīruss, kas izraisa Covid-19, lielākoties tiek pārnests ar pilieniem, ko rada inficējusies persona, klepojot, šķaudot vai izelpojot.</w:t>
      </w:r>
      <w:r w:rsidR="007036A5" w:rsidRPr="000B2F40">
        <w:rPr>
          <w:rFonts w:ascii="Arial" w:hAnsi="Arial" w:cs="Arial"/>
          <w:sz w:val="28"/>
          <w:szCs w:val="28"/>
          <w:shd w:val="clear" w:color="auto" w:fill="FFFFFF"/>
        </w:rPr>
        <w:t> </w:t>
      </w:r>
      <w:r w:rsidR="009D1E2B" w:rsidRPr="000B2F40">
        <w:rPr>
          <w:sz w:val="28"/>
          <w:szCs w:val="28"/>
          <w:shd w:val="clear" w:color="auto" w:fill="FFFFFF"/>
        </w:rPr>
        <w:t>Apstākļiem atbilstoša un kvalitatīva</w:t>
      </w:r>
      <w:r w:rsidR="007036A5" w:rsidRPr="000B2F40">
        <w:rPr>
          <w:sz w:val="28"/>
          <w:szCs w:val="28"/>
          <w:shd w:val="clear" w:color="auto" w:fill="FFFFFF"/>
        </w:rPr>
        <w:t xml:space="preserve"> </w:t>
      </w:r>
      <w:r w:rsidR="009D1E2B" w:rsidRPr="000B2F40">
        <w:rPr>
          <w:sz w:val="28"/>
          <w:szCs w:val="28"/>
          <w:shd w:val="clear" w:color="auto" w:fill="FFFFFF"/>
        </w:rPr>
        <w:t>ventilācija</w:t>
      </w:r>
      <w:r w:rsidR="007036A5" w:rsidRPr="000B2F40">
        <w:rPr>
          <w:sz w:val="28"/>
          <w:szCs w:val="28"/>
          <w:shd w:val="clear" w:color="auto" w:fill="FFFFFF"/>
        </w:rPr>
        <w:t xml:space="preserve"> mācību telpās ir būtisks priekšnoteikums, lai nodrošinātu izglītojamajiem un pedagogiem drošu mācību un darba vidi esošajā </w:t>
      </w:r>
      <w:r w:rsidR="009D1E2B" w:rsidRPr="000B2F40">
        <w:rPr>
          <w:sz w:val="28"/>
          <w:szCs w:val="28"/>
          <w:shd w:val="clear" w:color="auto" w:fill="FFFFFF"/>
        </w:rPr>
        <w:t xml:space="preserve">un citās, līdzīgās </w:t>
      </w:r>
      <w:r w:rsidR="007036A5" w:rsidRPr="000B2F40">
        <w:rPr>
          <w:sz w:val="28"/>
          <w:szCs w:val="28"/>
          <w:shd w:val="clear" w:color="auto" w:fill="FFFFFF"/>
        </w:rPr>
        <w:t>epidemioloģiskajā</w:t>
      </w:r>
      <w:r w:rsidR="009D1E2B" w:rsidRPr="000B2F40">
        <w:rPr>
          <w:sz w:val="28"/>
          <w:szCs w:val="28"/>
          <w:shd w:val="clear" w:color="auto" w:fill="FFFFFF"/>
        </w:rPr>
        <w:t>s</w:t>
      </w:r>
      <w:r w:rsidR="007036A5" w:rsidRPr="000B2F40">
        <w:rPr>
          <w:sz w:val="28"/>
          <w:szCs w:val="28"/>
          <w:shd w:val="clear" w:color="auto" w:fill="FFFFFF"/>
        </w:rPr>
        <w:t xml:space="preserve"> situācijā</w:t>
      </w:r>
      <w:r w:rsidR="009D1E2B" w:rsidRPr="000B2F40">
        <w:rPr>
          <w:sz w:val="28"/>
          <w:szCs w:val="28"/>
          <w:shd w:val="clear" w:color="auto" w:fill="FFFFFF"/>
        </w:rPr>
        <w:t>s.</w:t>
      </w:r>
      <w:r w:rsidRPr="000B2F40">
        <w:t xml:space="preserve"> </w:t>
      </w:r>
    </w:p>
    <w:p w14:paraId="7D84B564" w14:textId="6C213D8B" w:rsidR="00DC3955" w:rsidRDefault="006D034E" w:rsidP="00742B63">
      <w:pPr>
        <w:spacing w:after="0" w:line="240" w:lineRule="auto"/>
        <w:ind w:firstLine="706"/>
        <w:jc w:val="both"/>
        <w:rPr>
          <w:sz w:val="28"/>
          <w:szCs w:val="28"/>
          <w:shd w:val="clear" w:color="auto" w:fill="FFFFFF"/>
        </w:rPr>
      </w:pPr>
      <w:r w:rsidRPr="006D034E">
        <w:rPr>
          <w:sz w:val="28"/>
          <w:szCs w:val="28"/>
        </w:rPr>
        <w:t xml:space="preserve">Ņemot vērā Latvijā </w:t>
      </w:r>
      <w:r w:rsidR="00C51410">
        <w:rPr>
          <w:sz w:val="28"/>
          <w:szCs w:val="28"/>
        </w:rPr>
        <w:t>esošo</w:t>
      </w:r>
      <w:r w:rsidRPr="006D034E">
        <w:rPr>
          <w:sz w:val="28"/>
          <w:szCs w:val="28"/>
        </w:rPr>
        <w:t xml:space="preserve"> situāciju, kas saistīta ar Covid-19 izplatību, izglītības process </w:t>
      </w:r>
      <w:r w:rsidR="005E0B9C">
        <w:rPr>
          <w:sz w:val="28"/>
          <w:szCs w:val="28"/>
        </w:rPr>
        <w:t xml:space="preserve">pamatā </w:t>
      </w:r>
      <w:r w:rsidRPr="006D034E">
        <w:rPr>
          <w:sz w:val="28"/>
          <w:szCs w:val="28"/>
        </w:rPr>
        <w:t>tiek īstenots attālināti. Viens no iemesliem, kas kavē izglītojamo iespējas atgriezties klātienes mācībās, ir nepietiekama gaisa kvalitāte, ventilēšanas un piespiedu gaisa apmaiņas sistēmu neesamība, jo, piemēram, 219 izglītības iestādēs darbojas tikai dabiskā/pasīvā ventilācija. Lai risinātu iepriekš minēto un mazinātu Covid-19 seku ietekmi uz izglītojamo iespējām iegūt izglītību un sekmētu izglītojamo atgriešanos klātienes m</w:t>
      </w:r>
      <w:r w:rsidR="000B2F40">
        <w:rPr>
          <w:sz w:val="28"/>
          <w:szCs w:val="28"/>
        </w:rPr>
        <w:t xml:space="preserve">ācību procesā, ir nepieciešams iegādāties </w:t>
      </w:r>
      <w:r w:rsidR="000B2F40" w:rsidRPr="000B2F40">
        <w:rPr>
          <w:rFonts w:ascii="RobustaTLPro-Regular" w:hAnsi="RobustaTLPro-Regular"/>
          <w:color w:val="212529"/>
          <w:sz w:val="28"/>
          <w:szCs w:val="28"/>
          <w:shd w:val="clear" w:color="auto" w:fill="FFFFFF"/>
        </w:rPr>
        <w:t>CO</w:t>
      </w:r>
      <w:r w:rsidR="000B2F40" w:rsidRPr="000B2F40">
        <w:rPr>
          <w:rFonts w:ascii="RobustaTLPro-Regular" w:hAnsi="RobustaTLPro-Regular"/>
          <w:color w:val="212529"/>
          <w:sz w:val="28"/>
          <w:szCs w:val="28"/>
          <w:shd w:val="clear" w:color="auto" w:fill="FFFFFF"/>
          <w:vertAlign w:val="subscript"/>
        </w:rPr>
        <w:t>2</w:t>
      </w:r>
      <w:r w:rsidR="000B2F40" w:rsidRPr="000B2F40">
        <w:rPr>
          <w:rFonts w:eastAsiaTheme="minorEastAsia"/>
          <w:bCs/>
          <w:sz w:val="28"/>
          <w:szCs w:val="28"/>
        </w:rPr>
        <w:t xml:space="preserve"> gaisa kvalitātes mērītājus valsts un pašvaldību vispārējās </w:t>
      </w:r>
      <w:r w:rsidR="00972128">
        <w:rPr>
          <w:rFonts w:eastAsiaTheme="minorEastAsia"/>
          <w:bCs/>
          <w:sz w:val="28"/>
          <w:szCs w:val="28"/>
        </w:rPr>
        <w:t xml:space="preserve">un profesionālās </w:t>
      </w:r>
      <w:r w:rsidR="000B2F40" w:rsidRPr="000B2F40">
        <w:rPr>
          <w:rFonts w:eastAsiaTheme="minorEastAsia"/>
          <w:bCs/>
          <w:sz w:val="28"/>
          <w:szCs w:val="28"/>
        </w:rPr>
        <w:t xml:space="preserve">izglītības iestādēm, </w:t>
      </w:r>
      <w:r w:rsidR="000B2F40" w:rsidRPr="003E77E4">
        <w:rPr>
          <w:rFonts w:eastAsiaTheme="minorEastAsia"/>
          <w:bCs/>
          <w:sz w:val="28"/>
          <w:szCs w:val="28"/>
        </w:rPr>
        <w:t>kā arī pirmsskolas izglītības iestādēm.</w:t>
      </w:r>
      <w:r w:rsidR="000B2F40">
        <w:rPr>
          <w:rFonts w:eastAsiaTheme="minorEastAsia"/>
          <w:bCs/>
          <w:sz w:val="28"/>
          <w:szCs w:val="28"/>
        </w:rPr>
        <w:t xml:space="preserve"> </w:t>
      </w:r>
      <w:r w:rsidR="000B2F40" w:rsidRPr="000B2F40">
        <w:rPr>
          <w:sz w:val="28"/>
          <w:szCs w:val="28"/>
          <w:shd w:val="clear" w:color="auto" w:fill="FFFFFF"/>
        </w:rPr>
        <w:t xml:space="preserve">Vienkāršākais un ātrākais risinājums </w:t>
      </w:r>
      <w:r w:rsidR="000B2F40" w:rsidRPr="000B2F40">
        <w:rPr>
          <w:rFonts w:ascii="RobustaTLPro-Regular" w:hAnsi="RobustaTLPro-Regular"/>
          <w:color w:val="212529"/>
          <w:sz w:val="28"/>
          <w:szCs w:val="28"/>
          <w:shd w:val="clear" w:color="auto" w:fill="FFFFFF"/>
        </w:rPr>
        <w:t>CO</w:t>
      </w:r>
      <w:r w:rsidR="000B2F40" w:rsidRPr="000B2F40">
        <w:rPr>
          <w:rFonts w:ascii="RobustaTLPro-Regular" w:hAnsi="RobustaTLPro-Regular"/>
          <w:color w:val="212529"/>
          <w:sz w:val="28"/>
          <w:szCs w:val="28"/>
          <w:shd w:val="clear" w:color="auto" w:fill="FFFFFF"/>
          <w:vertAlign w:val="subscript"/>
        </w:rPr>
        <w:t>2</w:t>
      </w:r>
      <w:r w:rsidR="000B2F40" w:rsidRPr="000B2F40">
        <w:rPr>
          <w:sz w:val="28"/>
          <w:szCs w:val="28"/>
          <w:shd w:val="clear" w:color="auto" w:fill="FFFFFF"/>
        </w:rPr>
        <w:t xml:space="preserve"> samazināšanai ir telpu vēdināšana</w:t>
      </w:r>
      <w:r w:rsidR="0023147B">
        <w:rPr>
          <w:sz w:val="28"/>
          <w:szCs w:val="28"/>
          <w:shd w:val="clear" w:color="auto" w:fill="FFFFFF"/>
        </w:rPr>
        <w:t>,</w:t>
      </w:r>
      <w:r w:rsidR="000B2F40" w:rsidRPr="000B2F40">
        <w:rPr>
          <w:sz w:val="28"/>
          <w:szCs w:val="28"/>
          <w:shd w:val="clear" w:color="auto" w:fill="FFFFFF"/>
        </w:rPr>
        <w:t xml:space="preserve"> atverot logu. Nākamais – atbilstoša ventilācijas sistēma vai inovatīva ventilācijas sistēma ar </w:t>
      </w:r>
      <w:r w:rsidR="000B2F40" w:rsidRPr="000B2F40">
        <w:rPr>
          <w:rFonts w:ascii="RobustaTLPro-Regular" w:hAnsi="RobustaTLPro-Regular"/>
          <w:color w:val="212529"/>
          <w:sz w:val="28"/>
          <w:szCs w:val="28"/>
          <w:shd w:val="clear" w:color="auto" w:fill="FFFFFF"/>
        </w:rPr>
        <w:t>CO</w:t>
      </w:r>
      <w:r w:rsidR="000B2F40" w:rsidRPr="000B2F40">
        <w:rPr>
          <w:rFonts w:ascii="RobustaTLPro-Regular" w:hAnsi="RobustaTLPro-Regular"/>
          <w:color w:val="212529"/>
          <w:sz w:val="28"/>
          <w:szCs w:val="28"/>
          <w:shd w:val="clear" w:color="auto" w:fill="FFFFFF"/>
          <w:vertAlign w:val="subscript"/>
        </w:rPr>
        <w:t>2</w:t>
      </w:r>
      <w:r w:rsidR="000B2F40" w:rsidRPr="000B2F40">
        <w:rPr>
          <w:sz w:val="28"/>
          <w:szCs w:val="28"/>
          <w:shd w:val="clear" w:color="auto" w:fill="FFFFFF"/>
        </w:rPr>
        <w:t xml:space="preserve"> sensoriem, kas “ziņo” sistēmai par nepieciešamību ieslēgt telpu ventilāciju brīdī, kad </w:t>
      </w:r>
      <w:r w:rsidR="000B2F40" w:rsidRPr="000B2F40">
        <w:rPr>
          <w:rFonts w:ascii="RobustaTLPro-Regular" w:hAnsi="RobustaTLPro-Regular"/>
          <w:color w:val="212529"/>
          <w:sz w:val="28"/>
          <w:szCs w:val="28"/>
          <w:shd w:val="clear" w:color="auto" w:fill="FFFFFF"/>
        </w:rPr>
        <w:t>CO</w:t>
      </w:r>
      <w:r w:rsidR="000B2F40" w:rsidRPr="000B2F40">
        <w:rPr>
          <w:rFonts w:ascii="RobustaTLPro-Regular" w:hAnsi="RobustaTLPro-Regular"/>
          <w:color w:val="212529"/>
          <w:sz w:val="28"/>
          <w:szCs w:val="28"/>
          <w:shd w:val="clear" w:color="auto" w:fill="FFFFFF"/>
          <w:vertAlign w:val="subscript"/>
        </w:rPr>
        <w:t>2</w:t>
      </w:r>
      <w:r w:rsidR="000B2F40" w:rsidRPr="000B2F40">
        <w:rPr>
          <w:sz w:val="28"/>
          <w:szCs w:val="28"/>
          <w:shd w:val="clear" w:color="auto" w:fill="FFFFFF"/>
        </w:rPr>
        <w:t xml:space="preserve"> pārsniedz pieļaujamo līmeni. Ņemot vērā, ka jaunākās paaudzes ventilācijas sistēmas ne visur ir pieejamas, ikdienas lietošanai praktiski un noderīgi ir iegādāties </w:t>
      </w:r>
      <w:r w:rsidR="000B2F40" w:rsidRPr="000B2F40">
        <w:rPr>
          <w:rFonts w:ascii="RobustaTLPro-Regular" w:hAnsi="RobustaTLPro-Regular"/>
          <w:color w:val="212529"/>
          <w:sz w:val="28"/>
          <w:szCs w:val="28"/>
          <w:shd w:val="clear" w:color="auto" w:fill="FFFFFF"/>
        </w:rPr>
        <w:t>CO</w:t>
      </w:r>
      <w:r w:rsidR="000B2F40" w:rsidRPr="000B2F40">
        <w:rPr>
          <w:rFonts w:ascii="RobustaTLPro-Regular" w:hAnsi="RobustaTLPro-Regular"/>
          <w:color w:val="212529"/>
          <w:sz w:val="28"/>
          <w:szCs w:val="28"/>
          <w:shd w:val="clear" w:color="auto" w:fill="FFFFFF"/>
          <w:vertAlign w:val="subscript"/>
        </w:rPr>
        <w:t>2</w:t>
      </w:r>
      <w:r w:rsidR="000B2F40" w:rsidRPr="000B2F40">
        <w:rPr>
          <w:sz w:val="28"/>
          <w:szCs w:val="28"/>
          <w:shd w:val="clear" w:color="auto" w:fill="FFFFFF"/>
        </w:rPr>
        <w:t xml:space="preserve"> mērītāju, kas ir neliela, vienkārši lietojama ierīce </w:t>
      </w:r>
      <w:r w:rsidR="000B2F40" w:rsidRPr="00F755D0">
        <w:rPr>
          <w:sz w:val="28"/>
          <w:szCs w:val="28"/>
          <w:shd w:val="clear" w:color="auto" w:fill="FFFFFF"/>
        </w:rPr>
        <w:t>efektīvai ogļskābās gāzes satura monitorēšanai. Tikko ierīce ziņo par līmeņa pārsniegšanu, ir laiks telpas vēdināšanai.</w:t>
      </w:r>
    </w:p>
    <w:p w14:paraId="6F361686" w14:textId="77777777" w:rsidR="00BD7D5F" w:rsidRDefault="00BD7D5F" w:rsidP="00742B63">
      <w:pPr>
        <w:spacing w:after="0" w:line="240" w:lineRule="auto"/>
        <w:ind w:firstLine="706"/>
        <w:jc w:val="both"/>
        <w:rPr>
          <w:sz w:val="28"/>
          <w:szCs w:val="28"/>
          <w:shd w:val="clear" w:color="auto" w:fill="FFFFFF"/>
        </w:rPr>
      </w:pPr>
    </w:p>
    <w:tbl>
      <w:tblPr>
        <w:tblW w:w="9040" w:type="dxa"/>
        <w:tblCellMar>
          <w:left w:w="0" w:type="dxa"/>
          <w:right w:w="0" w:type="dxa"/>
        </w:tblCellMar>
        <w:tblLook w:val="04A0" w:firstRow="1" w:lastRow="0" w:firstColumn="1" w:lastColumn="0" w:noHBand="0" w:noVBand="1"/>
      </w:tblPr>
      <w:tblGrid>
        <w:gridCol w:w="1350"/>
        <w:gridCol w:w="1003"/>
        <w:gridCol w:w="1247"/>
        <w:gridCol w:w="1440"/>
        <w:gridCol w:w="1260"/>
        <w:gridCol w:w="1370"/>
        <w:gridCol w:w="1370"/>
      </w:tblGrid>
      <w:tr w:rsidR="00BD7D5F" w:rsidRPr="00FB4EEE" w14:paraId="3E88251C" w14:textId="77777777" w:rsidTr="00E1734B">
        <w:trPr>
          <w:trHeight w:val="315"/>
        </w:trPr>
        <w:tc>
          <w:tcPr>
            <w:tcW w:w="9040" w:type="dxa"/>
            <w:gridSpan w:val="7"/>
            <w:tcBorders>
              <w:bottom w:val="single" w:sz="4" w:space="0" w:color="auto"/>
            </w:tcBorders>
            <w:noWrap/>
            <w:tcMar>
              <w:top w:w="0" w:type="dxa"/>
              <w:left w:w="108" w:type="dxa"/>
              <w:bottom w:w="0" w:type="dxa"/>
              <w:right w:w="108" w:type="dxa"/>
            </w:tcMar>
            <w:vAlign w:val="bottom"/>
            <w:hideMark/>
          </w:tcPr>
          <w:p w14:paraId="092E6CF8" w14:textId="77777777" w:rsidR="00AC1F46" w:rsidRDefault="00BD7D5F" w:rsidP="00AC1F46">
            <w:pPr>
              <w:spacing w:after="0"/>
              <w:jc w:val="center"/>
              <w:rPr>
                <w:b/>
                <w:bCs/>
                <w:color w:val="000000"/>
                <w:lang w:eastAsia="lv-LV"/>
              </w:rPr>
            </w:pPr>
            <w:r w:rsidRPr="00FB4EEE">
              <w:rPr>
                <w:b/>
                <w:bCs/>
                <w:color w:val="000000"/>
                <w:lang w:eastAsia="lv-LV"/>
              </w:rPr>
              <w:t xml:space="preserve">Kopējās </w:t>
            </w:r>
            <w:r>
              <w:rPr>
                <w:b/>
                <w:bCs/>
                <w:color w:val="000000"/>
                <w:lang w:eastAsia="lv-LV"/>
              </w:rPr>
              <w:t xml:space="preserve">provizoriskās </w:t>
            </w:r>
            <w:r w:rsidRPr="00FB4EEE">
              <w:rPr>
                <w:b/>
                <w:bCs/>
                <w:color w:val="000000"/>
                <w:lang w:eastAsia="lv-LV"/>
              </w:rPr>
              <w:t xml:space="preserve">izmaksas (pašvaldības un valsts izglītības iestādes) </w:t>
            </w:r>
          </w:p>
          <w:p w14:paraId="08E4F2C3" w14:textId="77777777" w:rsidR="00BD7D5F" w:rsidRDefault="00BD7D5F" w:rsidP="00AC1F46">
            <w:pPr>
              <w:spacing w:after="0"/>
              <w:jc w:val="center"/>
              <w:rPr>
                <w:rFonts w:eastAsiaTheme="minorEastAsia"/>
              </w:rPr>
            </w:pPr>
            <w:r w:rsidRPr="00FB4EEE">
              <w:rPr>
                <w:rFonts w:eastAsiaTheme="minorEastAsia"/>
              </w:rPr>
              <w:t>(viena mērierīce uz klasi, iegādājoties arī bāzes stacijas (ja ir piecas vai vairāk mērierīces uz izglītības iestādi))</w:t>
            </w:r>
          </w:p>
          <w:p w14:paraId="092DD66F" w14:textId="55171586" w:rsidR="00AC1F46" w:rsidRPr="00FB4EEE" w:rsidRDefault="00AC1F46" w:rsidP="00AC1F46">
            <w:pPr>
              <w:spacing w:after="0"/>
              <w:jc w:val="center"/>
              <w:rPr>
                <w:b/>
                <w:bCs/>
                <w:color w:val="000000"/>
                <w:lang w:eastAsia="lv-LV"/>
              </w:rPr>
            </w:pPr>
          </w:p>
        </w:tc>
      </w:tr>
      <w:tr w:rsidR="00BD7D5F" w:rsidRPr="00FB4EEE" w14:paraId="1577EE3B" w14:textId="77777777" w:rsidTr="00E1734B">
        <w:trPr>
          <w:trHeight w:val="630"/>
        </w:trPr>
        <w:tc>
          <w:tcPr>
            <w:tcW w:w="1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452599CF" w14:textId="77777777" w:rsidR="00BD7D5F" w:rsidRPr="00FB4EEE" w:rsidRDefault="00BD7D5F" w:rsidP="00E1734B">
            <w:pPr>
              <w:jc w:val="center"/>
              <w:rPr>
                <w:b/>
                <w:bCs/>
                <w:color w:val="000000"/>
                <w:lang w:eastAsia="lv-LV"/>
              </w:rPr>
            </w:pPr>
            <w:r w:rsidRPr="00FB4EEE">
              <w:rPr>
                <w:b/>
                <w:bCs/>
                <w:color w:val="000000"/>
                <w:lang w:eastAsia="lv-LV"/>
              </w:rPr>
              <w:t>Klašu sadalījums</w:t>
            </w:r>
          </w:p>
        </w:tc>
        <w:tc>
          <w:tcPr>
            <w:tcW w:w="100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hideMark/>
          </w:tcPr>
          <w:p w14:paraId="4E8A7F47" w14:textId="77777777" w:rsidR="00BD7D5F" w:rsidRPr="00FB4EEE" w:rsidRDefault="00BD7D5F" w:rsidP="00E1734B">
            <w:pPr>
              <w:jc w:val="center"/>
              <w:rPr>
                <w:b/>
                <w:bCs/>
                <w:color w:val="000000"/>
                <w:lang w:eastAsia="lv-LV"/>
              </w:rPr>
            </w:pPr>
            <w:r w:rsidRPr="00FB4EEE">
              <w:rPr>
                <w:b/>
                <w:bCs/>
                <w:color w:val="000000"/>
                <w:lang w:eastAsia="lv-LV"/>
              </w:rPr>
              <w:t>sensoru skaits</w:t>
            </w:r>
          </w:p>
        </w:tc>
        <w:tc>
          <w:tcPr>
            <w:tcW w:w="12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241A1E8" w14:textId="77777777" w:rsidR="00BD7D5F" w:rsidRPr="00FB4EEE" w:rsidRDefault="00BD7D5F" w:rsidP="00E1734B">
            <w:pPr>
              <w:jc w:val="center"/>
              <w:rPr>
                <w:b/>
                <w:bCs/>
                <w:color w:val="000000"/>
                <w:lang w:eastAsia="lv-LV"/>
              </w:rPr>
            </w:pPr>
            <w:r w:rsidRPr="00FB4EEE">
              <w:rPr>
                <w:b/>
                <w:bCs/>
                <w:color w:val="000000"/>
                <w:lang w:eastAsia="lv-LV"/>
              </w:rPr>
              <w:t>sensori, EUR</w:t>
            </w: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AED1654" w14:textId="77777777" w:rsidR="00BD7D5F" w:rsidRPr="00FB4EEE" w:rsidRDefault="00BD7D5F" w:rsidP="00E1734B">
            <w:pPr>
              <w:jc w:val="center"/>
              <w:rPr>
                <w:b/>
                <w:bCs/>
                <w:color w:val="000000"/>
                <w:lang w:eastAsia="lv-LV"/>
              </w:rPr>
            </w:pPr>
            <w:r w:rsidRPr="00FB4EEE">
              <w:rPr>
                <w:b/>
                <w:bCs/>
                <w:color w:val="000000"/>
                <w:lang w:eastAsia="lv-LV"/>
              </w:rPr>
              <w:t>bāzes skaits</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147E4E37" w14:textId="77777777" w:rsidR="00BD7D5F" w:rsidRPr="00FB4EEE" w:rsidRDefault="00BD7D5F" w:rsidP="00E1734B">
            <w:pPr>
              <w:jc w:val="center"/>
              <w:rPr>
                <w:b/>
                <w:bCs/>
                <w:color w:val="000000"/>
                <w:lang w:eastAsia="lv-LV"/>
              </w:rPr>
            </w:pPr>
            <w:r w:rsidRPr="00FB4EEE">
              <w:rPr>
                <w:b/>
                <w:bCs/>
                <w:color w:val="000000"/>
                <w:lang w:eastAsia="lv-LV"/>
              </w:rPr>
              <w:t>bāzes, EUR</w:t>
            </w:r>
          </w:p>
        </w:tc>
        <w:tc>
          <w:tcPr>
            <w:tcW w:w="274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C8B4236" w14:textId="07B9FFED" w:rsidR="00BD7D5F" w:rsidRPr="00FB4EEE" w:rsidRDefault="00BD7D5F" w:rsidP="00E1734B">
            <w:pPr>
              <w:jc w:val="center"/>
              <w:rPr>
                <w:b/>
                <w:bCs/>
                <w:color w:val="000000"/>
                <w:lang w:eastAsia="lv-LV"/>
              </w:rPr>
            </w:pPr>
            <w:r w:rsidRPr="00FB4EEE">
              <w:rPr>
                <w:b/>
                <w:bCs/>
                <w:color w:val="000000"/>
                <w:lang w:eastAsia="lv-LV"/>
              </w:rPr>
              <w:t>Kopā</w:t>
            </w:r>
            <w:r>
              <w:rPr>
                <w:b/>
                <w:bCs/>
                <w:color w:val="000000"/>
                <w:lang w:eastAsia="lv-LV"/>
              </w:rPr>
              <w:t>,</w:t>
            </w:r>
            <w:r w:rsidRPr="00FB4EEE">
              <w:rPr>
                <w:b/>
                <w:bCs/>
                <w:color w:val="000000"/>
                <w:lang w:eastAsia="lv-LV"/>
              </w:rPr>
              <w:t xml:space="preserve"> EUR</w:t>
            </w:r>
          </w:p>
        </w:tc>
      </w:tr>
      <w:tr w:rsidR="00BD7D5F" w:rsidRPr="00FB4EEE" w14:paraId="6F367707" w14:textId="77777777" w:rsidTr="00E1734B">
        <w:trPr>
          <w:trHeight w:val="315"/>
        </w:trPr>
        <w:tc>
          <w:tcPr>
            <w:tcW w:w="13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4FB1464" w14:textId="77777777" w:rsidR="00BD7D5F" w:rsidRPr="00FB4EEE" w:rsidRDefault="00BD7D5F" w:rsidP="00212CA9">
            <w:pPr>
              <w:rPr>
                <w:color w:val="000000"/>
                <w:lang w:eastAsia="lv-LV"/>
              </w:rPr>
            </w:pPr>
            <w:r w:rsidRPr="00FB4EEE">
              <w:rPr>
                <w:color w:val="000000"/>
                <w:lang w:eastAsia="lv-LV"/>
              </w:rPr>
              <w:t>1.-3.klase</w:t>
            </w:r>
          </w:p>
        </w:tc>
        <w:tc>
          <w:tcPr>
            <w:tcW w:w="100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F4A1AB2" w14:textId="77777777" w:rsidR="00BD7D5F" w:rsidRPr="00FB4EEE" w:rsidRDefault="00BD7D5F" w:rsidP="00212CA9">
            <w:pPr>
              <w:jc w:val="center"/>
              <w:rPr>
                <w:color w:val="000000"/>
                <w:lang w:eastAsia="lv-LV"/>
              </w:rPr>
            </w:pPr>
            <w:r w:rsidRPr="00FB4EEE">
              <w:rPr>
                <w:color w:val="000000"/>
                <w:lang w:eastAsia="lv-LV"/>
              </w:rPr>
              <w:t>2573</w:t>
            </w:r>
          </w:p>
        </w:tc>
        <w:tc>
          <w:tcPr>
            <w:tcW w:w="124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8EED462" w14:textId="77777777" w:rsidR="00BD7D5F" w:rsidRPr="00FB4EEE" w:rsidRDefault="00BD7D5F" w:rsidP="00212CA9">
            <w:pPr>
              <w:jc w:val="center"/>
              <w:rPr>
                <w:color w:val="000000"/>
                <w:lang w:eastAsia="lv-LV"/>
              </w:rPr>
            </w:pPr>
            <w:r w:rsidRPr="00FB4EEE">
              <w:rPr>
                <w:color w:val="000000"/>
                <w:lang w:eastAsia="lv-LV"/>
              </w:rPr>
              <w:t>617 520</w:t>
            </w:r>
          </w:p>
        </w:tc>
        <w:tc>
          <w:tcPr>
            <w:tcW w:w="14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D56BCDE" w14:textId="77777777" w:rsidR="00BD7D5F" w:rsidRPr="00FB4EEE" w:rsidRDefault="00BD7D5F" w:rsidP="00212CA9">
            <w:pPr>
              <w:jc w:val="center"/>
              <w:rPr>
                <w:color w:val="000000"/>
                <w:lang w:eastAsia="lv-LV"/>
              </w:rPr>
            </w:pPr>
            <w:r w:rsidRPr="00FB4EEE">
              <w:rPr>
                <w:color w:val="000000"/>
                <w:lang w:eastAsia="lv-LV"/>
              </w:rPr>
              <w:t>158</w:t>
            </w:r>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39887DD" w14:textId="77777777" w:rsidR="00BD7D5F" w:rsidRPr="00FB4EEE" w:rsidRDefault="00BD7D5F" w:rsidP="00212CA9">
            <w:pPr>
              <w:jc w:val="center"/>
              <w:rPr>
                <w:color w:val="000000"/>
                <w:lang w:eastAsia="lv-LV"/>
              </w:rPr>
            </w:pPr>
            <w:r w:rsidRPr="00FB4EEE">
              <w:rPr>
                <w:color w:val="000000"/>
                <w:lang w:eastAsia="lv-LV"/>
              </w:rPr>
              <w:t>82 160</w:t>
            </w:r>
          </w:p>
        </w:tc>
        <w:tc>
          <w:tcPr>
            <w:tcW w:w="274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DA0DC77" w14:textId="77777777" w:rsidR="00BD7D5F" w:rsidRPr="00BD00B9" w:rsidRDefault="00BD7D5F" w:rsidP="00212CA9">
            <w:pPr>
              <w:jc w:val="center"/>
              <w:rPr>
                <w:b/>
                <w:color w:val="000000"/>
                <w:lang w:eastAsia="lv-LV"/>
              </w:rPr>
            </w:pPr>
            <w:r w:rsidRPr="00BD00B9">
              <w:rPr>
                <w:b/>
                <w:color w:val="000000"/>
                <w:lang w:eastAsia="lv-LV"/>
              </w:rPr>
              <w:t>699 680</w:t>
            </w:r>
          </w:p>
        </w:tc>
      </w:tr>
      <w:tr w:rsidR="00BD7D5F" w:rsidRPr="00FB4EEE" w14:paraId="7E3D8E84" w14:textId="77777777" w:rsidTr="00E1734B">
        <w:trPr>
          <w:trHeight w:val="315"/>
        </w:trPr>
        <w:tc>
          <w:tcPr>
            <w:tcW w:w="13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781316B" w14:textId="77777777" w:rsidR="00BD7D5F" w:rsidRPr="00FB4EEE" w:rsidRDefault="00BD7D5F" w:rsidP="00212CA9">
            <w:pPr>
              <w:rPr>
                <w:color w:val="000000"/>
                <w:lang w:eastAsia="lv-LV"/>
              </w:rPr>
            </w:pPr>
            <w:r w:rsidRPr="00FB4EEE">
              <w:rPr>
                <w:color w:val="000000"/>
                <w:lang w:eastAsia="lv-LV"/>
              </w:rPr>
              <w:t>4.-6.klase</w:t>
            </w:r>
          </w:p>
        </w:tc>
        <w:tc>
          <w:tcPr>
            <w:tcW w:w="100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251A2AC" w14:textId="77777777" w:rsidR="00BD7D5F" w:rsidRPr="00FB4EEE" w:rsidRDefault="00BD7D5F" w:rsidP="00212CA9">
            <w:pPr>
              <w:jc w:val="center"/>
              <w:rPr>
                <w:color w:val="000000"/>
                <w:lang w:eastAsia="lv-LV"/>
              </w:rPr>
            </w:pPr>
            <w:r w:rsidRPr="00FB4EEE">
              <w:rPr>
                <w:color w:val="000000"/>
                <w:lang w:eastAsia="lv-LV"/>
              </w:rPr>
              <w:t>2597</w:t>
            </w:r>
          </w:p>
        </w:tc>
        <w:tc>
          <w:tcPr>
            <w:tcW w:w="124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20DA814B" w14:textId="77777777" w:rsidR="00BD7D5F" w:rsidRPr="00FB4EEE" w:rsidRDefault="00BD7D5F" w:rsidP="00212CA9">
            <w:pPr>
              <w:jc w:val="center"/>
              <w:rPr>
                <w:color w:val="000000"/>
                <w:lang w:eastAsia="lv-LV"/>
              </w:rPr>
            </w:pPr>
            <w:r w:rsidRPr="00FB4EEE">
              <w:rPr>
                <w:color w:val="000000"/>
                <w:lang w:eastAsia="lv-LV"/>
              </w:rPr>
              <w:t>623 280</w:t>
            </w:r>
          </w:p>
        </w:tc>
        <w:tc>
          <w:tcPr>
            <w:tcW w:w="14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99EE7CB" w14:textId="77777777" w:rsidR="00BD7D5F" w:rsidRPr="00FB4EEE" w:rsidRDefault="00BD7D5F" w:rsidP="00212CA9">
            <w:pPr>
              <w:jc w:val="center"/>
              <w:rPr>
                <w:color w:val="000000"/>
                <w:lang w:eastAsia="lv-LV"/>
              </w:rPr>
            </w:pPr>
            <w:r w:rsidRPr="00FB4EEE">
              <w:rPr>
                <w:color w:val="000000"/>
                <w:lang w:eastAsia="lv-LV"/>
              </w:rPr>
              <w:t>162</w:t>
            </w:r>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02F56DF" w14:textId="77777777" w:rsidR="00BD7D5F" w:rsidRPr="00FB4EEE" w:rsidRDefault="00BD7D5F" w:rsidP="00212CA9">
            <w:pPr>
              <w:jc w:val="center"/>
              <w:rPr>
                <w:color w:val="000000"/>
                <w:lang w:eastAsia="lv-LV"/>
              </w:rPr>
            </w:pPr>
            <w:r w:rsidRPr="00FB4EEE">
              <w:rPr>
                <w:color w:val="000000"/>
                <w:lang w:eastAsia="lv-LV"/>
              </w:rPr>
              <w:t>84 240</w:t>
            </w:r>
          </w:p>
        </w:tc>
        <w:tc>
          <w:tcPr>
            <w:tcW w:w="274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3249A3B" w14:textId="77777777" w:rsidR="00BD7D5F" w:rsidRPr="00BD00B9" w:rsidRDefault="00BD7D5F" w:rsidP="00212CA9">
            <w:pPr>
              <w:jc w:val="center"/>
              <w:rPr>
                <w:b/>
                <w:color w:val="000000"/>
                <w:lang w:eastAsia="lv-LV"/>
              </w:rPr>
            </w:pPr>
            <w:r w:rsidRPr="00FB4EEE">
              <w:rPr>
                <w:color w:val="000000"/>
                <w:lang w:eastAsia="lv-LV"/>
              </w:rPr>
              <w:t> </w:t>
            </w:r>
            <w:r w:rsidRPr="00BD00B9">
              <w:rPr>
                <w:b/>
                <w:color w:val="000000"/>
                <w:lang w:eastAsia="lv-LV"/>
              </w:rPr>
              <w:t>707 520</w:t>
            </w:r>
          </w:p>
        </w:tc>
      </w:tr>
      <w:tr w:rsidR="00BD7D5F" w:rsidRPr="00FB4EEE" w14:paraId="23D1536F" w14:textId="77777777" w:rsidTr="00E1734B">
        <w:trPr>
          <w:trHeight w:val="315"/>
        </w:trPr>
        <w:tc>
          <w:tcPr>
            <w:tcW w:w="13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A9149ED" w14:textId="77777777" w:rsidR="00BD7D5F" w:rsidRPr="00FB4EEE" w:rsidRDefault="00BD7D5F" w:rsidP="00212CA9">
            <w:pPr>
              <w:rPr>
                <w:color w:val="000000"/>
                <w:lang w:eastAsia="lv-LV"/>
              </w:rPr>
            </w:pPr>
            <w:r w:rsidRPr="00FB4EEE">
              <w:rPr>
                <w:color w:val="000000"/>
                <w:lang w:eastAsia="lv-LV"/>
              </w:rPr>
              <w:t>7.-12.klase</w:t>
            </w:r>
          </w:p>
        </w:tc>
        <w:tc>
          <w:tcPr>
            <w:tcW w:w="100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2CDD932" w14:textId="77777777" w:rsidR="00BD7D5F" w:rsidRPr="00FB4EEE" w:rsidRDefault="00BD7D5F" w:rsidP="00212CA9">
            <w:pPr>
              <w:jc w:val="center"/>
              <w:rPr>
                <w:color w:val="000000"/>
                <w:lang w:eastAsia="lv-LV"/>
              </w:rPr>
            </w:pPr>
            <w:r w:rsidRPr="00FB4EEE">
              <w:rPr>
                <w:color w:val="000000"/>
                <w:lang w:eastAsia="lv-LV"/>
              </w:rPr>
              <w:t>3979</w:t>
            </w:r>
          </w:p>
        </w:tc>
        <w:tc>
          <w:tcPr>
            <w:tcW w:w="124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E1233AC" w14:textId="77777777" w:rsidR="00BD7D5F" w:rsidRPr="00FB4EEE" w:rsidRDefault="00BD7D5F" w:rsidP="00212CA9">
            <w:pPr>
              <w:jc w:val="center"/>
              <w:rPr>
                <w:color w:val="000000"/>
                <w:lang w:eastAsia="lv-LV"/>
              </w:rPr>
            </w:pPr>
            <w:r w:rsidRPr="00FB4EEE">
              <w:rPr>
                <w:color w:val="000000"/>
                <w:lang w:eastAsia="lv-LV"/>
              </w:rPr>
              <w:t>954 960</w:t>
            </w:r>
          </w:p>
        </w:tc>
        <w:tc>
          <w:tcPr>
            <w:tcW w:w="14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B552586" w14:textId="77777777" w:rsidR="00BD7D5F" w:rsidRPr="00FB4EEE" w:rsidRDefault="00BD7D5F" w:rsidP="00212CA9">
            <w:pPr>
              <w:jc w:val="center"/>
              <w:rPr>
                <w:color w:val="000000"/>
                <w:lang w:eastAsia="lv-LV"/>
              </w:rPr>
            </w:pPr>
            <w:r w:rsidRPr="00FB4EEE">
              <w:rPr>
                <w:color w:val="000000"/>
                <w:lang w:eastAsia="lv-LV"/>
              </w:rPr>
              <w:t>273</w:t>
            </w:r>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C8D6FED" w14:textId="77777777" w:rsidR="00BD7D5F" w:rsidRPr="00FB4EEE" w:rsidRDefault="00BD7D5F" w:rsidP="00212CA9">
            <w:pPr>
              <w:jc w:val="center"/>
              <w:rPr>
                <w:color w:val="000000"/>
                <w:lang w:eastAsia="lv-LV"/>
              </w:rPr>
            </w:pPr>
            <w:r w:rsidRPr="00FB4EEE">
              <w:rPr>
                <w:color w:val="000000"/>
                <w:lang w:eastAsia="lv-LV"/>
              </w:rPr>
              <w:t>141 960</w:t>
            </w:r>
          </w:p>
        </w:tc>
        <w:tc>
          <w:tcPr>
            <w:tcW w:w="274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090BC6AB" w14:textId="77777777" w:rsidR="00BD7D5F" w:rsidRPr="00FB4EEE" w:rsidRDefault="00BD7D5F" w:rsidP="00212CA9">
            <w:pPr>
              <w:jc w:val="center"/>
              <w:rPr>
                <w:color w:val="000000"/>
                <w:lang w:eastAsia="lv-LV"/>
              </w:rPr>
            </w:pPr>
            <w:r w:rsidRPr="00FB4EEE">
              <w:rPr>
                <w:color w:val="000000"/>
                <w:lang w:eastAsia="lv-LV"/>
              </w:rPr>
              <w:t>1 096 920</w:t>
            </w:r>
          </w:p>
        </w:tc>
      </w:tr>
      <w:tr w:rsidR="00EA5F05" w:rsidRPr="00FB4EEE" w14:paraId="5AA8CCD1" w14:textId="77777777" w:rsidTr="004B36A6">
        <w:trPr>
          <w:trHeight w:val="315"/>
        </w:trPr>
        <w:tc>
          <w:tcPr>
            <w:tcW w:w="13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EBBFDA7" w14:textId="77777777" w:rsidR="00EA5F05" w:rsidRPr="00FB4EEE" w:rsidRDefault="00EA5F05" w:rsidP="00EA5F05">
            <w:pPr>
              <w:rPr>
                <w:color w:val="000000"/>
                <w:lang w:eastAsia="lv-LV"/>
              </w:rPr>
            </w:pPr>
          </w:p>
        </w:tc>
        <w:tc>
          <w:tcPr>
            <w:tcW w:w="100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5CFEA5B1" w14:textId="77777777" w:rsidR="00EA5F05" w:rsidRPr="00FB4EEE" w:rsidRDefault="00EA5F05" w:rsidP="00EA5F05">
            <w:pPr>
              <w:jc w:val="center"/>
              <w:rPr>
                <w:color w:val="000000"/>
                <w:lang w:eastAsia="lv-LV"/>
              </w:rPr>
            </w:pPr>
          </w:p>
        </w:tc>
        <w:tc>
          <w:tcPr>
            <w:tcW w:w="124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30274FB8" w14:textId="77777777" w:rsidR="00EA5F05" w:rsidRPr="00FB4EEE" w:rsidRDefault="00EA5F05" w:rsidP="00EA5F05">
            <w:pPr>
              <w:jc w:val="center"/>
              <w:rPr>
                <w:color w:val="000000"/>
                <w:lang w:eastAsia="lv-LV"/>
              </w:rPr>
            </w:pPr>
          </w:p>
        </w:tc>
        <w:tc>
          <w:tcPr>
            <w:tcW w:w="14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6F2A0634" w14:textId="77777777" w:rsidR="00EA5F05" w:rsidRPr="00FB4EEE" w:rsidRDefault="00EA5F05" w:rsidP="00EA5F05">
            <w:pPr>
              <w:jc w:val="center"/>
              <w:rPr>
                <w:color w:val="000000"/>
                <w:lang w:eastAsia="lv-LV"/>
              </w:rPr>
            </w:pPr>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3A3CFA38" w14:textId="77777777" w:rsidR="00EA5F05" w:rsidRPr="00FB4EEE" w:rsidRDefault="00EA5F05" w:rsidP="00EA5F05">
            <w:pPr>
              <w:jc w:val="center"/>
              <w:rPr>
                <w:color w:val="000000"/>
                <w:lang w:eastAsia="lv-LV"/>
              </w:rPr>
            </w:pPr>
          </w:p>
        </w:tc>
        <w:tc>
          <w:tcPr>
            <w:tcW w:w="13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05787D56" w14:textId="78114127" w:rsidR="00EA5F05" w:rsidRPr="00BD00B9" w:rsidRDefault="00EA5F05" w:rsidP="00EA5F05">
            <w:pPr>
              <w:jc w:val="center"/>
              <w:rPr>
                <w:b/>
                <w:color w:val="000000"/>
                <w:lang w:eastAsia="lv-LV"/>
              </w:rPr>
            </w:pPr>
            <w:r w:rsidRPr="00BD00B9">
              <w:rPr>
                <w:b/>
                <w:color w:val="000000"/>
                <w:lang w:eastAsia="lv-LV"/>
              </w:rPr>
              <w:t>549 975</w:t>
            </w:r>
          </w:p>
        </w:tc>
        <w:tc>
          <w:tcPr>
            <w:tcW w:w="1370" w:type="dxa"/>
            <w:tcBorders>
              <w:top w:val="single" w:sz="4" w:space="0" w:color="auto"/>
              <w:left w:val="single" w:sz="4" w:space="0" w:color="auto"/>
              <w:bottom w:val="single" w:sz="4" w:space="0" w:color="auto"/>
              <w:right w:val="single" w:sz="4" w:space="0" w:color="auto"/>
            </w:tcBorders>
            <w:vAlign w:val="bottom"/>
          </w:tcPr>
          <w:p w14:paraId="5057FD9A" w14:textId="48FD748C" w:rsidR="00EA5F05" w:rsidRPr="00FB4EEE" w:rsidRDefault="00EA5F05" w:rsidP="00EA5F05">
            <w:pPr>
              <w:jc w:val="center"/>
              <w:rPr>
                <w:color w:val="000000"/>
                <w:lang w:eastAsia="lv-LV"/>
              </w:rPr>
            </w:pPr>
            <w:r>
              <w:rPr>
                <w:color w:val="000000"/>
                <w:lang w:eastAsia="lv-LV"/>
              </w:rPr>
              <w:t>546 945</w:t>
            </w:r>
          </w:p>
        </w:tc>
      </w:tr>
      <w:tr w:rsidR="00EA5F05" w:rsidRPr="00FB4EEE" w14:paraId="736B89BA" w14:textId="77777777" w:rsidTr="00E1734B">
        <w:trPr>
          <w:trHeight w:val="315"/>
        </w:trPr>
        <w:tc>
          <w:tcPr>
            <w:tcW w:w="13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307A7D7A" w14:textId="77777777" w:rsidR="00EA5F05" w:rsidRPr="00FB4EEE" w:rsidRDefault="00EA5F05" w:rsidP="00EA5F05">
            <w:pPr>
              <w:rPr>
                <w:color w:val="000000"/>
                <w:lang w:eastAsia="lv-LV"/>
              </w:rPr>
            </w:pPr>
            <w:r w:rsidRPr="00FB4EEE">
              <w:rPr>
                <w:color w:val="000000"/>
                <w:lang w:eastAsia="lv-LV"/>
              </w:rPr>
              <w:t>Kopā</w:t>
            </w:r>
            <w:r>
              <w:rPr>
                <w:color w:val="000000"/>
                <w:lang w:eastAsia="lv-LV"/>
              </w:rPr>
              <w:t>, EUR</w:t>
            </w:r>
          </w:p>
        </w:tc>
        <w:tc>
          <w:tcPr>
            <w:tcW w:w="100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662C74FB" w14:textId="77777777" w:rsidR="00EA5F05" w:rsidRPr="00FB4EEE" w:rsidRDefault="00EA5F05" w:rsidP="00EA5F05">
            <w:pPr>
              <w:jc w:val="center"/>
              <w:rPr>
                <w:color w:val="000000"/>
                <w:lang w:eastAsia="lv-LV"/>
              </w:rPr>
            </w:pPr>
            <w:r w:rsidRPr="00FB4EEE">
              <w:rPr>
                <w:color w:val="000000"/>
                <w:lang w:eastAsia="lv-LV"/>
              </w:rPr>
              <w:t> </w:t>
            </w:r>
          </w:p>
        </w:tc>
        <w:tc>
          <w:tcPr>
            <w:tcW w:w="124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52909BD9" w14:textId="77777777" w:rsidR="00EA5F05" w:rsidRPr="00107D7C" w:rsidRDefault="00EA5F05" w:rsidP="00EA5F05">
            <w:pPr>
              <w:jc w:val="center"/>
              <w:rPr>
                <w:bCs/>
                <w:color w:val="000000"/>
                <w:lang w:eastAsia="lv-LV"/>
              </w:rPr>
            </w:pPr>
            <w:r w:rsidRPr="00107D7C">
              <w:rPr>
                <w:bCs/>
                <w:color w:val="000000"/>
                <w:lang w:eastAsia="lv-LV"/>
              </w:rPr>
              <w:t>2 195 760</w:t>
            </w:r>
          </w:p>
        </w:tc>
        <w:tc>
          <w:tcPr>
            <w:tcW w:w="14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0B7A56F" w14:textId="77777777" w:rsidR="00EA5F05" w:rsidRPr="00107D7C" w:rsidRDefault="00EA5F05" w:rsidP="00EA5F05">
            <w:pPr>
              <w:jc w:val="center"/>
              <w:rPr>
                <w:bCs/>
                <w:color w:val="000000"/>
                <w:lang w:eastAsia="lv-LV"/>
              </w:rPr>
            </w:pPr>
            <w:r w:rsidRPr="00107D7C">
              <w:rPr>
                <w:bCs/>
                <w:color w:val="000000"/>
                <w:lang w:eastAsia="lv-LV"/>
              </w:rPr>
              <w:t> </w:t>
            </w:r>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70523F61" w14:textId="77777777" w:rsidR="00EA5F05" w:rsidRPr="00107D7C" w:rsidRDefault="00EA5F05" w:rsidP="00EA5F05">
            <w:pPr>
              <w:jc w:val="center"/>
              <w:rPr>
                <w:bCs/>
                <w:color w:val="000000"/>
                <w:lang w:eastAsia="lv-LV"/>
              </w:rPr>
            </w:pPr>
            <w:r w:rsidRPr="00107D7C">
              <w:rPr>
                <w:bCs/>
                <w:color w:val="000000"/>
                <w:lang w:eastAsia="lv-LV"/>
              </w:rPr>
              <w:t>308 360</w:t>
            </w:r>
          </w:p>
        </w:tc>
        <w:tc>
          <w:tcPr>
            <w:tcW w:w="2740" w:type="dxa"/>
            <w:gridSpan w:val="2"/>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hideMark/>
          </w:tcPr>
          <w:p w14:paraId="1E5664F3" w14:textId="77777777" w:rsidR="00EA5F05" w:rsidRPr="00107D7C" w:rsidRDefault="00EA5F05" w:rsidP="00EA5F05">
            <w:pPr>
              <w:jc w:val="center"/>
              <w:rPr>
                <w:bCs/>
                <w:color w:val="000000"/>
                <w:lang w:eastAsia="lv-LV"/>
              </w:rPr>
            </w:pPr>
            <w:r w:rsidRPr="00107D7C">
              <w:rPr>
                <w:bCs/>
                <w:color w:val="000000"/>
                <w:lang w:eastAsia="lv-LV"/>
              </w:rPr>
              <w:t>2 504 120</w:t>
            </w:r>
          </w:p>
        </w:tc>
      </w:tr>
      <w:tr w:rsidR="00C94700" w:rsidRPr="00FB4EEE" w14:paraId="46E09DD2" w14:textId="77777777" w:rsidTr="005244DE">
        <w:trPr>
          <w:trHeight w:val="315"/>
        </w:trPr>
        <w:tc>
          <w:tcPr>
            <w:tcW w:w="135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F65BA0F" w14:textId="77777777" w:rsidR="00C94700" w:rsidRPr="00FB4EEE" w:rsidRDefault="00C94700" w:rsidP="00EA5F05">
            <w:pPr>
              <w:rPr>
                <w:color w:val="000000"/>
                <w:lang w:eastAsia="lv-LV"/>
              </w:rPr>
            </w:pPr>
          </w:p>
        </w:tc>
        <w:tc>
          <w:tcPr>
            <w:tcW w:w="1003"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7C9FD6BE" w14:textId="77777777" w:rsidR="00C94700" w:rsidRPr="00FB4EEE" w:rsidRDefault="00C94700" w:rsidP="00EA5F05">
            <w:pPr>
              <w:jc w:val="center"/>
              <w:rPr>
                <w:color w:val="000000"/>
                <w:lang w:eastAsia="lv-LV"/>
              </w:rPr>
            </w:pPr>
          </w:p>
        </w:tc>
        <w:tc>
          <w:tcPr>
            <w:tcW w:w="1247"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1AFE3CA0" w14:textId="77777777" w:rsidR="00C94700" w:rsidRPr="00107D7C" w:rsidRDefault="00C94700" w:rsidP="00EA5F05">
            <w:pPr>
              <w:jc w:val="center"/>
              <w:rPr>
                <w:bCs/>
                <w:color w:val="000000"/>
                <w:lang w:eastAsia="lv-LV"/>
              </w:rPr>
            </w:pPr>
          </w:p>
        </w:tc>
        <w:tc>
          <w:tcPr>
            <w:tcW w:w="144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6687482" w14:textId="77777777" w:rsidR="00C94700" w:rsidRPr="00107D7C" w:rsidRDefault="00C94700" w:rsidP="00EA5F05">
            <w:pPr>
              <w:jc w:val="center"/>
              <w:rPr>
                <w:bCs/>
                <w:color w:val="000000"/>
                <w:lang w:eastAsia="lv-LV"/>
              </w:rPr>
            </w:pPr>
          </w:p>
        </w:tc>
        <w:tc>
          <w:tcPr>
            <w:tcW w:w="126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104A636A" w14:textId="77777777" w:rsidR="00C94700" w:rsidRPr="00107D7C" w:rsidRDefault="00C94700" w:rsidP="00EA5F05">
            <w:pPr>
              <w:jc w:val="center"/>
              <w:rPr>
                <w:bCs/>
                <w:color w:val="000000"/>
                <w:lang w:eastAsia="lv-LV"/>
              </w:rPr>
            </w:pPr>
          </w:p>
        </w:tc>
        <w:tc>
          <w:tcPr>
            <w:tcW w:w="137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bottom"/>
          </w:tcPr>
          <w:p w14:paraId="2810EB8C" w14:textId="2C292CE2" w:rsidR="00C94700" w:rsidRPr="00BD00B9" w:rsidRDefault="00C94700" w:rsidP="00EA5F05">
            <w:pPr>
              <w:jc w:val="center"/>
              <w:rPr>
                <w:b/>
                <w:bCs/>
                <w:color w:val="000000"/>
                <w:lang w:eastAsia="lv-LV"/>
              </w:rPr>
            </w:pPr>
            <w:r w:rsidRPr="00BD00B9">
              <w:rPr>
                <w:b/>
                <w:bCs/>
                <w:color w:val="000000"/>
                <w:lang w:eastAsia="lv-LV"/>
              </w:rPr>
              <w:t>1 957 175</w:t>
            </w:r>
          </w:p>
        </w:tc>
        <w:tc>
          <w:tcPr>
            <w:tcW w:w="1370" w:type="dxa"/>
            <w:tcBorders>
              <w:top w:val="single" w:sz="4" w:space="0" w:color="auto"/>
              <w:left w:val="single" w:sz="4" w:space="0" w:color="auto"/>
              <w:bottom w:val="single" w:sz="4" w:space="0" w:color="auto"/>
              <w:right w:val="single" w:sz="4" w:space="0" w:color="auto"/>
            </w:tcBorders>
            <w:vAlign w:val="bottom"/>
          </w:tcPr>
          <w:p w14:paraId="10D4983A" w14:textId="6C50BADA" w:rsidR="00C94700" w:rsidRPr="00107D7C" w:rsidRDefault="000726D9" w:rsidP="00EA5F05">
            <w:pPr>
              <w:jc w:val="center"/>
              <w:rPr>
                <w:bCs/>
                <w:color w:val="000000"/>
                <w:lang w:eastAsia="lv-LV"/>
              </w:rPr>
            </w:pPr>
            <w:r>
              <w:rPr>
                <w:bCs/>
                <w:color w:val="000000"/>
                <w:lang w:eastAsia="lv-LV"/>
              </w:rPr>
              <w:t>546 945</w:t>
            </w:r>
          </w:p>
        </w:tc>
      </w:tr>
      <w:tr w:rsidR="00EA5F05" w:rsidRPr="00FB4EEE" w14:paraId="0AF04978" w14:textId="77777777" w:rsidTr="00E1734B">
        <w:trPr>
          <w:trHeight w:val="315"/>
        </w:trPr>
        <w:tc>
          <w:tcPr>
            <w:tcW w:w="1350" w:type="dxa"/>
            <w:tcBorders>
              <w:top w:val="single" w:sz="4" w:space="0" w:color="auto"/>
            </w:tcBorders>
            <w:noWrap/>
            <w:tcMar>
              <w:top w:w="0" w:type="dxa"/>
              <w:left w:w="108" w:type="dxa"/>
              <w:bottom w:w="0" w:type="dxa"/>
              <w:right w:w="108" w:type="dxa"/>
            </w:tcMar>
            <w:vAlign w:val="bottom"/>
            <w:hideMark/>
          </w:tcPr>
          <w:p w14:paraId="7F8FA166" w14:textId="77777777" w:rsidR="00EA5F05" w:rsidRPr="00FB4EEE" w:rsidRDefault="00EA5F05" w:rsidP="00EA5F05">
            <w:pPr>
              <w:rPr>
                <w:b/>
                <w:bCs/>
                <w:color w:val="000000"/>
                <w:lang w:eastAsia="lv-LV"/>
              </w:rPr>
            </w:pPr>
          </w:p>
        </w:tc>
        <w:tc>
          <w:tcPr>
            <w:tcW w:w="1003" w:type="dxa"/>
            <w:tcBorders>
              <w:top w:val="single" w:sz="4" w:space="0" w:color="auto"/>
            </w:tcBorders>
            <w:noWrap/>
            <w:tcMar>
              <w:top w:w="0" w:type="dxa"/>
              <w:left w:w="108" w:type="dxa"/>
              <w:bottom w:w="0" w:type="dxa"/>
              <w:right w:w="108" w:type="dxa"/>
            </w:tcMar>
            <w:vAlign w:val="bottom"/>
            <w:hideMark/>
          </w:tcPr>
          <w:p w14:paraId="442FB792" w14:textId="77777777" w:rsidR="00EA5F05" w:rsidRPr="00FB4EEE" w:rsidRDefault="00EA5F05" w:rsidP="00EA5F05">
            <w:pPr>
              <w:rPr>
                <w:rFonts w:eastAsia="Times New Roman"/>
              </w:rPr>
            </w:pPr>
          </w:p>
        </w:tc>
        <w:tc>
          <w:tcPr>
            <w:tcW w:w="1247" w:type="dxa"/>
            <w:tcBorders>
              <w:top w:val="single" w:sz="4" w:space="0" w:color="auto"/>
            </w:tcBorders>
            <w:noWrap/>
            <w:tcMar>
              <w:top w:w="0" w:type="dxa"/>
              <w:left w:w="108" w:type="dxa"/>
              <w:bottom w:w="0" w:type="dxa"/>
              <w:right w:w="108" w:type="dxa"/>
            </w:tcMar>
            <w:vAlign w:val="bottom"/>
            <w:hideMark/>
          </w:tcPr>
          <w:p w14:paraId="75A23D11" w14:textId="77777777" w:rsidR="00EA5F05" w:rsidRPr="00FB4EEE" w:rsidRDefault="00EA5F05" w:rsidP="00EA5F05">
            <w:pPr>
              <w:rPr>
                <w:rFonts w:eastAsia="Times New Roman"/>
              </w:rPr>
            </w:pPr>
          </w:p>
        </w:tc>
        <w:tc>
          <w:tcPr>
            <w:tcW w:w="1440" w:type="dxa"/>
            <w:tcBorders>
              <w:top w:val="single" w:sz="4" w:space="0" w:color="auto"/>
            </w:tcBorders>
            <w:noWrap/>
            <w:tcMar>
              <w:top w:w="0" w:type="dxa"/>
              <w:left w:w="108" w:type="dxa"/>
              <w:bottom w:w="0" w:type="dxa"/>
              <w:right w:w="108" w:type="dxa"/>
            </w:tcMar>
            <w:vAlign w:val="bottom"/>
            <w:hideMark/>
          </w:tcPr>
          <w:p w14:paraId="6C0DBDFE" w14:textId="77777777" w:rsidR="00EA5F05" w:rsidRPr="00FB4EEE" w:rsidRDefault="00EA5F05" w:rsidP="00EA5F05">
            <w:pPr>
              <w:rPr>
                <w:rFonts w:eastAsia="Times New Roman"/>
              </w:rPr>
            </w:pPr>
          </w:p>
        </w:tc>
        <w:tc>
          <w:tcPr>
            <w:tcW w:w="1260" w:type="dxa"/>
            <w:tcBorders>
              <w:top w:val="single" w:sz="4" w:space="0" w:color="auto"/>
            </w:tcBorders>
            <w:noWrap/>
            <w:tcMar>
              <w:top w:w="0" w:type="dxa"/>
              <w:left w:w="108" w:type="dxa"/>
              <w:bottom w:w="0" w:type="dxa"/>
              <w:right w:w="108" w:type="dxa"/>
            </w:tcMar>
            <w:vAlign w:val="bottom"/>
            <w:hideMark/>
          </w:tcPr>
          <w:p w14:paraId="663EAD2F" w14:textId="77777777" w:rsidR="00EA5F05" w:rsidRPr="00FB4EEE" w:rsidRDefault="00EA5F05" w:rsidP="00EA5F05">
            <w:pPr>
              <w:rPr>
                <w:rFonts w:eastAsia="Times New Roman"/>
              </w:rPr>
            </w:pPr>
          </w:p>
        </w:tc>
        <w:tc>
          <w:tcPr>
            <w:tcW w:w="2740" w:type="dxa"/>
            <w:gridSpan w:val="2"/>
            <w:tcBorders>
              <w:top w:val="single" w:sz="4" w:space="0" w:color="auto"/>
            </w:tcBorders>
            <w:noWrap/>
            <w:tcMar>
              <w:top w:w="0" w:type="dxa"/>
              <w:left w:w="108" w:type="dxa"/>
              <w:bottom w:w="0" w:type="dxa"/>
              <w:right w:w="108" w:type="dxa"/>
            </w:tcMar>
            <w:vAlign w:val="bottom"/>
            <w:hideMark/>
          </w:tcPr>
          <w:p w14:paraId="0D86E448" w14:textId="77777777" w:rsidR="00EA5F05" w:rsidRPr="00FB4EEE" w:rsidRDefault="00EA5F05" w:rsidP="00EA5F05">
            <w:pPr>
              <w:rPr>
                <w:rFonts w:eastAsia="Times New Roman"/>
              </w:rPr>
            </w:pPr>
          </w:p>
        </w:tc>
      </w:tr>
    </w:tbl>
    <w:p w14:paraId="60D19D6B" w14:textId="6B96358F" w:rsidR="00161297" w:rsidRPr="00F755D0" w:rsidRDefault="00DC3955" w:rsidP="00161297">
      <w:pPr>
        <w:spacing w:after="0" w:line="240" w:lineRule="auto"/>
        <w:ind w:firstLine="709"/>
        <w:jc w:val="both"/>
        <w:rPr>
          <w:rFonts w:eastAsiaTheme="minorEastAsia"/>
          <w:sz w:val="28"/>
          <w:szCs w:val="28"/>
        </w:rPr>
      </w:pPr>
      <w:r w:rsidRPr="00F755D0">
        <w:rPr>
          <w:rFonts w:eastAsiaTheme="minorEastAsia"/>
          <w:sz w:val="28"/>
          <w:szCs w:val="28"/>
        </w:rPr>
        <w:t xml:space="preserve">Atbilstoši Izglītības un zinātnes ministrijas </w:t>
      </w:r>
      <w:r w:rsidR="00A6349D">
        <w:rPr>
          <w:rFonts w:eastAsiaTheme="minorEastAsia"/>
          <w:sz w:val="28"/>
          <w:szCs w:val="28"/>
        </w:rPr>
        <w:t xml:space="preserve">provizoriskiem </w:t>
      </w:r>
      <w:r w:rsidRPr="00F755D0">
        <w:rPr>
          <w:rFonts w:eastAsiaTheme="minorEastAsia"/>
          <w:sz w:val="28"/>
          <w:szCs w:val="28"/>
        </w:rPr>
        <w:t xml:space="preserve">aprēķiniem ar valsts budžeta finansējumu </w:t>
      </w:r>
      <w:r w:rsidR="00C82180" w:rsidRPr="00F755D0">
        <w:rPr>
          <w:rFonts w:eastAsiaTheme="minorEastAsia"/>
          <w:sz w:val="28"/>
          <w:szCs w:val="28"/>
        </w:rPr>
        <w:t xml:space="preserve">EUR </w:t>
      </w:r>
      <w:r w:rsidR="00F755D0" w:rsidRPr="00F755D0">
        <w:rPr>
          <w:rFonts w:eastAsiaTheme="minorEastAsia"/>
          <w:sz w:val="28"/>
          <w:szCs w:val="28"/>
        </w:rPr>
        <w:t xml:space="preserve">1 957 175 </w:t>
      </w:r>
      <w:r w:rsidRPr="00F755D0">
        <w:rPr>
          <w:rFonts w:eastAsiaTheme="minorEastAsia"/>
          <w:sz w:val="28"/>
          <w:szCs w:val="28"/>
        </w:rPr>
        <w:t>varētu nodrošināt CO</w:t>
      </w:r>
      <w:r w:rsidRPr="00F755D0">
        <w:rPr>
          <w:rFonts w:eastAsiaTheme="minorEastAsia"/>
          <w:sz w:val="28"/>
          <w:szCs w:val="28"/>
          <w:vertAlign w:val="subscript"/>
        </w:rPr>
        <w:t>2</w:t>
      </w:r>
      <w:r w:rsidRPr="00F755D0">
        <w:rPr>
          <w:rFonts w:eastAsiaTheme="minorEastAsia"/>
          <w:sz w:val="28"/>
          <w:szCs w:val="28"/>
        </w:rPr>
        <w:t xml:space="preserve"> gaisa kvalitātes mērītājus </w:t>
      </w:r>
      <w:r w:rsidR="00C82180" w:rsidRPr="00F755D0">
        <w:rPr>
          <w:rFonts w:eastAsiaTheme="minorEastAsia"/>
          <w:sz w:val="28"/>
          <w:szCs w:val="28"/>
        </w:rPr>
        <w:t>(</w:t>
      </w:r>
      <w:r w:rsidR="00F755D0" w:rsidRPr="00F755D0">
        <w:rPr>
          <w:rFonts w:eastAsiaTheme="minorEastAsia"/>
          <w:sz w:val="28"/>
          <w:szCs w:val="28"/>
        </w:rPr>
        <w:t>viena</w:t>
      </w:r>
      <w:r w:rsidR="00C82180" w:rsidRPr="00F755D0">
        <w:rPr>
          <w:rFonts w:eastAsiaTheme="minorEastAsia"/>
          <w:sz w:val="28"/>
          <w:szCs w:val="28"/>
        </w:rPr>
        <w:t xml:space="preserve"> mērierīce uz klasi) </w:t>
      </w:r>
      <w:r w:rsidRPr="00F755D0">
        <w:rPr>
          <w:rFonts w:eastAsiaTheme="minorEastAsia"/>
          <w:sz w:val="28"/>
          <w:szCs w:val="28"/>
        </w:rPr>
        <w:t xml:space="preserve">1.-6.klašu grupai </w:t>
      </w:r>
      <w:r w:rsidR="00C82180" w:rsidRPr="00F755D0">
        <w:rPr>
          <w:rFonts w:eastAsiaTheme="minorEastAsia"/>
          <w:sz w:val="28"/>
          <w:szCs w:val="28"/>
        </w:rPr>
        <w:t xml:space="preserve">pilnā apmērā (indikatīvi EUR </w:t>
      </w:r>
      <w:r w:rsidR="00C82180" w:rsidRPr="00F755D0">
        <w:rPr>
          <w:rFonts w:eastAsiaTheme="minorEastAsia"/>
          <w:sz w:val="28"/>
          <w:szCs w:val="28"/>
        </w:rPr>
        <w:lastRenderedPageBreak/>
        <w:t xml:space="preserve">1 407 200) </w:t>
      </w:r>
      <w:r w:rsidRPr="00F755D0">
        <w:rPr>
          <w:rFonts w:eastAsiaTheme="minorEastAsia"/>
          <w:sz w:val="28"/>
          <w:szCs w:val="28"/>
        </w:rPr>
        <w:t xml:space="preserve">un </w:t>
      </w:r>
      <w:r w:rsidR="00F755D0" w:rsidRPr="00F755D0">
        <w:rPr>
          <w:rFonts w:eastAsiaTheme="minorEastAsia"/>
          <w:sz w:val="28"/>
          <w:szCs w:val="28"/>
        </w:rPr>
        <w:t xml:space="preserve">daļējā apmērā </w:t>
      </w:r>
      <w:r w:rsidRPr="00F755D0">
        <w:rPr>
          <w:rFonts w:eastAsiaTheme="minorEastAsia"/>
          <w:sz w:val="28"/>
          <w:szCs w:val="28"/>
        </w:rPr>
        <w:t>7.-12.klašu grupai</w:t>
      </w:r>
      <w:r w:rsidR="00F755D0" w:rsidRPr="00F755D0">
        <w:rPr>
          <w:rFonts w:eastAsiaTheme="minorEastAsia"/>
          <w:sz w:val="28"/>
          <w:szCs w:val="28"/>
        </w:rPr>
        <w:t xml:space="preserve"> (indikatīvi EUR 549 975)</w:t>
      </w:r>
      <w:r w:rsidRPr="00F755D0">
        <w:rPr>
          <w:rFonts w:eastAsiaTheme="minorEastAsia"/>
          <w:sz w:val="28"/>
          <w:szCs w:val="28"/>
        </w:rPr>
        <w:t>, iegādājoties arī bāzes stacijas</w:t>
      </w:r>
      <w:r w:rsidR="00283E6C">
        <w:rPr>
          <w:rFonts w:eastAsiaTheme="minorEastAsia"/>
          <w:sz w:val="28"/>
          <w:szCs w:val="28"/>
        </w:rPr>
        <w:t xml:space="preserve"> (ja ir piecas vai vairāk mērierīces uz izglītības iestādi)</w:t>
      </w:r>
      <w:r w:rsidRPr="00F755D0">
        <w:rPr>
          <w:rFonts w:eastAsiaTheme="minorEastAsia"/>
          <w:sz w:val="28"/>
          <w:szCs w:val="28"/>
        </w:rPr>
        <w:t>.</w:t>
      </w:r>
      <w:r w:rsidR="00161297" w:rsidRPr="00F755D0">
        <w:rPr>
          <w:sz w:val="28"/>
          <w:szCs w:val="28"/>
        </w:rPr>
        <w:t xml:space="preserve"> </w:t>
      </w:r>
      <w:r w:rsidR="00161297" w:rsidRPr="00F755D0">
        <w:rPr>
          <w:rFonts w:eastAsiaTheme="minorEastAsia"/>
          <w:sz w:val="28"/>
          <w:szCs w:val="28"/>
        </w:rPr>
        <w:t xml:space="preserve">Ja izmaksas iepirkuma rezultātā ir augstākas par </w:t>
      </w:r>
      <w:r w:rsidR="00453546">
        <w:rPr>
          <w:rFonts w:eastAsiaTheme="minorEastAsia"/>
          <w:sz w:val="28"/>
          <w:szCs w:val="28"/>
        </w:rPr>
        <w:t>EUR 1.97 milj., tad ierīces tiktu</w:t>
      </w:r>
      <w:r w:rsidR="00161297" w:rsidRPr="00F755D0">
        <w:rPr>
          <w:rFonts w:eastAsiaTheme="minorEastAsia"/>
          <w:sz w:val="28"/>
          <w:szCs w:val="28"/>
        </w:rPr>
        <w:t xml:space="preserve"> samazinātas 7.-12.klašu grupai.</w:t>
      </w:r>
      <w:r w:rsidR="0082402E">
        <w:rPr>
          <w:rFonts w:eastAsiaTheme="minorEastAsia"/>
          <w:sz w:val="28"/>
          <w:szCs w:val="28"/>
        </w:rPr>
        <w:t xml:space="preserve"> Savukārt, ja mērierīču skaita sadalē ņem vērā arī skolēnu piepildījumu klasē, tad ar pieejamajiem </w:t>
      </w:r>
      <w:r w:rsidR="0082402E" w:rsidRPr="00F755D0">
        <w:rPr>
          <w:rFonts w:eastAsiaTheme="minorEastAsia"/>
          <w:sz w:val="28"/>
          <w:szCs w:val="28"/>
        </w:rPr>
        <w:t>EUR 1.97 milj.</w:t>
      </w:r>
      <w:r w:rsidR="0082402E">
        <w:rPr>
          <w:rFonts w:eastAsiaTheme="minorEastAsia"/>
          <w:sz w:val="28"/>
          <w:szCs w:val="28"/>
        </w:rPr>
        <w:t xml:space="preserve"> varētu pietikt pilnam v</w:t>
      </w:r>
      <w:r w:rsidR="0082402E">
        <w:rPr>
          <w:sz w:val="28"/>
          <w:szCs w:val="28"/>
        </w:rPr>
        <w:t xml:space="preserve">alsts un pašvaldību dibināto vispārējo </w:t>
      </w:r>
      <w:r w:rsidR="0082402E" w:rsidRPr="007B5C2A">
        <w:rPr>
          <w:sz w:val="28"/>
          <w:szCs w:val="28"/>
        </w:rPr>
        <w:t xml:space="preserve">un speciālo izglītības iestāžu </w:t>
      </w:r>
      <w:r w:rsidR="0082402E">
        <w:rPr>
          <w:rFonts w:eastAsiaTheme="minorEastAsia"/>
          <w:sz w:val="28"/>
          <w:szCs w:val="28"/>
        </w:rPr>
        <w:t>1.-12.klašu grupu nodrošinājumam.</w:t>
      </w:r>
    </w:p>
    <w:p w14:paraId="7E67CC1C" w14:textId="6A0EF8D2" w:rsidR="003034BC" w:rsidRDefault="008F6214" w:rsidP="00161297">
      <w:pPr>
        <w:spacing w:after="0" w:line="240" w:lineRule="auto"/>
        <w:ind w:firstLine="709"/>
        <w:jc w:val="both"/>
        <w:rPr>
          <w:sz w:val="28"/>
          <w:szCs w:val="28"/>
        </w:rPr>
      </w:pPr>
      <w:r w:rsidRPr="00F755D0">
        <w:rPr>
          <w:sz w:val="28"/>
          <w:szCs w:val="28"/>
        </w:rPr>
        <w:t>Papildus finansējuma pieejamības gadījumā</w:t>
      </w:r>
      <w:r w:rsidR="006249FA" w:rsidRPr="00F755D0">
        <w:rPr>
          <w:sz w:val="28"/>
          <w:szCs w:val="28"/>
        </w:rPr>
        <w:t>, lai</w:t>
      </w:r>
      <w:r w:rsidR="006249FA">
        <w:rPr>
          <w:sz w:val="28"/>
          <w:szCs w:val="28"/>
        </w:rPr>
        <w:t xml:space="preserve"> nodrošināt</w:t>
      </w:r>
      <w:r w:rsidR="00742B63">
        <w:rPr>
          <w:sz w:val="28"/>
          <w:szCs w:val="28"/>
        </w:rPr>
        <w:t>u</w:t>
      </w:r>
      <w:r w:rsidR="006249FA">
        <w:rPr>
          <w:sz w:val="28"/>
          <w:szCs w:val="28"/>
        </w:rPr>
        <w:t xml:space="preserve"> mērierīces visām valsts un pašvaldību skolām</w:t>
      </w:r>
      <w:r w:rsidR="002031BF">
        <w:rPr>
          <w:sz w:val="28"/>
          <w:szCs w:val="28"/>
        </w:rPr>
        <w:t xml:space="preserve"> (izņemot pirmsskolas izglītības iestādes)</w:t>
      </w:r>
      <w:r w:rsidR="006249FA">
        <w:rPr>
          <w:sz w:val="28"/>
          <w:szCs w:val="28"/>
        </w:rPr>
        <w:t xml:space="preserve">, būtu nepieciešami </w:t>
      </w:r>
      <w:r w:rsidR="00F755D0">
        <w:rPr>
          <w:sz w:val="28"/>
          <w:szCs w:val="28"/>
        </w:rPr>
        <w:t xml:space="preserve">papildus </w:t>
      </w:r>
      <w:r w:rsidR="006249FA">
        <w:rPr>
          <w:sz w:val="28"/>
          <w:szCs w:val="28"/>
        </w:rPr>
        <w:t xml:space="preserve">indikatīvi EUR </w:t>
      </w:r>
      <w:r w:rsidR="002031BF">
        <w:rPr>
          <w:sz w:val="28"/>
          <w:szCs w:val="28"/>
        </w:rPr>
        <w:t>1 058 865</w:t>
      </w:r>
      <w:r w:rsidR="003034BC">
        <w:rPr>
          <w:sz w:val="28"/>
          <w:szCs w:val="28"/>
        </w:rPr>
        <w:t>:</w:t>
      </w:r>
    </w:p>
    <w:p w14:paraId="77335067" w14:textId="41316A87" w:rsidR="00F755D0" w:rsidRPr="007B5C2A" w:rsidRDefault="001D555A" w:rsidP="003034BC">
      <w:pPr>
        <w:pStyle w:val="ListParagraph"/>
        <w:numPr>
          <w:ilvl w:val="0"/>
          <w:numId w:val="6"/>
        </w:numPr>
        <w:spacing w:after="0" w:line="240" w:lineRule="auto"/>
        <w:ind w:left="993"/>
        <w:jc w:val="both"/>
        <w:rPr>
          <w:sz w:val="28"/>
          <w:szCs w:val="28"/>
        </w:rPr>
      </w:pPr>
      <w:r>
        <w:rPr>
          <w:sz w:val="28"/>
          <w:szCs w:val="28"/>
        </w:rPr>
        <w:t>v</w:t>
      </w:r>
      <w:r w:rsidR="00F755D0">
        <w:rPr>
          <w:sz w:val="28"/>
          <w:szCs w:val="28"/>
        </w:rPr>
        <w:t xml:space="preserve">alsts un pašvaldību dibināto vispārējo </w:t>
      </w:r>
      <w:r w:rsidR="00F755D0" w:rsidRPr="007B5C2A">
        <w:rPr>
          <w:sz w:val="28"/>
          <w:szCs w:val="28"/>
        </w:rPr>
        <w:t>un speciālo izglītības iestāžu 7.-12.klašu grupu pilnam nodrošinājumam</w:t>
      </w:r>
      <w:r w:rsidR="00453546">
        <w:rPr>
          <w:sz w:val="28"/>
          <w:szCs w:val="28"/>
        </w:rPr>
        <w:t xml:space="preserve"> (ja ir pieeja, ka viena mērierīce uz klasi)</w:t>
      </w:r>
      <w:r w:rsidR="00F755D0" w:rsidRPr="007B5C2A">
        <w:rPr>
          <w:sz w:val="28"/>
          <w:szCs w:val="28"/>
        </w:rPr>
        <w:t>: 546 945 EUR</w:t>
      </w:r>
      <w:r w:rsidR="00EB5A69" w:rsidRPr="007B5C2A">
        <w:rPr>
          <w:sz w:val="28"/>
          <w:szCs w:val="28"/>
        </w:rPr>
        <w:t>;</w:t>
      </w:r>
      <w:r w:rsidR="00F755D0" w:rsidRPr="007B5C2A">
        <w:rPr>
          <w:sz w:val="28"/>
          <w:szCs w:val="28"/>
        </w:rPr>
        <w:t xml:space="preserve"> </w:t>
      </w:r>
    </w:p>
    <w:p w14:paraId="35CE8EAD" w14:textId="207997FB" w:rsidR="002031BF" w:rsidRDefault="00981D59" w:rsidP="00BD7D5F">
      <w:pPr>
        <w:pStyle w:val="ListParagraph"/>
        <w:numPr>
          <w:ilvl w:val="0"/>
          <w:numId w:val="6"/>
        </w:numPr>
        <w:spacing w:after="0" w:line="240" w:lineRule="auto"/>
        <w:ind w:left="992" w:hanging="357"/>
        <w:jc w:val="both"/>
        <w:rPr>
          <w:sz w:val="28"/>
          <w:szCs w:val="28"/>
        </w:rPr>
      </w:pPr>
      <w:r>
        <w:rPr>
          <w:sz w:val="28"/>
          <w:szCs w:val="28"/>
        </w:rPr>
        <w:t xml:space="preserve">valsts un pašvaldību </w:t>
      </w:r>
      <w:r w:rsidR="00A00C26" w:rsidRPr="003034BC">
        <w:rPr>
          <w:sz w:val="28"/>
          <w:szCs w:val="28"/>
        </w:rPr>
        <w:t>profesionālās izglītības iestādēm</w:t>
      </w:r>
      <w:r w:rsidR="00EF0C62">
        <w:rPr>
          <w:sz w:val="28"/>
          <w:szCs w:val="28"/>
        </w:rPr>
        <w:t xml:space="preserve">, t.sk. profesionālās ievirzes </w:t>
      </w:r>
      <w:r>
        <w:rPr>
          <w:sz w:val="28"/>
          <w:szCs w:val="28"/>
        </w:rPr>
        <w:t>izglītības iestādēm</w:t>
      </w:r>
      <w:r w:rsidR="00A00C26" w:rsidRPr="003034BC">
        <w:rPr>
          <w:sz w:val="28"/>
          <w:szCs w:val="28"/>
        </w:rPr>
        <w:t xml:space="preserve"> – 1</w:t>
      </w:r>
      <w:r w:rsidR="004A7119">
        <w:rPr>
          <w:sz w:val="28"/>
          <w:szCs w:val="28"/>
        </w:rPr>
        <w:t>938</w:t>
      </w:r>
      <w:r w:rsidR="00A00C26" w:rsidRPr="003034BC">
        <w:rPr>
          <w:sz w:val="28"/>
          <w:szCs w:val="28"/>
        </w:rPr>
        <w:t xml:space="preserve"> ierīces par summu EUR 4</w:t>
      </w:r>
      <w:r w:rsidR="004A7119">
        <w:rPr>
          <w:sz w:val="28"/>
          <w:szCs w:val="28"/>
        </w:rPr>
        <w:t>65</w:t>
      </w:r>
      <w:r w:rsidR="00A00C26" w:rsidRPr="003034BC">
        <w:rPr>
          <w:sz w:val="28"/>
          <w:szCs w:val="28"/>
        </w:rPr>
        <w:t xml:space="preserve"> </w:t>
      </w:r>
      <w:r w:rsidR="004A7119">
        <w:rPr>
          <w:sz w:val="28"/>
          <w:szCs w:val="28"/>
        </w:rPr>
        <w:t>120</w:t>
      </w:r>
      <w:r w:rsidR="00A00C26" w:rsidRPr="003034BC">
        <w:rPr>
          <w:sz w:val="28"/>
          <w:szCs w:val="28"/>
        </w:rPr>
        <w:t xml:space="preserve"> un 90 bāzes </w:t>
      </w:r>
      <w:r w:rsidR="008D691A" w:rsidRPr="003034BC">
        <w:rPr>
          <w:sz w:val="28"/>
          <w:szCs w:val="28"/>
        </w:rPr>
        <w:t xml:space="preserve">stacijas </w:t>
      </w:r>
      <w:r w:rsidR="00A00C26" w:rsidRPr="003034BC">
        <w:rPr>
          <w:sz w:val="28"/>
          <w:szCs w:val="28"/>
        </w:rPr>
        <w:t>par summu EUR 46 800, kopā EUR 5</w:t>
      </w:r>
      <w:r w:rsidR="004A7119">
        <w:rPr>
          <w:sz w:val="28"/>
          <w:szCs w:val="28"/>
        </w:rPr>
        <w:t>1</w:t>
      </w:r>
      <w:r w:rsidR="00A00C26" w:rsidRPr="003034BC">
        <w:rPr>
          <w:sz w:val="28"/>
          <w:szCs w:val="28"/>
        </w:rPr>
        <w:t>1</w:t>
      </w:r>
      <w:r>
        <w:rPr>
          <w:sz w:val="28"/>
          <w:szCs w:val="28"/>
        </w:rPr>
        <w:t xml:space="preserve"> </w:t>
      </w:r>
      <w:r w:rsidR="004A7119">
        <w:rPr>
          <w:sz w:val="28"/>
          <w:szCs w:val="28"/>
        </w:rPr>
        <w:t>9</w:t>
      </w:r>
      <w:r w:rsidR="00A00C26" w:rsidRPr="003034BC">
        <w:rPr>
          <w:sz w:val="28"/>
          <w:szCs w:val="28"/>
        </w:rPr>
        <w:t>20.</w:t>
      </w:r>
    </w:p>
    <w:p w14:paraId="3701C30C" w14:textId="59A485F7" w:rsidR="00942B61" w:rsidRPr="00942B61" w:rsidRDefault="00942B61" w:rsidP="00942B61">
      <w:pPr>
        <w:spacing w:after="0" w:line="240" w:lineRule="auto"/>
        <w:ind w:firstLine="633"/>
        <w:jc w:val="both"/>
        <w:rPr>
          <w:sz w:val="28"/>
          <w:szCs w:val="28"/>
        </w:rPr>
      </w:pPr>
      <w:r w:rsidRPr="00942B61">
        <w:rPr>
          <w:sz w:val="28"/>
          <w:szCs w:val="28"/>
        </w:rPr>
        <w:t>Izglītības un zinātnes ministrija meklēs risinājumus papildus nepieciešamā finansējuma ieguvei.</w:t>
      </w:r>
    </w:p>
    <w:p w14:paraId="527A681F" w14:textId="6051A3B2" w:rsidR="001279A7" w:rsidRPr="001D555A" w:rsidRDefault="001D555A" w:rsidP="00942B61">
      <w:pPr>
        <w:spacing w:after="0" w:line="240" w:lineRule="auto"/>
        <w:ind w:firstLine="633"/>
        <w:jc w:val="both"/>
        <w:rPr>
          <w:sz w:val="28"/>
          <w:szCs w:val="28"/>
        </w:rPr>
      </w:pPr>
      <w:r>
        <w:rPr>
          <w:sz w:val="28"/>
          <w:szCs w:val="28"/>
        </w:rPr>
        <w:t xml:space="preserve">Vienlaikus informējam, ka atbilstoši Izglītības un zinātnes ministrijas provizoriskajiem aprēķiniem </w:t>
      </w:r>
      <w:r w:rsidR="002031BF" w:rsidRPr="001D555A">
        <w:rPr>
          <w:sz w:val="28"/>
          <w:szCs w:val="28"/>
        </w:rPr>
        <w:t>pirmsskolas izglītības iestādēm nepieciešamas 3942 ierīces par summu EUR 946 080 un 431 bāzes stacija par summu EUR 224 120, kopā EUR 1 170 200</w:t>
      </w:r>
      <w:r>
        <w:rPr>
          <w:sz w:val="28"/>
          <w:szCs w:val="28"/>
        </w:rPr>
        <w:t xml:space="preserve">, un </w:t>
      </w:r>
      <w:r w:rsidR="002031BF" w:rsidRPr="001D555A">
        <w:rPr>
          <w:sz w:val="28"/>
          <w:szCs w:val="28"/>
        </w:rPr>
        <w:t xml:space="preserve">pirmsskolas grupām, kas izveidotas pie vispārējās izglītības iestādēm </w:t>
      </w:r>
      <w:r w:rsidR="002031BF" w:rsidRPr="001D555A">
        <w:rPr>
          <w:sz w:val="28"/>
          <w:szCs w:val="28"/>
          <w:shd w:val="clear" w:color="auto" w:fill="FFFFFF"/>
        </w:rPr>
        <w:t xml:space="preserve">– </w:t>
      </w:r>
      <w:r w:rsidR="002031BF" w:rsidRPr="001D555A">
        <w:rPr>
          <w:sz w:val="28"/>
          <w:szCs w:val="28"/>
        </w:rPr>
        <w:t>861 ierīce par summu EUR 206 640</w:t>
      </w:r>
      <w:r>
        <w:rPr>
          <w:sz w:val="28"/>
          <w:szCs w:val="28"/>
        </w:rPr>
        <w:t>.</w:t>
      </w:r>
    </w:p>
    <w:p w14:paraId="5374B16D" w14:textId="60DDA9AC" w:rsidR="00635DC9" w:rsidRPr="003A0EEF" w:rsidRDefault="00635DC9" w:rsidP="00742B63">
      <w:pPr>
        <w:spacing w:after="0" w:line="240" w:lineRule="auto"/>
        <w:ind w:firstLine="706"/>
        <w:jc w:val="both"/>
        <w:rPr>
          <w:rFonts w:eastAsiaTheme="minorEastAsia"/>
          <w:sz w:val="28"/>
          <w:szCs w:val="28"/>
        </w:rPr>
      </w:pPr>
      <w:r w:rsidRPr="00854D41">
        <w:rPr>
          <w:sz w:val="28"/>
          <w:szCs w:val="28"/>
        </w:rPr>
        <w:t xml:space="preserve">Pamatojoties uz </w:t>
      </w:r>
      <w:hyperlink r:id="rId9" w:history="1">
        <w:r w:rsidRPr="00854D41">
          <w:rPr>
            <w:rStyle w:val="Hyperlink"/>
            <w:color w:val="auto"/>
            <w:sz w:val="28"/>
            <w:szCs w:val="28"/>
            <w:u w:val="none"/>
          </w:rPr>
          <w:t>Ministru kabine</w:t>
        </w:r>
        <w:r w:rsidR="00673FEF" w:rsidRPr="00854D41">
          <w:rPr>
            <w:rStyle w:val="Hyperlink"/>
            <w:color w:val="auto"/>
            <w:sz w:val="28"/>
            <w:szCs w:val="28"/>
            <w:u w:val="none"/>
          </w:rPr>
          <w:t>ta 2021.gada 13.aprīļa noteikumu</w:t>
        </w:r>
        <w:r w:rsidRPr="00854D41">
          <w:rPr>
            <w:rStyle w:val="Hyperlink"/>
            <w:color w:val="auto"/>
            <w:sz w:val="28"/>
            <w:szCs w:val="28"/>
            <w:u w:val="none"/>
          </w:rPr>
          <w:t xml:space="preserve"> Nr.242 “Augstas gatavības pašvaldību investīciju projektu pieteikšanas, izskatīšanas un finansējuma piešķiršanas kārtība”</w:t>
        </w:r>
      </w:hyperlink>
      <w:r w:rsidR="00673FEF" w:rsidRPr="003A0EEF">
        <w:rPr>
          <w:sz w:val="28"/>
          <w:szCs w:val="28"/>
        </w:rPr>
        <w:t xml:space="preserve"> 2.</w:t>
      </w:r>
      <w:r w:rsidR="00673FEF" w:rsidRPr="003A0EEF">
        <w:rPr>
          <w:sz w:val="28"/>
          <w:szCs w:val="28"/>
          <w:vertAlign w:val="superscript"/>
        </w:rPr>
        <w:t>1</w:t>
      </w:r>
      <w:r w:rsidR="00673FEF" w:rsidRPr="003A0EEF">
        <w:rPr>
          <w:sz w:val="28"/>
          <w:szCs w:val="28"/>
        </w:rPr>
        <w:t xml:space="preserve"> punktu, </w:t>
      </w:r>
      <w:r w:rsidR="00673FEF" w:rsidRPr="003A0EEF">
        <w:rPr>
          <w:sz w:val="28"/>
          <w:szCs w:val="28"/>
          <w:shd w:val="clear" w:color="auto" w:fill="FFFFFF"/>
        </w:rPr>
        <w:t>investīciju projektiem centralizētas mehāniskās ventilācijas sistēmu būvniecībai pašvaldības dibinātas vispārējās izglītības iestādes ēkā vai noteiktā tās daļā (korpusā) vai decentralizēto ventilācijas sistēmu ierīkošanai izglītības iestādes ēkas atsevišķās mācību telpās pieejamais valsts budžeta finansējums ir EUR 7 291 160.</w:t>
      </w:r>
      <w:r w:rsidR="003A0EEF" w:rsidRPr="003A0EEF">
        <w:rPr>
          <w:sz w:val="28"/>
          <w:szCs w:val="28"/>
        </w:rPr>
        <w:t xml:space="preserve"> </w:t>
      </w:r>
      <w:r w:rsidR="003A0EEF" w:rsidRPr="003A0EEF">
        <w:rPr>
          <w:rFonts w:eastAsiaTheme="minorEastAsia"/>
          <w:sz w:val="28"/>
          <w:szCs w:val="28"/>
        </w:rPr>
        <w:t xml:space="preserve">2021.gada 7.jūnijā noslēdzās pašvaldību izglītības iestāžu ventilācijas investīciju projektu atlase (būvdarbu līgumus noslēdzot līdz 2021.gada 1.augustam un projektus īstenojot ne vēlāk kā līdz 2022.gada beigām). Atlasē iesniegti projekti par 23 vispārējās izglītības iestādēm (atlasē ir </w:t>
      </w:r>
      <w:r w:rsidR="003A0EEF" w:rsidRPr="003A0EEF">
        <w:rPr>
          <w:rFonts w:eastAsiaTheme="minorEastAsia"/>
          <w:bCs/>
          <w:sz w:val="28"/>
          <w:szCs w:val="28"/>
        </w:rPr>
        <w:t>atlikums</w:t>
      </w:r>
      <w:r w:rsidR="003A0EEF" w:rsidRPr="003A0EEF">
        <w:rPr>
          <w:rFonts w:eastAsiaTheme="minorEastAsia"/>
          <w:b/>
          <w:bCs/>
          <w:sz w:val="28"/>
          <w:szCs w:val="28"/>
        </w:rPr>
        <w:t xml:space="preserve"> </w:t>
      </w:r>
      <w:r w:rsidR="003A0EEF" w:rsidRPr="003A0EEF">
        <w:rPr>
          <w:rFonts w:eastAsiaTheme="minorEastAsia"/>
          <w:sz w:val="28"/>
          <w:szCs w:val="28"/>
        </w:rPr>
        <w:t xml:space="preserve">EUR </w:t>
      </w:r>
      <w:r w:rsidR="003A0EEF" w:rsidRPr="003A0EEF">
        <w:rPr>
          <w:sz w:val="28"/>
          <w:szCs w:val="28"/>
        </w:rPr>
        <w:t>1 957 175 apmērā)</w:t>
      </w:r>
      <w:r w:rsidR="00A964CA">
        <w:rPr>
          <w:rFonts w:eastAsiaTheme="minorEastAsia"/>
          <w:sz w:val="28"/>
          <w:szCs w:val="28"/>
        </w:rPr>
        <w:t>; p</w:t>
      </w:r>
      <w:r w:rsidR="004D66DC">
        <w:rPr>
          <w:rFonts w:eastAsiaTheme="minorEastAsia"/>
          <w:sz w:val="28"/>
          <w:szCs w:val="28"/>
        </w:rPr>
        <w:t>rojektu saraksts, kuriem piešķirams valsts budžeta finansējums EUR 5 333 985 apmērā, apstiprināts Ministru kabineta 2021.gada 29.jūnija sēdē.</w:t>
      </w:r>
    </w:p>
    <w:p w14:paraId="7F69422F" w14:textId="24F38F32" w:rsidR="000B2F40" w:rsidRPr="00276580" w:rsidRDefault="00243533" w:rsidP="00DC3955">
      <w:pPr>
        <w:spacing w:after="0" w:line="240" w:lineRule="auto"/>
        <w:ind w:firstLine="706"/>
        <w:jc w:val="both"/>
        <w:rPr>
          <w:sz w:val="28"/>
          <w:szCs w:val="28"/>
        </w:rPr>
      </w:pPr>
      <w:r>
        <w:rPr>
          <w:sz w:val="28"/>
          <w:szCs w:val="28"/>
        </w:rPr>
        <w:t xml:space="preserve">Izglītības un zinātnes ministrija </w:t>
      </w:r>
      <w:r>
        <w:rPr>
          <w:rFonts w:eastAsiaTheme="minorEastAsia"/>
          <w:sz w:val="28"/>
          <w:szCs w:val="28"/>
        </w:rPr>
        <w:t xml:space="preserve">plāno veikt </w:t>
      </w:r>
      <w:r w:rsidR="00F770E8" w:rsidRPr="00F770E8">
        <w:rPr>
          <w:rFonts w:eastAsiaTheme="minorEastAsia"/>
          <w:sz w:val="28"/>
          <w:szCs w:val="28"/>
        </w:rPr>
        <w:t>centralizētu iepirkumu, organizējot atklātu konkursu,</w:t>
      </w:r>
      <w:r>
        <w:rPr>
          <w:rFonts w:eastAsiaTheme="minorEastAsia"/>
          <w:sz w:val="28"/>
          <w:szCs w:val="28"/>
        </w:rPr>
        <w:t xml:space="preserve"> ar mērķi iegādāties </w:t>
      </w:r>
      <w:r w:rsidRPr="00243533">
        <w:rPr>
          <w:rFonts w:eastAsiaTheme="minorEastAsia"/>
          <w:sz w:val="28"/>
          <w:szCs w:val="28"/>
        </w:rPr>
        <w:t>CO</w:t>
      </w:r>
      <w:r w:rsidRPr="00243533">
        <w:rPr>
          <w:rFonts w:eastAsiaTheme="minorEastAsia"/>
          <w:sz w:val="28"/>
          <w:szCs w:val="28"/>
          <w:vertAlign w:val="subscript"/>
        </w:rPr>
        <w:t>2</w:t>
      </w:r>
      <w:r w:rsidRPr="00243533">
        <w:rPr>
          <w:rFonts w:eastAsiaTheme="minorEastAsia"/>
          <w:sz w:val="28"/>
          <w:szCs w:val="28"/>
        </w:rPr>
        <w:t xml:space="preserve"> gaisa kvalitātes mērītāj</w:t>
      </w:r>
      <w:r>
        <w:rPr>
          <w:rFonts w:eastAsiaTheme="minorEastAsia"/>
          <w:sz w:val="28"/>
          <w:szCs w:val="28"/>
        </w:rPr>
        <w:t xml:space="preserve">us EUR </w:t>
      </w:r>
      <w:r w:rsidR="00496B95">
        <w:rPr>
          <w:sz w:val="28"/>
          <w:szCs w:val="28"/>
        </w:rPr>
        <w:t xml:space="preserve">1 957 175 </w:t>
      </w:r>
      <w:r w:rsidR="00496B95" w:rsidRPr="00A2031B">
        <w:rPr>
          <w:sz w:val="28"/>
          <w:szCs w:val="28"/>
        </w:rPr>
        <w:t>apmērā</w:t>
      </w:r>
      <w:r w:rsidR="003E77E4" w:rsidRPr="00A2031B">
        <w:rPr>
          <w:sz w:val="28"/>
          <w:szCs w:val="28"/>
        </w:rPr>
        <w:t xml:space="preserve"> (finansējum</w:t>
      </w:r>
      <w:r w:rsidR="00436BE9" w:rsidRPr="00A2031B">
        <w:rPr>
          <w:sz w:val="28"/>
          <w:szCs w:val="28"/>
        </w:rPr>
        <w:t>s</w:t>
      </w:r>
      <w:r w:rsidR="003E77E4" w:rsidRPr="00A2031B">
        <w:rPr>
          <w:sz w:val="28"/>
          <w:szCs w:val="28"/>
        </w:rPr>
        <w:t xml:space="preserve"> </w:t>
      </w:r>
      <w:r w:rsidR="00436BE9" w:rsidRPr="00A2031B">
        <w:rPr>
          <w:sz w:val="28"/>
          <w:szCs w:val="28"/>
        </w:rPr>
        <w:t xml:space="preserve">2021.gadā </w:t>
      </w:r>
      <w:r w:rsidR="00981EC8" w:rsidRPr="00A2031B">
        <w:rPr>
          <w:sz w:val="28"/>
          <w:szCs w:val="28"/>
        </w:rPr>
        <w:t>80</w:t>
      </w:r>
      <w:r w:rsidR="005F3587" w:rsidRPr="00A2031B">
        <w:rPr>
          <w:sz w:val="28"/>
          <w:szCs w:val="28"/>
        </w:rPr>
        <w:t xml:space="preserve"> </w:t>
      </w:r>
      <w:r w:rsidR="007D2F0B" w:rsidRPr="00A2031B">
        <w:rPr>
          <w:sz w:val="28"/>
          <w:szCs w:val="28"/>
        </w:rPr>
        <w:t>%</w:t>
      </w:r>
      <w:r w:rsidR="00436BE9" w:rsidRPr="00A2031B">
        <w:rPr>
          <w:sz w:val="28"/>
          <w:szCs w:val="28"/>
        </w:rPr>
        <w:t xml:space="preserve"> apmērā</w:t>
      </w:r>
      <w:r w:rsidR="005F3587" w:rsidRPr="00A2031B">
        <w:rPr>
          <w:sz w:val="28"/>
          <w:szCs w:val="28"/>
        </w:rPr>
        <w:t xml:space="preserve"> (EUR </w:t>
      </w:r>
      <w:r w:rsidR="00A2031B" w:rsidRPr="00A2031B">
        <w:rPr>
          <w:sz w:val="28"/>
          <w:szCs w:val="28"/>
        </w:rPr>
        <w:t>1 565 740</w:t>
      </w:r>
      <w:r w:rsidR="005F3587" w:rsidRPr="00A2031B">
        <w:rPr>
          <w:sz w:val="28"/>
          <w:szCs w:val="28"/>
        </w:rPr>
        <w:t>)</w:t>
      </w:r>
      <w:r w:rsidR="006E5B45" w:rsidRPr="00A2031B">
        <w:rPr>
          <w:sz w:val="28"/>
          <w:szCs w:val="28"/>
        </w:rPr>
        <w:t xml:space="preserve"> </w:t>
      </w:r>
      <w:r w:rsidR="005F3587" w:rsidRPr="00A2031B">
        <w:rPr>
          <w:sz w:val="28"/>
          <w:szCs w:val="28"/>
        </w:rPr>
        <w:t xml:space="preserve">un 2022.gadā </w:t>
      </w:r>
      <w:r w:rsidR="00A2031B" w:rsidRPr="00A2031B">
        <w:rPr>
          <w:sz w:val="28"/>
          <w:szCs w:val="28"/>
        </w:rPr>
        <w:t>20</w:t>
      </w:r>
      <w:r w:rsidR="005F3587" w:rsidRPr="00A2031B">
        <w:rPr>
          <w:sz w:val="28"/>
          <w:szCs w:val="28"/>
        </w:rPr>
        <w:t xml:space="preserve"> % apmērā (EUR </w:t>
      </w:r>
      <w:r w:rsidR="00A2031B" w:rsidRPr="00A2031B">
        <w:rPr>
          <w:sz w:val="28"/>
          <w:szCs w:val="28"/>
        </w:rPr>
        <w:t>391 435</w:t>
      </w:r>
      <w:r w:rsidR="005F3587" w:rsidRPr="00A2031B">
        <w:rPr>
          <w:sz w:val="28"/>
          <w:szCs w:val="28"/>
        </w:rPr>
        <w:t>)</w:t>
      </w:r>
      <w:r w:rsidR="003E77E4" w:rsidRPr="00A2031B">
        <w:rPr>
          <w:sz w:val="28"/>
          <w:szCs w:val="28"/>
        </w:rPr>
        <w:t>)</w:t>
      </w:r>
      <w:r w:rsidR="00496B95" w:rsidRPr="00A2031B">
        <w:rPr>
          <w:sz w:val="28"/>
          <w:szCs w:val="28"/>
        </w:rPr>
        <w:t>,</w:t>
      </w:r>
      <w:r w:rsidR="00496B95">
        <w:rPr>
          <w:sz w:val="28"/>
          <w:szCs w:val="28"/>
        </w:rPr>
        <w:t xml:space="preserve"> kā rezultātā minētās ierīces izglītības iestādēm varētu tikt pi</w:t>
      </w:r>
      <w:r w:rsidR="006B1D64">
        <w:rPr>
          <w:sz w:val="28"/>
          <w:szCs w:val="28"/>
        </w:rPr>
        <w:t xml:space="preserve">egādātas sākot ar 2021.gada </w:t>
      </w:r>
      <w:r w:rsidR="00451D87">
        <w:rPr>
          <w:sz w:val="28"/>
          <w:szCs w:val="28"/>
        </w:rPr>
        <w:t>novembri</w:t>
      </w:r>
      <w:r w:rsidR="00DC3955">
        <w:rPr>
          <w:sz w:val="28"/>
          <w:szCs w:val="28"/>
        </w:rPr>
        <w:t xml:space="preserve"> </w:t>
      </w:r>
      <w:r w:rsidR="00DC3955" w:rsidRPr="00DC3955">
        <w:rPr>
          <w:sz w:val="28"/>
          <w:szCs w:val="28"/>
        </w:rPr>
        <w:t xml:space="preserve">un </w:t>
      </w:r>
      <w:r w:rsidR="00DC3955" w:rsidRPr="00DC3955">
        <w:rPr>
          <w:rFonts w:eastAsiaTheme="minorEastAsia"/>
          <w:sz w:val="28"/>
          <w:szCs w:val="28"/>
        </w:rPr>
        <w:t>kas klātienes mācībās palīdzētu monitorēt gaisa kvalitāti klasēs</w:t>
      </w:r>
      <w:r w:rsidR="006F25E8">
        <w:rPr>
          <w:rFonts w:eastAsiaTheme="minorEastAsia"/>
          <w:sz w:val="28"/>
          <w:szCs w:val="28"/>
        </w:rPr>
        <w:t xml:space="preserve">, </w:t>
      </w:r>
      <w:r w:rsidR="006F25E8" w:rsidRPr="006F25E8">
        <w:rPr>
          <w:rFonts w:eastAsiaTheme="minorEastAsia"/>
          <w:sz w:val="28"/>
          <w:szCs w:val="28"/>
        </w:rPr>
        <w:t>nosakot</w:t>
      </w:r>
      <w:r w:rsidR="00F770E8">
        <w:rPr>
          <w:rFonts w:eastAsiaTheme="minorEastAsia"/>
          <w:sz w:val="28"/>
          <w:szCs w:val="28"/>
        </w:rPr>
        <w:t>, ka</w:t>
      </w:r>
      <w:r w:rsidR="006F25E8" w:rsidRPr="006F25E8">
        <w:rPr>
          <w:rFonts w:eastAsiaTheme="minorEastAsia"/>
          <w:sz w:val="28"/>
          <w:szCs w:val="28"/>
        </w:rPr>
        <w:t xml:space="preserve"> </w:t>
      </w:r>
      <w:r w:rsidR="006F25E8" w:rsidRPr="00F770E8">
        <w:rPr>
          <w:sz w:val="28"/>
          <w:szCs w:val="28"/>
        </w:rPr>
        <w:t xml:space="preserve">līgumam par </w:t>
      </w:r>
      <w:r w:rsidR="006F25E8">
        <w:rPr>
          <w:sz w:val="28"/>
          <w:szCs w:val="28"/>
        </w:rPr>
        <w:t xml:space="preserve">mērierīču piegādi </w:t>
      </w:r>
      <w:r w:rsidR="006F25E8" w:rsidRPr="006F25E8">
        <w:rPr>
          <w:sz w:val="28"/>
          <w:szCs w:val="28"/>
        </w:rPr>
        <w:t>jābūt noslēgt</w:t>
      </w:r>
      <w:r w:rsidR="006F25E8">
        <w:rPr>
          <w:sz w:val="28"/>
          <w:szCs w:val="28"/>
        </w:rPr>
        <w:t>a</w:t>
      </w:r>
      <w:r w:rsidR="006F25E8" w:rsidRPr="00F770E8">
        <w:rPr>
          <w:sz w:val="28"/>
          <w:szCs w:val="28"/>
        </w:rPr>
        <w:t>m līdz 2021.gada 1.</w:t>
      </w:r>
      <w:r w:rsidR="006F25E8" w:rsidRPr="006F25E8">
        <w:rPr>
          <w:sz w:val="28"/>
          <w:szCs w:val="28"/>
        </w:rPr>
        <w:t>novembrim</w:t>
      </w:r>
      <w:r w:rsidR="001B661C">
        <w:rPr>
          <w:sz w:val="28"/>
          <w:szCs w:val="28"/>
        </w:rPr>
        <w:t>.</w:t>
      </w:r>
      <w:r w:rsidR="006F25E8">
        <w:rPr>
          <w:rFonts w:eastAsiaTheme="minorEastAsia"/>
          <w:sz w:val="28"/>
          <w:szCs w:val="28"/>
        </w:rPr>
        <w:t xml:space="preserve"> P</w:t>
      </w:r>
      <w:r w:rsidR="006F25E8" w:rsidRPr="007A347D">
        <w:rPr>
          <w:sz w:val="28"/>
          <w:szCs w:val="28"/>
          <w:lang w:eastAsia="lv-LV"/>
        </w:rPr>
        <w:t>asākum</w:t>
      </w:r>
      <w:r w:rsidR="006F25E8">
        <w:rPr>
          <w:sz w:val="28"/>
          <w:szCs w:val="28"/>
          <w:lang w:eastAsia="lv-LV"/>
        </w:rPr>
        <w:t xml:space="preserve">s </w:t>
      </w:r>
      <w:r w:rsidR="006F25E8">
        <w:rPr>
          <w:sz w:val="28"/>
          <w:szCs w:val="28"/>
          <w:lang w:eastAsia="lv-LV"/>
        </w:rPr>
        <w:lastRenderedPageBreak/>
        <w:t>2021.gadā tiek finansēts</w:t>
      </w:r>
      <w:r w:rsidR="006F25E8" w:rsidRPr="007A347D">
        <w:rPr>
          <w:sz w:val="28"/>
          <w:szCs w:val="28"/>
          <w:lang w:eastAsia="lv-LV"/>
        </w:rPr>
        <w:t xml:space="preserve"> no valsts </w:t>
      </w:r>
      <w:r w:rsidR="006F25E8" w:rsidRPr="00276580">
        <w:rPr>
          <w:sz w:val="28"/>
          <w:szCs w:val="28"/>
          <w:lang w:eastAsia="lv-LV"/>
        </w:rPr>
        <w:t xml:space="preserve">budžeta </w:t>
      </w:r>
      <w:r w:rsidR="006F25E8" w:rsidRPr="00CD50FF">
        <w:rPr>
          <w:sz w:val="28"/>
          <w:szCs w:val="28"/>
          <w:lang w:eastAsia="lv-LV"/>
        </w:rPr>
        <w:t xml:space="preserve">programmas </w:t>
      </w:r>
      <w:r w:rsidR="00CD50FF" w:rsidRPr="00CD50FF">
        <w:rPr>
          <w:sz w:val="28"/>
          <w:szCs w:val="28"/>
        </w:rPr>
        <w:t>02.00.00</w:t>
      </w:r>
      <w:r w:rsidR="00CD50FF">
        <w:rPr>
          <w:szCs w:val="28"/>
        </w:rPr>
        <w:t xml:space="preserve"> </w:t>
      </w:r>
      <w:r w:rsidR="006F25E8" w:rsidRPr="00276580">
        <w:rPr>
          <w:sz w:val="28"/>
          <w:szCs w:val="28"/>
          <w:lang w:eastAsia="lv-LV"/>
        </w:rPr>
        <w:t>“Līd</w:t>
      </w:r>
      <w:r w:rsidR="00D24F5D">
        <w:rPr>
          <w:sz w:val="28"/>
          <w:szCs w:val="28"/>
          <w:lang w:eastAsia="lv-LV"/>
        </w:rPr>
        <w:t>zekļi neparedzētiem gadījumiem”</w:t>
      </w:r>
      <w:r w:rsidR="00F7667B">
        <w:rPr>
          <w:sz w:val="28"/>
          <w:szCs w:val="28"/>
          <w:lang w:eastAsia="lv-LV"/>
        </w:rPr>
        <w:t xml:space="preserve">, </w:t>
      </w:r>
      <w:r w:rsidR="00F7667B" w:rsidRPr="007A347D">
        <w:rPr>
          <w:sz w:val="28"/>
          <w:szCs w:val="28"/>
          <w:lang w:eastAsia="lv-LV"/>
        </w:rPr>
        <w:t>savukārt</w:t>
      </w:r>
      <w:r w:rsidR="00F7667B">
        <w:rPr>
          <w:sz w:val="28"/>
          <w:szCs w:val="28"/>
          <w:lang w:eastAsia="lv-LV"/>
        </w:rPr>
        <w:t>,</w:t>
      </w:r>
      <w:r w:rsidR="00F7667B" w:rsidRPr="007A347D">
        <w:rPr>
          <w:sz w:val="28"/>
          <w:szCs w:val="28"/>
          <w:lang w:eastAsia="lv-LV"/>
        </w:rPr>
        <w:t xml:space="preserve"> 2022.gadā nepieciešamais finansējums tiek iekļauts, gatavojot 2022.gada valsts budžeta projektu</w:t>
      </w:r>
      <w:r w:rsidR="00F7667B">
        <w:rPr>
          <w:sz w:val="28"/>
          <w:szCs w:val="28"/>
          <w:lang w:eastAsia="lv-LV"/>
        </w:rPr>
        <w:t>.</w:t>
      </w:r>
    </w:p>
    <w:p w14:paraId="45AC5D86" w14:textId="0F5FDB1C" w:rsidR="00673FEF" w:rsidRDefault="00673FEF" w:rsidP="00DC3955">
      <w:pPr>
        <w:spacing w:after="0" w:line="240" w:lineRule="auto"/>
        <w:ind w:firstLine="706"/>
        <w:jc w:val="both"/>
        <w:rPr>
          <w:sz w:val="28"/>
          <w:szCs w:val="28"/>
        </w:rPr>
      </w:pPr>
      <w:r w:rsidRPr="00276580">
        <w:rPr>
          <w:sz w:val="28"/>
          <w:szCs w:val="28"/>
        </w:rPr>
        <w:t xml:space="preserve">Izglītības un zinātnes ministrija </w:t>
      </w:r>
      <w:r w:rsidR="006641D1" w:rsidRPr="00276580">
        <w:rPr>
          <w:sz w:val="28"/>
          <w:szCs w:val="28"/>
        </w:rPr>
        <w:t>ir sagatavojusi un 2021.gada 2</w:t>
      </w:r>
      <w:r w:rsidR="00276580" w:rsidRPr="00276580">
        <w:rPr>
          <w:sz w:val="28"/>
          <w:szCs w:val="28"/>
        </w:rPr>
        <w:t>9</w:t>
      </w:r>
      <w:r w:rsidR="006641D1" w:rsidRPr="00276580">
        <w:rPr>
          <w:sz w:val="28"/>
          <w:szCs w:val="28"/>
        </w:rPr>
        <w:t xml:space="preserve">.jūnijā saskaņošanai nosūtījusi arī </w:t>
      </w:r>
      <w:r w:rsidRPr="00276580">
        <w:rPr>
          <w:sz w:val="28"/>
          <w:szCs w:val="28"/>
        </w:rPr>
        <w:t xml:space="preserve">attiecīgus grozījumus </w:t>
      </w:r>
      <w:hyperlink r:id="rId10" w:history="1">
        <w:r w:rsidRPr="00276580">
          <w:rPr>
            <w:rStyle w:val="Hyperlink"/>
            <w:color w:val="auto"/>
            <w:sz w:val="28"/>
            <w:szCs w:val="28"/>
            <w:u w:val="none"/>
          </w:rPr>
          <w:t>Ministru kabineta 2021.gada 13.aprīļa noteikumos Nr.242 “Augstas gatavības pašvaldību investīciju projektu pieteikšanas, izskatīšanas un finansējuma piešķiršanas kārtība”</w:t>
        </w:r>
      </w:hyperlink>
      <w:r w:rsidR="006641D1">
        <w:rPr>
          <w:rStyle w:val="Hyperlink"/>
          <w:color w:val="auto"/>
          <w:sz w:val="28"/>
          <w:szCs w:val="28"/>
          <w:u w:val="none"/>
        </w:rPr>
        <w:t>, samazinot pašvaldību izglītības iestāžu ventilācijas projektiem pieejamo finansējumu par EUR 1 957 175, kas ir projektu atlases atlikums</w:t>
      </w:r>
      <w:r>
        <w:rPr>
          <w:sz w:val="28"/>
          <w:szCs w:val="28"/>
        </w:rPr>
        <w:t>.</w:t>
      </w:r>
    </w:p>
    <w:p w14:paraId="41865600" w14:textId="77777777" w:rsidR="001426AC" w:rsidRPr="00487D52" w:rsidRDefault="001426AC" w:rsidP="006D034E">
      <w:pPr>
        <w:spacing w:after="0" w:line="240" w:lineRule="auto"/>
        <w:ind w:left="141" w:right="142"/>
        <w:jc w:val="both"/>
        <w:rPr>
          <w:sz w:val="28"/>
          <w:szCs w:val="28"/>
        </w:rPr>
      </w:pPr>
    </w:p>
    <w:p w14:paraId="599E1BBC" w14:textId="77777777" w:rsidR="006D034E" w:rsidRPr="00487D52" w:rsidRDefault="006D034E" w:rsidP="006D034E">
      <w:pPr>
        <w:spacing w:after="0" w:line="240" w:lineRule="auto"/>
        <w:ind w:left="141" w:right="142"/>
        <w:jc w:val="both"/>
        <w:rPr>
          <w:sz w:val="28"/>
          <w:szCs w:val="28"/>
        </w:rPr>
      </w:pPr>
    </w:p>
    <w:p w14:paraId="219ADE0E" w14:textId="4CFD0F99" w:rsidR="001426AC" w:rsidRPr="00D0343F" w:rsidRDefault="001426AC" w:rsidP="006D034E">
      <w:pPr>
        <w:spacing w:after="0" w:line="240" w:lineRule="auto"/>
        <w:ind w:firstLine="709"/>
        <w:jc w:val="both"/>
        <w:rPr>
          <w:sz w:val="28"/>
          <w:szCs w:val="28"/>
        </w:rPr>
      </w:pPr>
      <w:r w:rsidRPr="00D0343F">
        <w:rPr>
          <w:sz w:val="28"/>
          <w:szCs w:val="28"/>
        </w:rPr>
        <w:t>Izglītības u</w:t>
      </w:r>
      <w:r w:rsidR="008E6702" w:rsidRPr="00D0343F">
        <w:rPr>
          <w:sz w:val="28"/>
          <w:szCs w:val="28"/>
        </w:rPr>
        <w:t>n zinātnes ministre</w:t>
      </w:r>
      <w:r w:rsidR="008E6702" w:rsidRPr="00D0343F">
        <w:rPr>
          <w:sz w:val="28"/>
          <w:szCs w:val="28"/>
        </w:rPr>
        <w:tab/>
      </w:r>
      <w:r w:rsidR="008E6702" w:rsidRPr="00D0343F">
        <w:rPr>
          <w:sz w:val="28"/>
          <w:szCs w:val="28"/>
        </w:rPr>
        <w:tab/>
      </w:r>
      <w:r w:rsidR="008E6702" w:rsidRPr="00D0343F">
        <w:rPr>
          <w:sz w:val="28"/>
          <w:szCs w:val="28"/>
        </w:rPr>
        <w:tab/>
      </w:r>
      <w:r w:rsidR="008E6702" w:rsidRPr="00D0343F">
        <w:rPr>
          <w:sz w:val="28"/>
          <w:szCs w:val="28"/>
        </w:rPr>
        <w:tab/>
        <w:t xml:space="preserve">   </w:t>
      </w:r>
      <w:r w:rsidR="008E6702" w:rsidRPr="00D0343F">
        <w:rPr>
          <w:sz w:val="28"/>
          <w:szCs w:val="28"/>
        </w:rPr>
        <w:tab/>
      </w:r>
      <w:r w:rsidR="006B1D64">
        <w:rPr>
          <w:sz w:val="28"/>
          <w:szCs w:val="28"/>
        </w:rPr>
        <w:t>A.Muižniece</w:t>
      </w:r>
    </w:p>
    <w:p w14:paraId="4D4581FF" w14:textId="77777777" w:rsidR="001426AC" w:rsidRPr="00D0343F" w:rsidRDefault="001426AC" w:rsidP="006D034E">
      <w:pPr>
        <w:spacing w:after="0" w:line="240" w:lineRule="auto"/>
        <w:ind w:firstLine="709"/>
        <w:jc w:val="both"/>
        <w:rPr>
          <w:sz w:val="28"/>
          <w:szCs w:val="28"/>
        </w:rPr>
      </w:pPr>
    </w:p>
    <w:p w14:paraId="7E98F557" w14:textId="77777777" w:rsidR="001426AC" w:rsidRPr="00D0343F" w:rsidRDefault="001426AC" w:rsidP="006D034E">
      <w:pPr>
        <w:spacing w:after="0" w:line="240" w:lineRule="auto"/>
        <w:ind w:firstLine="706"/>
        <w:jc w:val="both"/>
        <w:rPr>
          <w:sz w:val="28"/>
          <w:szCs w:val="28"/>
        </w:rPr>
      </w:pPr>
    </w:p>
    <w:p w14:paraId="4D09056A" w14:textId="77777777" w:rsidR="001426AC" w:rsidRPr="00D0343F" w:rsidRDefault="001426AC" w:rsidP="006D034E">
      <w:pPr>
        <w:spacing w:after="0" w:line="240" w:lineRule="auto"/>
        <w:ind w:firstLine="706"/>
        <w:jc w:val="both"/>
        <w:rPr>
          <w:sz w:val="28"/>
          <w:szCs w:val="28"/>
        </w:rPr>
      </w:pPr>
      <w:r w:rsidRPr="00D0343F">
        <w:rPr>
          <w:sz w:val="28"/>
          <w:szCs w:val="28"/>
        </w:rPr>
        <w:t>Vizē:</w:t>
      </w:r>
    </w:p>
    <w:p w14:paraId="73B1F2B6" w14:textId="258A7078" w:rsidR="006B1D64" w:rsidRDefault="006B1D64" w:rsidP="006D034E">
      <w:pPr>
        <w:spacing w:after="0" w:line="240" w:lineRule="auto"/>
        <w:ind w:firstLine="706"/>
        <w:jc w:val="both"/>
        <w:rPr>
          <w:sz w:val="28"/>
          <w:szCs w:val="28"/>
        </w:rPr>
      </w:pPr>
      <w:r>
        <w:rPr>
          <w:sz w:val="28"/>
          <w:szCs w:val="28"/>
        </w:rPr>
        <w:t xml:space="preserve">Valsts sekretāra vietnieks – </w:t>
      </w:r>
    </w:p>
    <w:p w14:paraId="43DB6CD4" w14:textId="77777777" w:rsidR="006B1D64" w:rsidRDefault="006B1D64" w:rsidP="006D034E">
      <w:pPr>
        <w:spacing w:after="0" w:line="240" w:lineRule="auto"/>
        <w:ind w:firstLine="706"/>
        <w:jc w:val="both"/>
        <w:rPr>
          <w:sz w:val="28"/>
          <w:szCs w:val="28"/>
        </w:rPr>
      </w:pPr>
      <w:r>
        <w:rPr>
          <w:sz w:val="28"/>
          <w:szCs w:val="28"/>
        </w:rPr>
        <w:t>Sporta departamenta direktors,</w:t>
      </w:r>
    </w:p>
    <w:p w14:paraId="6E218241" w14:textId="0E9AD49E" w:rsidR="001426AC" w:rsidRPr="00D0343F" w:rsidRDefault="006B1D64" w:rsidP="006D034E">
      <w:pPr>
        <w:spacing w:after="0" w:line="240" w:lineRule="auto"/>
        <w:ind w:firstLine="706"/>
        <w:jc w:val="both"/>
        <w:rPr>
          <w:sz w:val="28"/>
          <w:szCs w:val="28"/>
        </w:rPr>
      </w:pPr>
      <w:r>
        <w:rPr>
          <w:sz w:val="28"/>
          <w:szCs w:val="28"/>
        </w:rPr>
        <w:t xml:space="preserve">valsts sekretāra pienākumu izpildītājs </w:t>
      </w:r>
      <w:r>
        <w:rPr>
          <w:sz w:val="28"/>
          <w:szCs w:val="28"/>
        </w:rPr>
        <w:tab/>
      </w:r>
      <w:r>
        <w:rPr>
          <w:sz w:val="28"/>
          <w:szCs w:val="28"/>
        </w:rPr>
        <w:tab/>
      </w:r>
      <w:r>
        <w:rPr>
          <w:sz w:val="28"/>
          <w:szCs w:val="28"/>
        </w:rPr>
        <w:tab/>
      </w:r>
      <w:r w:rsidR="007C7A6E">
        <w:rPr>
          <w:sz w:val="28"/>
          <w:szCs w:val="28"/>
        </w:rPr>
        <w:tab/>
      </w:r>
      <w:r>
        <w:rPr>
          <w:sz w:val="28"/>
          <w:szCs w:val="28"/>
        </w:rPr>
        <w:t>E.Severs</w:t>
      </w:r>
      <w:r w:rsidR="008E6702" w:rsidRPr="00D0343F">
        <w:rPr>
          <w:sz w:val="28"/>
          <w:szCs w:val="28"/>
        </w:rPr>
        <w:tab/>
      </w:r>
      <w:r w:rsidR="008E6702" w:rsidRPr="00D0343F">
        <w:rPr>
          <w:sz w:val="28"/>
          <w:szCs w:val="28"/>
        </w:rPr>
        <w:tab/>
      </w:r>
      <w:r w:rsidR="008E6702" w:rsidRPr="00D0343F">
        <w:rPr>
          <w:sz w:val="28"/>
          <w:szCs w:val="28"/>
        </w:rPr>
        <w:tab/>
      </w:r>
      <w:r w:rsidR="008E6702" w:rsidRPr="00D0343F">
        <w:rPr>
          <w:sz w:val="28"/>
          <w:szCs w:val="28"/>
        </w:rPr>
        <w:tab/>
      </w:r>
      <w:r w:rsidR="008E6702" w:rsidRPr="00D0343F">
        <w:rPr>
          <w:sz w:val="28"/>
          <w:szCs w:val="28"/>
        </w:rPr>
        <w:tab/>
      </w:r>
      <w:r w:rsidR="008E6702" w:rsidRPr="00D0343F">
        <w:rPr>
          <w:sz w:val="28"/>
          <w:szCs w:val="28"/>
        </w:rPr>
        <w:tab/>
      </w:r>
      <w:r w:rsidR="008E6702" w:rsidRPr="00D0343F">
        <w:rPr>
          <w:sz w:val="28"/>
          <w:szCs w:val="28"/>
        </w:rPr>
        <w:tab/>
      </w:r>
    </w:p>
    <w:p w14:paraId="168EF426" w14:textId="77777777" w:rsidR="001426AC" w:rsidRPr="00D0343F" w:rsidRDefault="001426AC" w:rsidP="006D034E">
      <w:pPr>
        <w:spacing w:after="0" w:line="240" w:lineRule="auto"/>
        <w:jc w:val="both"/>
        <w:rPr>
          <w:sz w:val="28"/>
          <w:szCs w:val="28"/>
          <w:shd w:val="clear" w:color="auto" w:fill="FFFFFF"/>
        </w:rPr>
      </w:pPr>
    </w:p>
    <w:p w14:paraId="05390517" w14:textId="77777777" w:rsidR="00C12FBA" w:rsidRPr="00D0343F" w:rsidRDefault="00EB2B99" w:rsidP="0022656A">
      <w:pPr>
        <w:spacing w:after="0" w:line="240" w:lineRule="auto"/>
        <w:rPr>
          <w:rFonts w:ascii="RobustaTLPro-Regular" w:hAnsi="RobustaTLPro-Regular"/>
          <w:color w:val="212529"/>
          <w:sz w:val="28"/>
          <w:szCs w:val="28"/>
          <w:shd w:val="clear" w:color="auto" w:fill="FFFFFF"/>
        </w:rPr>
      </w:pPr>
      <w:r w:rsidRPr="00D0343F">
        <w:rPr>
          <w:rFonts w:ascii="RobustaTLPro-Regular" w:hAnsi="RobustaTLPro-Regular"/>
          <w:color w:val="212529"/>
          <w:sz w:val="28"/>
          <w:szCs w:val="28"/>
          <w:shd w:val="clear" w:color="auto" w:fill="FFFFFF"/>
        </w:rPr>
        <w:tab/>
      </w:r>
    </w:p>
    <w:p w14:paraId="7784E811" w14:textId="77777777" w:rsidR="00C12FBA" w:rsidRPr="009809C0" w:rsidRDefault="00C12FBA" w:rsidP="0022656A">
      <w:pPr>
        <w:spacing w:after="0" w:line="240" w:lineRule="auto"/>
        <w:rPr>
          <w:rFonts w:ascii="RobustaTLPro-Regular" w:hAnsi="RobustaTLPro-Regular"/>
          <w:color w:val="212529"/>
          <w:sz w:val="28"/>
          <w:szCs w:val="28"/>
          <w:shd w:val="clear" w:color="auto" w:fill="FFFFFF"/>
        </w:rPr>
      </w:pPr>
    </w:p>
    <w:p w14:paraId="4D311EBA" w14:textId="77777777" w:rsidR="00C12FBA" w:rsidRPr="009809C0" w:rsidRDefault="00C12FBA" w:rsidP="0022656A">
      <w:pPr>
        <w:spacing w:after="0" w:line="240" w:lineRule="auto"/>
        <w:rPr>
          <w:rFonts w:ascii="RobustaTLPro-Regular" w:hAnsi="RobustaTLPro-Regular"/>
          <w:color w:val="212529"/>
          <w:sz w:val="28"/>
          <w:szCs w:val="28"/>
          <w:shd w:val="clear" w:color="auto" w:fill="FFFFFF"/>
        </w:rPr>
      </w:pPr>
    </w:p>
    <w:sectPr w:rsidR="00C12FBA" w:rsidRPr="009809C0" w:rsidSect="003608F9">
      <w:footerReference w:type="default" r:id="rId11"/>
      <w:pgSz w:w="11906" w:h="16838"/>
      <w:pgMar w:top="1440" w:right="849" w:bottom="993"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48A3F" w14:textId="77777777" w:rsidR="00181275" w:rsidRDefault="00181275" w:rsidP="003A0EEF">
      <w:pPr>
        <w:spacing w:after="0" w:line="240" w:lineRule="auto"/>
      </w:pPr>
      <w:r>
        <w:separator/>
      </w:r>
    </w:p>
  </w:endnote>
  <w:endnote w:type="continuationSeparator" w:id="0">
    <w:p w14:paraId="654250BB" w14:textId="77777777" w:rsidR="00181275" w:rsidRDefault="00181275" w:rsidP="003A0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RobustaTLPro-Regular">
    <w:altName w:val="Times New Roman"/>
    <w:panose1 w:val="00000000000000000000"/>
    <w:charset w:val="00"/>
    <w:family w:val="roman"/>
    <w:notTrueType/>
    <w:pitch w:val="default"/>
  </w:font>
  <w:font w:name="RobustaTLPro-Medium">
    <w:altName w:val="Times New Roman"/>
    <w:panose1 w:val="00000000000000000000"/>
    <w:charset w:val="00"/>
    <w:family w:val="roman"/>
    <w:notTrueType/>
    <w:pitch w:val="default"/>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7449032"/>
      <w:docPartObj>
        <w:docPartGallery w:val="Page Numbers (Bottom of Page)"/>
        <w:docPartUnique/>
      </w:docPartObj>
    </w:sdtPr>
    <w:sdtEndPr>
      <w:rPr>
        <w:noProof/>
      </w:rPr>
    </w:sdtEndPr>
    <w:sdtContent>
      <w:p w14:paraId="59E02C40" w14:textId="30083429" w:rsidR="00E34A4F" w:rsidRDefault="00E34A4F">
        <w:pPr>
          <w:pStyle w:val="Footer"/>
          <w:jc w:val="center"/>
        </w:pPr>
        <w:r>
          <w:fldChar w:fldCharType="begin"/>
        </w:r>
        <w:r>
          <w:instrText xml:space="preserve"> PAGE   \* MERGEFORMAT </w:instrText>
        </w:r>
        <w:r>
          <w:fldChar w:fldCharType="separate"/>
        </w:r>
        <w:r w:rsidR="007523EC">
          <w:rPr>
            <w:noProof/>
          </w:rPr>
          <w:t>5</w:t>
        </w:r>
        <w:r>
          <w:rPr>
            <w:noProof/>
          </w:rPr>
          <w:fldChar w:fldCharType="end"/>
        </w:r>
      </w:p>
    </w:sdtContent>
  </w:sdt>
  <w:p w14:paraId="6E0146BD" w14:textId="77777777" w:rsidR="00E34A4F" w:rsidRDefault="00E34A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66B7DA" w14:textId="77777777" w:rsidR="00181275" w:rsidRDefault="00181275" w:rsidP="003A0EEF">
      <w:pPr>
        <w:spacing w:after="0" w:line="240" w:lineRule="auto"/>
      </w:pPr>
      <w:r>
        <w:separator/>
      </w:r>
    </w:p>
  </w:footnote>
  <w:footnote w:type="continuationSeparator" w:id="0">
    <w:p w14:paraId="4F8F1105" w14:textId="77777777" w:rsidR="00181275" w:rsidRDefault="00181275" w:rsidP="003A0E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C5F85"/>
    <w:multiLevelType w:val="multilevel"/>
    <w:tmpl w:val="70503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801F3F"/>
    <w:multiLevelType w:val="hybridMultilevel"/>
    <w:tmpl w:val="5604386E"/>
    <w:lvl w:ilvl="0" w:tplc="FDA07DC4">
      <w:start w:val="1"/>
      <w:numFmt w:val="bullet"/>
      <w:lvlText w:val=""/>
      <w:lvlJc w:val="left"/>
      <w:pPr>
        <w:ind w:left="1501" w:hanging="360"/>
      </w:pPr>
      <w:rPr>
        <w:rFonts w:ascii="Symbol" w:hAnsi="Symbol" w:hint="default"/>
      </w:rPr>
    </w:lvl>
    <w:lvl w:ilvl="1" w:tplc="04090003" w:tentative="1">
      <w:start w:val="1"/>
      <w:numFmt w:val="bullet"/>
      <w:lvlText w:val="o"/>
      <w:lvlJc w:val="left"/>
      <w:pPr>
        <w:ind w:left="2221" w:hanging="360"/>
      </w:pPr>
      <w:rPr>
        <w:rFonts w:ascii="Courier New" w:hAnsi="Courier New" w:cs="Courier New" w:hint="default"/>
      </w:rPr>
    </w:lvl>
    <w:lvl w:ilvl="2" w:tplc="04090005" w:tentative="1">
      <w:start w:val="1"/>
      <w:numFmt w:val="bullet"/>
      <w:lvlText w:val=""/>
      <w:lvlJc w:val="left"/>
      <w:pPr>
        <w:ind w:left="2941" w:hanging="360"/>
      </w:pPr>
      <w:rPr>
        <w:rFonts w:ascii="Wingdings" w:hAnsi="Wingdings" w:hint="default"/>
      </w:rPr>
    </w:lvl>
    <w:lvl w:ilvl="3" w:tplc="04090001" w:tentative="1">
      <w:start w:val="1"/>
      <w:numFmt w:val="bullet"/>
      <w:lvlText w:val=""/>
      <w:lvlJc w:val="left"/>
      <w:pPr>
        <w:ind w:left="3661" w:hanging="360"/>
      </w:pPr>
      <w:rPr>
        <w:rFonts w:ascii="Symbol" w:hAnsi="Symbol" w:hint="default"/>
      </w:rPr>
    </w:lvl>
    <w:lvl w:ilvl="4" w:tplc="04090003" w:tentative="1">
      <w:start w:val="1"/>
      <w:numFmt w:val="bullet"/>
      <w:lvlText w:val="o"/>
      <w:lvlJc w:val="left"/>
      <w:pPr>
        <w:ind w:left="4381" w:hanging="360"/>
      </w:pPr>
      <w:rPr>
        <w:rFonts w:ascii="Courier New" w:hAnsi="Courier New" w:cs="Courier New" w:hint="default"/>
      </w:rPr>
    </w:lvl>
    <w:lvl w:ilvl="5" w:tplc="04090005" w:tentative="1">
      <w:start w:val="1"/>
      <w:numFmt w:val="bullet"/>
      <w:lvlText w:val=""/>
      <w:lvlJc w:val="left"/>
      <w:pPr>
        <w:ind w:left="5101" w:hanging="360"/>
      </w:pPr>
      <w:rPr>
        <w:rFonts w:ascii="Wingdings" w:hAnsi="Wingdings" w:hint="default"/>
      </w:rPr>
    </w:lvl>
    <w:lvl w:ilvl="6" w:tplc="04090001" w:tentative="1">
      <w:start w:val="1"/>
      <w:numFmt w:val="bullet"/>
      <w:lvlText w:val=""/>
      <w:lvlJc w:val="left"/>
      <w:pPr>
        <w:ind w:left="5821" w:hanging="360"/>
      </w:pPr>
      <w:rPr>
        <w:rFonts w:ascii="Symbol" w:hAnsi="Symbol" w:hint="default"/>
      </w:rPr>
    </w:lvl>
    <w:lvl w:ilvl="7" w:tplc="04090003" w:tentative="1">
      <w:start w:val="1"/>
      <w:numFmt w:val="bullet"/>
      <w:lvlText w:val="o"/>
      <w:lvlJc w:val="left"/>
      <w:pPr>
        <w:ind w:left="6541" w:hanging="360"/>
      </w:pPr>
      <w:rPr>
        <w:rFonts w:ascii="Courier New" w:hAnsi="Courier New" w:cs="Courier New" w:hint="default"/>
      </w:rPr>
    </w:lvl>
    <w:lvl w:ilvl="8" w:tplc="04090005" w:tentative="1">
      <w:start w:val="1"/>
      <w:numFmt w:val="bullet"/>
      <w:lvlText w:val=""/>
      <w:lvlJc w:val="left"/>
      <w:pPr>
        <w:ind w:left="7261" w:hanging="360"/>
      </w:pPr>
      <w:rPr>
        <w:rFonts w:ascii="Wingdings" w:hAnsi="Wingdings" w:hint="default"/>
      </w:rPr>
    </w:lvl>
  </w:abstractNum>
  <w:abstractNum w:abstractNumId="2" w15:restartNumberingAfterBreak="0">
    <w:nsid w:val="36977AE1"/>
    <w:multiLevelType w:val="hybridMultilevel"/>
    <w:tmpl w:val="CC92ABAE"/>
    <w:lvl w:ilvl="0" w:tplc="84460A4E">
      <w:start w:val="1"/>
      <w:numFmt w:val="decimal"/>
      <w:lvlText w:val="%1."/>
      <w:lvlJc w:val="left"/>
      <w:pPr>
        <w:ind w:left="750" w:hanging="39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165173"/>
    <w:multiLevelType w:val="multilevel"/>
    <w:tmpl w:val="FCA83B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212A1E"/>
    <w:multiLevelType w:val="hybridMultilevel"/>
    <w:tmpl w:val="9540443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DA43D7F"/>
    <w:multiLevelType w:val="hybridMultilevel"/>
    <w:tmpl w:val="3CC00E50"/>
    <w:lvl w:ilvl="0" w:tplc="C89216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8F9"/>
    <w:rsid w:val="00051346"/>
    <w:rsid w:val="000630E0"/>
    <w:rsid w:val="000726D9"/>
    <w:rsid w:val="000B1ECD"/>
    <w:rsid w:val="000B2F40"/>
    <w:rsid w:val="000C1F01"/>
    <w:rsid w:val="00107639"/>
    <w:rsid w:val="00107D93"/>
    <w:rsid w:val="00116117"/>
    <w:rsid w:val="00122DC3"/>
    <w:rsid w:val="001279A7"/>
    <w:rsid w:val="00131E07"/>
    <w:rsid w:val="001426AC"/>
    <w:rsid w:val="00154C17"/>
    <w:rsid w:val="00161297"/>
    <w:rsid w:val="00162C3C"/>
    <w:rsid w:val="001650C5"/>
    <w:rsid w:val="0016689C"/>
    <w:rsid w:val="00181275"/>
    <w:rsid w:val="001919FA"/>
    <w:rsid w:val="001B661C"/>
    <w:rsid w:val="001C0CE7"/>
    <w:rsid w:val="001D308D"/>
    <w:rsid w:val="001D555A"/>
    <w:rsid w:val="00201186"/>
    <w:rsid w:val="002031BF"/>
    <w:rsid w:val="002032F2"/>
    <w:rsid w:val="00205D84"/>
    <w:rsid w:val="00213884"/>
    <w:rsid w:val="002205A9"/>
    <w:rsid w:val="0022656A"/>
    <w:rsid w:val="0023147B"/>
    <w:rsid w:val="00235301"/>
    <w:rsid w:val="002377AA"/>
    <w:rsid w:val="00240A4A"/>
    <w:rsid w:val="00242F17"/>
    <w:rsid w:val="00243533"/>
    <w:rsid w:val="00247E8C"/>
    <w:rsid w:val="00256BAB"/>
    <w:rsid w:val="00276580"/>
    <w:rsid w:val="00283E6C"/>
    <w:rsid w:val="00286AD1"/>
    <w:rsid w:val="0029382E"/>
    <w:rsid w:val="00296EA9"/>
    <w:rsid w:val="002D0320"/>
    <w:rsid w:val="002F10A4"/>
    <w:rsid w:val="002F1AB1"/>
    <w:rsid w:val="003034BC"/>
    <w:rsid w:val="00303849"/>
    <w:rsid w:val="00322775"/>
    <w:rsid w:val="003608F9"/>
    <w:rsid w:val="0038129B"/>
    <w:rsid w:val="003852A6"/>
    <w:rsid w:val="00385EBD"/>
    <w:rsid w:val="003A0EEF"/>
    <w:rsid w:val="003A1CD5"/>
    <w:rsid w:val="003D1C69"/>
    <w:rsid w:val="003E77E4"/>
    <w:rsid w:val="00407233"/>
    <w:rsid w:val="00407368"/>
    <w:rsid w:val="0042057B"/>
    <w:rsid w:val="004259ED"/>
    <w:rsid w:val="00425CA7"/>
    <w:rsid w:val="00436BE9"/>
    <w:rsid w:val="00451D87"/>
    <w:rsid w:val="00453546"/>
    <w:rsid w:val="00487D52"/>
    <w:rsid w:val="00496B95"/>
    <w:rsid w:val="004A21ED"/>
    <w:rsid w:val="004A7119"/>
    <w:rsid w:val="004C5C03"/>
    <w:rsid w:val="004D2512"/>
    <w:rsid w:val="004D4D18"/>
    <w:rsid w:val="004D66DC"/>
    <w:rsid w:val="0054397B"/>
    <w:rsid w:val="005504EF"/>
    <w:rsid w:val="005578EF"/>
    <w:rsid w:val="0059396D"/>
    <w:rsid w:val="005C0DE9"/>
    <w:rsid w:val="005D4438"/>
    <w:rsid w:val="005D4941"/>
    <w:rsid w:val="005E0B9C"/>
    <w:rsid w:val="005F3587"/>
    <w:rsid w:val="005F530F"/>
    <w:rsid w:val="0061331A"/>
    <w:rsid w:val="006249FA"/>
    <w:rsid w:val="00625C03"/>
    <w:rsid w:val="00632002"/>
    <w:rsid w:val="00635DC9"/>
    <w:rsid w:val="00657F02"/>
    <w:rsid w:val="006641D1"/>
    <w:rsid w:val="00664A93"/>
    <w:rsid w:val="00673FEF"/>
    <w:rsid w:val="0068214E"/>
    <w:rsid w:val="006901B9"/>
    <w:rsid w:val="00692384"/>
    <w:rsid w:val="006A72AE"/>
    <w:rsid w:val="006B0225"/>
    <w:rsid w:val="006B1D64"/>
    <w:rsid w:val="006B28FA"/>
    <w:rsid w:val="006B3F02"/>
    <w:rsid w:val="006C6983"/>
    <w:rsid w:val="006D034E"/>
    <w:rsid w:val="006E5B45"/>
    <w:rsid w:val="006E5CF3"/>
    <w:rsid w:val="006F25E8"/>
    <w:rsid w:val="007036A5"/>
    <w:rsid w:val="00703C69"/>
    <w:rsid w:val="00733867"/>
    <w:rsid w:val="00742B63"/>
    <w:rsid w:val="007523EC"/>
    <w:rsid w:val="00755FF1"/>
    <w:rsid w:val="007B0350"/>
    <w:rsid w:val="007B5C2A"/>
    <w:rsid w:val="007C7A6E"/>
    <w:rsid w:val="007D2F0B"/>
    <w:rsid w:val="007E0BCA"/>
    <w:rsid w:val="007F2149"/>
    <w:rsid w:val="008002DF"/>
    <w:rsid w:val="00812821"/>
    <w:rsid w:val="0082402E"/>
    <w:rsid w:val="00854D41"/>
    <w:rsid w:val="00864C7C"/>
    <w:rsid w:val="00887054"/>
    <w:rsid w:val="008D691A"/>
    <w:rsid w:val="008E6702"/>
    <w:rsid w:val="008F42A9"/>
    <w:rsid w:val="008F6214"/>
    <w:rsid w:val="009172DE"/>
    <w:rsid w:val="00942B61"/>
    <w:rsid w:val="00960DBA"/>
    <w:rsid w:val="0096140E"/>
    <w:rsid w:val="00961840"/>
    <w:rsid w:val="00965235"/>
    <w:rsid w:val="00972128"/>
    <w:rsid w:val="0097618F"/>
    <w:rsid w:val="009809C0"/>
    <w:rsid w:val="00981D59"/>
    <w:rsid w:val="00981EC8"/>
    <w:rsid w:val="009862A5"/>
    <w:rsid w:val="00994238"/>
    <w:rsid w:val="009C4430"/>
    <w:rsid w:val="009C5C62"/>
    <w:rsid w:val="009D1E2B"/>
    <w:rsid w:val="009D524C"/>
    <w:rsid w:val="00A00C26"/>
    <w:rsid w:val="00A2031B"/>
    <w:rsid w:val="00A3053D"/>
    <w:rsid w:val="00A60AE8"/>
    <w:rsid w:val="00A6349D"/>
    <w:rsid w:val="00A71FA0"/>
    <w:rsid w:val="00A80ECC"/>
    <w:rsid w:val="00A964CA"/>
    <w:rsid w:val="00AA6DBC"/>
    <w:rsid w:val="00AC1F46"/>
    <w:rsid w:val="00B174C5"/>
    <w:rsid w:val="00B407D7"/>
    <w:rsid w:val="00B74191"/>
    <w:rsid w:val="00B807E5"/>
    <w:rsid w:val="00B8338C"/>
    <w:rsid w:val="00B9758E"/>
    <w:rsid w:val="00BB36F7"/>
    <w:rsid w:val="00BB4D6C"/>
    <w:rsid w:val="00BD00B9"/>
    <w:rsid w:val="00BD7D5F"/>
    <w:rsid w:val="00BF09C3"/>
    <w:rsid w:val="00C12FBA"/>
    <w:rsid w:val="00C2069F"/>
    <w:rsid w:val="00C36AEB"/>
    <w:rsid w:val="00C51410"/>
    <w:rsid w:val="00C54956"/>
    <w:rsid w:val="00C629EE"/>
    <w:rsid w:val="00C65BBD"/>
    <w:rsid w:val="00C72D28"/>
    <w:rsid w:val="00C82180"/>
    <w:rsid w:val="00C823AA"/>
    <w:rsid w:val="00C857B0"/>
    <w:rsid w:val="00C94700"/>
    <w:rsid w:val="00CD50FF"/>
    <w:rsid w:val="00D0343F"/>
    <w:rsid w:val="00D24F5D"/>
    <w:rsid w:val="00D71B5D"/>
    <w:rsid w:val="00D76E11"/>
    <w:rsid w:val="00DC3955"/>
    <w:rsid w:val="00DC5758"/>
    <w:rsid w:val="00DE1B30"/>
    <w:rsid w:val="00DE244F"/>
    <w:rsid w:val="00DE5003"/>
    <w:rsid w:val="00DF00C5"/>
    <w:rsid w:val="00E1734B"/>
    <w:rsid w:val="00E22987"/>
    <w:rsid w:val="00E34A4F"/>
    <w:rsid w:val="00E462DB"/>
    <w:rsid w:val="00E87C56"/>
    <w:rsid w:val="00EA5F05"/>
    <w:rsid w:val="00EB2B99"/>
    <w:rsid w:val="00EB5A69"/>
    <w:rsid w:val="00EF0C62"/>
    <w:rsid w:val="00EF6415"/>
    <w:rsid w:val="00F00146"/>
    <w:rsid w:val="00F118F1"/>
    <w:rsid w:val="00F1269F"/>
    <w:rsid w:val="00F16167"/>
    <w:rsid w:val="00F20EE1"/>
    <w:rsid w:val="00F755D0"/>
    <w:rsid w:val="00F7603F"/>
    <w:rsid w:val="00F7667B"/>
    <w:rsid w:val="00F770E8"/>
    <w:rsid w:val="00FC383C"/>
    <w:rsid w:val="00FC7E47"/>
    <w:rsid w:val="00FD3C73"/>
    <w:rsid w:val="00FE68BD"/>
    <w:rsid w:val="00FF5E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061B2"/>
  <w15:docId w15:val="{6BCCB273-1CF4-4636-A9E4-89459A749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E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18F1"/>
    <w:pPr>
      <w:spacing w:before="100" w:beforeAutospacing="1" w:after="100" w:afterAutospacing="1" w:line="240" w:lineRule="auto"/>
    </w:pPr>
    <w:rPr>
      <w:rFonts w:eastAsia="Times New Roman"/>
      <w:lang w:eastAsia="lv-LV"/>
    </w:rPr>
  </w:style>
  <w:style w:type="character" w:styleId="Hyperlink">
    <w:name w:val="Hyperlink"/>
    <w:basedOn w:val="DefaultParagraphFont"/>
    <w:uiPriority w:val="99"/>
    <w:unhideWhenUsed/>
    <w:rsid w:val="00F118F1"/>
    <w:rPr>
      <w:color w:val="0000FF"/>
      <w:u w:val="single"/>
    </w:rPr>
  </w:style>
  <w:style w:type="paragraph" w:styleId="ListParagraph">
    <w:name w:val="List Paragraph"/>
    <w:basedOn w:val="Normal"/>
    <w:uiPriority w:val="34"/>
    <w:qFormat/>
    <w:rsid w:val="00B807E5"/>
    <w:pPr>
      <w:ind w:left="720"/>
      <w:contextualSpacing/>
    </w:pPr>
  </w:style>
  <w:style w:type="character" w:styleId="Strong">
    <w:name w:val="Strong"/>
    <w:basedOn w:val="DefaultParagraphFont"/>
    <w:uiPriority w:val="22"/>
    <w:qFormat/>
    <w:rsid w:val="00C12FBA"/>
    <w:rPr>
      <w:b/>
      <w:bCs/>
    </w:rPr>
  </w:style>
  <w:style w:type="paragraph" w:styleId="BalloonText">
    <w:name w:val="Balloon Text"/>
    <w:basedOn w:val="Normal"/>
    <w:link w:val="BalloonTextChar"/>
    <w:uiPriority w:val="99"/>
    <w:semiHidden/>
    <w:unhideWhenUsed/>
    <w:rsid w:val="001426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6AC"/>
    <w:rPr>
      <w:rFonts w:ascii="Segoe UI" w:hAnsi="Segoe UI" w:cs="Segoe UI"/>
      <w:sz w:val="18"/>
      <w:szCs w:val="18"/>
    </w:rPr>
  </w:style>
  <w:style w:type="character" w:styleId="CommentReference">
    <w:name w:val="annotation reference"/>
    <w:basedOn w:val="DefaultParagraphFont"/>
    <w:uiPriority w:val="99"/>
    <w:semiHidden/>
    <w:unhideWhenUsed/>
    <w:rsid w:val="0068214E"/>
    <w:rPr>
      <w:sz w:val="16"/>
      <w:szCs w:val="16"/>
    </w:rPr>
  </w:style>
  <w:style w:type="paragraph" w:styleId="CommentText">
    <w:name w:val="annotation text"/>
    <w:basedOn w:val="Normal"/>
    <w:link w:val="CommentTextChar"/>
    <w:uiPriority w:val="99"/>
    <w:semiHidden/>
    <w:unhideWhenUsed/>
    <w:rsid w:val="0068214E"/>
    <w:pPr>
      <w:spacing w:line="240" w:lineRule="auto"/>
    </w:pPr>
    <w:rPr>
      <w:sz w:val="20"/>
      <w:szCs w:val="20"/>
    </w:rPr>
  </w:style>
  <w:style w:type="character" w:customStyle="1" w:styleId="CommentTextChar">
    <w:name w:val="Comment Text Char"/>
    <w:basedOn w:val="DefaultParagraphFont"/>
    <w:link w:val="CommentText"/>
    <w:uiPriority w:val="99"/>
    <w:semiHidden/>
    <w:rsid w:val="0068214E"/>
    <w:rPr>
      <w:sz w:val="20"/>
      <w:szCs w:val="20"/>
    </w:rPr>
  </w:style>
  <w:style w:type="paragraph" w:styleId="CommentSubject">
    <w:name w:val="annotation subject"/>
    <w:basedOn w:val="CommentText"/>
    <w:next w:val="CommentText"/>
    <w:link w:val="CommentSubjectChar"/>
    <w:uiPriority w:val="99"/>
    <w:semiHidden/>
    <w:unhideWhenUsed/>
    <w:rsid w:val="0068214E"/>
    <w:rPr>
      <w:b/>
      <w:bCs/>
    </w:rPr>
  </w:style>
  <w:style w:type="character" w:customStyle="1" w:styleId="CommentSubjectChar">
    <w:name w:val="Comment Subject Char"/>
    <w:basedOn w:val="CommentTextChar"/>
    <w:link w:val="CommentSubject"/>
    <w:uiPriority w:val="99"/>
    <w:semiHidden/>
    <w:rsid w:val="0068214E"/>
    <w:rPr>
      <w:b/>
      <w:bCs/>
      <w:sz w:val="20"/>
      <w:szCs w:val="20"/>
    </w:rPr>
  </w:style>
  <w:style w:type="table" w:styleId="TableGrid">
    <w:name w:val="Table Grid"/>
    <w:basedOn w:val="TableNormal"/>
    <w:uiPriority w:val="39"/>
    <w:rsid w:val="000B2F4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A0EEF"/>
    <w:pPr>
      <w:spacing w:after="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A0EEF"/>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3A0EEF"/>
    <w:rPr>
      <w:vertAlign w:val="superscript"/>
    </w:rPr>
  </w:style>
  <w:style w:type="paragraph" w:styleId="Header">
    <w:name w:val="header"/>
    <w:basedOn w:val="Normal"/>
    <w:link w:val="HeaderChar"/>
    <w:uiPriority w:val="99"/>
    <w:unhideWhenUsed/>
    <w:rsid w:val="00E34A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A4F"/>
  </w:style>
  <w:style w:type="paragraph" w:styleId="Footer">
    <w:name w:val="footer"/>
    <w:basedOn w:val="Normal"/>
    <w:link w:val="FooterChar"/>
    <w:uiPriority w:val="99"/>
    <w:unhideWhenUsed/>
    <w:rsid w:val="00E34A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153336">
      <w:bodyDiv w:val="1"/>
      <w:marLeft w:val="0"/>
      <w:marRight w:val="0"/>
      <w:marTop w:val="0"/>
      <w:marBottom w:val="0"/>
      <w:divBdr>
        <w:top w:val="none" w:sz="0" w:space="0" w:color="auto"/>
        <w:left w:val="none" w:sz="0" w:space="0" w:color="auto"/>
        <w:bottom w:val="none" w:sz="0" w:space="0" w:color="auto"/>
        <w:right w:val="none" w:sz="0" w:space="0" w:color="auto"/>
      </w:divBdr>
    </w:div>
    <w:div w:id="773785548">
      <w:bodyDiv w:val="1"/>
      <w:marLeft w:val="0"/>
      <w:marRight w:val="0"/>
      <w:marTop w:val="0"/>
      <w:marBottom w:val="0"/>
      <w:divBdr>
        <w:top w:val="none" w:sz="0" w:space="0" w:color="auto"/>
        <w:left w:val="none" w:sz="0" w:space="0" w:color="auto"/>
        <w:bottom w:val="none" w:sz="0" w:space="0" w:color="auto"/>
        <w:right w:val="none" w:sz="0" w:space="0" w:color="auto"/>
      </w:divBdr>
    </w:div>
    <w:div w:id="1245992792">
      <w:bodyDiv w:val="1"/>
      <w:marLeft w:val="0"/>
      <w:marRight w:val="0"/>
      <w:marTop w:val="0"/>
      <w:marBottom w:val="0"/>
      <w:divBdr>
        <w:top w:val="none" w:sz="0" w:space="0" w:color="auto"/>
        <w:left w:val="none" w:sz="0" w:space="0" w:color="auto"/>
        <w:bottom w:val="none" w:sz="0" w:space="0" w:color="auto"/>
        <w:right w:val="none" w:sz="0" w:space="0" w:color="auto"/>
      </w:divBdr>
    </w:div>
    <w:div w:id="1856839492">
      <w:bodyDiv w:val="1"/>
      <w:marLeft w:val="0"/>
      <w:marRight w:val="0"/>
      <w:marTop w:val="0"/>
      <w:marBottom w:val="0"/>
      <w:divBdr>
        <w:top w:val="none" w:sz="0" w:space="0" w:color="auto"/>
        <w:left w:val="none" w:sz="0" w:space="0" w:color="auto"/>
        <w:bottom w:val="none" w:sz="0" w:space="0" w:color="auto"/>
        <w:right w:val="none" w:sz="0" w:space="0" w:color="auto"/>
      </w:divBdr>
    </w:div>
    <w:div w:id="209881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who.int/__data/assets/pdf_file/0009/276624/School-environment-Policies-current-status-en.pdf?ua=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ikumi.lv/ta/id/322491-augstas-gatavibas-pasvaldibu-investiciju-projektu-pieteiksanas-izskatisanas-un-finansejuma-pieskirsanas-kartiba" TargetMode="External"/><Relationship Id="rId4" Type="http://schemas.openxmlformats.org/officeDocument/2006/relationships/settings" Target="settings.xml"/><Relationship Id="rId9" Type="http://schemas.openxmlformats.org/officeDocument/2006/relationships/hyperlink" Target="https://likumi.lv/ta/id/322491-augstas-gatavibas-pasvaldibu-investiciju-projektu-pieteiksanas-izskatisanas-un-finansejuma-pieskirsanas-kart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C30E5-2003-4E96-BFC5-001088ADC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7967</Words>
  <Characters>4542</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Križanovska</dc:creator>
  <cp:lastModifiedBy>Diāna Daņiļeviča</cp:lastModifiedBy>
  <cp:revision>2</cp:revision>
  <dcterms:created xsi:type="dcterms:W3CDTF">2021-07-02T11:53:00Z</dcterms:created>
  <dcterms:modified xsi:type="dcterms:W3CDTF">2021-07-02T11:53:00Z</dcterms:modified>
</cp:coreProperties>
</file>