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52" w:rsidRPr="007774B6" w:rsidRDefault="00936652" w:rsidP="00641E4F">
      <w:pPr>
        <w:pStyle w:val="H4"/>
        <w:spacing w:after="0"/>
        <w:jc w:val="right"/>
        <w:rPr>
          <w:b w:val="0"/>
          <w:i/>
          <w:szCs w:val="28"/>
        </w:rPr>
      </w:pPr>
      <w:r w:rsidRPr="007774B6">
        <w:rPr>
          <w:b w:val="0"/>
          <w:i/>
          <w:szCs w:val="28"/>
        </w:rPr>
        <w:t>Projekts</w:t>
      </w:r>
    </w:p>
    <w:p w:rsidR="00936652" w:rsidRPr="007774B6" w:rsidRDefault="00936652" w:rsidP="00936652">
      <w:pPr>
        <w:pStyle w:val="H4"/>
        <w:spacing w:after="0"/>
        <w:rPr>
          <w:b w:val="0"/>
          <w:szCs w:val="28"/>
        </w:rPr>
      </w:pPr>
    </w:p>
    <w:p w:rsidR="00936652" w:rsidRPr="007774B6" w:rsidRDefault="00936652" w:rsidP="00936652">
      <w:pPr>
        <w:pStyle w:val="H4"/>
        <w:spacing w:after="0"/>
        <w:rPr>
          <w:b w:val="0"/>
          <w:szCs w:val="28"/>
        </w:rPr>
      </w:pPr>
      <w:r w:rsidRPr="007774B6">
        <w:rPr>
          <w:b w:val="0"/>
          <w:szCs w:val="28"/>
        </w:rPr>
        <w:t>LATVIJAS REPUBLIKAS MINISTRU KABINETS</w:t>
      </w:r>
    </w:p>
    <w:p w:rsidR="00936652" w:rsidRPr="007774B6" w:rsidRDefault="00936652" w:rsidP="008C4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652" w:rsidRPr="007774B6" w:rsidRDefault="0014208E" w:rsidP="008C4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936652" w:rsidRPr="007774B6">
        <w:rPr>
          <w:rFonts w:ascii="Times New Roman" w:hAnsi="Times New Roman"/>
          <w:sz w:val="28"/>
          <w:szCs w:val="28"/>
        </w:rPr>
        <w:t>.gada</w:t>
      </w:r>
      <w:r w:rsidR="00DC1AC6" w:rsidRPr="007774B6">
        <w:rPr>
          <w:rFonts w:ascii="Times New Roman" w:hAnsi="Times New Roman"/>
          <w:sz w:val="28"/>
          <w:szCs w:val="28"/>
        </w:rPr>
        <w:t xml:space="preserve"> __</w:t>
      </w:r>
      <w:r w:rsidR="00936652" w:rsidRPr="007774B6">
        <w:rPr>
          <w:rFonts w:ascii="Times New Roman" w:hAnsi="Times New Roman"/>
          <w:sz w:val="28"/>
          <w:szCs w:val="28"/>
        </w:rPr>
        <w:t>. _______</w:t>
      </w:r>
      <w:r w:rsidR="00936652" w:rsidRPr="007774B6">
        <w:rPr>
          <w:rFonts w:ascii="Times New Roman" w:hAnsi="Times New Roman"/>
          <w:sz w:val="28"/>
          <w:szCs w:val="28"/>
        </w:rPr>
        <w:tab/>
      </w:r>
      <w:r w:rsidR="00936652" w:rsidRPr="007774B6">
        <w:rPr>
          <w:rFonts w:ascii="Times New Roman" w:hAnsi="Times New Roman"/>
          <w:sz w:val="28"/>
          <w:szCs w:val="28"/>
        </w:rPr>
        <w:tab/>
      </w:r>
      <w:r w:rsidR="00936652" w:rsidRPr="007774B6">
        <w:rPr>
          <w:rFonts w:ascii="Times New Roman" w:hAnsi="Times New Roman"/>
          <w:sz w:val="28"/>
          <w:szCs w:val="28"/>
        </w:rPr>
        <w:tab/>
      </w:r>
      <w:r w:rsidR="00936652" w:rsidRPr="007774B6">
        <w:rPr>
          <w:rFonts w:ascii="Times New Roman" w:hAnsi="Times New Roman"/>
          <w:sz w:val="28"/>
          <w:szCs w:val="28"/>
        </w:rPr>
        <w:tab/>
      </w:r>
      <w:r w:rsidR="00936652" w:rsidRPr="007774B6">
        <w:rPr>
          <w:rFonts w:ascii="Times New Roman" w:hAnsi="Times New Roman"/>
          <w:sz w:val="28"/>
          <w:szCs w:val="28"/>
        </w:rPr>
        <w:tab/>
      </w:r>
      <w:r w:rsidR="00936652" w:rsidRPr="007774B6">
        <w:rPr>
          <w:rFonts w:ascii="Times New Roman" w:hAnsi="Times New Roman"/>
          <w:sz w:val="28"/>
          <w:szCs w:val="28"/>
        </w:rPr>
        <w:tab/>
      </w:r>
      <w:r w:rsidR="00936652" w:rsidRPr="007774B6">
        <w:rPr>
          <w:rFonts w:ascii="Times New Roman" w:hAnsi="Times New Roman"/>
          <w:sz w:val="28"/>
          <w:szCs w:val="28"/>
        </w:rPr>
        <w:tab/>
        <w:t>Rīkojums Nr.</w:t>
      </w:r>
    </w:p>
    <w:p w:rsidR="00936652" w:rsidRPr="007774B6" w:rsidRDefault="00936652" w:rsidP="008C43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4B6">
        <w:rPr>
          <w:rFonts w:ascii="Times New Roman" w:hAnsi="Times New Roman"/>
          <w:sz w:val="28"/>
          <w:szCs w:val="28"/>
        </w:rPr>
        <w:t>Rīgā</w:t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</w:r>
      <w:r w:rsidRPr="007774B6">
        <w:rPr>
          <w:rFonts w:ascii="Times New Roman" w:hAnsi="Times New Roman"/>
          <w:sz w:val="28"/>
          <w:szCs w:val="28"/>
        </w:rPr>
        <w:tab/>
        <w:t xml:space="preserve">          (prot.</w:t>
      </w:r>
      <w:r w:rsidR="00DC1AC6" w:rsidRPr="007774B6">
        <w:rPr>
          <w:rFonts w:ascii="Times New Roman" w:hAnsi="Times New Roman"/>
          <w:sz w:val="28"/>
          <w:szCs w:val="28"/>
        </w:rPr>
        <w:t xml:space="preserve"> </w:t>
      </w:r>
      <w:r w:rsidRPr="007774B6">
        <w:rPr>
          <w:rFonts w:ascii="Times New Roman" w:hAnsi="Times New Roman"/>
          <w:sz w:val="28"/>
          <w:szCs w:val="28"/>
        </w:rPr>
        <w:t>Nr.      §)</w:t>
      </w:r>
    </w:p>
    <w:p w:rsidR="004F6CD2" w:rsidRPr="007774B6" w:rsidRDefault="004F6CD2" w:rsidP="008C4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C47" w:rsidRDefault="00555C47" w:rsidP="00084F10">
      <w:pPr>
        <w:spacing w:after="0" w:line="240" w:lineRule="auto"/>
        <w:ind w:right="26"/>
        <w:jc w:val="center"/>
        <w:rPr>
          <w:rFonts w:ascii="Times New Roman" w:hAnsi="Times New Roman"/>
          <w:b/>
          <w:sz w:val="28"/>
          <w:szCs w:val="28"/>
        </w:rPr>
      </w:pPr>
    </w:p>
    <w:p w:rsidR="00084F10" w:rsidRPr="00084F10" w:rsidRDefault="00084F10" w:rsidP="00084F10">
      <w:pPr>
        <w:spacing w:after="0" w:line="240" w:lineRule="auto"/>
        <w:ind w:right="26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0" w:name="_GoBack"/>
      <w:r w:rsidRPr="00084F10">
        <w:rPr>
          <w:rFonts w:ascii="Times New Roman" w:hAnsi="Times New Roman"/>
          <w:b/>
          <w:sz w:val="28"/>
          <w:szCs w:val="28"/>
        </w:rPr>
        <w:t xml:space="preserve">Par </w:t>
      </w:r>
      <w:r w:rsidR="007A2601">
        <w:rPr>
          <w:rFonts w:ascii="Times New Roman" w:hAnsi="Times New Roman"/>
          <w:b/>
          <w:sz w:val="28"/>
          <w:szCs w:val="28"/>
        </w:rPr>
        <w:t>nekustamā īpašuma Krišjāņa Barona ielā 99C, Rīgā, pārņemšanu valsts īpašumā un ieguldīšanu valsts sabiedrības ar ierobežotu atbildību „Kultūras un sporta centrs „Daugavas stadions”” pamatkapitālā</w:t>
      </w:r>
      <w:r w:rsidRPr="00084F10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084F10" w:rsidRPr="00084F10" w:rsidRDefault="00084F10" w:rsidP="00084F10">
      <w:pPr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</w:p>
    <w:p w:rsidR="007A2601" w:rsidRDefault="00196991" w:rsidP="007A260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Saskaņā </w:t>
      </w:r>
      <w:r w:rsidR="007A2601" w:rsidRPr="007A2601">
        <w:rPr>
          <w:rFonts w:ascii="Times New Roman" w:hAnsi="Times New Roman"/>
          <w:sz w:val="28"/>
          <w:szCs w:val="28"/>
          <w:shd w:val="clear" w:color="auto" w:fill="FFFFFF"/>
        </w:rPr>
        <w:t>ar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7A2601" w:rsidRPr="007A260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Publiskas personas mantas atsavināšanas likuma</w:t>
        </w:r>
      </w:hyperlink>
      <w:r w:rsidR="007A2601" w:rsidRPr="007A26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p42" w:tgtFrame="_blank" w:history="1">
        <w:r w:rsidR="008457B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42.</w:t>
        </w:r>
        <w:r w:rsidR="007A2601" w:rsidRPr="007A260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7A2601" w:rsidRPr="007A2601">
        <w:rPr>
          <w:rFonts w:ascii="Times New Roman" w:hAnsi="Times New Roman"/>
          <w:sz w:val="28"/>
          <w:szCs w:val="28"/>
          <w:shd w:val="clear" w:color="auto" w:fill="FFFFFF"/>
        </w:rPr>
        <w:t> otro daļu un </w:t>
      </w:r>
      <w:hyperlink r:id="rId10" w:anchor="p43" w:tgtFrame="_blank" w:history="1">
        <w:r w:rsidR="008457B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43.</w:t>
        </w:r>
        <w:r w:rsidR="007A2601" w:rsidRPr="007A260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pantu</w:t>
        </w:r>
      </w:hyperlink>
      <w:r w:rsidR="007A2601" w:rsidRPr="007A2601">
        <w:rPr>
          <w:rFonts w:ascii="Times New Roman" w:hAnsi="Times New Roman"/>
          <w:sz w:val="28"/>
          <w:szCs w:val="28"/>
          <w:shd w:val="clear" w:color="auto" w:fill="FFFFFF"/>
        </w:rPr>
        <w:t> pārņemt bez atlīdzības valsts īpašumā un nodot Izglītības un zinātnes ministrijas valdījumā Rīgas pilsētas pašvaldībai piederošo nekustamo īpašumu (nekustamā īpašuma kadastra Nr.</w:t>
      </w:r>
      <w:r w:rsidR="007A2601" w:rsidRPr="007A2601">
        <w:rPr>
          <w:rFonts w:ascii="Times New Roman" w:hAnsi="Times New Roman"/>
          <w:noProof/>
          <w:color w:val="000000"/>
          <w:sz w:val="28"/>
          <w:szCs w:val="28"/>
        </w:rPr>
        <w:t xml:space="preserve">0100 027 2015) – zemes vienību </w:t>
      </w:r>
      <w:r w:rsidR="007A2601" w:rsidRPr="007A2601">
        <w:rPr>
          <w:rFonts w:ascii="Times New Roman" w:hAnsi="Times New Roman"/>
          <w:noProof/>
          <w:sz w:val="28"/>
          <w:szCs w:val="28"/>
        </w:rPr>
        <w:t>8897 m</w:t>
      </w:r>
      <w:r w:rsidR="007A2601" w:rsidRPr="007A2601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="007A2601" w:rsidRPr="007A2601">
        <w:rPr>
          <w:rFonts w:ascii="Times New Roman" w:hAnsi="Times New Roman"/>
          <w:noProof/>
          <w:sz w:val="28"/>
          <w:szCs w:val="28"/>
        </w:rPr>
        <w:t xml:space="preserve"> platībā</w:t>
      </w:r>
      <w:r w:rsidR="007A2601" w:rsidRPr="007A2601">
        <w:rPr>
          <w:rFonts w:ascii="Times New Roman" w:hAnsi="Times New Roman"/>
          <w:noProof/>
          <w:color w:val="000000"/>
          <w:sz w:val="28"/>
          <w:szCs w:val="28"/>
        </w:rPr>
        <w:t xml:space="preserve"> (zemes vienības kadastra apzīmējums 0100 027 0024) </w:t>
      </w:r>
      <w:r w:rsidR="007A2601" w:rsidRPr="007A2601">
        <w:rPr>
          <w:rFonts w:ascii="Times New Roman" w:hAnsi="Times New Roman"/>
          <w:noProof/>
          <w:sz w:val="28"/>
          <w:szCs w:val="28"/>
        </w:rPr>
        <w:t xml:space="preserve">un </w:t>
      </w:r>
      <w:r w:rsidR="007A2601" w:rsidRPr="007A2601">
        <w:rPr>
          <w:rFonts w:ascii="Times New Roman" w:hAnsi="Times New Roman"/>
          <w:noProof/>
          <w:color w:val="000000"/>
          <w:sz w:val="28"/>
          <w:szCs w:val="28"/>
        </w:rPr>
        <w:t>jaunbūvi – nedzīvojamo ēku</w:t>
      </w:r>
      <w:r w:rsidR="00406958">
        <w:rPr>
          <w:rFonts w:ascii="Times New Roman" w:hAnsi="Times New Roman"/>
          <w:noProof/>
          <w:color w:val="000000"/>
          <w:sz w:val="28"/>
          <w:szCs w:val="28"/>
        </w:rPr>
        <w:t xml:space="preserve"> (skolu)</w:t>
      </w:r>
      <w:r w:rsidR="007A2601" w:rsidRPr="007A2601">
        <w:rPr>
          <w:rFonts w:ascii="Times New Roman" w:hAnsi="Times New Roman"/>
          <w:noProof/>
          <w:color w:val="000000"/>
          <w:sz w:val="28"/>
          <w:szCs w:val="28"/>
        </w:rPr>
        <w:t xml:space="preserve"> (būves kadastra apzīmējums 0100 027 2015 003) – </w:t>
      </w:r>
      <w:r w:rsidR="007A2601" w:rsidRPr="007A2601">
        <w:rPr>
          <w:rFonts w:ascii="Times New Roman" w:hAnsi="Times New Roman"/>
          <w:sz w:val="28"/>
          <w:szCs w:val="28"/>
        </w:rPr>
        <w:t>Krišjāņa Barona ielā 99C, Rīgā (turpmāk – nekustamais īpašums).</w:t>
      </w:r>
    </w:p>
    <w:p w:rsidR="007A2601" w:rsidRDefault="007A2601" w:rsidP="007A2601">
      <w:pPr>
        <w:tabs>
          <w:tab w:val="left" w:pos="993"/>
        </w:tabs>
        <w:spacing w:after="0" w:line="240" w:lineRule="auto"/>
        <w:ind w:left="720" w:right="26"/>
        <w:jc w:val="both"/>
        <w:rPr>
          <w:rFonts w:ascii="Times New Roman" w:hAnsi="Times New Roman"/>
          <w:sz w:val="28"/>
          <w:szCs w:val="28"/>
        </w:rPr>
      </w:pPr>
    </w:p>
    <w:p w:rsidR="007A2601" w:rsidRPr="007A2601" w:rsidRDefault="007A2601" w:rsidP="007A260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7A2601">
        <w:rPr>
          <w:rFonts w:ascii="Times New Roman" w:hAnsi="Times New Roman"/>
          <w:sz w:val="28"/>
          <w:szCs w:val="28"/>
        </w:rPr>
        <w:t>Izglītības un zinātnes ministrijai nekustamo īpašumu:</w:t>
      </w:r>
    </w:p>
    <w:p w:rsidR="00471C68" w:rsidRDefault="00471C68" w:rsidP="00471C68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7A2601">
        <w:rPr>
          <w:rFonts w:ascii="Times New Roman" w:hAnsi="Times New Roman"/>
          <w:sz w:val="28"/>
          <w:szCs w:val="28"/>
        </w:rPr>
        <w:t>nostiprināt zemesgrāmatā uz valsts vārda Izglītības un zinātnes ministrijas personā</w:t>
      </w:r>
      <w:r>
        <w:rPr>
          <w:rFonts w:ascii="Times New Roman" w:hAnsi="Times New Roman"/>
          <w:sz w:val="28"/>
          <w:szCs w:val="28"/>
        </w:rPr>
        <w:t>;</w:t>
      </w:r>
    </w:p>
    <w:p w:rsidR="007A2601" w:rsidRPr="00471C68" w:rsidRDefault="007A2601" w:rsidP="00471C68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7A2601">
        <w:rPr>
          <w:rFonts w:ascii="Times New Roman" w:hAnsi="Times New Roman"/>
          <w:sz w:val="28"/>
          <w:szCs w:val="28"/>
        </w:rPr>
        <w:t xml:space="preserve">izmantot </w:t>
      </w:r>
      <w:r w:rsidRPr="007A2601">
        <w:rPr>
          <w:rFonts w:ascii="Times New Roman" w:hAnsi="Times New Roman"/>
          <w:noProof/>
          <w:sz w:val="28"/>
          <w:szCs w:val="28"/>
        </w:rPr>
        <w:t>valsts pārvaldes funkcijas sporta nozarē īstenošanai</w:t>
      </w:r>
      <w:r w:rsidR="00075F43">
        <w:rPr>
          <w:rFonts w:ascii="Times New Roman" w:hAnsi="Times New Roman"/>
          <w:noProof/>
          <w:sz w:val="28"/>
          <w:szCs w:val="28"/>
        </w:rPr>
        <w:t xml:space="preserve"> </w:t>
      </w:r>
      <w:r w:rsidR="00075F43" w:rsidRPr="007A2601">
        <w:rPr>
          <w:rFonts w:ascii="Times New Roman" w:hAnsi="Times New Roman"/>
          <w:sz w:val="28"/>
          <w:szCs w:val="28"/>
        </w:rPr>
        <w:t>–</w:t>
      </w:r>
      <w:r w:rsidR="00075F43">
        <w:rPr>
          <w:rFonts w:ascii="Times New Roman" w:hAnsi="Times New Roman"/>
          <w:noProof/>
          <w:sz w:val="28"/>
          <w:szCs w:val="28"/>
        </w:rPr>
        <w:t xml:space="preserve"> </w:t>
      </w:r>
      <w:r w:rsidR="00075F43" w:rsidRPr="00075F43">
        <w:rPr>
          <w:rFonts w:ascii="Times New Roman" w:hAnsi="Times New Roman"/>
          <w:noProof/>
          <w:sz w:val="28"/>
          <w:szCs w:val="28"/>
        </w:rPr>
        <w:t>Komandu sporta spēļu halles izveidei un darbības nodrošināšanai</w:t>
      </w:r>
      <w:r w:rsidRPr="00075F43">
        <w:rPr>
          <w:rFonts w:ascii="Times New Roman" w:hAnsi="Times New Roman"/>
          <w:sz w:val="28"/>
          <w:szCs w:val="28"/>
        </w:rPr>
        <w:t>;</w:t>
      </w:r>
    </w:p>
    <w:p w:rsidR="007A2601" w:rsidRDefault="007A2601" w:rsidP="007A2601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7A2601">
        <w:rPr>
          <w:rFonts w:ascii="Times New Roman" w:hAnsi="Times New Roman"/>
          <w:sz w:val="28"/>
          <w:szCs w:val="28"/>
        </w:rPr>
        <w:t>bez atlīdzības nodot Rīgas pilsētas pašvaldībai, ja tas vairs netiek izmantot</w:t>
      </w:r>
      <w:r w:rsidR="000C5C3B">
        <w:rPr>
          <w:rFonts w:ascii="Times New Roman" w:hAnsi="Times New Roman"/>
          <w:sz w:val="28"/>
          <w:szCs w:val="28"/>
        </w:rPr>
        <w:t>s šā rīkojuma 2.2</w:t>
      </w:r>
      <w:r w:rsidRPr="007A2601">
        <w:rPr>
          <w:rFonts w:ascii="Times New Roman" w:hAnsi="Times New Roman"/>
          <w:sz w:val="28"/>
          <w:szCs w:val="28"/>
        </w:rPr>
        <w:t>.apakšpunktā minētās funkcijas nodrošināšanai.</w:t>
      </w:r>
    </w:p>
    <w:p w:rsidR="007A2601" w:rsidRDefault="007A2601" w:rsidP="007A2601">
      <w:pPr>
        <w:tabs>
          <w:tab w:val="left" w:pos="993"/>
        </w:tabs>
        <w:spacing w:after="0" w:line="240" w:lineRule="auto"/>
        <w:ind w:left="720" w:right="26"/>
        <w:jc w:val="both"/>
        <w:rPr>
          <w:rFonts w:ascii="Times New Roman" w:hAnsi="Times New Roman"/>
          <w:sz w:val="28"/>
          <w:szCs w:val="28"/>
        </w:rPr>
      </w:pPr>
    </w:p>
    <w:p w:rsidR="007A2601" w:rsidRDefault="007A2601" w:rsidP="007A260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7A2601">
        <w:rPr>
          <w:rFonts w:ascii="Times New Roman" w:hAnsi="Times New Roman"/>
          <w:sz w:val="28"/>
          <w:szCs w:val="28"/>
        </w:rPr>
        <w:t>Izglītības un zinātnes ministrijai, nostiprinot zemesgrāmatā īpašuma tiesības uz nekustam</w:t>
      </w:r>
      <w:r>
        <w:rPr>
          <w:rFonts w:ascii="Times New Roman" w:hAnsi="Times New Roman"/>
          <w:sz w:val="28"/>
          <w:szCs w:val="28"/>
        </w:rPr>
        <w:t>o</w:t>
      </w:r>
      <w:r w:rsidRPr="007A2601">
        <w:rPr>
          <w:rFonts w:ascii="Times New Roman" w:hAnsi="Times New Roman"/>
          <w:sz w:val="28"/>
          <w:szCs w:val="28"/>
        </w:rPr>
        <w:t xml:space="preserve"> īpašum</w:t>
      </w:r>
      <w:r>
        <w:rPr>
          <w:rFonts w:ascii="Times New Roman" w:hAnsi="Times New Roman"/>
          <w:sz w:val="28"/>
          <w:szCs w:val="28"/>
        </w:rPr>
        <w:t>u</w:t>
      </w:r>
      <w:r w:rsidRPr="007A2601">
        <w:rPr>
          <w:rFonts w:ascii="Times New Roman" w:hAnsi="Times New Roman"/>
          <w:sz w:val="28"/>
          <w:szCs w:val="28"/>
        </w:rPr>
        <w:t>:</w:t>
      </w:r>
    </w:p>
    <w:p w:rsidR="007A2601" w:rsidRDefault="007A2601" w:rsidP="007A2601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7A2601">
        <w:rPr>
          <w:rFonts w:ascii="Times New Roman" w:hAnsi="Times New Roman"/>
          <w:sz w:val="28"/>
          <w:szCs w:val="28"/>
        </w:rPr>
        <w:t>norādīt, ka īpašuma tiesības nostiprinātas uz laiku, kamēr ti</w:t>
      </w:r>
      <w:r w:rsidR="00D42A9D">
        <w:rPr>
          <w:rFonts w:ascii="Times New Roman" w:hAnsi="Times New Roman"/>
          <w:sz w:val="28"/>
          <w:szCs w:val="28"/>
        </w:rPr>
        <w:t>ek nodrošināta šā rīkojuma 2.2</w:t>
      </w:r>
      <w:r>
        <w:rPr>
          <w:rFonts w:ascii="Times New Roman" w:hAnsi="Times New Roman"/>
          <w:sz w:val="28"/>
          <w:szCs w:val="28"/>
        </w:rPr>
        <w:t>.</w:t>
      </w:r>
      <w:r w:rsidRPr="007A2601">
        <w:rPr>
          <w:rFonts w:ascii="Times New Roman" w:hAnsi="Times New Roman"/>
          <w:sz w:val="28"/>
          <w:szCs w:val="28"/>
        </w:rPr>
        <w:t>apakšpunktā minētās funkcijas īstenošana;</w:t>
      </w:r>
    </w:p>
    <w:p w:rsidR="0047761D" w:rsidRDefault="007A2601" w:rsidP="0047761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DB7508">
        <w:rPr>
          <w:rFonts w:ascii="Times New Roman" w:hAnsi="Times New Roman"/>
          <w:sz w:val="28"/>
          <w:szCs w:val="28"/>
        </w:rPr>
        <w:t>ierakstīt atzīmi par aizliegumu atsavināt nekustamo īpašumu un apgrūtināt to ar hipotēku</w:t>
      </w:r>
      <w:r w:rsidRPr="00DB7508">
        <w:rPr>
          <w:rFonts w:ascii="Times New Roman" w:hAnsi="Times New Roman"/>
          <w:noProof/>
          <w:sz w:val="28"/>
          <w:szCs w:val="28"/>
        </w:rPr>
        <w:t xml:space="preserve"> bez atsevišķas Rīgas pilsētas pašvaldības piekrišanas</w:t>
      </w:r>
      <w:r w:rsidR="00DB7508" w:rsidRPr="00DB7508">
        <w:rPr>
          <w:rFonts w:ascii="Times New Roman" w:hAnsi="Times New Roman"/>
          <w:sz w:val="28"/>
          <w:szCs w:val="28"/>
        </w:rPr>
        <w:t xml:space="preserve">, </w:t>
      </w:r>
      <w:r w:rsidR="00DB7508" w:rsidRPr="00DB7508">
        <w:rPr>
          <w:rFonts w:ascii="Times New Roman" w:hAnsi="Times New Roman"/>
          <w:noProof/>
          <w:sz w:val="28"/>
          <w:szCs w:val="28"/>
        </w:rPr>
        <w:t xml:space="preserve"> izņemot, ja nekustamais īpašums tiek ieguldīts valsts sabiedrības ar ierobežotu atbildību “Kultūras un sporta centrs “Daugavas stadions”” </w:t>
      </w:r>
      <w:r w:rsidR="002F504C">
        <w:rPr>
          <w:rFonts w:ascii="Times New Roman" w:hAnsi="Times New Roman"/>
          <w:noProof/>
          <w:sz w:val="28"/>
          <w:szCs w:val="28"/>
        </w:rPr>
        <w:t xml:space="preserve"> (turpmāk – Sabiedrība) </w:t>
      </w:r>
      <w:r w:rsidR="00DB7508" w:rsidRPr="00DB7508">
        <w:rPr>
          <w:rFonts w:ascii="Times New Roman" w:hAnsi="Times New Roman"/>
          <w:noProof/>
          <w:sz w:val="28"/>
          <w:szCs w:val="28"/>
        </w:rPr>
        <w:t>pamatkapitālā.</w:t>
      </w:r>
    </w:p>
    <w:p w:rsidR="00DB7508" w:rsidRDefault="00DB7508" w:rsidP="00DB7508">
      <w:pPr>
        <w:tabs>
          <w:tab w:val="left" w:pos="993"/>
        </w:tabs>
        <w:spacing w:after="0" w:line="240" w:lineRule="auto"/>
        <w:ind w:left="720" w:right="26"/>
        <w:jc w:val="both"/>
        <w:rPr>
          <w:rFonts w:ascii="Times New Roman" w:hAnsi="Times New Roman"/>
          <w:noProof/>
          <w:sz w:val="28"/>
          <w:szCs w:val="28"/>
        </w:rPr>
      </w:pPr>
    </w:p>
    <w:p w:rsidR="00DB7508" w:rsidRPr="00DB7508" w:rsidRDefault="00DB7508" w:rsidP="00DB75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DB7508">
        <w:rPr>
          <w:rFonts w:ascii="Times New Roman" w:hAnsi="Times New Roman"/>
          <w:noProof/>
          <w:sz w:val="28"/>
          <w:szCs w:val="28"/>
        </w:rPr>
        <w:t xml:space="preserve">Izglītības un zinātnes ministrijai ir tiesības jebkādā veidā rīkoties ar nekustamā īpašuma sastāvā esošo </w:t>
      </w:r>
      <w:r w:rsidRPr="00DB7508">
        <w:rPr>
          <w:rFonts w:ascii="Times New Roman" w:hAnsi="Times New Roman"/>
          <w:noProof/>
          <w:color w:val="000000"/>
          <w:sz w:val="28"/>
          <w:szCs w:val="28"/>
        </w:rPr>
        <w:t xml:space="preserve">jaunbūvi – nedzīvojamo ēku </w:t>
      </w:r>
      <w:r w:rsidR="009566C1">
        <w:rPr>
          <w:rFonts w:ascii="Times New Roman" w:hAnsi="Times New Roman"/>
          <w:noProof/>
          <w:color w:val="000000"/>
          <w:sz w:val="28"/>
          <w:szCs w:val="28"/>
        </w:rPr>
        <w:t xml:space="preserve">(skolu) </w:t>
      </w:r>
      <w:r w:rsidRPr="00DB7508">
        <w:rPr>
          <w:rFonts w:ascii="Times New Roman" w:hAnsi="Times New Roman"/>
          <w:noProof/>
          <w:color w:val="000000"/>
          <w:sz w:val="28"/>
          <w:szCs w:val="28"/>
        </w:rPr>
        <w:t>(būves kadastra apzīmējums 0100 027 2015 003), tostarp par valsts līdzekļiem to nojaukt, nepieprasot atlīdzību no Rīgas pilsētas pašvaldības, ja tas nepieciešams Komandu sporta spēļu halles būvniecības projekta realizēšanai.</w:t>
      </w:r>
    </w:p>
    <w:p w:rsidR="0047761D" w:rsidRDefault="0047761D" w:rsidP="0047761D">
      <w:pPr>
        <w:tabs>
          <w:tab w:val="left" w:pos="993"/>
        </w:tabs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</w:p>
    <w:p w:rsidR="002F504C" w:rsidRDefault="0047761D" w:rsidP="002F50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47761D">
        <w:rPr>
          <w:rFonts w:ascii="Times New Roman" w:hAnsi="Times New Roman"/>
          <w:sz w:val="28"/>
          <w:szCs w:val="28"/>
        </w:rPr>
        <w:lastRenderedPageBreak/>
        <w:t>Saskaņā ar </w:t>
      </w:r>
      <w:hyperlink r:id="rId11" w:tgtFrame="_blank" w:history="1">
        <w:r w:rsidRPr="004776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Publiskas personas mantas atsavināšanas likuma</w:t>
        </w:r>
      </w:hyperlink>
      <w:r w:rsidRPr="0047761D">
        <w:rPr>
          <w:rFonts w:ascii="Times New Roman" w:hAnsi="Times New Roman"/>
          <w:sz w:val="28"/>
          <w:szCs w:val="28"/>
        </w:rPr>
        <w:t> </w:t>
      </w:r>
      <w:hyperlink r:id="rId12" w:anchor="p40" w:tgtFrame="_blank" w:history="1">
        <w:r w:rsidR="0020030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40.</w:t>
        </w:r>
        <w:r w:rsidRPr="004776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pantu</w:t>
        </w:r>
      </w:hyperlink>
      <w:r w:rsidRPr="0047761D">
        <w:rPr>
          <w:rFonts w:ascii="Times New Roman" w:hAnsi="Times New Roman"/>
          <w:sz w:val="28"/>
          <w:szCs w:val="28"/>
        </w:rPr>
        <w:t xml:space="preserve">, lai nodrošinātu </w:t>
      </w:r>
      <w:r w:rsidRPr="0047761D">
        <w:rPr>
          <w:rFonts w:ascii="Times New Roman" w:hAnsi="Times New Roman"/>
          <w:noProof/>
          <w:sz w:val="28"/>
          <w:szCs w:val="28"/>
        </w:rPr>
        <w:t>Komandu sporta spēļu halles izveidi un darbības nodrošināšanu</w:t>
      </w:r>
      <w:r w:rsidR="00230EEB">
        <w:rPr>
          <w:rFonts w:ascii="Times New Roman" w:hAnsi="Times New Roman"/>
          <w:sz w:val="28"/>
          <w:szCs w:val="28"/>
        </w:rPr>
        <w:t xml:space="preserve"> un publiskas personas </w:t>
      </w:r>
      <w:r w:rsidRPr="0047761D">
        <w:rPr>
          <w:rFonts w:ascii="Times New Roman" w:hAnsi="Times New Roman"/>
          <w:sz w:val="28"/>
          <w:szCs w:val="28"/>
        </w:rPr>
        <w:t>d</w:t>
      </w:r>
      <w:r w:rsidR="00855A97">
        <w:rPr>
          <w:rFonts w:ascii="Times New Roman" w:hAnsi="Times New Roman"/>
          <w:sz w:val="28"/>
          <w:szCs w:val="28"/>
        </w:rPr>
        <w:t xml:space="preserve">arbību saskaņā ar </w:t>
      </w:r>
      <w:hyperlink r:id="rId13" w:tgtFrame="_blank" w:history="1">
        <w:r w:rsidRPr="004776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Valsts pārvaldes iekārtas likuma</w:t>
        </w:r>
      </w:hyperlink>
      <w:r w:rsidRPr="0047761D">
        <w:rPr>
          <w:rFonts w:ascii="Times New Roman" w:hAnsi="Times New Roman"/>
          <w:sz w:val="28"/>
          <w:szCs w:val="28"/>
        </w:rPr>
        <w:t> </w:t>
      </w:r>
      <w:hyperlink r:id="rId14" w:anchor="p88" w:tgtFrame="_blank" w:history="1">
        <w:r w:rsidR="00CB2CF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88.</w:t>
        </w:r>
        <w:r w:rsidRPr="004776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panta</w:t>
        </w:r>
      </w:hyperlink>
      <w:r w:rsidRPr="0047761D">
        <w:rPr>
          <w:rFonts w:ascii="Times New Roman" w:hAnsi="Times New Roman"/>
          <w:sz w:val="28"/>
          <w:szCs w:val="28"/>
        </w:rPr>
        <w:t> pirm</w:t>
      </w:r>
      <w:r w:rsidR="00CB2CFA">
        <w:rPr>
          <w:rFonts w:ascii="Times New Roman" w:hAnsi="Times New Roman"/>
          <w:sz w:val="28"/>
          <w:szCs w:val="28"/>
        </w:rPr>
        <w:t>ās daļas 2.</w:t>
      </w:r>
      <w:r w:rsidRPr="0047761D">
        <w:rPr>
          <w:rFonts w:ascii="Times New Roman" w:hAnsi="Times New Roman"/>
          <w:sz w:val="28"/>
          <w:szCs w:val="28"/>
        </w:rPr>
        <w:t xml:space="preserve">punktu, atļaut Izglītības un zinātnes ministrijai ieguldīt </w:t>
      </w:r>
      <w:r w:rsidR="002F504C">
        <w:rPr>
          <w:rFonts w:ascii="Times New Roman" w:hAnsi="Times New Roman"/>
          <w:sz w:val="28"/>
          <w:szCs w:val="28"/>
        </w:rPr>
        <w:t>S</w:t>
      </w:r>
      <w:r w:rsidRPr="0047761D">
        <w:rPr>
          <w:rFonts w:ascii="Times New Roman" w:hAnsi="Times New Roman"/>
          <w:sz w:val="28"/>
          <w:szCs w:val="28"/>
        </w:rPr>
        <w:t>abiedrības pamatkapitālā kā mantisko ieguldījumu nekustamo īpašumu (</w:t>
      </w:r>
      <w:r w:rsidR="00075F43" w:rsidRPr="00075F43">
        <w:rPr>
          <w:rFonts w:ascii="Times New Roman" w:hAnsi="Times New Roman"/>
          <w:sz w:val="28"/>
          <w:szCs w:val="28"/>
        </w:rPr>
        <w:t>1 351 000</w:t>
      </w:r>
      <w:r w:rsidRPr="0047761D">
        <w:rPr>
          <w:rFonts w:ascii="Times New Roman" w:hAnsi="Times New Roman"/>
          <w:sz w:val="28"/>
          <w:szCs w:val="28"/>
        </w:rPr>
        <w:t> </w:t>
      </w:r>
      <w:r w:rsidRPr="0047761D">
        <w:rPr>
          <w:rFonts w:ascii="Times New Roman" w:hAnsi="Times New Roman"/>
          <w:i/>
          <w:iCs/>
          <w:sz w:val="28"/>
          <w:szCs w:val="28"/>
        </w:rPr>
        <w:t xml:space="preserve">euro </w:t>
      </w:r>
      <w:r w:rsidRPr="0047761D">
        <w:rPr>
          <w:rFonts w:ascii="Times New Roman" w:hAnsi="Times New Roman"/>
          <w:iCs/>
          <w:sz w:val="28"/>
          <w:szCs w:val="28"/>
        </w:rPr>
        <w:t>vertībā</w:t>
      </w:r>
      <w:r w:rsidRPr="0047761D">
        <w:rPr>
          <w:rFonts w:ascii="Times New Roman" w:hAnsi="Times New Roman"/>
          <w:sz w:val="28"/>
          <w:szCs w:val="28"/>
        </w:rPr>
        <w:t>).</w:t>
      </w:r>
    </w:p>
    <w:p w:rsidR="002F504C" w:rsidRPr="002F504C" w:rsidRDefault="002F504C" w:rsidP="002F504C">
      <w:pPr>
        <w:tabs>
          <w:tab w:val="left" w:pos="993"/>
        </w:tabs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</w:p>
    <w:p w:rsidR="002F504C" w:rsidRPr="001841BD" w:rsidRDefault="002F504C" w:rsidP="002F50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1841BD">
        <w:rPr>
          <w:rFonts w:ascii="Times New Roman" w:hAnsi="Times New Roman"/>
          <w:sz w:val="28"/>
          <w:szCs w:val="28"/>
        </w:rPr>
        <w:t>Sabiedrībai, nostiprinot zemesgrāmatā īpašuma tiesības uz nekustamo īpašumu:</w:t>
      </w:r>
    </w:p>
    <w:p w:rsidR="002F504C" w:rsidRPr="001841BD" w:rsidRDefault="002F504C" w:rsidP="002F504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1841BD">
        <w:rPr>
          <w:rFonts w:ascii="Times New Roman" w:hAnsi="Times New Roman"/>
          <w:sz w:val="28"/>
          <w:szCs w:val="28"/>
        </w:rPr>
        <w:t>norādīt, ka īpašuma tiesības nostiprinātas uz laiku, kamēr tiek nodrošināta šā rīkojuma 5.punktā minētās funkcijas īstenošana;</w:t>
      </w:r>
    </w:p>
    <w:p w:rsidR="002F504C" w:rsidRPr="001841BD" w:rsidRDefault="002F504C" w:rsidP="002F504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1841BD">
        <w:rPr>
          <w:rFonts w:ascii="Times New Roman" w:hAnsi="Times New Roman"/>
          <w:sz w:val="28"/>
          <w:szCs w:val="28"/>
        </w:rPr>
        <w:t>ierakstīt atzīmi par aizliegumu atsavināt nekustamo īpašumu un apgrūtināt to ar hipotēku</w:t>
      </w:r>
      <w:r w:rsidRPr="001841BD">
        <w:rPr>
          <w:rFonts w:ascii="Times New Roman" w:hAnsi="Times New Roman"/>
          <w:noProof/>
          <w:sz w:val="28"/>
          <w:szCs w:val="28"/>
        </w:rPr>
        <w:t xml:space="preserve">, izņemot, </w:t>
      </w:r>
      <w:r w:rsidRPr="001841BD">
        <w:rPr>
          <w:rFonts w:ascii="Times New Roman" w:hAnsi="Times New Roman"/>
          <w:sz w:val="28"/>
          <w:szCs w:val="28"/>
          <w:shd w:val="clear" w:color="auto" w:fill="FFFFFF"/>
        </w:rPr>
        <w:t>ja nekustamais īpašums tiek ieķīlāts par labu valstij (Valsts kases personā), lai apgūtu Eiropas Savienības fondu līdzekļus.</w:t>
      </w:r>
    </w:p>
    <w:p w:rsidR="0047761D" w:rsidRPr="001841BD" w:rsidRDefault="0047761D" w:rsidP="0047761D">
      <w:pPr>
        <w:tabs>
          <w:tab w:val="left" w:pos="993"/>
        </w:tabs>
        <w:spacing w:after="0" w:line="240" w:lineRule="auto"/>
        <w:ind w:left="720" w:right="26"/>
        <w:jc w:val="both"/>
        <w:rPr>
          <w:rFonts w:ascii="Times New Roman" w:hAnsi="Times New Roman"/>
          <w:sz w:val="28"/>
          <w:szCs w:val="28"/>
        </w:rPr>
      </w:pPr>
    </w:p>
    <w:p w:rsidR="0047761D" w:rsidRPr="0047761D" w:rsidRDefault="0047761D" w:rsidP="004776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6" w:firstLine="720"/>
        <w:jc w:val="both"/>
        <w:rPr>
          <w:rFonts w:ascii="Times New Roman" w:hAnsi="Times New Roman"/>
          <w:sz w:val="28"/>
          <w:szCs w:val="28"/>
        </w:rPr>
      </w:pPr>
      <w:r w:rsidRPr="0047761D">
        <w:rPr>
          <w:rFonts w:ascii="Times New Roman" w:hAnsi="Times New Roman"/>
          <w:sz w:val="28"/>
          <w:szCs w:val="28"/>
        </w:rPr>
        <w:t xml:space="preserve">Izglītības un zinātnes ministrijai kā valsts kapitāldaļu turētājai nodrošināt, ka nekustamais īpašums tiek atgūts valsts īpašumā, attiecīgi samazinot </w:t>
      </w:r>
      <w:r w:rsidR="002F504C">
        <w:rPr>
          <w:rFonts w:ascii="Times New Roman" w:hAnsi="Times New Roman"/>
          <w:sz w:val="28"/>
          <w:szCs w:val="28"/>
        </w:rPr>
        <w:t>S</w:t>
      </w:r>
      <w:r w:rsidRPr="0047761D">
        <w:rPr>
          <w:rFonts w:ascii="Times New Roman" w:hAnsi="Times New Roman"/>
          <w:sz w:val="28"/>
          <w:szCs w:val="28"/>
        </w:rPr>
        <w:t xml:space="preserve">abiedrības pamatkapitālu, ja tas </w:t>
      </w:r>
      <w:r w:rsidR="00075F43" w:rsidRPr="007A2601">
        <w:rPr>
          <w:rFonts w:ascii="Times New Roman" w:hAnsi="Times New Roman"/>
          <w:sz w:val="28"/>
          <w:szCs w:val="28"/>
        </w:rPr>
        <w:t>vairs netiek izmantots</w:t>
      </w:r>
      <w:r w:rsidR="00075F43" w:rsidRPr="0047761D">
        <w:rPr>
          <w:rFonts w:ascii="Times New Roman" w:hAnsi="Times New Roman"/>
          <w:noProof/>
          <w:sz w:val="28"/>
          <w:szCs w:val="28"/>
        </w:rPr>
        <w:t xml:space="preserve"> </w:t>
      </w:r>
      <w:r w:rsidR="00855A97">
        <w:rPr>
          <w:rFonts w:ascii="Times New Roman" w:hAnsi="Times New Roman"/>
          <w:sz w:val="28"/>
          <w:szCs w:val="28"/>
        </w:rPr>
        <w:t>šā rīkojuma 5.</w:t>
      </w:r>
      <w:r w:rsidR="00855A97" w:rsidRPr="007A2601">
        <w:rPr>
          <w:rFonts w:ascii="Times New Roman" w:hAnsi="Times New Roman"/>
          <w:sz w:val="28"/>
          <w:szCs w:val="28"/>
        </w:rPr>
        <w:t>punktā minētās funkcijas īstenošana</w:t>
      </w:r>
      <w:r w:rsidR="00855A97">
        <w:rPr>
          <w:rFonts w:ascii="Times New Roman" w:hAnsi="Times New Roman"/>
          <w:sz w:val="28"/>
          <w:szCs w:val="28"/>
        </w:rPr>
        <w:t>i</w:t>
      </w:r>
      <w:r w:rsidRPr="0047761D">
        <w:rPr>
          <w:rFonts w:ascii="Times New Roman" w:hAnsi="Times New Roman"/>
          <w:sz w:val="28"/>
          <w:szCs w:val="28"/>
        </w:rPr>
        <w:t>.</w:t>
      </w:r>
    </w:p>
    <w:p w:rsidR="0047761D" w:rsidRPr="007A2601" w:rsidRDefault="0047761D" w:rsidP="0047761D">
      <w:pPr>
        <w:tabs>
          <w:tab w:val="left" w:pos="993"/>
        </w:tabs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</w:p>
    <w:p w:rsidR="00BD0AE5" w:rsidRPr="007774B6" w:rsidRDefault="00BD0AE5" w:rsidP="002B2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853F4" w:rsidRDefault="00D14C46" w:rsidP="0095538C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4B6">
        <w:rPr>
          <w:rFonts w:ascii="Times New Roman" w:hAnsi="Times New Roman"/>
          <w:sz w:val="28"/>
          <w:szCs w:val="28"/>
        </w:rPr>
        <w:t>Ministru prezident</w:t>
      </w:r>
      <w:r w:rsidR="009C7827" w:rsidRPr="007774B6">
        <w:rPr>
          <w:rFonts w:ascii="Times New Roman" w:hAnsi="Times New Roman"/>
          <w:sz w:val="28"/>
          <w:szCs w:val="28"/>
        </w:rPr>
        <w:t>s</w:t>
      </w:r>
      <w:r w:rsidRPr="007774B6">
        <w:rPr>
          <w:rFonts w:ascii="Times New Roman" w:hAnsi="Times New Roman"/>
          <w:sz w:val="28"/>
          <w:szCs w:val="28"/>
        </w:rPr>
        <w:tab/>
      </w:r>
      <w:r w:rsidR="00BE4B41">
        <w:rPr>
          <w:rFonts w:ascii="Times New Roman" w:hAnsi="Times New Roman"/>
          <w:sz w:val="28"/>
          <w:szCs w:val="28"/>
        </w:rPr>
        <w:t>A. K.Kariņš</w:t>
      </w:r>
      <w:r w:rsidRPr="007774B6">
        <w:rPr>
          <w:rFonts w:ascii="Times New Roman" w:hAnsi="Times New Roman"/>
          <w:sz w:val="28"/>
          <w:szCs w:val="28"/>
        </w:rPr>
        <w:t xml:space="preserve"> </w:t>
      </w:r>
    </w:p>
    <w:p w:rsidR="00D169D6" w:rsidRDefault="00D169D6" w:rsidP="0095538C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69D6" w:rsidRPr="0095538C" w:rsidRDefault="00D169D6" w:rsidP="0095538C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F48" w:rsidRPr="0066567B" w:rsidRDefault="009C7827" w:rsidP="00BE4B41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774B6">
        <w:rPr>
          <w:rFonts w:ascii="Times New Roman" w:eastAsia="Times New Roman" w:hAnsi="Times New Roman"/>
          <w:sz w:val="28"/>
          <w:szCs w:val="28"/>
          <w:lang w:eastAsia="lv-LV"/>
        </w:rPr>
        <w:t>Izglītības un zinātnes</w:t>
      </w:r>
      <w:r w:rsidR="00BE4B41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ministre</w:t>
      </w:r>
      <w:r w:rsidR="00BE4B4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2964">
        <w:rPr>
          <w:rFonts w:ascii="Times New Roman" w:eastAsia="Times New Roman" w:hAnsi="Times New Roman"/>
          <w:sz w:val="28"/>
          <w:szCs w:val="28"/>
          <w:lang w:eastAsia="lv-LV"/>
        </w:rPr>
        <w:t>A.</w:t>
      </w:r>
      <w:r w:rsidR="00DC727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42964">
        <w:rPr>
          <w:rFonts w:ascii="Times New Roman" w:eastAsia="Times New Roman" w:hAnsi="Times New Roman"/>
          <w:sz w:val="28"/>
          <w:szCs w:val="28"/>
          <w:lang w:eastAsia="lv-LV"/>
        </w:rPr>
        <w:t>Muižniece</w:t>
      </w:r>
    </w:p>
    <w:p w:rsidR="00BE4B41" w:rsidRDefault="00BE4B41" w:rsidP="00764F48">
      <w:pPr>
        <w:pStyle w:val="NoSpacing"/>
        <w:rPr>
          <w:sz w:val="28"/>
          <w:szCs w:val="28"/>
        </w:rPr>
      </w:pPr>
    </w:p>
    <w:p w:rsidR="00D42A9D" w:rsidRDefault="00D42A9D" w:rsidP="00764F48">
      <w:pPr>
        <w:pStyle w:val="NoSpacing"/>
        <w:rPr>
          <w:sz w:val="28"/>
          <w:szCs w:val="28"/>
        </w:rPr>
      </w:pPr>
    </w:p>
    <w:p w:rsidR="00D42A9D" w:rsidRDefault="00D42A9D" w:rsidP="00764F48">
      <w:pPr>
        <w:pStyle w:val="NoSpacing"/>
        <w:rPr>
          <w:sz w:val="28"/>
          <w:szCs w:val="28"/>
        </w:rPr>
      </w:pPr>
    </w:p>
    <w:p w:rsidR="00A27DE7" w:rsidRPr="007774B6" w:rsidRDefault="00A27DE7" w:rsidP="00A27DE7">
      <w:pPr>
        <w:pStyle w:val="NoSpacing"/>
        <w:ind w:firstLine="720"/>
        <w:rPr>
          <w:sz w:val="28"/>
          <w:szCs w:val="28"/>
        </w:rPr>
      </w:pPr>
      <w:r w:rsidRPr="007774B6">
        <w:rPr>
          <w:sz w:val="28"/>
          <w:szCs w:val="28"/>
        </w:rPr>
        <w:t>Iesniedzējs:</w:t>
      </w:r>
    </w:p>
    <w:p w:rsidR="00BE4B41" w:rsidRPr="0066567B" w:rsidRDefault="00BE4B41" w:rsidP="00BE4B41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774B6">
        <w:rPr>
          <w:rFonts w:ascii="Times New Roman" w:eastAsia="Times New Roman" w:hAnsi="Times New Roman"/>
          <w:sz w:val="28"/>
          <w:szCs w:val="28"/>
          <w:lang w:eastAsia="lv-LV"/>
        </w:rPr>
        <w:t>Izglītības un zinātnes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ministre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2964">
        <w:rPr>
          <w:rFonts w:ascii="Times New Roman" w:eastAsia="Times New Roman" w:hAnsi="Times New Roman"/>
          <w:sz w:val="28"/>
          <w:szCs w:val="28"/>
          <w:lang w:eastAsia="lv-LV"/>
        </w:rPr>
        <w:t>A.</w:t>
      </w:r>
      <w:r w:rsidR="00DC727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42964">
        <w:rPr>
          <w:rFonts w:ascii="Times New Roman" w:eastAsia="Times New Roman" w:hAnsi="Times New Roman"/>
          <w:sz w:val="28"/>
          <w:szCs w:val="28"/>
          <w:lang w:eastAsia="lv-LV"/>
        </w:rPr>
        <w:t>Muižniece</w:t>
      </w:r>
    </w:p>
    <w:p w:rsidR="004F29FE" w:rsidRDefault="004F29FE" w:rsidP="00A27DE7">
      <w:pPr>
        <w:pStyle w:val="NoSpacing"/>
        <w:rPr>
          <w:sz w:val="28"/>
          <w:szCs w:val="28"/>
        </w:rPr>
      </w:pPr>
    </w:p>
    <w:p w:rsidR="004F29FE" w:rsidRPr="007774B6" w:rsidRDefault="004F29FE" w:rsidP="00A27DE7">
      <w:pPr>
        <w:pStyle w:val="NoSpacing"/>
        <w:rPr>
          <w:sz w:val="28"/>
          <w:szCs w:val="28"/>
        </w:rPr>
      </w:pPr>
    </w:p>
    <w:p w:rsidR="00A27DE7" w:rsidRPr="007774B6" w:rsidRDefault="00A27DE7" w:rsidP="00A27DE7">
      <w:pPr>
        <w:pStyle w:val="NoSpacing"/>
        <w:ind w:firstLine="720"/>
        <w:rPr>
          <w:sz w:val="28"/>
          <w:szCs w:val="28"/>
        </w:rPr>
      </w:pPr>
      <w:r w:rsidRPr="007774B6">
        <w:rPr>
          <w:sz w:val="28"/>
          <w:szCs w:val="28"/>
        </w:rPr>
        <w:t xml:space="preserve">Vizē: </w:t>
      </w:r>
    </w:p>
    <w:p w:rsidR="00DC727B" w:rsidRDefault="009A275B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</w:t>
      </w:r>
      <w:r w:rsidR="00DC727B">
        <w:rPr>
          <w:rFonts w:ascii="Times New Roman" w:eastAsia="Times New Roman" w:hAnsi="Times New Roman"/>
          <w:sz w:val="28"/>
          <w:szCs w:val="28"/>
          <w:lang w:eastAsia="lv-LV"/>
        </w:rPr>
        <w:t xml:space="preserve">a vietnieks – </w:t>
      </w:r>
    </w:p>
    <w:p w:rsidR="00DC727B" w:rsidRDefault="00DC727B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Sporta departamenta direktors,</w:t>
      </w:r>
    </w:p>
    <w:p w:rsidR="00C853F4" w:rsidRDefault="00DC727B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sekretāra pienākumu izpildītājs</w:t>
      </w:r>
      <w:r w:rsidR="009A275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61E34">
        <w:rPr>
          <w:rFonts w:ascii="Times New Roman" w:eastAsia="Times New Roman" w:hAnsi="Times New Roman"/>
          <w:sz w:val="28"/>
          <w:szCs w:val="28"/>
          <w:lang w:eastAsia="lv-LV"/>
        </w:rPr>
        <w:t>E. Severs</w:t>
      </w:r>
    </w:p>
    <w:p w:rsidR="00A275AA" w:rsidRDefault="00A275AA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75AA" w:rsidRDefault="00A275AA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75AA" w:rsidRDefault="00A275AA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657AE" w:rsidRDefault="001657AE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657AE" w:rsidRDefault="001657AE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75AA" w:rsidRDefault="00A275AA" w:rsidP="0066567B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275AA" w:rsidRPr="00A275AA" w:rsidRDefault="00A275AA" w:rsidP="00A275AA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A275AA">
        <w:rPr>
          <w:rFonts w:ascii="Times New Roman" w:eastAsia="Times New Roman" w:hAnsi="Times New Roman"/>
          <w:sz w:val="20"/>
          <w:szCs w:val="20"/>
          <w:lang w:eastAsia="lv-LV"/>
        </w:rPr>
        <w:t>D.Daņiļeviča</w:t>
      </w:r>
    </w:p>
    <w:p w:rsidR="00A275AA" w:rsidRPr="00A275AA" w:rsidRDefault="00A275AA" w:rsidP="00A275AA">
      <w:pPr>
        <w:tabs>
          <w:tab w:val="left" w:pos="637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A275AA">
        <w:rPr>
          <w:rFonts w:ascii="Times New Roman" w:eastAsia="Times New Roman" w:hAnsi="Times New Roman"/>
          <w:sz w:val="20"/>
          <w:szCs w:val="20"/>
          <w:lang w:eastAsia="lv-LV"/>
        </w:rPr>
        <w:t>67047889, Diana.Danilevica@izm.gov.lv</w:t>
      </w:r>
    </w:p>
    <w:sectPr w:rsidR="00A275AA" w:rsidRPr="00A275AA" w:rsidSect="00F87610">
      <w:headerReference w:type="default" r:id="rId15"/>
      <w:footerReference w:type="default" r:id="rId16"/>
      <w:footerReference w:type="first" r:id="rId17"/>
      <w:pgSz w:w="11906" w:h="16838" w:code="9"/>
      <w:pgMar w:top="1138" w:right="1138" w:bottom="1138" w:left="1699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ED" w:rsidRDefault="003E4FED" w:rsidP="003B37B2">
      <w:pPr>
        <w:spacing w:after="0" w:line="240" w:lineRule="auto"/>
      </w:pPr>
      <w:r>
        <w:separator/>
      </w:r>
    </w:p>
  </w:endnote>
  <w:endnote w:type="continuationSeparator" w:id="0">
    <w:p w:rsidR="003E4FED" w:rsidRDefault="003E4FED" w:rsidP="003B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67" w:rsidRDefault="00C91E67">
    <w:pPr>
      <w:pStyle w:val="Footer"/>
    </w:pPr>
    <w:r w:rsidRPr="00D620DE">
      <w:rPr>
        <w:rFonts w:ascii="Times New Roman" w:hAnsi="Times New Roman"/>
      </w:rPr>
      <w:fldChar w:fldCharType="begin"/>
    </w:r>
    <w:r w:rsidRPr="00D620DE">
      <w:rPr>
        <w:rFonts w:ascii="Times New Roman" w:hAnsi="Times New Roman"/>
      </w:rPr>
      <w:instrText xml:space="preserve"> FILENAME   \* MERGEFORMAT </w:instrText>
    </w:r>
    <w:r w:rsidRPr="00D620DE">
      <w:rPr>
        <w:rFonts w:ascii="Times New Roman" w:hAnsi="Times New Roman"/>
      </w:rPr>
      <w:fldChar w:fldCharType="separate"/>
    </w:r>
    <w:r w:rsidR="0047761D">
      <w:rPr>
        <w:rFonts w:ascii="Times New Roman" w:hAnsi="Times New Roman"/>
        <w:noProof/>
      </w:rPr>
      <w:t>IZMRik_</w:t>
    </w:r>
    <w:r w:rsidR="001841BD">
      <w:rPr>
        <w:rFonts w:ascii="Times New Roman" w:hAnsi="Times New Roman"/>
        <w:noProof/>
      </w:rPr>
      <w:t>1407</w:t>
    </w:r>
    <w:r w:rsidR="0047761D">
      <w:rPr>
        <w:rFonts w:ascii="Times New Roman" w:hAnsi="Times New Roman"/>
        <w:noProof/>
      </w:rPr>
      <w:t>21_Barona99C</w:t>
    </w:r>
    <w:r w:rsidRPr="00D620DE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5B" w:rsidRPr="00A27DE7" w:rsidRDefault="009A275B" w:rsidP="009A275B">
    <w:pPr>
      <w:pStyle w:val="Footer"/>
      <w:jc w:val="both"/>
      <w:rPr>
        <w:rFonts w:ascii="Times New Roman" w:hAnsi="Times New Roman"/>
      </w:rPr>
    </w:pPr>
    <w:r w:rsidRPr="00D620DE">
      <w:rPr>
        <w:rFonts w:ascii="Times New Roman" w:hAnsi="Times New Roman"/>
      </w:rPr>
      <w:fldChar w:fldCharType="begin"/>
    </w:r>
    <w:r w:rsidRPr="00D620DE">
      <w:rPr>
        <w:rFonts w:ascii="Times New Roman" w:hAnsi="Times New Roman"/>
      </w:rPr>
      <w:instrText xml:space="preserve"> FILENAME   \* MERGEFORMAT </w:instrText>
    </w:r>
    <w:r w:rsidRPr="00D620DE">
      <w:rPr>
        <w:rFonts w:ascii="Times New Roman" w:hAnsi="Times New Roman"/>
      </w:rPr>
      <w:fldChar w:fldCharType="separate"/>
    </w:r>
    <w:r w:rsidR="0047761D">
      <w:rPr>
        <w:rFonts w:ascii="Times New Roman" w:hAnsi="Times New Roman"/>
        <w:noProof/>
      </w:rPr>
      <w:t>IZMRik_</w:t>
    </w:r>
    <w:r w:rsidR="001841BD">
      <w:rPr>
        <w:rFonts w:ascii="Times New Roman" w:hAnsi="Times New Roman"/>
        <w:noProof/>
      </w:rPr>
      <w:t>1407</w:t>
    </w:r>
    <w:r w:rsidR="0047761D">
      <w:rPr>
        <w:rFonts w:ascii="Times New Roman" w:hAnsi="Times New Roman"/>
        <w:noProof/>
      </w:rPr>
      <w:t>21_Barona99C</w:t>
    </w:r>
    <w:r w:rsidRPr="00D620D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ED" w:rsidRDefault="003E4FED" w:rsidP="003B37B2">
      <w:pPr>
        <w:spacing w:after="0" w:line="240" w:lineRule="auto"/>
      </w:pPr>
      <w:r>
        <w:separator/>
      </w:r>
    </w:p>
  </w:footnote>
  <w:footnote w:type="continuationSeparator" w:id="0">
    <w:p w:rsidR="003E4FED" w:rsidRDefault="003E4FED" w:rsidP="003B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71129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27B" w:rsidRPr="00DC727B" w:rsidRDefault="00DC727B">
        <w:pPr>
          <w:pStyle w:val="Header"/>
          <w:jc w:val="center"/>
          <w:rPr>
            <w:rFonts w:ascii="Times New Roman" w:hAnsi="Times New Roman"/>
          </w:rPr>
        </w:pPr>
        <w:r w:rsidRPr="00DC727B">
          <w:rPr>
            <w:rFonts w:ascii="Times New Roman" w:hAnsi="Times New Roman"/>
          </w:rPr>
          <w:fldChar w:fldCharType="begin"/>
        </w:r>
        <w:r w:rsidRPr="00DC727B">
          <w:rPr>
            <w:rFonts w:ascii="Times New Roman" w:hAnsi="Times New Roman"/>
          </w:rPr>
          <w:instrText xml:space="preserve"> PAGE   \* MERGEFORMAT </w:instrText>
        </w:r>
        <w:r w:rsidRPr="00DC727B">
          <w:rPr>
            <w:rFonts w:ascii="Times New Roman" w:hAnsi="Times New Roman"/>
          </w:rPr>
          <w:fldChar w:fldCharType="separate"/>
        </w:r>
        <w:r w:rsidR="000D5CB4">
          <w:rPr>
            <w:rFonts w:ascii="Times New Roman" w:hAnsi="Times New Roman"/>
            <w:noProof/>
          </w:rPr>
          <w:t>2</w:t>
        </w:r>
        <w:r w:rsidRPr="00DC727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B9F"/>
    <w:multiLevelType w:val="multilevel"/>
    <w:tmpl w:val="4F5264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0CF5168"/>
    <w:multiLevelType w:val="multilevel"/>
    <w:tmpl w:val="BF1C1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5254653"/>
    <w:multiLevelType w:val="hybridMultilevel"/>
    <w:tmpl w:val="0CAA13A6"/>
    <w:lvl w:ilvl="0" w:tplc="896E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3105C"/>
    <w:multiLevelType w:val="hybridMultilevel"/>
    <w:tmpl w:val="461A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46C"/>
    <w:multiLevelType w:val="hybridMultilevel"/>
    <w:tmpl w:val="29028A1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A70"/>
    <w:multiLevelType w:val="multilevel"/>
    <w:tmpl w:val="AC248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A6657F"/>
    <w:multiLevelType w:val="hybridMultilevel"/>
    <w:tmpl w:val="D23CD71C"/>
    <w:lvl w:ilvl="0" w:tplc="D0001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F0184"/>
    <w:multiLevelType w:val="hybridMultilevel"/>
    <w:tmpl w:val="EF54094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E0B"/>
    <w:multiLevelType w:val="hybridMultilevel"/>
    <w:tmpl w:val="EC0E9372"/>
    <w:lvl w:ilvl="0" w:tplc="4E4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D2"/>
    <w:rsid w:val="0000077F"/>
    <w:rsid w:val="00015E20"/>
    <w:rsid w:val="00031F87"/>
    <w:rsid w:val="00040AD1"/>
    <w:rsid w:val="00042964"/>
    <w:rsid w:val="00056DC9"/>
    <w:rsid w:val="000618CF"/>
    <w:rsid w:val="00066156"/>
    <w:rsid w:val="000661AC"/>
    <w:rsid w:val="00073B5B"/>
    <w:rsid w:val="00075F43"/>
    <w:rsid w:val="00080369"/>
    <w:rsid w:val="00084F10"/>
    <w:rsid w:val="00095375"/>
    <w:rsid w:val="000A2D3F"/>
    <w:rsid w:val="000A59C9"/>
    <w:rsid w:val="000A5FD5"/>
    <w:rsid w:val="000B6D8F"/>
    <w:rsid w:val="000C0CA7"/>
    <w:rsid w:val="000C4F49"/>
    <w:rsid w:val="000C5C3B"/>
    <w:rsid w:val="000D2EB3"/>
    <w:rsid w:val="000D4037"/>
    <w:rsid w:val="000D4A61"/>
    <w:rsid w:val="000D5CB4"/>
    <w:rsid w:val="0010678D"/>
    <w:rsid w:val="00106E96"/>
    <w:rsid w:val="001169BE"/>
    <w:rsid w:val="00140454"/>
    <w:rsid w:val="00140A2D"/>
    <w:rsid w:val="0014208E"/>
    <w:rsid w:val="001602FB"/>
    <w:rsid w:val="001616D4"/>
    <w:rsid w:val="001623FE"/>
    <w:rsid w:val="001642DA"/>
    <w:rsid w:val="001657AE"/>
    <w:rsid w:val="00172381"/>
    <w:rsid w:val="0017590D"/>
    <w:rsid w:val="001841BD"/>
    <w:rsid w:val="00187DC6"/>
    <w:rsid w:val="0019637B"/>
    <w:rsid w:val="00196991"/>
    <w:rsid w:val="001B7346"/>
    <w:rsid w:val="001B73A2"/>
    <w:rsid w:val="001E6BC2"/>
    <w:rsid w:val="001F009E"/>
    <w:rsid w:val="001F1754"/>
    <w:rsid w:val="001F5866"/>
    <w:rsid w:val="001F7C56"/>
    <w:rsid w:val="0020030A"/>
    <w:rsid w:val="0020256B"/>
    <w:rsid w:val="00215EBB"/>
    <w:rsid w:val="00226424"/>
    <w:rsid w:val="00226956"/>
    <w:rsid w:val="00230EEB"/>
    <w:rsid w:val="00240439"/>
    <w:rsid w:val="00245CD0"/>
    <w:rsid w:val="002468F6"/>
    <w:rsid w:val="00251143"/>
    <w:rsid w:val="00255A06"/>
    <w:rsid w:val="00260262"/>
    <w:rsid w:val="002B22C0"/>
    <w:rsid w:val="002B27B8"/>
    <w:rsid w:val="002B2B71"/>
    <w:rsid w:val="002B2EC9"/>
    <w:rsid w:val="002B5F28"/>
    <w:rsid w:val="002C0A9B"/>
    <w:rsid w:val="002C3E88"/>
    <w:rsid w:val="002D087A"/>
    <w:rsid w:val="002F504C"/>
    <w:rsid w:val="002F5F19"/>
    <w:rsid w:val="002F61FF"/>
    <w:rsid w:val="00317065"/>
    <w:rsid w:val="00336FA7"/>
    <w:rsid w:val="00343C54"/>
    <w:rsid w:val="00350550"/>
    <w:rsid w:val="00354F2B"/>
    <w:rsid w:val="00361E34"/>
    <w:rsid w:val="00367760"/>
    <w:rsid w:val="00372400"/>
    <w:rsid w:val="00375414"/>
    <w:rsid w:val="003759C1"/>
    <w:rsid w:val="00380EA0"/>
    <w:rsid w:val="00386F75"/>
    <w:rsid w:val="00392762"/>
    <w:rsid w:val="003B37B2"/>
    <w:rsid w:val="003C1301"/>
    <w:rsid w:val="003D4E87"/>
    <w:rsid w:val="003E4FED"/>
    <w:rsid w:val="0040110F"/>
    <w:rsid w:val="00406958"/>
    <w:rsid w:val="00414122"/>
    <w:rsid w:val="00421532"/>
    <w:rsid w:val="00426AC8"/>
    <w:rsid w:val="00437B23"/>
    <w:rsid w:val="004468E9"/>
    <w:rsid w:val="004478B7"/>
    <w:rsid w:val="0045385B"/>
    <w:rsid w:val="00453C85"/>
    <w:rsid w:val="00462231"/>
    <w:rsid w:val="00471C68"/>
    <w:rsid w:val="0047761D"/>
    <w:rsid w:val="00481A35"/>
    <w:rsid w:val="00496F9E"/>
    <w:rsid w:val="004A3D63"/>
    <w:rsid w:val="004B2EFF"/>
    <w:rsid w:val="004C46E1"/>
    <w:rsid w:val="004E2B02"/>
    <w:rsid w:val="004E5626"/>
    <w:rsid w:val="004E75B3"/>
    <w:rsid w:val="004F29FE"/>
    <w:rsid w:val="004F6CD2"/>
    <w:rsid w:val="0050279E"/>
    <w:rsid w:val="00523123"/>
    <w:rsid w:val="0054223E"/>
    <w:rsid w:val="00544F61"/>
    <w:rsid w:val="005469F2"/>
    <w:rsid w:val="00553889"/>
    <w:rsid w:val="0055492C"/>
    <w:rsid w:val="00555C47"/>
    <w:rsid w:val="00563203"/>
    <w:rsid w:val="005644CF"/>
    <w:rsid w:val="005766F9"/>
    <w:rsid w:val="00577D91"/>
    <w:rsid w:val="0058075F"/>
    <w:rsid w:val="00582F1F"/>
    <w:rsid w:val="00597015"/>
    <w:rsid w:val="005972A2"/>
    <w:rsid w:val="005A2410"/>
    <w:rsid w:val="005C515E"/>
    <w:rsid w:val="005C6C20"/>
    <w:rsid w:val="005D110D"/>
    <w:rsid w:val="005D597A"/>
    <w:rsid w:val="005E435F"/>
    <w:rsid w:val="005E56F9"/>
    <w:rsid w:val="005F5F0E"/>
    <w:rsid w:val="006007F7"/>
    <w:rsid w:val="00621BE9"/>
    <w:rsid w:val="00631FBF"/>
    <w:rsid w:val="0063500B"/>
    <w:rsid w:val="00641E4F"/>
    <w:rsid w:val="0066207E"/>
    <w:rsid w:val="0066567B"/>
    <w:rsid w:val="006773BF"/>
    <w:rsid w:val="00687AD7"/>
    <w:rsid w:val="006A21A2"/>
    <w:rsid w:val="006B24CF"/>
    <w:rsid w:val="006B2797"/>
    <w:rsid w:val="006D0900"/>
    <w:rsid w:val="006F6BE8"/>
    <w:rsid w:val="00711752"/>
    <w:rsid w:val="007132B0"/>
    <w:rsid w:val="007147EE"/>
    <w:rsid w:val="007255DA"/>
    <w:rsid w:val="007628F7"/>
    <w:rsid w:val="00764F48"/>
    <w:rsid w:val="00776F4B"/>
    <w:rsid w:val="007774B6"/>
    <w:rsid w:val="00780831"/>
    <w:rsid w:val="00781F19"/>
    <w:rsid w:val="007859D5"/>
    <w:rsid w:val="007A2601"/>
    <w:rsid w:val="007A7282"/>
    <w:rsid w:val="007C6C90"/>
    <w:rsid w:val="007D50E1"/>
    <w:rsid w:val="007F0FEA"/>
    <w:rsid w:val="007F44B8"/>
    <w:rsid w:val="007F62F1"/>
    <w:rsid w:val="0080211F"/>
    <w:rsid w:val="00804F22"/>
    <w:rsid w:val="00817EBA"/>
    <w:rsid w:val="00826FF0"/>
    <w:rsid w:val="008350DE"/>
    <w:rsid w:val="00840E10"/>
    <w:rsid w:val="008457BF"/>
    <w:rsid w:val="00850F9F"/>
    <w:rsid w:val="00850FC7"/>
    <w:rsid w:val="00852E64"/>
    <w:rsid w:val="00855700"/>
    <w:rsid w:val="00855A97"/>
    <w:rsid w:val="008574ED"/>
    <w:rsid w:val="00871D77"/>
    <w:rsid w:val="00872535"/>
    <w:rsid w:val="00880B75"/>
    <w:rsid w:val="00887F90"/>
    <w:rsid w:val="008A5F96"/>
    <w:rsid w:val="008C2E37"/>
    <w:rsid w:val="008C4358"/>
    <w:rsid w:val="008C5D0B"/>
    <w:rsid w:val="008F56D4"/>
    <w:rsid w:val="008F598C"/>
    <w:rsid w:val="00911D01"/>
    <w:rsid w:val="009208F8"/>
    <w:rsid w:val="00924316"/>
    <w:rsid w:val="0092719C"/>
    <w:rsid w:val="00931C8F"/>
    <w:rsid w:val="00932CB2"/>
    <w:rsid w:val="00936652"/>
    <w:rsid w:val="00942E5F"/>
    <w:rsid w:val="00950888"/>
    <w:rsid w:val="009536B5"/>
    <w:rsid w:val="0095538C"/>
    <w:rsid w:val="00956552"/>
    <w:rsid w:val="009566C1"/>
    <w:rsid w:val="00963B5F"/>
    <w:rsid w:val="00965519"/>
    <w:rsid w:val="00971F99"/>
    <w:rsid w:val="00976722"/>
    <w:rsid w:val="009900BD"/>
    <w:rsid w:val="00997C15"/>
    <w:rsid w:val="00997FEF"/>
    <w:rsid w:val="009A22AA"/>
    <w:rsid w:val="009A275B"/>
    <w:rsid w:val="009A35D1"/>
    <w:rsid w:val="009A479E"/>
    <w:rsid w:val="009B340C"/>
    <w:rsid w:val="009B71F9"/>
    <w:rsid w:val="009C62E9"/>
    <w:rsid w:val="009C7302"/>
    <w:rsid w:val="009C7827"/>
    <w:rsid w:val="009E2478"/>
    <w:rsid w:val="009E4683"/>
    <w:rsid w:val="009E6BA4"/>
    <w:rsid w:val="009F2A79"/>
    <w:rsid w:val="009F7ECC"/>
    <w:rsid w:val="00A05769"/>
    <w:rsid w:val="00A0778A"/>
    <w:rsid w:val="00A11647"/>
    <w:rsid w:val="00A173EF"/>
    <w:rsid w:val="00A23A72"/>
    <w:rsid w:val="00A269E5"/>
    <w:rsid w:val="00A275AA"/>
    <w:rsid w:val="00A27DE7"/>
    <w:rsid w:val="00A32405"/>
    <w:rsid w:val="00A32EAF"/>
    <w:rsid w:val="00A34E39"/>
    <w:rsid w:val="00A47D83"/>
    <w:rsid w:val="00A55287"/>
    <w:rsid w:val="00A55D30"/>
    <w:rsid w:val="00A6588F"/>
    <w:rsid w:val="00A86EE1"/>
    <w:rsid w:val="00AB13AE"/>
    <w:rsid w:val="00AE3454"/>
    <w:rsid w:val="00B00336"/>
    <w:rsid w:val="00B10605"/>
    <w:rsid w:val="00B13F66"/>
    <w:rsid w:val="00B15156"/>
    <w:rsid w:val="00B15E25"/>
    <w:rsid w:val="00B21B73"/>
    <w:rsid w:val="00B31D86"/>
    <w:rsid w:val="00B457EF"/>
    <w:rsid w:val="00B537C9"/>
    <w:rsid w:val="00B53C5D"/>
    <w:rsid w:val="00B67509"/>
    <w:rsid w:val="00B9195E"/>
    <w:rsid w:val="00B93BCD"/>
    <w:rsid w:val="00BA281F"/>
    <w:rsid w:val="00BB353B"/>
    <w:rsid w:val="00BC1B23"/>
    <w:rsid w:val="00BD0AE5"/>
    <w:rsid w:val="00BD5D61"/>
    <w:rsid w:val="00BE2B58"/>
    <w:rsid w:val="00BE4B41"/>
    <w:rsid w:val="00BE6C20"/>
    <w:rsid w:val="00BF3CF6"/>
    <w:rsid w:val="00C01041"/>
    <w:rsid w:val="00C03149"/>
    <w:rsid w:val="00C15AFC"/>
    <w:rsid w:val="00C234FE"/>
    <w:rsid w:val="00C24192"/>
    <w:rsid w:val="00C2584E"/>
    <w:rsid w:val="00C27DC4"/>
    <w:rsid w:val="00C64D23"/>
    <w:rsid w:val="00C84671"/>
    <w:rsid w:val="00C853F4"/>
    <w:rsid w:val="00C91E67"/>
    <w:rsid w:val="00CA7730"/>
    <w:rsid w:val="00CB2CFA"/>
    <w:rsid w:val="00CB5616"/>
    <w:rsid w:val="00CC0DA6"/>
    <w:rsid w:val="00CC5A69"/>
    <w:rsid w:val="00CE1CE7"/>
    <w:rsid w:val="00CE6F7F"/>
    <w:rsid w:val="00D05C72"/>
    <w:rsid w:val="00D06B68"/>
    <w:rsid w:val="00D110CC"/>
    <w:rsid w:val="00D14C46"/>
    <w:rsid w:val="00D15451"/>
    <w:rsid w:val="00D169D6"/>
    <w:rsid w:val="00D2458A"/>
    <w:rsid w:val="00D41440"/>
    <w:rsid w:val="00D42A9D"/>
    <w:rsid w:val="00D449AA"/>
    <w:rsid w:val="00D4558C"/>
    <w:rsid w:val="00D531C0"/>
    <w:rsid w:val="00D56AB9"/>
    <w:rsid w:val="00D57CD6"/>
    <w:rsid w:val="00D61AA2"/>
    <w:rsid w:val="00D620DE"/>
    <w:rsid w:val="00D62439"/>
    <w:rsid w:val="00D642D8"/>
    <w:rsid w:val="00D64D8F"/>
    <w:rsid w:val="00D73C97"/>
    <w:rsid w:val="00D832CF"/>
    <w:rsid w:val="00D9366C"/>
    <w:rsid w:val="00D937F2"/>
    <w:rsid w:val="00D93BC2"/>
    <w:rsid w:val="00DA409D"/>
    <w:rsid w:val="00DB1B3A"/>
    <w:rsid w:val="00DB7508"/>
    <w:rsid w:val="00DC0AB4"/>
    <w:rsid w:val="00DC1AC6"/>
    <w:rsid w:val="00DC30C2"/>
    <w:rsid w:val="00DC727B"/>
    <w:rsid w:val="00DD494D"/>
    <w:rsid w:val="00DE37F0"/>
    <w:rsid w:val="00DF5835"/>
    <w:rsid w:val="00E00179"/>
    <w:rsid w:val="00E032FC"/>
    <w:rsid w:val="00E25DE6"/>
    <w:rsid w:val="00E26FA6"/>
    <w:rsid w:val="00E32169"/>
    <w:rsid w:val="00E33E62"/>
    <w:rsid w:val="00E36A71"/>
    <w:rsid w:val="00E47F9F"/>
    <w:rsid w:val="00E5139A"/>
    <w:rsid w:val="00E67448"/>
    <w:rsid w:val="00E677C2"/>
    <w:rsid w:val="00EA5BEF"/>
    <w:rsid w:val="00EB64B9"/>
    <w:rsid w:val="00EB6F23"/>
    <w:rsid w:val="00EB76D9"/>
    <w:rsid w:val="00EC46F3"/>
    <w:rsid w:val="00ED6B8D"/>
    <w:rsid w:val="00EF6B39"/>
    <w:rsid w:val="00F06ABF"/>
    <w:rsid w:val="00F111FB"/>
    <w:rsid w:val="00F13D0D"/>
    <w:rsid w:val="00F20DD5"/>
    <w:rsid w:val="00F27AAE"/>
    <w:rsid w:val="00F40482"/>
    <w:rsid w:val="00F40877"/>
    <w:rsid w:val="00F466BC"/>
    <w:rsid w:val="00F51A21"/>
    <w:rsid w:val="00F6636D"/>
    <w:rsid w:val="00F76B54"/>
    <w:rsid w:val="00F82D44"/>
    <w:rsid w:val="00F82DA9"/>
    <w:rsid w:val="00F8428E"/>
    <w:rsid w:val="00F87610"/>
    <w:rsid w:val="00FC158E"/>
    <w:rsid w:val="00FC2997"/>
    <w:rsid w:val="00FC38AF"/>
    <w:rsid w:val="00FC5D67"/>
    <w:rsid w:val="00FC6AB8"/>
    <w:rsid w:val="00FC7668"/>
    <w:rsid w:val="00FD04D1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44EE60-9E3F-41C4-AB0D-F5B1A85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6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6CD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37B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7B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0678D"/>
    <w:rPr>
      <w:color w:val="0000FF"/>
      <w:u w:val="single"/>
    </w:rPr>
  </w:style>
  <w:style w:type="paragraph" w:customStyle="1" w:styleId="H4">
    <w:name w:val="H4"/>
    <w:rsid w:val="0093665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NoSpacing">
    <w:name w:val="No Spacing"/>
    <w:uiPriority w:val="1"/>
    <w:qFormat/>
    <w:rsid w:val="00A27DE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C8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4F1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-publiskas-personas-mantas-atsavinasanas-likums" TargetMode="External"/><Relationship Id="rId13" Type="http://schemas.openxmlformats.org/officeDocument/2006/relationships/hyperlink" Target="https://likumi.lv/ta/id/63545-valsts-parvaldes-iekartas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68490-publiskas-personas-mantas-atsavinasanas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490-publiskas-personas-mantas-atsavinasan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68490-publiskas-personas-mantas-atsavinasan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-publiskas-personas-mantas-atsavinasanas-likums" TargetMode="External"/><Relationship Id="rId14" Type="http://schemas.openxmlformats.org/officeDocument/2006/relationships/hyperlink" Target="https://likumi.lv/ta/id/63545-valsts-parvaldes-iekart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DCBF-7DAC-4621-8AD6-291EC6EF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Krišjāņa Barona ielā 99C, Rīgā, pārņemšanu valsts īpašumā un ieguldīšanu valsts sabiedrības ar ierobežotu atbildību „Kultūras un sporta centrs „Daugavas stadions”” pamatkapitālā</vt:lpstr>
      <vt:lpstr>Par nekustamā īpašuma Krišjāņa Barona ielā 99C, Rīgā, pārņemšanu valsts īpašumā un ieguldīšanu valsts sabiedrības ar ierobežotu atbildību „Kultūras un sporta centrs „Daugavas stadions”” pamatkapitālā</vt:lpstr>
    </vt:vector>
  </TitlesOfParts>
  <Manager>Raimonds Kārkliņš</Manager>
  <Company>IZM</Company>
  <LinksUpToDate>false</LinksUpToDate>
  <CharactersWithSpaces>4325</CharactersWithSpaces>
  <SharedDoc>false</SharedDoc>
  <HLinks>
    <vt:vector size="42" baseType="variant">
      <vt:variant>
        <vt:i4>5505042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https://likumi.lv/ta/id/63545-valsts-parvaldes-iekartas-likums</vt:lpwstr>
      </vt:variant>
      <vt:variant>
        <vt:lpwstr>p88</vt:lpwstr>
      </vt:variant>
      <vt:variant>
        <vt:i4>7077986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https://likumi.lv/ta/id/63545-valsts-parvaldes-iekartas-likums</vt:lpwstr>
      </vt:variant>
      <vt:variant>
        <vt:lpwstr/>
      </vt:variant>
      <vt:variant>
        <vt:i4>2424869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p40</vt:lpwstr>
      </vt:variant>
      <vt:variant>
        <vt:i4>1114197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p43</vt:lpwstr>
      </vt:variant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p42</vt:lpwstr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Krišjāņa Barona ielā 99C, Rīgā, pārņemšanu valsts īpašumā un ieguldīšanu valsts sabiedrības ar ierobežotu atbildību „Kultūras un sporta centrs „Daugavas stadions”” pamatkapitālā</dc:title>
  <dc:subject>IZMRik_140721_Barona 99C</dc:subject>
  <dc:creator>Diāna Daņiļeviča</dc:creator>
  <cp:keywords>Barona99C</cp:keywords>
  <dc:description>Diana.Danilevica@izm.gov.lv;_x000d_
67047889</dc:description>
  <cp:lastModifiedBy>Jekaterina Borovika</cp:lastModifiedBy>
  <cp:revision>2</cp:revision>
  <cp:lastPrinted>2015-08-18T10:38:00Z</cp:lastPrinted>
  <dcterms:created xsi:type="dcterms:W3CDTF">2021-07-21T06:16:00Z</dcterms:created>
  <dcterms:modified xsi:type="dcterms:W3CDTF">2021-07-21T06:16:00Z</dcterms:modified>
  <cp:category>Rīkojuma projekts</cp:category>
</cp:coreProperties>
</file>