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14AA0" w14:textId="77777777" w:rsidR="007356B4" w:rsidRPr="00C4242D" w:rsidRDefault="007356B4" w:rsidP="00C4242D">
      <w:pPr>
        <w:pStyle w:val="naisnod"/>
        <w:spacing w:before="60" w:after="60"/>
      </w:pPr>
      <w:bookmarkStart w:id="0" w:name="_GoBack"/>
      <w:bookmarkEnd w:id="0"/>
      <w:r w:rsidRPr="00C4242D">
        <w:t xml:space="preserve">Izziņa par atzinumos sniegtajiem iebildumiem par Ministru kabineta noteikumu projektu </w:t>
      </w:r>
      <w:bookmarkStart w:id="1" w:name="OLE_LINK3"/>
      <w:bookmarkStart w:id="2" w:name="OLE_LINK4"/>
      <w:bookmarkStart w:id="3" w:name="OLE_LINK7"/>
    </w:p>
    <w:bookmarkEnd w:id="1"/>
    <w:bookmarkEnd w:id="2"/>
    <w:bookmarkEnd w:id="3"/>
    <w:p w14:paraId="52227348" w14:textId="77777777" w:rsidR="0032261D" w:rsidRPr="0032261D" w:rsidRDefault="0032261D" w:rsidP="0032261D">
      <w:pPr>
        <w:pStyle w:val="naisf"/>
        <w:spacing w:before="60" w:after="60"/>
        <w:rPr>
          <w:b/>
          <w:bCs/>
        </w:rPr>
      </w:pPr>
    </w:p>
    <w:p w14:paraId="4787DBEF" w14:textId="0BAE45E6" w:rsidR="0032261D" w:rsidRDefault="002721C4" w:rsidP="00654E0A">
      <w:pPr>
        <w:pStyle w:val="naisf"/>
        <w:spacing w:before="60" w:after="60"/>
        <w:jc w:val="center"/>
        <w:rPr>
          <w:b/>
          <w:bCs/>
        </w:rPr>
      </w:pPr>
      <w:r w:rsidRPr="002721C4">
        <w:rPr>
          <w:b/>
          <w:bCs/>
        </w:rPr>
        <w:t>“Grozījumi Ministru kabineta 2020. gada 2. jūnija noteikumos Nr. 333 “Eiropas Ekonomikas zonas finanšu instrumenta un Norvēģijas finanšu instrumenta 2014.–2021. gada perioda programmas “Pētniecība un izglītība” aktivitātes “Baltijas pētniecības programma” un aktivitātes “Stipendijas” īstenošanas noteikumi”</w:t>
      </w:r>
    </w:p>
    <w:p w14:paraId="30BD6108" w14:textId="068898C9" w:rsidR="0023626A" w:rsidRPr="0032261D" w:rsidRDefault="0023626A" w:rsidP="0032261D">
      <w:pPr>
        <w:pStyle w:val="naisf"/>
        <w:spacing w:before="60" w:after="60"/>
        <w:rPr>
          <w:b/>
          <w:bCs/>
        </w:rPr>
      </w:pPr>
      <w:r w:rsidRPr="00C4242D">
        <w:rPr>
          <w:b/>
        </w:rPr>
        <w:t>I. Jautājumi, par kuriem saskaņošanā vienošanās nav panākta</w:t>
      </w:r>
      <w:r w:rsidR="006E12C6">
        <w:rPr>
          <w:b/>
        </w:rPr>
        <w:t>- nav</w:t>
      </w:r>
    </w:p>
    <w:p w14:paraId="40DC24EE" w14:textId="2505F37C" w:rsidR="0023626A" w:rsidRPr="00C4242D" w:rsidRDefault="0023626A" w:rsidP="00C4242D">
      <w:pPr>
        <w:pStyle w:val="naisf"/>
        <w:spacing w:before="60" w:after="60"/>
        <w:rPr>
          <w:b/>
        </w:rPr>
      </w:pPr>
    </w:p>
    <w:p w14:paraId="58818651" w14:textId="77777777" w:rsidR="0023626A" w:rsidRPr="00C4242D" w:rsidRDefault="0023626A" w:rsidP="00C4242D">
      <w:pPr>
        <w:pStyle w:val="naisf"/>
        <w:spacing w:before="60" w:after="60"/>
        <w:rPr>
          <w:b/>
        </w:rPr>
      </w:pPr>
      <w:r w:rsidRPr="00C4242D">
        <w:rPr>
          <w:b/>
        </w:rPr>
        <w:t xml:space="preserve">Informācija par starpministriju (starpinstitūciju) sanāksmi vai </w:t>
      </w:r>
      <w:r w:rsidRPr="00C4242D">
        <w:rPr>
          <w:b/>
          <w:u w:val="single"/>
        </w:rPr>
        <w:t>elektronisko saskaņošanu</w:t>
      </w:r>
    </w:p>
    <w:p w14:paraId="7C0AB2AE" w14:textId="77777777" w:rsidR="00796743" w:rsidRPr="00C4242D" w:rsidRDefault="00796743" w:rsidP="00C4242D">
      <w:pPr>
        <w:pStyle w:val="naisf"/>
        <w:spacing w:before="60" w:after="60"/>
        <w:rPr>
          <w:b/>
        </w:rPr>
      </w:pPr>
    </w:p>
    <w:tbl>
      <w:tblPr>
        <w:tblW w:w="14601" w:type="dxa"/>
        <w:tblInd w:w="-459" w:type="dxa"/>
        <w:tblLook w:val="00A0" w:firstRow="1" w:lastRow="0" w:firstColumn="1" w:lastColumn="0" w:noHBand="0" w:noVBand="0"/>
      </w:tblPr>
      <w:tblGrid>
        <w:gridCol w:w="7371"/>
        <w:gridCol w:w="282"/>
        <w:gridCol w:w="6948"/>
      </w:tblGrid>
      <w:tr w:rsidR="00F83B42" w:rsidRPr="00C4242D" w14:paraId="37C197E0" w14:textId="77777777" w:rsidTr="00C4242D">
        <w:trPr>
          <w:trHeight w:val="201"/>
        </w:trPr>
        <w:tc>
          <w:tcPr>
            <w:tcW w:w="7371" w:type="dxa"/>
          </w:tcPr>
          <w:p w14:paraId="4175B492" w14:textId="26BCC5DD" w:rsidR="0023626A" w:rsidRPr="00C4242D" w:rsidRDefault="0023626A" w:rsidP="007A3430">
            <w:pPr>
              <w:pStyle w:val="naisf"/>
              <w:spacing w:before="60" w:after="60"/>
            </w:pPr>
            <w:r w:rsidRPr="00BD50D4">
              <w:t>Datums</w:t>
            </w:r>
            <w:r w:rsidR="00B12E7E" w:rsidRPr="00BD50D4">
              <w:t xml:space="preserve"> </w:t>
            </w:r>
            <w:r w:rsidR="005C59D2">
              <w:t>11</w:t>
            </w:r>
            <w:r w:rsidR="001D56EF" w:rsidRPr="00BD50D4">
              <w:t>.</w:t>
            </w:r>
            <w:r w:rsidR="009C5342" w:rsidRPr="00BD50D4">
              <w:t>0</w:t>
            </w:r>
            <w:r w:rsidR="00127335">
              <w:t>6</w:t>
            </w:r>
            <w:r w:rsidR="00BF6EE5" w:rsidRPr="00BD50D4">
              <w:t>.20</w:t>
            </w:r>
            <w:r w:rsidR="009C5342" w:rsidRPr="00BD50D4">
              <w:t>21</w:t>
            </w:r>
            <w:r w:rsidR="00032BE2" w:rsidRPr="00BD50D4">
              <w:t>.</w:t>
            </w:r>
          </w:p>
        </w:tc>
        <w:tc>
          <w:tcPr>
            <w:tcW w:w="7230" w:type="dxa"/>
            <w:gridSpan w:val="2"/>
            <w:tcBorders>
              <w:bottom w:val="single" w:sz="4" w:space="0" w:color="auto"/>
            </w:tcBorders>
          </w:tcPr>
          <w:p w14:paraId="5B9D2C84" w14:textId="77777777" w:rsidR="0023626A" w:rsidRPr="00C4242D" w:rsidRDefault="0023626A" w:rsidP="00C4242D">
            <w:pPr>
              <w:pStyle w:val="NormalWeb"/>
              <w:spacing w:before="60" w:beforeAutospacing="0" w:after="60" w:afterAutospacing="0"/>
              <w:jc w:val="both"/>
            </w:pPr>
          </w:p>
        </w:tc>
      </w:tr>
      <w:tr w:rsidR="00F83B42" w:rsidRPr="00C4242D" w14:paraId="3E00288C" w14:textId="77777777" w:rsidTr="00C4242D">
        <w:trPr>
          <w:trHeight w:val="201"/>
        </w:trPr>
        <w:tc>
          <w:tcPr>
            <w:tcW w:w="7371" w:type="dxa"/>
          </w:tcPr>
          <w:p w14:paraId="18EC30A3" w14:textId="77777777" w:rsidR="0023626A" w:rsidRPr="00C4242D" w:rsidRDefault="0023626A" w:rsidP="00C4242D">
            <w:pPr>
              <w:pStyle w:val="naisf"/>
              <w:spacing w:before="60" w:after="60"/>
            </w:pPr>
          </w:p>
        </w:tc>
        <w:tc>
          <w:tcPr>
            <w:tcW w:w="7230" w:type="dxa"/>
            <w:gridSpan w:val="2"/>
            <w:tcBorders>
              <w:top w:val="single" w:sz="4" w:space="0" w:color="auto"/>
            </w:tcBorders>
          </w:tcPr>
          <w:p w14:paraId="3812A2E6" w14:textId="77777777" w:rsidR="0023626A" w:rsidRPr="00C4242D" w:rsidRDefault="0023626A" w:rsidP="00C4242D">
            <w:pPr>
              <w:pStyle w:val="NormalWeb"/>
              <w:spacing w:before="60" w:beforeAutospacing="0" w:after="60" w:afterAutospacing="0"/>
              <w:ind w:firstLine="720"/>
              <w:jc w:val="both"/>
            </w:pPr>
          </w:p>
        </w:tc>
      </w:tr>
      <w:tr w:rsidR="00F83B42" w:rsidRPr="00C4242D" w14:paraId="310014DE" w14:textId="77777777" w:rsidTr="00C4242D">
        <w:trPr>
          <w:trHeight w:val="201"/>
        </w:trPr>
        <w:tc>
          <w:tcPr>
            <w:tcW w:w="7371" w:type="dxa"/>
          </w:tcPr>
          <w:p w14:paraId="27205848" w14:textId="77777777" w:rsidR="0023626A" w:rsidRPr="00C4242D" w:rsidRDefault="0023626A" w:rsidP="00C4242D">
            <w:pPr>
              <w:pStyle w:val="naiskr"/>
              <w:spacing w:before="60" w:after="60"/>
              <w:jc w:val="both"/>
            </w:pPr>
            <w:r w:rsidRPr="00C4242D">
              <w:t>Saskaņošanas dalībnieki</w:t>
            </w:r>
            <w:r w:rsidR="00DF26D2" w:rsidRPr="00C4242D">
              <w:t xml:space="preserve"> </w:t>
            </w:r>
          </w:p>
        </w:tc>
        <w:tc>
          <w:tcPr>
            <w:tcW w:w="7230" w:type="dxa"/>
            <w:gridSpan w:val="2"/>
            <w:tcBorders>
              <w:bottom w:val="single" w:sz="4" w:space="0" w:color="auto"/>
            </w:tcBorders>
          </w:tcPr>
          <w:p w14:paraId="1EE77855" w14:textId="78C03786" w:rsidR="00B14A57" w:rsidRPr="00C4242D" w:rsidRDefault="0008799E" w:rsidP="00C4242D">
            <w:pPr>
              <w:pStyle w:val="naiskr"/>
              <w:spacing w:before="60" w:after="60"/>
              <w:jc w:val="both"/>
            </w:pPr>
            <w:r w:rsidRPr="00C4242D">
              <w:t xml:space="preserve">Tieslietu ministrija, Finanšu ministrija </w:t>
            </w:r>
          </w:p>
        </w:tc>
      </w:tr>
      <w:tr w:rsidR="00F83B42" w:rsidRPr="00C4242D" w14:paraId="38843C9D" w14:textId="77777777" w:rsidTr="00C4242D">
        <w:trPr>
          <w:trHeight w:val="210"/>
        </w:trPr>
        <w:tc>
          <w:tcPr>
            <w:tcW w:w="7371" w:type="dxa"/>
          </w:tcPr>
          <w:p w14:paraId="6B2D6721" w14:textId="77777777" w:rsidR="0023626A" w:rsidRPr="00C4242D" w:rsidRDefault="0023626A" w:rsidP="00C4242D">
            <w:pPr>
              <w:pStyle w:val="naiskr"/>
              <w:spacing w:before="60" w:after="60"/>
              <w:jc w:val="both"/>
            </w:pPr>
          </w:p>
        </w:tc>
        <w:tc>
          <w:tcPr>
            <w:tcW w:w="282" w:type="dxa"/>
          </w:tcPr>
          <w:p w14:paraId="47DA5F10" w14:textId="77777777" w:rsidR="0023626A" w:rsidRPr="00C4242D" w:rsidRDefault="0023626A" w:rsidP="00C4242D">
            <w:pPr>
              <w:pStyle w:val="naiskr"/>
              <w:spacing w:before="60" w:after="60"/>
              <w:ind w:firstLine="720"/>
              <w:jc w:val="both"/>
            </w:pPr>
          </w:p>
        </w:tc>
        <w:tc>
          <w:tcPr>
            <w:tcW w:w="6948" w:type="dxa"/>
          </w:tcPr>
          <w:p w14:paraId="1F7DCF3E" w14:textId="77777777" w:rsidR="0023626A" w:rsidRPr="00C4242D" w:rsidRDefault="0023626A" w:rsidP="00C4242D">
            <w:pPr>
              <w:pStyle w:val="naiskr"/>
              <w:spacing w:before="60" w:after="60"/>
              <w:ind w:firstLine="12"/>
              <w:jc w:val="both"/>
            </w:pPr>
          </w:p>
        </w:tc>
      </w:tr>
      <w:tr w:rsidR="00F83B42" w:rsidRPr="00C4242D" w14:paraId="1759B5E5" w14:textId="77777777" w:rsidTr="00C4242D">
        <w:trPr>
          <w:trHeight w:val="210"/>
        </w:trPr>
        <w:tc>
          <w:tcPr>
            <w:tcW w:w="7371" w:type="dxa"/>
          </w:tcPr>
          <w:p w14:paraId="44162AA0" w14:textId="77777777" w:rsidR="0023626A" w:rsidRPr="007137DF" w:rsidRDefault="0023626A" w:rsidP="00C4242D">
            <w:pPr>
              <w:pStyle w:val="naiskr"/>
              <w:spacing w:before="60" w:after="60"/>
              <w:jc w:val="both"/>
            </w:pPr>
            <w:r w:rsidRPr="007137DF">
              <w:br w:type="page"/>
              <w:t>Saskaņošanas dalībnieki izskatīja šādu ministriju (citu institūciju) iebildumus</w:t>
            </w:r>
          </w:p>
        </w:tc>
        <w:tc>
          <w:tcPr>
            <w:tcW w:w="282" w:type="dxa"/>
            <w:tcBorders>
              <w:bottom w:val="single" w:sz="4" w:space="0" w:color="auto"/>
            </w:tcBorders>
          </w:tcPr>
          <w:p w14:paraId="216E22EE" w14:textId="77777777" w:rsidR="0023626A" w:rsidRPr="007137DF" w:rsidRDefault="0023626A" w:rsidP="00C4242D">
            <w:pPr>
              <w:pStyle w:val="naiskr"/>
              <w:spacing w:before="60" w:after="60"/>
              <w:ind w:firstLine="720"/>
              <w:jc w:val="both"/>
            </w:pPr>
          </w:p>
        </w:tc>
        <w:tc>
          <w:tcPr>
            <w:tcW w:w="6948" w:type="dxa"/>
            <w:tcBorders>
              <w:bottom w:val="single" w:sz="4" w:space="0" w:color="auto"/>
            </w:tcBorders>
            <w:vAlign w:val="bottom"/>
          </w:tcPr>
          <w:p w14:paraId="193EC008" w14:textId="7D306F42" w:rsidR="00FF1A42" w:rsidRPr="007137DF" w:rsidRDefault="00372737" w:rsidP="00C4242D">
            <w:pPr>
              <w:pStyle w:val="naiskr"/>
              <w:spacing w:before="60" w:after="60"/>
              <w:jc w:val="both"/>
            </w:pPr>
            <w:r w:rsidRPr="00600604">
              <w:t>Tieslietu ministrija, Finanšu ministrija</w:t>
            </w:r>
          </w:p>
        </w:tc>
      </w:tr>
      <w:tr w:rsidR="00F83B42" w:rsidRPr="00C4242D" w14:paraId="131C2931" w14:textId="77777777" w:rsidTr="00C4242D">
        <w:trPr>
          <w:trHeight w:val="343"/>
        </w:trPr>
        <w:tc>
          <w:tcPr>
            <w:tcW w:w="14601" w:type="dxa"/>
            <w:gridSpan w:val="3"/>
          </w:tcPr>
          <w:p w14:paraId="33D91843" w14:textId="2A848DA5" w:rsidR="0023626A" w:rsidRPr="006E12C6" w:rsidRDefault="0023626A" w:rsidP="006E12C6">
            <w:pPr>
              <w:pStyle w:val="naisc"/>
              <w:spacing w:before="60" w:after="60"/>
              <w:jc w:val="both"/>
            </w:pPr>
          </w:p>
        </w:tc>
      </w:tr>
      <w:tr w:rsidR="00F83B42" w:rsidRPr="00C4242D" w14:paraId="54D70F5D" w14:textId="77777777" w:rsidTr="00C4242D">
        <w:trPr>
          <w:trHeight w:val="612"/>
        </w:trPr>
        <w:tc>
          <w:tcPr>
            <w:tcW w:w="7371" w:type="dxa"/>
          </w:tcPr>
          <w:p w14:paraId="3A64E57D" w14:textId="77777777" w:rsidR="0023626A" w:rsidRPr="00C4242D" w:rsidRDefault="0023626A" w:rsidP="00C4242D">
            <w:pPr>
              <w:pStyle w:val="naiskr"/>
              <w:spacing w:before="60" w:after="60"/>
              <w:jc w:val="both"/>
            </w:pPr>
            <w:r w:rsidRPr="00C4242D">
              <w:t>Ministrijas (citas institūcijas), kuras nav ieradušās uz sanāksmi vai kuras nav atbildējušas uz uzaicinājumu piedalīties elektroniskajā saskaņošanā</w:t>
            </w:r>
          </w:p>
        </w:tc>
        <w:tc>
          <w:tcPr>
            <w:tcW w:w="7230" w:type="dxa"/>
            <w:gridSpan w:val="2"/>
            <w:vAlign w:val="bottom"/>
          </w:tcPr>
          <w:p w14:paraId="4BC4B816" w14:textId="5C569F5B" w:rsidR="0023626A" w:rsidRPr="00C4242D" w:rsidRDefault="0023626A" w:rsidP="00C4242D">
            <w:pPr>
              <w:pStyle w:val="naiskr"/>
              <w:spacing w:before="60" w:after="60"/>
              <w:jc w:val="both"/>
            </w:pPr>
          </w:p>
        </w:tc>
      </w:tr>
      <w:tr w:rsidR="00F83B42" w:rsidRPr="00C4242D" w14:paraId="2AFEE836" w14:textId="77777777" w:rsidTr="00C4242D">
        <w:trPr>
          <w:trHeight w:val="210"/>
        </w:trPr>
        <w:tc>
          <w:tcPr>
            <w:tcW w:w="7371" w:type="dxa"/>
          </w:tcPr>
          <w:p w14:paraId="597547CA" w14:textId="77777777" w:rsidR="0023626A" w:rsidRPr="00C4242D" w:rsidRDefault="0023626A" w:rsidP="00C4242D">
            <w:pPr>
              <w:pStyle w:val="naiskr"/>
              <w:spacing w:before="60" w:after="60"/>
              <w:ind w:firstLine="720"/>
              <w:jc w:val="both"/>
            </w:pPr>
            <w:r w:rsidRPr="00C4242D">
              <w:t>  </w:t>
            </w:r>
          </w:p>
        </w:tc>
        <w:tc>
          <w:tcPr>
            <w:tcW w:w="7230" w:type="dxa"/>
            <w:gridSpan w:val="2"/>
            <w:tcBorders>
              <w:top w:val="single" w:sz="6" w:space="0" w:color="000000"/>
              <w:bottom w:val="single" w:sz="6" w:space="0" w:color="000000"/>
            </w:tcBorders>
          </w:tcPr>
          <w:p w14:paraId="034FE488" w14:textId="77777777" w:rsidR="0023626A" w:rsidRPr="00C4242D" w:rsidRDefault="0023626A" w:rsidP="00C4242D">
            <w:pPr>
              <w:pStyle w:val="naiskr"/>
              <w:spacing w:before="60" w:after="60"/>
              <w:ind w:firstLine="720"/>
              <w:jc w:val="both"/>
            </w:pPr>
          </w:p>
        </w:tc>
      </w:tr>
    </w:tbl>
    <w:p w14:paraId="695C3279" w14:textId="77777777" w:rsidR="00830D3F" w:rsidRDefault="00830D3F" w:rsidP="00C4242D">
      <w:pPr>
        <w:pStyle w:val="naisf"/>
        <w:spacing w:before="60" w:after="60"/>
        <w:ind w:firstLine="0"/>
        <w:rPr>
          <w:b/>
        </w:rPr>
      </w:pPr>
    </w:p>
    <w:p w14:paraId="200D25AB" w14:textId="77777777" w:rsidR="007B4C0F" w:rsidRPr="00C4242D" w:rsidRDefault="007B4C0F" w:rsidP="00C4242D">
      <w:pPr>
        <w:pStyle w:val="naisf"/>
        <w:spacing w:before="60" w:after="60"/>
        <w:ind w:firstLine="0"/>
        <w:rPr>
          <w:b/>
        </w:rPr>
      </w:pPr>
      <w:r w:rsidRPr="00C4242D">
        <w:rPr>
          <w:b/>
        </w:rPr>
        <w:t>II. </w:t>
      </w:r>
      <w:r w:rsidR="00134188" w:rsidRPr="00C4242D">
        <w:rPr>
          <w:b/>
        </w:rPr>
        <w:t>Jautājumi, par kuriem saskaņošanā vienošan</w:t>
      </w:r>
      <w:r w:rsidR="00144622" w:rsidRPr="00C4242D">
        <w:rPr>
          <w:b/>
        </w:rPr>
        <w:t>ā</w:t>
      </w:r>
      <w:r w:rsidR="00134188" w:rsidRPr="00C4242D">
        <w:rPr>
          <w:b/>
        </w:rPr>
        <w:t>s ir panākta</w:t>
      </w:r>
    </w:p>
    <w:tbl>
      <w:tblPr>
        <w:tblpPr w:leftFromText="180" w:rightFromText="180" w:vertAnchor="text" w:tblpX="-1121" w:tblpY="1"/>
        <w:tblOverlap w:val="never"/>
        <w:tblW w:w="15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2976"/>
        <w:gridCol w:w="5818"/>
        <w:gridCol w:w="3161"/>
        <w:gridCol w:w="3488"/>
      </w:tblGrid>
      <w:tr w:rsidR="008E2CD9" w:rsidRPr="00C4242D" w14:paraId="1AE1E91F" w14:textId="77777777" w:rsidTr="0015218F">
        <w:trPr>
          <w:trHeight w:val="148"/>
        </w:trPr>
        <w:tc>
          <w:tcPr>
            <w:tcW w:w="421" w:type="dxa"/>
            <w:shd w:val="clear" w:color="auto" w:fill="FFFFFF" w:themeFill="background1"/>
            <w:vAlign w:val="center"/>
          </w:tcPr>
          <w:p w14:paraId="336AD408" w14:textId="77777777" w:rsidR="00134188" w:rsidRPr="00C4242D" w:rsidRDefault="003903CE" w:rsidP="00A6160E">
            <w:pPr>
              <w:pStyle w:val="naisc"/>
              <w:spacing w:before="60" w:after="60"/>
              <w:jc w:val="both"/>
            </w:pPr>
            <w:r w:rsidRPr="00C4242D">
              <w:t>Nr.</w:t>
            </w:r>
            <w:r w:rsidR="00690E99" w:rsidRPr="00C4242D">
              <w:t xml:space="preserve"> </w:t>
            </w:r>
            <w:r w:rsidR="00134188" w:rsidRPr="00C4242D">
              <w:t>p.k.</w:t>
            </w:r>
          </w:p>
        </w:tc>
        <w:tc>
          <w:tcPr>
            <w:tcW w:w="2976" w:type="dxa"/>
            <w:vAlign w:val="center"/>
          </w:tcPr>
          <w:p w14:paraId="2455189D" w14:textId="77777777" w:rsidR="00134188" w:rsidRPr="00C4242D" w:rsidRDefault="00134188" w:rsidP="00A6160E">
            <w:pPr>
              <w:pStyle w:val="naisc"/>
              <w:spacing w:before="60" w:after="60"/>
              <w:ind w:firstLine="12"/>
              <w:jc w:val="both"/>
            </w:pPr>
            <w:r w:rsidRPr="00C4242D">
              <w:t>Saskaņošanai nosūtītā projekta redakcija (konkrēta punkta (panta) redakcija)</w:t>
            </w:r>
          </w:p>
        </w:tc>
        <w:tc>
          <w:tcPr>
            <w:tcW w:w="5818" w:type="dxa"/>
            <w:vAlign w:val="center"/>
          </w:tcPr>
          <w:p w14:paraId="6F9E137A" w14:textId="77777777" w:rsidR="00134188" w:rsidRPr="00C4242D" w:rsidRDefault="00134188" w:rsidP="00A6160E">
            <w:pPr>
              <w:pStyle w:val="naisc"/>
              <w:spacing w:before="60" w:after="60"/>
              <w:jc w:val="both"/>
            </w:pPr>
            <w:r w:rsidRPr="00C4242D">
              <w:t>Atzinumā norādītais ministrijas (citas institūcijas) iebildums, kā arī saskaņošanā papildus izteiktais iebildums par projekta konkrēto punktu (pantu)</w:t>
            </w:r>
          </w:p>
        </w:tc>
        <w:tc>
          <w:tcPr>
            <w:tcW w:w="3161" w:type="dxa"/>
            <w:vAlign w:val="center"/>
          </w:tcPr>
          <w:p w14:paraId="1E5E245C" w14:textId="77777777" w:rsidR="00134188" w:rsidRPr="00C4242D" w:rsidRDefault="00134188" w:rsidP="00A6160E">
            <w:pPr>
              <w:pStyle w:val="naisc"/>
              <w:spacing w:before="60" w:after="60"/>
              <w:ind w:firstLine="21"/>
              <w:jc w:val="both"/>
            </w:pPr>
            <w:r w:rsidRPr="00C4242D">
              <w:t>Atbildīgās ministrijas norāde</w:t>
            </w:r>
            <w:r w:rsidR="006C1C48" w:rsidRPr="00C4242D">
              <w:t xml:space="preserve"> par to, ka </w:t>
            </w:r>
            <w:r w:rsidRPr="00C4242D">
              <w:t>iebildums ir ņemts vērā</w:t>
            </w:r>
            <w:r w:rsidR="006455E7" w:rsidRPr="00C4242D">
              <w:t>,</w:t>
            </w:r>
            <w:r w:rsidRPr="00C4242D">
              <w:t xml:space="preserve"> vai </w:t>
            </w:r>
            <w:r w:rsidR="006C1C48" w:rsidRPr="00C4242D">
              <w:t xml:space="preserve">informācija par saskaņošanā </w:t>
            </w:r>
            <w:r w:rsidR="00022B0F" w:rsidRPr="00C4242D">
              <w:t>panākto alternatīvo risinājumu</w:t>
            </w:r>
          </w:p>
        </w:tc>
        <w:tc>
          <w:tcPr>
            <w:tcW w:w="3488" w:type="dxa"/>
            <w:vAlign w:val="center"/>
          </w:tcPr>
          <w:p w14:paraId="1CA5ACC6" w14:textId="77777777" w:rsidR="00134188" w:rsidRPr="00C4242D" w:rsidRDefault="00134188" w:rsidP="00A6160E">
            <w:pPr>
              <w:spacing w:before="60" w:after="60"/>
              <w:jc w:val="both"/>
            </w:pPr>
            <w:r w:rsidRPr="00C4242D">
              <w:t>Projekta attiecīgā punkta (panta) galīgā redakcija</w:t>
            </w:r>
          </w:p>
        </w:tc>
      </w:tr>
      <w:tr w:rsidR="008E2CD9" w:rsidRPr="00C4242D" w14:paraId="270351AB" w14:textId="77777777" w:rsidTr="0015218F">
        <w:trPr>
          <w:trHeight w:val="283"/>
        </w:trPr>
        <w:tc>
          <w:tcPr>
            <w:tcW w:w="421" w:type="dxa"/>
            <w:shd w:val="clear" w:color="auto" w:fill="FFFFFF" w:themeFill="background1"/>
          </w:tcPr>
          <w:p w14:paraId="67B8FEC9" w14:textId="77777777" w:rsidR="00134188" w:rsidRPr="00C4242D" w:rsidRDefault="003B71E0" w:rsidP="00A6160E">
            <w:pPr>
              <w:pStyle w:val="naisc"/>
              <w:spacing w:before="60" w:after="60"/>
            </w:pPr>
            <w:r w:rsidRPr="00C4242D">
              <w:t>1</w:t>
            </w:r>
          </w:p>
        </w:tc>
        <w:tc>
          <w:tcPr>
            <w:tcW w:w="2976" w:type="dxa"/>
          </w:tcPr>
          <w:p w14:paraId="3F134B86" w14:textId="77777777" w:rsidR="00134188" w:rsidRPr="00C4242D" w:rsidRDefault="00F34AAB" w:rsidP="00A6160E">
            <w:pPr>
              <w:pStyle w:val="naisc"/>
              <w:spacing w:before="60" w:after="60"/>
              <w:ind w:firstLine="720"/>
            </w:pPr>
            <w:r w:rsidRPr="00C4242D">
              <w:t>2</w:t>
            </w:r>
          </w:p>
        </w:tc>
        <w:tc>
          <w:tcPr>
            <w:tcW w:w="5818" w:type="dxa"/>
          </w:tcPr>
          <w:p w14:paraId="624519BC" w14:textId="77777777" w:rsidR="00134188" w:rsidRPr="00C4242D" w:rsidRDefault="003B71E0" w:rsidP="00A6160E">
            <w:pPr>
              <w:pStyle w:val="naisc"/>
              <w:spacing w:before="60" w:after="60"/>
              <w:ind w:firstLine="720"/>
            </w:pPr>
            <w:r w:rsidRPr="00C4242D">
              <w:t>3</w:t>
            </w:r>
          </w:p>
        </w:tc>
        <w:tc>
          <w:tcPr>
            <w:tcW w:w="3161" w:type="dxa"/>
          </w:tcPr>
          <w:p w14:paraId="0FF93B22" w14:textId="77777777" w:rsidR="00134188" w:rsidRPr="00C4242D" w:rsidRDefault="003B71E0" w:rsidP="00A6160E">
            <w:pPr>
              <w:pStyle w:val="naisc"/>
              <w:spacing w:before="60" w:after="60"/>
            </w:pPr>
            <w:r w:rsidRPr="00C4242D">
              <w:t>4</w:t>
            </w:r>
          </w:p>
        </w:tc>
        <w:tc>
          <w:tcPr>
            <w:tcW w:w="3488" w:type="dxa"/>
          </w:tcPr>
          <w:p w14:paraId="675E482A" w14:textId="77777777" w:rsidR="00134188" w:rsidRPr="00C4242D" w:rsidRDefault="003B71E0" w:rsidP="00A6160E">
            <w:pPr>
              <w:spacing w:before="60" w:after="60"/>
              <w:jc w:val="center"/>
            </w:pPr>
            <w:r w:rsidRPr="00C4242D">
              <w:t>5</w:t>
            </w:r>
          </w:p>
        </w:tc>
      </w:tr>
      <w:tr w:rsidR="00F83B42" w:rsidRPr="00C4242D" w14:paraId="30C5C5D6" w14:textId="77777777" w:rsidTr="0015218F">
        <w:trPr>
          <w:trHeight w:val="583"/>
        </w:trPr>
        <w:tc>
          <w:tcPr>
            <w:tcW w:w="15864" w:type="dxa"/>
            <w:gridSpan w:val="5"/>
            <w:shd w:val="clear" w:color="auto" w:fill="FFFFFF" w:themeFill="background1"/>
            <w:vAlign w:val="center"/>
          </w:tcPr>
          <w:p w14:paraId="4560E1DD" w14:textId="105A2AC4" w:rsidR="0066159A" w:rsidRPr="00C4242D" w:rsidRDefault="006E12C6" w:rsidP="00A6160E">
            <w:pPr>
              <w:spacing w:before="60" w:after="60"/>
              <w:jc w:val="center"/>
            </w:pPr>
            <w:r>
              <w:rPr>
                <w:b/>
              </w:rPr>
              <w:lastRenderedPageBreak/>
              <w:t>Finanšu ministrijas i</w:t>
            </w:r>
            <w:r w:rsidR="005807A2" w:rsidRPr="00C4242D">
              <w:rPr>
                <w:b/>
              </w:rPr>
              <w:t xml:space="preserve">ebildumi </w:t>
            </w:r>
          </w:p>
        </w:tc>
      </w:tr>
      <w:tr w:rsidR="00771800" w:rsidRPr="00C4242D" w14:paraId="6F38F89B" w14:textId="77777777" w:rsidTr="0015218F">
        <w:trPr>
          <w:trHeight w:val="274"/>
        </w:trPr>
        <w:tc>
          <w:tcPr>
            <w:tcW w:w="15864" w:type="dxa"/>
            <w:gridSpan w:val="5"/>
            <w:shd w:val="clear" w:color="auto" w:fill="FFFFFF" w:themeFill="background1"/>
          </w:tcPr>
          <w:p w14:paraId="11D338DC" w14:textId="76EE46D0" w:rsidR="00771800" w:rsidRDefault="00771800" w:rsidP="00A6160E">
            <w:pPr>
              <w:tabs>
                <w:tab w:val="left" w:pos="1276"/>
              </w:tabs>
              <w:spacing w:before="60" w:after="60"/>
              <w:jc w:val="both"/>
            </w:pPr>
          </w:p>
        </w:tc>
      </w:tr>
      <w:tr w:rsidR="00771800" w:rsidRPr="00C4242D" w14:paraId="2714BB4E" w14:textId="77777777" w:rsidTr="0015218F">
        <w:trPr>
          <w:trHeight w:val="274"/>
        </w:trPr>
        <w:tc>
          <w:tcPr>
            <w:tcW w:w="421" w:type="dxa"/>
            <w:shd w:val="clear" w:color="auto" w:fill="FFFFFF" w:themeFill="background1"/>
          </w:tcPr>
          <w:p w14:paraId="23402085" w14:textId="77777777" w:rsidR="00771800" w:rsidRPr="00C4242D" w:rsidRDefault="00771800" w:rsidP="00A6160E">
            <w:pPr>
              <w:numPr>
                <w:ilvl w:val="0"/>
                <w:numId w:val="1"/>
              </w:numPr>
              <w:tabs>
                <w:tab w:val="center" w:pos="284"/>
              </w:tabs>
              <w:spacing w:before="60" w:after="60"/>
              <w:ind w:left="0" w:firstLine="0"/>
            </w:pPr>
          </w:p>
        </w:tc>
        <w:tc>
          <w:tcPr>
            <w:tcW w:w="2976" w:type="dxa"/>
            <w:shd w:val="clear" w:color="auto" w:fill="auto"/>
          </w:tcPr>
          <w:p w14:paraId="6E2C46E3" w14:textId="2E46EED9" w:rsidR="00771800" w:rsidRPr="00E20954" w:rsidRDefault="00771800" w:rsidP="00A6160E">
            <w:pPr>
              <w:spacing w:before="60" w:after="60"/>
              <w:jc w:val="both"/>
              <w:rPr>
                <w:highlight w:val="yellow"/>
              </w:rPr>
            </w:pPr>
          </w:p>
        </w:tc>
        <w:tc>
          <w:tcPr>
            <w:tcW w:w="5818" w:type="dxa"/>
            <w:shd w:val="clear" w:color="auto" w:fill="auto"/>
          </w:tcPr>
          <w:p w14:paraId="2B587243" w14:textId="18B2D961" w:rsidR="00771800" w:rsidRDefault="00071258" w:rsidP="00A6160E">
            <w:pPr>
              <w:spacing w:before="60" w:after="60"/>
              <w:contextualSpacing/>
              <w:jc w:val="both"/>
            </w:pPr>
            <w:r w:rsidRPr="000E0F4F">
              <w:t>(</w:t>
            </w:r>
            <w:r w:rsidR="00065BD5" w:rsidRPr="000E0F4F">
              <w:t xml:space="preserve">FM </w:t>
            </w:r>
            <w:r w:rsidR="000E0F4F" w:rsidRPr="000E0F4F">
              <w:t>21.05.2021</w:t>
            </w:r>
            <w:r w:rsidR="00065BD5" w:rsidRPr="000E0F4F">
              <w:t xml:space="preserve">. vēstule Nr. </w:t>
            </w:r>
            <w:r w:rsidR="000E0F4F" w:rsidRPr="000E0F4F">
              <w:t>A-16/2840</w:t>
            </w:r>
            <w:r w:rsidR="00563CCE" w:rsidRPr="000E0F4F">
              <w:t>)</w:t>
            </w:r>
          </w:p>
          <w:p w14:paraId="33A851A0" w14:textId="533EE526" w:rsidR="00563CCE" w:rsidRPr="009A2C81" w:rsidRDefault="00563CCE" w:rsidP="00A6160E">
            <w:pPr>
              <w:spacing w:before="60" w:after="60"/>
              <w:contextualSpacing/>
              <w:jc w:val="both"/>
            </w:pPr>
            <w:r w:rsidRPr="00563CCE">
              <w:t>Ievērojot to, ka MK 2020.</w:t>
            </w:r>
            <w:r w:rsidR="00894054">
              <w:t> </w:t>
            </w:r>
            <w:r w:rsidRPr="00563CCE">
              <w:t>gada 2.</w:t>
            </w:r>
            <w:r w:rsidR="00894054">
              <w:t> jūnija noteikumos Nr. </w:t>
            </w:r>
            <w:r w:rsidRPr="00563CCE">
              <w:t xml:space="preserve">333 "Eiropas Ekonomikas zonas finanšu instrumenta un Norvēģijas </w:t>
            </w:r>
            <w:r w:rsidR="00894054">
              <w:t>finanšu instrumenta 2014.-2021. </w:t>
            </w:r>
            <w:r w:rsidRPr="00563CCE">
              <w:t xml:space="preserve">gada perioda programmas "Pētniecība un izglītība" aktivitātes "Baltijas pētniecības programma" un aktivitātes "Stipendijas" īstenošanas noteikumi" tiek sniegts atbalsts ar saimniecisko nesaistītiem pētniecības projektiem, vēršam uzmanību, ka </w:t>
            </w:r>
            <w:r w:rsidRPr="00563CCE">
              <w:rPr>
                <w:b/>
              </w:rPr>
              <w:t xml:space="preserve">gadījumā, ja ar saimniecisko darbību nesaistīts pētniecības projekts tā īstenošanas laikā kļūst par ar saimniecisko darbību saistītu projektu, </w:t>
            </w:r>
            <w:r w:rsidRPr="0015218F">
              <w:rPr>
                <w:b/>
              </w:rPr>
              <w:t>kuram piešķirot publiskos resursus, būtu piemērojami komercdarbības atbalsta kontroles nosacījumi, ir veicama nelikumīgā komercdarbības atbalsta atgūšana.</w:t>
            </w:r>
            <w:r w:rsidRPr="00563CCE">
              <w:rPr>
                <w:b/>
              </w:rPr>
              <w:t xml:space="preserve"> Attiecīgi aicinām papildināt un precizēt noteikumu projektu ar nosacījumiem, kā tas būtu nodrošināms.</w:t>
            </w:r>
            <w:r w:rsidRPr="00563CCE">
              <w:t xml:space="preserve"> Līdzīga pieeja ir izmantota Ministru kabineta 2016.</w:t>
            </w:r>
            <w:r w:rsidR="00894054">
              <w:t> </w:t>
            </w:r>
            <w:r w:rsidRPr="00563CCE">
              <w:t>gada 12.</w:t>
            </w:r>
            <w:r w:rsidR="00894054">
              <w:t> </w:t>
            </w:r>
            <w:r w:rsidRPr="00563CCE">
              <w:t>janvāra noteikumos Nr.34 "Darbības programmas "Izaugsme un nodarbinātība" 1.1.1.specifiskā atbalsta mērķa "Palielināt Latvijas zinātnisko institūciju pētniecisko un inovatīvo kapacitāti un spēju piesaistīt ārējo finansējumu, ieguldot cilvēkresursos un infrastruktūrā" 1.1.1.1.pasākuma "Praktiskas ievirzes pētījumi" īstenošanas noteikumi" ( 47.2.apakšpunkts) vai Ministru kabineta 2019.</w:t>
            </w:r>
            <w:r w:rsidR="00870B1B">
              <w:t> </w:t>
            </w:r>
            <w:r w:rsidRPr="00563CCE">
              <w:t>gada 19.</w:t>
            </w:r>
            <w:r w:rsidR="00870B1B">
              <w:t> </w:t>
            </w:r>
            <w:r w:rsidRPr="00563CCE">
              <w:t>novembra noteikumos Nr.537 "Eiropas Ekonomikas zonas finanšu instrumenta un Norvēģijas finanšu instrumenta 2014.–2021.gada perioda programmas "Pētniecība un izglītība" aktivitātes "Inovācijas centri" īstenošanas noteikumi" (16.2.punkts). Papildus lūdzam ar atbilstošu skaidrojumu papildināt arī anotāciju.</w:t>
            </w:r>
          </w:p>
        </w:tc>
        <w:tc>
          <w:tcPr>
            <w:tcW w:w="3161" w:type="dxa"/>
            <w:shd w:val="clear" w:color="auto" w:fill="auto"/>
          </w:tcPr>
          <w:p w14:paraId="6A56E67E" w14:textId="77777777" w:rsidR="00771800" w:rsidRDefault="00CF5781" w:rsidP="00A6160E">
            <w:pPr>
              <w:spacing w:before="60" w:after="60"/>
              <w:jc w:val="both"/>
              <w:rPr>
                <w:b/>
              </w:rPr>
            </w:pPr>
            <w:r>
              <w:rPr>
                <w:b/>
              </w:rPr>
              <w:t>Ņemts vērā</w:t>
            </w:r>
            <w:r w:rsidR="00D0270C">
              <w:rPr>
                <w:b/>
              </w:rPr>
              <w:t>.</w:t>
            </w:r>
            <w:r>
              <w:rPr>
                <w:b/>
              </w:rPr>
              <w:t xml:space="preserve"> </w:t>
            </w:r>
          </w:p>
          <w:p w14:paraId="7245C708" w14:textId="16C44C12" w:rsidR="00967B37" w:rsidRDefault="00967B37" w:rsidP="00A2648F">
            <w:pPr>
              <w:spacing w:before="60" w:after="60"/>
              <w:jc w:val="both"/>
            </w:pPr>
            <w:r>
              <w:t xml:space="preserve">Noteikumu projekts papildināts ar </w:t>
            </w:r>
            <w:r w:rsidRPr="00E450A8">
              <w:rPr>
                <w:rFonts w:eastAsiaTheme="minorEastAsia"/>
              </w:rPr>
              <w:t>16.</w:t>
            </w:r>
            <w:r w:rsidRPr="00E450A8">
              <w:rPr>
                <w:rFonts w:eastAsiaTheme="minorEastAsia"/>
                <w:vertAlign w:val="superscript"/>
              </w:rPr>
              <w:t>1</w:t>
            </w:r>
            <w:r>
              <w:rPr>
                <w:rFonts w:eastAsiaTheme="minorEastAsia"/>
              </w:rPr>
              <w:t> </w:t>
            </w:r>
            <w:r>
              <w:t xml:space="preserve">punktu, nosakot, ka aģentūra veic </w:t>
            </w:r>
            <w:r w:rsidRPr="00967B37">
              <w:t>nelikumīgā komercdarbības atbalsta atgūšanu</w:t>
            </w:r>
            <w:r>
              <w:t>.</w:t>
            </w:r>
          </w:p>
          <w:p w14:paraId="5B5034F9" w14:textId="56C90EDC" w:rsidR="00D3399F" w:rsidRPr="00D3399F" w:rsidRDefault="00D3399F" w:rsidP="00A2648F">
            <w:pPr>
              <w:spacing w:before="60" w:after="60"/>
              <w:jc w:val="both"/>
            </w:pPr>
            <w:r w:rsidRPr="00D3399F">
              <w:t>Anotācija papildināta ar atbilstošu skaidrojumu</w:t>
            </w:r>
            <w:r w:rsidR="00A2648F">
              <w:t xml:space="preserve"> par nelikumīgā komercdarbības atbalsta atgūšanu, ko veic aģentūra.</w:t>
            </w:r>
          </w:p>
        </w:tc>
        <w:tc>
          <w:tcPr>
            <w:tcW w:w="3488" w:type="dxa"/>
            <w:shd w:val="clear" w:color="auto" w:fill="auto"/>
          </w:tcPr>
          <w:p w14:paraId="0E9F0456" w14:textId="79F173B1" w:rsidR="00967B37" w:rsidRDefault="00967B37" w:rsidP="00967B37">
            <w:pPr>
              <w:jc w:val="both"/>
              <w:rPr>
                <w:rFonts w:eastAsiaTheme="minorEastAsia"/>
              </w:rPr>
            </w:pPr>
            <w:r>
              <w:rPr>
                <w:rFonts w:eastAsiaTheme="minorEastAsia"/>
              </w:rPr>
              <w:t>Noteikumu projekts</w:t>
            </w:r>
          </w:p>
          <w:p w14:paraId="3EF03BD2" w14:textId="77777777" w:rsidR="00967B37" w:rsidRDefault="00967B37" w:rsidP="00967B37">
            <w:pPr>
              <w:jc w:val="both"/>
              <w:rPr>
                <w:rFonts w:eastAsiaTheme="minorEastAsia"/>
              </w:rPr>
            </w:pPr>
          </w:p>
          <w:p w14:paraId="0E692818" w14:textId="5896BD1D" w:rsidR="00E450A8" w:rsidRPr="00E450A8" w:rsidRDefault="00E450A8" w:rsidP="00967B37">
            <w:pPr>
              <w:jc w:val="both"/>
              <w:rPr>
                <w:rFonts w:eastAsiaTheme="minorEastAsia"/>
              </w:rPr>
            </w:pPr>
            <w:r w:rsidRPr="00E450A8">
              <w:rPr>
                <w:rFonts w:eastAsiaTheme="minorEastAsia"/>
              </w:rPr>
              <w:t>4. Papildināt noteikumus ar 16.</w:t>
            </w:r>
            <w:r w:rsidRPr="00E450A8">
              <w:rPr>
                <w:rFonts w:eastAsiaTheme="minorEastAsia"/>
                <w:vertAlign w:val="superscript"/>
              </w:rPr>
              <w:t>1</w:t>
            </w:r>
            <w:r w:rsidR="00870B1B">
              <w:rPr>
                <w:rFonts w:eastAsiaTheme="minorEastAsia"/>
              </w:rPr>
              <w:t> </w:t>
            </w:r>
            <w:r w:rsidRPr="00E450A8">
              <w:rPr>
                <w:rFonts w:eastAsiaTheme="minorEastAsia"/>
              </w:rPr>
              <w:t>punktu šādā redakcijā:</w:t>
            </w:r>
          </w:p>
          <w:p w14:paraId="7333D47E" w14:textId="77777777" w:rsidR="00E450A8" w:rsidRPr="00E450A8" w:rsidRDefault="00E450A8" w:rsidP="00E450A8">
            <w:pPr>
              <w:ind w:firstLine="720"/>
              <w:jc w:val="both"/>
              <w:rPr>
                <w:rFonts w:eastAsiaTheme="minorEastAsia"/>
              </w:rPr>
            </w:pPr>
          </w:p>
          <w:p w14:paraId="2F0D2A19" w14:textId="43E6F703" w:rsidR="00771800" w:rsidRPr="00E450A8" w:rsidRDefault="00E450A8" w:rsidP="00A6160E">
            <w:pPr>
              <w:tabs>
                <w:tab w:val="left" w:pos="1276"/>
              </w:tabs>
              <w:spacing w:before="60" w:after="60"/>
              <w:jc w:val="both"/>
            </w:pPr>
            <w:r w:rsidRPr="00E450A8">
              <w:rPr>
                <w:rFonts w:eastAsiaTheme="minorEastAsia"/>
              </w:rPr>
              <w:t>“</w:t>
            </w:r>
            <w:r w:rsidR="005F5EC8">
              <w:rPr>
                <w:rFonts w:eastAsiaTheme="minorEastAsia"/>
              </w:rPr>
              <w:t>16.</w:t>
            </w:r>
            <w:r w:rsidR="005F5EC8" w:rsidRPr="00967B37">
              <w:rPr>
                <w:rFonts w:eastAsiaTheme="minorEastAsia"/>
                <w:vertAlign w:val="superscript"/>
              </w:rPr>
              <w:t>1</w:t>
            </w:r>
            <w:r w:rsidR="005F5EC8">
              <w:rPr>
                <w:rFonts w:eastAsiaTheme="minorEastAsia"/>
              </w:rPr>
              <w:t> </w:t>
            </w:r>
            <w:r w:rsidR="005F5EC8" w:rsidRPr="005F5EC8">
              <w:rPr>
                <w:rFonts w:eastAsiaTheme="minorEastAsia"/>
              </w:rPr>
              <w:t xml:space="preserve">Ja aģentūra vai cita Eiropas Ekonomikas zonas finanšu instrumenta un Norvēģijas </w:t>
            </w:r>
            <w:r w:rsidR="00967B37">
              <w:rPr>
                <w:rFonts w:eastAsiaTheme="minorEastAsia"/>
              </w:rPr>
              <w:t>finanšu instrumenta 2014.–2021. </w:t>
            </w:r>
            <w:r w:rsidR="005F5EC8" w:rsidRPr="005F5EC8">
              <w:rPr>
                <w:rFonts w:eastAsiaTheme="minorEastAsia"/>
              </w:rPr>
              <w:t>gada periodam vadībā iesaistīta institūcija konstatē nelikumīgu komercdarbības atbalstu projekta īstenošanas laikā, tostarp neatbilstību šo noteikumu 16. punktā  noteiktajam, aģentūra atgūst no līdzfinansējuma saņēmēja nelikumīgo komercdarbības atbalstu par projekta ietvaros saņemto visu projekta finansējumu Komercdarbības atbalsta kontroles likuma noteiktajā kārtībā un līdzfinansējuma saņēmējam, kurš ir saņēmis šo nelikumīgo komercdarbības atbalstu, ir pienākums atmaksāt aģentūrai.”</w:t>
            </w:r>
            <w:r w:rsidR="005F5EC8">
              <w:rPr>
                <w:rFonts w:eastAsiaTheme="minorEastAsia"/>
              </w:rPr>
              <w:t>.</w:t>
            </w:r>
          </w:p>
        </w:tc>
      </w:tr>
      <w:tr w:rsidR="00F942A2" w:rsidRPr="00C4242D" w14:paraId="0E5ECEBB" w14:textId="77777777" w:rsidTr="0015218F">
        <w:trPr>
          <w:trHeight w:val="274"/>
        </w:trPr>
        <w:tc>
          <w:tcPr>
            <w:tcW w:w="421" w:type="dxa"/>
            <w:shd w:val="clear" w:color="auto" w:fill="FFFFFF" w:themeFill="background1"/>
          </w:tcPr>
          <w:p w14:paraId="1E028925" w14:textId="2133BE22" w:rsidR="00F942A2" w:rsidRPr="00C4242D" w:rsidRDefault="00F942A2" w:rsidP="00A6160E">
            <w:pPr>
              <w:numPr>
                <w:ilvl w:val="0"/>
                <w:numId w:val="1"/>
              </w:numPr>
              <w:tabs>
                <w:tab w:val="center" w:pos="284"/>
              </w:tabs>
              <w:spacing w:before="60" w:after="60"/>
              <w:ind w:left="0" w:firstLine="0"/>
            </w:pPr>
          </w:p>
        </w:tc>
        <w:tc>
          <w:tcPr>
            <w:tcW w:w="2976" w:type="dxa"/>
            <w:shd w:val="clear" w:color="auto" w:fill="auto"/>
          </w:tcPr>
          <w:p w14:paraId="62541AB2" w14:textId="07E1B168" w:rsidR="00F942A2" w:rsidRPr="00F942A2" w:rsidRDefault="00F942A2" w:rsidP="00A6160E">
            <w:pPr>
              <w:spacing w:before="60" w:after="60"/>
              <w:jc w:val="both"/>
            </w:pPr>
          </w:p>
        </w:tc>
        <w:tc>
          <w:tcPr>
            <w:tcW w:w="5818" w:type="dxa"/>
            <w:shd w:val="clear" w:color="auto" w:fill="auto"/>
          </w:tcPr>
          <w:p w14:paraId="2C127251" w14:textId="77777777" w:rsidR="000E0F4F" w:rsidRDefault="000E0F4F" w:rsidP="00A6160E">
            <w:pPr>
              <w:spacing w:before="60" w:after="60"/>
              <w:contextualSpacing/>
              <w:jc w:val="both"/>
            </w:pPr>
            <w:r w:rsidRPr="000E0F4F">
              <w:t>(FM 21.05.2021. vēstule Nr. A-16/2840)</w:t>
            </w:r>
          </w:p>
          <w:p w14:paraId="776C901B" w14:textId="0E68D12E" w:rsidR="000E0F4F" w:rsidRDefault="000E0F4F" w:rsidP="00A6160E">
            <w:pPr>
              <w:spacing w:before="60" w:after="60"/>
              <w:contextualSpacing/>
              <w:jc w:val="both"/>
            </w:pPr>
            <w:r w:rsidRPr="000E0F4F">
              <w:t>Lūdzam papildināt noteikumu projekta anotāciju ar izvērstāku skaidrojumu par noteikumu projekta 6. punktā ietvertā grozījuma mērķi un būtību, piemēram, kāpēc punkts papildināts ar “kopīgu projekta iesnieguma sagatavošanu” un “projekta partneriem”.</w:t>
            </w:r>
          </w:p>
          <w:p w14:paraId="4F90F8BA" w14:textId="17156D65" w:rsidR="00F942A2" w:rsidRPr="009A2C81" w:rsidRDefault="00F942A2" w:rsidP="00A6160E">
            <w:pPr>
              <w:spacing w:before="60" w:after="60"/>
              <w:contextualSpacing/>
              <w:jc w:val="both"/>
            </w:pPr>
          </w:p>
        </w:tc>
        <w:tc>
          <w:tcPr>
            <w:tcW w:w="3161" w:type="dxa"/>
            <w:shd w:val="clear" w:color="auto" w:fill="auto"/>
          </w:tcPr>
          <w:p w14:paraId="66128DFF" w14:textId="77777777" w:rsidR="00F942A2" w:rsidRDefault="00DD4021" w:rsidP="00A6160E">
            <w:pPr>
              <w:spacing w:before="60" w:after="60"/>
              <w:jc w:val="both"/>
              <w:rPr>
                <w:b/>
              </w:rPr>
            </w:pPr>
            <w:r>
              <w:rPr>
                <w:b/>
              </w:rPr>
              <w:t>Ņemts vērā.</w:t>
            </w:r>
          </w:p>
          <w:p w14:paraId="70DE50F7" w14:textId="77777777" w:rsidR="00614189" w:rsidRDefault="00614189" w:rsidP="00A6160E">
            <w:pPr>
              <w:spacing w:before="60" w:after="60"/>
              <w:jc w:val="both"/>
              <w:rPr>
                <w:b/>
              </w:rPr>
            </w:pPr>
          </w:p>
          <w:p w14:paraId="07A2DE27" w14:textId="507FD4AB" w:rsidR="00614189" w:rsidRDefault="00614189" w:rsidP="00A6160E">
            <w:pPr>
              <w:spacing w:before="60" w:after="60"/>
              <w:jc w:val="both"/>
              <w:rPr>
                <w:b/>
              </w:rPr>
            </w:pPr>
            <w:r>
              <w:t>Anotācijas I.</w:t>
            </w:r>
            <w:r w:rsidR="00154F74">
              <w:t> </w:t>
            </w:r>
            <w:r>
              <w:t>daļas 2.</w:t>
            </w:r>
            <w:r w:rsidR="00154F74">
              <w:t> </w:t>
            </w:r>
            <w:r>
              <w:t>punkts papildināts.</w:t>
            </w:r>
          </w:p>
        </w:tc>
        <w:tc>
          <w:tcPr>
            <w:tcW w:w="3488" w:type="dxa"/>
            <w:shd w:val="clear" w:color="auto" w:fill="auto"/>
          </w:tcPr>
          <w:p w14:paraId="0E3124D6" w14:textId="770DC384" w:rsidR="00F942A2" w:rsidRDefault="00F942A2" w:rsidP="00A6160E">
            <w:pPr>
              <w:tabs>
                <w:tab w:val="left" w:pos="1276"/>
              </w:tabs>
              <w:spacing w:before="60" w:after="60"/>
              <w:jc w:val="both"/>
            </w:pPr>
          </w:p>
        </w:tc>
      </w:tr>
      <w:tr w:rsidR="000600B1" w:rsidRPr="00C4242D" w14:paraId="5E55BD4A" w14:textId="77777777" w:rsidTr="0015218F">
        <w:trPr>
          <w:trHeight w:val="274"/>
        </w:trPr>
        <w:tc>
          <w:tcPr>
            <w:tcW w:w="421" w:type="dxa"/>
            <w:shd w:val="clear" w:color="auto" w:fill="FFFFFF" w:themeFill="background1"/>
          </w:tcPr>
          <w:p w14:paraId="6420ACB7" w14:textId="77777777" w:rsidR="000600B1" w:rsidRPr="00C4242D" w:rsidRDefault="000600B1" w:rsidP="00A6160E">
            <w:pPr>
              <w:numPr>
                <w:ilvl w:val="0"/>
                <w:numId w:val="1"/>
              </w:numPr>
              <w:tabs>
                <w:tab w:val="center" w:pos="284"/>
              </w:tabs>
              <w:spacing w:before="60" w:after="60"/>
              <w:ind w:left="0" w:firstLine="0"/>
            </w:pPr>
          </w:p>
        </w:tc>
        <w:tc>
          <w:tcPr>
            <w:tcW w:w="2976" w:type="dxa"/>
            <w:shd w:val="clear" w:color="auto" w:fill="auto"/>
          </w:tcPr>
          <w:p w14:paraId="548ECB63" w14:textId="785FA145" w:rsidR="00841D42" w:rsidRPr="00F942A2" w:rsidRDefault="00841D42" w:rsidP="00A6160E">
            <w:pPr>
              <w:spacing w:before="60" w:after="60"/>
              <w:jc w:val="both"/>
            </w:pPr>
          </w:p>
        </w:tc>
        <w:tc>
          <w:tcPr>
            <w:tcW w:w="5818" w:type="dxa"/>
            <w:shd w:val="clear" w:color="auto" w:fill="auto"/>
          </w:tcPr>
          <w:p w14:paraId="5AB850DC" w14:textId="77777777" w:rsidR="000E0F4F" w:rsidRDefault="000E0F4F" w:rsidP="00A6160E">
            <w:pPr>
              <w:spacing w:before="60" w:after="60"/>
              <w:contextualSpacing/>
              <w:jc w:val="both"/>
            </w:pPr>
            <w:r w:rsidRPr="000E0F4F">
              <w:t>(FM 21.05.2021. vēstule Nr. A-16/2840)</w:t>
            </w:r>
          </w:p>
          <w:p w14:paraId="051D65D1" w14:textId="21FBB415" w:rsidR="000600B1" w:rsidRPr="00065BD5" w:rsidRDefault="000E0F4F" w:rsidP="00A6160E">
            <w:pPr>
              <w:spacing w:after="120"/>
              <w:contextualSpacing/>
              <w:jc w:val="both"/>
            </w:pPr>
            <w:r w:rsidRPr="000E0F4F">
              <w:t xml:space="preserve">Lūdzam papildināt noteikumu projekta anotāciju ar informāciju, </w:t>
            </w:r>
            <w:r w:rsidRPr="000E0F4F">
              <w:rPr>
                <w:b/>
              </w:rPr>
              <w:t>kā noteikumu projekts ietekmēs potenciālos līdzfinansējuma saņēmējus un, vai būs nepieciešami grozījumi jau noslēgušos Baltijas pētniecības programmas atklātā konkursa un Stipendiju konkursa nolikumos un projekta līgumos, un kā tas tiks nodrošināts, ja attiecināms. Tāpat, vai noteikuma projekta 4. un 5.punktā minēto par saīsināto un tiešsaistes mobilitāti un tam paredzēto finansējumu plānots attiecināt uz jau izsludinātā Stipendiju konkursa līdzfinansējuma saņēmējiem, un kā tas tiks nodrošināts, ja attiecināms.</w:t>
            </w:r>
          </w:p>
        </w:tc>
        <w:tc>
          <w:tcPr>
            <w:tcW w:w="3161" w:type="dxa"/>
            <w:shd w:val="clear" w:color="auto" w:fill="auto"/>
          </w:tcPr>
          <w:p w14:paraId="57C7CC3C" w14:textId="77777777" w:rsidR="00841D42" w:rsidRDefault="00841D42" w:rsidP="00A6160E">
            <w:pPr>
              <w:spacing w:before="60" w:after="60"/>
              <w:jc w:val="both"/>
            </w:pPr>
            <w:r w:rsidRPr="00D70683">
              <w:rPr>
                <w:b/>
              </w:rPr>
              <w:t>Ņemts vērā.</w:t>
            </w:r>
            <w:r>
              <w:t xml:space="preserve"> </w:t>
            </w:r>
          </w:p>
          <w:p w14:paraId="678E1C03" w14:textId="77777777" w:rsidR="00614189" w:rsidRDefault="00614189" w:rsidP="00A6160E">
            <w:pPr>
              <w:spacing w:before="60" w:after="60"/>
              <w:jc w:val="both"/>
            </w:pPr>
          </w:p>
          <w:p w14:paraId="37C6917A" w14:textId="45AB467C" w:rsidR="00841D42" w:rsidRPr="00870B1B" w:rsidRDefault="00614189" w:rsidP="00A6160E">
            <w:pPr>
              <w:spacing w:before="60" w:after="60"/>
              <w:jc w:val="both"/>
            </w:pPr>
            <w:r>
              <w:t>Anotācijas I.</w:t>
            </w:r>
            <w:r w:rsidR="00154F74">
              <w:t> </w:t>
            </w:r>
            <w:r>
              <w:t>daļas 2.</w:t>
            </w:r>
            <w:r w:rsidR="00154F74">
              <w:t> </w:t>
            </w:r>
            <w:r>
              <w:t>punkts papildināts</w:t>
            </w:r>
            <w:r w:rsidR="00192D36">
              <w:t xml:space="preserve"> ar atbilstošu informāciju</w:t>
            </w:r>
            <w:r>
              <w:t>.</w:t>
            </w:r>
          </w:p>
          <w:p w14:paraId="53D7B607" w14:textId="7DDF3723" w:rsidR="000600B1" w:rsidRPr="00D70683" w:rsidRDefault="000600B1" w:rsidP="00A6160E">
            <w:pPr>
              <w:spacing w:before="60" w:after="60"/>
              <w:jc w:val="both"/>
              <w:rPr>
                <w:b/>
              </w:rPr>
            </w:pPr>
          </w:p>
        </w:tc>
        <w:tc>
          <w:tcPr>
            <w:tcW w:w="3488" w:type="dxa"/>
            <w:shd w:val="clear" w:color="auto" w:fill="auto"/>
          </w:tcPr>
          <w:p w14:paraId="156EFFBD" w14:textId="73E65D16" w:rsidR="000600B1" w:rsidRPr="00CC2CB2" w:rsidRDefault="000600B1" w:rsidP="00A6160E">
            <w:pPr>
              <w:tabs>
                <w:tab w:val="left" w:pos="1276"/>
              </w:tabs>
              <w:spacing w:before="60" w:after="60"/>
              <w:jc w:val="both"/>
            </w:pPr>
          </w:p>
        </w:tc>
      </w:tr>
      <w:tr w:rsidR="00640575" w:rsidRPr="00C4242D" w14:paraId="6AFB5F89" w14:textId="77777777" w:rsidTr="0015218F">
        <w:trPr>
          <w:trHeight w:val="274"/>
        </w:trPr>
        <w:tc>
          <w:tcPr>
            <w:tcW w:w="421" w:type="dxa"/>
            <w:shd w:val="clear" w:color="auto" w:fill="FFFFFF" w:themeFill="background1"/>
          </w:tcPr>
          <w:p w14:paraId="562A40B9" w14:textId="77777777" w:rsidR="00640575" w:rsidRPr="00C4242D" w:rsidRDefault="00640575" w:rsidP="00A6160E">
            <w:pPr>
              <w:numPr>
                <w:ilvl w:val="0"/>
                <w:numId w:val="1"/>
              </w:numPr>
              <w:tabs>
                <w:tab w:val="center" w:pos="284"/>
              </w:tabs>
              <w:spacing w:before="60" w:after="60"/>
              <w:ind w:left="0" w:firstLine="0"/>
            </w:pPr>
          </w:p>
        </w:tc>
        <w:tc>
          <w:tcPr>
            <w:tcW w:w="2976" w:type="dxa"/>
            <w:shd w:val="clear" w:color="auto" w:fill="auto"/>
          </w:tcPr>
          <w:p w14:paraId="1881974E" w14:textId="4B1DE00A" w:rsidR="00640575" w:rsidRDefault="005E12A2" w:rsidP="00A6160E">
            <w:pPr>
              <w:spacing w:before="60" w:after="60"/>
              <w:jc w:val="both"/>
            </w:pPr>
            <w:r>
              <w:t>MK p</w:t>
            </w:r>
            <w:r w:rsidR="000E0F4F">
              <w:t>rotokollēmum</w:t>
            </w:r>
            <w:r>
              <w:t>a 2. punkta sākotnējā redakcija:</w:t>
            </w:r>
          </w:p>
          <w:p w14:paraId="360194CD" w14:textId="23CDCFF6" w:rsidR="005E12A2" w:rsidRDefault="005E12A2" w:rsidP="00A6160E">
            <w:pPr>
              <w:spacing w:before="60" w:after="60"/>
              <w:jc w:val="both"/>
            </w:pPr>
            <w:r>
              <w:t>“</w:t>
            </w:r>
            <w:r w:rsidR="00373F7E">
              <w:t>2. </w:t>
            </w:r>
            <w:r w:rsidRPr="005E12A2">
              <w:t>No</w:t>
            </w:r>
            <w:r>
              <w:t>teikumu projekts, izņemot tā 1. </w:t>
            </w:r>
            <w:r w:rsidRPr="005E12A2">
              <w:t>punktu, stājas spēkā pēc līguma grozījumu parakstīšanas.</w:t>
            </w:r>
            <w:r>
              <w:t>”</w:t>
            </w:r>
          </w:p>
          <w:p w14:paraId="2E01D8BE" w14:textId="07BAC0A4" w:rsidR="000E0F4F" w:rsidRPr="00F942A2" w:rsidRDefault="000E0F4F" w:rsidP="00A6160E">
            <w:pPr>
              <w:spacing w:before="60" w:after="60"/>
              <w:jc w:val="both"/>
            </w:pPr>
          </w:p>
        </w:tc>
        <w:tc>
          <w:tcPr>
            <w:tcW w:w="5818" w:type="dxa"/>
            <w:shd w:val="clear" w:color="auto" w:fill="auto"/>
          </w:tcPr>
          <w:p w14:paraId="6C02F40B" w14:textId="77777777" w:rsidR="000E0F4F" w:rsidRDefault="000E0F4F" w:rsidP="00A6160E">
            <w:pPr>
              <w:spacing w:before="60" w:after="60"/>
              <w:contextualSpacing/>
              <w:jc w:val="both"/>
            </w:pPr>
            <w:r w:rsidRPr="000E0F4F">
              <w:t>(FM 21.05.2021. vēstule Nr. A-16/2840)</w:t>
            </w:r>
          </w:p>
          <w:p w14:paraId="2FABC19B" w14:textId="567CE795" w:rsidR="0060689A" w:rsidRDefault="000E0F4F" w:rsidP="00A6160E">
            <w:pPr>
              <w:spacing w:after="120"/>
              <w:contextualSpacing/>
              <w:jc w:val="both"/>
            </w:pPr>
            <w:r w:rsidRPr="000E0F4F">
              <w:t xml:space="preserve">Lūdzam precizēt protokollēmuma 2.punkta redakciju, ka no noteikumu projekta izrietošās saistības attiecībā uz līdzekļu pārdali no Stipendiju aktivitātes uz Baltijas pētniecības programmu, Baltijas pētniecības programmas konkursa atlikumu un precizējumiem Stipendiju aktivitātē </w:t>
            </w:r>
            <w:r w:rsidRPr="000E0F4F">
              <w:rPr>
                <w:b/>
              </w:rPr>
              <w:t>par tiešsaistes un saīsināto mobilitāti var uzņemties tikai pēc programmas līguma parakstīšanas.</w:t>
            </w:r>
            <w:r w:rsidRPr="000E0F4F">
              <w:t xml:space="preserve"> Attiecīgi lūdzam precizēt informāciju </w:t>
            </w:r>
            <w:r w:rsidRPr="000E0F4F">
              <w:rPr>
                <w:b/>
              </w:rPr>
              <w:t>anotācijā un norādīt, ka noteikumu projekts stāsies spēkā parastajā kārtībā</w:t>
            </w:r>
            <w:r w:rsidRPr="000E0F4F">
              <w:t>.</w:t>
            </w:r>
          </w:p>
          <w:p w14:paraId="17E4BB35" w14:textId="2A896834" w:rsidR="00640575" w:rsidRDefault="00640575" w:rsidP="00A6160E">
            <w:pPr>
              <w:spacing w:after="120"/>
              <w:contextualSpacing/>
              <w:jc w:val="both"/>
            </w:pPr>
          </w:p>
        </w:tc>
        <w:tc>
          <w:tcPr>
            <w:tcW w:w="3161" w:type="dxa"/>
            <w:shd w:val="clear" w:color="auto" w:fill="auto"/>
          </w:tcPr>
          <w:p w14:paraId="7D39A512" w14:textId="411A72E5" w:rsidR="00614189" w:rsidRDefault="0049534B" w:rsidP="00A6160E">
            <w:pPr>
              <w:spacing w:before="60" w:after="60"/>
              <w:jc w:val="both"/>
              <w:rPr>
                <w:b/>
              </w:rPr>
            </w:pPr>
            <w:r w:rsidRPr="00D70683">
              <w:rPr>
                <w:b/>
              </w:rPr>
              <w:t>Ņemts vērā.</w:t>
            </w:r>
          </w:p>
          <w:p w14:paraId="08E3353F" w14:textId="77777777" w:rsidR="005E12A2" w:rsidRDefault="005E12A2" w:rsidP="00A6160E">
            <w:pPr>
              <w:spacing w:before="60" w:after="60"/>
              <w:jc w:val="both"/>
              <w:rPr>
                <w:b/>
              </w:rPr>
            </w:pPr>
          </w:p>
          <w:p w14:paraId="3F3A2EE8" w14:textId="0E0D4D62" w:rsidR="00614189" w:rsidRDefault="00614189" w:rsidP="00A6160E">
            <w:pPr>
              <w:tabs>
                <w:tab w:val="left" w:pos="1276"/>
              </w:tabs>
              <w:spacing w:before="60" w:after="60"/>
              <w:jc w:val="both"/>
            </w:pPr>
            <w:r>
              <w:t>Prot</w:t>
            </w:r>
            <w:r w:rsidR="00331154">
              <w:t>o</w:t>
            </w:r>
            <w:r>
              <w:t>kollēmums precizēts.</w:t>
            </w:r>
          </w:p>
          <w:p w14:paraId="277E9C2D" w14:textId="02E54772" w:rsidR="00614189" w:rsidRDefault="00614189" w:rsidP="00A6160E">
            <w:pPr>
              <w:spacing w:before="60" w:after="60"/>
              <w:jc w:val="both"/>
            </w:pPr>
            <w:r>
              <w:t>Anotācijas I.</w:t>
            </w:r>
            <w:r w:rsidR="00154F74">
              <w:t> </w:t>
            </w:r>
            <w:r>
              <w:t>daļas 1.</w:t>
            </w:r>
            <w:r w:rsidR="00192D36">
              <w:t> </w:t>
            </w:r>
            <w:r>
              <w:t>punkts precizēts.</w:t>
            </w:r>
          </w:p>
          <w:p w14:paraId="2AB4E6F6" w14:textId="0B47A966" w:rsidR="000E0F4F" w:rsidRDefault="000E0F4F" w:rsidP="00A6160E">
            <w:pPr>
              <w:spacing w:before="60" w:after="60"/>
              <w:jc w:val="both"/>
            </w:pPr>
          </w:p>
          <w:p w14:paraId="3CEE8CFD" w14:textId="4E748308" w:rsidR="00640575" w:rsidRPr="00662B98" w:rsidRDefault="00640575" w:rsidP="00A6160E">
            <w:pPr>
              <w:spacing w:before="60" w:after="60"/>
              <w:jc w:val="both"/>
            </w:pPr>
          </w:p>
        </w:tc>
        <w:tc>
          <w:tcPr>
            <w:tcW w:w="3488" w:type="dxa"/>
            <w:shd w:val="clear" w:color="auto" w:fill="auto"/>
          </w:tcPr>
          <w:p w14:paraId="51E7BB24" w14:textId="77777777" w:rsidR="00192D36" w:rsidRPr="006B6B3F" w:rsidRDefault="005E12A2" w:rsidP="00192D36">
            <w:pPr>
              <w:tabs>
                <w:tab w:val="left" w:pos="1276"/>
              </w:tabs>
              <w:spacing w:before="60" w:after="60"/>
              <w:jc w:val="both"/>
            </w:pPr>
            <w:r w:rsidRPr="006B6B3F">
              <w:t>MK protokollēmums:</w:t>
            </w:r>
          </w:p>
          <w:p w14:paraId="26A38A3F" w14:textId="35F4C406" w:rsidR="005E12A2" w:rsidRPr="006B6B3F" w:rsidRDefault="005E12A2" w:rsidP="00192D36">
            <w:pPr>
              <w:tabs>
                <w:tab w:val="left" w:pos="1276"/>
              </w:tabs>
              <w:spacing w:before="60" w:after="60"/>
              <w:jc w:val="both"/>
            </w:pPr>
            <w:r w:rsidRPr="006B6B3F">
              <w:t>“</w:t>
            </w:r>
            <w:r w:rsidR="006B6B3F" w:rsidRPr="006B6B3F">
              <w:rPr>
                <w:rFonts w:eastAsia="Calibri"/>
                <w:lang w:eastAsia="en-US" w:bidi="lo-LA"/>
              </w:rPr>
              <w:t>4.</w:t>
            </w:r>
            <w:r w:rsidR="0090259E">
              <w:rPr>
                <w:rFonts w:eastAsia="Calibri"/>
                <w:lang w:eastAsia="en-US" w:bidi="lo-LA"/>
              </w:rPr>
              <w:t> </w:t>
            </w:r>
            <w:r w:rsidR="006B6B3F" w:rsidRPr="006B6B3F">
              <w:rPr>
                <w:rFonts w:eastAsia="Calibri"/>
                <w:lang w:eastAsia="en-US" w:bidi="lo-LA"/>
              </w:rPr>
              <w:t xml:space="preserve">Gadījumā, ja Finanšu instrumenta birojs neparaksta šā protokollēmuma 2. punktā minētos priekšlikumus, Programmas apsaimniekotājs nodrošina, ka par programmas </w:t>
            </w:r>
            <w:r w:rsidR="006B6B3F" w:rsidRPr="006B6B3F">
              <w:rPr>
                <w:lang w:eastAsia="en-US" w:bidi="lo-LA"/>
              </w:rPr>
              <w:t xml:space="preserve">aktivitātes </w:t>
            </w:r>
            <w:r w:rsidR="006B6B3F" w:rsidRPr="006B6B3F">
              <w:rPr>
                <w:rFonts w:eastAsiaTheme="minorEastAsia"/>
                <w:lang w:bidi="lo-LA"/>
              </w:rPr>
              <w:t>“</w:t>
            </w:r>
            <w:r w:rsidR="006B6B3F" w:rsidRPr="006B6B3F">
              <w:rPr>
                <w:lang w:eastAsia="en-US" w:bidi="lo-LA"/>
              </w:rPr>
              <w:t xml:space="preserve">Baltijas pētniecības programma” finansējuma projektu īstenošanai un aktivitātes </w:t>
            </w:r>
            <w:r w:rsidR="006B6B3F" w:rsidRPr="006B6B3F">
              <w:rPr>
                <w:rFonts w:eastAsiaTheme="minorEastAsia"/>
                <w:lang w:bidi="lo-LA"/>
              </w:rPr>
              <w:t>“</w:t>
            </w:r>
            <w:r w:rsidR="006B6B3F" w:rsidRPr="006B6B3F">
              <w:rPr>
                <w:lang w:eastAsia="en-US" w:bidi="lo-LA"/>
              </w:rPr>
              <w:t>Stipendijas” finansējuma īstermiņa un tiešsaistes mobilitātes projektu ī</w:t>
            </w:r>
            <w:r w:rsidR="00870B1B">
              <w:rPr>
                <w:lang w:eastAsia="en-US" w:bidi="lo-LA"/>
              </w:rPr>
              <w:t>stenošanai nepiešķir.</w:t>
            </w:r>
            <w:r w:rsidRPr="006B6B3F">
              <w:t>”</w:t>
            </w:r>
          </w:p>
        </w:tc>
      </w:tr>
      <w:tr w:rsidR="0058182A" w:rsidRPr="00C4242D" w14:paraId="4C52CBFC" w14:textId="77777777" w:rsidTr="0015218F">
        <w:trPr>
          <w:trHeight w:val="274"/>
        </w:trPr>
        <w:tc>
          <w:tcPr>
            <w:tcW w:w="421" w:type="dxa"/>
            <w:shd w:val="clear" w:color="auto" w:fill="FFFFFF" w:themeFill="background1"/>
          </w:tcPr>
          <w:p w14:paraId="7D2E5A4B" w14:textId="3E9645B5" w:rsidR="0058182A" w:rsidRPr="00C4242D" w:rsidRDefault="0058182A" w:rsidP="00A6160E">
            <w:pPr>
              <w:numPr>
                <w:ilvl w:val="0"/>
                <w:numId w:val="1"/>
              </w:numPr>
              <w:tabs>
                <w:tab w:val="center" w:pos="284"/>
              </w:tabs>
              <w:spacing w:before="60" w:after="60"/>
              <w:ind w:left="0" w:firstLine="0"/>
            </w:pPr>
          </w:p>
        </w:tc>
        <w:tc>
          <w:tcPr>
            <w:tcW w:w="2976" w:type="dxa"/>
            <w:shd w:val="clear" w:color="auto" w:fill="auto"/>
          </w:tcPr>
          <w:p w14:paraId="764AF404" w14:textId="1A7FF8D0" w:rsidR="0058182A" w:rsidRPr="00F942A2" w:rsidRDefault="0058182A" w:rsidP="00A6160E">
            <w:pPr>
              <w:spacing w:before="60" w:after="60"/>
              <w:jc w:val="both"/>
            </w:pPr>
          </w:p>
        </w:tc>
        <w:tc>
          <w:tcPr>
            <w:tcW w:w="5818" w:type="dxa"/>
            <w:shd w:val="clear" w:color="auto" w:fill="auto"/>
          </w:tcPr>
          <w:p w14:paraId="485927F5" w14:textId="77777777" w:rsidR="000E0F4F" w:rsidRDefault="000E0F4F" w:rsidP="00A6160E">
            <w:pPr>
              <w:spacing w:before="60" w:after="60"/>
              <w:contextualSpacing/>
              <w:jc w:val="both"/>
            </w:pPr>
            <w:r w:rsidRPr="000E0F4F">
              <w:t>(FM 21.05.2021. vēstule Nr. A-16/2840)</w:t>
            </w:r>
          </w:p>
          <w:p w14:paraId="06F516AA" w14:textId="7BA2C4A8" w:rsidR="00C9537C" w:rsidRDefault="00F603D0" w:rsidP="00A6160E">
            <w:pPr>
              <w:spacing w:after="120"/>
              <w:contextualSpacing/>
              <w:jc w:val="both"/>
            </w:pPr>
            <w:r w:rsidRPr="00F603D0">
              <w:t xml:space="preserve">Anotācijā papildināt ar informāciju par noteikumu projekta 2., 3., un 5.punktā minēto priekšlikumu </w:t>
            </w:r>
            <w:r w:rsidRPr="002721C4">
              <w:rPr>
                <w:b/>
              </w:rPr>
              <w:t>saskaņošanu arī ar programmas donorvalsts partneri, minot konkrētu datumu.</w:t>
            </w:r>
          </w:p>
          <w:p w14:paraId="34803890" w14:textId="746F514E" w:rsidR="0058182A" w:rsidRDefault="0058182A" w:rsidP="00A6160E">
            <w:pPr>
              <w:spacing w:after="120"/>
              <w:contextualSpacing/>
              <w:jc w:val="both"/>
            </w:pPr>
          </w:p>
        </w:tc>
        <w:tc>
          <w:tcPr>
            <w:tcW w:w="3161" w:type="dxa"/>
            <w:shd w:val="clear" w:color="auto" w:fill="auto"/>
          </w:tcPr>
          <w:p w14:paraId="7151489D" w14:textId="4C13E56D" w:rsidR="00A46A8A" w:rsidRDefault="00782DB1" w:rsidP="00A6160E">
            <w:pPr>
              <w:spacing w:before="60" w:after="60"/>
              <w:jc w:val="both"/>
              <w:rPr>
                <w:b/>
              </w:rPr>
            </w:pPr>
            <w:r>
              <w:rPr>
                <w:b/>
              </w:rPr>
              <w:t>Ņemts vērā.</w:t>
            </w:r>
          </w:p>
          <w:p w14:paraId="3606B093" w14:textId="484388A2" w:rsidR="00782DB1" w:rsidRPr="007A7B8F" w:rsidRDefault="00A46A8A" w:rsidP="00A6160E">
            <w:pPr>
              <w:spacing w:before="60" w:after="60"/>
              <w:jc w:val="both"/>
            </w:pPr>
            <w:r>
              <w:t xml:space="preserve">Anotācija papildināta ar informāciju par noteikumu projekta </w:t>
            </w:r>
            <w:r w:rsidRPr="006B6B3F">
              <w:t>2., 3., un 5.</w:t>
            </w:r>
            <w:r w:rsidR="006A11B4">
              <w:t> </w:t>
            </w:r>
            <w:r w:rsidRPr="006B6B3F">
              <w:t>punktā minēto priekšlikumu saskaņošanu arī ar programmas donorvalsts partneri</w:t>
            </w:r>
            <w:r w:rsidR="00F57FB7" w:rsidRPr="006B6B3F">
              <w:t xml:space="preserve"> vai programmas komiteju un sadarbības komiteju</w:t>
            </w:r>
            <w:r w:rsidRPr="006B6B3F">
              <w:t>, minot konkrētu datumu.</w:t>
            </w:r>
          </w:p>
        </w:tc>
        <w:tc>
          <w:tcPr>
            <w:tcW w:w="3488" w:type="dxa"/>
            <w:shd w:val="clear" w:color="auto" w:fill="auto"/>
          </w:tcPr>
          <w:p w14:paraId="0463D010" w14:textId="77777777" w:rsidR="00B75F10" w:rsidRPr="00A105C6" w:rsidRDefault="00B75F10" w:rsidP="00A6160E">
            <w:pPr>
              <w:tabs>
                <w:tab w:val="left" w:pos="1276"/>
              </w:tabs>
              <w:spacing w:before="60" w:after="60"/>
              <w:jc w:val="both"/>
            </w:pPr>
          </w:p>
          <w:p w14:paraId="39B0BD16" w14:textId="4819841B" w:rsidR="00B75F10" w:rsidRPr="00A105C6" w:rsidRDefault="00B75F10" w:rsidP="00A6160E">
            <w:pPr>
              <w:jc w:val="both"/>
            </w:pPr>
          </w:p>
        </w:tc>
      </w:tr>
      <w:tr w:rsidR="00B75F10" w:rsidRPr="00C4242D" w14:paraId="7141FB38" w14:textId="77777777" w:rsidTr="0015218F">
        <w:trPr>
          <w:trHeight w:val="274"/>
        </w:trPr>
        <w:tc>
          <w:tcPr>
            <w:tcW w:w="421" w:type="dxa"/>
            <w:shd w:val="clear" w:color="auto" w:fill="FFFFFF" w:themeFill="background1"/>
          </w:tcPr>
          <w:p w14:paraId="25F54DA9" w14:textId="77777777" w:rsidR="00B75F10" w:rsidRPr="00C4242D" w:rsidRDefault="00B75F10" w:rsidP="00A6160E">
            <w:pPr>
              <w:numPr>
                <w:ilvl w:val="0"/>
                <w:numId w:val="1"/>
              </w:numPr>
              <w:tabs>
                <w:tab w:val="center" w:pos="284"/>
              </w:tabs>
              <w:spacing w:before="60" w:after="60"/>
              <w:ind w:left="0" w:firstLine="0"/>
            </w:pPr>
          </w:p>
        </w:tc>
        <w:tc>
          <w:tcPr>
            <w:tcW w:w="2976" w:type="dxa"/>
            <w:shd w:val="clear" w:color="auto" w:fill="auto"/>
          </w:tcPr>
          <w:p w14:paraId="7588989A" w14:textId="77777777" w:rsidR="000522ED" w:rsidRDefault="000522ED" w:rsidP="000522ED">
            <w:pPr>
              <w:spacing w:before="60" w:after="60"/>
              <w:jc w:val="both"/>
            </w:pPr>
            <w:r>
              <w:t>3. Papildināt noteikumus ar 14.1 punktu šādā redakcijā:</w:t>
            </w:r>
          </w:p>
          <w:p w14:paraId="14533B38" w14:textId="77777777" w:rsidR="000522ED" w:rsidRDefault="000522ED" w:rsidP="000522ED">
            <w:pPr>
              <w:spacing w:before="60" w:after="60"/>
              <w:jc w:val="both"/>
            </w:pPr>
          </w:p>
          <w:p w14:paraId="4EB12423" w14:textId="58137CC7" w:rsidR="00B75F10" w:rsidRDefault="000522ED" w:rsidP="000522ED">
            <w:pPr>
              <w:spacing w:before="60" w:after="60"/>
              <w:jc w:val="both"/>
            </w:pPr>
            <w:r>
              <w:t xml:space="preserve">“14.1 Ja Baltijas pētniecības programmas atklātā konkursa projektu iesniegumu rezultātā projektu līgumu kopsumma ir mazāka nekā šo noteikumu 12.1. apakšpunktā minētais kopējais Baltijas pētniecības programmai pieejamais finansējums, radot Baltijas pētniecības programmas pieejamā attiecināmā finansējuma pārpalikumu, tad šo pārpalikumu piešķir Baltijas pētniecības programmas atklātā projektu iesniegumu konkursā iesniegtam projekta iesniegumam, kuru </w:t>
            </w:r>
            <w:r>
              <w:lastRenderedPageBreak/>
              <w:t>programmas komiteja, izvērtējot atbilstību šo noteikumu 3.1. apakšpunktā minētajam mērķim un šo noteikumu 1. pielikumā noteiktajiem vērtēšanas kritērijiem, ir apstiprinājusi finansējuma pārpalikuma saņemšanai.”</w:t>
            </w:r>
          </w:p>
        </w:tc>
        <w:tc>
          <w:tcPr>
            <w:tcW w:w="5818" w:type="dxa"/>
            <w:shd w:val="clear" w:color="auto" w:fill="auto"/>
          </w:tcPr>
          <w:p w14:paraId="064B5BAF" w14:textId="77777777" w:rsidR="00B75F10" w:rsidRDefault="00686ABB" w:rsidP="00A6160E">
            <w:pPr>
              <w:spacing w:after="120"/>
              <w:contextualSpacing/>
              <w:jc w:val="both"/>
            </w:pPr>
            <w:r w:rsidRPr="00686ABB">
              <w:lastRenderedPageBreak/>
              <w:t>(FM 21.05.2021. vēstule Nr. A-16/2840)</w:t>
            </w:r>
            <w:r>
              <w:t xml:space="preserve"> (priekšlikums)</w:t>
            </w:r>
          </w:p>
          <w:p w14:paraId="0DED683A" w14:textId="77777777" w:rsidR="000C43C8" w:rsidRDefault="000C43C8" w:rsidP="00A6160E">
            <w:pPr>
              <w:spacing w:after="120"/>
              <w:contextualSpacing/>
              <w:jc w:val="both"/>
            </w:pPr>
          </w:p>
          <w:p w14:paraId="7CC42116" w14:textId="2E51BA63" w:rsidR="00686ABB" w:rsidRDefault="000C43C8" w:rsidP="00A6160E">
            <w:pPr>
              <w:spacing w:after="120"/>
              <w:contextualSpacing/>
              <w:jc w:val="both"/>
            </w:pPr>
            <w:r w:rsidRPr="000C43C8">
              <w:t>Lūdzam precizēt noteikumu projekta 3.punktā minētā 14.</w:t>
            </w:r>
            <w:r w:rsidRPr="00B94825">
              <w:rPr>
                <w:vertAlign w:val="superscript"/>
              </w:rPr>
              <w:t>1</w:t>
            </w:r>
            <w:r w:rsidRPr="000C43C8">
              <w:t>punkta redakciju, jo nav īsti saprotams, ko nozīmē vārdi “atklātā konkursa projektu iesniegumu rezultātā”. Ierosinām aizstāt vārdus “Ja Baltijas pētniecības programmas atklātā konkursa projektu iesniegumu rezultātā projektu līgumu kopsumma ir mazāka nekā šo noteikumu 12.1.apakšpunktā minētais kopējais Baltijas pētniecības programmai pieejamais finansējums, radot Baltijas pētniecības programmas pieejamā attiecināmā finansējuma pārpalikumu, tad” ar vārdiem “Ja Baltijas pētniecības programmā rodas pieejamā attiecināmā finansējuma pārpalikumus, tad”.</w:t>
            </w:r>
          </w:p>
        </w:tc>
        <w:tc>
          <w:tcPr>
            <w:tcW w:w="3161" w:type="dxa"/>
            <w:shd w:val="clear" w:color="auto" w:fill="auto"/>
          </w:tcPr>
          <w:p w14:paraId="0787BF33" w14:textId="77777777" w:rsidR="00B75F10" w:rsidRDefault="00B94825" w:rsidP="00A6160E">
            <w:pPr>
              <w:spacing w:before="60" w:after="60"/>
              <w:jc w:val="both"/>
              <w:rPr>
                <w:b/>
              </w:rPr>
            </w:pPr>
            <w:r w:rsidRPr="00B94825">
              <w:rPr>
                <w:b/>
              </w:rPr>
              <w:t>Ņemts vērā.</w:t>
            </w:r>
          </w:p>
          <w:p w14:paraId="0B36490C" w14:textId="6D950060" w:rsidR="004C00AC" w:rsidRPr="004C00AC" w:rsidRDefault="004C00AC" w:rsidP="00A6160E">
            <w:pPr>
              <w:spacing w:before="60" w:after="60"/>
              <w:jc w:val="both"/>
            </w:pPr>
            <w:r w:rsidRPr="004C00AC">
              <w:t>P</w:t>
            </w:r>
            <w:r w:rsidR="00436C43">
              <w:t>r</w:t>
            </w:r>
            <w:r w:rsidRPr="004C00AC">
              <w:t>ecizēts noteikuma projekta 3.</w:t>
            </w:r>
            <w:r w:rsidR="00780CBB">
              <w:t> </w:t>
            </w:r>
            <w:r w:rsidRPr="004C00AC">
              <w:t>punkts.</w:t>
            </w:r>
          </w:p>
        </w:tc>
        <w:tc>
          <w:tcPr>
            <w:tcW w:w="3488" w:type="dxa"/>
            <w:shd w:val="clear" w:color="auto" w:fill="auto"/>
          </w:tcPr>
          <w:p w14:paraId="728828CA" w14:textId="1008EA8A" w:rsidR="00A6160E" w:rsidRPr="002C2E0F" w:rsidRDefault="00967B37" w:rsidP="000522ED">
            <w:pPr>
              <w:pStyle w:val="tv2132"/>
              <w:spacing w:line="240" w:lineRule="auto"/>
              <w:ind w:firstLine="0"/>
              <w:rPr>
                <w:lang w:val="lv-LV"/>
              </w:rPr>
            </w:pPr>
            <w:r>
              <w:rPr>
                <w:rFonts w:eastAsiaTheme="minorEastAsia"/>
                <w:color w:val="auto"/>
                <w:sz w:val="24"/>
                <w:szCs w:val="28"/>
                <w:lang w:val="lv-LV" w:eastAsia="lv-LV"/>
              </w:rPr>
              <w:t>3. </w:t>
            </w:r>
            <w:r w:rsidR="00A6160E" w:rsidRPr="000522ED">
              <w:rPr>
                <w:rFonts w:eastAsiaTheme="minorEastAsia"/>
                <w:color w:val="auto"/>
                <w:sz w:val="24"/>
                <w:szCs w:val="28"/>
                <w:lang w:val="lv-LV" w:eastAsia="lv-LV"/>
              </w:rPr>
              <w:t>Papildināt noteikumus ar 14.</w:t>
            </w:r>
            <w:r w:rsidR="00A6160E" w:rsidRPr="000522ED">
              <w:rPr>
                <w:rFonts w:eastAsiaTheme="minorEastAsia"/>
                <w:color w:val="auto"/>
                <w:sz w:val="24"/>
                <w:szCs w:val="28"/>
                <w:vertAlign w:val="superscript"/>
                <w:lang w:val="lv-LV" w:eastAsia="lv-LV"/>
              </w:rPr>
              <w:t>1</w:t>
            </w:r>
            <w:r w:rsidR="00A6160E" w:rsidRPr="000522ED">
              <w:rPr>
                <w:rFonts w:eastAsiaTheme="minorEastAsia"/>
                <w:color w:val="auto"/>
                <w:sz w:val="24"/>
                <w:szCs w:val="28"/>
                <w:lang w:val="lv-LV" w:eastAsia="lv-LV"/>
              </w:rPr>
              <w:t> punktu šādā redakcijā:</w:t>
            </w:r>
          </w:p>
          <w:p w14:paraId="1D04D612" w14:textId="30F60605" w:rsidR="00B75F10" w:rsidRDefault="00B75F10" w:rsidP="00A6160E">
            <w:pPr>
              <w:tabs>
                <w:tab w:val="left" w:pos="1276"/>
              </w:tabs>
              <w:spacing w:before="60" w:after="60"/>
              <w:jc w:val="both"/>
            </w:pPr>
          </w:p>
          <w:p w14:paraId="3C9D152C" w14:textId="27D6AE29" w:rsidR="00B94825" w:rsidRPr="00782DB1" w:rsidRDefault="00B94825" w:rsidP="00A6160E">
            <w:pPr>
              <w:tabs>
                <w:tab w:val="left" w:pos="1276"/>
              </w:tabs>
              <w:spacing w:before="60" w:after="60"/>
              <w:jc w:val="both"/>
            </w:pPr>
            <w:r>
              <w:t>“</w:t>
            </w:r>
            <w:r w:rsidR="008707C3">
              <w:t>14.</w:t>
            </w:r>
            <w:r w:rsidR="008707C3" w:rsidRPr="00B94825">
              <w:rPr>
                <w:vertAlign w:val="superscript"/>
              </w:rPr>
              <w:t>1</w:t>
            </w:r>
            <w:r w:rsidR="008707C3">
              <w:t> </w:t>
            </w:r>
            <w:r w:rsidRPr="00B94825">
              <w:t>Ja Baltijas pētniecības programmā rodas pieejamā attiecināmā finansējuma pārpalikumus, tad šo pārpalikumu piešķir Baltijas pētniecības programmas atklātā projektu iesniegumu konkursā iesniegtam projekta iesniegumam, kuru programmas komiteja, izvērtēj</w:t>
            </w:r>
            <w:r>
              <w:t>ot atbilstību šo noteikumu 3.1. </w:t>
            </w:r>
            <w:r w:rsidRPr="00B94825">
              <w:t>apakšpunktā minētajam mērķim un šo noteikumu 1.</w:t>
            </w:r>
            <w:r>
              <w:t> </w:t>
            </w:r>
            <w:r w:rsidRPr="00B94825">
              <w:t>pielikumā noteiktajiem vērtēšanas kritērijiem, ir apstiprinājusi finansējuma pārpalikuma saņemšanai.”</w:t>
            </w:r>
          </w:p>
        </w:tc>
      </w:tr>
      <w:tr w:rsidR="005940AF" w:rsidRPr="00C4242D" w14:paraId="70148801" w14:textId="77777777" w:rsidTr="0015218F">
        <w:trPr>
          <w:trHeight w:val="274"/>
        </w:trPr>
        <w:tc>
          <w:tcPr>
            <w:tcW w:w="421" w:type="dxa"/>
            <w:shd w:val="clear" w:color="auto" w:fill="FFFFFF" w:themeFill="background1"/>
          </w:tcPr>
          <w:p w14:paraId="3948C724" w14:textId="77777777" w:rsidR="005940AF" w:rsidRPr="00C4242D" w:rsidRDefault="005940AF" w:rsidP="005940AF">
            <w:pPr>
              <w:numPr>
                <w:ilvl w:val="0"/>
                <w:numId w:val="1"/>
              </w:numPr>
              <w:tabs>
                <w:tab w:val="center" w:pos="284"/>
              </w:tabs>
              <w:spacing w:before="60" w:after="60"/>
              <w:ind w:left="0" w:firstLine="0"/>
            </w:pPr>
          </w:p>
        </w:tc>
        <w:tc>
          <w:tcPr>
            <w:tcW w:w="2976" w:type="dxa"/>
            <w:shd w:val="clear" w:color="auto" w:fill="auto"/>
          </w:tcPr>
          <w:p w14:paraId="37515018" w14:textId="603D1C5B" w:rsidR="000522ED" w:rsidRDefault="000522ED" w:rsidP="000522ED">
            <w:pPr>
              <w:spacing w:before="60" w:after="60"/>
              <w:jc w:val="both"/>
            </w:pPr>
            <w:r>
              <w:t>7. Izteikt 33.1. apakšpunktu šādā redakcijā:</w:t>
            </w:r>
          </w:p>
          <w:p w14:paraId="05ADB39F" w14:textId="5F7B269D" w:rsidR="000522ED" w:rsidRDefault="000522ED" w:rsidP="000522ED">
            <w:pPr>
              <w:spacing w:before="60" w:after="60"/>
              <w:jc w:val="both"/>
            </w:pPr>
            <w:r>
              <w:t>“[..]</w:t>
            </w:r>
          </w:p>
          <w:p w14:paraId="380C795C" w14:textId="2A2B6C10" w:rsidR="005940AF" w:rsidRDefault="00967B37" w:rsidP="000522ED">
            <w:pPr>
              <w:spacing w:before="60" w:after="60"/>
              <w:jc w:val="both"/>
              <w:rPr>
                <w:rStyle w:val="CommentReference"/>
                <w:lang w:val="x-none" w:eastAsia="x-none"/>
              </w:rPr>
            </w:pPr>
            <w:r>
              <w:t>33.1.2. </w:t>
            </w:r>
            <w:r w:rsidR="000522ED">
              <w:t xml:space="preserve">aģentūra, ja fonda iniciatīvas kopējās attiecināmās izmaksas ir lielākas par 10 000 </w:t>
            </w:r>
            <w:r w:rsidR="000522ED" w:rsidRPr="00AB607A">
              <w:rPr>
                <w:i/>
              </w:rPr>
              <w:t>euro</w:t>
            </w:r>
            <w:r w:rsidR="000522ED">
              <w:t xml:space="preserve">, izmaksā tam avansu 50 procentu apmērā no iniciatīvas kopējām attiecināmajām izmaksām, 30 darbdienu laikā no divpusējās sadarbības fonda iniciatīvas līguma noslēgšanas dienas. Līdzfinansējuma saņēmējs 30 kalendāra dienu laikā pēc divpusējās sadarbības fonda iniciatīvas īstenošanas pabeigšanas sagatavo un iesniedz aģentūrai pārskatu par īstenotajiem pasākumiem, sasniegtajiem rezultātiem un to </w:t>
            </w:r>
            <w:r w:rsidR="000522ED">
              <w:lastRenderedPageBreak/>
              <w:t>izdevumiem kopā ar izdevumus pamatojošo dokumentāciju. Aģentūra apstiprinātos izdevumus atmaksā līdzfinansējuma saņēmējam 20 darbdienu laikā no pārskata un attiecīgos izdevumus pamatojošo dokumentu apstiprināšanas dienas aģentūrā;”.</w:t>
            </w:r>
          </w:p>
        </w:tc>
        <w:tc>
          <w:tcPr>
            <w:tcW w:w="5818" w:type="dxa"/>
            <w:shd w:val="clear" w:color="auto" w:fill="auto"/>
          </w:tcPr>
          <w:p w14:paraId="062F3820" w14:textId="77777777" w:rsidR="005940AF" w:rsidRDefault="005940AF" w:rsidP="005940AF">
            <w:pPr>
              <w:spacing w:after="120"/>
              <w:contextualSpacing/>
              <w:jc w:val="both"/>
            </w:pPr>
            <w:r w:rsidRPr="00686ABB">
              <w:lastRenderedPageBreak/>
              <w:t>(FM 21.05.2021. vēstule Nr. A-16/2840)</w:t>
            </w:r>
            <w:r>
              <w:t xml:space="preserve"> (priekšlikums)</w:t>
            </w:r>
          </w:p>
          <w:p w14:paraId="5C88D0A8" w14:textId="77777777" w:rsidR="005940AF" w:rsidRDefault="005940AF" w:rsidP="005940AF">
            <w:pPr>
              <w:spacing w:after="120"/>
              <w:contextualSpacing/>
              <w:jc w:val="both"/>
            </w:pPr>
          </w:p>
          <w:p w14:paraId="07B99D3E" w14:textId="77777777" w:rsidR="005940AF" w:rsidRDefault="005940AF" w:rsidP="005940AF">
            <w:pPr>
              <w:spacing w:after="120"/>
              <w:contextualSpacing/>
              <w:jc w:val="both"/>
            </w:pPr>
            <w:r>
              <w:t>Lūdzam noteikumu projekta 7.punktā minētajā 33.1.2.apakšpunktā:</w:t>
            </w:r>
          </w:p>
          <w:p w14:paraId="76D20FB0" w14:textId="77777777" w:rsidR="005940AF" w:rsidRDefault="005940AF" w:rsidP="005940AF">
            <w:pPr>
              <w:spacing w:after="120"/>
              <w:contextualSpacing/>
              <w:jc w:val="both"/>
            </w:pPr>
            <w:r>
              <w:t>3.1. aizstāt vārdus “ja fonda iniciatīvas kopējās attiecināmās izmaksas ir lielākas par 10 000 euro, izmaksā tam avansu 50 procentu apmērā no iniciatīvas kopējām attiecināmajām izmaksām,” ar vārdiem “atbilstoši līgumā noteiktajā apmērā izmaksā avansu”, jo pamatots nepieciešamais avansa apmērs atkarībā no katras konkrētās iniciatīvas vai situācija var atšķirties;</w:t>
            </w:r>
          </w:p>
          <w:p w14:paraId="1417544C" w14:textId="77777777" w:rsidR="000522ED" w:rsidRDefault="000522ED" w:rsidP="005940AF">
            <w:pPr>
              <w:spacing w:after="120"/>
              <w:contextualSpacing/>
              <w:jc w:val="both"/>
            </w:pPr>
          </w:p>
          <w:p w14:paraId="73B0CDAB" w14:textId="1F2F118A" w:rsidR="005940AF" w:rsidRDefault="005940AF" w:rsidP="005940AF">
            <w:pPr>
              <w:spacing w:after="120"/>
              <w:contextualSpacing/>
              <w:jc w:val="both"/>
            </w:pPr>
            <w:r>
              <w:t>3.2. dzēst otro un trešo teikumu un ietvert tos līgumā (ja nepieciešams</w:t>
            </w:r>
            <w:r w:rsidR="000522ED">
              <w:t>)</w:t>
            </w:r>
            <w:r>
              <w:t>, iekļaujot šo informāciju anotācijā.</w:t>
            </w:r>
          </w:p>
          <w:p w14:paraId="51988AA0" w14:textId="77777777" w:rsidR="005940AF" w:rsidRPr="00686ABB" w:rsidRDefault="005940AF" w:rsidP="005940AF">
            <w:pPr>
              <w:spacing w:after="120"/>
              <w:contextualSpacing/>
              <w:jc w:val="both"/>
            </w:pPr>
          </w:p>
        </w:tc>
        <w:tc>
          <w:tcPr>
            <w:tcW w:w="3161" w:type="dxa"/>
            <w:shd w:val="clear" w:color="auto" w:fill="auto"/>
          </w:tcPr>
          <w:p w14:paraId="79C9A8E6" w14:textId="77777777" w:rsidR="005940AF" w:rsidRDefault="005940AF" w:rsidP="005940AF">
            <w:pPr>
              <w:spacing w:before="60" w:after="60"/>
              <w:jc w:val="both"/>
              <w:rPr>
                <w:b/>
              </w:rPr>
            </w:pPr>
            <w:r w:rsidRPr="002522B6">
              <w:rPr>
                <w:b/>
              </w:rPr>
              <w:t>Ņemts vērā.</w:t>
            </w:r>
          </w:p>
          <w:p w14:paraId="35CDFC43" w14:textId="77777777" w:rsidR="000522ED" w:rsidRPr="000522ED" w:rsidRDefault="000522ED" w:rsidP="005940AF">
            <w:pPr>
              <w:spacing w:before="60" w:after="60"/>
              <w:jc w:val="both"/>
            </w:pPr>
          </w:p>
          <w:p w14:paraId="640AEB8C" w14:textId="77FF6F4A" w:rsidR="000522ED" w:rsidRPr="00B94825" w:rsidRDefault="009A37C7" w:rsidP="009A37C7">
            <w:pPr>
              <w:spacing w:before="60" w:after="60"/>
              <w:jc w:val="both"/>
              <w:rPr>
                <w:b/>
              </w:rPr>
            </w:pPr>
            <w:r>
              <w:t>Papildināts a</w:t>
            </w:r>
            <w:r w:rsidR="000522ED" w:rsidRPr="000522ED">
              <w:t>notācija</w:t>
            </w:r>
            <w:r>
              <w:t>s</w:t>
            </w:r>
            <w:r w:rsidR="00780CBB">
              <w:t xml:space="preserve"> I. sadaļas</w:t>
            </w:r>
            <w:r w:rsidR="000522ED" w:rsidRPr="000522ED">
              <w:t xml:space="preserve"> </w:t>
            </w:r>
            <w:r>
              <w:t>2.</w:t>
            </w:r>
            <w:r w:rsidR="00780CBB">
              <w:t> </w:t>
            </w:r>
            <w:r>
              <w:t>punkts.</w:t>
            </w:r>
          </w:p>
        </w:tc>
        <w:tc>
          <w:tcPr>
            <w:tcW w:w="3488" w:type="dxa"/>
            <w:shd w:val="clear" w:color="auto" w:fill="auto"/>
          </w:tcPr>
          <w:p w14:paraId="600E5027" w14:textId="77777777" w:rsidR="005940AF" w:rsidRPr="004C00AC" w:rsidRDefault="005940AF" w:rsidP="005940AF">
            <w:pPr>
              <w:pStyle w:val="tv2132"/>
              <w:spacing w:line="240" w:lineRule="auto"/>
              <w:ind w:firstLine="0"/>
              <w:rPr>
                <w:rFonts w:eastAsiaTheme="minorEastAsia"/>
                <w:color w:val="auto"/>
                <w:sz w:val="24"/>
                <w:szCs w:val="24"/>
                <w:lang w:val="lv-LV" w:eastAsia="lv-LV"/>
              </w:rPr>
            </w:pPr>
            <w:r w:rsidRPr="004C00AC">
              <w:rPr>
                <w:rFonts w:eastAsiaTheme="minorEastAsia"/>
                <w:color w:val="auto"/>
                <w:sz w:val="24"/>
                <w:szCs w:val="24"/>
                <w:lang w:val="lv-LV" w:eastAsia="lv-LV"/>
              </w:rPr>
              <w:t>8. Izteikt 33.1. apakšpunktu šādā redakcijā:</w:t>
            </w:r>
          </w:p>
          <w:p w14:paraId="2025CB74" w14:textId="77777777" w:rsidR="005940AF" w:rsidRPr="004C00AC" w:rsidRDefault="005940AF" w:rsidP="005940AF">
            <w:pPr>
              <w:tabs>
                <w:tab w:val="left" w:pos="1276"/>
              </w:tabs>
              <w:spacing w:before="60" w:after="60"/>
              <w:jc w:val="both"/>
            </w:pPr>
            <w:r w:rsidRPr="004C00AC" w:rsidDel="00760189">
              <w:t xml:space="preserve"> </w:t>
            </w:r>
            <w:r w:rsidRPr="004C00AC">
              <w:t>“[..]</w:t>
            </w:r>
          </w:p>
          <w:p w14:paraId="11FB4862" w14:textId="2CCDC896" w:rsidR="005940AF" w:rsidRDefault="00780CBB" w:rsidP="00967B37">
            <w:pPr>
              <w:autoSpaceDE w:val="0"/>
              <w:autoSpaceDN w:val="0"/>
              <w:adjustRightInd w:val="0"/>
              <w:jc w:val="both"/>
              <w:rPr>
                <w:rFonts w:eastAsiaTheme="minorEastAsia"/>
                <w:sz w:val="28"/>
                <w:szCs w:val="28"/>
              </w:rPr>
            </w:pPr>
            <w:r>
              <w:t>33.1.2. </w:t>
            </w:r>
            <w:r w:rsidR="00682BE2">
              <w:t xml:space="preserve">alternatīvi </w:t>
            </w:r>
            <w:r w:rsidR="005940AF" w:rsidRPr="00F42BA0">
              <w:t>aģentūra, atbilstoši līgumā noteiktajā apmērā izmaksā avansu, 30 darbdienu laikā no divpusējās sadarbības fonda iniciat</w:t>
            </w:r>
            <w:r w:rsidR="005940AF">
              <w:t>īvas līguma noslēgšanas dienas;”.</w:t>
            </w:r>
          </w:p>
        </w:tc>
      </w:tr>
      <w:tr w:rsidR="005940AF" w:rsidRPr="00C4242D" w14:paraId="153E33D7" w14:textId="77777777" w:rsidTr="0015218F">
        <w:trPr>
          <w:trHeight w:val="274"/>
        </w:trPr>
        <w:tc>
          <w:tcPr>
            <w:tcW w:w="421" w:type="dxa"/>
            <w:shd w:val="clear" w:color="auto" w:fill="FFFFFF" w:themeFill="background1"/>
          </w:tcPr>
          <w:p w14:paraId="5D884360" w14:textId="66149516" w:rsidR="005940AF" w:rsidRPr="00C4242D" w:rsidRDefault="005940AF" w:rsidP="005940AF">
            <w:pPr>
              <w:numPr>
                <w:ilvl w:val="0"/>
                <w:numId w:val="1"/>
              </w:numPr>
              <w:tabs>
                <w:tab w:val="center" w:pos="284"/>
              </w:tabs>
              <w:spacing w:before="60" w:after="60"/>
              <w:ind w:left="0" w:firstLine="0"/>
            </w:pPr>
          </w:p>
        </w:tc>
        <w:tc>
          <w:tcPr>
            <w:tcW w:w="2976" w:type="dxa"/>
            <w:shd w:val="clear" w:color="auto" w:fill="auto"/>
          </w:tcPr>
          <w:p w14:paraId="389B261B" w14:textId="77777777" w:rsidR="005940AF" w:rsidRDefault="005940AF" w:rsidP="005940AF">
            <w:pPr>
              <w:spacing w:before="60" w:after="60"/>
              <w:jc w:val="both"/>
            </w:pPr>
            <w:r>
              <w:t>Noteikumu projekts</w:t>
            </w:r>
          </w:p>
          <w:p w14:paraId="5B1A13D8" w14:textId="42E35624" w:rsidR="005E12A2" w:rsidRDefault="005E12A2" w:rsidP="005E12A2">
            <w:pPr>
              <w:spacing w:before="60" w:after="60"/>
              <w:jc w:val="both"/>
            </w:pPr>
            <w:r>
              <w:t>8. Izteikt 3. pielikuma septītās rindas trešo aili šādā redakcijā:</w:t>
            </w:r>
          </w:p>
          <w:p w14:paraId="12782262" w14:textId="77777777" w:rsidR="005E12A2" w:rsidRDefault="005E12A2" w:rsidP="005E12A2">
            <w:pPr>
              <w:spacing w:before="60" w:after="60"/>
              <w:jc w:val="both"/>
            </w:pPr>
            <w:r>
              <w:t>“Akadēmiskais un administratīvais personāls no donorvalstīm, kas piedalījās mobilitātē (skaits, sadalīts pa formātiem (klātienes mobilitāte, tai skaitā saīsinātā vai tiešsaistes mobilitāte), dzimumiem un donorvalstīm)”.</w:t>
            </w:r>
          </w:p>
          <w:p w14:paraId="25CBC612" w14:textId="77777777" w:rsidR="005E12A2" w:rsidRDefault="005E12A2" w:rsidP="005E12A2">
            <w:pPr>
              <w:spacing w:before="60" w:after="60"/>
              <w:jc w:val="both"/>
            </w:pPr>
          </w:p>
          <w:p w14:paraId="14516876" w14:textId="39BBAFDC" w:rsidR="005E12A2" w:rsidRDefault="005E12A2" w:rsidP="005E12A2">
            <w:pPr>
              <w:spacing w:before="60" w:after="60"/>
              <w:jc w:val="both"/>
            </w:pPr>
            <w:r>
              <w:t>9. Izteikt 3. pielikuma astotās rindas trešo aili šādā redakcijā:</w:t>
            </w:r>
          </w:p>
          <w:p w14:paraId="12212553" w14:textId="77777777" w:rsidR="005E12A2" w:rsidRDefault="005E12A2" w:rsidP="005E12A2">
            <w:pPr>
              <w:spacing w:before="60" w:after="60"/>
              <w:jc w:val="both"/>
            </w:pPr>
            <w:r>
              <w:t xml:space="preserve">“Akadēmiskais un administratīvais personāls no Latvijas, kas piedalījās mobilitātē (skaits, sadalīts pa </w:t>
            </w:r>
            <w:r>
              <w:lastRenderedPageBreak/>
              <w:t>formātiem (klātienes mobilitāte, tai skaitā saīsinātā,vai tiešsaistes mobilitāte), dzimumiem un donorvalstīm)”.</w:t>
            </w:r>
          </w:p>
          <w:p w14:paraId="1CA1AC4F" w14:textId="77777777" w:rsidR="005E12A2" w:rsidRDefault="005E12A2" w:rsidP="005E12A2">
            <w:pPr>
              <w:spacing w:before="60" w:after="60"/>
              <w:jc w:val="both"/>
            </w:pPr>
          </w:p>
          <w:p w14:paraId="4376D1BC" w14:textId="0327F140" w:rsidR="005E12A2" w:rsidRDefault="005E12A2" w:rsidP="005E12A2">
            <w:pPr>
              <w:spacing w:before="60" w:after="60"/>
              <w:jc w:val="both"/>
            </w:pPr>
            <w:r>
              <w:t>10. Izteikt 3. pielikuma devītās rindas trešo aili šādā redakcijā:</w:t>
            </w:r>
          </w:p>
          <w:p w14:paraId="4058EAD2" w14:textId="77777777" w:rsidR="005E12A2" w:rsidRDefault="005E12A2" w:rsidP="005E12A2">
            <w:pPr>
              <w:spacing w:before="60" w:after="60"/>
              <w:jc w:val="both"/>
            </w:pPr>
            <w:r>
              <w:t>“Studējošie no donorvalstīm, kas piedalījās mobilitātē (skaits, sadalīts pa formātiem (klātienes mobilitāte, tai skaitā saīsinātā, vai tiešsaistes mobilitāte), dzimumiem un donorvalstīm)”.</w:t>
            </w:r>
          </w:p>
          <w:p w14:paraId="2E355135" w14:textId="77777777" w:rsidR="005E12A2" w:rsidRDefault="005E12A2" w:rsidP="005E12A2">
            <w:pPr>
              <w:spacing w:before="60" w:after="60"/>
              <w:jc w:val="both"/>
            </w:pPr>
          </w:p>
          <w:p w14:paraId="19B4D60D" w14:textId="140D8FDB" w:rsidR="005E12A2" w:rsidRDefault="005E12A2" w:rsidP="005E12A2">
            <w:pPr>
              <w:spacing w:before="60" w:after="60"/>
              <w:jc w:val="both"/>
            </w:pPr>
            <w:r>
              <w:t>11. Izteikt 3. pielikuma desmitās rindas trešo aili šādā redakcijā:</w:t>
            </w:r>
          </w:p>
          <w:p w14:paraId="4F8DA82B" w14:textId="766AA4FE" w:rsidR="005E12A2" w:rsidRPr="00F942A2" w:rsidRDefault="005E12A2" w:rsidP="005E12A2">
            <w:pPr>
              <w:spacing w:before="60" w:after="60"/>
              <w:jc w:val="both"/>
            </w:pPr>
            <w:r>
              <w:t>“Studējošie no Latvijas, kas piedalījās mobilitātē (skaits, sadalīts pa formātiem (klātienes mobilitāte, tai skaitā saīsinātā vai tie</w:t>
            </w:r>
            <w:r w:rsidR="008B3C9E">
              <w:t xml:space="preserve">šsaistes mobilitāte), dzimumiem </w:t>
            </w:r>
            <w:r>
              <w:t>un donorvalstīm)”.</w:t>
            </w:r>
          </w:p>
        </w:tc>
        <w:tc>
          <w:tcPr>
            <w:tcW w:w="5818" w:type="dxa"/>
            <w:shd w:val="clear" w:color="auto" w:fill="auto"/>
          </w:tcPr>
          <w:p w14:paraId="3F67D4CD" w14:textId="77777777" w:rsidR="005940AF" w:rsidRPr="005940AF" w:rsidRDefault="005940AF" w:rsidP="005940AF">
            <w:pPr>
              <w:spacing w:after="120"/>
              <w:contextualSpacing/>
              <w:jc w:val="both"/>
            </w:pPr>
            <w:r w:rsidRPr="005940AF">
              <w:lastRenderedPageBreak/>
              <w:t>(FM 21.05.2021. vēstule Nr. A-16/2840) (priekšlikums)</w:t>
            </w:r>
          </w:p>
          <w:p w14:paraId="6EFA0906" w14:textId="77777777" w:rsidR="005940AF" w:rsidRPr="005940AF" w:rsidRDefault="005940AF" w:rsidP="005E12A2">
            <w:pPr>
              <w:pStyle w:val="Default"/>
              <w:jc w:val="both"/>
            </w:pPr>
          </w:p>
          <w:p w14:paraId="46210694" w14:textId="77777777" w:rsidR="005940AF" w:rsidRPr="005E12A2" w:rsidRDefault="005940AF" w:rsidP="005E12A2">
            <w:pPr>
              <w:pStyle w:val="Default"/>
              <w:jc w:val="both"/>
            </w:pPr>
            <w:r w:rsidRPr="005E12A2">
              <w:t>Lūdzam precizēt noteikumu projekta 8. 9. 10. un 11.punktu, atbilstoši papildinot ar Nr.333 3.pielikumā ietverto kolonnu un rindu nosaukumiem, kur paredzēts veikt grozījumus, jo šobrīd nav skaidri saprotams, kuras tieši ailes domātas.</w:t>
            </w:r>
          </w:p>
          <w:p w14:paraId="14632575" w14:textId="77777777" w:rsidR="005940AF" w:rsidRPr="005E12A2" w:rsidRDefault="005940AF" w:rsidP="005E12A2">
            <w:pPr>
              <w:pStyle w:val="Default"/>
              <w:jc w:val="both"/>
            </w:pPr>
          </w:p>
          <w:p w14:paraId="09392E15" w14:textId="001F26D2" w:rsidR="005940AF" w:rsidRPr="005E12A2" w:rsidRDefault="005940AF" w:rsidP="005E12A2">
            <w:pPr>
              <w:pStyle w:val="Default"/>
              <w:jc w:val="both"/>
            </w:pPr>
            <w:r w:rsidRPr="005E12A2">
              <w:t xml:space="preserve">Vienlaikus lūdzam papildināt noteikumu projektu ar aktuālo informāciju par Finanšu instrumenta biroja noteiktajām Divpusējās sadarbības rezultāta sākuma stadijas (bāzes) vērtībām rādītājiem: “Apmierinātības līmenis ar partnerību (sadalījumā pa valstu tipiem)” un “Uzticības līmenis starp sadarbībā iesaistītajām saņēmējvalstu un donorvalstu organizācijām (sadalījumā pa valstu tipiem)”. </w:t>
            </w:r>
          </w:p>
          <w:p w14:paraId="087961DA" w14:textId="77777777" w:rsidR="005940AF" w:rsidRPr="005940AF" w:rsidRDefault="005940AF" w:rsidP="005940AF">
            <w:pPr>
              <w:spacing w:after="120"/>
              <w:contextualSpacing/>
              <w:jc w:val="both"/>
            </w:pPr>
          </w:p>
        </w:tc>
        <w:tc>
          <w:tcPr>
            <w:tcW w:w="3161" w:type="dxa"/>
            <w:shd w:val="clear" w:color="auto" w:fill="auto"/>
          </w:tcPr>
          <w:p w14:paraId="7697BCE3" w14:textId="789D4E9C" w:rsidR="005940AF" w:rsidRDefault="005940AF" w:rsidP="005940AF">
            <w:pPr>
              <w:spacing w:before="60" w:after="60"/>
              <w:jc w:val="both"/>
              <w:rPr>
                <w:b/>
              </w:rPr>
            </w:pPr>
            <w:r w:rsidRPr="00B94825">
              <w:rPr>
                <w:b/>
              </w:rPr>
              <w:t>Ņemts vērā.</w:t>
            </w:r>
          </w:p>
          <w:p w14:paraId="33AB8EB6" w14:textId="4DA3209A" w:rsidR="005940AF" w:rsidRPr="00B0412A" w:rsidRDefault="005940AF" w:rsidP="005940AF">
            <w:pPr>
              <w:spacing w:before="60" w:after="60"/>
              <w:jc w:val="both"/>
            </w:pPr>
            <w:r>
              <w:rPr>
                <w:sz w:val="23"/>
                <w:szCs w:val="23"/>
              </w:rPr>
              <w:t>Noteikumu projekta 8. 9. 10. un 11. punkti precizēti, apvienojot tos noteikumu projekta 9. punkt</w:t>
            </w:r>
            <w:r w:rsidR="008B3C9E">
              <w:rPr>
                <w:sz w:val="23"/>
                <w:szCs w:val="23"/>
              </w:rPr>
              <w:t>a redakcijā</w:t>
            </w:r>
            <w:r>
              <w:rPr>
                <w:sz w:val="23"/>
                <w:szCs w:val="23"/>
              </w:rPr>
              <w:t xml:space="preserve">, papildinot </w:t>
            </w:r>
            <w:r w:rsidR="005E12A2">
              <w:rPr>
                <w:sz w:val="23"/>
                <w:szCs w:val="23"/>
              </w:rPr>
              <w:t xml:space="preserve">noteikumus </w:t>
            </w:r>
            <w:r>
              <w:rPr>
                <w:sz w:val="23"/>
                <w:szCs w:val="23"/>
              </w:rPr>
              <w:t>ar 3</w:t>
            </w:r>
            <w:r w:rsidRPr="00573C20">
              <w:rPr>
                <w:sz w:val="23"/>
                <w:szCs w:val="23"/>
              </w:rPr>
              <w:t>.</w:t>
            </w:r>
            <w:r w:rsidR="009941BA">
              <w:rPr>
                <w:sz w:val="23"/>
                <w:szCs w:val="23"/>
              </w:rPr>
              <w:t> </w:t>
            </w:r>
            <w:r w:rsidRPr="00573C20">
              <w:rPr>
                <w:sz w:val="23"/>
                <w:szCs w:val="23"/>
              </w:rPr>
              <w:t>pielikum</w:t>
            </w:r>
            <w:r>
              <w:rPr>
                <w:sz w:val="23"/>
                <w:szCs w:val="23"/>
              </w:rPr>
              <w:t>a tabulu</w:t>
            </w:r>
            <w:r w:rsidRPr="00573C20">
              <w:rPr>
                <w:sz w:val="23"/>
                <w:szCs w:val="23"/>
              </w:rPr>
              <w:t xml:space="preserve"> </w:t>
            </w:r>
            <w:r>
              <w:rPr>
                <w:sz w:val="23"/>
                <w:szCs w:val="23"/>
              </w:rPr>
              <w:t xml:space="preserve">precizētā redakcijā, papildus iekļaujot </w:t>
            </w:r>
            <w:r>
              <w:t xml:space="preserve"> </w:t>
            </w:r>
            <w:r w:rsidRPr="005940AF">
              <w:rPr>
                <w:sz w:val="23"/>
                <w:szCs w:val="23"/>
              </w:rPr>
              <w:t xml:space="preserve">aktuālo informāciju par Finanšu instrumenta biroja noteiktajām Divpusējās sadarbības rezultāta </w:t>
            </w:r>
            <w:r>
              <w:rPr>
                <w:sz w:val="23"/>
                <w:szCs w:val="23"/>
              </w:rPr>
              <w:t>sākuma stadijas (bāzes) vērtību</w:t>
            </w:r>
            <w:r w:rsidRPr="005940AF">
              <w:rPr>
                <w:sz w:val="23"/>
                <w:szCs w:val="23"/>
              </w:rPr>
              <w:t xml:space="preserve"> rādītājiem.</w:t>
            </w:r>
            <w:r w:rsidR="005E12A2">
              <w:rPr>
                <w:sz w:val="23"/>
                <w:szCs w:val="23"/>
              </w:rPr>
              <w:t xml:space="preserve"> </w:t>
            </w:r>
          </w:p>
        </w:tc>
        <w:tc>
          <w:tcPr>
            <w:tcW w:w="3488" w:type="dxa"/>
            <w:shd w:val="clear" w:color="auto" w:fill="auto"/>
          </w:tcPr>
          <w:p w14:paraId="578E9D87" w14:textId="04F76E97" w:rsidR="009A37C7" w:rsidRDefault="00F260B9" w:rsidP="005940AF">
            <w:pPr>
              <w:tabs>
                <w:tab w:val="left" w:pos="1276"/>
              </w:tabs>
              <w:spacing w:before="60" w:after="60"/>
              <w:jc w:val="both"/>
            </w:pPr>
            <w:r>
              <w:rPr>
                <w:rFonts w:eastAsiaTheme="minorEastAsia"/>
              </w:rPr>
              <w:t>S</w:t>
            </w:r>
            <w:r w:rsidRPr="00F260B9">
              <w:rPr>
                <w:rFonts w:eastAsiaTheme="minorEastAsia"/>
              </w:rPr>
              <w:t xml:space="preserve">katīt pielikumu jaunā redakcijā noteikumu projekta </w:t>
            </w:r>
            <w:r>
              <w:rPr>
                <w:rFonts w:eastAsiaTheme="minorEastAsia"/>
              </w:rPr>
              <w:t>9</w:t>
            </w:r>
            <w:r w:rsidRPr="00F260B9">
              <w:rPr>
                <w:rFonts w:eastAsiaTheme="minorEastAsia"/>
              </w:rPr>
              <w:t>.</w:t>
            </w:r>
            <w:r>
              <w:rPr>
                <w:rFonts w:eastAsiaTheme="minorEastAsia"/>
              </w:rPr>
              <w:t> </w:t>
            </w:r>
            <w:r w:rsidRPr="00F260B9">
              <w:rPr>
                <w:rFonts w:eastAsiaTheme="minorEastAsia"/>
              </w:rPr>
              <w:t>punktā.</w:t>
            </w:r>
          </w:p>
        </w:tc>
      </w:tr>
      <w:tr w:rsidR="005940AF" w:rsidRPr="00443B7A" w14:paraId="0A404CF7" w14:textId="77777777" w:rsidTr="0015218F">
        <w:trPr>
          <w:trHeight w:val="274"/>
        </w:trPr>
        <w:tc>
          <w:tcPr>
            <w:tcW w:w="421" w:type="dxa"/>
            <w:shd w:val="clear" w:color="auto" w:fill="FFFFFF" w:themeFill="background1"/>
          </w:tcPr>
          <w:p w14:paraId="17E9E5B2" w14:textId="77777777" w:rsidR="005940AF" w:rsidRPr="00443B7A" w:rsidRDefault="005940AF" w:rsidP="005940AF">
            <w:pPr>
              <w:numPr>
                <w:ilvl w:val="0"/>
                <w:numId w:val="1"/>
              </w:numPr>
              <w:tabs>
                <w:tab w:val="center" w:pos="284"/>
              </w:tabs>
              <w:spacing w:before="60" w:after="60"/>
              <w:ind w:left="0" w:firstLine="0"/>
            </w:pPr>
          </w:p>
        </w:tc>
        <w:tc>
          <w:tcPr>
            <w:tcW w:w="2976" w:type="dxa"/>
            <w:shd w:val="clear" w:color="auto" w:fill="auto"/>
          </w:tcPr>
          <w:p w14:paraId="031DAC45" w14:textId="7CA21518" w:rsidR="005940AF" w:rsidRPr="00443B7A" w:rsidRDefault="005940AF" w:rsidP="005940AF">
            <w:pPr>
              <w:spacing w:before="60" w:after="60"/>
              <w:jc w:val="both"/>
            </w:pPr>
          </w:p>
        </w:tc>
        <w:tc>
          <w:tcPr>
            <w:tcW w:w="5818" w:type="dxa"/>
            <w:shd w:val="clear" w:color="auto" w:fill="auto"/>
          </w:tcPr>
          <w:p w14:paraId="79BE3615" w14:textId="77777777" w:rsidR="005940AF" w:rsidRDefault="005940AF" w:rsidP="005940AF">
            <w:pPr>
              <w:spacing w:after="120"/>
              <w:contextualSpacing/>
              <w:jc w:val="both"/>
            </w:pPr>
            <w:r w:rsidRPr="000C43C8">
              <w:t>(FM 21.05.2021. vēstule Nr. A-16/2840) (priekšlikums)</w:t>
            </w:r>
          </w:p>
          <w:p w14:paraId="756C9EA9" w14:textId="77777777" w:rsidR="005940AF" w:rsidRDefault="005940AF" w:rsidP="005940AF">
            <w:pPr>
              <w:spacing w:after="120"/>
              <w:contextualSpacing/>
              <w:jc w:val="both"/>
            </w:pPr>
          </w:p>
          <w:p w14:paraId="630FBF70" w14:textId="6B79466F" w:rsidR="005940AF" w:rsidRDefault="005940AF" w:rsidP="005940AF">
            <w:pPr>
              <w:spacing w:after="120"/>
              <w:contextualSpacing/>
              <w:jc w:val="both"/>
            </w:pPr>
            <w:r w:rsidRPr="00FE1C75">
              <w:t>Lūdzam papildināt noteikumu projekta anotāciju ar izvērstāku skaidrojumu, kas ir saistītā mobilitāte.</w:t>
            </w:r>
          </w:p>
          <w:p w14:paraId="246674F0" w14:textId="3C8FF531" w:rsidR="005940AF" w:rsidRPr="00686ABB" w:rsidRDefault="005940AF" w:rsidP="005940AF">
            <w:pPr>
              <w:spacing w:after="120"/>
              <w:contextualSpacing/>
              <w:jc w:val="both"/>
            </w:pPr>
          </w:p>
        </w:tc>
        <w:tc>
          <w:tcPr>
            <w:tcW w:w="3161" w:type="dxa"/>
            <w:shd w:val="clear" w:color="auto" w:fill="auto"/>
          </w:tcPr>
          <w:p w14:paraId="53B407BC" w14:textId="77777777" w:rsidR="005940AF" w:rsidRDefault="005940AF" w:rsidP="005940AF">
            <w:pPr>
              <w:spacing w:before="60" w:after="60"/>
              <w:jc w:val="both"/>
              <w:rPr>
                <w:b/>
              </w:rPr>
            </w:pPr>
            <w:r w:rsidRPr="002522B6">
              <w:rPr>
                <w:b/>
              </w:rPr>
              <w:lastRenderedPageBreak/>
              <w:t>Ņemts vērā.</w:t>
            </w:r>
          </w:p>
          <w:p w14:paraId="3C999B67" w14:textId="77777777" w:rsidR="005940AF" w:rsidRDefault="005940AF" w:rsidP="005940AF">
            <w:pPr>
              <w:spacing w:before="60" w:after="60"/>
              <w:jc w:val="both"/>
              <w:rPr>
                <w:b/>
              </w:rPr>
            </w:pPr>
          </w:p>
          <w:p w14:paraId="09A0D291" w14:textId="13C02445" w:rsidR="005940AF" w:rsidRPr="00443B7A" w:rsidRDefault="005940AF" w:rsidP="005940AF">
            <w:pPr>
              <w:spacing w:before="60" w:after="60"/>
              <w:jc w:val="both"/>
            </w:pPr>
            <w:r>
              <w:lastRenderedPageBreak/>
              <w:t>Anotācijas I. daļas 2. punkts papildināts.</w:t>
            </w:r>
          </w:p>
        </w:tc>
        <w:tc>
          <w:tcPr>
            <w:tcW w:w="3488" w:type="dxa"/>
            <w:shd w:val="clear" w:color="auto" w:fill="auto"/>
          </w:tcPr>
          <w:p w14:paraId="79BAB1B4" w14:textId="77777777" w:rsidR="005940AF" w:rsidRPr="00443B7A" w:rsidRDefault="005940AF" w:rsidP="005940AF">
            <w:pPr>
              <w:tabs>
                <w:tab w:val="left" w:pos="1276"/>
              </w:tabs>
              <w:spacing w:before="60" w:after="60"/>
              <w:jc w:val="both"/>
            </w:pPr>
          </w:p>
        </w:tc>
      </w:tr>
      <w:tr w:rsidR="005940AF" w:rsidRPr="00443B7A" w14:paraId="6E958697" w14:textId="77777777" w:rsidTr="0015218F">
        <w:trPr>
          <w:trHeight w:val="274"/>
        </w:trPr>
        <w:tc>
          <w:tcPr>
            <w:tcW w:w="421" w:type="dxa"/>
            <w:shd w:val="clear" w:color="auto" w:fill="FFFFFF" w:themeFill="background1"/>
          </w:tcPr>
          <w:p w14:paraId="24723246" w14:textId="77777777" w:rsidR="005940AF" w:rsidRPr="00443B7A" w:rsidRDefault="005940AF" w:rsidP="005940AF">
            <w:pPr>
              <w:numPr>
                <w:ilvl w:val="0"/>
                <w:numId w:val="1"/>
              </w:numPr>
              <w:tabs>
                <w:tab w:val="center" w:pos="284"/>
              </w:tabs>
              <w:spacing w:before="60" w:after="60"/>
              <w:ind w:left="0" w:firstLine="0"/>
            </w:pPr>
          </w:p>
        </w:tc>
        <w:tc>
          <w:tcPr>
            <w:tcW w:w="2976" w:type="dxa"/>
            <w:shd w:val="clear" w:color="auto" w:fill="auto"/>
          </w:tcPr>
          <w:p w14:paraId="15A48589" w14:textId="51AB142C" w:rsidR="005940AF" w:rsidRDefault="005940AF" w:rsidP="005940AF">
            <w:pPr>
              <w:spacing w:before="60" w:after="60"/>
              <w:jc w:val="both"/>
            </w:pPr>
            <w:r>
              <w:t>MK protokollēmuma projekts</w:t>
            </w:r>
          </w:p>
          <w:p w14:paraId="182D91AF" w14:textId="77777777" w:rsidR="005940AF" w:rsidRDefault="005940AF" w:rsidP="005940AF">
            <w:pPr>
              <w:spacing w:before="60" w:after="60"/>
              <w:jc w:val="both"/>
            </w:pPr>
          </w:p>
          <w:p w14:paraId="4BFF7EF2" w14:textId="1B187152" w:rsidR="005940AF" w:rsidRPr="00443B7A" w:rsidRDefault="005940AF" w:rsidP="005940AF">
            <w:pPr>
              <w:spacing w:before="60" w:after="60"/>
              <w:jc w:val="both"/>
            </w:pPr>
            <w:r>
              <w:t xml:space="preserve">1. </w:t>
            </w:r>
            <w:r w:rsidRPr="005940AF">
              <w:t xml:space="preserve">Izglītības un zinātnes ministrijai kā Eiropas Ekonomiskās zonas finanšu instrumenta un Norvēģijas </w:t>
            </w:r>
            <w:r w:rsidR="00634574">
              <w:t>finanšu instrumenta 2014.–2021. </w:t>
            </w:r>
            <w:r w:rsidRPr="005940AF">
              <w:t>gada perioda programmas “Pētniecība un izglītība” (turpmāk – EEZ un Norvēģijas programma) apsaimniekotājai divu nedēļu laikā pēc noteikuma projekta publicēšanas oficiālajā izdevumā “Latvijas Vēstnesis” sag</w:t>
            </w:r>
            <w:r w:rsidR="00634574">
              <w:t>atavot grozījumu projektu 2019. gada 27. </w:t>
            </w:r>
            <w:r w:rsidRPr="005940AF">
              <w:t xml:space="preserve">augusta līgumā par EEZ un Norvēģijas programmas īstenošanu, kas noslēgts starp Norvēģijas Karalistes Ārlietu ministriju un Latvijas Republikas Finanšu ministriju kā EEZ un Norvēģijas programmas vadošo iestādi (turpmāk – līguma grozījumi), un iesniegt to vadošajai iestādei, kas nodrošinās </w:t>
            </w:r>
            <w:r w:rsidRPr="005940AF">
              <w:lastRenderedPageBreak/>
              <w:t>līguma grozījumu un ar to saistīto grozījumu Latvijas Republikas un Īslandes, Lihtenšteinas Firstistes un Norvēģijas Karalistes saprašanās memorandā par Eiropas Ekonomikas zonas finanšu in</w:t>
            </w:r>
            <w:r w:rsidR="00634574">
              <w:t>strumenta ieviešanu 2014.–2021. </w:t>
            </w:r>
            <w:r w:rsidRPr="005940AF">
              <w:t xml:space="preserve">gadā (pieņemts un apstiprināts ar </w:t>
            </w:r>
            <w:r w:rsidR="00634574">
              <w:t>Ministru kabineta 2017. gada 5. decembra noteikumiem Nr. </w:t>
            </w:r>
            <w:r w:rsidRPr="005940AF">
              <w:t>712 “Par Latvijas Republikas un Īslandes, Lihtenšteinas Firstistes un Norvēģijas Karalistes saprašanās memorandu par Eiropas Ekonomikas zonas instrumenta ieviešanu 2014.–2021. gadā”) iesniegšanu Finanšu instrumenta birojam parakstīšanai.</w:t>
            </w:r>
          </w:p>
        </w:tc>
        <w:tc>
          <w:tcPr>
            <w:tcW w:w="5818" w:type="dxa"/>
            <w:shd w:val="clear" w:color="auto" w:fill="auto"/>
          </w:tcPr>
          <w:p w14:paraId="62D6BD07" w14:textId="77777777" w:rsidR="005940AF" w:rsidRDefault="005940AF" w:rsidP="005940AF">
            <w:pPr>
              <w:spacing w:after="120"/>
              <w:contextualSpacing/>
              <w:jc w:val="both"/>
            </w:pPr>
            <w:r w:rsidRPr="00FE1C75">
              <w:lastRenderedPageBreak/>
              <w:t>(FM 21.05.2021. vēstule Nr. A-16/2840) (priekšlikums)</w:t>
            </w:r>
          </w:p>
          <w:p w14:paraId="631E9D51" w14:textId="77777777" w:rsidR="005940AF" w:rsidRDefault="005940AF" w:rsidP="005940AF">
            <w:pPr>
              <w:spacing w:after="120"/>
              <w:contextualSpacing/>
              <w:jc w:val="both"/>
            </w:pPr>
          </w:p>
          <w:p w14:paraId="23B5E9C0" w14:textId="62CD58F9" w:rsidR="005940AF" w:rsidRPr="000C43C8" w:rsidRDefault="005940AF" w:rsidP="005940AF">
            <w:pPr>
              <w:spacing w:after="120"/>
              <w:contextualSpacing/>
              <w:jc w:val="both"/>
            </w:pPr>
            <w:r w:rsidRPr="001D374D">
              <w:t>Lūdzam precizēt protokollēmuma 1.punktā norādīto, ka vadošā iestāde nodrošinās saistīto grozījumu Latvijas Republikas un Īslandes, Lihtenšteinas Firstistes un Norvēģijas Karalistes saprašanās memorandā par Eiropas Ekonomikas zonas finanšu instrumenta ieviešanu 2014.–2021.gadā (pieņemts un apstiprināts ar Ministru kabineta 2017.gada 5.decembra noteikumiem Nr.712 “Par Latvijas Republikas un Īslandes, Lihtenšteinas Firstistes un Norvēģijas Karalistes saprašanās memorandu par Eiropas Ekonomikas zonas instrumenta ieviešanu 2014.–2021.gadā”) iesniegšanu Finanšu instrumentu birojam, jo grozījumi paredzēti minētā memoranda B pielikumā, nevis pašā memorandā. Attiecīgi lūdzam precizēt arī noteikumu projekta anotāciju.</w:t>
            </w:r>
          </w:p>
        </w:tc>
        <w:tc>
          <w:tcPr>
            <w:tcW w:w="3161" w:type="dxa"/>
            <w:shd w:val="clear" w:color="auto" w:fill="auto"/>
          </w:tcPr>
          <w:p w14:paraId="465A0360" w14:textId="77777777" w:rsidR="005940AF" w:rsidRDefault="005940AF" w:rsidP="005940AF">
            <w:pPr>
              <w:spacing w:before="60" w:after="60"/>
              <w:jc w:val="both"/>
              <w:rPr>
                <w:b/>
              </w:rPr>
            </w:pPr>
            <w:r w:rsidRPr="002522B6">
              <w:rPr>
                <w:b/>
              </w:rPr>
              <w:t>Ņemts vērā.</w:t>
            </w:r>
          </w:p>
          <w:p w14:paraId="69E8576D" w14:textId="4E807699" w:rsidR="00D27B95" w:rsidRPr="005940AF" w:rsidRDefault="008B3C9E" w:rsidP="005940AF">
            <w:pPr>
              <w:spacing w:before="60" w:after="60"/>
              <w:jc w:val="both"/>
            </w:pPr>
            <w:r w:rsidRPr="008B3C9E">
              <w:t xml:space="preserve">Precizēts </w:t>
            </w:r>
            <w:r>
              <w:t>protokollēmuma 1., esošajā redakcijā 3</w:t>
            </w:r>
            <w:r w:rsidRPr="008B3C9E">
              <w:t xml:space="preserve">. punkts. </w:t>
            </w:r>
          </w:p>
          <w:p w14:paraId="2135AB37" w14:textId="627DE75E" w:rsidR="005940AF" w:rsidRDefault="005940AF" w:rsidP="005940AF">
            <w:pPr>
              <w:spacing w:before="60" w:after="60"/>
              <w:jc w:val="both"/>
            </w:pPr>
            <w:r>
              <w:t>Anotācijas I. daļas 2.</w:t>
            </w:r>
            <w:r w:rsidR="0018016D">
              <w:t> </w:t>
            </w:r>
            <w:r>
              <w:t>punkts precizēts.</w:t>
            </w:r>
          </w:p>
          <w:p w14:paraId="14D52A71" w14:textId="252D3EA6" w:rsidR="005940AF" w:rsidRPr="00443B7A" w:rsidRDefault="005940AF" w:rsidP="005940AF">
            <w:pPr>
              <w:spacing w:before="60" w:after="60"/>
              <w:jc w:val="both"/>
            </w:pPr>
          </w:p>
        </w:tc>
        <w:tc>
          <w:tcPr>
            <w:tcW w:w="3488" w:type="dxa"/>
            <w:shd w:val="clear" w:color="auto" w:fill="auto"/>
          </w:tcPr>
          <w:p w14:paraId="3726BD1E" w14:textId="77777777" w:rsidR="005940AF" w:rsidRDefault="005940AF" w:rsidP="005940AF">
            <w:pPr>
              <w:spacing w:before="60" w:after="60"/>
              <w:jc w:val="both"/>
            </w:pPr>
            <w:r>
              <w:t>MK protokollēmuma projekts</w:t>
            </w:r>
          </w:p>
          <w:p w14:paraId="6431FEBD" w14:textId="77777777" w:rsidR="005940AF" w:rsidRDefault="005940AF" w:rsidP="005940AF">
            <w:pPr>
              <w:tabs>
                <w:tab w:val="left" w:pos="1276"/>
              </w:tabs>
              <w:spacing w:before="60" w:after="60"/>
              <w:jc w:val="both"/>
            </w:pPr>
          </w:p>
          <w:p w14:paraId="50C9F3A9" w14:textId="6E2FCFF3" w:rsidR="005940AF" w:rsidRPr="00443B7A" w:rsidRDefault="00F260B9" w:rsidP="005E12A2">
            <w:pPr>
              <w:tabs>
                <w:tab w:val="left" w:pos="1276"/>
              </w:tabs>
              <w:spacing w:before="60" w:after="60"/>
              <w:jc w:val="both"/>
            </w:pPr>
            <w:r>
              <w:t>“</w:t>
            </w:r>
            <w:r w:rsidRPr="00F260B9">
              <w:t>3.</w:t>
            </w:r>
            <w:r>
              <w:t> </w:t>
            </w:r>
            <w:r w:rsidRPr="00F260B9">
              <w:t>Finanšu ministrijai kā programmas vadošajai iestādei, šā protokollēmuma 2.</w:t>
            </w:r>
            <w:r>
              <w:t> </w:t>
            </w:r>
            <w:r w:rsidRPr="00F260B9">
              <w:t>punktā minēto priekšlikumu pozitīva saskaņojuma gadījumā, nodrošināt  programmas līguma grozījumu un ar to saistīto grozījumu Latvijas Republikas un Īslandes, Lihtenšteinas Firstistes un Norvēģijas Karalistes saprašanās memoranda par Eiropas Ekonomikas zonas finanšu in</w:t>
            </w:r>
            <w:r>
              <w:t>strumenta ieviešanu 2014.–2021. </w:t>
            </w:r>
            <w:r w:rsidRPr="00F260B9">
              <w:t xml:space="preserve">gadā (pieņemts un apstiprināts ar </w:t>
            </w:r>
            <w:r>
              <w:t>Ministru kabineta 2017. gada 5. decembra noteikumiem Nr. </w:t>
            </w:r>
            <w:r w:rsidRPr="00F260B9">
              <w:t>712 “Par Latvijas Republikas un Īslandes, Lihtenšteinas Firstistes un Norvēģijas Karalistes saprašanās memorandu par Eiropas Ekonomikas zonas in</w:t>
            </w:r>
            <w:r>
              <w:t>strumenta ieviešanu 2014.–2021. </w:t>
            </w:r>
            <w:r w:rsidRPr="00F260B9">
              <w:t>gadā”) B pielikumā iesniegšanu Finanšu instrumenta birojam parakstīšanai.</w:t>
            </w:r>
            <w:r>
              <w:t>”</w:t>
            </w:r>
          </w:p>
        </w:tc>
      </w:tr>
      <w:tr w:rsidR="005940AF" w:rsidRPr="00443B7A" w14:paraId="00E208A5" w14:textId="77777777" w:rsidTr="0015218F">
        <w:trPr>
          <w:trHeight w:val="274"/>
        </w:trPr>
        <w:tc>
          <w:tcPr>
            <w:tcW w:w="421" w:type="dxa"/>
            <w:shd w:val="clear" w:color="auto" w:fill="FFFFFF" w:themeFill="background1"/>
          </w:tcPr>
          <w:p w14:paraId="451B0A60" w14:textId="63A3A63E" w:rsidR="005940AF" w:rsidRPr="00443B7A" w:rsidRDefault="005940AF" w:rsidP="005940AF">
            <w:pPr>
              <w:numPr>
                <w:ilvl w:val="0"/>
                <w:numId w:val="1"/>
              </w:numPr>
              <w:tabs>
                <w:tab w:val="center" w:pos="284"/>
              </w:tabs>
              <w:spacing w:before="60" w:after="60"/>
              <w:ind w:left="0" w:firstLine="0"/>
            </w:pPr>
          </w:p>
        </w:tc>
        <w:tc>
          <w:tcPr>
            <w:tcW w:w="15443" w:type="dxa"/>
            <w:gridSpan w:val="4"/>
            <w:shd w:val="clear" w:color="auto" w:fill="auto"/>
          </w:tcPr>
          <w:p w14:paraId="6CC6E7FB" w14:textId="2506BC67" w:rsidR="005940AF" w:rsidRPr="000C0BDE" w:rsidRDefault="005940AF" w:rsidP="005940AF">
            <w:pPr>
              <w:ind w:right="175"/>
              <w:jc w:val="center"/>
              <w:rPr>
                <w:color w:val="000000" w:themeColor="text1"/>
              </w:rPr>
            </w:pPr>
            <w:r w:rsidRPr="000C0BDE">
              <w:rPr>
                <w:b/>
              </w:rPr>
              <w:t xml:space="preserve">Tieslietu ministrijas </w:t>
            </w:r>
            <w:r>
              <w:rPr>
                <w:b/>
              </w:rPr>
              <w:t>iebildumi</w:t>
            </w:r>
            <w:r w:rsidRPr="000C0BDE">
              <w:rPr>
                <w:b/>
              </w:rPr>
              <w:t xml:space="preserve"> </w:t>
            </w:r>
            <w:r w:rsidRPr="000C0BDE">
              <w:t xml:space="preserve">(24.05.2021. Nr. 1-9.1/567, V.Blūmentāls, </w:t>
            </w:r>
            <w:r w:rsidRPr="000C0BDE">
              <w:rPr>
                <w:color w:val="000000" w:themeColor="text1"/>
              </w:rPr>
              <w:t xml:space="preserve"> Valststiesību departamenta</w:t>
            </w:r>
          </w:p>
          <w:p w14:paraId="25BE6CAA" w14:textId="77777777" w:rsidR="005940AF" w:rsidRPr="000C0BDE" w:rsidRDefault="005940AF" w:rsidP="005940AF">
            <w:pPr>
              <w:ind w:right="175"/>
              <w:jc w:val="center"/>
              <w:rPr>
                <w:color w:val="000000" w:themeColor="text1"/>
              </w:rPr>
            </w:pPr>
            <w:r w:rsidRPr="000C0BDE">
              <w:rPr>
                <w:color w:val="000000" w:themeColor="text1"/>
              </w:rPr>
              <w:t>Starptautisko publisko tiesību nodaļas jurists</w:t>
            </w:r>
            <w:r>
              <w:rPr>
                <w:color w:val="000000" w:themeColor="text1"/>
              </w:rPr>
              <w:t>)</w:t>
            </w:r>
          </w:p>
          <w:p w14:paraId="553F851A" w14:textId="77777777" w:rsidR="005940AF" w:rsidRPr="00443B7A" w:rsidRDefault="005940AF" w:rsidP="005940AF">
            <w:pPr>
              <w:tabs>
                <w:tab w:val="left" w:pos="1276"/>
              </w:tabs>
              <w:spacing w:before="60" w:after="60"/>
              <w:jc w:val="both"/>
            </w:pPr>
          </w:p>
        </w:tc>
      </w:tr>
      <w:tr w:rsidR="005940AF" w:rsidRPr="00443B7A" w14:paraId="6F114533" w14:textId="77777777" w:rsidTr="0015218F">
        <w:trPr>
          <w:trHeight w:val="274"/>
        </w:trPr>
        <w:tc>
          <w:tcPr>
            <w:tcW w:w="421" w:type="dxa"/>
            <w:shd w:val="clear" w:color="auto" w:fill="FFFFFF" w:themeFill="background1"/>
          </w:tcPr>
          <w:p w14:paraId="05FEEF0D" w14:textId="77777777" w:rsidR="005940AF" w:rsidRPr="00443B7A" w:rsidRDefault="005940AF" w:rsidP="005940AF">
            <w:pPr>
              <w:numPr>
                <w:ilvl w:val="0"/>
                <w:numId w:val="1"/>
              </w:numPr>
              <w:tabs>
                <w:tab w:val="center" w:pos="284"/>
              </w:tabs>
              <w:spacing w:before="60" w:after="60"/>
              <w:ind w:left="0" w:firstLine="0"/>
            </w:pPr>
          </w:p>
        </w:tc>
        <w:tc>
          <w:tcPr>
            <w:tcW w:w="2976" w:type="dxa"/>
            <w:shd w:val="clear" w:color="auto" w:fill="auto"/>
          </w:tcPr>
          <w:p w14:paraId="66308609" w14:textId="38882764" w:rsidR="005940AF" w:rsidRDefault="00D42A8E" w:rsidP="005940AF">
            <w:pPr>
              <w:spacing w:before="60" w:after="60"/>
              <w:jc w:val="both"/>
            </w:pPr>
            <w:r>
              <w:t xml:space="preserve">MK </w:t>
            </w:r>
            <w:r w:rsidR="00D07F8F">
              <w:t>p</w:t>
            </w:r>
            <w:r w:rsidR="005940AF">
              <w:t>rotokoll</w:t>
            </w:r>
            <w:r>
              <w:t>ēmuma projekts</w:t>
            </w:r>
          </w:p>
          <w:p w14:paraId="20258A6F" w14:textId="4B7D4CB2" w:rsidR="005E12A2" w:rsidRPr="00443B7A" w:rsidRDefault="005E12A2" w:rsidP="005940AF">
            <w:pPr>
              <w:spacing w:before="60" w:after="60"/>
              <w:jc w:val="both"/>
            </w:pPr>
            <w:r>
              <w:t>“2. </w:t>
            </w:r>
            <w:r w:rsidRPr="005E12A2">
              <w:t>Noteikumu projekts, izņemot tā 1. punktu, stājas spēkā pēc līguma grozījumu parakstīšanas.</w:t>
            </w:r>
            <w:r>
              <w:t>”</w:t>
            </w:r>
          </w:p>
        </w:tc>
        <w:tc>
          <w:tcPr>
            <w:tcW w:w="5818" w:type="dxa"/>
            <w:shd w:val="clear" w:color="auto" w:fill="auto"/>
          </w:tcPr>
          <w:p w14:paraId="7248068E" w14:textId="77777777" w:rsidR="005E12A2" w:rsidRDefault="005940AF" w:rsidP="005940AF">
            <w:pPr>
              <w:spacing w:after="120"/>
              <w:contextualSpacing/>
              <w:jc w:val="both"/>
            </w:pPr>
            <w:r>
              <w:t xml:space="preserve">1. </w:t>
            </w:r>
            <w:r w:rsidRPr="009D7591">
              <w:t xml:space="preserve">No noteikumu projekta anotācijas un tam pievienotā Ministru kabineta sēdes protokollēmuma projekta (turpmāk – lēmuma projekts) izriet, ka noteikumu projektā iekļauts cita starpā tiesiskais regulējums, kas šobrīd neatbilst 2019. gada 27. augusta līgumam par </w:t>
            </w:r>
            <w:bookmarkStart w:id="4" w:name="_Hlk72327546"/>
            <w:r w:rsidRPr="009D7591">
              <w:t xml:space="preserve">Eiropas Ekonomikas zonas finanšu instrumenta un Norvēģijas finanšu instrumenta 2014.–2021. gada perioda </w:t>
            </w:r>
            <w:r w:rsidRPr="009D7591">
              <w:lastRenderedPageBreak/>
              <w:t xml:space="preserve">programmas </w:t>
            </w:r>
            <w:bookmarkEnd w:id="4"/>
            <w:r w:rsidRPr="009D7591">
              <w:t xml:space="preserve">īstenošanu (turpmāk – programmas līgums). Tātad secināms, </w:t>
            </w:r>
            <w:r w:rsidRPr="00DB224C">
              <w:rPr>
                <w:b/>
              </w:rPr>
              <w:t xml:space="preserve">ja noteikumu projekts stāsies spēkā pirms attiecīgo grozījumu </w:t>
            </w:r>
            <w:bookmarkStart w:id="5" w:name="_Hlk72323698"/>
            <w:r w:rsidRPr="00DB224C">
              <w:rPr>
                <w:b/>
              </w:rPr>
              <w:t xml:space="preserve">programmas līgumā </w:t>
            </w:r>
            <w:bookmarkEnd w:id="5"/>
            <w:r w:rsidRPr="00DB224C">
              <w:rPr>
                <w:b/>
              </w:rPr>
              <w:t xml:space="preserve">spēkā stāšanās, pastāv neatbilstošu izdevumu rašanās iespēja un nepieciešamība atkārtoti izdarīt grozījumus </w:t>
            </w:r>
            <w:r w:rsidRPr="00DB224C">
              <w:t>Ministru kabineta 2020. gada 2. jūnija noteikumos</w:t>
            </w:r>
            <w:r w:rsidRPr="009D7591">
              <w:t xml:space="preserve"> Nr. 333 "Eiropas Ekonomikas zonas finanšu instrumenta un Norvēģijas finanšu instrumenta 2014.–2021. gada perioda programmas "Pētniecība un izglītība" aktivitātes "Baltijas pētniecības programma" un aktivitātes </w:t>
            </w:r>
            <w:bookmarkStart w:id="6" w:name="_Hlk72327901"/>
            <w:r w:rsidRPr="009D7591">
              <w:t>"</w:t>
            </w:r>
            <w:bookmarkEnd w:id="6"/>
            <w:r w:rsidRPr="009D7591">
              <w:t xml:space="preserve">Stipendijas” īstenošanas noteikumi" (turpmāk – noteikumi Nr. 333). Ievērojot minēto, lūdzam izvērtēt iespēju </w:t>
            </w:r>
            <w:r w:rsidRPr="00F83319">
              <w:rPr>
                <w:b/>
              </w:rPr>
              <w:t xml:space="preserve">noteikumu projektā ietverto tiesisko regulējumu, ciktāl tas ir pretējs </w:t>
            </w:r>
            <w:bookmarkStart w:id="7" w:name="_Hlk72324286"/>
            <w:r w:rsidRPr="00F83319">
              <w:rPr>
                <w:b/>
              </w:rPr>
              <w:t>programmas līgumam</w:t>
            </w:r>
            <w:bookmarkEnd w:id="7"/>
            <w:r w:rsidRPr="00F83319">
              <w:rPr>
                <w:b/>
              </w:rPr>
              <w:t>, virzīt apstiprināšanai Ministru kabinetā vienīgi</w:t>
            </w:r>
            <w:r w:rsidRPr="009D7591">
              <w:t xml:space="preserve"> </w:t>
            </w:r>
            <w:r w:rsidRPr="00DB224C">
              <w:t>pēc grozījumu</w:t>
            </w:r>
            <w:r w:rsidRPr="009D7591">
              <w:t xml:space="preserve"> </w:t>
            </w:r>
            <w:bookmarkStart w:id="8" w:name="_Hlk72324730"/>
            <w:r w:rsidRPr="009D7591">
              <w:t>programmas līgum</w:t>
            </w:r>
            <w:bookmarkEnd w:id="8"/>
            <w:r w:rsidRPr="009D7591">
              <w:t xml:space="preserve">ā spēkā stāšanās (attiecīgo regulējumu noteikumu projektā svītrojot un šobrīd virzot vienīgi noteikumu projekta 1. punktā ietverto regulējumu) </w:t>
            </w:r>
          </w:p>
          <w:p w14:paraId="05299781" w14:textId="77777777" w:rsidR="005E12A2" w:rsidRDefault="005E12A2" w:rsidP="005940AF">
            <w:pPr>
              <w:spacing w:after="120"/>
              <w:contextualSpacing/>
              <w:jc w:val="both"/>
            </w:pPr>
          </w:p>
          <w:p w14:paraId="5B3C8D74" w14:textId="5030720B" w:rsidR="005940AF" w:rsidRPr="009D7591" w:rsidRDefault="005940AF" w:rsidP="005940AF">
            <w:pPr>
              <w:spacing w:after="120"/>
              <w:contextualSpacing/>
              <w:jc w:val="both"/>
            </w:pPr>
            <w:r w:rsidRPr="00DB224C">
              <w:t>vai alternatīvi lūdzam</w:t>
            </w:r>
            <w:r w:rsidRPr="009D7591">
              <w:t xml:space="preserve"> saskaņā ar Ministru kabineta 2009. gada 3. februāra noteikumu Nr. 108 "Normatīvo aktu projektu sagatavošanas noteikumi" (turpmāk – noteikumi Nr. 108) 138. punktu </w:t>
            </w:r>
            <w:r w:rsidRPr="00F83319">
              <w:rPr>
                <w:b/>
              </w:rPr>
              <w:t>paredzēt atsevišķu noteikumu projekta normu spēkā stāšanās termiņu noteikumu projektā</w:t>
            </w:r>
            <w:r w:rsidRPr="009D7591">
              <w:t xml:space="preserve">, </w:t>
            </w:r>
            <w:r w:rsidRPr="00DB224C">
              <w:rPr>
                <w:b/>
              </w:rPr>
              <w:t>svītrojot lēmuma projekta 2. punktu</w:t>
            </w:r>
            <w:r w:rsidRPr="009D7591">
              <w:t xml:space="preserve"> (jo noteikumu projekta spēkā stāšanās kārtība </w:t>
            </w:r>
            <w:r w:rsidRPr="00F83319">
              <w:rPr>
                <w:b/>
                <w:u w:val="single"/>
              </w:rPr>
              <w:t>nosakāma pašā noteikumu projektā, nevis lēmuma projektā</w:t>
            </w:r>
            <w:r w:rsidRPr="009D7591">
              <w:t xml:space="preserve">) un lēmuma projektā atrunājot atbildīgo institūciju uzdevumus gadījumā, ja programmas līguma grozījumi </w:t>
            </w:r>
            <w:r w:rsidRPr="00F83319">
              <w:rPr>
                <w:u w:val="single"/>
              </w:rPr>
              <w:t xml:space="preserve">netiks parakstīti </w:t>
            </w:r>
            <w:r w:rsidRPr="009D7591">
              <w:t>(donorvalsts iestāde grozījumus nesaskaņos)</w:t>
            </w:r>
          </w:p>
        </w:tc>
        <w:tc>
          <w:tcPr>
            <w:tcW w:w="3161" w:type="dxa"/>
            <w:shd w:val="clear" w:color="auto" w:fill="auto"/>
          </w:tcPr>
          <w:p w14:paraId="74252186" w14:textId="77777777" w:rsidR="005940AF" w:rsidRPr="009D7591" w:rsidRDefault="005940AF" w:rsidP="005940AF">
            <w:pPr>
              <w:spacing w:before="60" w:after="60"/>
              <w:jc w:val="both"/>
              <w:rPr>
                <w:b/>
              </w:rPr>
            </w:pPr>
            <w:r w:rsidRPr="009D7591">
              <w:rPr>
                <w:b/>
              </w:rPr>
              <w:lastRenderedPageBreak/>
              <w:t>Ņemts vērā.</w:t>
            </w:r>
          </w:p>
          <w:p w14:paraId="120C8137" w14:textId="77777777" w:rsidR="00BB64C2" w:rsidRDefault="005E12A2" w:rsidP="00B94304">
            <w:pPr>
              <w:spacing w:before="60" w:after="60"/>
              <w:jc w:val="both"/>
            </w:pPr>
            <w:r>
              <w:t>Svītrots lēmuma projekta 2. punkts</w:t>
            </w:r>
            <w:r w:rsidR="00BB64C2">
              <w:t>.</w:t>
            </w:r>
          </w:p>
          <w:p w14:paraId="7F41DFB8" w14:textId="1793E5C2" w:rsidR="00B94304" w:rsidRDefault="00BB64C2" w:rsidP="00B94304">
            <w:pPr>
              <w:spacing w:before="60" w:after="60"/>
              <w:jc w:val="both"/>
            </w:pPr>
            <w:r>
              <w:t>V</w:t>
            </w:r>
            <w:r w:rsidR="0066441F">
              <w:t>ienlaikus</w:t>
            </w:r>
            <w:r w:rsidR="00FA7785">
              <w:t xml:space="preserve"> noteikumu projekts </w:t>
            </w:r>
            <w:r w:rsidR="0066441F">
              <w:t xml:space="preserve"> papildināts </w:t>
            </w:r>
            <w:r w:rsidR="00FA7785">
              <w:t xml:space="preserve">ar </w:t>
            </w:r>
            <w:r w:rsidR="0066441F">
              <w:t xml:space="preserve">10. punktu, paredzot atsevišķu noteikumu </w:t>
            </w:r>
            <w:r w:rsidR="0066441F">
              <w:lastRenderedPageBreak/>
              <w:t>projekta normu spēkā stāšan</w:t>
            </w:r>
            <w:r w:rsidR="006D26E0">
              <w:t>os spēkā ar Programmas līguma grozījumu stāšanos spēkā.</w:t>
            </w:r>
          </w:p>
          <w:p w14:paraId="5A5C09DC" w14:textId="77777777" w:rsidR="005E12A2" w:rsidRDefault="00B94304" w:rsidP="00B94304">
            <w:pPr>
              <w:spacing w:before="60" w:after="60"/>
              <w:jc w:val="both"/>
            </w:pPr>
            <w:r>
              <w:t>P</w:t>
            </w:r>
            <w:r w:rsidR="0066441F">
              <w:t xml:space="preserve">rotokollēmums </w:t>
            </w:r>
            <w:r>
              <w:t xml:space="preserve"> papildināts </w:t>
            </w:r>
            <w:r w:rsidR="008B3C9E">
              <w:t xml:space="preserve">ar </w:t>
            </w:r>
            <w:r w:rsidR="0066441F">
              <w:t>4. punktu, nosakot programmas apsaimniekotāja rīcību gadījumā, ja programmas līguma groz</w:t>
            </w:r>
            <w:r w:rsidR="0041699B">
              <w:t>ījumi netiek</w:t>
            </w:r>
            <w:r w:rsidR="0066441F">
              <w:t xml:space="preserve"> parakstīti.</w:t>
            </w:r>
          </w:p>
          <w:p w14:paraId="17F3114B" w14:textId="77777777" w:rsidR="00D07F8F" w:rsidRDefault="00D07F8F" w:rsidP="00B94304">
            <w:pPr>
              <w:spacing w:before="60" w:after="60"/>
              <w:jc w:val="both"/>
            </w:pPr>
          </w:p>
          <w:p w14:paraId="49FE9530" w14:textId="57E7D0D8" w:rsidR="00D07F8F" w:rsidRPr="0008785A" w:rsidRDefault="0008785A" w:rsidP="00B94304">
            <w:pPr>
              <w:spacing w:before="60" w:after="60"/>
              <w:jc w:val="both"/>
              <w:rPr>
                <w:lang w:eastAsia="en-US" w:bidi="lo-LA"/>
              </w:rPr>
            </w:pPr>
            <w:r>
              <w:rPr>
                <w:rFonts w:eastAsia="Calibri"/>
                <w:lang w:eastAsia="en-US" w:bidi="lo-LA"/>
              </w:rPr>
              <w:t>Skaidrojam, ka g</w:t>
            </w:r>
            <w:r w:rsidR="00D07F8F" w:rsidRPr="0008785A">
              <w:rPr>
                <w:rFonts w:eastAsia="Calibri"/>
                <w:lang w:eastAsia="en-US" w:bidi="lo-LA"/>
              </w:rPr>
              <w:t xml:space="preserve">adījumā, ja Finanšu instrumenta birojs neparaksta šā </w:t>
            </w:r>
            <w:r>
              <w:rPr>
                <w:rFonts w:eastAsia="Calibri"/>
                <w:lang w:eastAsia="en-US" w:bidi="lo-LA"/>
              </w:rPr>
              <w:t>priekšlikumus programmas līguma grozījumiem</w:t>
            </w:r>
            <w:r w:rsidR="00D07F8F" w:rsidRPr="0008785A">
              <w:rPr>
                <w:rFonts w:eastAsia="Calibri"/>
                <w:lang w:eastAsia="en-US" w:bidi="lo-LA"/>
              </w:rPr>
              <w:t xml:space="preserve">, Programmas apsaimniekotājs nodrošina, ka par programmas </w:t>
            </w:r>
            <w:r w:rsidR="00D07F8F" w:rsidRPr="0008785A">
              <w:rPr>
                <w:lang w:eastAsia="en-US" w:bidi="lo-LA"/>
              </w:rPr>
              <w:t xml:space="preserve">aktivitātes </w:t>
            </w:r>
            <w:r w:rsidR="00D07F8F" w:rsidRPr="0008785A">
              <w:rPr>
                <w:rFonts w:eastAsiaTheme="minorEastAsia"/>
                <w:lang w:bidi="lo-LA"/>
              </w:rPr>
              <w:t>“</w:t>
            </w:r>
            <w:r w:rsidR="00D07F8F" w:rsidRPr="0008785A">
              <w:rPr>
                <w:lang w:eastAsia="en-US" w:bidi="lo-LA"/>
              </w:rPr>
              <w:t>Baltijas pē</w:t>
            </w:r>
            <w:r w:rsidR="00610B38">
              <w:rPr>
                <w:lang w:eastAsia="en-US" w:bidi="lo-LA"/>
              </w:rPr>
              <w:t xml:space="preserve">tniecības programma” finansējumu 1 miljona eiro apmērā </w:t>
            </w:r>
            <w:r w:rsidR="00D07F8F" w:rsidRPr="0008785A">
              <w:rPr>
                <w:lang w:eastAsia="en-US" w:bidi="lo-LA"/>
              </w:rPr>
              <w:t xml:space="preserve"> </w:t>
            </w:r>
            <w:r w:rsidR="00610B38">
              <w:rPr>
                <w:lang w:eastAsia="en-US" w:bidi="lo-LA"/>
              </w:rPr>
              <w:t xml:space="preserve">rezerves </w:t>
            </w:r>
            <w:r w:rsidR="00D07F8F" w:rsidRPr="0008785A">
              <w:rPr>
                <w:lang w:eastAsia="en-US" w:bidi="lo-LA"/>
              </w:rPr>
              <w:t>projekt</w:t>
            </w:r>
            <w:r w:rsidR="00610B38">
              <w:rPr>
                <w:lang w:eastAsia="en-US" w:bidi="lo-LA"/>
              </w:rPr>
              <w:t>a</w:t>
            </w:r>
            <w:r w:rsidR="00D07F8F" w:rsidRPr="0008785A">
              <w:rPr>
                <w:lang w:eastAsia="en-US" w:bidi="lo-LA"/>
              </w:rPr>
              <w:t xml:space="preserve"> īstenošanai un aktivitātes </w:t>
            </w:r>
            <w:r w:rsidR="00D07F8F" w:rsidRPr="0008785A">
              <w:rPr>
                <w:rFonts w:eastAsiaTheme="minorEastAsia"/>
                <w:lang w:bidi="lo-LA"/>
              </w:rPr>
              <w:t>“</w:t>
            </w:r>
            <w:r w:rsidR="00D07F8F" w:rsidRPr="0008785A">
              <w:rPr>
                <w:lang w:eastAsia="en-US" w:bidi="lo-LA"/>
              </w:rPr>
              <w:t xml:space="preserve">Stipendijas” finansējuma īstermiņa un tiešsaistes mobilitātes projektu īstenošanai nepiešķir.  </w:t>
            </w:r>
          </w:p>
          <w:p w14:paraId="3D0B7FC5" w14:textId="12DC194F" w:rsidR="0086283A" w:rsidRPr="009D7591" w:rsidRDefault="0086283A" w:rsidP="00610B38">
            <w:pPr>
              <w:spacing w:before="60" w:after="60"/>
              <w:jc w:val="both"/>
            </w:pPr>
            <w:r w:rsidRPr="0008785A">
              <w:t>Ja programmas līguma attiecīgie grozījumi netiek parakstīti, tad Stipendiju aktivitātes</w:t>
            </w:r>
            <w:r w:rsidR="00610B38">
              <w:t xml:space="preserve"> neizlietotais </w:t>
            </w:r>
            <w:r w:rsidRPr="0008785A">
              <w:t xml:space="preserve"> finansējums </w:t>
            </w:r>
            <w:r w:rsidR="00610B38">
              <w:t>P</w:t>
            </w:r>
            <w:r w:rsidRPr="0008785A">
              <w:t xml:space="preserve">rogrammas </w:t>
            </w:r>
            <w:r w:rsidR="00610B38">
              <w:t xml:space="preserve">noslēgumā paliek </w:t>
            </w:r>
            <w:r w:rsidRPr="0008785A">
              <w:t>donoriem.</w:t>
            </w:r>
          </w:p>
        </w:tc>
        <w:tc>
          <w:tcPr>
            <w:tcW w:w="3488" w:type="dxa"/>
            <w:shd w:val="clear" w:color="auto" w:fill="auto"/>
          </w:tcPr>
          <w:p w14:paraId="2384A812" w14:textId="77777777" w:rsidR="00991339" w:rsidRDefault="00991339" w:rsidP="005940AF">
            <w:pPr>
              <w:tabs>
                <w:tab w:val="left" w:pos="1276"/>
              </w:tabs>
              <w:spacing w:before="60" w:after="60"/>
              <w:jc w:val="both"/>
            </w:pPr>
            <w:r w:rsidRPr="00991339">
              <w:lastRenderedPageBreak/>
              <w:t>MK protokollēmuma projekts</w:t>
            </w:r>
          </w:p>
          <w:p w14:paraId="0126F0FE" w14:textId="2EF217BF" w:rsidR="008B3C9E" w:rsidRPr="00016CA5" w:rsidRDefault="00991339" w:rsidP="005940AF">
            <w:pPr>
              <w:tabs>
                <w:tab w:val="left" w:pos="1276"/>
              </w:tabs>
              <w:spacing w:before="60" w:after="60"/>
              <w:jc w:val="both"/>
            </w:pPr>
            <w:r>
              <w:t>4. </w:t>
            </w:r>
            <w:r w:rsidR="008C7BAB" w:rsidRPr="00016CA5">
              <w:t xml:space="preserve">Gadījumā, ja Finanšu instrumenta birojs neparaksta šā protokollēmuma 2. punktā minētos priekšlikumus, Programmas apsaimniekotājs </w:t>
            </w:r>
            <w:r w:rsidR="008C7BAB" w:rsidRPr="00016CA5">
              <w:lastRenderedPageBreak/>
              <w:t>nodrošina, ka par programmas aktivitātes “Baltijas pētniecības programma” finansējuma projektu īstenošanai un aktivitātes “Stipendijas” finansējuma īstermiņa un tiešsaistes mobilitātes projektu īstenošanai nepiešķir.”</w:t>
            </w:r>
          </w:p>
          <w:p w14:paraId="4FB51049" w14:textId="77777777" w:rsidR="008B3C9E" w:rsidRPr="00016CA5" w:rsidRDefault="008B3C9E" w:rsidP="005940AF">
            <w:pPr>
              <w:tabs>
                <w:tab w:val="left" w:pos="1276"/>
              </w:tabs>
              <w:spacing w:before="60" w:after="60"/>
              <w:jc w:val="both"/>
            </w:pPr>
          </w:p>
          <w:p w14:paraId="10A2729C" w14:textId="77777777" w:rsidR="008B3C9E" w:rsidRPr="00016CA5" w:rsidRDefault="008B3C9E" w:rsidP="005940AF">
            <w:pPr>
              <w:tabs>
                <w:tab w:val="left" w:pos="1276"/>
              </w:tabs>
              <w:spacing w:before="60" w:after="60"/>
              <w:jc w:val="both"/>
            </w:pPr>
            <w:r w:rsidRPr="00016CA5">
              <w:t>Noteikumu projekts</w:t>
            </w:r>
          </w:p>
          <w:p w14:paraId="2D80EE2E" w14:textId="4340A6DA" w:rsidR="008B3C9E" w:rsidRPr="00016CA5" w:rsidRDefault="008B3C9E" w:rsidP="00274D72">
            <w:pPr>
              <w:pStyle w:val="tv2132"/>
              <w:spacing w:line="240" w:lineRule="auto"/>
              <w:ind w:firstLine="0"/>
              <w:rPr>
                <w:rFonts w:eastAsiaTheme="minorEastAsia"/>
                <w:color w:val="auto"/>
                <w:sz w:val="24"/>
                <w:szCs w:val="24"/>
                <w:lang w:val="lv-LV" w:eastAsia="lv-LV"/>
              </w:rPr>
            </w:pPr>
            <w:r w:rsidRPr="00016CA5">
              <w:rPr>
                <w:rFonts w:eastAsiaTheme="minorEastAsia"/>
                <w:color w:val="auto"/>
                <w:sz w:val="24"/>
                <w:szCs w:val="24"/>
                <w:lang w:val="lv-LV" w:eastAsia="lv-LV"/>
              </w:rPr>
              <w:t>10. Papildināt noteikumu projektu ar IV nodaļu šādā redakcijā:</w:t>
            </w:r>
          </w:p>
          <w:p w14:paraId="5C719076" w14:textId="77777777" w:rsidR="00016CA5" w:rsidRPr="00016CA5" w:rsidRDefault="00016CA5" w:rsidP="00016CA5">
            <w:pPr>
              <w:ind w:firstLine="720"/>
              <w:jc w:val="both"/>
              <w:rPr>
                <w:rFonts w:eastAsiaTheme="minorEastAsia"/>
              </w:rPr>
            </w:pPr>
          </w:p>
          <w:p w14:paraId="0BBFF5EF" w14:textId="77777777" w:rsidR="00016CA5" w:rsidRPr="00016CA5" w:rsidRDefault="00016CA5" w:rsidP="00016CA5">
            <w:pPr>
              <w:ind w:hanging="156"/>
              <w:jc w:val="center"/>
              <w:rPr>
                <w:rFonts w:eastAsiaTheme="minorEastAsia"/>
              </w:rPr>
            </w:pPr>
            <w:r w:rsidRPr="00016CA5">
              <w:rPr>
                <w:rFonts w:eastAsiaTheme="minorEastAsia"/>
              </w:rPr>
              <w:t>“IV. Noslēguma jautājums</w:t>
            </w:r>
          </w:p>
          <w:p w14:paraId="5E4A76FD" w14:textId="77777777" w:rsidR="00016CA5" w:rsidRPr="00016CA5" w:rsidRDefault="00016CA5" w:rsidP="00274D72">
            <w:pPr>
              <w:jc w:val="both"/>
              <w:rPr>
                <w:rFonts w:eastAsiaTheme="minorEastAsia"/>
              </w:rPr>
            </w:pPr>
            <w:r w:rsidRPr="00016CA5">
              <w:rPr>
                <w:rFonts w:eastAsiaTheme="minorEastAsia"/>
              </w:rPr>
              <w:t>36. Grozījumi šo noteikumu 12.1., 12.2., 24.1.2., 24.1.3., 24.2.2., 24.2.3., 26.2.1. un 26.2.2. punktos stājas spēkā ar grozījumu Līgumā par Eiropas Ekonomikas zonas finanšu instrumenta un Norvēģijas finanšu instrumenta 2014.–2021. gada perioda programmas īstenošanu stāšanos spēkā.”.</w:t>
            </w:r>
          </w:p>
          <w:p w14:paraId="7D31803B" w14:textId="0EAA84EF" w:rsidR="008B3C9E" w:rsidRPr="007D2A56" w:rsidRDefault="008B3C9E" w:rsidP="00016CA5">
            <w:pPr>
              <w:pStyle w:val="tv2132"/>
              <w:ind w:firstLine="0"/>
              <w:rPr>
                <w:sz w:val="24"/>
                <w:szCs w:val="24"/>
                <w:lang w:val="lv-LV"/>
              </w:rPr>
            </w:pPr>
          </w:p>
        </w:tc>
      </w:tr>
      <w:tr w:rsidR="005940AF" w:rsidRPr="00443B7A" w14:paraId="3084A829" w14:textId="77777777" w:rsidTr="0015218F">
        <w:trPr>
          <w:trHeight w:val="274"/>
        </w:trPr>
        <w:tc>
          <w:tcPr>
            <w:tcW w:w="421" w:type="dxa"/>
            <w:shd w:val="clear" w:color="auto" w:fill="FFFFFF" w:themeFill="background1"/>
          </w:tcPr>
          <w:p w14:paraId="107E7B72" w14:textId="431382F1" w:rsidR="005940AF" w:rsidRPr="00443B7A" w:rsidRDefault="005940AF" w:rsidP="005940AF">
            <w:pPr>
              <w:numPr>
                <w:ilvl w:val="0"/>
                <w:numId w:val="1"/>
              </w:numPr>
              <w:tabs>
                <w:tab w:val="center" w:pos="284"/>
              </w:tabs>
              <w:spacing w:before="60" w:after="60"/>
              <w:ind w:left="0" w:firstLine="0"/>
            </w:pPr>
          </w:p>
        </w:tc>
        <w:tc>
          <w:tcPr>
            <w:tcW w:w="2976" w:type="dxa"/>
            <w:shd w:val="clear" w:color="auto" w:fill="auto"/>
          </w:tcPr>
          <w:p w14:paraId="5F5282C1" w14:textId="69D917B0" w:rsidR="005940AF" w:rsidRPr="00443B7A" w:rsidRDefault="005940AF" w:rsidP="005940AF">
            <w:pPr>
              <w:spacing w:before="60" w:after="60"/>
              <w:jc w:val="both"/>
            </w:pPr>
          </w:p>
        </w:tc>
        <w:tc>
          <w:tcPr>
            <w:tcW w:w="5818" w:type="dxa"/>
            <w:shd w:val="clear" w:color="auto" w:fill="auto"/>
          </w:tcPr>
          <w:p w14:paraId="39A8C323" w14:textId="77777777" w:rsidR="005940AF" w:rsidRPr="001619DE" w:rsidRDefault="005940AF" w:rsidP="005940AF">
            <w:pPr>
              <w:ind w:right="12"/>
              <w:jc w:val="both"/>
            </w:pPr>
            <w:r w:rsidRPr="001619DE">
              <w:t xml:space="preserve">2. Kā izriet no noteikumu projekta 2. punkta kontekstā ar noteikumu projekta anotācijā sniegto skaidrojumu, lai </w:t>
            </w:r>
            <w:r w:rsidRPr="001619DE">
              <w:lastRenderedPageBreak/>
              <w:t xml:space="preserve">nodrošinātu Eiropas Ekonomikas zonas finanšu instrumenta un Norvēģijas finanšu instrumenta 2014.–2021. gada perioda programmas mērķu un rezultātu sasniegšanu, tiek veikta </w:t>
            </w:r>
            <w:bookmarkStart w:id="9" w:name="_Hlk72405718"/>
            <w:r w:rsidRPr="001619DE">
              <w:t>aktivitātes "Stipendijas"</w:t>
            </w:r>
            <w:bookmarkEnd w:id="9"/>
            <w:r w:rsidRPr="001619DE">
              <w:t xml:space="preserve"> kopējā pieejamā finansējuma – 1 582 866 </w:t>
            </w:r>
            <w:r w:rsidRPr="001619DE">
              <w:rPr>
                <w:i/>
              </w:rPr>
              <w:t>euro –</w:t>
            </w:r>
            <w:r w:rsidRPr="001619DE">
              <w:t xml:space="preserve"> pārdale 1 000 000 </w:t>
            </w:r>
            <w:r w:rsidRPr="001619DE">
              <w:rPr>
                <w:i/>
              </w:rPr>
              <w:t>euro</w:t>
            </w:r>
            <w:r w:rsidRPr="001619DE">
              <w:t xml:space="preserve"> apmērā uz Baltijas pētniecības programmu, kā rezultātā Baltijas pētniecības programmas kopējais pieejamais finansējums pieaug no 7 541 272 </w:t>
            </w:r>
            <w:r w:rsidRPr="001619DE">
              <w:rPr>
                <w:i/>
              </w:rPr>
              <w:t>euro</w:t>
            </w:r>
            <w:r w:rsidRPr="001619DE">
              <w:t xml:space="preserve"> uz 8 541 272</w:t>
            </w:r>
            <w:r w:rsidRPr="001619DE">
              <w:rPr>
                <w:i/>
              </w:rPr>
              <w:t> euro</w:t>
            </w:r>
            <w:r w:rsidRPr="001619DE">
              <w:t xml:space="preserve">. Saistībā ar minēto lūdzam izvērtēt un noteikumu projekta anotāciju papildināt ar informāciju par noteikumu projekta 2. punkta ietekmi uz jau izsludinātajām projektu iesniegumu atlasēm aktivitātē "Stipendijas", projekta iesnieguma iesniedzējiem, kuri attiecīgajā atlasē iesnieguši projekta iesniegumu, kuru iesniegumi apstiprināti un līdzfinansējuma saņēmējiem, kuri konkursa rezultātā noslēguši projekta līgumus. Uzsveram, ka noteikumu projekta 2. punktā ietvertie grozījumi nevar ietekmēt tiesības, ar kurām minētās personas jau varēja rēķināties, un konkrētie grozījumi var attiekties tikai uz nākotnē izsludināmām atlasēm. Attiecīgi lūdzam noteikumu projekta anotāciju papildināt ar pamatotu skaidrojumu par noteikumu projekta 2. punktā ietvertā regulējuma atbilstību </w:t>
            </w:r>
            <w:bookmarkStart w:id="10" w:name="_Hlk72343290"/>
            <w:r w:rsidRPr="001619DE">
              <w:t>tiesiskās paļāvības un tiesiskās noteiktības principam</w:t>
            </w:r>
            <w:bookmarkEnd w:id="10"/>
            <w:r w:rsidRPr="001619DE">
              <w:t>. Ja atbilstošu skaidrojumu nav iespējams sniegt, lūdzam svītrot vai precizēt noteikumu projekta normas, kuras ir pretrunā tiesiskās paļāvības un tiesiskās noteiktības principam.</w:t>
            </w:r>
          </w:p>
          <w:p w14:paraId="7B6F04BF" w14:textId="77777777" w:rsidR="005940AF" w:rsidRPr="001619DE" w:rsidRDefault="005940AF" w:rsidP="005940AF">
            <w:pPr>
              <w:spacing w:after="120"/>
              <w:contextualSpacing/>
              <w:jc w:val="both"/>
            </w:pPr>
          </w:p>
        </w:tc>
        <w:tc>
          <w:tcPr>
            <w:tcW w:w="3161" w:type="dxa"/>
            <w:shd w:val="clear" w:color="auto" w:fill="auto"/>
          </w:tcPr>
          <w:p w14:paraId="056B19F8" w14:textId="77777777" w:rsidR="005940AF" w:rsidRDefault="005940AF" w:rsidP="005940AF">
            <w:pPr>
              <w:spacing w:before="60" w:after="60"/>
              <w:jc w:val="both"/>
              <w:rPr>
                <w:b/>
              </w:rPr>
            </w:pPr>
            <w:r w:rsidRPr="002522B6">
              <w:rPr>
                <w:b/>
              </w:rPr>
              <w:lastRenderedPageBreak/>
              <w:t>Ņemts vērā.</w:t>
            </w:r>
          </w:p>
          <w:p w14:paraId="78CFF796" w14:textId="77777777" w:rsidR="005940AF" w:rsidRDefault="005940AF" w:rsidP="005940AF">
            <w:pPr>
              <w:spacing w:before="60" w:after="60"/>
              <w:jc w:val="both"/>
              <w:rPr>
                <w:b/>
              </w:rPr>
            </w:pPr>
          </w:p>
          <w:p w14:paraId="5D5A340B" w14:textId="53460039" w:rsidR="005940AF" w:rsidRDefault="005940AF" w:rsidP="005940AF">
            <w:pPr>
              <w:spacing w:before="60" w:after="60"/>
              <w:jc w:val="both"/>
            </w:pPr>
            <w:r>
              <w:lastRenderedPageBreak/>
              <w:t>Anotācijas I. </w:t>
            </w:r>
            <w:r w:rsidR="00455839">
              <w:t>sa</w:t>
            </w:r>
            <w:r>
              <w:t>daļas 2. punkts papildināts.</w:t>
            </w:r>
          </w:p>
          <w:p w14:paraId="6D15FD08" w14:textId="77777777" w:rsidR="005940AF" w:rsidRPr="002522B6" w:rsidRDefault="005940AF" w:rsidP="005940AF">
            <w:pPr>
              <w:spacing w:before="60" w:after="60"/>
              <w:jc w:val="both"/>
              <w:rPr>
                <w:b/>
              </w:rPr>
            </w:pPr>
          </w:p>
        </w:tc>
        <w:tc>
          <w:tcPr>
            <w:tcW w:w="3488" w:type="dxa"/>
            <w:shd w:val="clear" w:color="auto" w:fill="auto"/>
          </w:tcPr>
          <w:p w14:paraId="7F99209A" w14:textId="77777777" w:rsidR="005940AF" w:rsidRPr="00443B7A" w:rsidRDefault="005940AF" w:rsidP="005940AF">
            <w:pPr>
              <w:tabs>
                <w:tab w:val="left" w:pos="1276"/>
              </w:tabs>
              <w:spacing w:before="60" w:after="60"/>
              <w:jc w:val="both"/>
            </w:pPr>
          </w:p>
        </w:tc>
      </w:tr>
      <w:tr w:rsidR="005940AF" w:rsidRPr="00443B7A" w14:paraId="47EFF0E2" w14:textId="77777777" w:rsidTr="0015218F">
        <w:trPr>
          <w:trHeight w:val="274"/>
        </w:trPr>
        <w:tc>
          <w:tcPr>
            <w:tcW w:w="421" w:type="dxa"/>
            <w:shd w:val="clear" w:color="auto" w:fill="FFFFFF" w:themeFill="background1"/>
          </w:tcPr>
          <w:p w14:paraId="7CEC4A8D" w14:textId="77777777" w:rsidR="005940AF" w:rsidRPr="00443B7A" w:rsidRDefault="005940AF" w:rsidP="005940AF">
            <w:pPr>
              <w:numPr>
                <w:ilvl w:val="0"/>
                <w:numId w:val="1"/>
              </w:numPr>
              <w:tabs>
                <w:tab w:val="center" w:pos="284"/>
              </w:tabs>
              <w:spacing w:before="60" w:after="60"/>
              <w:ind w:left="0" w:firstLine="0"/>
            </w:pPr>
          </w:p>
        </w:tc>
        <w:tc>
          <w:tcPr>
            <w:tcW w:w="2976" w:type="dxa"/>
            <w:shd w:val="clear" w:color="auto" w:fill="auto"/>
          </w:tcPr>
          <w:p w14:paraId="7C652589" w14:textId="53F2A7AC" w:rsidR="005940AF" w:rsidRPr="00282DBE" w:rsidRDefault="00B800AE" w:rsidP="00B800AE">
            <w:pPr>
              <w:pStyle w:val="tv2132"/>
              <w:spacing w:line="240" w:lineRule="auto"/>
              <w:ind w:firstLine="0"/>
              <w:rPr>
                <w:rFonts w:eastAsiaTheme="minorEastAsia"/>
                <w:color w:val="auto"/>
                <w:sz w:val="24"/>
                <w:szCs w:val="24"/>
                <w:lang w:val="lv-LV" w:eastAsia="lv-LV"/>
              </w:rPr>
            </w:pPr>
            <w:r>
              <w:rPr>
                <w:rFonts w:eastAsiaTheme="minorEastAsia"/>
                <w:color w:val="auto"/>
                <w:sz w:val="24"/>
                <w:szCs w:val="24"/>
                <w:lang w:val="lv-LV" w:eastAsia="lv-LV"/>
              </w:rPr>
              <w:t>3. </w:t>
            </w:r>
            <w:r w:rsidR="005940AF" w:rsidRPr="00282DBE">
              <w:rPr>
                <w:rFonts w:eastAsiaTheme="minorEastAsia"/>
                <w:color w:val="auto"/>
                <w:sz w:val="24"/>
                <w:szCs w:val="24"/>
                <w:lang w:val="lv-LV" w:eastAsia="lv-LV"/>
              </w:rPr>
              <w:t>Papildināt noteikumus ar 14.</w:t>
            </w:r>
            <w:r w:rsidR="005940AF" w:rsidRPr="00282DBE">
              <w:rPr>
                <w:rFonts w:eastAsiaTheme="minorEastAsia"/>
                <w:color w:val="auto"/>
                <w:sz w:val="24"/>
                <w:szCs w:val="24"/>
                <w:vertAlign w:val="superscript"/>
                <w:lang w:val="lv-LV" w:eastAsia="lv-LV"/>
              </w:rPr>
              <w:t>1</w:t>
            </w:r>
            <w:r w:rsidR="005940AF" w:rsidRPr="00282DBE">
              <w:rPr>
                <w:rFonts w:eastAsiaTheme="minorEastAsia"/>
                <w:color w:val="auto"/>
                <w:sz w:val="24"/>
                <w:szCs w:val="24"/>
                <w:lang w:val="lv-LV" w:eastAsia="lv-LV"/>
              </w:rPr>
              <w:t> punktu šādā redakcijā:</w:t>
            </w:r>
          </w:p>
          <w:p w14:paraId="4F5DEF01" w14:textId="77777777" w:rsidR="005940AF" w:rsidRPr="00282DBE" w:rsidRDefault="005940AF" w:rsidP="005940AF">
            <w:pPr>
              <w:pStyle w:val="tv2132"/>
              <w:spacing w:line="240" w:lineRule="auto"/>
              <w:ind w:firstLine="720"/>
              <w:rPr>
                <w:rFonts w:eastAsiaTheme="minorEastAsia"/>
                <w:color w:val="auto"/>
                <w:sz w:val="24"/>
                <w:szCs w:val="24"/>
                <w:lang w:val="lv-LV" w:eastAsia="lv-LV"/>
              </w:rPr>
            </w:pPr>
          </w:p>
          <w:p w14:paraId="61A6EB7A" w14:textId="77777777" w:rsidR="005940AF" w:rsidRPr="00282DBE" w:rsidRDefault="005940AF" w:rsidP="00B800AE">
            <w:pPr>
              <w:pStyle w:val="tv2132"/>
              <w:spacing w:line="240" w:lineRule="auto"/>
              <w:ind w:firstLine="0"/>
              <w:rPr>
                <w:rFonts w:eastAsiaTheme="minorEastAsia"/>
                <w:color w:val="auto"/>
                <w:sz w:val="24"/>
                <w:szCs w:val="24"/>
                <w:lang w:val="lv-LV" w:eastAsia="lv-LV"/>
              </w:rPr>
            </w:pPr>
            <w:r w:rsidRPr="00282DBE">
              <w:rPr>
                <w:rFonts w:eastAsiaTheme="minorEastAsia"/>
                <w:color w:val="auto"/>
                <w:sz w:val="24"/>
                <w:szCs w:val="24"/>
                <w:lang w:val="lv-LV" w:eastAsia="lv-LV"/>
              </w:rPr>
              <w:t>“14.</w:t>
            </w:r>
            <w:r w:rsidRPr="00282DBE">
              <w:rPr>
                <w:rFonts w:eastAsiaTheme="minorEastAsia"/>
                <w:color w:val="auto"/>
                <w:sz w:val="24"/>
                <w:szCs w:val="24"/>
                <w:vertAlign w:val="superscript"/>
                <w:lang w:val="lv-LV" w:eastAsia="lv-LV"/>
              </w:rPr>
              <w:t>1</w:t>
            </w:r>
            <w:r w:rsidRPr="00282DBE">
              <w:rPr>
                <w:rFonts w:eastAsiaTheme="minorEastAsia"/>
                <w:color w:val="auto"/>
                <w:sz w:val="24"/>
                <w:szCs w:val="24"/>
                <w:lang w:val="lv-LV" w:eastAsia="lv-LV"/>
              </w:rPr>
              <w:t xml:space="preserve"> Ja Baltijas pētniecības programmas atklātā konkursa projektu </w:t>
            </w:r>
            <w:r w:rsidRPr="00282DBE">
              <w:rPr>
                <w:rFonts w:eastAsiaTheme="minorEastAsia"/>
                <w:color w:val="auto"/>
                <w:sz w:val="24"/>
                <w:szCs w:val="24"/>
                <w:lang w:val="lv-LV" w:eastAsia="lv-LV"/>
              </w:rPr>
              <w:lastRenderedPageBreak/>
              <w:t>iesniegumu rezultātā projektu līgumu kopsumma ir mazāka nekā šo noteikumu 12.1. apakšpunktā minētais kopējais Baltijas pētniecības programmai pieejamais finansējums, radot Baltijas pētniecības programmas pieejamā attiecināmā finansējuma pārpalikumu, tad šo pārpalikumu piešķir Baltijas pētniecības programmas atklātā projektu iesniegumu konkursā iesniegtam projekta iesniegumam, kuru programmas komiteja, izvērtējot atbilstību šo noteikumu 3.1. apakšpunktā minētajam mērķim un šo noteikumu 1. pielikumā noteiktajiem vērtēšanas kritērijiem, ir apstiprinājusi finansējuma pārpalikuma saņemšanai.”</w:t>
            </w:r>
          </w:p>
          <w:p w14:paraId="0FF509B9" w14:textId="77777777" w:rsidR="005940AF" w:rsidRPr="00282DBE" w:rsidRDefault="005940AF" w:rsidP="005940AF">
            <w:pPr>
              <w:spacing w:before="60" w:after="60"/>
              <w:jc w:val="both"/>
            </w:pPr>
          </w:p>
        </w:tc>
        <w:tc>
          <w:tcPr>
            <w:tcW w:w="5818" w:type="dxa"/>
            <w:shd w:val="clear" w:color="auto" w:fill="auto"/>
          </w:tcPr>
          <w:p w14:paraId="25DC4970" w14:textId="77777777" w:rsidR="005940AF" w:rsidRPr="0029491C" w:rsidRDefault="005940AF" w:rsidP="005940AF">
            <w:pPr>
              <w:ind w:right="12" w:firstLine="567"/>
              <w:jc w:val="both"/>
            </w:pPr>
            <w:r w:rsidRPr="0029491C">
              <w:lastRenderedPageBreak/>
              <w:t xml:space="preserve">3. Noteikumu projekta 3. punkts paredz, ja Baltijas pētniecības programmas atklātā konkursa projektu iesniegumu rezultātā projektu līgumu kopsumma ir mazāka nekā šo noteikumu 12.1. apakšpunktā minētais kopējais Baltijas pētniecības programmai pieejamais finansējums, radot Baltijas pētniecības programmas </w:t>
            </w:r>
            <w:r w:rsidRPr="0029491C">
              <w:lastRenderedPageBreak/>
              <w:t xml:space="preserve">pieejamā attiecināmā finansējuma pārpalikumu, tad šo pārpalikumu piešķir Baltijas pētniecības programmas atklātā projektu iesniegumu konkursā iesniegtam projekta iesniegumam, kuru programmas komiteja, izvērtējot atbilstību šo noteikumu 3.1. apakšpunktā minētajam mērķim un šo noteikumu 1. pielikumā noteiktajiem vērtēšanas kritērijiem, ir apstiprinājusi finansējuma pārpalikuma saņemšanai. Noteikumu projekta anotācijā norādīts, ka papildus iegūto finansējumu programmas komiteja piešķir </w:t>
            </w:r>
            <w:bookmarkStart w:id="11" w:name="_Hlk72343480"/>
            <w:r w:rsidRPr="0029491C">
              <w:t>Baltijas pētniecības programmas konkursa rezerves saraksta projekta</w:t>
            </w:r>
            <w:bookmarkEnd w:id="11"/>
            <w:r w:rsidRPr="0029491C">
              <w:t xml:space="preserve">, ar augstāko atklātā konkursa projektu iesniegumu vērtēšanā </w:t>
            </w:r>
            <w:bookmarkStart w:id="12" w:name="_Hlk72343788"/>
            <w:r w:rsidRPr="0029491C">
              <w:t>piešķirto kopējo punktu skaitu</w:t>
            </w:r>
            <w:bookmarkEnd w:id="12"/>
            <w:r w:rsidRPr="0029491C">
              <w:t>, īstenošanai. Vēršam uzmanību, ka:</w:t>
            </w:r>
          </w:p>
          <w:p w14:paraId="0EFA2488" w14:textId="77777777" w:rsidR="005940AF" w:rsidRPr="00026E97" w:rsidRDefault="005940AF" w:rsidP="005940AF">
            <w:pPr>
              <w:ind w:right="12" w:firstLine="567"/>
              <w:jc w:val="both"/>
              <w:rPr>
                <w:b/>
              </w:rPr>
            </w:pPr>
            <w:r w:rsidRPr="0029491C">
              <w:t xml:space="preserve">pirmkārt, no noteikumu projekta un tā anotācijas </w:t>
            </w:r>
            <w:r w:rsidRPr="00026E97">
              <w:rPr>
                <w:b/>
              </w:rPr>
              <w:t>neizriet pamatojums finansējuma pārpalikuma piešķiršanai Baltijas pētniecības programmas atklātā projektu iesniegumu konkursā jau iesniegtam projekta iesniegumam</w:t>
            </w:r>
            <w:r w:rsidRPr="0029491C">
              <w:t xml:space="preserve">. Norādām, ka minētajā konkursā projekta iesniegumi sākotnēji tikuši iesniegti atbilstoši projektu iesniegumu atlases nolikumam. Skaidrojam, ka projekta iesnieguma nolikumu nacionālajās tiesībās var pielīdzināt iepirkuma nolikumam. Respektīvi, tas ir tiesību akts, uz kuru tiek balstīta projektu iesniegumu atlase un kurš līdztekus normatīvajam regulējumam (un vienlaikus tam atbilstoši) reglamentē projektu iesniegumu atlases (vērtēšanas) procedūras norisi </w:t>
            </w:r>
            <w:r w:rsidRPr="00284EBC">
              <w:t xml:space="preserve">(sal. </w:t>
            </w:r>
            <w:r w:rsidRPr="00284EBC">
              <w:rPr>
                <w:i/>
                <w:iCs/>
              </w:rPr>
              <w:t>par iepirkumu nolikumu Augstākās tiesas Administratīvo lietu departamenta 2012. gada 17. augusta lēmuma lietā Nr. SKA-850/2012 7. punkts</w:t>
            </w:r>
            <w:r w:rsidRPr="00284EBC">
              <w:t>).</w:t>
            </w:r>
            <w:r w:rsidRPr="0029491C">
              <w:t xml:space="preserve"> No minētā un noteikumu projekta anotācijā norādītā, ka Baltijas pētniecības programmas konkursa izsludināšanas datums ir 2020. gada 19. augusts, savukārt projektu pieteikumu iesniegšanas datums ir 2020. gada 19. oktobris, pirmšķietami secināms, ka attiecīgā </w:t>
            </w:r>
            <w:r w:rsidRPr="00026E97">
              <w:rPr>
                <w:b/>
              </w:rPr>
              <w:t xml:space="preserve">projektu iesniegumu atlase, iespējams, jau </w:t>
            </w:r>
            <w:r w:rsidRPr="00026E97">
              <w:rPr>
                <w:b/>
              </w:rPr>
              <w:lastRenderedPageBreak/>
              <w:t>ir noslēgusies un līdz ar to noteikumu projektā paredzēto finansējumu būtu pieļaujams piešķirt, vienīgi rīkojot jaunu projektu iesniegumu atlasi noteikumos Nr. 333 un normatīvajos aktos Eiropas Ekonomikas zonas finanšu instrumenta un Norvēģijas finanšu instrumenta vadības jomā noteiktajā kārtībā</w:t>
            </w:r>
            <w:r w:rsidRPr="0029491C">
              <w:t xml:space="preserve">. Turklāt paužam bažas, ka risinājums finansējumu piešķirt kādam konkrētam Baltijas pētniecības programmas konkursa rezerves saraksta projektam varētu nebūt arī pietiekami lietderīgs, efektīvs un caurspīdīgs, jo nav izslēgta iespēja, ka, rīkojot jaunu projektu iesniegumu atlasi, iespējams, tiktu iesniegts projekta iesniegums, kuram tiktu piešķirts augtāks kopējais punktu skaits. </w:t>
            </w:r>
            <w:r w:rsidRPr="00026E97">
              <w:rPr>
                <w:b/>
              </w:rPr>
              <w:t>Attiecīgi lūdzam papildināt noteikumu projekta anotāciju ar pamatotu un izvērstu skaidrojumu par minēto. Ja atbilstošu skaidrojumu nav iespējams sniegt, lūdzam atbilstoši precizēt noteikumu projektu;</w:t>
            </w:r>
          </w:p>
          <w:p w14:paraId="2D583CE4" w14:textId="77777777" w:rsidR="005940AF" w:rsidRPr="0029491C" w:rsidRDefault="005940AF" w:rsidP="005940AF">
            <w:pPr>
              <w:ind w:right="12" w:firstLine="567"/>
              <w:jc w:val="both"/>
            </w:pPr>
            <w:r w:rsidRPr="0029491C">
              <w:t xml:space="preserve">otrkārt, noteikumu projekta 3. punkts ir precizējams, jo tas nav redakcionāli korekts, proti, finansējumu piešķir projekta iesnieguma iesniedzējam, nevis projekta iesniegumam, kā arī nav saprotama noteikumu projekta 3. punktā ietvertā norāde, ka programmas komiteja, izvērtējot atbilstību šo noteikumu 3.1. apakšpunktā minētajam mērķim un šo noteikumu 1. pielikumā noteiktajiem vērtēšanas kritērijiem, ir </w:t>
            </w:r>
            <w:bookmarkStart w:id="13" w:name="_Hlk72345371"/>
            <w:r w:rsidRPr="0029491C">
              <w:t>apstiprinājusi finansējuma pārpalikuma saņemšanai</w:t>
            </w:r>
            <w:bookmarkEnd w:id="13"/>
            <w:r w:rsidRPr="0029491C">
              <w:t>. Vēršam uzmanību, ka no noteikumu Nr. 333 neizriet programmas komitejas pilnvaras apstiprināt projekta iesniegumu finansējuma pārpalikumu saņemšanai, līdz ar to nav skaidrs, kādā kārtībā projekta iesniegumu var apstiprināt finansējuma pārpalikuma piešķiršanai. Norādām, ka atbilstoši juridiskās tehnikas prasībām tiesību normai ir jābūt skaidrai, lai tās lietotājs un piemērotājs gūtu nepārprotamu priekšstatu par saviem pienākumiem un tiesībām.</w:t>
            </w:r>
          </w:p>
          <w:p w14:paraId="4682B37B" w14:textId="77777777" w:rsidR="005940AF" w:rsidRPr="0029491C" w:rsidRDefault="005940AF" w:rsidP="005940AF">
            <w:pPr>
              <w:spacing w:after="120"/>
              <w:contextualSpacing/>
              <w:jc w:val="both"/>
            </w:pPr>
          </w:p>
        </w:tc>
        <w:tc>
          <w:tcPr>
            <w:tcW w:w="3161" w:type="dxa"/>
            <w:shd w:val="clear" w:color="auto" w:fill="auto"/>
          </w:tcPr>
          <w:p w14:paraId="08ECBF9C" w14:textId="460F0BAE" w:rsidR="005940AF" w:rsidRDefault="0078211E" w:rsidP="005940AF">
            <w:pPr>
              <w:spacing w:before="60" w:after="60"/>
              <w:jc w:val="both"/>
              <w:rPr>
                <w:b/>
              </w:rPr>
            </w:pPr>
            <w:r>
              <w:rPr>
                <w:b/>
              </w:rPr>
              <w:lastRenderedPageBreak/>
              <w:t>Ņ</w:t>
            </w:r>
            <w:r w:rsidR="005940AF">
              <w:rPr>
                <w:b/>
              </w:rPr>
              <w:t>emts vērā.</w:t>
            </w:r>
          </w:p>
          <w:p w14:paraId="2A408234" w14:textId="77777777" w:rsidR="005940AF" w:rsidRPr="006C1D10" w:rsidRDefault="005940AF" w:rsidP="005940AF">
            <w:pPr>
              <w:spacing w:before="60" w:after="60"/>
              <w:jc w:val="both"/>
            </w:pPr>
            <w:r w:rsidRPr="006C1D10">
              <w:t>Precizēts noteikumu projekta 3.</w:t>
            </w:r>
            <w:r>
              <w:t> </w:t>
            </w:r>
            <w:r w:rsidRPr="006C1D10">
              <w:t>punkts.</w:t>
            </w:r>
          </w:p>
          <w:p w14:paraId="7D7F7280" w14:textId="77777777" w:rsidR="005940AF" w:rsidRDefault="005940AF" w:rsidP="005940AF">
            <w:pPr>
              <w:spacing w:before="60" w:after="60"/>
              <w:jc w:val="both"/>
              <w:rPr>
                <w:b/>
              </w:rPr>
            </w:pPr>
          </w:p>
          <w:p w14:paraId="215FDD06" w14:textId="77777777" w:rsidR="005940AF" w:rsidRPr="009C6E0B" w:rsidRDefault="005940AF" w:rsidP="005940AF">
            <w:pPr>
              <w:spacing w:before="60" w:after="60"/>
              <w:jc w:val="both"/>
              <w:rPr>
                <w:b/>
              </w:rPr>
            </w:pPr>
            <w:r w:rsidRPr="009C6E0B">
              <w:rPr>
                <w:b/>
              </w:rPr>
              <w:t>Skaidrojam</w:t>
            </w:r>
            <w:r w:rsidRPr="009C6E0B">
              <w:t>, ka</w:t>
            </w:r>
            <w:r w:rsidRPr="009C6E0B">
              <w:rPr>
                <w:b/>
              </w:rPr>
              <w:t>:</w:t>
            </w:r>
          </w:p>
          <w:p w14:paraId="2C88B1D3" w14:textId="0E12BE31" w:rsidR="005940AF" w:rsidRDefault="005940AF" w:rsidP="005940AF">
            <w:pPr>
              <w:tabs>
                <w:tab w:val="left" w:pos="567"/>
                <w:tab w:val="left" w:pos="851"/>
                <w:tab w:val="left" w:pos="1134"/>
              </w:tabs>
              <w:jc w:val="both"/>
              <w:rPr>
                <w:rFonts w:eastAsiaTheme="minorHAnsi"/>
                <w:lang w:eastAsia="en-US"/>
              </w:rPr>
            </w:pPr>
            <w:r w:rsidRPr="009C6E0B">
              <w:lastRenderedPageBreak/>
              <w:t xml:space="preserve">1) </w:t>
            </w:r>
            <w:r w:rsidRPr="009C6E0B">
              <w:rPr>
                <w:rFonts w:eastAsiaTheme="minorHAnsi"/>
                <w:lang w:eastAsia="en-US"/>
              </w:rPr>
              <w:t xml:space="preserve">programmas komitejas funkcijas un uzdevumi </w:t>
            </w:r>
            <w:r>
              <w:rPr>
                <w:rFonts w:eastAsiaTheme="minorHAnsi"/>
                <w:lang w:eastAsia="en-US"/>
              </w:rPr>
              <w:t xml:space="preserve">ir noteikti </w:t>
            </w:r>
            <w:hyperlink r:id="rId8" w:history="1">
              <w:r>
                <w:rPr>
                  <w:rStyle w:val="Hyperlink"/>
                  <w:rFonts w:eastAsiaTheme="minorHAnsi"/>
                  <w:lang w:eastAsia="en-US"/>
                </w:rPr>
                <w:t xml:space="preserve">Pētniecības programmu vadlīniju </w:t>
              </w:r>
            </w:hyperlink>
            <w:r w:rsidRPr="009C6E0B">
              <w:rPr>
                <w:rFonts w:eastAsiaTheme="minorHAnsi"/>
                <w:lang w:eastAsia="en-US"/>
              </w:rPr>
              <w:t xml:space="preserve"> </w:t>
            </w:r>
            <w:r>
              <w:rPr>
                <w:rFonts w:eastAsiaTheme="minorHAnsi"/>
                <w:lang w:eastAsia="en-US"/>
              </w:rPr>
              <w:t>(</w:t>
            </w:r>
            <w:r w:rsidRPr="009C6E0B">
              <w:rPr>
                <w:rFonts w:eastAsiaTheme="minorHAnsi"/>
                <w:lang w:eastAsia="en-US"/>
              </w:rPr>
              <w:t>Pētniecības programmu izveidošanas un ieviešanas noteikumi Eiropas Ekonomiskās zonas finanšu instrumenta un Norvēģijas finanšu instru</w:t>
            </w:r>
            <w:r>
              <w:rPr>
                <w:rFonts w:eastAsiaTheme="minorHAnsi"/>
                <w:lang w:eastAsia="en-US"/>
              </w:rPr>
              <w:t xml:space="preserve">menta 2014.–2021. gadam ietvaros) IV. sadaļā, kas atbilstoši Saprašanās memorandam ir obligātas pētniecības programmu izveidē un ieviešanā. Šajās vadlīnijās, cita starpā, kā viens no programmas komitejas uzdevumiem ir minēta rekomendāciju sniegšana programmas apsaimniekotājam, kuram projekta iesniegumam ir piešķirams finansējums, līdz ar to programmas komitejai šāds pilnvarojums </w:t>
            </w:r>
            <w:r w:rsidR="00930DA4">
              <w:rPr>
                <w:rFonts w:eastAsiaTheme="minorHAnsi"/>
                <w:lang w:eastAsia="en-US"/>
              </w:rPr>
              <w:t xml:space="preserve">ir jau </w:t>
            </w:r>
            <w:r>
              <w:rPr>
                <w:rFonts w:eastAsiaTheme="minorHAnsi"/>
                <w:lang w:eastAsia="en-US"/>
              </w:rPr>
              <w:t>dots Saprašanās memorandā;</w:t>
            </w:r>
          </w:p>
          <w:p w14:paraId="2FDF3C8C" w14:textId="77777777" w:rsidR="005940AF" w:rsidRDefault="005940AF" w:rsidP="005940AF">
            <w:pPr>
              <w:tabs>
                <w:tab w:val="left" w:pos="567"/>
                <w:tab w:val="left" w:pos="851"/>
                <w:tab w:val="left" w:pos="1134"/>
              </w:tabs>
              <w:jc w:val="both"/>
              <w:rPr>
                <w:rFonts w:eastAsiaTheme="minorHAnsi"/>
                <w:lang w:eastAsia="en-US"/>
              </w:rPr>
            </w:pPr>
          </w:p>
          <w:p w14:paraId="631F9282" w14:textId="6D43DAB0" w:rsidR="005940AF" w:rsidRDefault="005940AF" w:rsidP="005940AF">
            <w:pPr>
              <w:tabs>
                <w:tab w:val="left" w:pos="567"/>
                <w:tab w:val="left" w:pos="851"/>
                <w:tab w:val="left" w:pos="1134"/>
              </w:tabs>
              <w:jc w:val="both"/>
            </w:pPr>
            <w:r>
              <w:rPr>
                <w:rFonts w:eastAsiaTheme="minorHAnsi"/>
                <w:lang w:eastAsia="en-US"/>
              </w:rPr>
              <w:t>2)</w:t>
            </w:r>
            <w:r w:rsidRPr="0029491C">
              <w:t xml:space="preserve"> Baltijas</w:t>
            </w:r>
            <w:r>
              <w:t xml:space="preserve"> pētniecības programmas konkursā iesniegto projektu iesnie</w:t>
            </w:r>
            <w:r w:rsidR="00AB607A">
              <w:t xml:space="preserve">gumu  budžets bija no 800 000 </w:t>
            </w:r>
            <w:r w:rsidR="00AB607A" w:rsidRPr="00AB607A">
              <w:rPr>
                <w:i/>
              </w:rPr>
              <w:t>euro</w:t>
            </w:r>
            <w:r w:rsidR="00AB607A">
              <w:t xml:space="preserve"> līdz 1 miljonam </w:t>
            </w:r>
            <w:r w:rsidR="00AB607A" w:rsidRPr="00AB607A">
              <w:rPr>
                <w:i/>
              </w:rPr>
              <w:t>eu</w:t>
            </w:r>
            <w:r w:rsidRPr="00AB607A">
              <w:rPr>
                <w:i/>
              </w:rPr>
              <w:t>ro</w:t>
            </w:r>
            <w:r>
              <w:t xml:space="preserve">. Finansējuma nepietiekamības </w:t>
            </w:r>
            <w:r>
              <w:lastRenderedPageBreak/>
              <w:t xml:space="preserve">dēļ tika apstiprināti astoņi projekti, ar kuriem ir noslēgti līgumi projekta īstenošanai. </w:t>
            </w:r>
          </w:p>
          <w:p w14:paraId="535EBC94" w14:textId="6E66498D" w:rsidR="005940AF" w:rsidRDefault="005940AF" w:rsidP="005940AF">
            <w:pPr>
              <w:tabs>
                <w:tab w:val="left" w:pos="567"/>
                <w:tab w:val="left" w:pos="851"/>
                <w:tab w:val="left" w:pos="1134"/>
              </w:tabs>
              <w:jc w:val="both"/>
            </w:pPr>
            <w:r w:rsidRPr="00FF7E33">
              <w:rPr>
                <w:rFonts w:eastAsiaTheme="minorEastAsia"/>
              </w:rPr>
              <w:t>Baltijas pētniecības programmā pieejamā attiecināmā finansējuma pārpalikums</w:t>
            </w:r>
            <w:r>
              <w:rPr>
                <w:rFonts w:eastAsiaTheme="minorEastAsia"/>
              </w:rPr>
              <w:t xml:space="preserve"> ir tikai </w:t>
            </w:r>
            <w:r w:rsidRPr="005A4226">
              <w:t>276</w:t>
            </w:r>
            <w:r>
              <w:t> </w:t>
            </w:r>
            <w:r w:rsidRPr="005A4226">
              <w:t>732</w:t>
            </w:r>
            <w:r w:rsidR="00AB607A">
              <w:t xml:space="preserve"> </w:t>
            </w:r>
            <w:r w:rsidR="00AB607A" w:rsidRPr="00AB607A">
              <w:rPr>
                <w:i/>
              </w:rPr>
              <w:t>eu</w:t>
            </w:r>
            <w:r w:rsidRPr="00AB607A">
              <w:rPr>
                <w:i/>
              </w:rPr>
              <w:t>ro</w:t>
            </w:r>
            <w:r>
              <w:t xml:space="preserve">, kas ir nepietiekams vēl viena projekta finansēšanai. Savukārt, organizēt vēl vienu projektu konkursu nav iespējams, jo pieejamais finansējums ir mazāks par programmas līgumā noteikto projekta minimālo summa - 300 000 </w:t>
            </w:r>
            <w:r w:rsidR="00AB607A" w:rsidRPr="00AB607A">
              <w:rPr>
                <w:i/>
              </w:rPr>
              <w:t>euro</w:t>
            </w:r>
            <w:r>
              <w:t>.</w:t>
            </w:r>
          </w:p>
          <w:p w14:paraId="7475649C" w14:textId="090522D6" w:rsidR="005940AF" w:rsidRDefault="005940AF" w:rsidP="005940AF">
            <w:pPr>
              <w:tabs>
                <w:tab w:val="left" w:pos="567"/>
                <w:tab w:val="left" w:pos="851"/>
                <w:tab w:val="left" w:pos="1134"/>
              </w:tabs>
              <w:jc w:val="both"/>
            </w:pPr>
            <w:r>
              <w:t xml:space="preserve">Programmas apsaimniekotāja piedāvātais </w:t>
            </w:r>
            <w:r w:rsidRPr="0029491C">
              <w:t>risinājums</w:t>
            </w:r>
            <w:r>
              <w:t>, kas ir saskaņots ar Finanšu instrumentu biroju (Brisele) un programmas donorvalstu partneri – Norvēģijas pētniecības padomi, ka finansējumu piešķir</w:t>
            </w:r>
            <w:r w:rsidRPr="0029491C">
              <w:t xml:space="preserve"> kādam konkrētam Baltijas</w:t>
            </w:r>
            <w:r>
              <w:t xml:space="preserve"> pētniecības programmas konkursā iesniegtam un izvērtētam projektam </w:t>
            </w:r>
            <w:r w:rsidRPr="0029491C">
              <w:t xml:space="preserve"> </w:t>
            </w:r>
            <w:r>
              <w:t xml:space="preserve">ir </w:t>
            </w:r>
            <w:r w:rsidRPr="0029491C">
              <w:t>lietderīgs, efektīvs un caurspīdīgs</w:t>
            </w:r>
            <w:r>
              <w:t>, jo:</w:t>
            </w:r>
          </w:p>
          <w:p w14:paraId="0AF52624" w14:textId="6BF35B41" w:rsidR="005940AF" w:rsidRPr="0053613B" w:rsidRDefault="005940AF" w:rsidP="005940AF">
            <w:pPr>
              <w:tabs>
                <w:tab w:val="left" w:pos="567"/>
                <w:tab w:val="left" w:pos="851"/>
                <w:tab w:val="left" w:pos="1134"/>
              </w:tabs>
              <w:jc w:val="both"/>
            </w:pPr>
            <w:r>
              <w:t>1)</w:t>
            </w:r>
            <w:r w:rsidR="00AB607A">
              <w:t> </w:t>
            </w:r>
            <w:r>
              <w:t>lēmumu pieņem programmas komiteja, kurai šāds pilnvarojums ir</w:t>
            </w:r>
            <w:r w:rsidR="00AB607A">
              <w:t xml:space="preserve">  dots Saprašanās memorandā; 2) </w:t>
            </w:r>
            <w:r>
              <w:t xml:space="preserve">piešķirot šo finansējumu jau </w:t>
            </w:r>
            <w:r>
              <w:lastRenderedPageBreak/>
              <w:t>konkursā iesniegta un izvērtēta projekta iesnieguma iesniedzējam tiek izslēgts nelietderīgs un nesamērīgs resursu patēriņš jauna konkursa organizēš</w:t>
            </w:r>
            <w:r w:rsidR="00AB607A">
              <w:t>anai, izvērtēšanai utt.; 3) </w:t>
            </w:r>
            <w:r>
              <w:t>projektu īstenošanas termiņš ir 2024.</w:t>
            </w:r>
            <w:r w:rsidR="00AB607A">
              <w:t> </w:t>
            </w:r>
            <w:r>
              <w:t>gada 30.</w:t>
            </w:r>
            <w:r w:rsidR="00AB607A">
              <w:t> </w:t>
            </w:r>
            <w:r>
              <w:t xml:space="preserve">aprīlis, līdz ar to, organizējot papildus birokrātiskas procedūras, tiek samazināts pašu projektu īstenošanas laiks. </w:t>
            </w:r>
          </w:p>
          <w:p w14:paraId="1F2C5525" w14:textId="69784771" w:rsidR="005940AF" w:rsidRPr="009C6E0B" w:rsidRDefault="005940AF" w:rsidP="005940AF">
            <w:pPr>
              <w:tabs>
                <w:tab w:val="left" w:pos="567"/>
                <w:tab w:val="left" w:pos="851"/>
                <w:tab w:val="left" w:pos="1134"/>
              </w:tabs>
              <w:jc w:val="both"/>
            </w:pPr>
          </w:p>
        </w:tc>
        <w:tc>
          <w:tcPr>
            <w:tcW w:w="3488" w:type="dxa"/>
            <w:shd w:val="clear" w:color="auto" w:fill="auto"/>
          </w:tcPr>
          <w:p w14:paraId="18F82F2A" w14:textId="7887CE7D" w:rsidR="005940AF" w:rsidRPr="00FF7E33" w:rsidRDefault="00B800AE" w:rsidP="00B800AE">
            <w:pPr>
              <w:jc w:val="both"/>
              <w:rPr>
                <w:rFonts w:eastAsiaTheme="minorEastAsia"/>
              </w:rPr>
            </w:pPr>
            <w:r>
              <w:rPr>
                <w:rFonts w:eastAsiaTheme="minorEastAsia"/>
              </w:rPr>
              <w:lastRenderedPageBreak/>
              <w:t>3. </w:t>
            </w:r>
            <w:r w:rsidR="005940AF" w:rsidRPr="00FF7E33">
              <w:rPr>
                <w:rFonts w:eastAsiaTheme="minorEastAsia"/>
              </w:rPr>
              <w:t>Papildināt noteikumus ar 14.</w:t>
            </w:r>
            <w:r w:rsidR="005940AF" w:rsidRPr="00FF7E33">
              <w:rPr>
                <w:rFonts w:eastAsiaTheme="minorEastAsia"/>
                <w:vertAlign w:val="superscript"/>
              </w:rPr>
              <w:t>1</w:t>
            </w:r>
            <w:r w:rsidR="005940AF" w:rsidRPr="00FF7E33">
              <w:rPr>
                <w:rFonts w:eastAsiaTheme="minorEastAsia"/>
              </w:rPr>
              <w:t> punktu šādā redakcijā:</w:t>
            </w:r>
          </w:p>
          <w:p w14:paraId="04361EDA" w14:textId="77777777" w:rsidR="005940AF" w:rsidRPr="00FF7E33" w:rsidRDefault="005940AF" w:rsidP="005940AF">
            <w:pPr>
              <w:ind w:firstLine="720"/>
              <w:jc w:val="both"/>
              <w:rPr>
                <w:rFonts w:eastAsiaTheme="minorEastAsia"/>
              </w:rPr>
            </w:pPr>
          </w:p>
          <w:p w14:paraId="4FD7C68A" w14:textId="77777777" w:rsidR="00991339" w:rsidRPr="00991339" w:rsidRDefault="00991339" w:rsidP="00B800AE">
            <w:pPr>
              <w:jc w:val="both"/>
              <w:rPr>
                <w:rFonts w:eastAsiaTheme="minorEastAsia"/>
                <w:szCs w:val="28"/>
              </w:rPr>
            </w:pPr>
            <w:r w:rsidRPr="00991339">
              <w:rPr>
                <w:rFonts w:eastAsiaTheme="minorEastAsia"/>
                <w:szCs w:val="28"/>
              </w:rPr>
              <w:t>“14.</w:t>
            </w:r>
            <w:r w:rsidRPr="00991339">
              <w:rPr>
                <w:rFonts w:eastAsiaTheme="minorEastAsia"/>
                <w:szCs w:val="28"/>
                <w:vertAlign w:val="superscript"/>
              </w:rPr>
              <w:t>1</w:t>
            </w:r>
            <w:r w:rsidRPr="00991339">
              <w:rPr>
                <w:rFonts w:eastAsiaTheme="minorEastAsia"/>
                <w:szCs w:val="28"/>
              </w:rPr>
              <w:t xml:space="preserve"> Ja Baltijas pētniecības programmā rodas pieejamā attiecināmā finansējuma </w:t>
            </w:r>
            <w:r w:rsidRPr="00991339">
              <w:rPr>
                <w:rFonts w:eastAsiaTheme="minorEastAsia"/>
                <w:szCs w:val="28"/>
              </w:rPr>
              <w:lastRenderedPageBreak/>
              <w:t>pārpalikums, tad šo finansējuma pārpalikumu piešķir projekta iesnieguma iesniedzējam, kurš iesniedzis projekta iesniegumu Baltijas pētniecības programmas atklātā projektu iesniegumu konkursā, kuru programmas komiteja, izvērtējot atbilstību šo noteikumu 3.1. apakšpunktā minētajam mērķim un šo noteikumu 1. pielikumā noteiktajiem vērtēšanas kritērijiem, ir apstiprinājusi šī finansējuma pārpalikuma saņemšanai.”.</w:t>
            </w:r>
          </w:p>
          <w:p w14:paraId="58C6A859" w14:textId="77777777" w:rsidR="005940AF" w:rsidRPr="00FF7E33" w:rsidRDefault="005940AF" w:rsidP="005940AF">
            <w:pPr>
              <w:ind w:firstLine="720"/>
              <w:jc w:val="both"/>
              <w:rPr>
                <w:rFonts w:eastAsiaTheme="minorEastAsia"/>
              </w:rPr>
            </w:pPr>
          </w:p>
          <w:p w14:paraId="02CB2FA8" w14:textId="77777777" w:rsidR="005940AF" w:rsidRPr="00FF7E33" w:rsidRDefault="005940AF" w:rsidP="005940AF">
            <w:pPr>
              <w:tabs>
                <w:tab w:val="left" w:pos="1276"/>
              </w:tabs>
              <w:spacing w:before="60" w:after="60"/>
              <w:jc w:val="both"/>
            </w:pPr>
          </w:p>
        </w:tc>
      </w:tr>
      <w:tr w:rsidR="005940AF" w:rsidRPr="00443B7A" w14:paraId="0DF94D08" w14:textId="77777777" w:rsidTr="0015218F">
        <w:trPr>
          <w:trHeight w:val="274"/>
        </w:trPr>
        <w:tc>
          <w:tcPr>
            <w:tcW w:w="421" w:type="dxa"/>
            <w:shd w:val="clear" w:color="auto" w:fill="FFFFFF" w:themeFill="background1"/>
          </w:tcPr>
          <w:p w14:paraId="61B170D1" w14:textId="765DCC4A" w:rsidR="005940AF" w:rsidRPr="00443B7A" w:rsidRDefault="005940AF" w:rsidP="005940AF">
            <w:pPr>
              <w:numPr>
                <w:ilvl w:val="0"/>
                <w:numId w:val="1"/>
              </w:numPr>
              <w:tabs>
                <w:tab w:val="center" w:pos="284"/>
              </w:tabs>
              <w:spacing w:before="60" w:after="60"/>
              <w:ind w:left="0" w:firstLine="0"/>
            </w:pPr>
          </w:p>
        </w:tc>
        <w:tc>
          <w:tcPr>
            <w:tcW w:w="2976" w:type="dxa"/>
            <w:shd w:val="clear" w:color="auto" w:fill="auto"/>
          </w:tcPr>
          <w:p w14:paraId="4CC0A377" w14:textId="77777777" w:rsidR="005940AF" w:rsidRDefault="005940AF" w:rsidP="005940AF">
            <w:pPr>
              <w:spacing w:before="60" w:after="60"/>
              <w:jc w:val="both"/>
            </w:pPr>
            <w:r>
              <w:t>Noteikumu projekts</w:t>
            </w:r>
          </w:p>
          <w:p w14:paraId="62BD7A9D" w14:textId="5DF09E9C" w:rsidR="00772EB4" w:rsidRDefault="00772EB4" w:rsidP="00772EB4">
            <w:pPr>
              <w:spacing w:before="60" w:after="60"/>
              <w:jc w:val="both"/>
            </w:pPr>
            <w:r>
              <w:t>4. Izteikt 24. punktu šādā redakcijā:</w:t>
            </w:r>
          </w:p>
          <w:p w14:paraId="1A15C310" w14:textId="77777777" w:rsidR="00772EB4" w:rsidRDefault="00772EB4" w:rsidP="00772EB4">
            <w:pPr>
              <w:spacing w:before="60" w:after="60"/>
              <w:jc w:val="both"/>
            </w:pPr>
          </w:p>
          <w:p w14:paraId="4FE8F11D" w14:textId="638F0112" w:rsidR="00772EB4" w:rsidRDefault="00772EB4" w:rsidP="00772EB4">
            <w:pPr>
              <w:spacing w:before="60" w:after="60"/>
              <w:jc w:val="both"/>
            </w:pPr>
            <w:r>
              <w:t>“24. Stipendiju programma paredz:</w:t>
            </w:r>
          </w:p>
          <w:p w14:paraId="3676B722" w14:textId="5A35DCF0" w:rsidR="00772EB4" w:rsidRDefault="00772EB4" w:rsidP="00772EB4">
            <w:pPr>
              <w:spacing w:before="60" w:after="60"/>
              <w:jc w:val="both"/>
            </w:pPr>
            <w:r>
              <w:t>24.1. studējošo apmaiņu starp Latvijas un donorvalstu augstskolām:</w:t>
            </w:r>
          </w:p>
          <w:p w14:paraId="035C65C7" w14:textId="44FE1E1E" w:rsidR="00772EB4" w:rsidRDefault="00772EB4" w:rsidP="00772EB4">
            <w:pPr>
              <w:spacing w:before="60" w:after="60"/>
              <w:jc w:val="both"/>
            </w:pPr>
            <w:r>
              <w:t>24.1.1. trīs līdz 11 mēnešus ilgu apmaiņu;</w:t>
            </w:r>
          </w:p>
          <w:p w14:paraId="0AB92F48" w14:textId="77777777" w:rsidR="00772EB4" w:rsidRDefault="00772EB4" w:rsidP="00772EB4">
            <w:pPr>
              <w:spacing w:before="60" w:after="60"/>
              <w:jc w:val="both"/>
            </w:pPr>
            <w:r>
              <w:t>24.1.2. saīsināto mobilitāti ar minimālo ilgumu piecas darba dienas;</w:t>
            </w:r>
          </w:p>
          <w:p w14:paraId="7D57822B" w14:textId="13E941FD" w:rsidR="00772EB4" w:rsidRDefault="00772EB4" w:rsidP="00772EB4">
            <w:pPr>
              <w:spacing w:before="60" w:after="60"/>
              <w:jc w:val="both"/>
            </w:pPr>
            <w:r>
              <w:t>24.1.3. tiešsaistes mobilitāti ar minimālo ilgumu 20 stundas;</w:t>
            </w:r>
          </w:p>
          <w:p w14:paraId="2129A17C" w14:textId="2ACC78C9" w:rsidR="00772EB4" w:rsidRDefault="00772EB4" w:rsidP="00772EB4">
            <w:pPr>
              <w:spacing w:before="60" w:after="60"/>
              <w:jc w:val="both"/>
            </w:pPr>
            <w:r>
              <w:lastRenderedPageBreak/>
              <w:t>24.2. akadēmiskā un administratīvā personāla apmaiņu starp Latvijas un donorvalstu augstskolām:</w:t>
            </w:r>
          </w:p>
          <w:p w14:paraId="5524E13F" w14:textId="00336393" w:rsidR="00772EB4" w:rsidRDefault="00772EB4" w:rsidP="00772EB4">
            <w:pPr>
              <w:spacing w:before="60" w:after="60"/>
              <w:jc w:val="both"/>
            </w:pPr>
            <w:r>
              <w:t>24.2.1. vienu līdz četras nedēļas ilgu apmaiņu;</w:t>
            </w:r>
          </w:p>
          <w:p w14:paraId="02E20781" w14:textId="47F0DB34" w:rsidR="00772EB4" w:rsidRDefault="00772EB4" w:rsidP="00772EB4">
            <w:pPr>
              <w:spacing w:before="60" w:after="60"/>
              <w:jc w:val="both"/>
            </w:pPr>
            <w:r>
              <w:t>24.2.2. saīsināto mobilitāti ar minimālo ilgumu divas darba dienas;</w:t>
            </w:r>
          </w:p>
          <w:p w14:paraId="6F41DD09" w14:textId="28DA133E" w:rsidR="00772EB4" w:rsidRPr="00443B7A" w:rsidRDefault="00772EB4" w:rsidP="00772EB4">
            <w:pPr>
              <w:spacing w:before="60" w:after="60"/>
              <w:jc w:val="both"/>
            </w:pPr>
            <w:r>
              <w:t>24.2.3. tiešsaistes mobilitāti ar minimālo ilgumu 8 stundas.”</w:t>
            </w:r>
          </w:p>
        </w:tc>
        <w:tc>
          <w:tcPr>
            <w:tcW w:w="5818" w:type="dxa"/>
            <w:shd w:val="clear" w:color="auto" w:fill="auto"/>
          </w:tcPr>
          <w:p w14:paraId="48B4AA7C" w14:textId="77777777" w:rsidR="005940AF" w:rsidRPr="00C01D94" w:rsidRDefault="005940AF" w:rsidP="005940AF">
            <w:pPr>
              <w:ind w:right="12" w:firstLine="567"/>
              <w:jc w:val="both"/>
            </w:pPr>
            <w:r w:rsidRPr="00C01D94">
              <w:lastRenderedPageBreak/>
              <w:t>4. Lūdzam noteikumu projekta 4. punktā izteiktajā noteikumu Nr. 333 24.1.2. un 24.2.2. apakšpunktā atspoguļot robežas, līdz kurām mobilitāte uzskatāma par saīsināto, tādējādi nodrošinot skaidras tiesību normas un to, ka minētie apakšpunkti ir salāgoti ar noteikumu projekta 4. punktā izteikto noteikumu Nr. 333 24.1.1. un 24.2.1. apakšpunktu.</w:t>
            </w:r>
          </w:p>
          <w:p w14:paraId="4CC99DAD" w14:textId="77777777" w:rsidR="005940AF" w:rsidRPr="00C01D94" w:rsidRDefault="005940AF" w:rsidP="005940AF">
            <w:pPr>
              <w:spacing w:after="120"/>
              <w:contextualSpacing/>
              <w:jc w:val="both"/>
            </w:pPr>
          </w:p>
        </w:tc>
        <w:tc>
          <w:tcPr>
            <w:tcW w:w="3161" w:type="dxa"/>
            <w:shd w:val="clear" w:color="auto" w:fill="auto"/>
          </w:tcPr>
          <w:p w14:paraId="5224A35C" w14:textId="77777777" w:rsidR="005940AF" w:rsidRDefault="005940AF" w:rsidP="005940AF">
            <w:pPr>
              <w:spacing w:before="60" w:after="60"/>
              <w:jc w:val="both"/>
              <w:rPr>
                <w:b/>
              </w:rPr>
            </w:pPr>
            <w:r>
              <w:rPr>
                <w:b/>
              </w:rPr>
              <w:t>Ņemts vērā.</w:t>
            </w:r>
          </w:p>
          <w:p w14:paraId="6DB2D5FA" w14:textId="7E5D03F1" w:rsidR="005940AF" w:rsidRPr="005905C1" w:rsidRDefault="005940AF" w:rsidP="005940AF">
            <w:pPr>
              <w:spacing w:before="60" w:after="60"/>
              <w:jc w:val="both"/>
            </w:pPr>
            <w:r w:rsidRPr="005905C1">
              <w:t>Precizēts noteikumu projekta 4., esošajā redakcijā 5.</w:t>
            </w:r>
            <w:r>
              <w:t> </w:t>
            </w:r>
            <w:r w:rsidRPr="005905C1">
              <w:t xml:space="preserve">punkts. </w:t>
            </w:r>
          </w:p>
        </w:tc>
        <w:tc>
          <w:tcPr>
            <w:tcW w:w="3488" w:type="dxa"/>
            <w:shd w:val="clear" w:color="auto" w:fill="auto"/>
          </w:tcPr>
          <w:p w14:paraId="0B846387" w14:textId="77777777" w:rsidR="005940AF" w:rsidRPr="005905C1" w:rsidRDefault="005940AF" w:rsidP="005940AF">
            <w:pPr>
              <w:jc w:val="both"/>
              <w:rPr>
                <w:rFonts w:eastAsiaTheme="minorEastAsia"/>
              </w:rPr>
            </w:pPr>
            <w:r w:rsidRPr="005905C1">
              <w:rPr>
                <w:rFonts w:eastAsiaTheme="minorEastAsia"/>
              </w:rPr>
              <w:t>5. Izteikt 24. punktu šādā redakcijā:</w:t>
            </w:r>
          </w:p>
          <w:p w14:paraId="70EADDA6" w14:textId="77777777" w:rsidR="005940AF" w:rsidRPr="005905C1" w:rsidRDefault="005940AF" w:rsidP="005940AF">
            <w:pPr>
              <w:ind w:firstLine="720"/>
              <w:jc w:val="both"/>
              <w:rPr>
                <w:rFonts w:eastAsiaTheme="minorEastAsia"/>
              </w:rPr>
            </w:pPr>
          </w:p>
          <w:p w14:paraId="7D461E90" w14:textId="77777777" w:rsidR="005940AF" w:rsidRPr="005905C1" w:rsidRDefault="005940AF" w:rsidP="005940AF">
            <w:pPr>
              <w:jc w:val="both"/>
              <w:rPr>
                <w:rFonts w:eastAsiaTheme="minorEastAsia"/>
              </w:rPr>
            </w:pPr>
            <w:r w:rsidRPr="005905C1">
              <w:rPr>
                <w:rFonts w:eastAsiaTheme="minorEastAsia"/>
              </w:rPr>
              <w:t>“24. Stipendiju programma paredz:</w:t>
            </w:r>
          </w:p>
          <w:p w14:paraId="060F84DC" w14:textId="77777777" w:rsidR="005940AF" w:rsidRPr="005905C1" w:rsidRDefault="005940AF" w:rsidP="00772EB4">
            <w:pPr>
              <w:jc w:val="both"/>
              <w:rPr>
                <w:rFonts w:eastAsiaTheme="minorEastAsia"/>
              </w:rPr>
            </w:pPr>
            <w:r w:rsidRPr="005905C1">
              <w:rPr>
                <w:rFonts w:eastAsiaTheme="minorEastAsia"/>
              </w:rPr>
              <w:t>24.1. studējošo apmaiņu starp Latvijas un donorvalstu augstskolām:</w:t>
            </w:r>
          </w:p>
          <w:p w14:paraId="1C6899DB" w14:textId="77777777" w:rsidR="005940AF" w:rsidRPr="005905C1" w:rsidRDefault="005940AF" w:rsidP="00772EB4">
            <w:pPr>
              <w:jc w:val="both"/>
              <w:rPr>
                <w:rFonts w:eastAsiaTheme="minorEastAsia"/>
              </w:rPr>
            </w:pPr>
            <w:r w:rsidRPr="005905C1">
              <w:rPr>
                <w:rFonts w:eastAsiaTheme="minorEastAsia"/>
              </w:rPr>
              <w:t>24.1.1. trīs līdz 11 mēnešus ilgu apmaiņu;</w:t>
            </w:r>
          </w:p>
          <w:p w14:paraId="73E3274B" w14:textId="7A3D773E" w:rsidR="005940AF" w:rsidRPr="005905C1" w:rsidRDefault="005940AF" w:rsidP="00772EB4">
            <w:pPr>
              <w:jc w:val="both"/>
              <w:rPr>
                <w:rFonts w:eastAsiaTheme="minorEastAsia"/>
              </w:rPr>
            </w:pPr>
            <w:r w:rsidRPr="005905C1">
              <w:rPr>
                <w:rFonts w:eastAsiaTheme="minorEastAsia"/>
              </w:rPr>
              <w:t>24.1.2. saīsināto mobilitāti ar ilgumu piecas darbdienas;</w:t>
            </w:r>
          </w:p>
          <w:p w14:paraId="6C67660C" w14:textId="77777777" w:rsidR="005940AF" w:rsidRPr="005905C1" w:rsidRDefault="005940AF" w:rsidP="00772EB4">
            <w:pPr>
              <w:jc w:val="both"/>
              <w:rPr>
                <w:rFonts w:eastAsiaTheme="minorEastAsia"/>
              </w:rPr>
            </w:pPr>
            <w:r w:rsidRPr="005905C1">
              <w:rPr>
                <w:rFonts w:eastAsiaTheme="minorEastAsia"/>
              </w:rPr>
              <w:t>24.1.3. tiešsaistes mobilitāti ar minimālo ilgumu 20 stundas;</w:t>
            </w:r>
          </w:p>
          <w:p w14:paraId="55C2D9A9" w14:textId="77777777" w:rsidR="005940AF" w:rsidRPr="005905C1" w:rsidRDefault="005940AF" w:rsidP="00772EB4">
            <w:pPr>
              <w:jc w:val="both"/>
              <w:rPr>
                <w:rFonts w:eastAsiaTheme="minorEastAsia"/>
              </w:rPr>
            </w:pPr>
            <w:r w:rsidRPr="005905C1">
              <w:rPr>
                <w:rFonts w:eastAsiaTheme="minorEastAsia"/>
              </w:rPr>
              <w:t>24.2. </w:t>
            </w:r>
            <w:r w:rsidRPr="005905C1">
              <w:rPr>
                <w:lang w:eastAsia="en-US"/>
              </w:rPr>
              <w:t>akadēmiskā un administratīvā personāla apmaiņu starp Latvijas un donorvalstu augstskolām:</w:t>
            </w:r>
          </w:p>
          <w:p w14:paraId="2F25199D" w14:textId="77777777" w:rsidR="005940AF" w:rsidRPr="005905C1" w:rsidRDefault="005940AF" w:rsidP="00772EB4">
            <w:pPr>
              <w:jc w:val="both"/>
              <w:rPr>
                <w:rFonts w:eastAsiaTheme="minorEastAsia"/>
              </w:rPr>
            </w:pPr>
            <w:r w:rsidRPr="005905C1">
              <w:rPr>
                <w:rFonts w:eastAsiaTheme="minorEastAsia"/>
              </w:rPr>
              <w:t>24.2.1. vienu līdz četras nedēļas ilgu apmaiņu;</w:t>
            </w:r>
          </w:p>
          <w:p w14:paraId="3D54611F" w14:textId="788DF6FB" w:rsidR="005940AF" w:rsidRPr="005905C1" w:rsidRDefault="005940AF" w:rsidP="00772EB4">
            <w:pPr>
              <w:jc w:val="both"/>
              <w:rPr>
                <w:rFonts w:eastAsiaTheme="minorEastAsia"/>
              </w:rPr>
            </w:pPr>
            <w:r w:rsidRPr="005905C1">
              <w:rPr>
                <w:rFonts w:eastAsiaTheme="minorEastAsia"/>
              </w:rPr>
              <w:lastRenderedPageBreak/>
              <w:t>24.2.2. saīsināto mobilitāti ar ilgumu divas darbdienas;</w:t>
            </w:r>
          </w:p>
          <w:p w14:paraId="581AE609" w14:textId="6DDB65C7" w:rsidR="005940AF" w:rsidRPr="005905C1" w:rsidRDefault="005940AF" w:rsidP="00772EB4">
            <w:pPr>
              <w:jc w:val="both"/>
              <w:rPr>
                <w:rFonts w:eastAsiaTheme="minorEastAsia"/>
              </w:rPr>
            </w:pPr>
            <w:r w:rsidRPr="005905C1">
              <w:rPr>
                <w:rFonts w:eastAsiaTheme="minorEastAsia"/>
              </w:rPr>
              <w:t>24.2.3. tiešsaistes mobilitāti ar minimālo ilgumu 8 stundas.”</w:t>
            </w:r>
          </w:p>
          <w:p w14:paraId="00C7D9C0" w14:textId="77777777" w:rsidR="005940AF" w:rsidRPr="005905C1" w:rsidRDefault="005940AF" w:rsidP="005940AF">
            <w:pPr>
              <w:tabs>
                <w:tab w:val="left" w:pos="1276"/>
              </w:tabs>
              <w:spacing w:before="60" w:after="60"/>
              <w:jc w:val="both"/>
            </w:pPr>
          </w:p>
        </w:tc>
      </w:tr>
      <w:tr w:rsidR="005940AF" w:rsidRPr="00443B7A" w14:paraId="60B0C8FC" w14:textId="77777777" w:rsidTr="0015218F">
        <w:trPr>
          <w:trHeight w:val="274"/>
        </w:trPr>
        <w:tc>
          <w:tcPr>
            <w:tcW w:w="421" w:type="dxa"/>
            <w:shd w:val="clear" w:color="auto" w:fill="FFFFFF" w:themeFill="background1"/>
          </w:tcPr>
          <w:p w14:paraId="7D7C131B" w14:textId="77777777" w:rsidR="005940AF" w:rsidRPr="00443B7A" w:rsidRDefault="005940AF" w:rsidP="005940AF">
            <w:pPr>
              <w:numPr>
                <w:ilvl w:val="0"/>
                <w:numId w:val="1"/>
              </w:numPr>
              <w:tabs>
                <w:tab w:val="center" w:pos="284"/>
              </w:tabs>
              <w:spacing w:before="60" w:after="60"/>
              <w:ind w:left="0" w:firstLine="0"/>
            </w:pPr>
          </w:p>
        </w:tc>
        <w:tc>
          <w:tcPr>
            <w:tcW w:w="2976" w:type="dxa"/>
            <w:shd w:val="clear" w:color="auto" w:fill="auto"/>
          </w:tcPr>
          <w:p w14:paraId="414E3683" w14:textId="412DA70A" w:rsidR="00D42A8E" w:rsidRDefault="00D42A8E" w:rsidP="00D42A8E">
            <w:pPr>
              <w:spacing w:before="60" w:after="60"/>
              <w:jc w:val="both"/>
            </w:pPr>
            <w:r>
              <w:t xml:space="preserve"> MK protokollēmuma projekts</w:t>
            </w:r>
          </w:p>
          <w:p w14:paraId="708E05F2" w14:textId="77777777" w:rsidR="00D42A8E" w:rsidRDefault="00D42A8E" w:rsidP="00D42A8E">
            <w:pPr>
              <w:spacing w:before="60" w:after="60"/>
              <w:jc w:val="both"/>
            </w:pPr>
          </w:p>
          <w:p w14:paraId="1BF5F9AF" w14:textId="0A15BB0F" w:rsidR="005940AF" w:rsidRPr="00443B7A" w:rsidRDefault="0045692B" w:rsidP="00D42A8E">
            <w:pPr>
              <w:spacing w:before="60" w:after="60"/>
              <w:jc w:val="both"/>
            </w:pPr>
            <w:r>
              <w:t>1. </w:t>
            </w:r>
            <w:r w:rsidR="00D42A8E">
              <w:t xml:space="preserve">Izglītības un zinātnes ministrijai kā Eiropas Ekonomiskās zonas finanšu instrumenta un Norvēģijas finanšu instrumenta 2014.–2021. gada perioda programmas “Pētniecība un izglītība” (turpmāk – EEZ un Norvēģijas programma) apsaimniekotājai divu nedēļu laikā pēc noteikuma projekta publicēšanas oficiālajā izdevumā “Latvijas Vēstnesis” sagatavot grozījumu projektu 2019. gada 27. augusta līgumā par EEZ un Norvēģijas programmas </w:t>
            </w:r>
            <w:r w:rsidR="00D42A8E">
              <w:lastRenderedPageBreak/>
              <w:t>īstenošanu, kas noslēgts starp Norvēģijas Karalistes Ārlietu ministriju un Latvijas Republikas Finanšu ministriju kā EEZ un Norvēģijas programmas vadošo iestādi (turpmāk – līguma grozījumi), un iesniegt to vadošajai iestādei, kas nodrošinās līguma grozījumu un ar to saistīto grozījumu Latvijas Republikas un Īslandes, Lihtenšteinas Firstistes un Norvēģijas Karalistes saprašanās memorandā par Eiropas Ekonomikas zonas finanšu instrumenta ieviešanu 2014.–2021. gadā (pieņemts un apstiprināts ar Ministru kabineta 2017. gada 5. decembra noteikumiem Nr. 712 “Par Latvijas Republikas un Īslandes, Lihtenšteinas Firstistes un Norvēģijas Karalistes saprašanās memorandu par Eiropas Ekonomikas zonas instrumenta ieviešanu 2014.–2021. gadā”) iesniegšanu Finanšu instrumenta birojam parakstīšanai.</w:t>
            </w:r>
          </w:p>
        </w:tc>
        <w:tc>
          <w:tcPr>
            <w:tcW w:w="5818" w:type="dxa"/>
            <w:shd w:val="clear" w:color="auto" w:fill="auto"/>
          </w:tcPr>
          <w:p w14:paraId="32814BCC" w14:textId="77777777" w:rsidR="005940AF" w:rsidRPr="00B669B6" w:rsidRDefault="005940AF" w:rsidP="005940AF">
            <w:pPr>
              <w:ind w:right="12" w:firstLine="567"/>
              <w:jc w:val="both"/>
            </w:pPr>
            <w:r w:rsidRPr="00B669B6">
              <w:lastRenderedPageBreak/>
              <w:t xml:space="preserve">5. Lūdzam izvērtēt un pārstrādāt lēmuma projekta 1. punktu atbilstoši "Ministru kabineta 2018. gada 13. novembra noteikumos lietotajai terminoloģijai Nr. 683 Eiropas Ekonomikas zonas finanšu instrumenta un Norvēģijas finanšu instrumenta 2014.–2021. gada perioda vadības noteikumi" (piemēram, atbilstoši minētajiem Ministru kabineta noteikumiem </w:t>
            </w:r>
            <w:r w:rsidRPr="00D42A8E">
              <w:rPr>
                <w:b/>
              </w:rPr>
              <w:t>programmas apsaimniekotājs iesniedz vadošajā iestādē priekšlikumu programmas līguma grozījumiem</w:t>
            </w:r>
            <w:r w:rsidRPr="00B669B6">
              <w:t xml:space="preserve">, nevis programmas līguma grozījumu projektu), kā arī kārtībai (piemēram, nav korekti paredzēt, ka vadošā iestāde nodrošinās līguma grozījumu iesniegšanu Finanšu instrumenta birojam parakstīšanai, jo minētie Ministru kabineta noteikumi paredz, ka vadošā iestāde priekšlikumu izvērtē un saskaņo ar programmas apsaimniekotāju vai noraida 15 darbdienu laikā pēc tā saņemšanas, līdz ar to </w:t>
            </w:r>
            <w:r w:rsidRPr="00D42A8E">
              <w:rPr>
                <w:b/>
              </w:rPr>
              <w:t>vadošā iestāde priekšlikumu sākotnēji izvērtē un vienīgi saskaņošanas gadījumā tā nodrošina līguma grozījumu iesniegšanu Finanšu instrumenta birojam parakstīšanai</w:t>
            </w:r>
            <w:r w:rsidRPr="00B669B6">
              <w:t>).</w:t>
            </w:r>
          </w:p>
          <w:p w14:paraId="46786040" w14:textId="77777777" w:rsidR="005940AF" w:rsidRPr="00B669B6" w:rsidRDefault="005940AF" w:rsidP="005940AF">
            <w:pPr>
              <w:spacing w:after="120"/>
              <w:contextualSpacing/>
              <w:jc w:val="both"/>
            </w:pPr>
          </w:p>
        </w:tc>
        <w:tc>
          <w:tcPr>
            <w:tcW w:w="3161" w:type="dxa"/>
            <w:shd w:val="clear" w:color="auto" w:fill="auto"/>
          </w:tcPr>
          <w:p w14:paraId="0CB020EB" w14:textId="77777777" w:rsidR="005940AF" w:rsidRDefault="005940AF" w:rsidP="005940AF">
            <w:pPr>
              <w:spacing w:before="60" w:after="60"/>
              <w:jc w:val="both"/>
              <w:rPr>
                <w:b/>
              </w:rPr>
            </w:pPr>
            <w:r>
              <w:rPr>
                <w:b/>
              </w:rPr>
              <w:t>Ņemts vērā.</w:t>
            </w:r>
          </w:p>
          <w:p w14:paraId="5BEB83F4" w14:textId="77777777" w:rsidR="005940AF" w:rsidRPr="00B669B6" w:rsidRDefault="005940AF" w:rsidP="005940AF">
            <w:pPr>
              <w:spacing w:before="60" w:after="60"/>
              <w:jc w:val="both"/>
            </w:pPr>
          </w:p>
          <w:p w14:paraId="13116180" w14:textId="2CB0A6A5" w:rsidR="005940AF" w:rsidRPr="002522B6" w:rsidRDefault="005940AF" w:rsidP="005940AF">
            <w:pPr>
              <w:spacing w:before="60" w:after="60"/>
              <w:jc w:val="both"/>
              <w:rPr>
                <w:b/>
              </w:rPr>
            </w:pPr>
            <w:r w:rsidRPr="00B669B6">
              <w:t>Precizēts protokollēmuma projekt</w:t>
            </w:r>
            <w:r w:rsidR="00D42A8E">
              <w:t>a 1. punkts, jaunajā redakcijā 2. </w:t>
            </w:r>
            <w:r w:rsidR="00F74CE3">
              <w:t>un 3. </w:t>
            </w:r>
            <w:r w:rsidR="00D42A8E">
              <w:t>punkts</w:t>
            </w:r>
            <w:r w:rsidRPr="00B669B6">
              <w:t>.</w:t>
            </w:r>
          </w:p>
        </w:tc>
        <w:tc>
          <w:tcPr>
            <w:tcW w:w="3488" w:type="dxa"/>
            <w:shd w:val="clear" w:color="auto" w:fill="auto"/>
          </w:tcPr>
          <w:p w14:paraId="4ACA47D8" w14:textId="77777777" w:rsidR="005940AF" w:rsidRDefault="00F74CE3" w:rsidP="005940AF">
            <w:pPr>
              <w:tabs>
                <w:tab w:val="left" w:pos="1276"/>
              </w:tabs>
              <w:spacing w:before="60" w:after="60"/>
              <w:jc w:val="both"/>
            </w:pPr>
            <w:r>
              <w:t>MK protokollēmuma projekts</w:t>
            </w:r>
          </w:p>
          <w:p w14:paraId="072032D2" w14:textId="77777777" w:rsidR="00F74CE3" w:rsidRDefault="00F74CE3" w:rsidP="005940AF">
            <w:pPr>
              <w:tabs>
                <w:tab w:val="left" w:pos="1276"/>
              </w:tabs>
              <w:spacing w:before="60" w:after="60"/>
              <w:jc w:val="both"/>
            </w:pPr>
          </w:p>
          <w:p w14:paraId="6F2CD0A8" w14:textId="434A8CED" w:rsidR="00DF2FAB" w:rsidRPr="00991339" w:rsidRDefault="00DF2FAB" w:rsidP="0045692B">
            <w:pPr>
              <w:tabs>
                <w:tab w:val="left" w:pos="426"/>
                <w:tab w:val="left" w:pos="851"/>
                <w:tab w:val="left" w:pos="993"/>
              </w:tabs>
              <w:jc w:val="both"/>
              <w:rPr>
                <w:rFonts w:eastAsia="Calibri"/>
                <w:color w:val="000000"/>
                <w:lang w:eastAsia="en-US"/>
              </w:rPr>
            </w:pPr>
            <w:r w:rsidRPr="00991339">
              <w:t>“</w:t>
            </w:r>
            <w:r w:rsidR="00991339" w:rsidRPr="00991339">
              <w:rPr>
                <w:rFonts w:eastAsia="Calibri"/>
                <w:lang w:eastAsia="en-US"/>
              </w:rPr>
              <w:t>2. I</w:t>
            </w:r>
            <w:r w:rsidR="00991339" w:rsidRPr="00991339">
              <w:rPr>
                <w:rFonts w:eastAsia="Calibri"/>
                <w:color w:val="000000"/>
                <w:lang w:eastAsia="en-US"/>
              </w:rPr>
              <w:t>zglītības un zinātnes ministrijai kā Eiropas Ekonomiskās zonas finanšu instrumenta un Norvēģijas finanšu instrumenta 2014.–2021. gada perioda programmas “Pētniecība un izglītība” (turpmāk – programma)</w:t>
            </w:r>
            <w:r w:rsidR="00991339" w:rsidRPr="00991339">
              <w:rPr>
                <w:rFonts w:eastAsia="Calibri"/>
              </w:rPr>
              <w:t xml:space="preserve"> </w:t>
            </w:r>
            <w:r w:rsidR="00991339" w:rsidRPr="00991339">
              <w:rPr>
                <w:rFonts w:eastAsia="Calibri"/>
                <w:color w:val="000000"/>
                <w:lang w:eastAsia="en-US"/>
              </w:rPr>
              <w:t xml:space="preserve">apsaimniekotājai (turpmāk – programmas apsaimniekotājs) divu nedēļu laikā pēc noteikumu stāšanās spēkā sagatavot un iesniegt </w:t>
            </w:r>
            <w:r w:rsidR="00991339" w:rsidRPr="00991339">
              <w:rPr>
                <w:color w:val="000000"/>
                <w:lang w:eastAsia="en-US"/>
              </w:rPr>
              <w:t xml:space="preserve">Finanšu ministrijai kā </w:t>
            </w:r>
            <w:r w:rsidR="00991339" w:rsidRPr="00991339">
              <w:rPr>
                <w:rFonts w:eastAsia="Calibri"/>
                <w:color w:val="000000"/>
                <w:lang w:eastAsia="en-US"/>
              </w:rPr>
              <w:t xml:space="preserve">programmas </w:t>
            </w:r>
            <w:r w:rsidR="00991339" w:rsidRPr="00991339">
              <w:rPr>
                <w:color w:val="000000"/>
                <w:lang w:eastAsia="en-US"/>
              </w:rPr>
              <w:t>vadošajai iestādei</w:t>
            </w:r>
            <w:r w:rsidR="00991339" w:rsidRPr="00991339">
              <w:rPr>
                <w:rFonts w:eastAsia="Calibri"/>
                <w:color w:val="000000"/>
                <w:lang w:eastAsia="en-US"/>
              </w:rPr>
              <w:t xml:space="preserve"> priekšlikumus grozījumiem </w:t>
            </w:r>
            <w:r w:rsidR="00991339" w:rsidRPr="00991339">
              <w:rPr>
                <w:color w:val="000000"/>
                <w:lang w:eastAsia="en-US"/>
              </w:rPr>
              <w:t xml:space="preserve">2019. gada 27. augusta Līgumā par </w:t>
            </w:r>
            <w:r w:rsidR="00991339" w:rsidRPr="00991339">
              <w:rPr>
                <w:rFonts w:eastAsia="Calibri"/>
                <w:color w:val="000000"/>
                <w:lang w:eastAsia="en-US"/>
              </w:rPr>
              <w:t>Eiropas Ekonomikas zonas finanšu instrumenta un Norvēģijas finanšu instrumenta 2014.–</w:t>
            </w:r>
            <w:r w:rsidR="00991339" w:rsidRPr="00991339">
              <w:rPr>
                <w:rFonts w:eastAsia="Calibri"/>
                <w:color w:val="000000"/>
                <w:lang w:eastAsia="en-US"/>
              </w:rPr>
              <w:lastRenderedPageBreak/>
              <w:t xml:space="preserve">2021. gada perioda programmas īstenošanu (turpmāk – programmas līgums), </w:t>
            </w:r>
            <w:r w:rsidR="00991339" w:rsidRPr="00991339">
              <w:rPr>
                <w:color w:val="000000"/>
                <w:lang w:eastAsia="en-US"/>
              </w:rPr>
              <w:t>kas noslēgts starp Norvēģijas Karalistes Ārlietu ministriju un Latvijas Republikas Finanšu ministriju.</w:t>
            </w:r>
          </w:p>
          <w:p w14:paraId="254DA46F" w14:textId="2FAFDDE6" w:rsidR="00DF2FAB" w:rsidRDefault="00DF2FAB" w:rsidP="00DF2FAB">
            <w:pPr>
              <w:tabs>
                <w:tab w:val="left" w:pos="1276"/>
              </w:tabs>
              <w:spacing w:before="60" w:after="60"/>
              <w:jc w:val="both"/>
            </w:pPr>
          </w:p>
          <w:p w14:paraId="1CD634B5" w14:textId="455A2E52" w:rsidR="00F74CE3" w:rsidRPr="00991339" w:rsidRDefault="00991339" w:rsidP="00991339">
            <w:pPr>
              <w:tabs>
                <w:tab w:val="left" w:pos="426"/>
                <w:tab w:val="left" w:pos="851"/>
                <w:tab w:val="left" w:pos="993"/>
              </w:tabs>
              <w:autoSpaceDE w:val="0"/>
              <w:autoSpaceDN w:val="0"/>
              <w:adjustRightInd w:val="0"/>
              <w:ind w:firstLine="720"/>
              <w:jc w:val="both"/>
              <w:rPr>
                <w:rFonts w:eastAsia="Calibri"/>
                <w:szCs w:val="28"/>
                <w:lang w:eastAsia="en-US"/>
              </w:rPr>
            </w:pPr>
            <w:r w:rsidRPr="00991339">
              <w:rPr>
                <w:rFonts w:eastAsia="Calibri"/>
                <w:color w:val="000000"/>
                <w:szCs w:val="28"/>
                <w:lang w:eastAsia="en-US"/>
              </w:rPr>
              <w:t xml:space="preserve">3. Finanšu ministrijai kā programmas </w:t>
            </w:r>
            <w:r w:rsidRPr="00991339">
              <w:rPr>
                <w:color w:val="000000"/>
                <w:szCs w:val="28"/>
                <w:lang w:eastAsia="en-US"/>
              </w:rPr>
              <w:t xml:space="preserve">vadošajai iestādei, šā protokollēmuma 2. punktā minēto priekšlikumu pozitīva saskaņojuma gadījumā, nodrošināt </w:t>
            </w:r>
            <w:r w:rsidRPr="00991339">
              <w:rPr>
                <w:rFonts w:eastAsia="Calibri"/>
                <w:color w:val="000000"/>
                <w:szCs w:val="28"/>
                <w:lang w:eastAsia="en-US"/>
              </w:rPr>
              <w:t xml:space="preserve"> programmas līguma grozījumu un ar to saistīto grozījumu</w:t>
            </w:r>
            <w:r w:rsidRPr="00991339">
              <w:rPr>
                <w:rFonts w:eastAsia="Calibri"/>
                <w:color w:val="000000"/>
                <w:sz w:val="22"/>
                <w:lang w:eastAsia="en-US"/>
              </w:rPr>
              <w:t xml:space="preserve"> </w:t>
            </w:r>
            <w:r w:rsidRPr="00991339">
              <w:rPr>
                <w:rFonts w:eastAsia="Calibri"/>
                <w:color w:val="000000"/>
                <w:szCs w:val="28"/>
                <w:lang w:eastAsia="en-US"/>
              </w:rPr>
              <w:t xml:space="preserve">Latvijas Republikas un Īslandes, Lihtenšteinas Firstistes un Norvēģijas Karalistes saprašanās memoranda par Eiropas Ekonomikas zonas finanšu instrumenta ieviešanu 2014.–2021. gadā (pieņemts un apstiprināts ar </w:t>
            </w:r>
            <w:r w:rsidRPr="00991339">
              <w:rPr>
                <w:rFonts w:eastAsia="Calibri"/>
                <w:bCs/>
                <w:color w:val="000000"/>
                <w:szCs w:val="28"/>
                <w:lang w:eastAsia="en-US"/>
              </w:rPr>
              <w:t xml:space="preserve">Ministru kabineta </w:t>
            </w:r>
            <w:r w:rsidRPr="00991339">
              <w:rPr>
                <w:rFonts w:eastAsia="Calibri"/>
                <w:color w:val="000000"/>
                <w:szCs w:val="28"/>
                <w:lang w:eastAsia="en-US"/>
              </w:rPr>
              <w:t xml:space="preserve">2017. gada 5. decembra </w:t>
            </w:r>
            <w:r w:rsidRPr="00991339">
              <w:rPr>
                <w:rFonts w:eastAsia="Calibri"/>
                <w:bCs/>
                <w:color w:val="000000"/>
                <w:szCs w:val="28"/>
                <w:lang w:eastAsia="en-US"/>
              </w:rPr>
              <w:t xml:space="preserve">noteikumiem Nr. 712 </w:t>
            </w:r>
            <w:r w:rsidRPr="00991339">
              <w:rPr>
                <w:rFonts w:eastAsia="Calibri"/>
                <w:color w:val="000000"/>
                <w:szCs w:val="28"/>
                <w:lang w:eastAsia="en-US"/>
              </w:rPr>
              <w:t>“Par Latvijas Republikas un Īslandes, Lihtenšteinas Firstistes un Norvēģijas Karalistes saprašanās memorandu par Eiropas Ekonomikas zonas instrumenta ieviešanu 2014.–2021. gadā”)</w:t>
            </w:r>
            <w:r w:rsidRPr="00991339">
              <w:rPr>
                <w:color w:val="000000"/>
                <w:szCs w:val="28"/>
                <w:lang w:eastAsia="en-US"/>
              </w:rPr>
              <w:t xml:space="preserve"> </w:t>
            </w:r>
            <w:r w:rsidRPr="00991339">
              <w:rPr>
                <w:rFonts w:eastAsia="Calibri"/>
                <w:color w:val="000000"/>
                <w:szCs w:val="28"/>
                <w:lang w:eastAsia="en-US"/>
              </w:rPr>
              <w:t xml:space="preserve">B pielikumā </w:t>
            </w:r>
            <w:r w:rsidRPr="00991339">
              <w:rPr>
                <w:color w:val="000000"/>
                <w:szCs w:val="28"/>
                <w:lang w:eastAsia="en-US"/>
              </w:rPr>
              <w:t xml:space="preserve">iesniegšanu </w:t>
            </w:r>
            <w:r w:rsidRPr="00991339">
              <w:rPr>
                <w:rFonts w:eastAsia="Calibri"/>
                <w:color w:val="000000"/>
                <w:szCs w:val="28"/>
                <w:lang w:eastAsia="en-US"/>
              </w:rPr>
              <w:t>Finanšu instrumenta birojam parakstīšanai.</w:t>
            </w:r>
            <w:r w:rsidR="00DF2FAB">
              <w:t>”</w:t>
            </w:r>
          </w:p>
        </w:tc>
      </w:tr>
      <w:tr w:rsidR="005940AF" w:rsidRPr="00443B7A" w14:paraId="7A972772" w14:textId="77777777" w:rsidTr="0015218F">
        <w:trPr>
          <w:trHeight w:val="274"/>
        </w:trPr>
        <w:tc>
          <w:tcPr>
            <w:tcW w:w="421" w:type="dxa"/>
            <w:shd w:val="clear" w:color="auto" w:fill="FFFFFF" w:themeFill="background1"/>
          </w:tcPr>
          <w:p w14:paraId="606A6204" w14:textId="77777777" w:rsidR="005940AF" w:rsidRPr="00443B7A" w:rsidRDefault="005940AF" w:rsidP="005940AF">
            <w:pPr>
              <w:numPr>
                <w:ilvl w:val="0"/>
                <w:numId w:val="1"/>
              </w:numPr>
              <w:tabs>
                <w:tab w:val="center" w:pos="284"/>
              </w:tabs>
              <w:spacing w:before="60" w:after="60"/>
              <w:ind w:left="0" w:firstLine="0"/>
            </w:pPr>
          </w:p>
        </w:tc>
        <w:tc>
          <w:tcPr>
            <w:tcW w:w="2976" w:type="dxa"/>
            <w:shd w:val="clear" w:color="auto" w:fill="auto"/>
          </w:tcPr>
          <w:p w14:paraId="2DB8B5DC" w14:textId="77777777" w:rsidR="005940AF" w:rsidRPr="00FB6701" w:rsidRDefault="005940AF" w:rsidP="005940AF">
            <w:pPr>
              <w:pStyle w:val="tv2132"/>
              <w:spacing w:line="240" w:lineRule="auto"/>
              <w:ind w:firstLine="720"/>
              <w:rPr>
                <w:rFonts w:eastAsiaTheme="minorEastAsia"/>
                <w:color w:val="auto"/>
                <w:sz w:val="24"/>
                <w:szCs w:val="24"/>
                <w:lang w:val="lv-LV" w:eastAsia="lv-LV"/>
              </w:rPr>
            </w:pPr>
            <w:r w:rsidRPr="00FB6701">
              <w:rPr>
                <w:rFonts w:eastAsiaTheme="minorEastAsia"/>
                <w:color w:val="auto"/>
                <w:sz w:val="24"/>
                <w:szCs w:val="24"/>
                <w:lang w:val="lv-LV" w:eastAsia="lv-LV"/>
              </w:rPr>
              <w:t>7. Izteikt 33.1. apakšpunktu šādā redakcijā:</w:t>
            </w:r>
          </w:p>
          <w:p w14:paraId="22258D4B" w14:textId="77777777" w:rsidR="005940AF" w:rsidRPr="00FB6701" w:rsidRDefault="005940AF" w:rsidP="005940AF">
            <w:pPr>
              <w:ind w:firstLine="709"/>
              <w:jc w:val="both"/>
              <w:rPr>
                <w:rFonts w:eastAsiaTheme="minorEastAsia"/>
              </w:rPr>
            </w:pPr>
          </w:p>
          <w:p w14:paraId="15AA3DF5" w14:textId="77777777" w:rsidR="005940AF" w:rsidRPr="00FB6701" w:rsidRDefault="005940AF" w:rsidP="00C43B6D">
            <w:pPr>
              <w:jc w:val="both"/>
              <w:rPr>
                <w:rFonts w:eastAsiaTheme="minorEastAsia"/>
              </w:rPr>
            </w:pPr>
            <w:r w:rsidRPr="00FB6701">
              <w:rPr>
                <w:rFonts w:eastAsiaTheme="minorEastAsia"/>
              </w:rPr>
              <w:t>“33.1. nav programmas apsaimniekotājs vai aģentūra:</w:t>
            </w:r>
          </w:p>
          <w:p w14:paraId="3F178CF6" w14:textId="77777777" w:rsidR="005940AF" w:rsidRPr="00FB6701" w:rsidRDefault="005940AF" w:rsidP="00C43B6D">
            <w:pPr>
              <w:jc w:val="both"/>
              <w:rPr>
                <w:rFonts w:eastAsiaTheme="minorEastAsia"/>
              </w:rPr>
            </w:pPr>
            <w:r w:rsidRPr="00FB6701">
              <w:rPr>
                <w:rFonts w:eastAsiaTheme="minorEastAsia"/>
              </w:rPr>
              <w:t>33.1.1. tas sākotnēji izdevumus sedz no saviem līdzekļiem un 30 kalendāro dienu laikā pēc divpusējās sadarbības fonda iniciatīvas īstenošanas pabeigšanas sagatavo un iesniedz aģentūrai pārskatu par īstenotajiem pasākumiem un to izdevumiem kopā ar izdevumus pamatojošo dokumentāciju. Aģentūra apstiprinātos izdevumus atmaksā līdzfinansējuma saņēmējam 20 darbdienu laikā no pārskata un attiecīgos izdevumus pamatojošo dokumentu kopiju apstiprināšanas dienas aģentūrā;</w:t>
            </w:r>
          </w:p>
          <w:p w14:paraId="0587929C" w14:textId="77777777" w:rsidR="005940AF" w:rsidRPr="00FB6701" w:rsidRDefault="005940AF" w:rsidP="005940AF">
            <w:pPr>
              <w:ind w:firstLine="709"/>
              <w:jc w:val="both"/>
              <w:rPr>
                <w:rFonts w:eastAsiaTheme="minorEastAsia"/>
              </w:rPr>
            </w:pPr>
            <w:r w:rsidRPr="00FB6701">
              <w:rPr>
                <w:rFonts w:eastAsiaTheme="minorEastAsia"/>
              </w:rPr>
              <w:t xml:space="preserve">33.1.2. aģentūra, ja fonda iniciatīvas kopējās attiecināmās izmaksas ir lielākas par 10 000 </w:t>
            </w:r>
            <w:r w:rsidRPr="00FB6701">
              <w:rPr>
                <w:rFonts w:eastAsiaTheme="minorEastAsia"/>
                <w:i/>
              </w:rPr>
              <w:t>euro</w:t>
            </w:r>
            <w:r w:rsidRPr="00FB6701">
              <w:rPr>
                <w:rFonts w:eastAsiaTheme="minorEastAsia"/>
              </w:rPr>
              <w:t xml:space="preserve">, izmaksā tam avansu 50 procentu apmērā no iniciatīvas kopējām </w:t>
            </w:r>
            <w:r w:rsidRPr="00FB6701">
              <w:rPr>
                <w:rFonts w:eastAsiaTheme="minorEastAsia"/>
              </w:rPr>
              <w:lastRenderedPageBreak/>
              <w:t>attiecināmajām izmaksām, 30 darbdienu laikā no divpusējās sadarbības fonda iniciatīvas līguma noslēgšanas dienas. Līdzfinansējuma saņēmējs 30 kalendāra dienu laikā pēc divpusējās sadarbības fonda iniciatīvas īstenošanas pabeigšanas sagatavo un iesniedz aģentūrai pārskatu par īstenotajiem pasākumiem, sasniegtajiem rezultātiem un to izdevumiem kopā ar izdevumus pamatojošo dokumentāciju. Aģentūra apstiprinātos izdevumus atmaksā līdzfinansējuma saņēmējam 20 darbdienu laikā no pārskata un attiecīgos izdevumus pamatojošo dokumentu apstiprināšanas dienas aģentūrā;”.</w:t>
            </w:r>
          </w:p>
          <w:p w14:paraId="6C3F2FC2" w14:textId="77777777" w:rsidR="005940AF" w:rsidRPr="00FB6701" w:rsidRDefault="005940AF" w:rsidP="005940AF">
            <w:pPr>
              <w:spacing w:before="60" w:after="60"/>
              <w:jc w:val="both"/>
            </w:pPr>
          </w:p>
        </w:tc>
        <w:tc>
          <w:tcPr>
            <w:tcW w:w="5818" w:type="dxa"/>
            <w:shd w:val="clear" w:color="auto" w:fill="auto"/>
          </w:tcPr>
          <w:p w14:paraId="7AE77307" w14:textId="77777777" w:rsidR="005940AF" w:rsidRPr="00301763" w:rsidRDefault="005940AF" w:rsidP="005940AF">
            <w:pPr>
              <w:ind w:right="12" w:firstLine="567"/>
              <w:jc w:val="both"/>
            </w:pPr>
            <w:r w:rsidRPr="00301763">
              <w:lastRenderedPageBreak/>
              <w:t xml:space="preserve">6. Vēršam uzmanību, ka no noteikumu projekta 7. punktā izteiktā noteikumu Nr. 333 33.1.1. apakšpunkta pašreizējās redakcijas izriet, ka izdevumus pamatojošo dokumentu kopijas ir pietiekami dokumenti attiecīgo izdevumu apstiprināšanai un atmaksāšanai, bet kam </w:t>
            </w:r>
            <w:r w:rsidRPr="006F5003">
              <w:rPr>
                <w:b/>
              </w:rPr>
              <w:t>nav iespējams pārbaudīt, vai iesniegto izdevumu pamatojošo dokumentu kopijas atbilst to oriģinālam</w:t>
            </w:r>
            <w:r w:rsidRPr="00301763">
              <w:t xml:space="preserve">. Vienlaikus vēršam uzmanību, ka iepretim minētajam no noteikumu projekta 7. punktā izteiktā noteikumu Nr. 333 33.1.2. apakšpunkta </w:t>
            </w:r>
            <w:r w:rsidRPr="006F5003">
              <w:rPr>
                <w:b/>
              </w:rPr>
              <w:t>izriet, ka aģentūra apstiprina izdevumus pamatojošos dokumentus, nevis to kopijas</w:t>
            </w:r>
            <w:r w:rsidRPr="00301763">
              <w:t>. Attiecīgi lūdzam sniegt atbilstošu skaidrojumu par minēto. Nepieciešamības gadījumā lūdzam precizēt noteikumu projekta 7. punktu.</w:t>
            </w:r>
          </w:p>
          <w:p w14:paraId="4F180C6D" w14:textId="77777777" w:rsidR="005940AF" w:rsidRPr="00301763" w:rsidRDefault="005940AF" w:rsidP="005940AF">
            <w:pPr>
              <w:spacing w:after="120"/>
              <w:contextualSpacing/>
              <w:jc w:val="both"/>
            </w:pPr>
          </w:p>
        </w:tc>
        <w:tc>
          <w:tcPr>
            <w:tcW w:w="3161" w:type="dxa"/>
            <w:shd w:val="clear" w:color="auto" w:fill="auto"/>
          </w:tcPr>
          <w:p w14:paraId="4EEC1ECC" w14:textId="77777777" w:rsidR="005940AF" w:rsidRDefault="005940AF" w:rsidP="005940AF">
            <w:pPr>
              <w:spacing w:before="60" w:after="60"/>
              <w:jc w:val="both"/>
              <w:rPr>
                <w:b/>
              </w:rPr>
            </w:pPr>
            <w:r>
              <w:rPr>
                <w:b/>
              </w:rPr>
              <w:t>Ņemts vērā.</w:t>
            </w:r>
          </w:p>
          <w:p w14:paraId="7F5AB2F5" w14:textId="48E3A796" w:rsidR="005940AF" w:rsidRDefault="005940AF" w:rsidP="005940AF">
            <w:pPr>
              <w:spacing w:before="60" w:after="60"/>
              <w:jc w:val="both"/>
            </w:pPr>
            <w:r>
              <w:rPr>
                <w:b/>
              </w:rPr>
              <w:t>Skaidrojam</w:t>
            </w:r>
            <w:r w:rsidRPr="00451AA0">
              <w:t>, ka divpusējās sadarbības fonda līdzfinansējuma saņēmējs iesniedz aģentūrai izdevumus pamatojošo dokumentu apliecinātas kopijas, uzglabājot dokumentu oriģinālus savā grāmatvedīb</w:t>
            </w:r>
            <w:r>
              <w:t>ā</w:t>
            </w:r>
            <w:r w:rsidRPr="00451AA0">
              <w:t xml:space="preserve"> atbilstoši līgumā noteiktajiem glabāšanas termiņiem.  Iesniegto izdevumu pamatojošo dokumentu kopiju atbilstību oriģinālam aģentūra pārbauda izlases kārtībā</w:t>
            </w:r>
            <w:r>
              <w:t>,</w:t>
            </w:r>
            <w:r w:rsidRPr="00451AA0">
              <w:t xml:space="preserve"> veicot </w:t>
            </w:r>
            <w:r>
              <w:t xml:space="preserve">dokumentu </w:t>
            </w:r>
            <w:r w:rsidRPr="00451AA0">
              <w:t>p</w:t>
            </w:r>
            <w:r>
              <w:t>ārbaudi</w:t>
            </w:r>
            <w:r w:rsidRPr="00451AA0">
              <w:t xml:space="preserve"> iniciatīvas īstenošanas vietā</w:t>
            </w:r>
            <w:r>
              <w:t xml:space="preserve"> pie </w:t>
            </w:r>
            <w:r w:rsidRPr="00451AA0">
              <w:t xml:space="preserve"> divpusējās sadarbības fonda līdzfinansējuma saņēm</w:t>
            </w:r>
            <w:r>
              <w:t>ēja</w:t>
            </w:r>
            <w:r w:rsidRPr="00451AA0">
              <w:t>.</w:t>
            </w:r>
          </w:p>
          <w:p w14:paraId="559057D7" w14:textId="77777777" w:rsidR="005940AF" w:rsidRDefault="005940AF" w:rsidP="005940AF">
            <w:pPr>
              <w:spacing w:before="60" w:after="60"/>
              <w:jc w:val="both"/>
            </w:pPr>
          </w:p>
          <w:p w14:paraId="68A1A19D" w14:textId="516D4277" w:rsidR="005940AF" w:rsidRPr="002522B6" w:rsidRDefault="005940AF" w:rsidP="005940AF">
            <w:pPr>
              <w:spacing w:before="60" w:after="60"/>
              <w:jc w:val="both"/>
              <w:rPr>
                <w:b/>
              </w:rPr>
            </w:pPr>
            <w:r>
              <w:t>Precizēts noteikuma projekta 7., pašreizējā redakcijā 8. punkts.</w:t>
            </w:r>
          </w:p>
        </w:tc>
        <w:tc>
          <w:tcPr>
            <w:tcW w:w="3488" w:type="dxa"/>
            <w:shd w:val="clear" w:color="auto" w:fill="auto"/>
          </w:tcPr>
          <w:p w14:paraId="4941749E" w14:textId="77777777" w:rsidR="005940AF" w:rsidRPr="008D18EC" w:rsidRDefault="005940AF" w:rsidP="00C43B6D">
            <w:pPr>
              <w:jc w:val="both"/>
              <w:rPr>
                <w:rFonts w:eastAsiaTheme="minorEastAsia"/>
              </w:rPr>
            </w:pPr>
            <w:r w:rsidRPr="008D18EC">
              <w:rPr>
                <w:rFonts w:eastAsiaTheme="minorEastAsia"/>
              </w:rPr>
              <w:t>8. Izteikt 33.1. apakšpunktu šādā redakcijā:</w:t>
            </w:r>
          </w:p>
          <w:p w14:paraId="6F23B38D" w14:textId="77777777" w:rsidR="005940AF" w:rsidRPr="008D18EC" w:rsidRDefault="005940AF" w:rsidP="005940AF">
            <w:pPr>
              <w:ind w:firstLine="709"/>
              <w:jc w:val="both"/>
              <w:rPr>
                <w:rFonts w:eastAsiaTheme="minorEastAsia"/>
              </w:rPr>
            </w:pPr>
          </w:p>
          <w:p w14:paraId="4A4F55BC" w14:textId="77777777" w:rsidR="0016731A" w:rsidRPr="0016731A" w:rsidRDefault="005940AF" w:rsidP="0016731A">
            <w:pPr>
              <w:jc w:val="both"/>
              <w:rPr>
                <w:rFonts w:eastAsiaTheme="minorEastAsia"/>
              </w:rPr>
            </w:pPr>
            <w:r w:rsidRPr="008D18EC">
              <w:rPr>
                <w:rFonts w:eastAsiaTheme="minorEastAsia"/>
              </w:rPr>
              <w:t>“</w:t>
            </w:r>
            <w:r w:rsidR="0016731A" w:rsidRPr="0016731A">
              <w:rPr>
                <w:rFonts w:eastAsiaTheme="minorEastAsia"/>
              </w:rPr>
              <w:t>33.1. nav programmas apsaimniekotājs vai aģentūra, tad:</w:t>
            </w:r>
          </w:p>
          <w:p w14:paraId="6098DCA5" w14:textId="77777777" w:rsidR="0016731A" w:rsidRPr="0016731A" w:rsidRDefault="0016731A" w:rsidP="0016731A">
            <w:pPr>
              <w:jc w:val="both"/>
              <w:rPr>
                <w:rFonts w:eastAsiaTheme="minorEastAsia"/>
              </w:rPr>
            </w:pPr>
            <w:r w:rsidRPr="0016731A">
              <w:rPr>
                <w:rFonts w:eastAsiaTheme="minorEastAsia"/>
              </w:rPr>
              <w:t>33.1.1. līdzfinansējuma saņēmējs sākotnēji izdevumus sedz no saviem līdzekļiem un 30 kalendāro dienu laikā pēc divpusējās sadarbības fonda iniciatīvas īstenošanas pabeigšanas sagatavo un iesniedz aģentūrai pārskatu par īstenotajiem pasākumiem un to izdevumiem kopā ar izdevumus pamatojošās dokumentācijas kopijām. Aģentūra apstiprinātos izdevumus atmaksā līdzfinansējuma saņēmējam 20 darbdienu laikā no pārskata un attiecīgos izdevumus pamatojošo dokumentu kopiju apstiprināšanas dienas aģentūrā;</w:t>
            </w:r>
          </w:p>
          <w:p w14:paraId="4D07E22B" w14:textId="635598F4" w:rsidR="005940AF" w:rsidRPr="0016731A" w:rsidRDefault="0016731A" w:rsidP="0016731A">
            <w:pPr>
              <w:jc w:val="both"/>
              <w:rPr>
                <w:rFonts w:eastAsiaTheme="minorEastAsia"/>
              </w:rPr>
            </w:pPr>
            <w:r w:rsidRPr="0016731A">
              <w:rPr>
                <w:rFonts w:eastAsiaTheme="minorEastAsia"/>
              </w:rPr>
              <w:t>33.1.2. alternatīvi aģentūra, atbilstoši līgumā noteiktajam apmēram, izmaksā avansu 30 darbdienu laikā no divpusējās sadarbības fonda iniciatīvas līguma noslēgšanas dienas;</w:t>
            </w:r>
            <w:r w:rsidR="005940AF" w:rsidRPr="0016731A">
              <w:rPr>
                <w:rFonts w:eastAsiaTheme="minorEastAsia"/>
              </w:rPr>
              <w:t>”.</w:t>
            </w:r>
          </w:p>
          <w:p w14:paraId="1BC1F315" w14:textId="77777777" w:rsidR="005940AF" w:rsidRPr="008D18EC" w:rsidRDefault="005940AF" w:rsidP="005940AF">
            <w:pPr>
              <w:tabs>
                <w:tab w:val="left" w:pos="1276"/>
              </w:tabs>
              <w:spacing w:before="60" w:after="60"/>
              <w:jc w:val="both"/>
            </w:pPr>
          </w:p>
        </w:tc>
      </w:tr>
      <w:tr w:rsidR="005940AF" w:rsidRPr="00443B7A" w14:paraId="1E4A696C" w14:textId="77777777" w:rsidTr="0015218F">
        <w:trPr>
          <w:trHeight w:val="274"/>
        </w:trPr>
        <w:tc>
          <w:tcPr>
            <w:tcW w:w="421" w:type="dxa"/>
            <w:shd w:val="clear" w:color="auto" w:fill="FFFFFF" w:themeFill="background1"/>
          </w:tcPr>
          <w:p w14:paraId="3EA3AA05" w14:textId="77777777" w:rsidR="005940AF" w:rsidRPr="00443B7A" w:rsidRDefault="005940AF" w:rsidP="005940AF">
            <w:pPr>
              <w:numPr>
                <w:ilvl w:val="0"/>
                <w:numId w:val="1"/>
              </w:numPr>
              <w:tabs>
                <w:tab w:val="center" w:pos="284"/>
              </w:tabs>
              <w:spacing w:before="60" w:after="60"/>
              <w:ind w:left="0" w:firstLine="0"/>
            </w:pPr>
          </w:p>
        </w:tc>
        <w:tc>
          <w:tcPr>
            <w:tcW w:w="2976" w:type="dxa"/>
            <w:shd w:val="clear" w:color="auto" w:fill="auto"/>
          </w:tcPr>
          <w:p w14:paraId="0AFA1033" w14:textId="77777777" w:rsidR="005940AF" w:rsidRDefault="00922679" w:rsidP="005940AF">
            <w:pPr>
              <w:spacing w:before="60" w:after="60"/>
              <w:jc w:val="both"/>
            </w:pPr>
            <w:r>
              <w:t>Noteikumu projekts</w:t>
            </w:r>
          </w:p>
          <w:p w14:paraId="497B1311" w14:textId="02A530A2" w:rsidR="00922679" w:rsidRDefault="00922679" w:rsidP="005940AF">
            <w:pPr>
              <w:spacing w:before="60" w:after="60"/>
              <w:jc w:val="both"/>
            </w:pPr>
            <w:r>
              <w:t>7</w:t>
            </w:r>
            <w:r w:rsidRPr="00922679">
              <w:t>. Izteikt 33.1. apakšpunktu šādā redakcijā:</w:t>
            </w:r>
          </w:p>
          <w:p w14:paraId="2B814399" w14:textId="3F69011F" w:rsidR="00922679" w:rsidRDefault="00922679" w:rsidP="0053669D">
            <w:pPr>
              <w:spacing w:before="60" w:after="60"/>
              <w:jc w:val="both"/>
            </w:pPr>
            <w:r>
              <w:t>“</w:t>
            </w:r>
            <w:r w:rsidR="0053669D">
              <w:t>[..]</w:t>
            </w:r>
          </w:p>
          <w:p w14:paraId="27BE5716" w14:textId="65B2705A" w:rsidR="00922679" w:rsidRPr="00443B7A" w:rsidRDefault="00922679" w:rsidP="00922679">
            <w:pPr>
              <w:spacing w:before="60" w:after="60"/>
              <w:jc w:val="both"/>
            </w:pPr>
            <w:r>
              <w:t xml:space="preserve">33.1.2. </w:t>
            </w:r>
            <w:r w:rsidR="0053669D" w:rsidRPr="0053669D">
              <w:t xml:space="preserve">aģentūra, ja fonda iniciatīvas kopējās attiecināmās izmaksas ir </w:t>
            </w:r>
            <w:r w:rsidR="0053669D" w:rsidRPr="0053669D">
              <w:lastRenderedPageBreak/>
              <w:t>lielākas par 10 000 euro, izmaksā tam avansu 50 procentu apmērā no iniciatīvas kopējām attiecināmajām izmaksām, 30 darbdienu laikā no divpusējās sadarbības fonda iniciatīvas līguma noslēgšanas dienas. Līdzfinansējuma saņēmējs 30 kalendāra dienu laikā pēc divpusējās sadarbības fonda iniciatīvas īstenošanas pabeigšanas sagatavo un iesniedz aģentūrai pārskatu par īstenotajiem pasākumiem, sasniegtajiem rezultātiem un to izdevumiem kopā ar izdevumus pamatojošo dokumentāciju. Aģentūra apstiprinātos izdevumus atmaksā līdzfinansējuma saņēmējam 20 darbdienu laikā no pārskata un attiecīgos izdevumus pamatojošo dokumentu apstiprināšanas dienas aģentūrā</w:t>
            </w:r>
          </w:p>
        </w:tc>
        <w:tc>
          <w:tcPr>
            <w:tcW w:w="5818" w:type="dxa"/>
            <w:shd w:val="clear" w:color="auto" w:fill="auto"/>
          </w:tcPr>
          <w:p w14:paraId="18A04A0E" w14:textId="77777777" w:rsidR="005940AF" w:rsidRPr="002D36A8" w:rsidRDefault="005940AF" w:rsidP="005940AF">
            <w:pPr>
              <w:ind w:right="12" w:firstLine="567"/>
              <w:jc w:val="both"/>
            </w:pPr>
            <w:r w:rsidRPr="002D36A8">
              <w:lastRenderedPageBreak/>
              <w:t xml:space="preserve">7. Lūdzam sniegt pamatotu skaidrojumu, vai ar noteikumu projektu nav nepieciešams noteikumus Nr. 333 papildināt ar tiesisko regulējumu par atbilstoši noteikumu projekta 7. punktā izteiktajam noteikumu Nr. 333 </w:t>
            </w:r>
            <w:r w:rsidRPr="008212DC">
              <w:rPr>
                <w:b/>
              </w:rPr>
              <w:t>33.1.2. </w:t>
            </w:r>
            <w:r w:rsidRPr="002D36A8">
              <w:t>apakšpunktam izmaksātā avansa izlietošanas kārtību. Alternatīvi lūdzam noteikumu projekta anotācijā skaidrot, kur attiecīgs tiesiskais regulējums ietverts.</w:t>
            </w:r>
          </w:p>
          <w:p w14:paraId="4C1FB597" w14:textId="77777777" w:rsidR="005940AF" w:rsidRPr="002D36A8" w:rsidRDefault="005940AF" w:rsidP="005940AF">
            <w:pPr>
              <w:spacing w:after="120"/>
              <w:contextualSpacing/>
              <w:jc w:val="both"/>
            </w:pPr>
          </w:p>
        </w:tc>
        <w:tc>
          <w:tcPr>
            <w:tcW w:w="3161" w:type="dxa"/>
            <w:shd w:val="clear" w:color="auto" w:fill="auto"/>
          </w:tcPr>
          <w:p w14:paraId="5F18B627" w14:textId="77777777" w:rsidR="005940AF" w:rsidRDefault="005940AF" w:rsidP="005940AF">
            <w:pPr>
              <w:spacing w:before="60" w:after="60"/>
              <w:jc w:val="both"/>
              <w:rPr>
                <w:b/>
              </w:rPr>
            </w:pPr>
            <w:r>
              <w:rPr>
                <w:b/>
              </w:rPr>
              <w:t>Ņemts vērā.</w:t>
            </w:r>
          </w:p>
          <w:p w14:paraId="6E109FF8" w14:textId="77777777" w:rsidR="005940AF" w:rsidRDefault="005940AF" w:rsidP="005940AF">
            <w:pPr>
              <w:spacing w:before="60" w:after="60"/>
              <w:jc w:val="both"/>
              <w:rPr>
                <w:b/>
              </w:rPr>
            </w:pPr>
          </w:p>
          <w:p w14:paraId="33E067A2" w14:textId="00506596" w:rsidR="005940AF" w:rsidRDefault="005940AF" w:rsidP="008412AB">
            <w:pPr>
              <w:spacing w:before="60" w:after="60"/>
              <w:jc w:val="both"/>
            </w:pPr>
            <w:r>
              <w:rPr>
                <w:b/>
              </w:rPr>
              <w:t>Skaidrojam,</w:t>
            </w:r>
            <w:r w:rsidRPr="000E151B">
              <w:t xml:space="preserve"> </w:t>
            </w:r>
            <w:r w:rsidRPr="0063248D">
              <w:t>ka avansa izlietošanas kārt</w:t>
            </w:r>
            <w:r>
              <w:t>ība</w:t>
            </w:r>
            <w:r>
              <w:rPr>
                <w:b/>
              </w:rPr>
              <w:t xml:space="preserve"> </w:t>
            </w:r>
            <w:r w:rsidRPr="00664DBC">
              <w:t>atbilstoši</w:t>
            </w:r>
            <w:r>
              <w:rPr>
                <w:b/>
              </w:rPr>
              <w:t xml:space="preserve"> </w:t>
            </w:r>
            <w:r w:rsidRPr="00B669B6">
              <w:t>Ministru kabineta 2018. gada 13. novembra noteikum</w:t>
            </w:r>
            <w:r>
              <w:t>u</w:t>
            </w:r>
            <w:r w:rsidRPr="00B669B6">
              <w:t xml:space="preserve"> Nr. 683 </w:t>
            </w:r>
            <w:r>
              <w:t>“</w:t>
            </w:r>
            <w:r w:rsidRPr="00B669B6">
              <w:t xml:space="preserve">Eiropas Ekonomikas </w:t>
            </w:r>
            <w:r w:rsidRPr="00B669B6">
              <w:lastRenderedPageBreak/>
              <w:t>zonas finanšu instrumenta un Norvēģijas finanšu instrumenta 2014.–2021. gada perioda vadības noteikumi</w:t>
            </w:r>
            <w:r>
              <w:t>” 16.10.</w:t>
            </w:r>
            <w:r w:rsidR="00D2548E">
              <w:t> </w:t>
            </w:r>
            <w:r>
              <w:t xml:space="preserve">apakšpunktam tiks noteikta divpusējā sadarbības fonda iniciatīvas </w:t>
            </w:r>
            <w:r w:rsidR="008A62DC">
              <w:t xml:space="preserve">(projekta) īstenošanas līgumā. </w:t>
            </w:r>
            <w:r>
              <w:t>Līdz ar to šādu informāciju noteikumu pr</w:t>
            </w:r>
            <w:r w:rsidR="009E27B1">
              <w:t>o</w:t>
            </w:r>
            <w:r w:rsidR="008412AB">
              <w:t>jektā ietvert nav nepieciešams.</w:t>
            </w:r>
          </w:p>
          <w:p w14:paraId="77865072" w14:textId="0017219D" w:rsidR="008412AB" w:rsidRPr="002522B6" w:rsidRDefault="008412AB" w:rsidP="008412AB">
            <w:pPr>
              <w:spacing w:before="60" w:after="60"/>
              <w:jc w:val="both"/>
              <w:rPr>
                <w:b/>
              </w:rPr>
            </w:pPr>
            <w:r>
              <w:t>Anotācijas I. </w:t>
            </w:r>
            <w:r w:rsidR="00930DA4">
              <w:t>sa</w:t>
            </w:r>
            <w:r>
              <w:t>daļas 2. </w:t>
            </w:r>
            <w:r w:rsidRPr="008412AB">
              <w:t>punkts papildināts.</w:t>
            </w:r>
          </w:p>
        </w:tc>
        <w:tc>
          <w:tcPr>
            <w:tcW w:w="3488" w:type="dxa"/>
            <w:shd w:val="clear" w:color="auto" w:fill="auto"/>
          </w:tcPr>
          <w:p w14:paraId="76C92982" w14:textId="77777777" w:rsidR="005940AF" w:rsidRPr="00443B7A" w:rsidRDefault="005940AF" w:rsidP="005940AF">
            <w:pPr>
              <w:tabs>
                <w:tab w:val="left" w:pos="1276"/>
              </w:tabs>
              <w:spacing w:before="60" w:after="60"/>
              <w:jc w:val="both"/>
            </w:pPr>
          </w:p>
        </w:tc>
      </w:tr>
      <w:tr w:rsidR="005940AF" w:rsidRPr="00443B7A" w14:paraId="1A81437D" w14:textId="77777777" w:rsidTr="0015218F">
        <w:trPr>
          <w:trHeight w:val="274"/>
        </w:trPr>
        <w:tc>
          <w:tcPr>
            <w:tcW w:w="421" w:type="dxa"/>
            <w:shd w:val="clear" w:color="auto" w:fill="FFFFFF" w:themeFill="background1"/>
          </w:tcPr>
          <w:p w14:paraId="0F31A47C" w14:textId="42F47A15" w:rsidR="005940AF" w:rsidRPr="00443B7A" w:rsidRDefault="005940AF" w:rsidP="005940AF">
            <w:pPr>
              <w:numPr>
                <w:ilvl w:val="0"/>
                <w:numId w:val="1"/>
              </w:numPr>
              <w:tabs>
                <w:tab w:val="center" w:pos="284"/>
              </w:tabs>
              <w:spacing w:before="60" w:after="60"/>
              <w:ind w:left="0" w:firstLine="0"/>
            </w:pPr>
          </w:p>
        </w:tc>
        <w:tc>
          <w:tcPr>
            <w:tcW w:w="2976" w:type="dxa"/>
            <w:shd w:val="clear" w:color="auto" w:fill="auto"/>
          </w:tcPr>
          <w:p w14:paraId="17D3917B" w14:textId="77777777" w:rsidR="005940AF" w:rsidRDefault="0053669D" w:rsidP="005940AF">
            <w:pPr>
              <w:spacing w:before="60" w:after="60"/>
              <w:jc w:val="both"/>
            </w:pPr>
            <w:r>
              <w:t>Noteikumu projekts</w:t>
            </w:r>
          </w:p>
          <w:p w14:paraId="02FE74E7" w14:textId="77777777" w:rsidR="0053669D" w:rsidRDefault="0053669D" w:rsidP="005940AF">
            <w:pPr>
              <w:spacing w:before="60" w:after="60"/>
              <w:jc w:val="both"/>
            </w:pPr>
          </w:p>
          <w:p w14:paraId="475C74CD" w14:textId="52783B39" w:rsidR="0053669D" w:rsidRDefault="0053669D" w:rsidP="0053669D">
            <w:pPr>
              <w:spacing w:before="60" w:after="60"/>
              <w:jc w:val="both"/>
            </w:pPr>
            <w:r>
              <w:lastRenderedPageBreak/>
              <w:t>5. Izteikt 26.2.1. un 26.2.2. apakšpunktu šādā redakcijā:</w:t>
            </w:r>
          </w:p>
          <w:p w14:paraId="40F9ABE6" w14:textId="77777777" w:rsidR="0053669D" w:rsidRDefault="0053669D" w:rsidP="0053669D">
            <w:pPr>
              <w:spacing w:before="60" w:after="60"/>
              <w:jc w:val="both"/>
            </w:pPr>
          </w:p>
          <w:p w14:paraId="45445EB6" w14:textId="043DC093" w:rsidR="0053669D" w:rsidRDefault="0053669D" w:rsidP="0053669D">
            <w:pPr>
              <w:spacing w:before="60" w:after="60"/>
              <w:jc w:val="both"/>
            </w:pPr>
            <w:r>
              <w:t xml:space="preserve">“26.2.1. no Latvijas uz donorvalsti – 1200 euro mēnesī. Ja mobilitātes ilgums nav izsakāms pilnos mēnešos, uzturēšanās izdevumu apmērs par piecām darba dienām ir 350 </w:t>
            </w:r>
            <w:r w:rsidRPr="00D2548E">
              <w:rPr>
                <w:i/>
              </w:rPr>
              <w:t>euro</w:t>
            </w:r>
            <w:r>
              <w:t>, nepilnam mēnesim – vismaz 14 kalendāra dienām – ir 600 euro;</w:t>
            </w:r>
          </w:p>
          <w:p w14:paraId="22DDBBB8" w14:textId="1E4ACBE7" w:rsidR="0053669D" w:rsidRDefault="0053669D" w:rsidP="0053669D">
            <w:pPr>
              <w:spacing w:before="60" w:after="60"/>
              <w:jc w:val="both"/>
            </w:pPr>
            <w:r>
              <w:t>26.2.2. no donorvalsts uz Latviju – 1000 euro mēnesī. Ja mobilitātes ilgums nav izsakāms pilnos mēnešos, uzturēšanās izdevumu apmērs par piecām darba dienām ir 350 euro, nepilnam mēnesim – vismaz 14 kalendāra dienām – ir 500 euro;”;</w:t>
            </w:r>
          </w:p>
          <w:p w14:paraId="4EA3299C" w14:textId="77777777" w:rsidR="0053669D" w:rsidRDefault="0053669D" w:rsidP="0053669D">
            <w:pPr>
              <w:spacing w:before="60" w:after="60"/>
              <w:jc w:val="both"/>
            </w:pPr>
          </w:p>
          <w:p w14:paraId="1749F3ED" w14:textId="77777777" w:rsidR="0053669D" w:rsidRDefault="0053669D" w:rsidP="0053669D">
            <w:pPr>
              <w:spacing w:before="60" w:after="60"/>
              <w:jc w:val="both"/>
            </w:pPr>
            <w:r>
              <w:t>7. Izteikt 33.1. apakšpunktu šādā redakcijā:</w:t>
            </w:r>
          </w:p>
          <w:p w14:paraId="0B1F9116" w14:textId="77777777" w:rsidR="0053669D" w:rsidRDefault="0053669D" w:rsidP="0053669D">
            <w:pPr>
              <w:spacing w:before="60" w:after="60"/>
              <w:jc w:val="both"/>
            </w:pPr>
          </w:p>
          <w:p w14:paraId="550D9F21" w14:textId="77777777" w:rsidR="0053669D" w:rsidRDefault="0053669D" w:rsidP="0053669D">
            <w:pPr>
              <w:spacing w:before="60" w:after="60"/>
              <w:jc w:val="both"/>
            </w:pPr>
            <w:r>
              <w:t>“33.1. nav programmas apsaimniekotājs vai aģentūra:</w:t>
            </w:r>
          </w:p>
          <w:p w14:paraId="069EA04A" w14:textId="77777777" w:rsidR="0053669D" w:rsidRDefault="0053669D" w:rsidP="0053669D">
            <w:pPr>
              <w:spacing w:before="60" w:after="60"/>
              <w:jc w:val="both"/>
            </w:pPr>
            <w:r>
              <w:t xml:space="preserve">33.1.1. tas sākotnēji izdevumus sedz no saviem </w:t>
            </w:r>
            <w:r>
              <w:lastRenderedPageBreak/>
              <w:t>līdzekļiem un 30 kalendāro dienu laikā pēc divpusējās sadarbības fonda iniciatīvas īstenošanas pabeigšanas sagatavo un iesniedz aģentūrai pārskatu par īstenotajiem pasākumiem un to izdevumiem kopā ar izdevumus pamatojošo dokumentāciju. Aģentūra apstiprinātos izdevumus atmaksā līdzfinansējuma saņēmējam 20 darbdienu laikā no pārskata un attiecīgos izdevumus pamatojošo dokumentu kopiju apstiprināšanas dienas aģentūrā;</w:t>
            </w:r>
          </w:p>
          <w:p w14:paraId="7E7FEDE7" w14:textId="0E77EE8F" w:rsidR="0053669D" w:rsidRPr="00443B7A" w:rsidRDefault="0053669D" w:rsidP="0053669D">
            <w:pPr>
              <w:spacing w:before="60" w:after="60"/>
              <w:jc w:val="both"/>
            </w:pPr>
            <w:r>
              <w:t xml:space="preserve">33.1.2. aģentūra, ja fonda iniciatīvas kopējās attiecināmās izmaksas ir lielākas par 10 000 euro, izmaksā tam avansu 50 procentu apmērā no iniciatīvas kopējām attiecināmajām izmaksām, 30 darbdienu laikā no divpusējās sadarbības fonda iniciatīvas līguma noslēgšanas dienas. Līdzfinansējuma saņēmējs 30 kalendāra dienu laikā pēc divpusējās sadarbības fonda iniciatīvas īstenošanas </w:t>
            </w:r>
            <w:r>
              <w:lastRenderedPageBreak/>
              <w:t>pabeigšanas sagatavo un iesniedz aģentūrai pārskatu par īstenotajiem pasākumiem, sasniegtajiem rezultātiem un to izdevumiem kopā ar izdevumus pamatojošo dokumentāciju. Aģentūra apstiprinātos izdevumus atmaksā līdzfinansējuma saņēmējam 20 darbdienu laikā no pārskata un attiecīgos izdevumus pamatojošo dokumentu apstiprināšanas dienas aģentūrā;”.</w:t>
            </w:r>
          </w:p>
        </w:tc>
        <w:tc>
          <w:tcPr>
            <w:tcW w:w="5818" w:type="dxa"/>
            <w:shd w:val="clear" w:color="auto" w:fill="auto"/>
          </w:tcPr>
          <w:p w14:paraId="3D2E9113" w14:textId="77777777" w:rsidR="005940AF" w:rsidRPr="00071791" w:rsidRDefault="005940AF" w:rsidP="005940AF">
            <w:pPr>
              <w:ind w:right="12" w:firstLine="567"/>
              <w:jc w:val="both"/>
            </w:pPr>
            <w:r w:rsidRPr="00071791">
              <w:lastRenderedPageBreak/>
              <w:t>8. Saskaņā ar Ministru kabineta 2009. gada 15. decembra instrukcijas Nr. 19 "Tiesību akta projekta sākotnējās ietekmes izvērtēšanas kārtība" (turpmāk – instrukcija Nr. 19) 14. punktu lūdzam:</w:t>
            </w:r>
          </w:p>
          <w:p w14:paraId="3E806536" w14:textId="77777777" w:rsidR="005940AF" w:rsidRPr="00071791" w:rsidRDefault="005940AF" w:rsidP="005940AF">
            <w:pPr>
              <w:ind w:right="12" w:firstLine="567"/>
              <w:jc w:val="both"/>
            </w:pPr>
            <w:r w:rsidRPr="00071791">
              <w:lastRenderedPageBreak/>
              <w:t xml:space="preserve">pirmkārt, sniegt izvērstu un pamatotu skaidrojumu par to, kādēļ atbilstoši noteikumu projekta 5. punktam uzturēšanās izdevumi mobilitātei no donorvalstīm uz Latviju un no Latvijas uz donorvalstīm ir paredzēti vienādi par piecām darba dienām, savukārt, </w:t>
            </w:r>
            <w:r w:rsidRPr="0053669D">
              <w:rPr>
                <w:b/>
              </w:rPr>
              <w:t>pieaugot attiecīgu dienu skaitam, uzturēšanās izdevumi mobilitātei no Latvijas uz donorvalstīm paredzēti lielāki, nekā no donorvalstīm uz Latviju</w:t>
            </w:r>
            <w:r w:rsidRPr="00071791">
              <w:t>;</w:t>
            </w:r>
          </w:p>
          <w:p w14:paraId="5EB7A441" w14:textId="77777777" w:rsidR="005940AF" w:rsidRPr="00071791" w:rsidRDefault="005940AF" w:rsidP="005940AF">
            <w:pPr>
              <w:ind w:right="12" w:firstLine="567"/>
              <w:jc w:val="both"/>
            </w:pPr>
            <w:r w:rsidRPr="00071791">
              <w:t>otrkārt, sniegt pamatotu skaidrojumu par noteikumu projekta 7. punkta, ar kuru noteikumu Nr. </w:t>
            </w:r>
            <w:r w:rsidRPr="001914D8">
              <w:t>333 33.1.1. un 33.1.2. apakšpunkts izteikts jaunā redakcijā,</w:t>
            </w:r>
            <w:r w:rsidRPr="001914D8">
              <w:rPr>
                <w:b/>
              </w:rPr>
              <w:t xml:space="preserve"> nepieciešamību un mērķi, </w:t>
            </w:r>
            <w:r w:rsidRPr="001914D8">
              <w:t>tai skaitā skaidrojot arī to,</w:t>
            </w:r>
            <w:r w:rsidRPr="001914D8">
              <w:rPr>
                <w:b/>
              </w:rPr>
              <w:t xml:space="preserve"> kādēļ attiecīgs tiesiskais regulējums par avansu divpusējās sadarbības iniciatīvās netika paredzēts sākotnēji un kādēļ risinājums to paredzēt noteikumos Nr. 333 šobrīd uzskatāms par nepieciešamu un efektīvāko</w:t>
            </w:r>
            <w:r w:rsidRPr="00071791">
              <w:t xml:space="preserve">, tāpat arī skaidrojot to, kādēļ 33.1.1. un 33.1.2. apakšpunktā </w:t>
            </w:r>
            <w:r w:rsidRPr="0053669D">
              <w:rPr>
                <w:b/>
              </w:rPr>
              <w:t>nepieciešams diferencēt tiesisko regulējumu par līdzfinansējuma saņēmēja pārskata un izdevumus pamatojošās dokumentācijas sagatavošanas un iesniegšanas aģentūrai kārtību, kā arī termiņu, kādā aģentūra atmaksā līdzfinansēja saņēmējam minētā fonda iniciatīvas īstenošanas apstiprinātos izdevumus</w:t>
            </w:r>
            <w:r w:rsidRPr="00071791">
              <w:t>.</w:t>
            </w:r>
          </w:p>
          <w:p w14:paraId="0CD6B45A" w14:textId="77777777" w:rsidR="005940AF" w:rsidRPr="00071791" w:rsidRDefault="005940AF" w:rsidP="005940AF">
            <w:pPr>
              <w:spacing w:after="120"/>
              <w:contextualSpacing/>
              <w:jc w:val="both"/>
            </w:pPr>
          </w:p>
        </w:tc>
        <w:tc>
          <w:tcPr>
            <w:tcW w:w="3161" w:type="dxa"/>
            <w:shd w:val="clear" w:color="auto" w:fill="auto"/>
          </w:tcPr>
          <w:p w14:paraId="7DC0716E" w14:textId="77777777" w:rsidR="005940AF" w:rsidRDefault="005940AF" w:rsidP="005940AF">
            <w:pPr>
              <w:spacing w:before="60" w:after="60"/>
              <w:jc w:val="both"/>
              <w:rPr>
                <w:b/>
              </w:rPr>
            </w:pPr>
            <w:r>
              <w:rPr>
                <w:b/>
              </w:rPr>
              <w:lastRenderedPageBreak/>
              <w:t>Ņemts vērā.</w:t>
            </w:r>
          </w:p>
          <w:p w14:paraId="0F5B20AA" w14:textId="2B59EE82" w:rsidR="005940AF" w:rsidRDefault="005940AF" w:rsidP="005940AF">
            <w:pPr>
              <w:spacing w:before="60" w:after="60"/>
              <w:jc w:val="both"/>
            </w:pPr>
            <w:r>
              <w:t>Skaidrojam, ka individuālā</w:t>
            </w:r>
            <w:r w:rsidRPr="003F74D6">
              <w:t xml:space="preserve"> </w:t>
            </w:r>
            <w:r>
              <w:t xml:space="preserve">uzturēšanās atbalsta finansējuma apmērs trīs līdz 11 mēnešus ilgai mobilitātei </w:t>
            </w:r>
            <w:r>
              <w:lastRenderedPageBreak/>
              <w:t xml:space="preserve">noteikts atbilstoši </w:t>
            </w:r>
            <w:r w:rsidRPr="003F74D6">
              <w:t>Eiropas Ekonomikas zonas finanšu instrumenta un Norvēģijas finanšu instrum</w:t>
            </w:r>
            <w:r w:rsidR="00D2548E">
              <w:t>enta 2014.–2021. </w:t>
            </w:r>
            <w:r w:rsidRPr="003F74D6">
              <w:t>gada periodam Izglītības programmu vadlīnijās  noteiktajam</w:t>
            </w:r>
            <w:r>
              <w:t xml:space="preserve">. Šajās vadlīnijās saīsinātās mobilitātes   </w:t>
            </w:r>
            <w:r w:rsidRPr="003F74D6">
              <w:t>individuālā uzturēšanās atbalsta finansējuma apmērs</w:t>
            </w:r>
            <w:r>
              <w:t xml:space="preserve"> nav noteikts, tādēļ tas izstrādāts gan balstoties programmā “ERASMUS+” noteiktajam finansējumam mācību mobilitātei, gan  </w:t>
            </w:r>
            <w:r w:rsidRPr="003F74D6">
              <w:t>programmas donorvalstu pa</w:t>
            </w:r>
            <w:r w:rsidR="001914D8">
              <w:t>r</w:t>
            </w:r>
            <w:r w:rsidRPr="003F74D6">
              <w:t xml:space="preserve">tnera </w:t>
            </w:r>
            <w:r>
              <w:t>–</w:t>
            </w:r>
            <w:r w:rsidRPr="003F74D6">
              <w:t xml:space="preserve"> Norvēģijas Starptautiskās sadarbības un kvalitātes uzlabošanas aģentūras augstākās izglītības jomā</w:t>
            </w:r>
            <w:r>
              <w:t xml:space="preserve"> priekšlikumam aprēķinus veikt tā, lai finansiālais atbalsts studējošajiem saīsinātā mācību mobilitātē būtu vismaz tikpat izdevīgs studējošajiem, cik programmā “ERASMU+”, rēķinot vienas dienas  </w:t>
            </w:r>
            <w:r w:rsidRPr="00457674">
              <w:t>individuālā uzturēš</w:t>
            </w:r>
            <w:r>
              <w:t xml:space="preserve">anās atbalsta finansējuma apmēru. Tādēļ vienas dienas  </w:t>
            </w:r>
            <w:r w:rsidRPr="00B03381">
              <w:t>individuālā uzturēšanās atbalsta finansējuma apmērs</w:t>
            </w:r>
            <w:r>
              <w:t xml:space="preserve"> ir samērīgs ar programmas </w:t>
            </w:r>
            <w:r>
              <w:lastRenderedPageBreak/>
              <w:t xml:space="preserve">“ERASMUS+” noteikto vienas dienas atbalsta finansējuma apmēru, taču ilgākam mobilitātes periodam ir noteikts pēc  </w:t>
            </w:r>
            <w:r w:rsidRPr="00B03381">
              <w:t xml:space="preserve">Eiropas Ekonomikas zonas finanšu instrumenta un Norvēģijas </w:t>
            </w:r>
            <w:r w:rsidR="00536C8B">
              <w:t>finanšu instrumenta 2014.–2021. </w:t>
            </w:r>
            <w:r w:rsidRPr="00B03381">
              <w:t>gada periodam I</w:t>
            </w:r>
            <w:r>
              <w:t>zglītības programmu vadlīnijām, kur šī finansējuma apmēra aprēķini veidoti, ņemot vērā konkrēto valstu dzīvošanas izmaksas.</w:t>
            </w:r>
          </w:p>
          <w:p w14:paraId="5BA028CD" w14:textId="77777777" w:rsidR="005940AF" w:rsidRDefault="0051245B" w:rsidP="0051245B">
            <w:pPr>
              <w:spacing w:before="60" w:after="60"/>
              <w:jc w:val="both"/>
            </w:pPr>
            <w:r>
              <w:t>Anotācijas I. </w:t>
            </w:r>
            <w:r w:rsidR="00930DA4">
              <w:t>sa</w:t>
            </w:r>
            <w:r>
              <w:t>daļas 2. </w:t>
            </w:r>
            <w:r w:rsidRPr="0051245B">
              <w:t>punkts papildināts</w:t>
            </w:r>
            <w:r w:rsidR="005940AF">
              <w:t xml:space="preserve"> ar saīsinātās mobilitātes  </w:t>
            </w:r>
            <w:r w:rsidR="005940AF" w:rsidRPr="007B5F4B">
              <w:t>individuālā uzturēšanās atbalsta finansējuma</w:t>
            </w:r>
            <w:r w:rsidR="005940AF">
              <w:t xml:space="preserve"> aprēķinu skaidrojumu.</w:t>
            </w:r>
          </w:p>
          <w:p w14:paraId="2E6FC2E9" w14:textId="77777777" w:rsidR="00A85E17" w:rsidRDefault="00A85E17" w:rsidP="00A85E17">
            <w:pPr>
              <w:spacing w:before="60" w:after="60"/>
              <w:jc w:val="both"/>
            </w:pPr>
          </w:p>
          <w:p w14:paraId="08ADA519" w14:textId="77777777" w:rsidR="00A85E17" w:rsidRDefault="00A85E17" w:rsidP="00A85E17">
            <w:pPr>
              <w:spacing w:before="60" w:after="60"/>
              <w:jc w:val="both"/>
            </w:pPr>
            <w:r>
              <w:t xml:space="preserve">Attiecībā par </w:t>
            </w:r>
            <w:r w:rsidRPr="00071791">
              <w:t xml:space="preserve"> noteikumu projekta 7. punkt</w:t>
            </w:r>
            <w:r>
              <w:t>u</w:t>
            </w:r>
            <w:r w:rsidRPr="00071791">
              <w:t>, ar kuru noteikumu Nr. 333 33.1.1. un 33.1.2. apakšpunkts izteikts jaunā redakcijā</w:t>
            </w:r>
            <w:r>
              <w:t>, skaidrojam, ka n</w:t>
            </w:r>
            <w:r w:rsidRPr="00BE1F39">
              <w:t xml:space="preserve">oteikumu projekta </w:t>
            </w:r>
            <w:r>
              <w:t>7</w:t>
            </w:r>
            <w:r w:rsidRPr="00BE1F39">
              <w:t>. </w:t>
            </w:r>
            <w:r>
              <w:t xml:space="preserve"> punkts (8.</w:t>
            </w:r>
            <w:r w:rsidRPr="00BE1F39">
              <w:t>punkt</w:t>
            </w:r>
            <w:r>
              <w:t xml:space="preserve">s jaunajā redakcijā) </w:t>
            </w:r>
            <w:r w:rsidRPr="00BE1F39">
              <w:t xml:space="preserve">paredz divpusējās sadarbības fonda iniciatīvu klāsta precizēšanu, nepārprotami norādot, ka kopīgu Latvijas un donorvalstu pētniecības organizāciju projekta </w:t>
            </w:r>
            <w:r w:rsidRPr="00BE1F39">
              <w:lastRenderedPageBreak/>
              <w:t>iesniegumu sagatavošana veicina ilgtspējīgu Latvijas un donorvalstu pētniecības organizāciju sadarbību pētniecības jomā, tādējādi stiprinot Latvijas un do</w:t>
            </w:r>
            <w:r>
              <w:t>norvalstu divpusējās attiecības:</w:t>
            </w:r>
          </w:p>
          <w:p w14:paraId="08A367C2" w14:textId="77777777" w:rsidR="00A85E17" w:rsidRDefault="00A85E17" w:rsidP="00A85E17">
            <w:pPr>
              <w:jc w:val="both"/>
            </w:pPr>
            <w:r>
              <w:t>1)precizējums 32.3. apakšpunktā nepieciešams, lai noteiktu, ka Noteikumu Nr. 333 3. pielikumā norādītais rezultātu/iznākumu rādītājs “Kopīgo projekta iesniegumu skaits turpmākajam finansējumam” ir akceptējams arī kā divpusējās sadarbības fonda iznākumu rādītājs, jo stiprina divpusējās attiecības starp Latviju un donorvalstīm;</w:t>
            </w:r>
          </w:p>
          <w:p w14:paraId="7FD02F60" w14:textId="40F7601F" w:rsidR="00A85E17" w:rsidRDefault="00A85E17" w:rsidP="00A85E17">
            <w:pPr>
              <w:jc w:val="both"/>
            </w:pPr>
          </w:p>
          <w:p w14:paraId="70B67507" w14:textId="6DBABDCD" w:rsidR="00A85E17" w:rsidRPr="00BE1F39" w:rsidRDefault="00536C8B" w:rsidP="00A85E17">
            <w:pPr>
              <w:jc w:val="both"/>
            </w:pPr>
            <w:r>
              <w:t>2) </w:t>
            </w:r>
            <w:r w:rsidR="00A85E17">
              <w:t xml:space="preserve">32.3. apakšpunkts papildināts ar vārdiem “projekta partneriem”, lai nodrošinātu, ka arī divpusējās sadarbības iniciatīvas partneri – Baltijas pētniecības programmas projekta partneri no Igaunijas un Lietuvas – ir tiesīgi segt savus izdevumus iniciatīvas ietvaros no Latvijai piešķirtā divpusējās sadarbības fonda. Tādējādi tiek </w:t>
            </w:r>
            <w:r w:rsidR="00A85E17">
              <w:lastRenderedPageBreak/>
              <w:t xml:space="preserve">nodrošināts Noteikumu N. 333 3.1. apakšpunktā noteiktais apakšmērķis - veicināt Baltijas valstu pētniecības sniegums starptautiskā līmenī, sadarbojoties Latvijas, donorvalstu, Igaunijas un Lietuvas pētniecības organizācijām. </w:t>
            </w:r>
          </w:p>
          <w:p w14:paraId="22B470D3" w14:textId="77777777" w:rsidR="00A85E17" w:rsidRDefault="00A85E17" w:rsidP="00A85E17">
            <w:pPr>
              <w:spacing w:before="60" w:after="60"/>
              <w:jc w:val="both"/>
            </w:pPr>
            <w:r>
              <w:t>Finanšu instrumenta birojs ar elektroniskā pasta starpniecību ir apstiprinājis, ka  Baltijas pētniecības programmas projekta partneri no Igaunijas un Lietuvas ir tiesīgi segt savus izdevumus iniciatīvas ietvaros no Latvijai piešķirtā divpusējās sadarbības fonda;</w:t>
            </w:r>
          </w:p>
          <w:p w14:paraId="7F591C0D" w14:textId="2E3F3E7D" w:rsidR="00A85E17" w:rsidRDefault="00536C8B" w:rsidP="00A85E17">
            <w:pPr>
              <w:spacing w:before="60" w:after="60"/>
              <w:jc w:val="both"/>
            </w:pPr>
            <w:r>
              <w:t>3) </w:t>
            </w:r>
            <w:r w:rsidR="00A85E17" w:rsidRPr="00071791">
              <w:t xml:space="preserve">tiesiskais regulējums divpusējās sadarbības </w:t>
            </w:r>
            <w:r w:rsidR="00A85E17">
              <w:t xml:space="preserve">fonda </w:t>
            </w:r>
            <w:r w:rsidR="00A85E17" w:rsidRPr="00071791">
              <w:t xml:space="preserve">iniciatīvās </w:t>
            </w:r>
            <w:r w:rsidR="00A85E17">
              <w:t xml:space="preserve">(tai skaitā divpusējā sadarbības fonda līdzfinansējuma saņēmēja finanšu norēķinu kārtība) sākotnēji </w:t>
            </w:r>
            <w:r w:rsidR="00A85E17" w:rsidRPr="00071791">
              <w:t xml:space="preserve">tika paredzēts </w:t>
            </w:r>
            <w:r w:rsidR="00A85E17">
              <w:t>atbilstoši programmas divpusējās sadarbības fonda plānam, kurā</w:t>
            </w:r>
            <w:r w:rsidR="00A85E17" w:rsidRPr="00071791">
              <w:t xml:space="preserve"> sākotnēji </w:t>
            </w:r>
            <w:r w:rsidR="00A85E17">
              <w:t xml:space="preserve">bija plānots atmaksāt ceļa un viesnīcu izdevumus Latvijas zinātniekiem, kas piedalījās Igaunijas un Lietuvas konkursu tīklošanās pasākumos, kā arī programmas </w:t>
            </w:r>
            <w:r w:rsidR="00A85E17">
              <w:lastRenderedPageBreak/>
              <w:t>apsaimniekotājam vai aģentūrai, rīkojot konkursu atvēršanas, tīklošanās un citus pasākumus klātienē. Šādiem pasākumiem avansa maksājumi nebija nepieciešami.</w:t>
            </w:r>
          </w:p>
          <w:p w14:paraId="189610EB" w14:textId="6C32E023" w:rsidR="00A85E17" w:rsidRDefault="000E151B" w:rsidP="00A85E17">
            <w:pPr>
              <w:spacing w:before="60" w:after="60"/>
              <w:jc w:val="both"/>
            </w:pPr>
            <w:r>
              <w:t>Diemžēl Covid-</w:t>
            </w:r>
            <w:r w:rsidR="00A85E17">
              <w:t>19 pandēmijas dēļ pasākumus klātienē pašreiz nav iespējams rīkot, tādēļ atbilstoši Finanšu</w:t>
            </w:r>
            <w:r>
              <w:t xml:space="preserve"> instrumenta biroja ieteikumam,</w:t>
            </w:r>
            <w:r w:rsidR="00A85E17">
              <w:t xml:space="preserve"> programmas divpusējās sadarbības fonda plāns ir pārstrādāts, un tajā paredzēts finansēt pētniecības organizāciju divpusējās sadarbības fonda iniciatīvas, kas apjomā ir </w:t>
            </w:r>
            <w:r w:rsidR="00E95D47">
              <w:t>daudz lielākas (līdz pat 30 000 </w:t>
            </w:r>
            <w:r w:rsidR="00E95D47" w:rsidRPr="00E95D47">
              <w:rPr>
                <w:i/>
              </w:rPr>
              <w:t>eu</w:t>
            </w:r>
            <w:r w:rsidR="00A85E17" w:rsidRPr="00E95D47">
              <w:rPr>
                <w:i/>
              </w:rPr>
              <w:t>ro</w:t>
            </w:r>
            <w:r w:rsidR="00A85E17">
              <w:t>). Līdz ar to izvirzījās nepieciešamība divpusējās sadarbības fonda līdzfinansējuma saņēmējiem, kas nav programmas apsaimniekotājs vai aģentūra, paredzēt avansu,  jo tas ir šādai situācijai ir pats efektīvākais finanšu pārvaldības veids.</w:t>
            </w:r>
          </w:p>
          <w:p w14:paraId="5013B3F4" w14:textId="77777777" w:rsidR="00A85E17" w:rsidRDefault="00A85E17" w:rsidP="00A85E17">
            <w:pPr>
              <w:spacing w:before="60" w:after="60"/>
              <w:jc w:val="both"/>
            </w:pPr>
          </w:p>
          <w:p w14:paraId="1EEB7467" w14:textId="07F7CB37" w:rsidR="00A85E17" w:rsidRDefault="00A85E17" w:rsidP="00A85E17">
            <w:pPr>
              <w:spacing w:before="60" w:after="60"/>
              <w:jc w:val="both"/>
            </w:pPr>
            <w:r>
              <w:t>Preciz</w:t>
            </w:r>
            <w:r w:rsidR="00E95D47">
              <w:t>ēts noteikuma projekta 7. un 8. </w:t>
            </w:r>
            <w:r>
              <w:t>punkts.</w:t>
            </w:r>
          </w:p>
          <w:p w14:paraId="49DD6850" w14:textId="77777777" w:rsidR="00A85E17" w:rsidRDefault="00A85E17" w:rsidP="00A85E17">
            <w:pPr>
              <w:spacing w:before="60" w:after="60"/>
              <w:jc w:val="both"/>
            </w:pPr>
          </w:p>
          <w:p w14:paraId="23D196DF" w14:textId="41E9B0CA" w:rsidR="00A85E17" w:rsidRPr="008D5FFD" w:rsidRDefault="00A85E17" w:rsidP="00E95D47">
            <w:pPr>
              <w:spacing w:before="60" w:after="60"/>
              <w:jc w:val="both"/>
            </w:pPr>
            <w:r>
              <w:lastRenderedPageBreak/>
              <w:t>Papildināts anotācijas 1.</w:t>
            </w:r>
            <w:r w:rsidR="00E95D47">
              <w:t> </w:t>
            </w:r>
            <w:r>
              <w:t>sadaļas 2.</w:t>
            </w:r>
            <w:r w:rsidR="00E95D47">
              <w:t> </w:t>
            </w:r>
            <w:r>
              <w:t>punkts.</w:t>
            </w:r>
          </w:p>
        </w:tc>
        <w:tc>
          <w:tcPr>
            <w:tcW w:w="3488" w:type="dxa"/>
            <w:shd w:val="clear" w:color="auto" w:fill="auto"/>
          </w:tcPr>
          <w:p w14:paraId="1F5BF1B1" w14:textId="77777777" w:rsidR="00D8728E" w:rsidRPr="00D8728E" w:rsidRDefault="00D8728E" w:rsidP="001018F0">
            <w:pPr>
              <w:jc w:val="both"/>
              <w:rPr>
                <w:rFonts w:eastAsiaTheme="minorEastAsia"/>
              </w:rPr>
            </w:pPr>
            <w:r w:rsidRPr="00D8728E">
              <w:rPr>
                <w:rFonts w:eastAsiaTheme="minorEastAsia"/>
              </w:rPr>
              <w:lastRenderedPageBreak/>
              <w:t>7. Izteikt 32.3. apakšpunktu šādā redakcijā:</w:t>
            </w:r>
          </w:p>
          <w:p w14:paraId="2553D5D7" w14:textId="77777777" w:rsidR="00D8728E" w:rsidRPr="00D8728E" w:rsidRDefault="00D8728E" w:rsidP="005C0C75">
            <w:pPr>
              <w:ind w:firstLine="709"/>
              <w:jc w:val="both"/>
              <w:rPr>
                <w:rFonts w:eastAsiaTheme="minorEastAsia"/>
              </w:rPr>
            </w:pPr>
          </w:p>
          <w:p w14:paraId="1C3F57F9" w14:textId="77777777" w:rsidR="00D8728E" w:rsidRPr="00D8728E" w:rsidRDefault="00D8728E" w:rsidP="001018F0">
            <w:pPr>
              <w:jc w:val="both"/>
              <w:rPr>
                <w:rFonts w:eastAsiaTheme="minorEastAsia"/>
              </w:rPr>
            </w:pPr>
            <w:r w:rsidRPr="00D8728E">
              <w:rPr>
                <w:rFonts w:eastAsiaTheme="minorEastAsia"/>
              </w:rPr>
              <w:t xml:space="preserve">“32.3. sadarbības tīkla veidošana, kopīgu projekta iesniegumu </w:t>
            </w:r>
            <w:r w:rsidRPr="00D8728E">
              <w:rPr>
                <w:rFonts w:eastAsiaTheme="minorEastAsia"/>
              </w:rPr>
              <w:lastRenderedPageBreak/>
              <w:t>sagatavošana, pieredzes, zināšanu, labās prakses piemēru apmaiņa starp līdzfinansējuma saņēmējiem, projektu partneriem un donorvalsts institūcijām vai starptautiskajām organizācijām;”.</w:t>
            </w:r>
          </w:p>
          <w:p w14:paraId="451EAE25" w14:textId="77777777" w:rsidR="00D8728E" w:rsidRPr="00D8728E" w:rsidRDefault="00D8728E" w:rsidP="005C0C75">
            <w:pPr>
              <w:ind w:firstLine="709"/>
              <w:jc w:val="both"/>
              <w:rPr>
                <w:rFonts w:eastAsiaTheme="minorEastAsia"/>
              </w:rPr>
            </w:pPr>
          </w:p>
          <w:p w14:paraId="450B8E3E" w14:textId="533BD0FD" w:rsidR="00D8728E" w:rsidRPr="00D8728E" w:rsidRDefault="001018F0" w:rsidP="001018F0">
            <w:pPr>
              <w:jc w:val="both"/>
              <w:rPr>
                <w:rFonts w:eastAsiaTheme="minorEastAsia"/>
              </w:rPr>
            </w:pPr>
            <w:r>
              <w:rPr>
                <w:rFonts w:eastAsiaTheme="minorEastAsia"/>
              </w:rPr>
              <w:t>8. </w:t>
            </w:r>
            <w:r w:rsidR="00D8728E" w:rsidRPr="00D8728E">
              <w:rPr>
                <w:rFonts w:eastAsiaTheme="minorEastAsia"/>
              </w:rPr>
              <w:t>Izteikt 33.1. apakšpunktu šādā redakcijā:</w:t>
            </w:r>
          </w:p>
          <w:p w14:paraId="675CC154" w14:textId="77777777" w:rsidR="00D8728E" w:rsidRPr="0016731A" w:rsidRDefault="00D8728E" w:rsidP="005C0C75">
            <w:pPr>
              <w:ind w:firstLine="709"/>
              <w:jc w:val="both"/>
              <w:rPr>
                <w:rFonts w:eastAsiaTheme="minorEastAsia"/>
              </w:rPr>
            </w:pPr>
          </w:p>
          <w:p w14:paraId="6DEF842A" w14:textId="77777777" w:rsidR="0016731A" w:rsidRPr="0016731A" w:rsidRDefault="00D8728E" w:rsidP="0016731A">
            <w:pPr>
              <w:jc w:val="both"/>
              <w:rPr>
                <w:rFonts w:eastAsiaTheme="minorEastAsia"/>
              </w:rPr>
            </w:pPr>
            <w:r w:rsidRPr="0016731A">
              <w:rPr>
                <w:rFonts w:eastAsiaTheme="minorEastAsia"/>
              </w:rPr>
              <w:t>“</w:t>
            </w:r>
            <w:r w:rsidR="0016731A" w:rsidRPr="0016731A">
              <w:rPr>
                <w:rFonts w:eastAsiaTheme="minorEastAsia"/>
              </w:rPr>
              <w:t>33.1. nav programmas apsaimniekotājs vai aģentūra, tad:</w:t>
            </w:r>
          </w:p>
          <w:p w14:paraId="18AE3EA3" w14:textId="77777777" w:rsidR="0016731A" w:rsidRPr="0016731A" w:rsidRDefault="0016731A" w:rsidP="0016731A">
            <w:pPr>
              <w:jc w:val="both"/>
              <w:rPr>
                <w:rFonts w:eastAsiaTheme="minorEastAsia"/>
              </w:rPr>
            </w:pPr>
            <w:r w:rsidRPr="0016731A">
              <w:rPr>
                <w:rFonts w:eastAsiaTheme="minorEastAsia"/>
              </w:rPr>
              <w:t>33.1.1. līdzfinansējuma saņēmējs sākotnēji izdevumus sedz no saviem līdzekļiem un 30 kalendāro dienu laikā pēc divpusējās sadarbības fonda iniciatīvas īstenošanas pabeigšanas sagatavo un iesniedz aģentūrai pārskatu par īstenotajiem pasākumiem un to izdevumiem kopā ar izdevumus pamatojošās dokumentācijas kopijām. Aģentūra apstiprinātos izdevumus atmaksā līdzfinansējuma saņēmējam 20 darbdienu laikā no pārskata un attiecīgos izdevumus pamatojošo dokumentu kopiju apstiprināšanas dienas aģentūrā;</w:t>
            </w:r>
          </w:p>
          <w:p w14:paraId="75F5AA6C" w14:textId="6FA5C4F6" w:rsidR="00D8728E" w:rsidRPr="0016731A" w:rsidRDefault="0016731A" w:rsidP="0016731A">
            <w:pPr>
              <w:jc w:val="both"/>
              <w:rPr>
                <w:rFonts w:eastAsiaTheme="minorEastAsia"/>
              </w:rPr>
            </w:pPr>
            <w:r w:rsidRPr="0016731A">
              <w:rPr>
                <w:rFonts w:eastAsiaTheme="minorEastAsia"/>
              </w:rPr>
              <w:t xml:space="preserve">33.1.2. alternatīvi aģentūra, atbilstoši līgumā noteiktajam apmēram, izmaksā avansu 30 darbdienu laikā no divpusējās </w:t>
            </w:r>
            <w:r w:rsidRPr="0016731A">
              <w:rPr>
                <w:rFonts w:eastAsiaTheme="minorEastAsia"/>
              </w:rPr>
              <w:lastRenderedPageBreak/>
              <w:t>sadarbības fonda iniciatīvas līguma noslēgšanas dienas;</w:t>
            </w:r>
            <w:r w:rsidR="00D8728E" w:rsidRPr="0016731A">
              <w:rPr>
                <w:rFonts w:eastAsiaTheme="minorEastAsia"/>
              </w:rPr>
              <w:t>”.</w:t>
            </w:r>
          </w:p>
          <w:p w14:paraId="3A95A900" w14:textId="77777777" w:rsidR="005940AF" w:rsidRPr="00D8728E" w:rsidRDefault="005940AF" w:rsidP="005C0C75">
            <w:pPr>
              <w:tabs>
                <w:tab w:val="left" w:pos="1276"/>
              </w:tabs>
              <w:spacing w:before="60" w:after="60"/>
              <w:jc w:val="both"/>
            </w:pPr>
          </w:p>
        </w:tc>
      </w:tr>
      <w:tr w:rsidR="005940AF" w:rsidRPr="00443B7A" w14:paraId="3F930534" w14:textId="77777777" w:rsidTr="0015218F">
        <w:trPr>
          <w:trHeight w:val="274"/>
        </w:trPr>
        <w:tc>
          <w:tcPr>
            <w:tcW w:w="421" w:type="dxa"/>
            <w:shd w:val="clear" w:color="auto" w:fill="FFFFFF" w:themeFill="background1"/>
          </w:tcPr>
          <w:p w14:paraId="118C74C4" w14:textId="2A80C8CB" w:rsidR="005940AF" w:rsidRPr="00443B7A" w:rsidRDefault="005940AF" w:rsidP="005940AF">
            <w:pPr>
              <w:numPr>
                <w:ilvl w:val="0"/>
                <w:numId w:val="1"/>
              </w:numPr>
              <w:tabs>
                <w:tab w:val="center" w:pos="284"/>
              </w:tabs>
              <w:spacing w:before="60" w:after="60"/>
              <w:ind w:left="0" w:firstLine="0"/>
            </w:pPr>
          </w:p>
        </w:tc>
        <w:tc>
          <w:tcPr>
            <w:tcW w:w="15443" w:type="dxa"/>
            <w:gridSpan w:val="4"/>
            <w:shd w:val="clear" w:color="auto" w:fill="auto"/>
          </w:tcPr>
          <w:p w14:paraId="57C38A53" w14:textId="76CD8AAF" w:rsidR="005940AF" w:rsidRPr="000C0BDE" w:rsidRDefault="005940AF" w:rsidP="005940AF">
            <w:pPr>
              <w:ind w:right="175"/>
              <w:jc w:val="center"/>
              <w:rPr>
                <w:color w:val="000000" w:themeColor="text1"/>
              </w:rPr>
            </w:pPr>
            <w:r w:rsidRPr="000C0BDE">
              <w:rPr>
                <w:b/>
              </w:rPr>
              <w:t xml:space="preserve">Tieslietu ministrijas priekšlikumi </w:t>
            </w:r>
            <w:r w:rsidRPr="000C0BDE">
              <w:t xml:space="preserve">(24.05.2021. Nr. 1-9.1/567, V.Blūmentāls, </w:t>
            </w:r>
            <w:r w:rsidRPr="000C0BDE">
              <w:rPr>
                <w:color w:val="000000" w:themeColor="text1"/>
              </w:rPr>
              <w:t>Valststiesību departamenta</w:t>
            </w:r>
          </w:p>
          <w:p w14:paraId="039E86D2" w14:textId="73A6D2A5" w:rsidR="005940AF" w:rsidRPr="000C0BDE" w:rsidRDefault="005940AF" w:rsidP="005940AF">
            <w:pPr>
              <w:ind w:right="175"/>
              <w:jc w:val="center"/>
              <w:rPr>
                <w:color w:val="000000" w:themeColor="text1"/>
              </w:rPr>
            </w:pPr>
            <w:r w:rsidRPr="000C0BDE">
              <w:rPr>
                <w:color w:val="000000" w:themeColor="text1"/>
              </w:rPr>
              <w:t>Starptautisko publisko tiesību nodaļas jurists</w:t>
            </w:r>
            <w:r>
              <w:rPr>
                <w:color w:val="000000" w:themeColor="text1"/>
              </w:rPr>
              <w:t>)</w:t>
            </w:r>
          </w:p>
          <w:p w14:paraId="453FE723" w14:textId="77777777" w:rsidR="005940AF" w:rsidRPr="00443B7A" w:rsidRDefault="005940AF" w:rsidP="005940AF">
            <w:pPr>
              <w:tabs>
                <w:tab w:val="left" w:pos="1276"/>
              </w:tabs>
              <w:spacing w:before="60" w:after="60"/>
              <w:jc w:val="center"/>
            </w:pPr>
          </w:p>
        </w:tc>
      </w:tr>
      <w:tr w:rsidR="005940AF" w:rsidRPr="00443B7A" w14:paraId="708B7DDA" w14:textId="77777777" w:rsidTr="0015218F">
        <w:trPr>
          <w:trHeight w:val="274"/>
        </w:trPr>
        <w:tc>
          <w:tcPr>
            <w:tcW w:w="421" w:type="dxa"/>
            <w:shd w:val="clear" w:color="auto" w:fill="FFFFFF" w:themeFill="background1"/>
          </w:tcPr>
          <w:p w14:paraId="68A04482" w14:textId="77777777" w:rsidR="005940AF" w:rsidRPr="00443B7A" w:rsidRDefault="005940AF" w:rsidP="005940AF">
            <w:pPr>
              <w:numPr>
                <w:ilvl w:val="0"/>
                <w:numId w:val="1"/>
              </w:numPr>
              <w:tabs>
                <w:tab w:val="center" w:pos="284"/>
              </w:tabs>
              <w:spacing w:before="60" w:after="60"/>
              <w:ind w:left="0" w:firstLine="0"/>
            </w:pPr>
          </w:p>
        </w:tc>
        <w:tc>
          <w:tcPr>
            <w:tcW w:w="2976" w:type="dxa"/>
            <w:shd w:val="clear" w:color="auto" w:fill="auto"/>
          </w:tcPr>
          <w:p w14:paraId="4B11416F" w14:textId="07E41C1B" w:rsidR="005940AF" w:rsidRPr="00782772" w:rsidRDefault="00E95D47" w:rsidP="00E95D47">
            <w:pPr>
              <w:jc w:val="both"/>
              <w:rPr>
                <w:rFonts w:eastAsiaTheme="minorEastAsia"/>
              </w:rPr>
            </w:pPr>
            <w:r>
              <w:rPr>
                <w:rFonts w:eastAsiaTheme="minorEastAsia"/>
              </w:rPr>
              <w:t>1. </w:t>
            </w:r>
            <w:r w:rsidR="005940AF" w:rsidRPr="00782772">
              <w:rPr>
                <w:rFonts w:eastAsiaTheme="minorEastAsia"/>
              </w:rPr>
              <w:t>Aizstāt 9. punktā skaitli un vārdu “30. jūnijam” ar skaitli un vārdu “31. decembrim” un skaitļus un vārdus “2021. gada 1. jūliju” – ar skaitļiem un vārdiem “2022. gada 1. janvāri”.</w:t>
            </w:r>
          </w:p>
          <w:p w14:paraId="6771265C" w14:textId="77777777" w:rsidR="005940AF" w:rsidRPr="00782772" w:rsidRDefault="005940AF" w:rsidP="005940AF">
            <w:pPr>
              <w:spacing w:before="60" w:after="60"/>
              <w:jc w:val="both"/>
            </w:pPr>
          </w:p>
        </w:tc>
        <w:tc>
          <w:tcPr>
            <w:tcW w:w="5818" w:type="dxa"/>
            <w:shd w:val="clear" w:color="auto" w:fill="auto"/>
          </w:tcPr>
          <w:p w14:paraId="1868BF58" w14:textId="77777777" w:rsidR="005940AF" w:rsidRPr="00916B13" w:rsidRDefault="005940AF" w:rsidP="005940AF">
            <w:pPr>
              <w:ind w:right="12" w:firstLine="567"/>
              <w:jc w:val="both"/>
            </w:pPr>
            <w:r w:rsidRPr="00916B13">
              <w:t>1. Ņemot vērā, ka noteikumu projekta 1. punktā paredzēts izdarīt vairākus grozījumus noteikumu Nr. 333 9. punktā, lūdzam ar noteikumu projekta 1. punktu izteikt jaunā redakcijā noteikumu Nr. 133 9. punktu atbilstoši noteikumu Nr. 108 145. punkta prasībām.</w:t>
            </w:r>
          </w:p>
          <w:p w14:paraId="7AD99047" w14:textId="77777777" w:rsidR="005940AF" w:rsidRPr="00916B13" w:rsidRDefault="005940AF" w:rsidP="005940AF">
            <w:pPr>
              <w:ind w:right="12"/>
              <w:jc w:val="both"/>
            </w:pPr>
          </w:p>
        </w:tc>
        <w:tc>
          <w:tcPr>
            <w:tcW w:w="3161" w:type="dxa"/>
            <w:shd w:val="clear" w:color="auto" w:fill="auto"/>
          </w:tcPr>
          <w:p w14:paraId="71756B04" w14:textId="5FB00D14" w:rsidR="005940AF" w:rsidRDefault="001018F0" w:rsidP="005940AF">
            <w:pPr>
              <w:spacing w:before="60" w:after="60"/>
              <w:jc w:val="both"/>
              <w:rPr>
                <w:b/>
              </w:rPr>
            </w:pPr>
            <w:r>
              <w:rPr>
                <w:b/>
              </w:rPr>
              <w:t>Ņ</w:t>
            </w:r>
            <w:r w:rsidR="005940AF">
              <w:rPr>
                <w:b/>
              </w:rPr>
              <w:t>emts vērā.</w:t>
            </w:r>
          </w:p>
          <w:p w14:paraId="0780F379" w14:textId="6EB6176D" w:rsidR="005940AF" w:rsidRPr="00782772" w:rsidRDefault="005940AF" w:rsidP="005940AF">
            <w:pPr>
              <w:spacing w:before="60" w:after="60"/>
              <w:jc w:val="both"/>
            </w:pPr>
          </w:p>
        </w:tc>
        <w:tc>
          <w:tcPr>
            <w:tcW w:w="3488" w:type="dxa"/>
            <w:shd w:val="clear" w:color="auto" w:fill="auto"/>
          </w:tcPr>
          <w:p w14:paraId="4C94BDD2" w14:textId="79F60FC6" w:rsidR="001018F0" w:rsidRDefault="00E95D47" w:rsidP="001018F0">
            <w:pPr>
              <w:jc w:val="both"/>
            </w:pPr>
            <w:r>
              <w:t>1. Izteikt 9. </w:t>
            </w:r>
            <w:r w:rsidR="001018F0">
              <w:t>punktu šādā redakcijā:</w:t>
            </w:r>
          </w:p>
          <w:p w14:paraId="0142FA28" w14:textId="77777777" w:rsidR="001018F0" w:rsidRDefault="001018F0" w:rsidP="001018F0">
            <w:pPr>
              <w:ind w:firstLine="720"/>
              <w:jc w:val="both"/>
            </w:pPr>
          </w:p>
          <w:p w14:paraId="79093036" w14:textId="334FB52A" w:rsidR="005940AF" w:rsidRPr="00782772" w:rsidRDefault="001018F0" w:rsidP="002A4A57">
            <w:pPr>
              <w:jc w:val="both"/>
            </w:pPr>
            <w:r>
              <w:t>“Valsts izglītības attīstības aģentūra pilda aģentūras funkcijas sti</w:t>
            </w:r>
            <w:r w:rsidR="002A4A57">
              <w:t>pendiju programmā un līdz 2021. gada 31. </w:t>
            </w:r>
            <w:r>
              <w:t xml:space="preserve">decembrim – Baltijas </w:t>
            </w:r>
            <w:r w:rsidR="002A4A57">
              <w:t>pētniecības programmā. Ar 2022. gada 1. </w:t>
            </w:r>
            <w:r>
              <w:t>janvāri aģentūras funkcijas Baltijas pētniecības programmā pilda Latvijas zinātnes padome.”</w:t>
            </w:r>
          </w:p>
        </w:tc>
      </w:tr>
      <w:tr w:rsidR="005940AF" w:rsidRPr="00443B7A" w14:paraId="307BC127" w14:textId="77777777" w:rsidTr="0015218F">
        <w:trPr>
          <w:trHeight w:val="274"/>
        </w:trPr>
        <w:tc>
          <w:tcPr>
            <w:tcW w:w="421" w:type="dxa"/>
            <w:shd w:val="clear" w:color="auto" w:fill="FFFFFF" w:themeFill="background1"/>
          </w:tcPr>
          <w:p w14:paraId="15905444" w14:textId="40977163" w:rsidR="005940AF" w:rsidRPr="00443B7A" w:rsidRDefault="005940AF" w:rsidP="005940AF">
            <w:pPr>
              <w:numPr>
                <w:ilvl w:val="0"/>
                <w:numId w:val="1"/>
              </w:numPr>
              <w:tabs>
                <w:tab w:val="center" w:pos="284"/>
              </w:tabs>
              <w:spacing w:before="60" w:after="60"/>
              <w:ind w:left="0" w:firstLine="0"/>
            </w:pPr>
          </w:p>
        </w:tc>
        <w:tc>
          <w:tcPr>
            <w:tcW w:w="2976" w:type="dxa"/>
            <w:shd w:val="clear" w:color="auto" w:fill="auto"/>
          </w:tcPr>
          <w:p w14:paraId="5CFD75F7" w14:textId="77777777" w:rsidR="005940AF" w:rsidRPr="00443B7A" w:rsidRDefault="005940AF" w:rsidP="005940AF">
            <w:pPr>
              <w:spacing w:before="60" w:after="60"/>
              <w:jc w:val="both"/>
            </w:pPr>
          </w:p>
        </w:tc>
        <w:tc>
          <w:tcPr>
            <w:tcW w:w="5818" w:type="dxa"/>
            <w:shd w:val="clear" w:color="auto" w:fill="auto"/>
          </w:tcPr>
          <w:p w14:paraId="6FDBC75F" w14:textId="77777777" w:rsidR="005940AF" w:rsidRPr="00916B13" w:rsidRDefault="005940AF" w:rsidP="005940AF">
            <w:pPr>
              <w:ind w:right="12" w:firstLine="567"/>
              <w:jc w:val="both"/>
            </w:pPr>
            <w:r w:rsidRPr="00916B13">
              <w:t xml:space="preserve">2. Lūdzam papildināt noteikumu projekta anotācijas VI sadaļu, ievērojot </w:t>
            </w:r>
            <w:bookmarkStart w:id="14" w:name="_Hlk72347474"/>
            <w:r w:rsidRPr="00916B13">
              <w:t xml:space="preserve">instrukcijas Nr. 19 </w:t>
            </w:r>
            <w:bookmarkEnd w:id="14"/>
            <w:r w:rsidRPr="00916B13">
              <w:t>VII nodaļas ("Anotācijas VI sadaļas "Sabiedrības līdzdalība un komunikācijas aktivitātes" aizpildīšana") prasības.</w:t>
            </w:r>
          </w:p>
          <w:p w14:paraId="02A36697" w14:textId="77777777" w:rsidR="005940AF" w:rsidRPr="00916B13" w:rsidRDefault="005940AF" w:rsidP="005940AF">
            <w:pPr>
              <w:ind w:right="12"/>
              <w:jc w:val="both"/>
            </w:pPr>
          </w:p>
        </w:tc>
        <w:tc>
          <w:tcPr>
            <w:tcW w:w="3161" w:type="dxa"/>
            <w:shd w:val="clear" w:color="auto" w:fill="auto"/>
          </w:tcPr>
          <w:p w14:paraId="76B44527" w14:textId="77777777" w:rsidR="005940AF" w:rsidRDefault="005940AF" w:rsidP="005940AF">
            <w:pPr>
              <w:spacing w:before="60" w:after="60"/>
              <w:jc w:val="both"/>
              <w:rPr>
                <w:b/>
              </w:rPr>
            </w:pPr>
            <w:r>
              <w:rPr>
                <w:b/>
              </w:rPr>
              <w:t>Ņemts vērā.</w:t>
            </w:r>
          </w:p>
          <w:p w14:paraId="51A36ADF" w14:textId="6C55954A" w:rsidR="005940AF" w:rsidRPr="00967CBA" w:rsidRDefault="005940AF" w:rsidP="005940AF">
            <w:pPr>
              <w:spacing w:before="60" w:after="60"/>
              <w:jc w:val="both"/>
            </w:pPr>
            <w:r w:rsidRPr="00967CBA">
              <w:t>Anotācijas VI.</w:t>
            </w:r>
            <w:r w:rsidR="00E95D47">
              <w:t> </w:t>
            </w:r>
            <w:r w:rsidRPr="00967CBA">
              <w:t>sadaļa papildināta.</w:t>
            </w:r>
          </w:p>
        </w:tc>
        <w:tc>
          <w:tcPr>
            <w:tcW w:w="3488" w:type="dxa"/>
            <w:shd w:val="clear" w:color="auto" w:fill="auto"/>
          </w:tcPr>
          <w:p w14:paraId="0547D9D0" w14:textId="77777777" w:rsidR="005940AF" w:rsidRPr="00443B7A" w:rsidRDefault="005940AF" w:rsidP="005940AF">
            <w:pPr>
              <w:tabs>
                <w:tab w:val="left" w:pos="1276"/>
              </w:tabs>
              <w:spacing w:before="60" w:after="60"/>
              <w:jc w:val="both"/>
            </w:pPr>
          </w:p>
        </w:tc>
      </w:tr>
      <w:tr w:rsidR="005940AF" w:rsidRPr="00443B7A" w14:paraId="69E96797" w14:textId="77777777" w:rsidTr="0015218F">
        <w:trPr>
          <w:trHeight w:val="274"/>
        </w:trPr>
        <w:tc>
          <w:tcPr>
            <w:tcW w:w="421" w:type="dxa"/>
            <w:shd w:val="clear" w:color="auto" w:fill="FFFFFF" w:themeFill="background1"/>
          </w:tcPr>
          <w:p w14:paraId="0E911855" w14:textId="7CCDE120" w:rsidR="005940AF" w:rsidRPr="00443B7A" w:rsidRDefault="005940AF" w:rsidP="005940AF">
            <w:pPr>
              <w:numPr>
                <w:ilvl w:val="0"/>
                <w:numId w:val="1"/>
              </w:numPr>
              <w:tabs>
                <w:tab w:val="center" w:pos="284"/>
              </w:tabs>
              <w:spacing w:before="60" w:after="60"/>
              <w:ind w:left="0" w:firstLine="0"/>
            </w:pPr>
          </w:p>
        </w:tc>
        <w:tc>
          <w:tcPr>
            <w:tcW w:w="2976" w:type="dxa"/>
            <w:shd w:val="clear" w:color="auto" w:fill="auto"/>
          </w:tcPr>
          <w:p w14:paraId="6F5F1DB6" w14:textId="77777777" w:rsidR="005940AF" w:rsidRPr="00443B7A" w:rsidRDefault="005940AF" w:rsidP="005940AF">
            <w:pPr>
              <w:spacing w:before="60" w:after="60"/>
              <w:jc w:val="both"/>
            </w:pPr>
          </w:p>
        </w:tc>
        <w:tc>
          <w:tcPr>
            <w:tcW w:w="5818" w:type="dxa"/>
            <w:shd w:val="clear" w:color="auto" w:fill="auto"/>
          </w:tcPr>
          <w:p w14:paraId="266B2465" w14:textId="77777777" w:rsidR="005940AF" w:rsidRPr="00916B13" w:rsidRDefault="005940AF" w:rsidP="005940AF">
            <w:pPr>
              <w:ind w:right="12" w:firstLine="567"/>
              <w:jc w:val="both"/>
            </w:pPr>
            <w:r w:rsidRPr="00916B13">
              <w:t>3. Ņemot vērā, ka no noteikumu projekta anotācijas izriet, ka ar noteikumu projektu paredzēts ieviest noteiktas juridiski nesaistošu dokumentu prasības (Pamatrādītāju vadlīnijas), lūdzam papildināt noteikumu projekta anotācijas V sadaļas 3. punktu atbilstoši instrukcijas Nr. 19 59. punktam.</w:t>
            </w:r>
          </w:p>
          <w:p w14:paraId="775FFF72" w14:textId="77777777" w:rsidR="005940AF" w:rsidRPr="00916B13" w:rsidRDefault="005940AF" w:rsidP="005940AF">
            <w:pPr>
              <w:ind w:right="12"/>
              <w:jc w:val="both"/>
            </w:pPr>
          </w:p>
          <w:p w14:paraId="2F03CF19" w14:textId="77777777" w:rsidR="005940AF" w:rsidRPr="00916B13" w:rsidRDefault="005940AF" w:rsidP="005940AF">
            <w:pPr>
              <w:spacing w:after="120"/>
              <w:contextualSpacing/>
              <w:jc w:val="both"/>
            </w:pPr>
          </w:p>
        </w:tc>
        <w:tc>
          <w:tcPr>
            <w:tcW w:w="3161" w:type="dxa"/>
            <w:shd w:val="clear" w:color="auto" w:fill="auto"/>
          </w:tcPr>
          <w:p w14:paraId="184AFF18" w14:textId="2A4D3C22" w:rsidR="005940AF" w:rsidRDefault="005940AF" w:rsidP="005940AF">
            <w:pPr>
              <w:spacing w:before="60" w:after="60"/>
              <w:jc w:val="both"/>
            </w:pPr>
            <w:r>
              <w:rPr>
                <w:b/>
              </w:rPr>
              <w:t xml:space="preserve">Skaidrojam, </w:t>
            </w:r>
            <w:r w:rsidRPr="00F40785">
              <w:t>ka donorvalstu vadlīnijas ir juridiski saistošas atbilstoši Saprašanās me</w:t>
            </w:r>
            <w:r>
              <w:t>moranda 2.</w:t>
            </w:r>
            <w:r w:rsidR="00E95D47">
              <w:t> </w:t>
            </w:r>
            <w:r>
              <w:t>panta “Tiesiskais regulējums” d) apakšpunktam.</w:t>
            </w:r>
          </w:p>
          <w:p w14:paraId="3C2CA88D" w14:textId="4822FFB3" w:rsidR="005940AF" w:rsidRDefault="001A70C2" w:rsidP="005940AF">
            <w:pPr>
              <w:spacing w:before="60" w:after="60"/>
              <w:jc w:val="both"/>
            </w:pPr>
            <w:hyperlink r:id="rId9" w:history="1">
              <w:r w:rsidR="005940AF" w:rsidRPr="00D12EB2">
                <w:rPr>
                  <w:rStyle w:val="Hyperlink"/>
                </w:rPr>
                <w:t>https://eeagrants.lv/wp-content/uploads/2020/05/MoU_EEZ_2014-2021_LAV.pdf</w:t>
              </w:r>
            </w:hyperlink>
          </w:p>
          <w:p w14:paraId="402CAED9" w14:textId="0E76E9FD" w:rsidR="005940AF" w:rsidRPr="0015046E" w:rsidRDefault="001A70C2" w:rsidP="005940AF">
            <w:pPr>
              <w:spacing w:before="60" w:after="60"/>
              <w:jc w:val="both"/>
            </w:pPr>
            <w:hyperlink r:id="rId10" w:history="1">
              <w:r w:rsidR="005940AF">
                <w:rPr>
                  <w:rStyle w:val="Hyperlink"/>
                </w:rPr>
                <w:t xml:space="preserve">Pamatrādītāju vadlīnijas </w:t>
              </w:r>
            </w:hyperlink>
            <w:r w:rsidR="005940AF">
              <w:t xml:space="preserve">ir donorvalstu izdotas vadlīnijas programmām, kas tiek </w:t>
            </w:r>
            <w:r w:rsidR="005940AF">
              <w:lastRenderedPageBreak/>
              <w:t>finansētas no EEZ un Norvēģijas finanšu instrumentiem 2014.-2021.</w:t>
            </w:r>
            <w:r w:rsidR="00E95D47">
              <w:t> </w:t>
            </w:r>
            <w:r w:rsidR="005940AF">
              <w:t>g.periodā.</w:t>
            </w:r>
          </w:p>
        </w:tc>
        <w:tc>
          <w:tcPr>
            <w:tcW w:w="3488" w:type="dxa"/>
            <w:shd w:val="clear" w:color="auto" w:fill="auto"/>
          </w:tcPr>
          <w:p w14:paraId="0D3CA097" w14:textId="77777777" w:rsidR="005940AF" w:rsidRPr="00443B7A" w:rsidRDefault="005940AF" w:rsidP="005940AF">
            <w:pPr>
              <w:tabs>
                <w:tab w:val="left" w:pos="1276"/>
              </w:tabs>
              <w:spacing w:before="60" w:after="60"/>
              <w:jc w:val="both"/>
            </w:pPr>
          </w:p>
        </w:tc>
      </w:tr>
      <w:tr w:rsidR="00833B19" w:rsidRPr="00443B7A" w14:paraId="32BAE39D" w14:textId="77777777" w:rsidTr="00EC1009">
        <w:trPr>
          <w:trHeight w:val="274"/>
        </w:trPr>
        <w:tc>
          <w:tcPr>
            <w:tcW w:w="421" w:type="dxa"/>
            <w:shd w:val="clear" w:color="auto" w:fill="FFFFFF" w:themeFill="background1"/>
          </w:tcPr>
          <w:p w14:paraId="268A9F05" w14:textId="77777777" w:rsidR="00833B19" w:rsidRPr="00443B7A" w:rsidRDefault="00833B19" w:rsidP="005940AF">
            <w:pPr>
              <w:numPr>
                <w:ilvl w:val="0"/>
                <w:numId w:val="1"/>
              </w:numPr>
              <w:tabs>
                <w:tab w:val="center" w:pos="284"/>
              </w:tabs>
              <w:spacing w:before="60" w:after="60"/>
              <w:ind w:left="0" w:firstLine="0"/>
            </w:pPr>
          </w:p>
        </w:tc>
        <w:tc>
          <w:tcPr>
            <w:tcW w:w="15443" w:type="dxa"/>
            <w:gridSpan w:val="4"/>
            <w:shd w:val="clear" w:color="auto" w:fill="auto"/>
          </w:tcPr>
          <w:p w14:paraId="3D7E5620" w14:textId="37393F66" w:rsidR="00833B19" w:rsidRPr="00833B19" w:rsidRDefault="000E151B" w:rsidP="00833B19">
            <w:pPr>
              <w:tabs>
                <w:tab w:val="left" w:pos="1276"/>
              </w:tabs>
              <w:spacing w:before="60" w:after="60"/>
              <w:jc w:val="both"/>
              <w:rPr>
                <w:b/>
              </w:rPr>
            </w:pPr>
            <w:bookmarkStart w:id="15" w:name="reg_dat"/>
            <w:r>
              <w:rPr>
                <w:b/>
              </w:rPr>
              <w:t>Finanšu ministrijas</w:t>
            </w:r>
            <w:r w:rsidR="00833B19" w:rsidRPr="00833B19">
              <w:rPr>
                <w:b/>
              </w:rPr>
              <w:t xml:space="preserve"> 03.06.2021.</w:t>
            </w:r>
            <w:bookmarkEnd w:id="15"/>
            <w:r w:rsidR="00833B19" w:rsidRPr="00833B19">
              <w:rPr>
                <w:b/>
              </w:rPr>
              <w:t xml:space="preserve"> vēstulē Nr. </w:t>
            </w:r>
            <w:bookmarkStart w:id="16" w:name="lietas_nr"/>
            <w:r w:rsidR="00833B19" w:rsidRPr="00833B19">
              <w:rPr>
                <w:b/>
              </w:rPr>
              <w:t xml:space="preserve">5.1-21/16/3121 </w:t>
            </w:r>
            <w:bookmarkEnd w:id="16"/>
            <w:r w:rsidR="00833B19" w:rsidRPr="00833B19">
              <w:rPr>
                <w:b/>
              </w:rPr>
              <w:t>izteiktie iebildumi</w:t>
            </w:r>
            <w:r w:rsidR="0016585D">
              <w:rPr>
                <w:b/>
              </w:rPr>
              <w:t xml:space="preserve"> </w:t>
            </w:r>
            <w:r w:rsidR="0016585D" w:rsidRPr="0016585D">
              <w:t>(Lauma Lazdiņa)</w:t>
            </w:r>
          </w:p>
        </w:tc>
      </w:tr>
      <w:tr w:rsidR="00127335" w:rsidRPr="00443B7A" w14:paraId="1D70150A" w14:textId="77777777" w:rsidTr="0015218F">
        <w:trPr>
          <w:trHeight w:val="274"/>
        </w:trPr>
        <w:tc>
          <w:tcPr>
            <w:tcW w:w="421" w:type="dxa"/>
            <w:shd w:val="clear" w:color="auto" w:fill="FFFFFF" w:themeFill="background1"/>
          </w:tcPr>
          <w:p w14:paraId="00639B4C" w14:textId="77777777" w:rsidR="00127335" w:rsidRPr="00443B7A" w:rsidRDefault="00127335" w:rsidP="005940AF">
            <w:pPr>
              <w:numPr>
                <w:ilvl w:val="0"/>
                <w:numId w:val="1"/>
              </w:numPr>
              <w:tabs>
                <w:tab w:val="center" w:pos="284"/>
              </w:tabs>
              <w:spacing w:before="60" w:after="60"/>
              <w:ind w:left="0" w:firstLine="0"/>
            </w:pPr>
          </w:p>
        </w:tc>
        <w:tc>
          <w:tcPr>
            <w:tcW w:w="2976" w:type="dxa"/>
            <w:shd w:val="clear" w:color="auto" w:fill="auto"/>
          </w:tcPr>
          <w:p w14:paraId="08496809" w14:textId="66A82A85" w:rsidR="00127335" w:rsidRPr="007F21B8" w:rsidRDefault="007735A7" w:rsidP="007F21B8">
            <w:pPr>
              <w:spacing w:before="60" w:after="60"/>
              <w:jc w:val="both"/>
            </w:pPr>
            <w:r>
              <w:t>Protokollēmums</w:t>
            </w:r>
          </w:p>
        </w:tc>
        <w:tc>
          <w:tcPr>
            <w:tcW w:w="5818" w:type="dxa"/>
            <w:shd w:val="clear" w:color="auto" w:fill="auto"/>
          </w:tcPr>
          <w:p w14:paraId="4667AFF9" w14:textId="77777777" w:rsidR="008873AF" w:rsidRPr="007F21B8" w:rsidRDefault="008873AF" w:rsidP="004F56A3">
            <w:pPr>
              <w:pStyle w:val="ListParagraph"/>
              <w:numPr>
                <w:ilvl w:val="0"/>
                <w:numId w:val="4"/>
              </w:numPr>
              <w:ind w:left="0" w:firstLine="0"/>
              <w:contextualSpacing/>
              <w:jc w:val="both"/>
              <w:rPr>
                <w:rFonts w:ascii="Times New Roman" w:hAnsi="Times New Roman"/>
                <w:sz w:val="24"/>
                <w:szCs w:val="24"/>
              </w:rPr>
            </w:pPr>
            <w:r w:rsidRPr="007F21B8">
              <w:rPr>
                <w:rFonts w:ascii="Times New Roman" w:hAnsi="Times New Roman"/>
                <w:sz w:val="24"/>
                <w:szCs w:val="24"/>
              </w:rPr>
              <w:t>Atkārtoti lūdzam papildināt MK protokollēmuma projektu ar nosacījumu, ka no noteikumu projekta izrietošās saistības attiecībā uz līdzekļu pārdali no Stipendiju aktivitātes uz Baltijas pētniecības programmu, Baltijas pētniecības programmas konkursa atlikumu un precizējumiem Stipendiju aktivitātē par tiešsaistes un saīsināto mobilitāti var uzņemties tikai pēc programmas līguma parakstīšanas.</w:t>
            </w:r>
          </w:p>
          <w:p w14:paraId="0328E84F" w14:textId="77777777" w:rsidR="00127335" w:rsidRPr="007F21B8" w:rsidRDefault="00127335" w:rsidP="007F21B8">
            <w:pPr>
              <w:ind w:right="12" w:firstLine="567"/>
              <w:jc w:val="both"/>
            </w:pPr>
          </w:p>
        </w:tc>
        <w:tc>
          <w:tcPr>
            <w:tcW w:w="3161" w:type="dxa"/>
            <w:shd w:val="clear" w:color="auto" w:fill="auto"/>
          </w:tcPr>
          <w:p w14:paraId="02FB4683" w14:textId="77777777" w:rsidR="00127335" w:rsidRPr="0015046E" w:rsidRDefault="000C6AF0" w:rsidP="003A6EE3">
            <w:pPr>
              <w:spacing w:before="60" w:after="60"/>
              <w:jc w:val="both"/>
              <w:rPr>
                <w:b/>
              </w:rPr>
            </w:pPr>
            <w:r w:rsidRPr="0015046E">
              <w:rPr>
                <w:b/>
              </w:rPr>
              <w:t>Ņemts vērā.</w:t>
            </w:r>
          </w:p>
          <w:p w14:paraId="5D0EF3FC" w14:textId="048F8856" w:rsidR="0015046E" w:rsidRPr="0015046E" w:rsidRDefault="007B5B64" w:rsidP="007B5B64">
            <w:pPr>
              <w:tabs>
                <w:tab w:val="left" w:pos="426"/>
                <w:tab w:val="left" w:pos="851"/>
                <w:tab w:val="left" w:pos="993"/>
              </w:tabs>
              <w:jc w:val="both"/>
              <w:rPr>
                <w:rFonts w:eastAsia="Calibri"/>
                <w:lang w:eastAsia="en-US"/>
              </w:rPr>
            </w:pPr>
            <w:r>
              <w:rPr>
                <w:b/>
              </w:rPr>
              <w:t xml:space="preserve">Skaidrojam, </w:t>
            </w:r>
            <w:r w:rsidR="0015046E" w:rsidRPr="0015046E">
              <w:t xml:space="preserve">ka protokollēmuma </w:t>
            </w:r>
            <w:r w:rsidR="000B7513">
              <w:rPr>
                <w:rFonts w:eastAsia="Calibri"/>
                <w:lang w:eastAsia="en-US"/>
              </w:rPr>
              <w:t>4.</w:t>
            </w:r>
            <w:r>
              <w:rPr>
                <w:rFonts w:eastAsia="Calibri"/>
                <w:lang w:eastAsia="en-US"/>
              </w:rPr>
              <w:t> </w:t>
            </w:r>
            <w:r w:rsidR="000B7513">
              <w:rPr>
                <w:rFonts w:eastAsia="Calibri"/>
                <w:lang w:eastAsia="en-US"/>
              </w:rPr>
              <w:t>punkta</w:t>
            </w:r>
            <w:r w:rsidR="0015046E" w:rsidRPr="0015046E">
              <w:rPr>
                <w:rFonts w:eastAsia="Calibri"/>
                <w:lang w:eastAsia="en-US"/>
              </w:rPr>
              <w:t xml:space="preserve"> </w:t>
            </w:r>
            <w:r w:rsidR="003507F0">
              <w:rPr>
                <w:rFonts w:eastAsia="Calibri"/>
                <w:lang w:eastAsia="en-US"/>
              </w:rPr>
              <w:t xml:space="preserve">28.05.2021. redakcija </w:t>
            </w:r>
            <w:r w:rsidR="0015046E">
              <w:rPr>
                <w:rFonts w:eastAsia="Calibri"/>
                <w:lang w:eastAsia="en-US"/>
              </w:rPr>
              <w:t>nodrošina iebildumā izteikto regulējumu</w:t>
            </w:r>
            <w:r w:rsidR="000B7513">
              <w:rPr>
                <w:rFonts w:eastAsia="Calibri"/>
                <w:lang w:eastAsia="en-US"/>
              </w:rPr>
              <w:t>:</w:t>
            </w:r>
          </w:p>
          <w:p w14:paraId="5743D037" w14:textId="49C7CC10" w:rsidR="0015046E" w:rsidRDefault="0015046E" w:rsidP="003A6EE3">
            <w:pPr>
              <w:tabs>
                <w:tab w:val="left" w:pos="426"/>
                <w:tab w:val="left" w:pos="851"/>
                <w:tab w:val="left" w:pos="993"/>
              </w:tabs>
              <w:autoSpaceDE w:val="0"/>
              <w:autoSpaceDN w:val="0"/>
              <w:adjustRightInd w:val="0"/>
              <w:ind w:firstLine="720"/>
              <w:jc w:val="both"/>
              <w:rPr>
                <w:rFonts w:eastAsia="Calibri"/>
                <w:color w:val="000000"/>
                <w:lang w:eastAsia="en-US"/>
              </w:rPr>
            </w:pPr>
            <w:r>
              <w:rPr>
                <w:rFonts w:eastAsia="Calibri"/>
                <w:lang w:eastAsia="en-US"/>
              </w:rPr>
              <w:t>“</w:t>
            </w:r>
            <w:r w:rsidR="007B5B64">
              <w:rPr>
                <w:rFonts w:eastAsia="Calibri"/>
                <w:lang w:eastAsia="en-US"/>
              </w:rPr>
              <w:t>4. </w:t>
            </w:r>
            <w:r w:rsidRPr="0015046E">
              <w:rPr>
                <w:rFonts w:eastAsia="Calibri"/>
                <w:lang w:eastAsia="en-US"/>
              </w:rPr>
              <w:t xml:space="preserve">Gadījumā, ja Finanšu instrumenta birojs neparaksta šā protokollēmuma 2. punktā minētos priekšlikumus, Programmas apsaimniekotājs nodrošina, ka </w:t>
            </w:r>
            <w:r w:rsidRPr="0015046E">
              <w:rPr>
                <w:rFonts w:eastAsia="Calibri"/>
                <w:color w:val="000000"/>
                <w:lang w:eastAsia="en-US"/>
              </w:rPr>
              <w:t xml:space="preserve">par programmas </w:t>
            </w:r>
            <w:r w:rsidRPr="0015046E">
              <w:rPr>
                <w:color w:val="000000"/>
                <w:lang w:eastAsia="en-US"/>
              </w:rPr>
              <w:t xml:space="preserve">aktivitātes </w:t>
            </w:r>
            <w:r w:rsidRPr="0015046E">
              <w:rPr>
                <w:rFonts w:eastAsiaTheme="minorEastAsia"/>
                <w:color w:val="000000"/>
              </w:rPr>
              <w:t>“</w:t>
            </w:r>
            <w:r w:rsidRPr="0015046E">
              <w:rPr>
                <w:color w:val="000000"/>
                <w:lang w:eastAsia="en-US"/>
              </w:rPr>
              <w:t xml:space="preserve">Baltijas pētniecības programma” finansējuma projektu īstenošanai un aktivitātes </w:t>
            </w:r>
            <w:r w:rsidRPr="0015046E">
              <w:rPr>
                <w:rFonts w:eastAsiaTheme="minorEastAsia"/>
                <w:color w:val="000000"/>
              </w:rPr>
              <w:t>“</w:t>
            </w:r>
            <w:r w:rsidRPr="0015046E">
              <w:rPr>
                <w:color w:val="000000"/>
                <w:lang w:eastAsia="en-US"/>
              </w:rPr>
              <w:t>Stipendijas” finansējuma īstermiņa un tiešsaistes mobilitātes projektu īstenošanai nepiešķir</w:t>
            </w:r>
            <w:r>
              <w:rPr>
                <w:color w:val="000000"/>
                <w:lang w:eastAsia="en-US"/>
              </w:rPr>
              <w:t>”</w:t>
            </w:r>
            <w:r w:rsidRPr="0015046E">
              <w:rPr>
                <w:rFonts w:eastAsia="Calibri"/>
                <w:color w:val="000000"/>
                <w:lang w:eastAsia="en-US"/>
              </w:rPr>
              <w:t>.</w:t>
            </w:r>
          </w:p>
          <w:p w14:paraId="08B79009" w14:textId="77777777" w:rsidR="0015046E" w:rsidRDefault="0015046E" w:rsidP="003A6EE3">
            <w:pPr>
              <w:tabs>
                <w:tab w:val="left" w:pos="426"/>
                <w:tab w:val="left" w:pos="851"/>
                <w:tab w:val="left" w:pos="993"/>
              </w:tabs>
              <w:autoSpaceDE w:val="0"/>
              <w:autoSpaceDN w:val="0"/>
              <w:adjustRightInd w:val="0"/>
              <w:ind w:firstLine="720"/>
              <w:jc w:val="both"/>
              <w:rPr>
                <w:rFonts w:eastAsia="Calibri"/>
                <w:color w:val="000000"/>
                <w:lang w:eastAsia="en-US"/>
              </w:rPr>
            </w:pPr>
          </w:p>
          <w:p w14:paraId="62174761" w14:textId="464E5209" w:rsidR="00665711" w:rsidRDefault="0015046E" w:rsidP="003A6EE3">
            <w:pPr>
              <w:tabs>
                <w:tab w:val="left" w:pos="426"/>
                <w:tab w:val="left" w:pos="851"/>
                <w:tab w:val="left" w:pos="993"/>
              </w:tabs>
              <w:autoSpaceDE w:val="0"/>
              <w:autoSpaceDN w:val="0"/>
              <w:adjustRightInd w:val="0"/>
              <w:ind w:firstLine="720"/>
              <w:jc w:val="both"/>
              <w:rPr>
                <w:rFonts w:eastAsia="Calibri"/>
                <w:color w:val="000000"/>
                <w:lang w:eastAsia="en-US"/>
              </w:rPr>
            </w:pPr>
            <w:r>
              <w:rPr>
                <w:rFonts w:eastAsia="Calibri"/>
                <w:color w:val="000000"/>
                <w:lang w:eastAsia="en-US"/>
              </w:rPr>
              <w:t>Lai nodrošinātu burtisku atbilstību FM prasībai, protokollēmuma 4.</w:t>
            </w:r>
            <w:r w:rsidR="000E151B">
              <w:rPr>
                <w:rFonts w:eastAsia="Calibri"/>
                <w:color w:val="000000"/>
                <w:lang w:eastAsia="en-US"/>
              </w:rPr>
              <w:t> </w:t>
            </w:r>
            <w:r>
              <w:rPr>
                <w:rFonts w:eastAsia="Calibri"/>
                <w:color w:val="000000"/>
                <w:lang w:eastAsia="en-US"/>
              </w:rPr>
              <w:t>punkts tiek izteikts šādā redakcijā</w:t>
            </w:r>
            <w:r w:rsidR="00665711">
              <w:rPr>
                <w:rFonts w:eastAsia="Calibri"/>
                <w:color w:val="000000"/>
                <w:lang w:eastAsia="en-US"/>
              </w:rPr>
              <w:t>:</w:t>
            </w:r>
          </w:p>
          <w:p w14:paraId="429D5F2D" w14:textId="45AE03DA" w:rsidR="0015046E" w:rsidRDefault="0015046E" w:rsidP="003A6EE3">
            <w:pPr>
              <w:tabs>
                <w:tab w:val="left" w:pos="426"/>
                <w:tab w:val="left" w:pos="851"/>
                <w:tab w:val="left" w:pos="993"/>
              </w:tabs>
              <w:autoSpaceDE w:val="0"/>
              <w:autoSpaceDN w:val="0"/>
              <w:adjustRightInd w:val="0"/>
              <w:ind w:firstLine="720"/>
              <w:jc w:val="both"/>
              <w:rPr>
                <w:rFonts w:eastAsia="Calibri"/>
                <w:color w:val="000000"/>
                <w:lang w:eastAsia="en-US"/>
              </w:rPr>
            </w:pPr>
            <w:r>
              <w:rPr>
                <w:rFonts w:eastAsia="Calibri"/>
                <w:color w:val="000000"/>
                <w:lang w:eastAsia="en-US"/>
              </w:rPr>
              <w:t xml:space="preserve"> </w:t>
            </w:r>
            <w:r>
              <w:rPr>
                <w:rFonts w:eastAsia="Calibri"/>
                <w:lang w:eastAsia="en-US"/>
              </w:rPr>
              <w:t>“</w:t>
            </w:r>
            <w:r w:rsidRPr="0015046E">
              <w:rPr>
                <w:rFonts w:eastAsia="Calibri"/>
                <w:lang w:eastAsia="en-US"/>
              </w:rPr>
              <w:t>4</w:t>
            </w:r>
            <w:r>
              <w:rPr>
                <w:rFonts w:eastAsia="Calibri"/>
                <w:lang w:eastAsia="en-US"/>
              </w:rPr>
              <w:t xml:space="preserve">. </w:t>
            </w:r>
            <w:r w:rsidRPr="0015046E">
              <w:rPr>
                <w:rFonts w:eastAsia="Calibri"/>
                <w:lang w:eastAsia="en-US"/>
              </w:rPr>
              <w:t xml:space="preserve">Programmas apsaimniekotājs </w:t>
            </w:r>
            <w:r w:rsidR="003507F0">
              <w:rPr>
                <w:rFonts w:eastAsia="Calibri"/>
                <w:lang w:eastAsia="en-US"/>
              </w:rPr>
              <w:t xml:space="preserve">var uzņemties </w:t>
            </w:r>
            <w:r w:rsidRPr="0015046E">
              <w:rPr>
                <w:rFonts w:eastAsia="Calibri"/>
                <w:lang w:eastAsia="en-US"/>
              </w:rPr>
              <w:lastRenderedPageBreak/>
              <w:t>no</w:t>
            </w:r>
            <w:r w:rsidR="00665711">
              <w:rPr>
                <w:rFonts w:eastAsia="Calibri"/>
                <w:lang w:eastAsia="en-US"/>
              </w:rPr>
              <w:t xml:space="preserve"> noteikumu projekta izrietošās saistības attiecībā </w:t>
            </w:r>
            <w:r w:rsidR="00961FE0">
              <w:rPr>
                <w:rFonts w:eastAsia="Calibri"/>
                <w:lang w:eastAsia="en-US"/>
              </w:rPr>
              <w:t xml:space="preserve">uz </w:t>
            </w:r>
            <w:r w:rsidR="00665711">
              <w:rPr>
                <w:rFonts w:eastAsia="Calibri"/>
                <w:lang w:eastAsia="en-US"/>
              </w:rPr>
              <w:t xml:space="preserve">finanšu līdzekļu pārdali no programmas </w:t>
            </w:r>
            <w:r w:rsidR="00665711" w:rsidRPr="0015046E">
              <w:rPr>
                <w:color w:val="000000"/>
                <w:lang w:eastAsia="en-US"/>
              </w:rPr>
              <w:t xml:space="preserve">aktivitātes </w:t>
            </w:r>
            <w:r w:rsidR="00665711" w:rsidRPr="0015046E">
              <w:rPr>
                <w:rFonts w:eastAsiaTheme="minorEastAsia"/>
                <w:color w:val="000000"/>
              </w:rPr>
              <w:t>“</w:t>
            </w:r>
            <w:r w:rsidR="00665711" w:rsidRPr="0015046E">
              <w:rPr>
                <w:color w:val="000000"/>
                <w:lang w:eastAsia="en-US"/>
              </w:rPr>
              <w:t>Stipendijas”</w:t>
            </w:r>
            <w:r w:rsidR="00665711">
              <w:rPr>
                <w:color w:val="000000"/>
                <w:lang w:eastAsia="en-US"/>
              </w:rPr>
              <w:t xml:space="preserve"> uz </w:t>
            </w:r>
            <w:r w:rsidRPr="0015046E">
              <w:rPr>
                <w:rFonts w:eastAsia="Calibri"/>
                <w:color w:val="000000"/>
                <w:lang w:eastAsia="en-US"/>
              </w:rPr>
              <w:t xml:space="preserve">programmas </w:t>
            </w:r>
            <w:r w:rsidR="00665711">
              <w:rPr>
                <w:color w:val="000000"/>
                <w:lang w:eastAsia="en-US"/>
              </w:rPr>
              <w:t>aktivitāti</w:t>
            </w:r>
            <w:r w:rsidRPr="0015046E">
              <w:rPr>
                <w:color w:val="000000"/>
                <w:lang w:eastAsia="en-US"/>
              </w:rPr>
              <w:t xml:space="preserve"> </w:t>
            </w:r>
            <w:r w:rsidRPr="0015046E">
              <w:rPr>
                <w:rFonts w:eastAsiaTheme="minorEastAsia"/>
                <w:color w:val="000000"/>
              </w:rPr>
              <w:t>“</w:t>
            </w:r>
            <w:r w:rsidRPr="0015046E">
              <w:rPr>
                <w:color w:val="000000"/>
                <w:lang w:eastAsia="en-US"/>
              </w:rPr>
              <w:t>Baltijas pētniecības programma”</w:t>
            </w:r>
            <w:r w:rsidR="00BD22B9">
              <w:rPr>
                <w:color w:val="000000"/>
                <w:lang w:eastAsia="en-US"/>
              </w:rPr>
              <w:t xml:space="preserve">, </w:t>
            </w:r>
            <w:r w:rsidR="00BD22B9" w:rsidRPr="0015046E">
              <w:rPr>
                <w:rFonts w:eastAsia="Calibri"/>
                <w:color w:val="000000"/>
                <w:lang w:eastAsia="en-US"/>
              </w:rPr>
              <w:t xml:space="preserve">programmas </w:t>
            </w:r>
            <w:r w:rsidR="00BD22B9">
              <w:rPr>
                <w:color w:val="000000"/>
                <w:lang w:eastAsia="en-US"/>
              </w:rPr>
              <w:t>aktivitātes</w:t>
            </w:r>
            <w:r w:rsidR="00BD22B9" w:rsidRPr="0015046E">
              <w:rPr>
                <w:color w:val="000000"/>
                <w:lang w:eastAsia="en-US"/>
              </w:rPr>
              <w:t xml:space="preserve"> </w:t>
            </w:r>
            <w:r w:rsidR="00BD22B9" w:rsidRPr="0015046E">
              <w:rPr>
                <w:rFonts w:eastAsiaTheme="minorEastAsia"/>
                <w:color w:val="000000"/>
              </w:rPr>
              <w:t>“</w:t>
            </w:r>
            <w:r w:rsidR="00BD22B9" w:rsidRPr="0015046E">
              <w:rPr>
                <w:color w:val="000000"/>
                <w:lang w:eastAsia="en-US"/>
              </w:rPr>
              <w:t>Baltijas pētniecības programma”</w:t>
            </w:r>
            <w:r w:rsidR="00BD22B9">
              <w:rPr>
                <w:color w:val="000000"/>
                <w:lang w:eastAsia="en-US"/>
              </w:rPr>
              <w:t xml:space="preserve"> </w:t>
            </w:r>
            <w:r w:rsidR="00BA70E9">
              <w:rPr>
                <w:color w:val="000000"/>
                <w:lang w:eastAsia="en-US"/>
              </w:rPr>
              <w:t>konkursa atlikuma piešķiršanu</w:t>
            </w:r>
            <w:r w:rsidR="00961FE0">
              <w:rPr>
                <w:color w:val="000000"/>
                <w:lang w:eastAsia="en-US"/>
              </w:rPr>
              <w:t xml:space="preserve"> un </w:t>
            </w:r>
            <w:r w:rsidR="00F93294">
              <w:rPr>
                <w:color w:val="000000"/>
                <w:lang w:eastAsia="en-US"/>
              </w:rPr>
              <w:t xml:space="preserve">programmas </w:t>
            </w:r>
            <w:r w:rsidRPr="0015046E">
              <w:rPr>
                <w:color w:val="000000"/>
                <w:lang w:eastAsia="en-US"/>
              </w:rPr>
              <w:t xml:space="preserve">aktivitātes </w:t>
            </w:r>
            <w:r w:rsidRPr="0015046E">
              <w:rPr>
                <w:rFonts w:eastAsiaTheme="minorEastAsia"/>
                <w:color w:val="000000"/>
              </w:rPr>
              <w:t>“</w:t>
            </w:r>
            <w:r w:rsidRPr="0015046E">
              <w:rPr>
                <w:color w:val="000000"/>
                <w:lang w:eastAsia="en-US"/>
              </w:rPr>
              <w:t>Stipendijas” īste</w:t>
            </w:r>
            <w:r w:rsidR="00961FE0">
              <w:rPr>
                <w:color w:val="000000"/>
                <w:lang w:eastAsia="en-US"/>
              </w:rPr>
              <w:t>rmiņa un tiešsaistes mobilitāti</w:t>
            </w:r>
            <w:r w:rsidRPr="0015046E">
              <w:rPr>
                <w:color w:val="000000"/>
                <w:lang w:eastAsia="en-US"/>
              </w:rPr>
              <w:t xml:space="preserve"> </w:t>
            </w:r>
            <w:r w:rsidR="00BD22B9">
              <w:rPr>
                <w:color w:val="000000"/>
                <w:lang w:eastAsia="en-US"/>
              </w:rPr>
              <w:t>tikai pēc programmas līguma grozījumu parakstīšanas</w:t>
            </w:r>
            <w:r>
              <w:rPr>
                <w:color w:val="000000"/>
                <w:lang w:eastAsia="en-US"/>
              </w:rPr>
              <w:t>”</w:t>
            </w:r>
            <w:r w:rsidRPr="0015046E">
              <w:rPr>
                <w:rFonts w:eastAsia="Calibri"/>
                <w:color w:val="000000"/>
                <w:lang w:eastAsia="en-US"/>
              </w:rPr>
              <w:t>.</w:t>
            </w:r>
          </w:p>
          <w:p w14:paraId="5364C1AE" w14:textId="3FD6A134" w:rsidR="003A6EE3" w:rsidRPr="00961FE0" w:rsidRDefault="003A6EE3" w:rsidP="00687FE6">
            <w:pPr>
              <w:tabs>
                <w:tab w:val="left" w:pos="426"/>
                <w:tab w:val="left" w:pos="851"/>
                <w:tab w:val="left" w:pos="993"/>
              </w:tabs>
              <w:autoSpaceDE w:val="0"/>
              <w:autoSpaceDN w:val="0"/>
              <w:adjustRightInd w:val="0"/>
              <w:jc w:val="both"/>
              <w:rPr>
                <w:color w:val="000000"/>
                <w:lang w:eastAsia="en-US"/>
              </w:rPr>
            </w:pPr>
            <w:r w:rsidRPr="003A6EE3">
              <w:t>Protokollēmum</w:t>
            </w:r>
            <w:r>
              <w:t>a 4</w:t>
            </w:r>
            <w:r w:rsidRPr="003A6EE3">
              <w:t>.</w:t>
            </w:r>
            <w:r w:rsidR="000E151B">
              <w:t> </w:t>
            </w:r>
            <w:r w:rsidRPr="003A6EE3">
              <w:t>punkts precizēts.</w:t>
            </w:r>
          </w:p>
        </w:tc>
        <w:tc>
          <w:tcPr>
            <w:tcW w:w="3488" w:type="dxa"/>
            <w:shd w:val="clear" w:color="auto" w:fill="auto"/>
          </w:tcPr>
          <w:p w14:paraId="5B671A7D" w14:textId="77777777" w:rsidR="00127335" w:rsidRPr="007F21B8" w:rsidRDefault="00127335" w:rsidP="007F21B8">
            <w:pPr>
              <w:tabs>
                <w:tab w:val="left" w:pos="1276"/>
              </w:tabs>
              <w:spacing w:before="60" w:after="60"/>
              <w:jc w:val="both"/>
            </w:pPr>
          </w:p>
        </w:tc>
      </w:tr>
      <w:tr w:rsidR="00127335" w:rsidRPr="00443B7A" w14:paraId="3E48B56F" w14:textId="77777777" w:rsidTr="0015218F">
        <w:trPr>
          <w:trHeight w:val="274"/>
        </w:trPr>
        <w:tc>
          <w:tcPr>
            <w:tcW w:w="421" w:type="dxa"/>
            <w:shd w:val="clear" w:color="auto" w:fill="FFFFFF" w:themeFill="background1"/>
          </w:tcPr>
          <w:p w14:paraId="6FE34F0B" w14:textId="77777777" w:rsidR="00127335" w:rsidRPr="00443B7A" w:rsidRDefault="00127335" w:rsidP="005940AF">
            <w:pPr>
              <w:numPr>
                <w:ilvl w:val="0"/>
                <w:numId w:val="1"/>
              </w:numPr>
              <w:tabs>
                <w:tab w:val="center" w:pos="284"/>
              </w:tabs>
              <w:spacing w:before="60" w:after="60"/>
              <w:ind w:left="0" w:firstLine="0"/>
            </w:pPr>
          </w:p>
        </w:tc>
        <w:tc>
          <w:tcPr>
            <w:tcW w:w="2976" w:type="dxa"/>
            <w:shd w:val="clear" w:color="auto" w:fill="auto"/>
          </w:tcPr>
          <w:p w14:paraId="7E5C52E7" w14:textId="4A082FE8" w:rsidR="00127335" w:rsidRPr="007F21B8" w:rsidRDefault="007735A7" w:rsidP="007F21B8">
            <w:pPr>
              <w:spacing w:before="60" w:after="60"/>
              <w:jc w:val="both"/>
            </w:pPr>
            <w:r>
              <w:t>Protokollēmums</w:t>
            </w:r>
          </w:p>
        </w:tc>
        <w:tc>
          <w:tcPr>
            <w:tcW w:w="5818" w:type="dxa"/>
            <w:shd w:val="clear" w:color="auto" w:fill="auto"/>
          </w:tcPr>
          <w:p w14:paraId="53F2153A" w14:textId="77777777" w:rsidR="008873AF" w:rsidRPr="007F21B8" w:rsidRDefault="008873AF" w:rsidP="004F56A3">
            <w:pPr>
              <w:pStyle w:val="ListParagraph"/>
              <w:numPr>
                <w:ilvl w:val="0"/>
                <w:numId w:val="4"/>
              </w:numPr>
              <w:ind w:left="0" w:firstLine="34"/>
              <w:contextualSpacing/>
              <w:jc w:val="both"/>
              <w:rPr>
                <w:rFonts w:ascii="Times New Roman" w:hAnsi="Times New Roman"/>
                <w:sz w:val="24"/>
                <w:szCs w:val="24"/>
              </w:rPr>
            </w:pPr>
            <w:r w:rsidRPr="007F21B8">
              <w:rPr>
                <w:rFonts w:ascii="Times New Roman" w:hAnsi="Times New Roman"/>
                <w:sz w:val="24"/>
                <w:szCs w:val="24"/>
              </w:rPr>
              <w:t>Lūdzam dzēst MK protokollēmuma 3.punktā vārdu “parakstīšanai” pēc vārdiem “iesniegšanu Finanšu instrumenta birojam”, jo atbilstoši donorvalstu noteikumiem, donorvalstis izvērtēs grozījumu atbalstīšanu, kā arī  grozījumi  saprašanās memoranda B pielikumā, iespējams, tiks veikti vēstuļu apmaiņas veidā.</w:t>
            </w:r>
          </w:p>
          <w:p w14:paraId="36E55623" w14:textId="77777777" w:rsidR="00127335" w:rsidRPr="007F21B8" w:rsidRDefault="00127335" w:rsidP="007F21B8">
            <w:pPr>
              <w:ind w:right="12" w:firstLine="567"/>
              <w:jc w:val="both"/>
            </w:pPr>
          </w:p>
        </w:tc>
        <w:tc>
          <w:tcPr>
            <w:tcW w:w="3161" w:type="dxa"/>
            <w:shd w:val="clear" w:color="auto" w:fill="auto"/>
          </w:tcPr>
          <w:p w14:paraId="6CC457A0" w14:textId="77777777" w:rsidR="00127335" w:rsidRDefault="009308D5" w:rsidP="003A6EE3">
            <w:pPr>
              <w:spacing w:before="60" w:after="60"/>
              <w:jc w:val="both"/>
              <w:rPr>
                <w:b/>
              </w:rPr>
            </w:pPr>
            <w:r>
              <w:rPr>
                <w:b/>
              </w:rPr>
              <w:t>Ņemts vērā.</w:t>
            </w:r>
          </w:p>
          <w:p w14:paraId="17265E0D" w14:textId="6BD5A29F" w:rsidR="003A6EE3" w:rsidRPr="003A6EE3" w:rsidRDefault="003A6EE3" w:rsidP="003A6EE3">
            <w:pPr>
              <w:spacing w:before="60" w:after="60"/>
              <w:jc w:val="both"/>
            </w:pPr>
            <w:r w:rsidRPr="003A6EE3">
              <w:t>Protokollēmum</w:t>
            </w:r>
            <w:r>
              <w:t>a</w:t>
            </w:r>
            <w:r w:rsidRPr="003A6EE3">
              <w:t xml:space="preserve"> 3.</w:t>
            </w:r>
            <w:r w:rsidR="00687FE6">
              <w:t> </w:t>
            </w:r>
            <w:r w:rsidRPr="003A6EE3">
              <w:t>punkts precizēts.</w:t>
            </w:r>
          </w:p>
        </w:tc>
        <w:tc>
          <w:tcPr>
            <w:tcW w:w="3488" w:type="dxa"/>
            <w:shd w:val="clear" w:color="auto" w:fill="auto"/>
          </w:tcPr>
          <w:p w14:paraId="35F2CA53" w14:textId="77777777" w:rsidR="00127335" w:rsidRPr="007F21B8" w:rsidRDefault="00127335" w:rsidP="007F21B8">
            <w:pPr>
              <w:tabs>
                <w:tab w:val="left" w:pos="1276"/>
              </w:tabs>
              <w:spacing w:before="60" w:after="60"/>
              <w:jc w:val="both"/>
            </w:pPr>
          </w:p>
        </w:tc>
      </w:tr>
      <w:tr w:rsidR="00127335" w:rsidRPr="00443B7A" w14:paraId="72DEF7C6" w14:textId="77777777" w:rsidTr="0015218F">
        <w:trPr>
          <w:trHeight w:val="274"/>
        </w:trPr>
        <w:tc>
          <w:tcPr>
            <w:tcW w:w="421" w:type="dxa"/>
            <w:shd w:val="clear" w:color="auto" w:fill="FFFFFF" w:themeFill="background1"/>
          </w:tcPr>
          <w:p w14:paraId="501E2A1E" w14:textId="77777777" w:rsidR="00127335" w:rsidRPr="00443B7A" w:rsidRDefault="00127335" w:rsidP="005940AF">
            <w:pPr>
              <w:numPr>
                <w:ilvl w:val="0"/>
                <w:numId w:val="1"/>
              </w:numPr>
              <w:tabs>
                <w:tab w:val="center" w:pos="284"/>
              </w:tabs>
              <w:spacing w:before="60" w:after="60"/>
              <w:ind w:left="0" w:firstLine="0"/>
            </w:pPr>
          </w:p>
        </w:tc>
        <w:tc>
          <w:tcPr>
            <w:tcW w:w="2976" w:type="dxa"/>
            <w:shd w:val="clear" w:color="auto" w:fill="auto"/>
          </w:tcPr>
          <w:p w14:paraId="0322C104" w14:textId="77777777" w:rsidR="003E2ADD" w:rsidRPr="003E2ADD" w:rsidRDefault="003E2ADD" w:rsidP="003E2ADD">
            <w:pPr>
              <w:pStyle w:val="tv2132"/>
              <w:spacing w:line="240" w:lineRule="auto"/>
              <w:ind w:firstLine="0"/>
              <w:rPr>
                <w:rFonts w:eastAsiaTheme="minorEastAsia"/>
                <w:color w:val="auto"/>
                <w:sz w:val="24"/>
                <w:szCs w:val="24"/>
                <w:lang w:val="lv-LV" w:eastAsia="lv-LV"/>
              </w:rPr>
            </w:pPr>
            <w:r w:rsidRPr="003E2ADD">
              <w:rPr>
                <w:rFonts w:eastAsiaTheme="minorEastAsia"/>
                <w:color w:val="auto"/>
                <w:sz w:val="24"/>
                <w:szCs w:val="24"/>
                <w:lang w:val="lv-LV" w:eastAsia="lv-LV"/>
              </w:rPr>
              <w:t>4. Papildināt noteikumus ar 16.</w:t>
            </w:r>
            <w:r w:rsidRPr="003E2ADD">
              <w:rPr>
                <w:rFonts w:eastAsiaTheme="minorEastAsia"/>
                <w:color w:val="auto"/>
                <w:sz w:val="24"/>
                <w:szCs w:val="24"/>
                <w:vertAlign w:val="superscript"/>
                <w:lang w:val="lv-LV" w:eastAsia="lv-LV"/>
              </w:rPr>
              <w:t>1</w:t>
            </w:r>
            <w:r w:rsidRPr="003E2ADD">
              <w:rPr>
                <w:rFonts w:eastAsiaTheme="minorEastAsia"/>
                <w:color w:val="auto"/>
                <w:sz w:val="24"/>
                <w:szCs w:val="24"/>
                <w:lang w:val="lv-LV" w:eastAsia="lv-LV"/>
              </w:rPr>
              <w:t> punktu šādā redakcijā:</w:t>
            </w:r>
          </w:p>
          <w:p w14:paraId="6753582B" w14:textId="77777777" w:rsidR="003E2ADD" w:rsidRPr="003E2ADD" w:rsidRDefault="003E2ADD" w:rsidP="003E2ADD">
            <w:pPr>
              <w:pStyle w:val="tv2132"/>
              <w:spacing w:line="240" w:lineRule="auto"/>
              <w:ind w:firstLine="720"/>
              <w:rPr>
                <w:rFonts w:eastAsiaTheme="minorEastAsia"/>
                <w:color w:val="auto"/>
                <w:sz w:val="24"/>
                <w:szCs w:val="24"/>
                <w:lang w:val="lv-LV" w:eastAsia="lv-LV"/>
              </w:rPr>
            </w:pPr>
          </w:p>
          <w:p w14:paraId="3042A6E1" w14:textId="6469984D" w:rsidR="00127335" w:rsidRPr="00997726" w:rsidRDefault="003E2ADD" w:rsidP="00997726">
            <w:pPr>
              <w:pStyle w:val="tv2132"/>
              <w:spacing w:line="240" w:lineRule="auto"/>
              <w:ind w:firstLine="720"/>
              <w:rPr>
                <w:rFonts w:eastAsiaTheme="minorEastAsia"/>
                <w:color w:val="auto"/>
                <w:sz w:val="24"/>
                <w:szCs w:val="24"/>
                <w:lang w:val="lv-LV" w:eastAsia="lv-LV"/>
              </w:rPr>
            </w:pPr>
            <w:r w:rsidRPr="003E2ADD">
              <w:rPr>
                <w:rFonts w:eastAsiaTheme="minorEastAsia"/>
                <w:color w:val="auto"/>
                <w:sz w:val="24"/>
                <w:szCs w:val="24"/>
                <w:lang w:val="lv-LV" w:eastAsia="lv-LV"/>
              </w:rPr>
              <w:t>“16.</w:t>
            </w:r>
            <w:r w:rsidRPr="003E2ADD">
              <w:rPr>
                <w:rFonts w:eastAsiaTheme="minorEastAsia"/>
                <w:color w:val="auto"/>
                <w:sz w:val="24"/>
                <w:szCs w:val="24"/>
                <w:vertAlign w:val="superscript"/>
                <w:lang w:val="lv-LV" w:eastAsia="lv-LV"/>
              </w:rPr>
              <w:t>1</w:t>
            </w:r>
            <w:r w:rsidRPr="003E2ADD">
              <w:rPr>
                <w:rFonts w:eastAsiaTheme="minorEastAsia"/>
                <w:color w:val="auto"/>
                <w:sz w:val="24"/>
                <w:szCs w:val="24"/>
                <w:lang w:val="lv-LV" w:eastAsia="lv-LV"/>
              </w:rPr>
              <w:t> Ja aģentūra vai cita Eiropas Ekonomikas zonas finanšu instrumenta un Norvēģijas finanšu instrumenta 2014.–2021. gada periodam</w:t>
            </w:r>
            <w:r w:rsidRPr="003E2ADD">
              <w:rPr>
                <w:color w:val="auto"/>
                <w:sz w:val="24"/>
                <w:szCs w:val="24"/>
                <w:lang w:val="lv-LV"/>
              </w:rPr>
              <w:t xml:space="preserve"> vadībā iesaistīta institūcija konstatē</w:t>
            </w:r>
            <w:r w:rsidRPr="003E2ADD">
              <w:rPr>
                <w:rFonts w:eastAsiaTheme="minorEastAsia"/>
                <w:color w:val="auto"/>
                <w:sz w:val="24"/>
                <w:szCs w:val="24"/>
                <w:lang w:val="lv-LV" w:eastAsia="lv-LV"/>
              </w:rPr>
              <w:t xml:space="preserve"> </w:t>
            </w:r>
            <w:r w:rsidRPr="003E2ADD">
              <w:rPr>
                <w:rFonts w:eastAsiaTheme="minorEastAsia"/>
                <w:color w:val="auto"/>
                <w:sz w:val="24"/>
                <w:szCs w:val="24"/>
                <w:lang w:val="lv-LV" w:eastAsia="lv-LV"/>
              </w:rPr>
              <w:lastRenderedPageBreak/>
              <w:t>nelikumīgu komercdarbības atbalstu</w:t>
            </w:r>
            <w:r w:rsidRPr="003E2ADD">
              <w:rPr>
                <w:color w:val="auto"/>
                <w:sz w:val="24"/>
                <w:szCs w:val="24"/>
                <w:lang w:val="lv-LV"/>
              </w:rPr>
              <w:t xml:space="preserve"> </w:t>
            </w:r>
            <w:r w:rsidRPr="003E2ADD">
              <w:rPr>
                <w:rFonts w:eastAsiaTheme="minorEastAsia"/>
                <w:color w:val="auto"/>
                <w:sz w:val="24"/>
                <w:szCs w:val="24"/>
                <w:lang w:val="lv-LV" w:eastAsia="lv-LV"/>
              </w:rPr>
              <w:t>projekta īstenošanas laikā, tostarp neatbilstību šo noteikumu 16. punktā  noteiktajam, aģentūra atgūst no līdzfinansējuma saņēmēja nelikumīgo komercdarbības atbalstu par projekta ietvaros saņemto visu projekta finansējumu Komercdarbības atbalsta kontroles likuma noteiktajā kārtībā un līdzfinansējuma saņēmējam</w:t>
            </w:r>
            <w:r w:rsidRPr="003E2ADD">
              <w:rPr>
                <w:iCs/>
                <w:color w:val="auto"/>
                <w:sz w:val="24"/>
                <w:szCs w:val="24"/>
                <w:lang w:val="lv-LV"/>
              </w:rPr>
              <w:t xml:space="preserve">, kurš ir saņēmis šo nelikumīgo komercdarbības atbalstu, ir pienākums atmaksāt aģentūrai.”. </w:t>
            </w:r>
          </w:p>
        </w:tc>
        <w:tc>
          <w:tcPr>
            <w:tcW w:w="5818" w:type="dxa"/>
            <w:shd w:val="clear" w:color="auto" w:fill="auto"/>
          </w:tcPr>
          <w:p w14:paraId="0808C163" w14:textId="0CB705E3" w:rsidR="00127335" w:rsidRPr="007F21B8" w:rsidRDefault="00AD350D" w:rsidP="00997726">
            <w:pPr>
              <w:pStyle w:val="ListParagraph"/>
              <w:numPr>
                <w:ilvl w:val="0"/>
                <w:numId w:val="4"/>
              </w:numPr>
              <w:ind w:left="34" w:firstLine="0"/>
              <w:contextualSpacing/>
              <w:jc w:val="both"/>
              <w:rPr>
                <w:rFonts w:ascii="Times New Roman" w:hAnsi="Times New Roman"/>
                <w:sz w:val="24"/>
                <w:szCs w:val="24"/>
              </w:rPr>
            </w:pPr>
            <w:r w:rsidRPr="007F21B8">
              <w:rPr>
                <w:rFonts w:ascii="Times New Roman" w:hAnsi="Times New Roman"/>
                <w:sz w:val="24"/>
                <w:szCs w:val="24"/>
              </w:rPr>
              <w:lastRenderedPageBreak/>
              <w:t xml:space="preserve">Gadījumā, ja ar saimniecisko darbību nesaistīts projekts tā īstenošanas laikā kļūst par ar saimniecisko darbību saistītu projektu, kuram piešķirot publiskos resursus, būtu piemērojami komercdarbības atbalsta kontroles nosacījumi, ir veicama nelikumīgā komercdarbības atbalsta atgūšana, t.i. jāatgūst nelikumīgais komercdarbības atbalsts, nevis viss projekta ietvaros saņemtais projekta finansējums. Vienlaikus, ņemot vērā to, ka nelikumīgas komercdarbības sniegšanas faktu var konstatēt arī kāda cita institūcija, piemēram, </w:t>
            </w:r>
            <w:r w:rsidRPr="007F21B8">
              <w:rPr>
                <w:rFonts w:ascii="Times New Roman" w:hAnsi="Times New Roman"/>
                <w:sz w:val="24"/>
                <w:szCs w:val="24"/>
              </w:rPr>
              <w:lastRenderedPageBreak/>
              <w:t>tiesa, ierosinām redakcijā nenorādīt konkrētu iestādi. Ievērojot iepriekš minēto, aicinām noteikumu projekta 4.punktā izteikto 16.1.punktu izteikt, piemēram, šādā redakcijā: “Ja tiek konstatēts nelikumīgs komercdarbības atbalsts, tas ir  projekta neatbilstība šo noteikumu 16. punktā  noteiktajam, [atbalsta saņēmējam] ir pienākums atmaksāt [atbalsta sniedzējam] projekta ietvaros saņemto nelikumīgo komercdarbības atbalstu atbilstoši Komercdarbības atbalsta kontroles likuma IV. un V.nodaļas nosacījumiem.” Redakcijā ietvertās norādes - atbalsta saņēmējs un atbalsta sniedzējs lūdzam pielāgot atbilstoši Ministru kabineta 2020. gada 2. jūnija noteikumos Nr.333 "Eiropas Ekonomikas zonas finanšu instrumenta un Norvēģijas finanšu instrumenta 2014.-2021. gada perioda programmas "Pētniecība un izglītība" aktivitātes "Baltijas pētniecības programma" un aktivitātes "Stipendijas" īstenošanas noteikumi"" lietotajiem terminiem.</w:t>
            </w:r>
          </w:p>
        </w:tc>
        <w:tc>
          <w:tcPr>
            <w:tcW w:w="3161" w:type="dxa"/>
            <w:shd w:val="clear" w:color="auto" w:fill="auto"/>
          </w:tcPr>
          <w:p w14:paraId="5D8677C6" w14:textId="77777777" w:rsidR="00127335" w:rsidRDefault="005F3234" w:rsidP="007F21B8">
            <w:pPr>
              <w:spacing w:before="60" w:after="60"/>
              <w:jc w:val="both"/>
              <w:rPr>
                <w:b/>
              </w:rPr>
            </w:pPr>
            <w:r>
              <w:rPr>
                <w:b/>
              </w:rPr>
              <w:lastRenderedPageBreak/>
              <w:t>Ņemts vērā.</w:t>
            </w:r>
          </w:p>
          <w:p w14:paraId="4980B7F1" w14:textId="77777777" w:rsidR="005F3234" w:rsidRDefault="005F3234" w:rsidP="007F21B8">
            <w:pPr>
              <w:spacing w:before="60" w:after="60"/>
              <w:jc w:val="both"/>
              <w:rPr>
                <w:b/>
              </w:rPr>
            </w:pPr>
          </w:p>
          <w:p w14:paraId="52EF968E" w14:textId="6161465F" w:rsidR="005F3234" w:rsidRPr="005F3234" w:rsidRDefault="005F3234" w:rsidP="007F21B8">
            <w:pPr>
              <w:spacing w:before="60" w:after="60"/>
              <w:jc w:val="both"/>
            </w:pPr>
            <w:r w:rsidRPr="005F3234">
              <w:t>Precizēts noteikumu projekta 4.</w:t>
            </w:r>
            <w:r w:rsidR="00687FE6">
              <w:t> </w:t>
            </w:r>
            <w:r w:rsidRPr="005F3234">
              <w:t>punkts.</w:t>
            </w:r>
          </w:p>
        </w:tc>
        <w:tc>
          <w:tcPr>
            <w:tcW w:w="3488" w:type="dxa"/>
            <w:shd w:val="clear" w:color="auto" w:fill="auto"/>
          </w:tcPr>
          <w:p w14:paraId="01754506" w14:textId="77777777" w:rsidR="005F3234" w:rsidRPr="003E2ADD" w:rsidRDefault="005F3234" w:rsidP="005F3234">
            <w:pPr>
              <w:pStyle w:val="tv2132"/>
              <w:spacing w:line="240" w:lineRule="auto"/>
              <w:ind w:firstLine="0"/>
              <w:rPr>
                <w:rFonts w:eastAsiaTheme="minorEastAsia"/>
                <w:color w:val="auto"/>
                <w:sz w:val="24"/>
                <w:szCs w:val="24"/>
                <w:lang w:val="lv-LV" w:eastAsia="lv-LV"/>
              </w:rPr>
            </w:pPr>
            <w:r w:rsidRPr="003E2ADD">
              <w:rPr>
                <w:rFonts w:eastAsiaTheme="minorEastAsia"/>
                <w:color w:val="auto"/>
                <w:sz w:val="24"/>
                <w:szCs w:val="24"/>
                <w:lang w:val="lv-LV" w:eastAsia="lv-LV"/>
              </w:rPr>
              <w:t>4. Papildināt noteikumus ar 16.</w:t>
            </w:r>
            <w:r w:rsidRPr="003E2ADD">
              <w:rPr>
                <w:rFonts w:eastAsiaTheme="minorEastAsia"/>
                <w:color w:val="auto"/>
                <w:sz w:val="24"/>
                <w:szCs w:val="24"/>
                <w:vertAlign w:val="superscript"/>
                <w:lang w:val="lv-LV" w:eastAsia="lv-LV"/>
              </w:rPr>
              <w:t>1</w:t>
            </w:r>
            <w:r w:rsidRPr="003E2ADD">
              <w:rPr>
                <w:rFonts w:eastAsiaTheme="minorEastAsia"/>
                <w:color w:val="auto"/>
                <w:sz w:val="24"/>
                <w:szCs w:val="24"/>
                <w:lang w:val="lv-LV" w:eastAsia="lv-LV"/>
              </w:rPr>
              <w:t> punktu šādā redakcijā:</w:t>
            </w:r>
          </w:p>
          <w:p w14:paraId="4C6FAA24" w14:textId="3E9739B3" w:rsidR="00127335" w:rsidRPr="007F21B8" w:rsidRDefault="00F9304A" w:rsidP="004554B8">
            <w:pPr>
              <w:tabs>
                <w:tab w:val="left" w:pos="1276"/>
              </w:tabs>
              <w:spacing w:before="60" w:after="60"/>
              <w:jc w:val="both"/>
            </w:pPr>
            <w:r w:rsidRPr="003E2ADD">
              <w:rPr>
                <w:rFonts w:eastAsiaTheme="minorEastAsia"/>
              </w:rPr>
              <w:t>“16.</w:t>
            </w:r>
            <w:r w:rsidRPr="003E2ADD">
              <w:rPr>
                <w:rFonts w:eastAsiaTheme="minorEastAsia"/>
                <w:vertAlign w:val="superscript"/>
              </w:rPr>
              <w:t>1</w:t>
            </w:r>
            <w:r w:rsidRPr="003E2ADD">
              <w:rPr>
                <w:rFonts w:eastAsiaTheme="minorEastAsia"/>
              </w:rPr>
              <w:t> </w:t>
            </w:r>
            <w:r w:rsidRPr="007F21B8">
              <w:t xml:space="preserve">Ja tiek konstatēts nelikumīgs komercdarbības atbalsts, tas ir  projekta neatbilstība šo noteikumu 16. punktā  noteiktajam, </w:t>
            </w:r>
            <w:r>
              <w:t xml:space="preserve">līdzfinansējuma saņēmējam </w:t>
            </w:r>
            <w:r w:rsidRPr="007F21B8">
              <w:t xml:space="preserve">ir pienākums atmaksāt </w:t>
            </w:r>
            <w:r w:rsidR="004554B8">
              <w:t>līdzfinansējuma saņēmēja</w:t>
            </w:r>
            <w:r w:rsidRPr="007F21B8">
              <w:t xml:space="preserve"> projekta ietvaros saņemto </w:t>
            </w:r>
            <w:r w:rsidRPr="007F21B8">
              <w:lastRenderedPageBreak/>
              <w:t>nelikumīgo komercdarbības atbalstu atbilstoši Komercdarbības atbalsta kontroles likuma IV. un V.</w:t>
            </w:r>
            <w:r w:rsidR="004554B8">
              <w:t xml:space="preserve"> </w:t>
            </w:r>
            <w:r w:rsidRPr="007F21B8">
              <w:t>nodaļas nosacījumiem</w:t>
            </w:r>
            <w:r>
              <w:t>.”.</w:t>
            </w:r>
          </w:p>
        </w:tc>
      </w:tr>
      <w:tr w:rsidR="0014476A" w:rsidRPr="00443B7A" w14:paraId="2DD8D80F" w14:textId="77777777" w:rsidTr="0015218F">
        <w:trPr>
          <w:trHeight w:val="274"/>
        </w:trPr>
        <w:tc>
          <w:tcPr>
            <w:tcW w:w="421" w:type="dxa"/>
            <w:shd w:val="clear" w:color="auto" w:fill="FFFFFF" w:themeFill="background1"/>
          </w:tcPr>
          <w:p w14:paraId="6ED458D1" w14:textId="0AADD2E8" w:rsidR="0014476A" w:rsidRPr="00443B7A" w:rsidRDefault="0014476A" w:rsidP="0014476A">
            <w:pPr>
              <w:numPr>
                <w:ilvl w:val="0"/>
                <w:numId w:val="1"/>
              </w:numPr>
              <w:tabs>
                <w:tab w:val="center" w:pos="284"/>
              </w:tabs>
              <w:spacing w:before="60" w:after="60"/>
              <w:ind w:left="0" w:firstLine="0"/>
            </w:pPr>
          </w:p>
        </w:tc>
        <w:tc>
          <w:tcPr>
            <w:tcW w:w="2976" w:type="dxa"/>
            <w:shd w:val="clear" w:color="auto" w:fill="auto"/>
          </w:tcPr>
          <w:p w14:paraId="11ED7244" w14:textId="77777777" w:rsidR="0014476A" w:rsidRPr="00433A7D" w:rsidRDefault="0014476A" w:rsidP="0014476A">
            <w:pPr>
              <w:pStyle w:val="tv2132"/>
              <w:spacing w:line="240" w:lineRule="auto"/>
              <w:ind w:firstLine="0"/>
              <w:rPr>
                <w:rFonts w:eastAsiaTheme="minorEastAsia"/>
                <w:color w:val="auto"/>
                <w:sz w:val="24"/>
                <w:szCs w:val="24"/>
                <w:lang w:val="lv-LV" w:eastAsia="lv-LV"/>
              </w:rPr>
            </w:pPr>
            <w:r w:rsidRPr="00433A7D">
              <w:rPr>
                <w:rFonts w:eastAsiaTheme="minorEastAsia"/>
                <w:color w:val="auto"/>
                <w:sz w:val="24"/>
                <w:szCs w:val="24"/>
                <w:lang w:val="lv-LV" w:eastAsia="lv-LV"/>
              </w:rPr>
              <w:t>10. Papildināt noteikumu projektu ar IV nodaļu šādā redakcijā:</w:t>
            </w:r>
          </w:p>
          <w:p w14:paraId="5D455A8A" w14:textId="77777777" w:rsidR="0014476A" w:rsidRPr="00433A7D" w:rsidRDefault="0014476A" w:rsidP="0014476A">
            <w:pPr>
              <w:pStyle w:val="tv2132"/>
              <w:spacing w:line="240" w:lineRule="auto"/>
              <w:ind w:firstLine="720"/>
              <w:rPr>
                <w:rFonts w:eastAsiaTheme="minorEastAsia"/>
                <w:color w:val="auto"/>
                <w:sz w:val="24"/>
                <w:szCs w:val="24"/>
                <w:lang w:val="lv-LV" w:eastAsia="lv-LV"/>
              </w:rPr>
            </w:pPr>
          </w:p>
          <w:p w14:paraId="48AF570B" w14:textId="77777777" w:rsidR="0014476A" w:rsidRPr="00433A7D" w:rsidRDefault="0014476A" w:rsidP="0014476A">
            <w:pPr>
              <w:pStyle w:val="tv2132"/>
              <w:spacing w:line="240" w:lineRule="auto"/>
              <w:ind w:firstLine="720"/>
              <w:rPr>
                <w:rFonts w:eastAsiaTheme="minorEastAsia"/>
                <w:color w:val="auto"/>
                <w:sz w:val="24"/>
                <w:szCs w:val="24"/>
                <w:lang w:val="lv-LV" w:eastAsia="lv-LV"/>
              </w:rPr>
            </w:pPr>
            <w:r w:rsidRPr="00433A7D">
              <w:rPr>
                <w:rFonts w:eastAsiaTheme="minorEastAsia"/>
                <w:color w:val="auto"/>
                <w:sz w:val="24"/>
                <w:szCs w:val="24"/>
                <w:lang w:val="lv-LV" w:eastAsia="lv-LV"/>
              </w:rPr>
              <w:t>“IV. Noslēguma jautājums</w:t>
            </w:r>
          </w:p>
          <w:p w14:paraId="63604DB9" w14:textId="65F8B66A" w:rsidR="0014476A" w:rsidRPr="00556415" w:rsidRDefault="0014476A" w:rsidP="0014476A">
            <w:pPr>
              <w:pStyle w:val="tv2132"/>
              <w:spacing w:line="240" w:lineRule="auto"/>
              <w:ind w:firstLine="720"/>
              <w:rPr>
                <w:rFonts w:eastAsiaTheme="minorEastAsia"/>
                <w:color w:val="auto"/>
                <w:sz w:val="24"/>
                <w:szCs w:val="24"/>
                <w:lang w:val="lv-LV" w:eastAsia="lv-LV"/>
              </w:rPr>
            </w:pPr>
            <w:r w:rsidRPr="00433A7D">
              <w:rPr>
                <w:rFonts w:eastAsiaTheme="minorEastAsia"/>
                <w:color w:val="auto"/>
                <w:sz w:val="24"/>
                <w:szCs w:val="24"/>
                <w:lang w:val="lv-LV" w:eastAsia="lv-LV"/>
              </w:rPr>
              <w:t>36. Grozījumi</w:t>
            </w:r>
            <w:r w:rsidRPr="00556415">
              <w:rPr>
                <w:rFonts w:eastAsiaTheme="minorEastAsia"/>
                <w:color w:val="auto"/>
                <w:sz w:val="24"/>
                <w:szCs w:val="24"/>
                <w:lang w:val="lv-LV" w:eastAsia="lv-LV"/>
              </w:rPr>
              <w:t xml:space="preserve"> šo noteikumu 12.1., 12.2., 24.1.2., 24.1.3., 24.2.2., 24.2.3., 26.2.1. un 26.2.2. punktos stājas spēkā ar grozījumu Līgumā par Eiropas Ekonomikas zonas finanšu instrumenta un Norvēģijas finanšu instrumenta 2014.–</w:t>
            </w:r>
            <w:r w:rsidRPr="00556415">
              <w:rPr>
                <w:rFonts w:eastAsiaTheme="minorEastAsia"/>
                <w:color w:val="auto"/>
                <w:sz w:val="24"/>
                <w:szCs w:val="24"/>
                <w:lang w:val="lv-LV" w:eastAsia="lv-LV"/>
              </w:rPr>
              <w:lastRenderedPageBreak/>
              <w:t>2021. gada perioda programmas īstenošanu stāšanos spēkā.”.</w:t>
            </w:r>
          </w:p>
        </w:tc>
        <w:tc>
          <w:tcPr>
            <w:tcW w:w="5818" w:type="dxa"/>
            <w:shd w:val="clear" w:color="auto" w:fill="auto"/>
          </w:tcPr>
          <w:p w14:paraId="315C8CA9" w14:textId="77777777" w:rsidR="0014476A" w:rsidRPr="007F21B8" w:rsidRDefault="0014476A" w:rsidP="0014476A">
            <w:pPr>
              <w:pStyle w:val="ListParagraph"/>
              <w:numPr>
                <w:ilvl w:val="0"/>
                <w:numId w:val="4"/>
              </w:numPr>
              <w:ind w:left="34" w:firstLine="0"/>
              <w:contextualSpacing/>
              <w:jc w:val="both"/>
              <w:rPr>
                <w:rFonts w:ascii="Times New Roman" w:hAnsi="Times New Roman"/>
                <w:sz w:val="24"/>
                <w:szCs w:val="24"/>
              </w:rPr>
            </w:pPr>
            <w:r w:rsidRPr="007F21B8">
              <w:rPr>
                <w:rFonts w:ascii="Times New Roman" w:hAnsi="Times New Roman"/>
                <w:sz w:val="24"/>
                <w:szCs w:val="24"/>
              </w:rPr>
              <w:lastRenderedPageBreak/>
              <w:t xml:space="preserve">Noteikumu projekta 10. punkts, kas nosaka izņēmumu no spēkā stāšanās nosacījumiem šobrīd ir pretrunā ar anotācijā norādīto, ka MK noteikumu projekts stāsies spēkā Oficiālo publikāciju un tiesiskās informācijas likumā noteiktajā kārtībā. Tāpat tas var būt mulsinošs tiesību normas piemērotājam, jo tam nebūs pieejama informācija, kad ir parakstīti grozījumi līgumā par programmas īstenošanu, līdz ar to nebūs skaidri zināms normu spēkā stāšanas brīdis. Vēršam uzmanību, ka atbilstoši juridiskās tehnikas prasībām tiesību normai ir jābūt skaidrai, lai tās piemērotājs gūtu nepārprotamu priekšstatu par normā ietvertajiem pienākumiem un tiesībām. Attiecīgi lūdzam izvērtēt un precizēt noteikumu projekta 10.punkta redakciju, t.sk., papildināt anotāciju ar skaidru rīcību, kā tiks nodrošināta informācijas pieejamība </w:t>
            </w:r>
            <w:r w:rsidRPr="007F21B8">
              <w:rPr>
                <w:rFonts w:ascii="Times New Roman" w:hAnsi="Times New Roman"/>
                <w:sz w:val="24"/>
                <w:szCs w:val="24"/>
              </w:rPr>
              <w:lastRenderedPageBreak/>
              <w:t>par normu spēkā stāšanās brīdi (t.sk. arī, ja programmas līguma grozījumi netiek parakstīti).</w:t>
            </w:r>
          </w:p>
          <w:p w14:paraId="00929F88" w14:textId="77777777" w:rsidR="0014476A" w:rsidRPr="007F21B8" w:rsidRDefault="0014476A" w:rsidP="0014476A">
            <w:pPr>
              <w:ind w:right="12" w:firstLine="567"/>
              <w:jc w:val="both"/>
            </w:pPr>
          </w:p>
        </w:tc>
        <w:tc>
          <w:tcPr>
            <w:tcW w:w="3161" w:type="dxa"/>
            <w:shd w:val="clear" w:color="auto" w:fill="auto"/>
          </w:tcPr>
          <w:p w14:paraId="0F097AB2" w14:textId="77777777" w:rsidR="0014476A" w:rsidRDefault="0014476A" w:rsidP="0014476A">
            <w:pPr>
              <w:spacing w:before="60" w:after="60"/>
              <w:jc w:val="both"/>
              <w:rPr>
                <w:b/>
              </w:rPr>
            </w:pPr>
            <w:r w:rsidRPr="00E71AE1">
              <w:rPr>
                <w:b/>
              </w:rPr>
              <w:lastRenderedPageBreak/>
              <w:t>Ņemts vērā.</w:t>
            </w:r>
          </w:p>
          <w:p w14:paraId="79B4BF06" w14:textId="77777777" w:rsidR="0014476A" w:rsidRDefault="0014476A" w:rsidP="0014476A">
            <w:pPr>
              <w:spacing w:before="60" w:after="60"/>
              <w:jc w:val="both"/>
              <w:rPr>
                <w:b/>
              </w:rPr>
            </w:pPr>
          </w:p>
          <w:p w14:paraId="0841F1FC" w14:textId="3D6D64AC" w:rsidR="0014476A" w:rsidRDefault="0014476A" w:rsidP="0014476A">
            <w:pPr>
              <w:spacing w:before="60" w:after="60"/>
              <w:jc w:val="both"/>
            </w:pPr>
            <w:r w:rsidRPr="00AE5715">
              <w:t>Noteikumu projekta 10.</w:t>
            </w:r>
            <w:r w:rsidR="003258BF">
              <w:t> </w:t>
            </w:r>
            <w:r w:rsidRPr="00AE5715">
              <w:t>punkts precizēts</w:t>
            </w:r>
            <w:r>
              <w:t>, tai skaitā</w:t>
            </w:r>
            <w:r w:rsidRPr="00AE5715">
              <w:t xml:space="preserve"> arī atbilstoši TM 03.06.2021.iebildumam (izzi</w:t>
            </w:r>
            <w:r>
              <w:t>ņas 38.rinda) un FM 03.06.2021. iebildumam (izziņas 29.rinda).</w:t>
            </w:r>
          </w:p>
          <w:p w14:paraId="64ECFB07" w14:textId="75579EA0" w:rsidR="0014476A" w:rsidRDefault="0014476A" w:rsidP="0014476A">
            <w:pPr>
              <w:spacing w:before="60" w:after="60"/>
              <w:jc w:val="both"/>
            </w:pPr>
            <w:r>
              <w:t>Papildināta anotācijas I.</w:t>
            </w:r>
            <w:r w:rsidR="003258BF">
              <w:t> </w:t>
            </w:r>
            <w:r>
              <w:t>sadaļas 2.</w:t>
            </w:r>
            <w:r w:rsidR="003258BF">
              <w:t> </w:t>
            </w:r>
            <w:r>
              <w:t>punkts.</w:t>
            </w:r>
          </w:p>
          <w:p w14:paraId="13FED869" w14:textId="3B77FD9C" w:rsidR="0014476A" w:rsidRPr="007F21B8" w:rsidRDefault="0014476A" w:rsidP="00E71AE1">
            <w:pPr>
              <w:spacing w:before="60" w:after="60"/>
              <w:jc w:val="both"/>
              <w:rPr>
                <w:b/>
              </w:rPr>
            </w:pPr>
          </w:p>
        </w:tc>
        <w:tc>
          <w:tcPr>
            <w:tcW w:w="3488" w:type="dxa"/>
            <w:shd w:val="clear" w:color="auto" w:fill="auto"/>
          </w:tcPr>
          <w:p w14:paraId="5963A502" w14:textId="2281611E" w:rsidR="0014476A" w:rsidRPr="00587AD1" w:rsidRDefault="0014476A" w:rsidP="0014476A">
            <w:pPr>
              <w:jc w:val="both"/>
              <w:rPr>
                <w:rFonts w:eastAsiaTheme="minorEastAsia"/>
              </w:rPr>
            </w:pPr>
            <w:r w:rsidRPr="00587AD1">
              <w:rPr>
                <w:rFonts w:eastAsiaTheme="minorEastAsia"/>
              </w:rPr>
              <w:t>10. Papildināt noteikumu</w:t>
            </w:r>
            <w:r w:rsidR="00724D05">
              <w:rPr>
                <w:rFonts w:eastAsiaTheme="minorEastAsia"/>
              </w:rPr>
              <w:t>s</w:t>
            </w:r>
            <w:r w:rsidRPr="00587AD1">
              <w:rPr>
                <w:rFonts w:eastAsiaTheme="minorEastAsia"/>
              </w:rPr>
              <w:t xml:space="preserve"> ar IV nodaļu šādā redakcijā:</w:t>
            </w:r>
          </w:p>
          <w:p w14:paraId="5EBE2AE6" w14:textId="77777777" w:rsidR="0014476A" w:rsidRPr="00587AD1" w:rsidRDefault="0014476A" w:rsidP="0014476A">
            <w:pPr>
              <w:ind w:firstLine="720"/>
              <w:jc w:val="both"/>
              <w:rPr>
                <w:rFonts w:eastAsiaTheme="minorEastAsia"/>
              </w:rPr>
            </w:pPr>
          </w:p>
          <w:p w14:paraId="40809172" w14:textId="776EFDFA" w:rsidR="0014476A" w:rsidRDefault="0014476A" w:rsidP="0014476A">
            <w:pPr>
              <w:rPr>
                <w:rFonts w:eastAsiaTheme="minorEastAsia"/>
                <w:b/>
                <w:bCs/>
              </w:rPr>
            </w:pPr>
            <w:r w:rsidRPr="00587AD1">
              <w:rPr>
                <w:rFonts w:eastAsiaTheme="minorEastAsia"/>
              </w:rPr>
              <w:t xml:space="preserve">“IV. </w:t>
            </w:r>
            <w:r w:rsidRPr="00E71AE1">
              <w:rPr>
                <w:rFonts w:eastAsiaTheme="minorEastAsia"/>
                <w:b/>
                <w:bCs/>
              </w:rPr>
              <w:t>Noslēguma jautājums</w:t>
            </w:r>
          </w:p>
          <w:p w14:paraId="78125A66" w14:textId="77777777" w:rsidR="00724D05" w:rsidRPr="00587AD1" w:rsidRDefault="00724D05" w:rsidP="0014476A">
            <w:pPr>
              <w:rPr>
                <w:rFonts w:eastAsiaTheme="minorEastAsia"/>
              </w:rPr>
            </w:pPr>
          </w:p>
          <w:p w14:paraId="32C0E9DF" w14:textId="7BF12B22" w:rsidR="0014476A" w:rsidRPr="002B125C" w:rsidRDefault="0014476A" w:rsidP="002B125C">
            <w:pPr>
              <w:jc w:val="both"/>
              <w:rPr>
                <w:rFonts w:eastAsiaTheme="minorEastAsia"/>
              </w:rPr>
            </w:pPr>
            <w:r w:rsidRPr="00587AD1">
              <w:rPr>
                <w:rFonts w:eastAsiaTheme="minorEastAsia"/>
              </w:rPr>
              <w:t xml:space="preserve">36. Grozījumi attiecībā uz šo noteikumu 12.1., 12.2. apakšpunkta izteikšanu jaunā redakcijā, </w:t>
            </w:r>
            <w:r w:rsidR="00724D05">
              <w:rPr>
                <w:rFonts w:eastAsiaTheme="minorEastAsia"/>
              </w:rPr>
              <w:t xml:space="preserve">papildināšanu ar </w:t>
            </w:r>
            <w:r w:rsidRPr="008F4379">
              <w:rPr>
                <w:rFonts w:eastAsiaTheme="minorEastAsia"/>
                <w:lang w:eastAsia="en-US"/>
              </w:rPr>
              <w:t>14.</w:t>
            </w:r>
            <w:r w:rsidRPr="008F4379">
              <w:rPr>
                <w:rFonts w:eastAsiaTheme="minorEastAsia"/>
                <w:vertAlign w:val="superscript"/>
                <w:lang w:eastAsia="en-US"/>
              </w:rPr>
              <w:t xml:space="preserve">1 </w:t>
            </w:r>
            <w:r w:rsidRPr="00587AD1">
              <w:rPr>
                <w:rFonts w:eastAsiaTheme="minorEastAsia"/>
              </w:rPr>
              <w:t>punktu,</w:t>
            </w:r>
            <w:r w:rsidR="00064ED2">
              <w:rPr>
                <w:rFonts w:eastAsiaTheme="minorEastAsia"/>
              </w:rPr>
              <w:t xml:space="preserve"> </w:t>
            </w:r>
            <w:r w:rsidRPr="00587AD1">
              <w:rPr>
                <w:rFonts w:eastAsiaTheme="minorEastAsia"/>
              </w:rPr>
              <w:t xml:space="preserve"> 24.punk</w:t>
            </w:r>
            <w:r w:rsidR="00AB62EC">
              <w:rPr>
                <w:rFonts w:eastAsiaTheme="minorEastAsia"/>
              </w:rPr>
              <w:t xml:space="preserve">ta, </w:t>
            </w:r>
            <w:r w:rsidR="00AB62EC" w:rsidRPr="00AB62EC">
              <w:rPr>
                <w:rFonts w:eastAsiaTheme="minorEastAsia"/>
              </w:rPr>
              <w:t xml:space="preserve">26.2.1. un 26.2.2.  </w:t>
            </w:r>
            <w:r w:rsidRPr="00AB62EC">
              <w:rPr>
                <w:rFonts w:eastAsiaTheme="minorEastAsia"/>
              </w:rPr>
              <w:t>apakšpunkta</w:t>
            </w:r>
            <w:r w:rsidRPr="00587AD1">
              <w:rPr>
                <w:rFonts w:eastAsiaTheme="minorEastAsia"/>
              </w:rPr>
              <w:t xml:space="preserve"> izteikšanu jaunā redakcijā stājas spēkā</w:t>
            </w:r>
            <w:r w:rsidR="00563A33">
              <w:rPr>
                <w:rFonts w:eastAsiaTheme="minorEastAsia"/>
              </w:rPr>
              <w:t xml:space="preserve"> </w:t>
            </w:r>
            <w:r w:rsidR="00BB4BED">
              <w:rPr>
                <w:rFonts w:eastAsiaTheme="minorEastAsia"/>
              </w:rPr>
              <w:t xml:space="preserve">ne vēlāk kā sešu mēnešu laikā </w:t>
            </w:r>
            <w:r w:rsidR="00367643">
              <w:rPr>
                <w:rFonts w:eastAsiaTheme="minorEastAsia"/>
              </w:rPr>
              <w:t xml:space="preserve">no noteikumu spēkā stāšanās brīža </w:t>
            </w:r>
            <w:r w:rsidR="00563A33">
              <w:rPr>
                <w:rFonts w:eastAsiaTheme="minorEastAsia"/>
              </w:rPr>
              <w:t>pie nosacījuma, ja</w:t>
            </w:r>
            <w:r w:rsidRPr="00587AD1">
              <w:rPr>
                <w:rFonts w:eastAsiaTheme="minorEastAsia"/>
              </w:rPr>
              <w:t xml:space="preserve"> </w:t>
            </w:r>
            <w:r w:rsidR="00563A33">
              <w:rPr>
                <w:rFonts w:eastAsiaTheme="minorEastAsia"/>
              </w:rPr>
              <w:t xml:space="preserve">stājas spēkā </w:t>
            </w:r>
            <w:r w:rsidRPr="00587AD1">
              <w:rPr>
                <w:rFonts w:eastAsiaTheme="minorEastAsia"/>
              </w:rPr>
              <w:t xml:space="preserve"> grozījum</w:t>
            </w:r>
            <w:r w:rsidR="00563A33">
              <w:rPr>
                <w:rFonts w:eastAsiaTheme="minorEastAsia"/>
              </w:rPr>
              <w:t>i</w:t>
            </w:r>
            <w:r w:rsidRPr="00587AD1">
              <w:rPr>
                <w:rFonts w:eastAsiaTheme="minorEastAsia"/>
              </w:rPr>
              <w:t xml:space="preserve"> Līgumā par Eiropas </w:t>
            </w:r>
            <w:r w:rsidRPr="00587AD1">
              <w:rPr>
                <w:rFonts w:eastAsiaTheme="minorEastAsia"/>
              </w:rPr>
              <w:lastRenderedPageBreak/>
              <w:t>Ekonomikas zonas finanšu instrumenta un Norvēģijas finanšu instrumenta 2014.–2021. gada perioda programmas īstenošanu</w:t>
            </w:r>
            <w:r w:rsidR="00A65AFC">
              <w:rPr>
                <w:rFonts w:eastAsiaTheme="minorEastAsia"/>
              </w:rPr>
              <w:t xml:space="preserve"> (turpmāk – programmas līgums)</w:t>
            </w:r>
            <w:r w:rsidR="00563A33">
              <w:rPr>
                <w:rFonts w:eastAsiaTheme="minorEastAsia"/>
              </w:rPr>
              <w:t>.</w:t>
            </w:r>
            <w:r w:rsidRPr="00587AD1">
              <w:rPr>
                <w:rFonts w:eastAsiaTheme="minorEastAsia"/>
              </w:rPr>
              <w:t xml:space="preserve"> </w:t>
            </w:r>
            <w:r w:rsidR="00563A33">
              <w:rPr>
                <w:rFonts w:eastAsiaTheme="minorEastAsia"/>
              </w:rPr>
              <w:t xml:space="preserve"> </w:t>
            </w:r>
            <w:r w:rsidR="00A65AFC">
              <w:rPr>
                <w:rFonts w:eastAsiaTheme="minorEastAsia"/>
              </w:rPr>
              <w:t xml:space="preserve">Grozījumu programmas līgumā </w:t>
            </w:r>
            <w:r w:rsidR="00563A33">
              <w:rPr>
                <w:rFonts w:eastAsiaTheme="minorEastAsia"/>
              </w:rPr>
              <w:t>spēkā stāšanās dienu publicē</w:t>
            </w:r>
            <w:r w:rsidR="00A65AFC">
              <w:rPr>
                <w:rFonts w:eastAsiaTheme="minorEastAsia"/>
              </w:rPr>
              <w:t xml:space="preserve"> </w:t>
            </w:r>
            <w:r w:rsidR="00A65AFC">
              <w:t>oficiālajā izdevumā "Latvijas Vēstnesis"</w:t>
            </w:r>
            <w:r w:rsidR="00E71AE1">
              <w:t>.”.</w:t>
            </w:r>
          </w:p>
        </w:tc>
      </w:tr>
      <w:tr w:rsidR="0014476A" w:rsidRPr="00443B7A" w14:paraId="2C2AE1F4" w14:textId="77777777" w:rsidTr="0015218F">
        <w:trPr>
          <w:trHeight w:val="274"/>
        </w:trPr>
        <w:tc>
          <w:tcPr>
            <w:tcW w:w="421" w:type="dxa"/>
            <w:shd w:val="clear" w:color="auto" w:fill="FFFFFF" w:themeFill="background1"/>
          </w:tcPr>
          <w:p w14:paraId="72E57094" w14:textId="234D5032" w:rsidR="0014476A" w:rsidRPr="00443B7A" w:rsidRDefault="0014476A" w:rsidP="0014476A">
            <w:pPr>
              <w:numPr>
                <w:ilvl w:val="0"/>
                <w:numId w:val="1"/>
              </w:numPr>
              <w:tabs>
                <w:tab w:val="center" w:pos="284"/>
              </w:tabs>
              <w:spacing w:before="60" w:after="60"/>
              <w:ind w:left="0" w:firstLine="0"/>
            </w:pPr>
          </w:p>
        </w:tc>
        <w:tc>
          <w:tcPr>
            <w:tcW w:w="2976" w:type="dxa"/>
            <w:shd w:val="clear" w:color="auto" w:fill="auto"/>
          </w:tcPr>
          <w:p w14:paraId="3B2B00C8" w14:textId="77777777" w:rsidR="0014476A" w:rsidRPr="00374E33" w:rsidRDefault="0014476A" w:rsidP="0014476A">
            <w:pPr>
              <w:pStyle w:val="tv2132"/>
              <w:spacing w:line="240" w:lineRule="auto"/>
              <w:ind w:firstLine="0"/>
              <w:rPr>
                <w:rFonts w:eastAsiaTheme="minorEastAsia"/>
                <w:color w:val="auto"/>
                <w:sz w:val="24"/>
                <w:szCs w:val="24"/>
                <w:lang w:val="lv-LV" w:eastAsia="lv-LV"/>
              </w:rPr>
            </w:pPr>
            <w:r w:rsidRPr="00374E33">
              <w:rPr>
                <w:rFonts w:eastAsiaTheme="minorEastAsia"/>
                <w:color w:val="auto"/>
                <w:sz w:val="24"/>
                <w:szCs w:val="24"/>
                <w:lang w:val="lv-LV" w:eastAsia="lv-LV"/>
              </w:rPr>
              <w:t>10. Papildināt noteikumu projektu ar IV nodaļu šādā redakcijā:</w:t>
            </w:r>
          </w:p>
          <w:p w14:paraId="7BC9DCFB" w14:textId="77777777" w:rsidR="0014476A" w:rsidRPr="00374E33" w:rsidRDefault="0014476A" w:rsidP="0014476A">
            <w:pPr>
              <w:pStyle w:val="tv2132"/>
              <w:spacing w:line="240" w:lineRule="auto"/>
              <w:ind w:firstLine="720"/>
              <w:rPr>
                <w:rFonts w:eastAsiaTheme="minorEastAsia"/>
                <w:color w:val="auto"/>
                <w:sz w:val="24"/>
                <w:szCs w:val="24"/>
                <w:lang w:val="lv-LV" w:eastAsia="lv-LV"/>
              </w:rPr>
            </w:pPr>
          </w:p>
          <w:p w14:paraId="0A2F91B5" w14:textId="77777777" w:rsidR="0014476A" w:rsidRPr="00374E33" w:rsidRDefault="0014476A" w:rsidP="0014476A">
            <w:pPr>
              <w:pStyle w:val="tv2132"/>
              <w:spacing w:line="240" w:lineRule="auto"/>
              <w:ind w:firstLine="720"/>
              <w:rPr>
                <w:rFonts w:eastAsiaTheme="minorEastAsia"/>
                <w:color w:val="auto"/>
                <w:sz w:val="24"/>
                <w:szCs w:val="24"/>
                <w:lang w:val="lv-LV" w:eastAsia="lv-LV"/>
              </w:rPr>
            </w:pPr>
            <w:r w:rsidRPr="00374E33">
              <w:rPr>
                <w:rFonts w:eastAsiaTheme="minorEastAsia"/>
                <w:color w:val="auto"/>
                <w:sz w:val="24"/>
                <w:szCs w:val="24"/>
                <w:lang w:val="lv-LV" w:eastAsia="lv-LV"/>
              </w:rPr>
              <w:t>“IV. Noslēguma jautājums</w:t>
            </w:r>
          </w:p>
          <w:p w14:paraId="671CDE01" w14:textId="5DF57E6E" w:rsidR="0014476A" w:rsidRPr="007F21B8" w:rsidRDefault="0014476A" w:rsidP="0014476A">
            <w:pPr>
              <w:spacing w:before="60" w:after="60"/>
              <w:jc w:val="both"/>
            </w:pPr>
            <w:r w:rsidRPr="00374E33">
              <w:rPr>
                <w:rFonts w:eastAsiaTheme="minorEastAsia"/>
              </w:rPr>
              <w:t>36. Grozījumi šo noteikumu 12.1., 12.2., 24.1.2., 24.1.3., 24.2.2., 24.2.3., 26.2.1. un 26.2.2. punktos stājas spēkā ar grozījumu Līgumā par Eiropas Ekonomikas zonas finanšu instrumenta un Norvēģijas finanšu instrumenta 2014.–2021. gada perioda programmas īstenošanu stāšanos spēkā.”.</w:t>
            </w:r>
          </w:p>
        </w:tc>
        <w:tc>
          <w:tcPr>
            <w:tcW w:w="5818" w:type="dxa"/>
            <w:shd w:val="clear" w:color="auto" w:fill="auto"/>
          </w:tcPr>
          <w:p w14:paraId="4DEA8704" w14:textId="77777777" w:rsidR="0014476A" w:rsidRPr="007F21B8" w:rsidRDefault="0014476A" w:rsidP="0014476A">
            <w:pPr>
              <w:pStyle w:val="ListParagraph"/>
              <w:numPr>
                <w:ilvl w:val="0"/>
                <w:numId w:val="4"/>
              </w:numPr>
              <w:ind w:left="0" w:firstLine="34"/>
              <w:contextualSpacing/>
              <w:jc w:val="both"/>
              <w:rPr>
                <w:rFonts w:ascii="Times New Roman" w:hAnsi="Times New Roman"/>
                <w:sz w:val="24"/>
                <w:szCs w:val="24"/>
              </w:rPr>
            </w:pPr>
            <w:r w:rsidRPr="007F21B8">
              <w:rPr>
                <w:rFonts w:ascii="Times New Roman" w:hAnsi="Times New Roman"/>
                <w:sz w:val="24"/>
                <w:szCs w:val="24"/>
              </w:rPr>
              <w:t>Lūdzam papildināt noteikumu projekta 10.punktā ar atsauci uz 14</w:t>
            </w:r>
            <w:r w:rsidRPr="007F21B8">
              <w:rPr>
                <w:rFonts w:ascii="Times New Roman" w:hAnsi="Times New Roman"/>
                <w:sz w:val="24"/>
                <w:szCs w:val="24"/>
                <w:vertAlign w:val="superscript"/>
              </w:rPr>
              <w:t>1</w:t>
            </w:r>
            <w:r w:rsidRPr="007F21B8">
              <w:rPr>
                <w:rFonts w:ascii="Times New Roman" w:hAnsi="Times New Roman"/>
                <w:sz w:val="24"/>
                <w:szCs w:val="24"/>
              </w:rPr>
              <w:t>.apakšpunktu, lai viennozīmīgi saprotams, ka grozījumi noteikumu projekta 14</w:t>
            </w:r>
            <w:r w:rsidRPr="007F21B8">
              <w:rPr>
                <w:rFonts w:ascii="Times New Roman" w:hAnsi="Times New Roman"/>
                <w:sz w:val="24"/>
                <w:szCs w:val="24"/>
                <w:vertAlign w:val="superscript"/>
              </w:rPr>
              <w:t>1</w:t>
            </w:r>
            <w:r w:rsidRPr="007F21B8">
              <w:rPr>
                <w:rFonts w:ascii="Times New Roman" w:hAnsi="Times New Roman"/>
                <w:sz w:val="24"/>
                <w:szCs w:val="24"/>
              </w:rPr>
              <w:t>.apakšpunktā stājas spēkā ar programmas līguma grozījumu spēkā stāšanos.</w:t>
            </w:r>
          </w:p>
          <w:p w14:paraId="597DB4BD" w14:textId="77777777" w:rsidR="0014476A" w:rsidRPr="007F21B8" w:rsidRDefault="0014476A" w:rsidP="0014476A">
            <w:pPr>
              <w:ind w:right="12" w:firstLine="567"/>
              <w:jc w:val="both"/>
            </w:pPr>
          </w:p>
        </w:tc>
        <w:tc>
          <w:tcPr>
            <w:tcW w:w="3161" w:type="dxa"/>
            <w:shd w:val="clear" w:color="auto" w:fill="auto"/>
          </w:tcPr>
          <w:p w14:paraId="7E6A9794" w14:textId="77777777" w:rsidR="0014476A" w:rsidRDefault="0014476A" w:rsidP="0014476A">
            <w:pPr>
              <w:spacing w:before="60" w:after="60"/>
              <w:jc w:val="both"/>
              <w:rPr>
                <w:b/>
              </w:rPr>
            </w:pPr>
            <w:r>
              <w:rPr>
                <w:b/>
              </w:rPr>
              <w:t>Ņemts vērā.</w:t>
            </w:r>
          </w:p>
          <w:p w14:paraId="4DC42D64" w14:textId="77777777" w:rsidR="0014476A" w:rsidRDefault="0014476A" w:rsidP="0014476A">
            <w:pPr>
              <w:spacing w:before="60" w:after="60"/>
              <w:jc w:val="both"/>
              <w:rPr>
                <w:b/>
              </w:rPr>
            </w:pPr>
          </w:p>
          <w:p w14:paraId="468B9179" w14:textId="315A047E" w:rsidR="0014476A" w:rsidRPr="00AE5715" w:rsidRDefault="0014476A" w:rsidP="0014476A">
            <w:pPr>
              <w:spacing w:before="60" w:after="60"/>
              <w:jc w:val="both"/>
            </w:pPr>
            <w:r w:rsidRPr="00AE5715">
              <w:t>Noteikumu projekta 10.</w:t>
            </w:r>
            <w:r w:rsidR="005461D8">
              <w:t> </w:t>
            </w:r>
            <w:r w:rsidRPr="00AE5715">
              <w:t>punkts precizēts</w:t>
            </w:r>
            <w:r>
              <w:t>, tai skaitā</w:t>
            </w:r>
            <w:r w:rsidRPr="00AE5715">
              <w:t xml:space="preserve"> arī atbilstoši TM 03.06.2021.iebildumam (izziņas 38.rinda).</w:t>
            </w:r>
          </w:p>
        </w:tc>
        <w:tc>
          <w:tcPr>
            <w:tcW w:w="3488" w:type="dxa"/>
            <w:shd w:val="clear" w:color="auto" w:fill="auto"/>
          </w:tcPr>
          <w:p w14:paraId="5955B7FD" w14:textId="5CC940BA" w:rsidR="0014476A" w:rsidRPr="00587AD1" w:rsidRDefault="0014476A" w:rsidP="0014476A">
            <w:pPr>
              <w:jc w:val="both"/>
              <w:rPr>
                <w:rFonts w:eastAsiaTheme="minorEastAsia"/>
              </w:rPr>
            </w:pPr>
            <w:r w:rsidRPr="00587AD1">
              <w:rPr>
                <w:rFonts w:eastAsiaTheme="minorEastAsia"/>
              </w:rPr>
              <w:t>10. Papildināt noteikumu</w:t>
            </w:r>
            <w:r w:rsidR="00724D05">
              <w:rPr>
                <w:rFonts w:eastAsiaTheme="minorEastAsia"/>
              </w:rPr>
              <w:t>s</w:t>
            </w:r>
            <w:r w:rsidRPr="00587AD1">
              <w:rPr>
                <w:rFonts w:eastAsiaTheme="minorEastAsia"/>
              </w:rPr>
              <w:t xml:space="preserve"> ar IV nodaļu šādā redakcijā:</w:t>
            </w:r>
          </w:p>
          <w:p w14:paraId="48803EAD" w14:textId="77777777" w:rsidR="0014476A" w:rsidRPr="00587AD1" w:rsidRDefault="0014476A" w:rsidP="0014476A">
            <w:pPr>
              <w:ind w:firstLine="720"/>
              <w:jc w:val="both"/>
              <w:rPr>
                <w:rFonts w:eastAsiaTheme="minorEastAsia"/>
              </w:rPr>
            </w:pPr>
          </w:p>
          <w:p w14:paraId="7AF13D8C" w14:textId="77777777" w:rsidR="0014476A" w:rsidRPr="00531E65" w:rsidRDefault="0014476A" w:rsidP="0014476A">
            <w:pPr>
              <w:rPr>
                <w:rFonts w:eastAsiaTheme="minorEastAsia"/>
              </w:rPr>
            </w:pPr>
            <w:r w:rsidRPr="00531E65">
              <w:rPr>
                <w:rFonts w:eastAsiaTheme="minorEastAsia"/>
              </w:rPr>
              <w:t xml:space="preserve">“IV. </w:t>
            </w:r>
            <w:r w:rsidRPr="00531E65">
              <w:rPr>
                <w:rFonts w:eastAsiaTheme="minorEastAsia"/>
                <w:bCs/>
              </w:rPr>
              <w:t>Noslēguma jautājums</w:t>
            </w:r>
          </w:p>
          <w:p w14:paraId="3784C8DF" w14:textId="77777777" w:rsidR="00531E65" w:rsidRPr="000B1992" w:rsidRDefault="00531E65" w:rsidP="00531E65">
            <w:pPr>
              <w:ind w:firstLine="709"/>
              <w:jc w:val="both"/>
              <w:rPr>
                <w:rFonts w:eastAsiaTheme="minorEastAsia"/>
              </w:rPr>
            </w:pPr>
            <w:r w:rsidRPr="000B1992">
              <w:rPr>
                <w:rFonts w:eastAsiaTheme="minorEastAsia"/>
              </w:rPr>
              <w:t xml:space="preserve">36. Grozījumi attiecībā uz šo noteikumu 12.1., 12.2. apakšpunkta izteikšanu jaunā redakcijā, papildināšanu ar </w:t>
            </w:r>
            <w:r w:rsidRPr="000B1992">
              <w:rPr>
                <w:rFonts w:eastAsiaTheme="minorEastAsia"/>
                <w:lang w:eastAsia="en-US"/>
              </w:rPr>
              <w:t>14.</w:t>
            </w:r>
            <w:r w:rsidRPr="000B1992">
              <w:rPr>
                <w:rFonts w:eastAsiaTheme="minorEastAsia"/>
                <w:vertAlign w:val="superscript"/>
                <w:lang w:eastAsia="en-US"/>
              </w:rPr>
              <w:t xml:space="preserve">1 </w:t>
            </w:r>
            <w:r w:rsidRPr="000B1992">
              <w:rPr>
                <w:rFonts w:eastAsiaTheme="minorEastAsia"/>
              </w:rPr>
              <w:t xml:space="preserve">punktu, 24.punkta, 26.2.1. un 26.2.2.  apakšpunkta izteikšanu jaunā redakcijā stājas spēkā ne vēlāk kā sešu mēnešu laikā no noteikumu spēkā stāšanās brīža pie nosacījuma, ja stājas spēkā  grozījumi Līgumā par Eiropas Ekonomikas zonas finanšu instrumenta un Norvēģijas finanšu instrumenta 2014.–2021. gada perioda programmas īstenošanu (turpmāk – programmas līgums).  Grozījumu programmas līgumā spēkā stāšanās dienu publicē </w:t>
            </w:r>
            <w:r w:rsidRPr="000B1992">
              <w:t>oficiālajā izdevumā "Latvijas Vēstnesis".”.</w:t>
            </w:r>
          </w:p>
          <w:p w14:paraId="7358AE7D" w14:textId="2CBC6CA8" w:rsidR="0014476A" w:rsidRPr="007F21B8" w:rsidRDefault="0014476A" w:rsidP="0014476A">
            <w:pPr>
              <w:tabs>
                <w:tab w:val="left" w:pos="1276"/>
              </w:tabs>
              <w:spacing w:before="60" w:after="60"/>
              <w:jc w:val="both"/>
            </w:pPr>
          </w:p>
        </w:tc>
      </w:tr>
      <w:tr w:rsidR="0014476A" w:rsidRPr="00443B7A" w14:paraId="6D31A4BE" w14:textId="77777777" w:rsidTr="0015218F">
        <w:trPr>
          <w:trHeight w:val="274"/>
        </w:trPr>
        <w:tc>
          <w:tcPr>
            <w:tcW w:w="421" w:type="dxa"/>
            <w:shd w:val="clear" w:color="auto" w:fill="FFFFFF" w:themeFill="background1"/>
          </w:tcPr>
          <w:p w14:paraId="17C0D61D" w14:textId="5A4615EE" w:rsidR="0014476A" w:rsidRPr="00443B7A" w:rsidRDefault="0014476A" w:rsidP="0014476A">
            <w:pPr>
              <w:numPr>
                <w:ilvl w:val="0"/>
                <w:numId w:val="1"/>
              </w:numPr>
              <w:tabs>
                <w:tab w:val="center" w:pos="284"/>
              </w:tabs>
              <w:spacing w:before="60" w:after="60"/>
              <w:ind w:left="0" w:firstLine="0"/>
            </w:pPr>
          </w:p>
        </w:tc>
        <w:tc>
          <w:tcPr>
            <w:tcW w:w="2976" w:type="dxa"/>
            <w:shd w:val="clear" w:color="auto" w:fill="auto"/>
          </w:tcPr>
          <w:p w14:paraId="5BE2C5AA" w14:textId="715844A1" w:rsidR="0014476A" w:rsidRPr="00AE5715" w:rsidRDefault="0014476A" w:rsidP="0014476A">
            <w:pPr>
              <w:spacing w:before="60" w:after="60"/>
              <w:jc w:val="both"/>
              <w:rPr>
                <w:highlight w:val="yellow"/>
              </w:rPr>
            </w:pPr>
            <w:r w:rsidRPr="00105298">
              <w:t>Noteikumu projekta 9.punkts (3. pielikums MK 2020. gada 2. jūnija noteikumiem Nr. 333)</w:t>
            </w:r>
          </w:p>
        </w:tc>
        <w:tc>
          <w:tcPr>
            <w:tcW w:w="5818" w:type="dxa"/>
            <w:shd w:val="clear" w:color="auto" w:fill="auto"/>
          </w:tcPr>
          <w:p w14:paraId="7EF40165" w14:textId="77777777" w:rsidR="0014476A" w:rsidRPr="007F21B8" w:rsidRDefault="0014476A" w:rsidP="0014476A">
            <w:pPr>
              <w:pStyle w:val="ListParagraph"/>
              <w:numPr>
                <w:ilvl w:val="0"/>
                <w:numId w:val="4"/>
              </w:numPr>
              <w:ind w:left="0" w:firstLine="0"/>
              <w:contextualSpacing/>
              <w:jc w:val="both"/>
              <w:rPr>
                <w:rFonts w:ascii="Times New Roman" w:hAnsi="Times New Roman"/>
                <w:sz w:val="24"/>
                <w:szCs w:val="24"/>
              </w:rPr>
            </w:pPr>
            <w:r w:rsidRPr="007F21B8">
              <w:rPr>
                <w:rFonts w:ascii="Times New Roman" w:hAnsi="Times New Roman"/>
                <w:sz w:val="24"/>
                <w:szCs w:val="24"/>
              </w:rPr>
              <w:t>Lūdzam precizēt noteikumu projekta 9.punktu (3. pielikumu MK 2020. gada 2. jūnija noteikumiem Nr. 333) atbilstoši 2021.gada 28.maijā no Finanšu instrumenta biroja elektroniski sniegtajiem (adresēts IZM) komentāriem par rādītāju un rezultātu papildināšanu programmas līguma grozījumu projektā.</w:t>
            </w:r>
            <w:bookmarkStart w:id="17" w:name="_Hlk73617113"/>
            <w:r w:rsidRPr="007F21B8">
              <w:rPr>
                <w:rFonts w:ascii="Times New Roman" w:hAnsi="Times New Roman"/>
                <w:sz w:val="24"/>
                <w:szCs w:val="24"/>
              </w:rPr>
              <w:t xml:space="preserve"> </w:t>
            </w:r>
          </w:p>
          <w:bookmarkEnd w:id="17"/>
          <w:p w14:paraId="25C5EE44" w14:textId="77777777" w:rsidR="0014476A" w:rsidRPr="007F21B8" w:rsidRDefault="0014476A" w:rsidP="0014476A">
            <w:pPr>
              <w:ind w:right="12" w:firstLine="567"/>
              <w:jc w:val="both"/>
            </w:pPr>
          </w:p>
        </w:tc>
        <w:tc>
          <w:tcPr>
            <w:tcW w:w="3161" w:type="dxa"/>
            <w:shd w:val="clear" w:color="auto" w:fill="auto"/>
          </w:tcPr>
          <w:p w14:paraId="550DFF28" w14:textId="77777777" w:rsidR="0014476A" w:rsidRDefault="0014476A" w:rsidP="0014476A">
            <w:pPr>
              <w:spacing w:before="60" w:after="60"/>
              <w:jc w:val="both"/>
              <w:rPr>
                <w:b/>
              </w:rPr>
            </w:pPr>
            <w:r>
              <w:rPr>
                <w:b/>
              </w:rPr>
              <w:t>Ņemts vērā.</w:t>
            </w:r>
          </w:p>
          <w:p w14:paraId="1F5FCDDA" w14:textId="77777777" w:rsidR="0014476A" w:rsidRDefault="0014476A" w:rsidP="0014476A">
            <w:pPr>
              <w:spacing w:before="60" w:after="60"/>
              <w:jc w:val="both"/>
              <w:rPr>
                <w:b/>
              </w:rPr>
            </w:pPr>
          </w:p>
          <w:p w14:paraId="35526292" w14:textId="2E9CB537" w:rsidR="0014476A" w:rsidRPr="00556415" w:rsidRDefault="00B761AE" w:rsidP="0014476A">
            <w:pPr>
              <w:spacing w:before="60" w:after="60"/>
              <w:jc w:val="both"/>
            </w:pPr>
            <w:r>
              <w:t>Precizēts noteikumu</w:t>
            </w:r>
            <w:r w:rsidR="0014476A" w:rsidRPr="00556415">
              <w:t xml:space="preserve"> projekta 9.</w:t>
            </w:r>
            <w:r w:rsidR="005461D8">
              <w:t> </w:t>
            </w:r>
            <w:r w:rsidR="0014476A" w:rsidRPr="00556415">
              <w:t>punkts.</w:t>
            </w:r>
          </w:p>
        </w:tc>
        <w:tc>
          <w:tcPr>
            <w:tcW w:w="3488" w:type="dxa"/>
            <w:shd w:val="clear" w:color="auto" w:fill="auto"/>
          </w:tcPr>
          <w:p w14:paraId="349C59E6" w14:textId="77777777" w:rsidR="0014476A" w:rsidRPr="007F21B8" w:rsidRDefault="0014476A" w:rsidP="0014476A">
            <w:pPr>
              <w:tabs>
                <w:tab w:val="left" w:pos="1276"/>
              </w:tabs>
              <w:spacing w:before="60" w:after="60"/>
              <w:jc w:val="both"/>
            </w:pPr>
          </w:p>
        </w:tc>
      </w:tr>
      <w:tr w:rsidR="0014476A" w:rsidRPr="00443B7A" w14:paraId="078ED4B7" w14:textId="77777777" w:rsidTr="0015218F">
        <w:trPr>
          <w:trHeight w:val="274"/>
        </w:trPr>
        <w:tc>
          <w:tcPr>
            <w:tcW w:w="421" w:type="dxa"/>
            <w:shd w:val="clear" w:color="auto" w:fill="FFFFFF" w:themeFill="background1"/>
          </w:tcPr>
          <w:p w14:paraId="248A0536" w14:textId="150296CC" w:rsidR="0014476A" w:rsidRPr="00987837" w:rsidRDefault="0014476A" w:rsidP="0014476A">
            <w:pPr>
              <w:numPr>
                <w:ilvl w:val="0"/>
                <w:numId w:val="1"/>
              </w:numPr>
              <w:tabs>
                <w:tab w:val="center" w:pos="284"/>
              </w:tabs>
              <w:spacing w:before="60" w:after="60"/>
              <w:ind w:left="0" w:firstLine="0"/>
            </w:pPr>
          </w:p>
        </w:tc>
        <w:tc>
          <w:tcPr>
            <w:tcW w:w="2976" w:type="dxa"/>
            <w:shd w:val="clear" w:color="auto" w:fill="auto"/>
          </w:tcPr>
          <w:p w14:paraId="5DF6A994" w14:textId="7DE781FA" w:rsidR="0014476A" w:rsidRPr="00987837" w:rsidRDefault="0014476A" w:rsidP="0014476A">
            <w:pPr>
              <w:spacing w:before="60" w:after="60"/>
              <w:jc w:val="both"/>
            </w:pPr>
            <w:r w:rsidRPr="00987837">
              <w:t>Anotācija</w:t>
            </w:r>
          </w:p>
        </w:tc>
        <w:tc>
          <w:tcPr>
            <w:tcW w:w="5818" w:type="dxa"/>
            <w:shd w:val="clear" w:color="auto" w:fill="auto"/>
          </w:tcPr>
          <w:p w14:paraId="65E616D8" w14:textId="77777777" w:rsidR="0014476A" w:rsidRPr="007F21B8" w:rsidRDefault="0014476A" w:rsidP="0014476A">
            <w:pPr>
              <w:pStyle w:val="ListParagraph"/>
              <w:numPr>
                <w:ilvl w:val="0"/>
                <w:numId w:val="4"/>
              </w:numPr>
              <w:ind w:left="34" w:firstLine="0"/>
              <w:contextualSpacing/>
              <w:jc w:val="both"/>
              <w:rPr>
                <w:rFonts w:ascii="Times New Roman" w:hAnsi="Times New Roman"/>
                <w:sz w:val="24"/>
                <w:szCs w:val="24"/>
              </w:rPr>
            </w:pPr>
            <w:r w:rsidRPr="007F21B8">
              <w:rPr>
                <w:rFonts w:ascii="Times New Roman" w:hAnsi="Times New Roman"/>
                <w:sz w:val="24"/>
                <w:szCs w:val="24"/>
              </w:rPr>
              <w:t>Lūdzam precizēt anotācijas I.sadaļas 2.punktā ietverto skaidrojumu noteikumu projekta 4.punktam. Teikumā, kas sākas ar vārdiem: “Grozījumi Komercdarbības atbalsta kontroles likumā, kas stāsies spēkā 2021. gada 8.jūnijā [..]” nav nolasāma doma/skaidrojums, ko IZM vēlas sniegt anotācijas lietotājiem. Papildus, tajā pašā rindkopā zemāk, lūdzam atsauces uz Komercdarbības atbalsta kontroles likuma 18. un 19. pantu aizstāt ar atsaucēm uz  Komercdarbības atbalsta kontroles likuma IV. un V.nodaļu</w:t>
            </w:r>
          </w:p>
          <w:p w14:paraId="5AD47F1C" w14:textId="77777777" w:rsidR="0014476A" w:rsidRPr="007F21B8" w:rsidRDefault="0014476A" w:rsidP="0014476A">
            <w:pPr>
              <w:ind w:right="12" w:firstLine="567"/>
              <w:jc w:val="both"/>
            </w:pPr>
          </w:p>
        </w:tc>
        <w:tc>
          <w:tcPr>
            <w:tcW w:w="3161" w:type="dxa"/>
            <w:shd w:val="clear" w:color="auto" w:fill="auto"/>
          </w:tcPr>
          <w:p w14:paraId="78665BF4" w14:textId="77777777" w:rsidR="0014476A" w:rsidRDefault="0014476A" w:rsidP="0014476A">
            <w:pPr>
              <w:spacing w:before="60" w:after="60"/>
              <w:jc w:val="both"/>
              <w:rPr>
                <w:b/>
              </w:rPr>
            </w:pPr>
            <w:r>
              <w:rPr>
                <w:b/>
              </w:rPr>
              <w:t>Ņemts vērā.</w:t>
            </w:r>
          </w:p>
          <w:p w14:paraId="5551BC44" w14:textId="77777777" w:rsidR="0014476A" w:rsidRDefault="0014476A" w:rsidP="0014476A">
            <w:pPr>
              <w:spacing w:before="60" w:after="60"/>
              <w:jc w:val="both"/>
              <w:rPr>
                <w:b/>
              </w:rPr>
            </w:pPr>
          </w:p>
          <w:p w14:paraId="251D480A" w14:textId="66668D0F" w:rsidR="0014476A" w:rsidRPr="00987837" w:rsidRDefault="00213C19" w:rsidP="0014476A">
            <w:pPr>
              <w:spacing w:before="60" w:after="60"/>
              <w:jc w:val="both"/>
            </w:pPr>
            <w:r>
              <w:t>Precizēts anotācijas I. </w:t>
            </w:r>
            <w:r w:rsidR="0014476A" w:rsidRPr="00987837">
              <w:t>sadaļas 2.</w:t>
            </w:r>
            <w:r>
              <w:t> </w:t>
            </w:r>
            <w:r w:rsidR="0014476A" w:rsidRPr="00987837">
              <w:t>punkts.</w:t>
            </w:r>
          </w:p>
        </w:tc>
        <w:tc>
          <w:tcPr>
            <w:tcW w:w="3488" w:type="dxa"/>
            <w:shd w:val="clear" w:color="auto" w:fill="auto"/>
          </w:tcPr>
          <w:p w14:paraId="6F616C90" w14:textId="77777777" w:rsidR="0014476A" w:rsidRPr="007F21B8" w:rsidRDefault="0014476A" w:rsidP="0014476A">
            <w:pPr>
              <w:tabs>
                <w:tab w:val="left" w:pos="1276"/>
              </w:tabs>
              <w:spacing w:before="60" w:after="60"/>
              <w:jc w:val="both"/>
            </w:pPr>
          </w:p>
        </w:tc>
      </w:tr>
      <w:tr w:rsidR="0014476A" w:rsidRPr="00443B7A" w14:paraId="19FB5A96" w14:textId="77777777" w:rsidTr="00EC1009">
        <w:trPr>
          <w:trHeight w:val="274"/>
        </w:trPr>
        <w:tc>
          <w:tcPr>
            <w:tcW w:w="421" w:type="dxa"/>
            <w:shd w:val="clear" w:color="auto" w:fill="FFFFFF" w:themeFill="background1"/>
          </w:tcPr>
          <w:p w14:paraId="0D832276" w14:textId="09E29A9A" w:rsidR="0014476A" w:rsidRPr="00443B7A" w:rsidRDefault="0014476A" w:rsidP="0014476A">
            <w:pPr>
              <w:numPr>
                <w:ilvl w:val="0"/>
                <w:numId w:val="1"/>
              </w:numPr>
              <w:tabs>
                <w:tab w:val="center" w:pos="284"/>
              </w:tabs>
              <w:spacing w:before="60" w:after="60"/>
              <w:ind w:left="0" w:firstLine="0"/>
            </w:pPr>
          </w:p>
        </w:tc>
        <w:tc>
          <w:tcPr>
            <w:tcW w:w="11955" w:type="dxa"/>
            <w:gridSpan w:val="3"/>
            <w:shd w:val="clear" w:color="auto" w:fill="auto"/>
          </w:tcPr>
          <w:p w14:paraId="6ACD1367" w14:textId="3E4B5D82" w:rsidR="0014476A" w:rsidRPr="007F21B8" w:rsidRDefault="000E151B" w:rsidP="0014476A">
            <w:pPr>
              <w:spacing w:before="60" w:after="60"/>
              <w:jc w:val="both"/>
              <w:rPr>
                <w:b/>
              </w:rPr>
            </w:pPr>
            <w:r>
              <w:rPr>
                <w:b/>
              </w:rPr>
              <w:t>Finanšu ministrijas</w:t>
            </w:r>
            <w:r w:rsidR="0014476A" w:rsidRPr="007F21B8">
              <w:rPr>
                <w:b/>
              </w:rPr>
              <w:t xml:space="preserve"> 03.06.2021. vēstulē Nr. 5.1-21/16/3121 izteiktais priekšlikums </w:t>
            </w:r>
            <w:r w:rsidR="0014476A" w:rsidRPr="007F21B8">
              <w:t>(Lauma Lazdiņa)</w:t>
            </w:r>
          </w:p>
        </w:tc>
        <w:tc>
          <w:tcPr>
            <w:tcW w:w="3488" w:type="dxa"/>
            <w:shd w:val="clear" w:color="auto" w:fill="auto"/>
          </w:tcPr>
          <w:p w14:paraId="586E4935" w14:textId="77777777" w:rsidR="0014476A" w:rsidRPr="007F21B8" w:rsidRDefault="0014476A" w:rsidP="0014476A">
            <w:pPr>
              <w:tabs>
                <w:tab w:val="left" w:pos="1276"/>
              </w:tabs>
              <w:spacing w:before="60" w:after="60"/>
              <w:jc w:val="both"/>
            </w:pPr>
          </w:p>
        </w:tc>
      </w:tr>
      <w:tr w:rsidR="0014476A" w:rsidRPr="00443B7A" w14:paraId="72427036" w14:textId="77777777" w:rsidTr="0015218F">
        <w:trPr>
          <w:trHeight w:val="274"/>
        </w:trPr>
        <w:tc>
          <w:tcPr>
            <w:tcW w:w="421" w:type="dxa"/>
            <w:shd w:val="clear" w:color="auto" w:fill="FFFFFF" w:themeFill="background1"/>
          </w:tcPr>
          <w:p w14:paraId="5ACEE849" w14:textId="77777777" w:rsidR="0014476A" w:rsidRPr="00443B7A" w:rsidRDefault="0014476A" w:rsidP="0014476A">
            <w:pPr>
              <w:numPr>
                <w:ilvl w:val="0"/>
                <w:numId w:val="1"/>
              </w:numPr>
              <w:tabs>
                <w:tab w:val="center" w:pos="284"/>
              </w:tabs>
              <w:spacing w:before="60" w:after="60"/>
              <w:ind w:left="0" w:firstLine="0"/>
            </w:pPr>
          </w:p>
        </w:tc>
        <w:tc>
          <w:tcPr>
            <w:tcW w:w="2976" w:type="dxa"/>
            <w:shd w:val="clear" w:color="auto" w:fill="auto"/>
          </w:tcPr>
          <w:p w14:paraId="78B0A0B3" w14:textId="77777777" w:rsidR="0014476A" w:rsidRPr="00031018" w:rsidRDefault="0014476A" w:rsidP="0014476A">
            <w:pPr>
              <w:pStyle w:val="tv2132"/>
              <w:spacing w:line="240" w:lineRule="auto"/>
              <w:ind w:firstLine="0"/>
              <w:rPr>
                <w:rFonts w:eastAsiaTheme="minorEastAsia"/>
                <w:color w:val="auto"/>
                <w:sz w:val="24"/>
                <w:szCs w:val="24"/>
                <w:lang w:val="lv-LV" w:eastAsia="lv-LV"/>
              </w:rPr>
            </w:pPr>
            <w:r w:rsidRPr="00031018">
              <w:rPr>
                <w:rFonts w:eastAsiaTheme="minorEastAsia"/>
                <w:color w:val="auto"/>
                <w:sz w:val="24"/>
                <w:szCs w:val="24"/>
                <w:lang w:val="lv-LV" w:eastAsia="lv-LV"/>
              </w:rPr>
              <w:t>8. Izteikt 33.1. apakšpunktu šādā redakcijā:</w:t>
            </w:r>
          </w:p>
          <w:p w14:paraId="2B11E3DF" w14:textId="77777777" w:rsidR="0014476A" w:rsidRPr="00031018" w:rsidRDefault="0014476A" w:rsidP="0014476A">
            <w:pPr>
              <w:ind w:firstLine="709"/>
              <w:jc w:val="both"/>
              <w:rPr>
                <w:rFonts w:eastAsiaTheme="minorEastAsia"/>
              </w:rPr>
            </w:pPr>
            <w:bookmarkStart w:id="18" w:name="_Hlk73095533"/>
          </w:p>
          <w:p w14:paraId="685FAAC4" w14:textId="77777777" w:rsidR="0014476A" w:rsidRPr="00031018" w:rsidRDefault="0014476A" w:rsidP="0014476A">
            <w:pPr>
              <w:jc w:val="both"/>
              <w:rPr>
                <w:rFonts w:eastAsiaTheme="minorEastAsia"/>
              </w:rPr>
            </w:pPr>
            <w:r w:rsidRPr="00031018">
              <w:rPr>
                <w:rFonts w:eastAsiaTheme="minorEastAsia"/>
              </w:rPr>
              <w:t>“33.1. nav programmas apsaimniekotājs vai aģentūra</w:t>
            </w:r>
            <w:bookmarkEnd w:id="18"/>
            <w:r w:rsidRPr="00031018">
              <w:rPr>
                <w:rFonts w:eastAsiaTheme="minorEastAsia"/>
              </w:rPr>
              <w:t>, tad:</w:t>
            </w:r>
          </w:p>
          <w:p w14:paraId="3927095B" w14:textId="77777777" w:rsidR="0014476A" w:rsidRPr="00031018" w:rsidRDefault="0014476A" w:rsidP="0014476A">
            <w:pPr>
              <w:ind w:firstLine="709"/>
              <w:jc w:val="both"/>
              <w:rPr>
                <w:rFonts w:eastAsiaTheme="minorEastAsia"/>
              </w:rPr>
            </w:pPr>
            <w:r w:rsidRPr="00031018">
              <w:rPr>
                <w:rFonts w:eastAsiaTheme="minorEastAsia"/>
              </w:rPr>
              <w:t xml:space="preserve">33.1.1. līdzfinansējuma saņēmējs sākotnēji izdevumus sedz no saviem līdzekļiem un 30 kalendāro dienu laikā pēc divpusējās sadarbības fonda iniciatīvas īstenošanas pabeigšanas sagatavo un iesniedz aģentūrai pārskatu par </w:t>
            </w:r>
            <w:r w:rsidRPr="00031018">
              <w:rPr>
                <w:rFonts w:eastAsiaTheme="minorEastAsia"/>
              </w:rPr>
              <w:lastRenderedPageBreak/>
              <w:t>īstenotajiem pasākumiem un to izdevumiem kopā ar izdevumus pamatojošās dokumentācijas kopijām. Aģentūra apstiprinātos izdevumus atmaksā līdzfinansējuma saņēmējam 20 darbdienu laikā no pārskata un attiecīgos izdevumus pamatojošo dokumentu kopiju apstiprināšanas dienas aģentūrā;</w:t>
            </w:r>
          </w:p>
          <w:p w14:paraId="4EB21069" w14:textId="5EAFD27C" w:rsidR="0014476A" w:rsidRPr="00031018" w:rsidRDefault="0014476A" w:rsidP="0014476A">
            <w:pPr>
              <w:ind w:firstLine="709"/>
              <w:jc w:val="both"/>
              <w:rPr>
                <w:rFonts w:eastAsiaTheme="minorEastAsia"/>
              </w:rPr>
            </w:pPr>
            <w:r w:rsidRPr="00031018">
              <w:rPr>
                <w:rFonts w:eastAsiaTheme="minorEastAsia"/>
              </w:rPr>
              <w:t>33.1.2. alternatīvi aģentūra, atbilstoši līgumā noteiktajam apmēram, izmaksā avansu 30 darbdienu laikā no divpusējās sadarbības fonda iniciatīvas līguma noslēgšanas dienas;”.</w:t>
            </w:r>
          </w:p>
        </w:tc>
        <w:tc>
          <w:tcPr>
            <w:tcW w:w="5818" w:type="dxa"/>
            <w:shd w:val="clear" w:color="auto" w:fill="auto"/>
          </w:tcPr>
          <w:p w14:paraId="278A3449" w14:textId="77777777" w:rsidR="0014476A" w:rsidRPr="007F21B8" w:rsidRDefault="0014476A" w:rsidP="0014476A">
            <w:pPr>
              <w:pStyle w:val="ListParagraph"/>
              <w:numPr>
                <w:ilvl w:val="0"/>
                <w:numId w:val="10"/>
              </w:numPr>
              <w:ind w:left="0" w:firstLine="0"/>
              <w:contextualSpacing/>
              <w:jc w:val="both"/>
              <w:rPr>
                <w:rFonts w:ascii="Times New Roman" w:hAnsi="Times New Roman"/>
                <w:sz w:val="24"/>
                <w:szCs w:val="24"/>
              </w:rPr>
            </w:pPr>
            <w:r w:rsidRPr="007F21B8">
              <w:rPr>
                <w:rFonts w:ascii="Times New Roman" w:hAnsi="Times New Roman"/>
                <w:sz w:val="24"/>
                <w:szCs w:val="24"/>
              </w:rPr>
              <w:lastRenderedPageBreak/>
              <w:t>Lūdzam noteikumu projekta 8.punktā minēto 33.1.apakšpunktu papildināt ar vārdiem “piemērojams viens no šādiem gadījumiem:” pēc vārdiem “vai aģentūra, tad”. Vienlaikus lūdzam dzēst vārdu “alternatīvi” no noteikumu projekta 33.1.2.punkta, jo nav viennozīmīgi saprotama tā nozīme.</w:t>
            </w:r>
          </w:p>
          <w:p w14:paraId="202C6875" w14:textId="77777777" w:rsidR="0014476A" w:rsidRPr="007F21B8" w:rsidRDefault="0014476A" w:rsidP="0014476A">
            <w:pPr>
              <w:ind w:right="12" w:firstLine="567"/>
              <w:jc w:val="both"/>
            </w:pPr>
          </w:p>
        </w:tc>
        <w:tc>
          <w:tcPr>
            <w:tcW w:w="3161" w:type="dxa"/>
            <w:shd w:val="clear" w:color="auto" w:fill="auto"/>
          </w:tcPr>
          <w:p w14:paraId="367B3899" w14:textId="77777777" w:rsidR="0014476A" w:rsidRDefault="0014476A" w:rsidP="0014476A">
            <w:pPr>
              <w:spacing w:before="60" w:after="60"/>
              <w:jc w:val="both"/>
              <w:rPr>
                <w:b/>
              </w:rPr>
            </w:pPr>
            <w:r>
              <w:rPr>
                <w:b/>
              </w:rPr>
              <w:t>Ņemts vērā.</w:t>
            </w:r>
          </w:p>
          <w:p w14:paraId="7064E10F" w14:textId="42793804" w:rsidR="0014476A" w:rsidRDefault="0014476A" w:rsidP="0014476A">
            <w:pPr>
              <w:spacing w:before="60" w:after="60"/>
              <w:jc w:val="both"/>
            </w:pPr>
            <w:r w:rsidRPr="00B36284">
              <w:t>Precizēts noteikuma projekta 8.</w:t>
            </w:r>
            <w:r w:rsidR="00C419EB">
              <w:t> </w:t>
            </w:r>
            <w:r w:rsidRPr="00B36284">
              <w:t>punkts.</w:t>
            </w:r>
          </w:p>
          <w:p w14:paraId="691AF11C" w14:textId="77777777" w:rsidR="0014476A" w:rsidRDefault="0014476A" w:rsidP="0014476A">
            <w:pPr>
              <w:spacing w:before="60" w:after="60"/>
              <w:jc w:val="both"/>
            </w:pPr>
          </w:p>
          <w:p w14:paraId="23775890" w14:textId="082D072F" w:rsidR="0014476A" w:rsidRDefault="0014476A" w:rsidP="0014476A">
            <w:pPr>
              <w:spacing w:before="60" w:after="60"/>
              <w:jc w:val="both"/>
            </w:pPr>
            <w:r>
              <w:rPr>
                <w:b/>
              </w:rPr>
              <w:t>Ņ</w:t>
            </w:r>
            <w:r w:rsidRPr="00E07F6C">
              <w:rPr>
                <w:b/>
              </w:rPr>
              <w:t>emts vērā</w:t>
            </w:r>
            <w:r>
              <w:t xml:space="preserve"> arī TM 03.06.2021. iebildums (izziņas 37.</w:t>
            </w:r>
            <w:r w:rsidR="00C419EB">
              <w:t> </w:t>
            </w:r>
            <w:r>
              <w:t>rinda), nodrošinot vienādu detalizētības līmeni abos apakšpunktos.</w:t>
            </w:r>
          </w:p>
          <w:p w14:paraId="348D6301" w14:textId="77777777" w:rsidR="0014476A" w:rsidRDefault="0014476A" w:rsidP="0014476A">
            <w:pPr>
              <w:spacing w:before="60" w:after="60"/>
              <w:jc w:val="both"/>
            </w:pPr>
          </w:p>
          <w:p w14:paraId="2F1BFD46" w14:textId="77777777" w:rsidR="0014476A" w:rsidRDefault="0014476A" w:rsidP="0014476A">
            <w:pPr>
              <w:spacing w:before="60" w:after="60"/>
              <w:jc w:val="both"/>
            </w:pPr>
            <w:r>
              <w:t xml:space="preserve">Jautājumi, kas netiek atrunāti noteikumu projektā, tiks </w:t>
            </w:r>
            <w:r>
              <w:lastRenderedPageBreak/>
              <w:t>noteikti divpusējās sadarbības iniciatīvas līgumā.</w:t>
            </w:r>
          </w:p>
          <w:p w14:paraId="62B021F3" w14:textId="0C893933" w:rsidR="0014476A" w:rsidRPr="00B36284" w:rsidRDefault="0014476A" w:rsidP="0014476A">
            <w:pPr>
              <w:spacing w:before="60" w:after="60"/>
              <w:jc w:val="both"/>
            </w:pPr>
          </w:p>
        </w:tc>
        <w:tc>
          <w:tcPr>
            <w:tcW w:w="3488" w:type="dxa"/>
            <w:shd w:val="clear" w:color="auto" w:fill="auto"/>
          </w:tcPr>
          <w:p w14:paraId="3C08EF65" w14:textId="77777777" w:rsidR="0014476A" w:rsidRPr="00031018" w:rsidRDefault="0014476A" w:rsidP="0014476A">
            <w:pPr>
              <w:pStyle w:val="tv2132"/>
              <w:spacing w:line="240" w:lineRule="auto"/>
              <w:ind w:firstLine="0"/>
              <w:rPr>
                <w:rFonts w:eastAsiaTheme="minorEastAsia"/>
                <w:color w:val="auto"/>
                <w:sz w:val="24"/>
                <w:szCs w:val="24"/>
                <w:lang w:val="lv-LV" w:eastAsia="lv-LV"/>
              </w:rPr>
            </w:pPr>
            <w:r w:rsidRPr="00031018">
              <w:rPr>
                <w:rFonts w:eastAsiaTheme="minorEastAsia"/>
                <w:color w:val="auto"/>
                <w:sz w:val="24"/>
                <w:szCs w:val="24"/>
                <w:lang w:val="lv-LV" w:eastAsia="lv-LV"/>
              </w:rPr>
              <w:lastRenderedPageBreak/>
              <w:t>8. Izteikt 33.1. apakšpunktu šādā redakcijā:</w:t>
            </w:r>
          </w:p>
          <w:p w14:paraId="3DD4D740" w14:textId="77777777" w:rsidR="0014476A" w:rsidRPr="00031018" w:rsidRDefault="0014476A" w:rsidP="0014476A">
            <w:pPr>
              <w:ind w:firstLine="709"/>
              <w:jc w:val="both"/>
              <w:rPr>
                <w:rFonts w:eastAsiaTheme="minorEastAsia"/>
              </w:rPr>
            </w:pPr>
          </w:p>
          <w:p w14:paraId="295278C2" w14:textId="6C79B0D5" w:rsidR="0014476A" w:rsidRPr="00031018" w:rsidRDefault="0014476A" w:rsidP="0014476A">
            <w:pPr>
              <w:jc w:val="both"/>
              <w:rPr>
                <w:rFonts w:eastAsiaTheme="minorEastAsia"/>
              </w:rPr>
            </w:pPr>
            <w:r w:rsidRPr="00031018">
              <w:rPr>
                <w:rFonts w:eastAsiaTheme="minorEastAsia"/>
              </w:rPr>
              <w:t>“33.1. nav programmas apsaimniekotājs vai aģentūra, tad</w:t>
            </w:r>
            <w:r>
              <w:rPr>
                <w:rFonts w:eastAsiaTheme="minorEastAsia"/>
              </w:rPr>
              <w:t xml:space="preserve"> piemērojams viens no šādiem gadījumiem</w:t>
            </w:r>
            <w:r w:rsidRPr="00031018">
              <w:rPr>
                <w:rFonts w:eastAsiaTheme="minorEastAsia"/>
              </w:rPr>
              <w:t>:</w:t>
            </w:r>
          </w:p>
          <w:p w14:paraId="5BEF8164" w14:textId="0ECA7303" w:rsidR="0014476A" w:rsidRPr="00031018" w:rsidRDefault="0014476A" w:rsidP="0014476A">
            <w:pPr>
              <w:ind w:firstLine="709"/>
              <w:jc w:val="both"/>
              <w:rPr>
                <w:rFonts w:eastAsiaTheme="minorEastAsia"/>
              </w:rPr>
            </w:pPr>
            <w:r w:rsidRPr="00031018">
              <w:rPr>
                <w:rFonts w:eastAsiaTheme="minorEastAsia"/>
              </w:rPr>
              <w:t xml:space="preserve">33.1.1. līdzfinansējuma saņēmējs sākotnēji izdevumus sedz no saviem līdzekļiem un 30 kalendāro dienu laikā pēc divpusējās sadarbības fonda iniciatīvas īstenošanas pabeigšanas sagatavo un iesniedz aģentūrai pārskatu par </w:t>
            </w:r>
            <w:r w:rsidRPr="00031018">
              <w:rPr>
                <w:rFonts w:eastAsiaTheme="minorEastAsia"/>
              </w:rPr>
              <w:lastRenderedPageBreak/>
              <w:t>īstenotajiem pasākumiem</w:t>
            </w:r>
            <w:r w:rsidR="00AD0639">
              <w:rPr>
                <w:rFonts w:eastAsiaTheme="minorEastAsia"/>
              </w:rPr>
              <w:t xml:space="preserve"> </w:t>
            </w:r>
            <w:r w:rsidR="00AD0639" w:rsidRPr="00031018">
              <w:rPr>
                <w:rFonts w:eastAsiaTheme="minorEastAsia"/>
              </w:rPr>
              <w:t>un to izdevumiem kopā ar izdevumus pamatojošās dokumentācijas kopi</w:t>
            </w:r>
            <w:r w:rsidR="00FD2D71">
              <w:rPr>
                <w:rFonts w:eastAsiaTheme="minorEastAsia"/>
              </w:rPr>
              <w:t>jām</w:t>
            </w:r>
            <w:r w:rsidRPr="00031018">
              <w:rPr>
                <w:rFonts w:eastAsiaTheme="minorEastAsia"/>
              </w:rPr>
              <w:t>;</w:t>
            </w:r>
          </w:p>
          <w:p w14:paraId="7D455F63" w14:textId="3421A1DE" w:rsidR="0014476A" w:rsidRDefault="0014476A" w:rsidP="0014476A">
            <w:pPr>
              <w:tabs>
                <w:tab w:val="left" w:pos="1276"/>
              </w:tabs>
              <w:spacing w:before="60" w:after="60"/>
              <w:ind w:firstLine="694"/>
              <w:jc w:val="both"/>
              <w:rPr>
                <w:rFonts w:eastAsiaTheme="minorEastAsia"/>
              </w:rPr>
            </w:pPr>
            <w:r w:rsidRPr="00031018">
              <w:rPr>
                <w:rFonts w:eastAsiaTheme="minorEastAsia"/>
              </w:rPr>
              <w:t>33.1.2.  aģentūra, atbilstoši līgumā noteiktajam apmēram, izmaksā avansu 30 darbdienu laikā no divpusējās sadarbības fonda iniciatī</w:t>
            </w:r>
            <w:r w:rsidR="00AD0639">
              <w:rPr>
                <w:rFonts w:eastAsiaTheme="minorEastAsia"/>
              </w:rPr>
              <w:t>vas līguma noslēgšanas dienas</w:t>
            </w:r>
            <w:r w:rsidR="00FD2D71">
              <w:rPr>
                <w:rFonts w:eastAsiaTheme="minorEastAsia"/>
              </w:rPr>
              <w:t>. L</w:t>
            </w:r>
            <w:r w:rsidR="00FD2D71" w:rsidRPr="00031018">
              <w:rPr>
                <w:rFonts w:eastAsiaTheme="minorEastAsia"/>
              </w:rPr>
              <w:t>īdzfinansējuma saņēmējs 30 kalendāro dienu laikā pēc divpusējās sadarbības fonda iniciatīvas īstenošanas pabeigšanas sagatavo un iesniedz aģentūrai pārskatu par īstenotajiem pasākumiem</w:t>
            </w:r>
            <w:r w:rsidR="00FD2D71">
              <w:rPr>
                <w:rFonts w:eastAsiaTheme="minorEastAsia"/>
              </w:rPr>
              <w:t xml:space="preserve"> </w:t>
            </w:r>
            <w:r w:rsidR="00FD2D71" w:rsidRPr="00031018">
              <w:rPr>
                <w:rFonts w:eastAsiaTheme="minorEastAsia"/>
              </w:rPr>
              <w:t>un to izdevumiem kopā ar izdevumus pamatojošās dokumentācijas kopi</w:t>
            </w:r>
            <w:r w:rsidR="00FD2D71">
              <w:rPr>
                <w:rFonts w:eastAsiaTheme="minorEastAsia"/>
              </w:rPr>
              <w:t>jām</w:t>
            </w:r>
            <w:r w:rsidR="00841306">
              <w:rPr>
                <w:rFonts w:eastAsiaTheme="minorEastAsia"/>
              </w:rPr>
              <w:t>;”.</w:t>
            </w:r>
          </w:p>
          <w:p w14:paraId="1A135221" w14:textId="3A5C2D5F" w:rsidR="00AD0639" w:rsidRPr="007F21B8" w:rsidRDefault="00AD0639" w:rsidP="0014476A">
            <w:pPr>
              <w:tabs>
                <w:tab w:val="left" w:pos="1276"/>
              </w:tabs>
              <w:spacing w:before="60" w:after="60"/>
              <w:ind w:firstLine="694"/>
              <w:jc w:val="both"/>
            </w:pPr>
          </w:p>
        </w:tc>
      </w:tr>
      <w:tr w:rsidR="0014476A" w:rsidRPr="00443B7A" w14:paraId="28272CC8" w14:textId="77777777" w:rsidTr="00EC1009">
        <w:trPr>
          <w:trHeight w:val="274"/>
        </w:trPr>
        <w:tc>
          <w:tcPr>
            <w:tcW w:w="421" w:type="dxa"/>
            <w:shd w:val="clear" w:color="auto" w:fill="FFFFFF" w:themeFill="background1"/>
          </w:tcPr>
          <w:p w14:paraId="0E565EAD" w14:textId="69695CE9" w:rsidR="0014476A" w:rsidRPr="00443B7A" w:rsidRDefault="0014476A" w:rsidP="0014476A">
            <w:pPr>
              <w:numPr>
                <w:ilvl w:val="0"/>
                <w:numId w:val="1"/>
              </w:numPr>
              <w:tabs>
                <w:tab w:val="center" w:pos="284"/>
              </w:tabs>
              <w:spacing w:before="60" w:after="60"/>
              <w:ind w:left="0" w:firstLine="0"/>
            </w:pPr>
          </w:p>
        </w:tc>
        <w:tc>
          <w:tcPr>
            <w:tcW w:w="11955" w:type="dxa"/>
            <w:gridSpan w:val="3"/>
            <w:shd w:val="clear" w:color="auto" w:fill="auto"/>
          </w:tcPr>
          <w:p w14:paraId="40965C6E" w14:textId="22D85C1E" w:rsidR="0014476A" w:rsidRPr="007F21B8" w:rsidRDefault="0014476A" w:rsidP="0014476A">
            <w:pPr>
              <w:spacing w:before="60" w:after="60"/>
              <w:jc w:val="both"/>
              <w:rPr>
                <w:b/>
              </w:rPr>
            </w:pPr>
            <w:r w:rsidRPr="007F21B8">
              <w:rPr>
                <w:b/>
              </w:rPr>
              <w:t>Tieslietu ministrijas 03.06.2021. elektroniskā pasta vēstulē izteiktie iebildumi (</w:t>
            </w:r>
            <w:r w:rsidRPr="007F21B8">
              <w:rPr>
                <w:b/>
                <w:lang w:eastAsia="en-GB"/>
              </w:rPr>
              <w:t>Viesturs Blūmentāls)</w:t>
            </w:r>
          </w:p>
        </w:tc>
        <w:tc>
          <w:tcPr>
            <w:tcW w:w="3488" w:type="dxa"/>
            <w:shd w:val="clear" w:color="auto" w:fill="auto"/>
          </w:tcPr>
          <w:p w14:paraId="6364ABFE" w14:textId="77777777" w:rsidR="0014476A" w:rsidRPr="007F21B8" w:rsidRDefault="0014476A" w:rsidP="0014476A">
            <w:pPr>
              <w:tabs>
                <w:tab w:val="left" w:pos="1276"/>
              </w:tabs>
              <w:spacing w:before="60" w:after="60"/>
              <w:jc w:val="both"/>
            </w:pPr>
          </w:p>
        </w:tc>
      </w:tr>
      <w:tr w:rsidR="0014476A" w:rsidRPr="00443B7A" w14:paraId="5DCF6C9D" w14:textId="77777777" w:rsidTr="0016585D">
        <w:trPr>
          <w:trHeight w:val="665"/>
        </w:trPr>
        <w:tc>
          <w:tcPr>
            <w:tcW w:w="421" w:type="dxa"/>
            <w:shd w:val="clear" w:color="auto" w:fill="FFFFFF" w:themeFill="background1"/>
          </w:tcPr>
          <w:p w14:paraId="79D7B89B" w14:textId="77777777" w:rsidR="0014476A" w:rsidRPr="00443B7A" w:rsidRDefault="0014476A" w:rsidP="0014476A">
            <w:pPr>
              <w:numPr>
                <w:ilvl w:val="0"/>
                <w:numId w:val="1"/>
              </w:numPr>
              <w:tabs>
                <w:tab w:val="center" w:pos="284"/>
              </w:tabs>
              <w:spacing w:before="60" w:after="60"/>
              <w:ind w:left="0" w:firstLine="0"/>
            </w:pPr>
          </w:p>
        </w:tc>
        <w:tc>
          <w:tcPr>
            <w:tcW w:w="2976" w:type="dxa"/>
            <w:shd w:val="clear" w:color="auto" w:fill="auto"/>
          </w:tcPr>
          <w:p w14:paraId="02EDB0D1" w14:textId="77777777" w:rsidR="0014476A" w:rsidRPr="009D5466" w:rsidRDefault="0014476A" w:rsidP="0014476A">
            <w:pPr>
              <w:pStyle w:val="tv2132"/>
              <w:spacing w:line="240" w:lineRule="auto"/>
              <w:ind w:firstLine="720"/>
              <w:rPr>
                <w:rFonts w:eastAsiaTheme="minorEastAsia"/>
                <w:color w:val="auto"/>
                <w:sz w:val="24"/>
                <w:szCs w:val="24"/>
                <w:lang w:val="lv-LV" w:eastAsia="lv-LV"/>
              </w:rPr>
            </w:pPr>
            <w:r w:rsidRPr="009D5466">
              <w:rPr>
                <w:rFonts w:eastAsiaTheme="minorEastAsia"/>
                <w:color w:val="auto"/>
                <w:sz w:val="24"/>
                <w:szCs w:val="24"/>
                <w:lang w:val="lv-LV" w:eastAsia="lv-LV"/>
              </w:rPr>
              <w:t>3. Papildināt noteikumus ar 14.</w:t>
            </w:r>
            <w:r w:rsidRPr="009D5466">
              <w:rPr>
                <w:rFonts w:eastAsiaTheme="minorEastAsia"/>
                <w:color w:val="auto"/>
                <w:sz w:val="24"/>
                <w:szCs w:val="24"/>
                <w:vertAlign w:val="superscript"/>
                <w:lang w:val="lv-LV" w:eastAsia="lv-LV"/>
              </w:rPr>
              <w:t>1</w:t>
            </w:r>
            <w:r w:rsidRPr="009D5466">
              <w:rPr>
                <w:rFonts w:eastAsiaTheme="minorEastAsia"/>
                <w:color w:val="auto"/>
                <w:sz w:val="24"/>
                <w:szCs w:val="24"/>
                <w:lang w:val="lv-LV" w:eastAsia="lv-LV"/>
              </w:rPr>
              <w:t> punktu šādā redakcijā:</w:t>
            </w:r>
          </w:p>
          <w:p w14:paraId="73A4E943" w14:textId="77777777" w:rsidR="0014476A" w:rsidRPr="009D5466" w:rsidRDefault="0014476A" w:rsidP="0014476A">
            <w:pPr>
              <w:pStyle w:val="tv2132"/>
              <w:spacing w:line="240" w:lineRule="auto"/>
              <w:ind w:firstLine="720"/>
              <w:rPr>
                <w:rFonts w:eastAsiaTheme="minorEastAsia"/>
                <w:color w:val="auto"/>
                <w:sz w:val="24"/>
                <w:szCs w:val="24"/>
                <w:lang w:val="lv-LV" w:eastAsia="lv-LV"/>
              </w:rPr>
            </w:pPr>
          </w:p>
          <w:p w14:paraId="1895970C" w14:textId="77777777" w:rsidR="0014476A" w:rsidRPr="009D5466" w:rsidRDefault="0014476A" w:rsidP="0014476A">
            <w:pPr>
              <w:pStyle w:val="tv2132"/>
              <w:spacing w:line="240" w:lineRule="auto"/>
              <w:ind w:firstLine="720"/>
              <w:rPr>
                <w:rFonts w:eastAsiaTheme="minorEastAsia"/>
                <w:color w:val="auto"/>
                <w:sz w:val="24"/>
                <w:szCs w:val="24"/>
                <w:lang w:val="lv-LV" w:eastAsia="lv-LV"/>
              </w:rPr>
            </w:pPr>
            <w:r w:rsidRPr="009D5466">
              <w:rPr>
                <w:rFonts w:eastAsiaTheme="minorEastAsia"/>
                <w:color w:val="auto"/>
                <w:sz w:val="24"/>
                <w:szCs w:val="24"/>
                <w:lang w:val="lv-LV" w:eastAsia="lv-LV"/>
              </w:rPr>
              <w:t>“14.</w:t>
            </w:r>
            <w:r w:rsidRPr="009D5466">
              <w:rPr>
                <w:rFonts w:eastAsiaTheme="minorEastAsia"/>
                <w:color w:val="auto"/>
                <w:sz w:val="24"/>
                <w:szCs w:val="24"/>
                <w:vertAlign w:val="superscript"/>
                <w:lang w:val="lv-LV" w:eastAsia="lv-LV"/>
              </w:rPr>
              <w:t>1</w:t>
            </w:r>
            <w:r w:rsidRPr="009D5466">
              <w:rPr>
                <w:rFonts w:eastAsiaTheme="minorEastAsia"/>
                <w:color w:val="auto"/>
                <w:sz w:val="24"/>
                <w:szCs w:val="24"/>
                <w:lang w:val="lv-LV" w:eastAsia="lv-LV"/>
              </w:rPr>
              <w:t xml:space="preserve"> Ja Baltijas pētniecības programmā rodas pieejamā attiecināmā finansējuma pārpalikums, tad šo finansējuma pārpalikumu piešķir projekta iesnieguma iesniedzējam, </w:t>
            </w:r>
            <w:r w:rsidRPr="009D5466">
              <w:rPr>
                <w:rFonts w:eastAsiaTheme="minorEastAsia"/>
                <w:color w:val="auto"/>
                <w:sz w:val="24"/>
                <w:szCs w:val="24"/>
                <w:lang w:val="lv-LV" w:eastAsia="lv-LV"/>
              </w:rPr>
              <w:lastRenderedPageBreak/>
              <w:t>kurš iesniedzis projekta iesniegumu Baltijas pētniecības programmas atklātā projektu iesniegumu konkursā, kuru programmas komiteja, izvērtējot atbilstību šo noteikumu 3.1. apakšpunktā minētajam mērķim un šo noteikumu 1. pielikumā noteiktajiem vērtēšanas kritērijiem, ir apstiprinājusi šī finansējuma pārpalikuma saņemšanai.”.</w:t>
            </w:r>
          </w:p>
          <w:p w14:paraId="63D20F36" w14:textId="77777777" w:rsidR="0014476A" w:rsidRPr="009D5466" w:rsidRDefault="0014476A" w:rsidP="0014476A">
            <w:pPr>
              <w:spacing w:before="60" w:after="60"/>
              <w:jc w:val="both"/>
            </w:pPr>
          </w:p>
        </w:tc>
        <w:tc>
          <w:tcPr>
            <w:tcW w:w="5818" w:type="dxa"/>
            <w:shd w:val="clear" w:color="auto" w:fill="auto"/>
          </w:tcPr>
          <w:p w14:paraId="6E850568" w14:textId="77777777" w:rsidR="0014476A" w:rsidRPr="007F21B8" w:rsidRDefault="0014476A" w:rsidP="0014476A">
            <w:pPr>
              <w:jc w:val="both"/>
            </w:pPr>
            <w:r w:rsidRPr="007F21B8">
              <w:lastRenderedPageBreak/>
              <w:t xml:space="preserve">1. Uzturam izziņas 14. punktā ietverto iebildumu. Vēršam uzmanību, ka no izziņā sniegtās informācijas un no noteikumu projekta un tā anotācijas neizriet skaidrojums, vai projektu iesniegumu atlase ir noslēgusies, kā arī skaidrojums par projektu iesniegumu atlases nolikuma spēkā esību. Norādām, ka projektu iesniegumu iesniedzēji projekta iesniegumus sākotnēji iesniedza atbilstoši spēkā esošajam tiesiskajam regulējumam un projektu iesniegumu atlases nolikuma prasībām, līdz ar to nav skaidrs pamatojums, ja projektu iesniegumu atlase jau ir </w:t>
            </w:r>
            <w:r w:rsidRPr="007F21B8">
              <w:lastRenderedPageBreak/>
              <w:t>noslēgusies, atpakaļejoši izvērtēt un apstiprināt finansējuma pārpalikuma saņemšanai.</w:t>
            </w:r>
          </w:p>
          <w:p w14:paraId="0C9E8308" w14:textId="77777777" w:rsidR="0014476A" w:rsidRPr="007F21B8" w:rsidRDefault="0014476A" w:rsidP="00A523B1">
            <w:pPr>
              <w:ind w:right="12" w:firstLine="567"/>
              <w:jc w:val="both"/>
            </w:pPr>
          </w:p>
        </w:tc>
        <w:tc>
          <w:tcPr>
            <w:tcW w:w="3161" w:type="dxa"/>
            <w:shd w:val="clear" w:color="auto" w:fill="auto"/>
          </w:tcPr>
          <w:p w14:paraId="1C4747EE" w14:textId="2492F76B" w:rsidR="00C547B1" w:rsidRPr="00C547B1" w:rsidRDefault="00C547B1" w:rsidP="00164FC7">
            <w:pPr>
              <w:jc w:val="both"/>
              <w:rPr>
                <w:b/>
              </w:rPr>
            </w:pPr>
            <w:r w:rsidRPr="00C547B1">
              <w:rPr>
                <w:b/>
              </w:rPr>
              <w:lastRenderedPageBreak/>
              <w:t>Ņemts vērā.</w:t>
            </w:r>
          </w:p>
          <w:p w14:paraId="352A7AF2" w14:textId="77777777" w:rsidR="00C547B1" w:rsidRDefault="00C547B1" w:rsidP="00164FC7">
            <w:pPr>
              <w:jc w:val="both"/>
            </w:pPr>
          </w:p>
          <w:p w14:paraId="63E3D181" w14:textId="0BA74D55" w:rsidR="00C547B1" w:rsidRDefault="00C552FA" w:rsidP="00164FC7">
            <w:pPr>
              <w:jc w:val="both"/>
            </w:pPr>
            <w:r>
              <w:t>Precizēts noteikumu</w:t>
            </w:r>
            <w:r w:rsidR="00C547B1">
              <w:t xml:space="preserve"> projekta 3.</w:t>
            </w:r>
            <w:r>
              <w:t> </w:t>
            </w:r>
            <w:r w:rsidR="00C547B1">
              <w:t>punkts.</w:t>
            </w:r>
          </w:p>
          <w:p w14:paraId="759F4196" w14:textId="77777777" w:rsidR="00C547B1" w:rsidRDefault="00C547B1" w:rsidP="00164FC7">
            <w:pPr>
              <w:jc w:val="both"/>
            </w:pPr>
          </w:p>
          <w:p w14:paraId="6EF21DF3" w14:textId="03452948" w:rsidR="00164FC7" w:rsidRPr="00164FC7" w:rsidRDefault="00777782" w:rsidP="00164FC7">
            <w:pPr>
              <w:jc w:val="both"/>
            </w:pPr>
            <w:r w:rsidRPr="00164FC7">
              <w:t xml:space="preserve">Skaidrojam, ka </w:t>
            </w:r>
            <w:hyperlink r:id="rId11" w:history="1">
              <w:r w:rsidR="00164FC7" w:rsidRPr="00164FC7">
                <w:rPr>
                  <w:rStyle w:val="Hyperlink"/>
                </w:rPr>
                <w:t>Baltijas pētniecības programmas konkursa nolikuma</w:t>
              </w:r>
            </w:hyperlink>
            <w:r w:rsidR="00164FC7" w:rsidRPr="00164FC7">
              <w:rPr>
                <w:color w:val="1F497D"/>
              </w:rPr>
              <w:t xml:space="preserve"> </w:t>
            </w:r>
            <w:r w:rsidR="00164FC7" w:rsidRPr="00164FC7">
              <w:t>(turpmāk – nolikums) 46.</w:t>
            </w:r>
            <w:r w:rsidR="005E357C">
              <w:t> </w:t>
            </w:r>
            <w:r w:rsidR="00164FC7" w:rsidRPr="00164FC7">
              <w:t xml:space="preserve">punkts “Ja projekta iesniegums ir noraidāms finansējuma </w:t>
            </w:r>
            <w:r w:rsidR="00164FC7" w:rsidRPr="00164FC7">
              <w:lastRenderedPageBreak/>
              <w:t>nepietiekamības dēļ, aģentūra to iekļauj rezerves sarakstā” norāda, ka apstiprinātie projektu iesniegumi ir tikai tie projekti, kuriem pietika programmas aktivitātē “Baltijas pētniecības programma” pieejamais finansējums, bet rezerves sarakstā ir iekļauti kvalitatīvi projektu iesniegumi, kurus varētu īstenot, ja būtu papildus finansējums. Esošajā situācijā, kad pēc programmas līgumu grozījumu apstiprināšanas Baltijas pētniecības programmā ir pieejams papildus 1 milj.</w:t>
            </w:r>
            <w:r w:rsidR="00164FC7">
              <w:t xml:space="preserve"> </w:t>
            </w:r>
            <w:r w:rsidR="00164FC7" w:rsidRPr="00164FC7">
              <w:t>eiro finansējums, tad atbilstoši nolikumam tas piešķirams rezerves projekta īstenošanai.</w:t>
            </w:r>
          </w:p>
          <w:p w14:paraId="5973E2EB" w14:textId="77777777" w:rsidR="00164FC7" w:rsidRPr="00164FC7" w:rsidRDefault="00164FC7" w:rsidP="00164FC7">
            <w:pPr>
              <w:jc w:val="both"/>
            </w:pPr>
          </w:p>
          <w:p w14:paraId="38157969" w14:textId="3F51F6BC" w:rsidR="0014476A" w:rsidRPr="006706B1" w:rsidRDefault="00164FC7" w:rsidP="006706B1">
            <w:pPr>
              <w:jc w:val="both"/>
            </w:pPr>
            <w:r w:rsidRPr="00164FC7">
              <w:t>Veids, kā tiek izvēlēts projekta iesniegums no rezerves saraksta, noteikts nolikuma 47.punktā, kurā norādīts, ka gadījumā, ja finansējums kļūst pieejams, “programmas komiteja no rezerves saraksta izvēlas to projekta iesniegumu, kurš ir ieguvis lielāko punktu skaitu un izvirza priekšlikumu par</w:t>
            </w:r>
            <w:r w:rsidR="006706B1">
              <w:t xml:space="preserve"> tā apstiprināšanu”.</w:t>
            </w:r>
          </w:p>
        </w:tc>
        <w:tc>
          <w:tcPr>
            <w:tcW w:w="3488" w:type="dxa"/>
            <w:shd w:val="clear" w:color="auto" w:fill="auto"/>
          </w:tcPr>
          <w:p w14:paraId="16529D8C" w14:textId="77777777" w:rsidR="0056678F" w:rsidRPr="009D5466" w:rsidRDefault="0056678F" w:rsidP="0056678F">
            <w:pPr>
              <w:pStyle w:val="tv2132"/>
              <w:spacing w:line="240" w:lineRule="auto"/>
              <w:ind w:firstLine="720"/>
              <w:rPr>
                <w:rFonts w:eastAsiaTheme="minorEastAsia"/>
                <w:color w:val="auto"/>
                <w:sz w:val="24"/>
                <w:szCs w:val="24"/>
                <w:lang w:val="lv-LV" w:eastAsia="lv-LV"/>
              </w:rPr>
            </w:pPr>
            <w:r w:rsidRPr="009D5466">
              <w:rPr>
                <w:rFonts w:eastAsiaTheme="minorEastAsia"/>
                <w:color w:val="auto"/>
                <w:sz w:val="24"/>
                <w:szCs w:val="24"/>
                <w:lang w:val="lv-LV" w:eastAsia="lv-LV"/>
              </w:rPr>
              <w:lastRenderedPageBreak/>
              <w:t>3. Papildināt noteikumus ar 14.</w:t>
            </w:r>
            <w:r w:rsidRPr="009D5466">
              <w:rPr>
                <w:rFonts w:eastAsiaTheme="minorEastAsia"/>
                <w:color w:val="auto"/>
                <w:sz w:val="24"/>
                <w:szCs w:val="24"/>
                <w:vertAlign w:val="superscript"/>
                <w:lang w:val="lv-LV" w:eastAsia="lv-LV"/>
              </w:rPr>
              <w:t>1</w:t>
            </w:r>
            <w:r w:rsidRPr="009D5466">
              <w:rPr>
                <w:rFonts w:eastAsiaTheme="minorEastAsia"/>
                <w:color w:val="auto"/>
                <w:sz w:val="24"/>
                <w:szCs w:val="24"/>
                <w:lang w:val="lv-LV" w:eastAsia="lv-LV"/>
              </w:rPr>
              <w:t> punktu šādā redakcijā:</w:t>
            </w:r>
          </w:p>
          <w:p w14:paraId="7A72CF75" w14:textId="77777777" w:rsidR="0056678F" w:rsidRPr="009D5466" w:rsidRDefault="0056678F" w:rsidP="0056678F">
            <w:pPr>
              <w:pStyle w:val="tv2132"/>
              <w:spacing w:line="240" w:lineRule="auto"/>
              <w:ind w:firstLine="720"/>
              <w:rPr>
                <w:rFonts w:eastAsiaTheme="minorEastAsia"/>
                <w:color w:val="auto"/>
                <w:sz w:val="24"/>
                <w:szCs w:val="24"/>
                <w:lang w:val="lv-LV" w:eastAsia="lv-LV"/>
              </w:rPr>
            </w:pPr>
          </w:p>
          <w:p w14:paraId="2ADF9121" w14:textId="234ADFB7" w:rsidR="0014476A" w:rsidRPr="00020ED3" w:rsidRDefault="0056678F" w:rsidP="000F6263">
            <w:pPr>
              <w:pStyle w:val="tv2132"/>
              <w:spacing w:line="240" w:lineRule="auto"/>
              <w:ind w:firstLine="720"/>
              <w:rPr>
                <w:lang w:val="lv-LV"/>
              </w:rPr>
            </w:pPr>
            <w:r w:rsidRPr="009D5466">
              <w:rPr>
                <w:rFonts w:eastAsiaTheme="minorEastAsia"/>
                <w:color w:val="auto"/>
                <w:sz w:val="24"/>
                <w:szCs w:val="24"/>
                <w:lang w:val="lv-LV" w:eastAsia="lv-LV"/>
              </w:rPr>
              <w:t>“14.</w:t>
            </w:r>
            <w:r w:rsidRPr="009D5466">
              <w:rPr>
                <w:rFonts w:eastAsiaTheme="minorEastAsia"/>
                <w:color w:val="auto"/>
                <w:sz w:val="24"/>
                <w:szCs w:val="24"/>
                <w:vertAlign w:val="superscript"/>
                <w:lang w:val="lv-LV" w:eastAsia="lv-LV"/>
              </w:rPr>
              <w:t>1</w:t>
            </w:r>
            <w:r w:rsidRPr="009D5466">
              <w:rPr>
                <w:rFonts w:eastAsiaTheme="minorEastAsia"/>
                <w:color w:val="auto"/>
                <w:sz w:val="24"/>
                <w:szCs w:val="24"/>
                <w:lang w:val="lv-LV" w:eastAsia="lv-LV"/>
              </w:rPr>
              <w:t> </w:t>
            </w:r>
            <w:r w:rsidR="00380220" w:rsidRPr="00380220">
              <w:rPr>
                <w:rFonts w:eastAsiaTheme="minorEastAsia"/>
                <w:color w:val="auto"/>
                <w:sz w:val="24"/>
                <w:szCs w:val="24"/>
                <w:lang w:val="lv-LV" w:eastAsia="lv-LV"/>
              </w:rPr>
              <w:t xml:space="preserve">Ja Baltijas pētniecības programmā ir pieejams attiecināmā finansējuma palielinājums, tad šo finansējuma palielinājumu piešķir Baltijas pētniecības programmas atklātā projektu iesniegumu konkursa projekta iesnieguma </w:t>
            </w:r>
            <w:r w:rsidR="00380220" w:rsidRPr="00380220">
              <w:rPr>
                <w:rFonts w:eastAsiaTheme="minorEastAsia"/>
                <w:color w:val="auto"/>
                <w:sz w:val="24"/>
                <w:szCs w:val="24"/>
                <w:lang w:val="lv-LV" w:eastAsia="lv-LV"/>
              </w:rPr>
              <w:lastRenderedPageBreak/>
              <w:t>iesniedzējam, kura projekta iesniegums minētajā konkursā ir noraidīts nepietiekama finansējuma dēļ un iekļauts programmas komitejas izveidotajā projektu iesniegumu rezerves sarakstā.</w:t>
            </w:r>
            <w:r w:rsidR="003D7276">
              <w:rPr>
                <w:rFonts w:eastAsiaTheme="minorEastAsia"/>
                <w:color w:val="auto"/>
                <w:sz w:val="24"/>
                <w:szCs w:val="24"/>
                <w:lang w:val="lv-LV" w:eastAsia="lv-LV"/>
              </w:rPr>
              <w:t>”.</w:t>
            </w:r>
          </w:p>
        </w:tc>
      </w:tr>
      <w:tr w:rsidR="0014476A" w:rsidRPr="00443B7A" w14:paraId="45C85C2D" w14:textId="77777777" w:rsidTr="0015218F">
        <w:trPr>
          <w:trHeight w:val="274"/>
        </w:trPr>
        <w:tc>
          <w:tcPr>
            <w:tcW w:w="421" w:type="dxa"/>
            <w:shd w:val="clear" w:color="auto" w:fill="FFFFFF" w:themeFill="background1"/>
          </w:tcPr>
          <w:p w14:paraId="7986A3C4" w14:textId="39BB5CCC" w:rsidR="0014476A" w:rsidRPr="00443B7A" w:rsidRDefault="0014476A" w:rsidP="0014476A">
            <w:pPr>
              <w:numPr>
                <w:ilvl w:val="0"/>
                <w:numId w:val="1"/>
              </w:numPr>
              <w:tabs>
                <w:tab w:val="center" w:pos="284"/>
              </w:tabs>
              <w:spacing w:before="60" w:after="60"/>
              <w:ind w:left="0" w:firstLine="0"/>
            </w:pPr>
          </w:p>
        </w:tc>
        <w:tc>
          <w:tcPr>
            <w:tcW w:w="2976" w:type="dxa"/>
            <w:shd w:val="clear" w:color="auto" w:fill="auto"/>
          </w:tcPr>
          <w:p w14:paraId="0F6B0029" w14:textId="77777777" w:rsidR="0014476A" w:rsidRPr="00AE51C5" w:rsidRDefault="0014476A" w:rsidP="0014476A">
            <w:pPr>
              <w:pStyle w:val="tv2132"/>
              <w:spacing w:line="240" w:lineRule="auto"/>
              <w:ind w:firstLine="0"/>
              <w:rPr>
                <w:rFonts w:eastAsiaTheme="minorEastAsia"/>
                <w:color w:val="auto"/>
                <w:sz w:val="24"/>
                <w:szCs w:val="24"/>
                <w:lang w:val="lv-LV" w:eastAsia="lv-LV"/>
              </w:rPr>
            </w:pPr>
            <w:r w:rsidRPr="00AE51C5">
              <w:rPr>
                <w:rFonts w:eastAsiaTheme="minorEastAsia"/>
                <w:color w:val="auto"/>
                <w:sz w:val="24"/>
                <w:szCs w:val="24"/>
                <w:lang w:val="lv-LV" w:eastAsia="lv-LV"/>
              </w:rPr>
              <w:t>4. Papildināt noteikumus ar 16.</w:t>
            </w:r>
            <w:r w:rsidRPr="00AE51C5">
              <w:rPr>
                <w:rFonts w:eastAsiaTheme="minorEastAsia"/>
                <w:color w:val="auto"/>
                <w:sz w:val="24"/>
                <w:szCs w:val="24"/>
                <w:vertAlign w:val="superscript"/>
                <w:lang w:val="lv-LV" w:eastAsia="lv-LV"/>
              </w:rPr>
              <w:t>1</w:t>
            </w:r>
            <w:r w:rsidRPr="00AE51C5">
              <w:rPr>
                <w:rFonts w:eastAsiaTheme="minorEastAsia"/>
                <w:color w:val="auto"/>
                <w:sz w:val="24"/>
                <w:szCs w:val="24"/>
                <w:lang w:val="lv-LV" w:eastAsia="lv-LV"/>
              </w:rPr>
              <w:t> punktu šādā redakcijā:</w:t>
            </w:r>
          </w:p>
          <w:p w14:paraId="16F1E629" w14:textId="77777777" w:rsidR="0014476A" w:rsidRPr="00AE51C5" w:rsidRDefault="0014476A" w:rsidP="0014476A">
            <w:pPr>
              <w:pStyle w:val="tv2132"/>
              <w:spacing w:line="240" w:lineRule="auto"/>
              <w:ind w:firstLine="720"/>
              <w:rPr>
                <w:rFonts w:eastAsiaTheme="minorEastAsia"/>
                <w:color w:val="auto"/>
                <w:sz w:val="24"/>
                <w:szCs w:val="24"/>
                <w:lang w:val="lv-LV" w:eastAsia="lv-LV"/>
              </w:rPr>
            </w:pPr>
          </w:p>
          <w:p w14:paraId="3D458326" w14:textId="548828FD" w:rsidR="0014476A" w:rsidRPr="000C429E" w:rsidRDefault="0014476A" w:rsidP="0014476A">
            <w:pPr>
              <w:pStyle w:val="tv2132"/>
              <w:spacing w:line="240" w:lineRule="auto"/>
              <w:ind w:firstLine="720"/>
              <w:rPr>
                <w:rFonts w:eastAsiaTheme="minorEastAsia"/>
                <w:color w:val="auto"/>
                <w:sz w:val="24"/>
                <w:szCs w:val="24"/>
                <w:lang w:val="lv-LV" w:eastAsia="lv-LV"/>
              </w:rPr>
            </w:pPr>
            <w:r w:rsidRPr="00AE51C5">
              <w:rPr>
                <w:rFonts w:eastAsiaTheme="minorEastAsia"/>
                <w:color w:val="auto"/>
                <w:sz w:val="24"/>
                <w:szCs w:val="24"/>
                <w:lang w:val="lv-LV" w:eastAsia="lv-LV"/>
              </w:rPr>
              <w:t>“16.</w:t>
            </w:r>
            <w:r w:rsidRPr="00AE51C5">
              <w:rPr>
                <w:rFonts w:eastAsiaTheme="minorEastAsia"/>
                <w:color w:val="auto"/>
                <w:sz w:val="24"/>
                <w:szCs w:val="24"/>
                <w:vertAlign w:val="superscript"/>
                <w:lang w:val="lv-LV" w:eastAsia="lv-LV"/>
              </w:rPr>
              <w:t>1</w:t>
            </w:r>
            <w:r w:rsidRPr="00AE51C5">
              <w:rPr>
                <w:rFonts w:eastAsiaTheme="minorEastAsia"/>
                <w:color w:val="auto"/>
                <w:sz w:val="24"/>
                <w:szCs w:val="24"/>
                <w:lang w:val="lv-LV" w:eastAsia="lv-LV"/>
              </w:rPr>
              <w:t> Ja aģentūra vai cita Eiropas Ekonomikas zonas finanšu instrumenta un Norvēģijas finanšu instrumenta 2014.–2021. gada periodam</w:t>
            </w:r>
            <w:r w:rsidRPr="00AE51C5">
              <w:rPr>
                <w:color w:val="auto"/>
                <w:sz w:val="24"/>
                <w:szCs w:val="24"/>
                <w:lang w:val="lv-LV"/>
              </w:rPr>
              <w:t xml:space="preserve"> vadībā iesaistīta institūcija konstatē</w:t>
            </w:r>
            <w:r w:rsidRPr="00AE51C5">
              <w:rPr>
                <w:rFonts w:eastAsiaTheme="minorEastAsia"/>
                <w:color w:val="auto"/>
                <w:sz w:val="24"/>
                <w:szCs w:val="24"/>
                <w:lang w:val="lv-LV" w:eastAsia="lv-LV"/>
              </w:rPr>
              <w:t xml:space="preserve"> nelikumīgu komercdarbības atbalstu</w:t>
            </w:r>
            <w:r w:rsidRPr="00AE51C5">
              <w:rPr>
                <w:color w:val="auto"/>
                <w:sz w:val="24"/>
                <w:szCs w:val="24"/>
                <w:lang w:val="lv-LV"/>
              </w:rPr>
              <w:t xml:space="preserve"> </w:t>
            </w:r>
            <w:r w:rsidRPr="00AE51C5">
              <w:rPr>
                <w:rFonts w:eastAsiaTheme="minorEastAsia"/>
                <w:color w:val="auto"/>
                <w:sz w:val="24"/>
                <w:szCs w:val="24"/>
                <w:lang w:val="lv-LV" w:eastAsia="lv-LV"/>
              </w:rPr>
              <w:t>projekta īstenošanas laikā, tostarp neatbilstību šo noteikumu 16. punktā  noteiktajam, aģentūra atgūst no līdzfinansējuma saņēmēja nelikumīgo komercdarbības atbalstu par projekta ietvaros saņemto visu projekta finansējumu Komercdarbības atbalsta kontroles likuma noteiktajā kārtībā un līdzfinansējuma saņēmējam</w:t>
            </w:r>
            <w:r w:rsidRPr="00AE51C5">
              <w:rPr>
                <w:iCs/>
                <w:color w:val="auto"/>
                <w:sz w:val="24"/>
                <w:szCs w:val="24"/>
                <w:lang w:val="lv-LV"/>
              </w:rPr>
              <w:t xml:space="preserve">, kurš ir saņēmis šo nelikumīgo komercdarbības atbalstu, ir </w:t>
            </w:r>
            <w:r w:rsidR="00380220">
              <w:rPr>
                <w:iCs/>
                <w:color w:val="auto"/>
                <w:sz w:val="24"/>
                <w:szCs w:val="24"/>
                <w:lang w:val="lv-LV"/>
              </w:rPr>
              <w:t>pienākums atmaksāt aģentūrai.”.</w:t>
            </w:r>
          </w:p>
        </w:tc>
        <w:tc>
          <w:tcPr>
            <w:tcW w:w="5818" w:type="dxa"/>
            <w:shd w:val="clear" w:color="auto" w:fill="auto"/>
          </w:tcPr>
          <w:p w14:paraId="58267EA6" w14:textId="77777777" w:rsidR="0014476A" w:rsidRPr="007F21B8" w:rsidRDefault="0014476A" w:rsidP="0014476A">
            <w:pPr>
              <w:jc w:val="both"/>
            </w:pPr>
            <w:r w:rsidRPr="007F21B8">
              <w:t>2. Atbilstoši Ministru kabineta 2009. gada 3. februāra noteikumu Nr. 108 "Normatīvo aktu projektu sagatavošanas noteikumi" 3.2. apakšpunktam lūdzam izvērtēt un svītrot vai precizēt noteikumu projekta 4. punktu, ciktāl tajā tiek dublēts Komercdarbības atbalsta kontroles likumā ietvertais tiesiskais regulējums, kurš stāsies spēkā š.g. 8. jūnijā.</w:t>
            </w:r>
          </w:p>
          <w:p w14:paraId="2EC526D7" w14:textId="77777777" w:rsidR="0014476A" w:rsidRPr="007F21B8" w:rsidRDefault="0014476A" w:rsidP="0014476A">
            <w:pPr>
              <w:ind w:right="12" w:firstLine="567"/>
              <w:jc w:val="both"/>
            </w:pPr>
          </w:p>
        </w:tc>
        <w:tc>
          <w:tcPr>
            <w:tcW w:w="3161" w:type="dxa"/>
            <w:shd w:val="clear" w:color="auto" w:fill="auto"/>
          </w:tcPr>
          <w:p w14:paraId="7373C757" w14:textId="77777777" w:rsidR="0014476A" w:rsidRDefault="0014476A" w:rsidP="0014476A">
            <w:pPr>
              <w:spacing w:before="60" w:after="60"/>
              <w:jc w:val="both"/>
              <w:rPr>
                <w:b/>
              </w:rPr>
            </w:pPr>
            <w:r>
              <w:rPr>
                <w:b/>
              </w:rPr>
              <w:t>Ņemts vērā.</w:t>
            </w:r>
          </w:p>
          <w:p w14:paraId="6266392A" w14:textId="116662F2" w:rsidR="0014476A" w:rsidRPr="003F6109" w:rsidRDefault="00AF1D5E" w:rsidP="0014476A">
            <w:pPr>
              <w:spacing w:before="60" w:after="60"/>
              <w:jc w:val="both"/>
            </w:pPr>
            <w:r>
              <w:t>Precizēts noteikumu</w:t>
            </w:r>
            <w:r w:rsidR="0014476A" w:rsidRPr="003F6109">
              <w:t xml:space="preserve"> projekta 4.</w:t>
            </w:r>
            <w:r w:rsidR="000D18D3">
              <w:t> </w:t>
            </w:r>
            <w:r w:rsidR="0014476A" w:rsidRPr="003F6109">
              <w:t>punkts.</w:t>
            </w:r>
          </w:p>
          <w:p w14:paraId="5D93FA40" w14:textId="34274B41" w:rsidR="0014476A" w:rsidRDefault="0014476A" w:rsidP="0014476A">
            <w:pPr>
              <w:spacing w:before="60" w:after="60"/>
              <w:jc w:val="both"/>
            </w:pPr>
            <w:r w:rsidRPr="003F6109">
              <w:t xml:space="preserve">Skaidrojam, ka </w:t>
            </w:r>
            <w:r>
              <w:t>noteikumu projektā</w:t>
            </w:r>
            <w:r w:rsidRPr="007F21B8">
              <w:t xml:space="preserve"> </w:t>
            </w:r>
            <w:r>
              <w:t>ne</w:t>
            </w:r>
            <w:r w:rsidRPr="007F21B8">
              <w:t>tiek dublēts Komercdarbības atbalsta kontroles likumā ietvertais tiesiskais regulējums</w:t>
            </w:r>
            <w:r>
              <w:t>, bet izveidota atsauce uz</w:t>
            </w:r>
            <w:r w:rsidRPr="007F21B8">
              <w:t xml:space="preserve"> Komercdar</w:t>
            </w:r>
            <w:r>
              <w:t>b</w:t>
            </w:r>
            <w:r w:rsidR="00380220">
              <w:t>ības atbalsta kontroles likumu.</w:t>
            </w:r>
          </w:p>
          <w:p w14:paraId="3BB34BBE" w14:textId="3507880F" w:rsidR="0014476A" w:rsidRPr="003F6109" w:rsidRDefault="0014476A" w:rsidP="0014476A">
            <w:pPr>
              <w:spacing w:before="60" w:after="60"/>
              <w:jc w:val="both"/>
            </w:pPr>
            <w:r w:rsidRPr="0029491C">
              <w:t xml:space="preserve">Norādām, ka atbilstoši juridiskās tehnikas prasībām tiesību normai ir jābūt skaidrai, lai </w:t>
            </w:r>
            <w:r>
              <w:t xml:space="preserve">līdzfinansējuma saņēmējs </w:t>
            </w:r>
            <w:r w:rsidRPr="0029491C">
              <w:t>gūtu nepārprotamu priek</w:t>
            </w:r>
            <w:r>
              <w:t>šstatu par saviem pienākumiem, tiesībām un sankcijām, kas tiks piemērotas, ja pienākumi netiks ievēroti.</w:t>
            </w:r>
          </w:p>
          <w:p w14:paraId="5C6FDE5F" w14:textId="60F35E41" w:rsidR="0014476A" w:rsidRPr="007F21B8" w:rsidRDefault="0014476A" w:rsidP="0014476A">
            <w:pPr>
              <w:spacing w:before="60" w:after="60"/>
              <w:jc w:val="both"/>
              <w:rPr>
                <w:b/>
              </w:rPr>
            </w:pPr>
          </w:p>
        </w:tc>
        <w:tc>
          <w:tcPr>
            <w:tcW w:w="3488" w:type="dxa"/>
            <w:shd w:val="clear" w:color="auto" w:fill="auto"/>
          </w:tcPr>
          <w:p w14:paraId="682D1900" w14:textId="77777777" w:rsidR="0014476A" w:rsidRPr="003E2ADD" w:rsidRDefault="0014476A" w:rsidP="0014476A">
            <w:pPr>
              <w:pStyle w:val="tv2132"/>
              <w:spacing w:line="240" w:lineRule="auto"/>
              <w:ind w:firstLine="0"/>
              <w:rPr>
                <w:rFonts w:eastAsiaTheme="minorEastAsia"/>
                <w:color w:val="auto"/>
                <w:sz w:val="24"/>
                <w:szCs w:val="24"/>
                <w:lang w:val="lv-LV" w:eastAsia="lv-LV"/>
              </w:rPr>
            </w:pPr>
            <w:r w:rsidRPr="003E2ADD">
              <w:rPr>
                <w:rFonts w:eastAsiaTheme="minorEastAsia"/>
                <w:color w:val="auto"/>
                <w:sz w:val="24"/>
                <w:szCs w:val="24"/>
                <w:lang w:val="lv-LV" w:eastAsia="lv-LV"/>
              </w:rPr>
              <w:t>4. Papildināt noteikumus ar 16.</w:t>
            </w:r>
            <w:r w:rsidRPr="003E2ADD">
              <w:rPr>
                <w:rFonts w:eastAsiaTheme="minorEastAsia"/>
                <w:color w:val="auto"/>
                <w:sz w:val="24"/>
                <w:szCs w:val="24"/>
                <w:vertAlign w:val="superscript"/>
                <w:lang w:val="lv-LV" w:eastAsia="lv-LV"/>
              </w:rPr>
              <w:t>1</w:t>
            </w:r>
            <w:r w:rsidRPr="003E2ADD">
              <w:rPr>
                <w:rFonts w:eastAsiaTheme="minorEastAsia"/>
                <w:color w:val="auto"/>
                <w:sz w:val="24"/>
                <w:szCs w:val="24"/>
                <w:lang w:val="lv-LV" w:eastAsia="lv-LV"/>
              </w:rPr>
              <w:t> punktu šādā redakcijā:</w:t>
            </w:r>
          </w:p>
          <w:p w14:paraId="4AB2BB4D" w14:textId="2524F908" w:rsidR="0014476A" w:rsidRPr="007F21B8" w:rsidRDefault="0014476A" w:rsidP="0014476A">
            <w:pPr>
              <w:tabs>
                <w:tab w:val="left" w:pos="1276"/>
              </w:tabs>
              <w:spacing w:before="60" w:after="60"/>
              <w:jc w:val="both"/>
            </w:pPr>
            <w:r w:rsidRPr="003E2ADD">
              <w:rPr>
                <w:rFonts w:eastAsiaTheme="minorEastAsia"/>
              </w:rPr>
              <w:t>“16.</w:t>
            </w:r>
            <w:r w:rsidRPr="003E2ADD">
              <w:rPr>
                <w:rFonts w:eastAsiaTheme="minorEastAsia"/>
                <w:vertAlign w:val="superscript"/>
              </w:rPr>
              <w:t>1</w:t>
            </w:r>
            <w:r w:rsidRPr="003E2ADD">
              <w:rPr>
                <w:rFonts w:eastAsiaTheme="minorEastAsia"/>
              </w:rPr>
              <w:t> </w:t>
            </w:r>
            <w:r w:rsidRPr="007F21B8">
              <w:t xml:space="preserve">Ja tiek konstatēts nelikumīgs komercdarbības atbalsts, tas ir  projekta neatbilstība šo noteikumu 16. punktā  noteiktajam, </w:t>
            </w:r>
            <w:r>
              <w:t xml:space="preserve">līdzfinansējuma saņēmējam </w:t>
            </w:r>
            <w:r w:rsidRPr="007F21B8">
              <w:t xml:space="preserve">ir pienākums atmaksāt </w:t>
            </w:r>
            <w:r>
              <w:t>līdzfinansējuma saņēmēja</w:t>
            </w:r>
            <w:r w:rsidRPr="007F21B8">
              <w:t xml:space="preserve"> projekta ietvaros saņemto nelikumīgo komercdarbības atbalstu atbilstoši Komercdarbības atbalsta kontroles likuma IV. un V.</w:t>
            </w:r>
            <w:r>
              <w:t xml:space="preserve"> </w:t>
            </w:r>
            <w:r w:rsidRPr="007F21B8">
              <w:t>nodaļas nosacījumiem</w:t>
            </w:r>
            <w:r>
              <w:t>.”.</w:t>
            </w:r>
          </w:p>
        </w:tc>
      </w:tr>
      <w:tr w:rsidR="00CC344E" w:rsidRPr="00443B7A" w14:paraId="3B373013" w14:textId="77777777" w:rsidTr="0015218F">
        <w:trPr>
          <w:trHeight w:val="274"/>
        </w:trPr>
        <w:tc>
          <w:tcPr>
            <w:tcW w:w="421" w:type="dxa"/>
            <w:shd w:val="clear" w:color="auto" w:fill="FFFFFF" w:themeFill="background1"/>
          </w:tcPr>
          <w:p w14:paraId="1EDDF1DE" w14:textId="627165BF" w:rsidR="00CC344E" w:rsidRPr="00443B7A" w:rsidRDefault="00CC344E" w:rsidP="00CC344E">
            <w:pPr>
              <w:numPr>
                <w:ilvl w:val="0"/>
                <w:numId w:val="1"/>
              </w:numPr>
              <w:tabs>
                <w:tab w:val="center" w:pos="284"/>
              </w:tabs>
              <w:spacing w:before="60" w:after="60"/>
              <w:ind w:left="0" w:firstLine="0"/>
            </w:pPr>
          </w:p>
        </w:tc>
        <w:tc>
          <w:tcPr>
            <w:tcW w:w="2976" w:type="dxa"/>
            <w:shd w:val="clear" w:color="auto" w:fill="auto"/>
          </w:tcPr>
          <w:p w14:paraId="3B33D008" w14:textId="77777777" w:rsidR="00CC344E" w:rsidRPr="00AE51C5" w:rsidRDefault="00CC344E" w:rsidP="00CC344E">
            <w:pPr>
              <w:pStyle w:val="tv2132"/>
              <w:spacing w:line="240" w:lineRule="auto"/>
              <w:ind w:firstLine="720"/>
              <w:rPr>
                <w:rFonts w:eastAsiaTheme="minorEastAsia"/>
                <w:color w:val="auto"/>
                <w:sz w:val="24"/>
                <w:szCs w:val="24"/>
                <w:lang w:val="lv-LV" w:eastAsia="lv-LV"/>
              </w:rPr>
            </w:pPr>
            <w:r w:rsidRPr="00AE51C5">
              <w:rPr>
                <w:rFonts w:eastAsiaTheme="minorEastAsia"/>
                <w:color w:val="auto"/>
                <w:sz w:val="24"/>
                <w:szCs w:val="24"/>
                <w:lang w:val="lv-LV" w:eastAsia="lv-LV"/>
              </w:rPr>
              <w:t>8. Izteikt 33.1. apakšpunktu šādā redakcijā:</w:t>
            </w:r>
          </w:p>
          <w:p w14:paraId="4DC0934E" w14:textId="77777777" w:rsidR="00CC344E" w:rsidRPr="00AE51C5" w:rsidRDefault="00CC344E" w:rsidP="00CC344E">
            <w:pPr>
              <w:ind w:firstLine="709"/>
              <w:jc w:val="both"/>
              <w:rPr>
                <w:rFonts w:eastAsiaTheme="minorEastAsia"/>
              </w:rPr>
            </w:pPr>
          </w:p>
          <w:p w14:paraId="6FDFED5A" w14:textId="77777777" w:rsidR="00CC344E" w:rsidRPr="00AE51C5" w:rsidRDefault="00CC344E" w:rsidP="00CC344E">
            <w:pPr>
              <w:ind w:firstLine="709"/>
              <w:jc w:val="both"/>
              <w:rPr>
                <w:rFonts w:eastAsiaTheme="minorEastAsia"/>
              </w:rPr>
            </w:pPr>
            <w:r w:rsidRPr="00AE51C5">
              <w:rPr>
                <w:rFonts w:eastAsiaTheme="minorEastAsia"/>
              </w:rPr>
              <w:t xml:space="preserve">“33.1. nav programmas </w:t>
            </w:r>
            <w:r w:rsidRPr="00AE51C5">
              <w:rPr>
                <w:rFonts w:eastAsiaTheme="minorEastAsia"/>
              </w:rPr>
              <w:lastRenderedPageBreak/>
              <w:t>apsaimniekotājs vai aģentūra, tad:</w:t>
            </w:r>
          </w:p>
          <w:p w14:paraId="7CA1839D" w14:textId="77777777" w:rsidR="00CC344E" w:rsidRPr="00AE51C5" w:rsidRDefault="00CC344E" w:rsidP="00CC344E">
            <w:pPr>
              <w:ind w:firstLine="709"/>
              <w:jc w:val="both"/>
              <w:rPr>
                <w:rFonts w:eastAsiaTheme="minorEastAsia"/>
              </w:rPr>
            </w:pPr>
            <w:r w:rsidRPr="00AE51C5">
              <w:rPr>
                <w:rFonts w:eastAsiaTheme="minorEastAsia"/>
              </w:rPr>
              <w:t>33.1.1. līdzfinansējuma saņēmējs sākotnēji izdevumus sedz no saviem līdzekļiem un 30 kalendāro dienu laikā pēc divpusējās sadarbības fonda iniciatīvas īstenošanas pabeigšanas sagatavo un iesniedz aģentūrai pārskatu par īstenotajiem pasākumiem un to izdevumiem kopā ar izdevumus pamatojošās dokumentācijas kopijām. Aģentūra apstiprinātos izdevumus atmaksā līdzfinansējuma saņēmējam 20 darbdienu laikā no pārskata un attiecīgos izdevumus pamatojošo dokumentu kopiju apstiprināšanas dienas aģentūrā;</w:t>
            </w:r>
          </w:p>
          <w:p w14:paraId="439497DB" w14:textId="1C72D9CD" w:rsidR="00CC344E" w:rsidRPr="00404DB3" w:rsidRDefault="00CC344E" w:rsidP="00CC344E">
            <w:pPr>
              <w:ind w:firstLine="709"/>
              <w:jc w:val="both"/>
              <w:rPr>
                <w:rFonts w:eastAsiaTheme="minorEastAsia"/>
              </w:rPr>
            </w:pPr>
            <w:r w:rsidRPr="00AE51C5">
              <w:rPr>
                <w:rFonts w:eastAsiaTheme="minorEastAsia"/>
              </w:rPr>
              <w:t>33.1.2. alternatīvi aģentūra, atbilstoši līgumā noteiktajam apmēram, izmaksā avansu 30 darbdienu laikā no divpusējās sadarbības fonda iniciatīvas līguma noslēgšanas dienas;”.</w:t>
            </w:r>
          </w:p>
        </w:tc>
        <w:tc>
          <w:tcPr>
            <w:tcW w:w="5818" w:type="dxa"/>
            <w:shd w:val="clear" w:color="auto" w:fill="auto"/>
          </w:tcPr>
          <w:p w14:paraId="26222443" w14:textId="77777777" w:rsidR="00CC344E" w:rsidRPr="007F21B8" w:rsidRDefault="00CC344E" w:rsidP="00CC344E">
            <w:pPr>
              <w:jc w:val="both"/>
            </w:pPr>
            <w:r w:rsidRPr="007F21B8">
              <w:lastRenderedPageBreak/>
              <w:t>3. Lūdzam izvērtēt un redakcionāli precizēt noteikumu projekta 8. punktu, jo šobrīd sanāk, ka pārskats par īstenotajiem pasākumiem un to izdevumiem kopā ar izdevumus pamatojošās dokumentācijas kopijām 33.1.2. apakšpunktā iesniedzams vienīgi 33.1.1. apakšpunkta gadījumā.</w:t>
            </w:r>
          </w:p>
          <w:p w14:paraId="36928DF7" w14:textId="77777777" w:rsidR="00CC344E" w:rsidRPr="007F21B8" w:rsidRDefault="00CC344E" w:rsidP="00CC344E">
            <w:pPr>
              <w:ind w:right="12" w:firstLine="567"/>
              <w:jc w:val="both"/>
            </w:pPr>
          </w:p>
        </w:tc>
        <w:tc>
          <w:tcPr>
            <w:tcW w:w="3161" w:type="dxa"/>
            <w:shd w:val="clear" w:color="auto" w:fill="auto"/>
          </w:tcPr>
          <w:p w14:paraId="76CC5D2A" w14:textId="0E8A2508" w:rsidR="00CC344E" w:rsidRDefault="009610C3" w:rsidP="00CC344E">
            <w:pPr>
              <w:spacing w:before="60" w:after="60"/>
              <w:jc w:val="both"/>
            </w:pPr>
            <w:r>
              <w:rPr>
                <w:b/>
              </w:rPr>
              <w:lastRenderedPageBreak/>
              <w:t>Ņ</w:t>
            </w:r>
            <w:r w:rsidR="00CC344E" w:rsidRPr="00E07F6C">
              <w:rPr>
                <w:b/>
              </w:rPr>
              <w:t>emts vērā</w:t>
            </w:r>
            <w:r w:rsidR="00CC344E">
              <w:t>, nodrošinot vienādu detalizētības līmeni abos apakšpunktos.</w:t>
            </w:r>
          </w:p>
          <w:p w14:paraId="55A643F7" w14:textId="77777777" w:rsidR="00CC344E" w:rsidRDefault="00CC344E" w:rsidP="00CC344E">
            <w:pPr>
              <w:spacing w:before="60" w:after="60"/>
              <w:jc w:val="both"/>
            </w:pPr>
          </w:p>
          <w:p w14:paraId="191F0241" w14:textId="77777777" w:rsidR="00CC344E" w:rsidRDefault="00CC344E" w:rsidP="00CC344E">
            <w:pPr>
              <w:spacing w:before="60" w:after="60"/>
              <w:jc w:val="both"/>
            </w:pPr>
            <w:r>
              <w:t xml:space="preserve">Jautājumi, kas netiek atrunāti noteikumu projektā, tiks </w:t>
            </w:r>
            <w:r>
              <w:lastRenderedPageBreak/>
              <w:t>noteikti divpusējās sadarbības iniciatīvas līgumā.</w:t>
            </w:r>
          </w:p>
          <w:p w14:paraId="2F5D1BAA" w14:textId="1D2898E3" w:rsidR="00CC344E" w:rsidRPr="007F21B8" w:rsidRDefault="00CC344E" w:rsidP="00CC344E">
            <w:pPr>
              <w:spacing w:before="60" w:after="60"/>
              <w:jc w:val="both"/>
              <w:rPr>
                <w:b/>
              </w:rPr>
            </w:pPr>
          </w:p>
        </w:tc>
        <w:tc>
          <w:tcPr>
            <w:tcW w:w="3488" w:type="dxa"/>
            <w:shd w:val="clear" w:color="auto" w:fill="auto"/>
          </w:tcPr>
          <w:p w14:paraId="55156A6D" w14:textId="77777777" w:rsidR="00CC344E" w:rsidRPr="00031018" w:rsidRDefault="00CC344E" w:rsidP="00CC344E">
            <w:pPr>
              <w:pStyle w:val="tv2132"/>
              <w:spacing w:line="240" w:lineRule="auto"/>
              <w:ind w:firstLine="0"/>
              <w:rPr>
                <w:rFonts w:eastAsiaTheme="minorEastAsia"/>
                <w:color w:val="auto"/>
                <w:sz w:val="24"/>
                <w:szCs w:val="24"/>
                <w:lang w:val="lv-LV" w:eastAsia="lv-LV"/>
              </w:rPr>
            </w:pPr>
            <w:r w:rsidRPr="00031018">
              <w:rPr>
                <w:rFonts w:eastAsiaTheme="minorEastAsia"/>
                <w:color w:val="auto"/>
                <w:sz w:val="24"/>
                <w:szCs w:val="24"/>
                <w:lang w:val="lv-LV" w:eastAsia="lv-LV"/>
              </w:rPr>
              <w:lastRenderedPageBreak/>
              <w:t>8. Izteikt 33.1. apakšpunktu šādā redakcijā:</w:t>
            </w:r>
          </w:p>
          <w:p w14:paraId="31A0CD03" w14:textId="77777777" w:rsidR="00CC344E" w:rsidRPr="00031018" w:rsidRDefault="00CC344E" w:rsidP="00CC344E">
            <w:pPr>
              <w:ind w:firstLine="709"/>
              <w:jc w:val="both"/>
              <w:rPr>
                <w:rFonts w:eastAsiaTheme="minorEastAsia"/>
              </w:rPr>
            </w:pPr>
          </w:p>
          <w:p w14:paraId="00E5B7C6" w14:textId="77777777" w:rsidR="00CC344E" w:rsidRPr="00031018" w:rsidRDefault="00CC344E" w:rsidP="00CC344E">
            <w:pPr>
              <w:jc w:val="both"/>
              <w:rPr>
                <w:rFonts w:eastAsiaTheme="minorEastAsia"/>
              </w:rPr>
            </w:pPr>
            <w:r w:rsidRPr="00031018">
              <w:rPr>
                <w:rFonts w:eastAsiaTheme="minorEastAsia"/>
              </w:rPr>
              <w:t>“33.1. nav programmas apsaimniekotājs vai aģentūra, tad</w:t>
            </w:r>
            <w:r>
              <w:rPr>
                <w:rFonts w:eastAsiaTheme="minorEastAsia"/>
              </w:rPr>
              <w:t xml:space="preserve"> </w:t>
            </w:r>
            <w:r>
              <w:rPr>
                <w:rFonts w:eastAsiaTheme="minorEastAsia"/>
              </w:rPr>
              <w:lastRenderedPageBreak/>
              <w:t>piemērojams viens no šādiem gadījumiem</w:t>
            </w:r>
            <w:r w:rsidRPr="00031018">
              <w:rPr>
                <w:rFonts w:eastAsiaTheme="minorEastAsia"/>
              </w:rPr>
              <w:t>:</w:t>
            </w:r>
          </w:p>
          <w:p w14:paraId="07C7C594" w14:textId="77777777" w:rsidR="00CC344E" w:rsidRPr="00031018" w:rsidRDefault="00CC344E" w:rsidP="00CC344E">
            <w:pPr>
              <w:ind w:firstLine="709"/>
              <w:jc w:val="both"/>
              <w:rPr>
                <w:rFonts w:eastAsiaTheme="minorEastAsia"/>
              </w:rPr>
            </w:pPr>
            <w:r w:rsidRPr="00031018">
              <w:rPr>
                <w:rFonts w:eastAsiaTheme="minorEastAsia"/>
              </w:rPr>
              <w:t>33.1.1. līdzfinansējuma saņēmējs sākotnēji izdevumus sedz no saviem līdzekļiem un 30 kalendāro dienu laikā pēc divpusējās sadarbības fonda iniciatīvas īstenošanas pabeigšanas sagatavo un iesniedz aģentūrai pārskatu par īstenotajiem pasākumiem</w:t>
            </w:r>
            <w:r>
              <w:rPr>
                <w:rFonts w:eastAsiaTheme="minorEastAsia"/>
              </w:rPr>
              <w:t xml:space="preserve"> </w:t>
            </w:r>
            <w:r w:rsidRPr="00031018">
              <w:rPr>
                <w:rFonts w:eastAsiaTheme="minorEastAsia"/>
              </w:rPr>
              <w:t>un to izdevumiem kopā ar izdevumus pamatojošās dokumentācijas kopi</w:t>
            </w:r>
            <w:r>
              <w:rPr>
                <w:rFonts w:eastAsiaTheme="minorEastAsia"/>
              </w:rPr>
              <w:t>jām</w:t>
            </w:r>
            <w:r w:rsidRPr="00031018">
              <w:rPr>
                <w:rFonts w:eastAsiaTheme="minorEastAsia"/>
              </w:rPr>
              <w:t>;</w:t>
            </w:r>
          </w:p>
          <w:p w14:paraId="15F37D69" w14:textId="408A52F8" w:rsidR="00CC344E" w:rsidRDefault="00CC344E" w:rsidP="00CC344E">
            <w:pPr>
              <w:tabs>
                <w:tab w:val="left" w:pos="1276"/>
              </w:tabs>
              <w:spacing w:before="60" w:after="60"/>
              <w:ind w:firstLine="694"/>
              <w:jc w:val="both"/>
              <w:rPr>
                <w:rFonts w:eastAsiaTheme="minorEastAsia"/>
              </w:rPr>
            </w:pPr>
            <w:r w:rsidRPr="00031018">
              <w:rPr>
                <w:rFonts w:eastAsiaTheme="minorEastAsia"/>
              </w:rPr>
              <w:t>33.1.2.  aģentūra, atbilstoši līgumā noteiktajam apmēram, izmaksā avansu 30 darbdienu laikā no divpusējās sadarbības fonda iniciatī</w:t>
            </w:r>
            <w:r>
              <w:rPr>
                <w:rFonts w:eastAsiaTheme="minorEastAsia"/>
              </w:rPr>
              <w:t>vas līguma noslēgšanas dienas. L</w:t>
            </w:r>
            <w:r w:rsidRPr="00031018">
              <w:rPr>
                <w:rFonts w:eastAsiaTheme="minorEastAsia"/>
              </w:rPr>
              <w:t>īdzfinansējuma saņēmējs 30 kalendāro dienu laikā pēc divpusējās sadarbības fonda iniciatīvas īstenošanas pabeigšanas sagatavo un iesniedz aģentūrai pārskatu par īstenotajiem pasākumiem</w:t>
            </w:r>
            <w:r>
              <w:rPr>
                <w:rFonts w:eastAsiaTheme="minorEastAsia"/>
              </w:rPr>
              <w:t xml:space="preserve"> </w:t>
            </w:r>
            <w:r w:rsidRPr="00031018">
              <w:rPr>
                <w:rFonts w:eastAsiaTheme="minorEastAsia"/>
              </w:rPr>
              <w:t>un to izdevumiem kopā ar izdevumus pamatojošās dokumentācijas kopi</w:t>
            </w:r>
            <w:r>
              <w:rPr>
                <w:rFonts w:eastAsiaTheme="minorEastAsia"/>
              </w:rPr>
              <w:t>jām.</w:t>
            </w:r>
            <w:r w:rsidR="003943E3">
              <w:rPr>
                <w:rFonts w:eastAsiaTheme="minorEastAsia"/>
              </w:rPr>
              <w:t>”.</w:t>
            </w:r>
          </w:p>
          <w:p w14:paraId="21FB27EB" w14:textId="55628219" w:rsidR="00CC344E" w:rsidRPr="007F21B8" w:rsidRDefault="00CC344E" w:rsidP="00CC344E">
            <w:pPr>
              <w:tabs>
                <w:tab w:val="left" w:pos="1276"/>
              </w:tabs>
              <w:spacing w:before="60" w:after="60"/>
              <w:jc w:val="both"/>
            </w:pPr>
          </w:p>
        </w:tc>
      </w:tr>
      <w:tr w:rsidR="00CC344E" w:rsidRPr="00443B7A" w14:paraId="4210307F" w14:textId="77777777" w:rsidTr="0015218F">
        <w:trPr>
          <w:trHeight w:val="274"/>
        </w:trPr>
        <w:tc>
          <w:tcPr>
            <w:tcW w:w="421" w:type="dxa"/>
            <w:shd w:val="clear" w:color="auto" w:fill="FFFFFF" w:themeFill="background1"/>
          </w:tcPr>
          <w:p w14:paraId="4F3C0A3D" w14:textId="2925E051" w:rsidR="00CC344E" w:rsidRPr="00443B7A" w:rsidRDefault="00CC344E" w:rsidP="00CC344E">
            <w:pPr>
              <w:numPr>
                <w:ilvl w:val="0"/>
                <w:numId w:val="1"/>
              </w:numPr>
              <w:tabs>
                <w:tab w:val="center" w:pos="284"/>
              </w:tabs>
              <w:spacing w:before="60" w:after="60"/>
              <w:ind w:left="0" w:firstLine="0"/>
            </w:pPr>
          </w:p>
        </w:tc>
        <w:tc>
          <w:tcPr>
            <w:tcW w:w="2976" w:type="dxa"/>
            <w:shd w:val="clear" w:color="auto" w:fill="auto"/>
          </w:tcPr>
          <w:p w14:paraId="612F9AFE" w14:textId="77777777" w:rsidR="00CC344E" w:rsidRPr="00903B74" w:rsidRDefault="00CC344E" w:rsidP="00CC344E">
            <w:pPr>
              <w:pStyle w:val="tv2132"/>
              <w:spacing w:line="240" w:lineRule="auto"/>
              <w:ind w:firstLine="720"/>
              <w:rPr>
                <w:rFonts w:eastAsiaTheme="minorEastAsia"/>
                <w:color w:val="auto"/>
                <w:sz w:val="24"/>
                <w:szCs w:val="24"/>
                <w:lang w:val="lv-LV" w:eastAsia="lv-LV"/>
              </w:rPr>
            </w:pPr>
            <w:r w:rsidRPr="00903B74">
              <w:rPr>
                <w:rFonts w:eastAsiaTheme="minorEastAsia"/>
                <w:color w:val="auto"/>
                <w:sz w:val="24"/>
                <w:szCs w:val="24"/>
                <w:lang w:val="lv-LV" w:eastAsia="lv-LV"/>
              </w:rPr>
              <w:t>10. Papildināt noteikumu projektu ar IV nodaļu šādā redakcijā:</w:t>
            </w:r>
          </w:p>
          <w:p w14:paraId="7A59E639" w14:textId="77777777" w:rsidR="00CC344E" w:rsidRPr="00903B74" w:rsidRDefault="00CC344E" w:rsidP="00CC344E">
            <w:pPr>
              <w:pStyle w:val="tv2132"/>
              <w:spacing w:line="240" w:lineRule="auto"/>
              <w:ind w:firstLine="720"/>
              <w:rPr>
                <w:rFonts w:eastAsiaTheme="minorEastAsia"/>
                <w:color w:val="auto"/>
                <w:sz w:val="24"/>
                <w:szCs w:val="24"/>
                <w:lang w:val="lv-LV" w:eastAsia="lv-LV"/>
              </w:rPr>
            </w:pPr>
          </w:p>
          <w:p w14:paraId="65E224BF" w14:textId="77777777" w:rsidR="00CC344E" w:rsidRPr="00903B74" w:rsidRDefault="00CC344E" w:rsidP="00CC344E">
            <w:pPr>
              <w:pStyle w:val="tv2132"/>
              <w:spacing w:line="240" w:lineRule="auto"/>
              <w:ind w:firstLine="0"/>
              <w:rPr>
                <w:rFonts w:eastAsiaTheme="minorEastAsia"/>
                <w:color w:val="auto"/>
                <w:sz w:val="24"/>
                <w:szCs w:val="24"/>
                <w:lang w:val="lv-LV" w:eastAsia="lv-LV"/>
              </w:rPr>
            </w:pPr>
            <w:r w:rsidRPr="00903B74">
              <w:rPr>
                <w:rFonts w:eastAsiaTheme="minorEastAsia"/>
                <w:color w:val="auto"/>
                <w:sz w:val="24"/>
                <w:szCs w:val="24"/>
                <w:lang w:val="lv-LV" w:eastAsia="lv-LV"/>
              </w:rPr>
              <w:t>“IV. Noslēguma jautājums</w:t>
            </w:r>
          </w:p>
          <w:p w14:paraId="4D61AEFC" w14:textId="42C9B02A" w:rsidR="00CC344E" w:rsidRPr="00CE38C7" w:rsidRDefault="00CC344E" w:rsidP="00CC344E">
            <w:pPr>
              <w:pStyle w:val="tv2132"/>
              <w:spacing w:line="240" w:lineRule="auto"/>
              <w:ind w:firstLine="720"/>
              <w:rPr>
                <w:rFonts w:eastAsiaTheme="minorEastAsia"/>
                <w:color w:val="auto"/>
                <w:sz w:val="24"/>
                <w:szCs w:val="24"/>
                <w:lang w:val="lv-LV" w:eastAsia="lv-LV"/>
              </w:rPr>
            </w:pPr>
            <w:r w:rsidRPr="00903B74">
              <w:rPr>
                <w:rFonts w:eastAsiaTheme="minorEastAsia"/>
                <w:color w:val="auto"/>
                <w:sz w:val="24"/>
                <w:szCs w:val="24"/>
                <w:lang w:val="lv-LV" w:eastAsia="lv-LV"/>
              </w:rPr>
              <w:t>36. Grozījumi šo noteikumu 12.1., 12.2., 24.1.2., 24.1.3., 24.2.2., 24.2.3., 26.2.1. un 26.2.2. punktos stājas spēkā ar grozījumu Līgumā par Eiropas Ekonomikas zonas finanšu instrumenta un Norvēģijas finanšu instrumenta 2014.–2021. gada perioda programm</w:t>
            </w:r>
            <w:r>
              <w:rPr>
                <w:rFonts w:eastAsiaTheme="minorEastAsia"/>
                <w:color w:val="auto"/>
                <w:sz w:val="24"/>
                <w:szCs w:val="24"/>
                <w:lang w:val="lv-LV" w:eastAsia="lv-LV"/>
              </w:rPr>
              <w:t>as īstenošanu stāšanos spēkā.”.</w:t>
            </w:r>
          </w:p>
        </w:tc>
        <w:tc>
          <w:tcPr>
            <w:tcW w:w="5818" w:type="dxa"/>
            <w:shd w:val="clear" w:color="auto" w:fill="auto"/>
          </w:tcPr>
          <w:p w14:paraId="7B055FE1" w14:textId="77777777" w:rsidR="00CC344E" w:rsidRPr="007F21B8" w:rsidRDefault="00CC344E" w:rsidP="00CC344E">
            <w:pPr>
              <w:jc w:val="both"/>
            </w:pPr>
            <w:r w:rsidRPr="007F21B8">
              <w:t>4. Lūdzam izvērtēt un noteikumu projekta 10. punktā paredzēt konkrētu noteikumos noteiktu datumu, nevis atsauci uz grozījumu spēkā stāšanos. Vienlaikus lūdzam noteikumu projekta 10. punktā grozījumus raksturot pēc to priekšmeta attiecīgajos noteikumu projekta punktos, kas šos grozījumus paredz (piemēram, “grozījumi attiecībā uz šo noteikumu 24. punkta izteikšanu jaunā redakcijā”) vai alternatīvi paredzēt noteikumu projekta atsevišķu normu spēkā stāšanās kārtību.</w:t>
            </w:r>
          </w:p>
          <w:p w14:paraId="3782D7CF" w14:textId="77777777" w:rsidR="00CC344E" w:rsidRPr="007F21B8" w:rsidRDefault="00CC344E" w:rsidP="00CC344E">
            <w:pPr>
              <w:ind w:right="12" w:firstLine="567"/>
              <w:jc w:val="both"/>
            </w:pPr>
          </w:p>
        </w:tc>
        <w:tc>
          <w:tcPr>
            <w:tcW w:w="3161" w:type="dxa"/>
            <w:shd w:val="clear" w:color="auto" w:fill="auto"/>
          </w:tcPr>
          <w:p w14:paraId="0F9D0BE1" w14:textId="097BCDA9" w:rsidR="00CC344E" w:rsidRDefault="00CC344E" w:rsidP="00CC344E">
            <w:pPr>
              <w:spacing w:before="60" w:after="60"/>
              <w:jc w:val="both"/>
            </w:pPr>
            <w:r>
              <w:rPr>
                <w:b/>
              </w:rPr>
              <w:t xml:space="preserve">Skaidrojam, </w:t>
            </w:r>
            <w:r w:rsidRPr="000167E8">
              <w:t>ka konkrētu spēkā stāšanos datumu</w:t>
            </w:r>
            <w:r>
              <w:t xml:space="preserve"> noteikt nav iespējams, jo programmas līguma saskaņošana ar Finanšu instrumentu biroju un donorvalstīm un pa</w:t>
            </w:r>
            <w:r w:rsidR="000E151B">
              <w:t>rakstīšana var aizņemt no 2 – 6</w:t>
            </w:r>
            <w:r>
              <w:t xml:space="preserve"> mēnešiem, un tas iepriekš nav prognozējams. </w:t>
            </w:r>
          </w:p>
          <w:p w14:paraId="319DE702" w14:textId="6787894C" w:rsidR="00CC344E" w:rsidRPr="007F21B8" w:rsidRDefault="00CC344E" w:rsidP="00CC344E">
            <w:pPr>
              <w:spacing w:before="60" w:after="60"/>
              <w:jc w:val="both"/>
              <w:rPr>
                <w:b/>
              </w:rPr>
            </w:pPr>
            <w:r w:rsidRPr="0062378F">
              <w:rPr>
                <w:b/>
              </w:rPr>
              <w:t>Ņemts vērā</w:t>
            </w:r>
            <w:r w:rsidR="00AF1D5E">
              <w:t>, precizējot noteikumu</w:t>
            </w:r>
            <w:r>
              <w:t xml:space="preserve"> projekta 10. punktu.</w:t>
            </w:r>
          </w:p>
        </w:tc>
        <w:tc>
          <w:tcPr>
            <w:tcW w:w="3488" w:type="dxa"/>
            <w:shd w:val="clear" w:color="auto" w:fill="auto"/>
          </w:tcPr>
          <w:p w14:paraId="1F3DE7F1" w14:textId="77777777" w:rsidR="00CC344E" w:rsidRPr="000B1992" w:rsidRDefault="00CC344E" w:rsidP="00CC344E">
            <w:pPr>
              <w:jc w:val="both"/>
              <w:rPr>
                <w:rFonts w:eastAsiaTheme="minorEastAsia"/>
              </w:rPr>
            </w:pPr>
            <w:r w:rsidRPr="000B1992">
              <w:rPr>
                <w:rFonts w:eastAsiaTheme="minorEastAsia"/>
              </w:rPr>
              <w:t>10. Papildināt noteikumu projektu ar IV nodaļu šādā redakcijā:</w:t>
            </w:r>
          </w:p>
          <w:p w14:paraId="24F7DA69" w14:textId="77777777" w:rsidR="00CC344E" w:rsidRPr="000B1992" w:rsidRDefault="00CC344E" w:rsidP="00CC344E">
            <w:pPr>
              <w:ind w:firstLine="720"/>
              <w:jc w:val="both"/>
              <w:rPr>
                <w:rFonts w:eastAsiaTheme="minorEastAsia"/>
              </w:rPr>
            </w:pPr>
          </w:p>
          <w:p w14:paraId="2947FC08" w14:textId="77777777" w:rsidR="00CC344E" w:rsidRPr="000B1992" w:rsidRDefault="00CC344E" w:rsidP="00CC344E">
            <w:pPr>
              <w:rPr>
                <w:rFonts w:eastAsiaTheme="minorEastAsia"/>
              </w:rPr>
            </w:pPr>
            <w:r w:rsidRPr="000B1992">
              <w:rPr>
                <w:rFonts w:eastAsiaTheme="minorEastAsia"/>
              </w:rPr>
              <w:t>“IV. Noslēguma jautājums</w:t>
            </w:r>
          </w:p>
          <w:p w14:paraId="499C7FDE" w14:textId="77777777" w:rsidR="00CC344E" w:rsidRPr="000B1992" w:rsidRDefault="00CC344E" w:rsidP="00CC344E">
            <w:pPr>
              <w:rPr>
                <w:rFonts w:eastAsiaTheme="minorEastAsia"/>
              </w:rPr>
            </w:pPr>
          </w:p>
          <w:p w14:paraId="13E253FF" w14:textId="77777777" w:rsidR="00CC344E" w:rsidRPr="000B1992" w:rsidRDefault="00CC344E" w:rsidP="00CC344E">
            <w:pPr>
              <w:ind w:firstLine="709"/>
              <w:jc w:val="both"/>
              <w:rPr>
                <w:rFonts w:eastAsiaTheme="minorEastAsia"/>
              </w:rPr>
            </w:pPr>
            <w:r w:rsidRPr="000B1992">
              <w:rPr>
                <w:rFonts w:eastAsiaTheme="minorEastAsia"/>
              </w:rPr>
              <w:t xml:space="preserve">36. Grozījumi attiecībā uz šo noteikumu 12.1., 12.2. apakšpunkta izteikšanu jaunā redakcijā, papildināšanu ar </w:t>
            </w:r>
            <w:r w:rsidRPr="000B1992">
              <w:rPr>
                <w:rFonts w:eastAsiaTheme="minorEastAsia"/>
                <w:lang w:eastAsia="en-US"/>
              </w:rPr>
              <w:t>14.</w:t>
            </w:r>
            <w:r w:rsidRPr="000B1992">
              <w:rPr>
                <w:rFonts w:eastAsiaTheme="minorEastAsia"/>
                <w:vertAlign w:val="superscript"/>
                <w:lang w:eastAsia="en-US"/>
              </w:rPr>
              <w:t xml:space="preserve">1 </w:t>
            </w:r>
            <w:r w:rsidRPr="000B1992">
              <w:rPr>
                <w:rFonts w:eastAsiaTheme="minorEastAsia"/>
              </w:rPr>
              <w:t xml:space="preserve">punktu, 24.punkta, 26.2.1. un 26.2.2.  apakšpunkta izteikšanu jaunā redakcijā stājas spēkā ne vēlāk kā sešu mēnešu laikā no noteikumu spēkā stāšanās brīža pie nosacījuma, ja stājas spēkā  grozījumi Līgumā par Eiropas Ekonomikas zonas finanšu instrumenta un Norvēģijas finanšu instrumenta 2014.–2021. gada perioda programmas īstenošanu (turpmāk – programmas līgums).  Grozījumu programmas līgumā spēkā stāšanās dienu publicē </w:t>
            </w:r>
            <w:r w:rsidRPr="000B1992">
              <w:t>oficiālajā izdevumā "Latvijas Vēstnesis".”.</w:t>
            </w:r>
          </w:p>
          <w:p w14:paraId="11B40428" w14:textId="15BBD0BD" w:rsidR="00CC344E" w:rsidRPr="000B1992" w:rsidRDefault="00CC344E" w:rsidP="00CC344E">
            <w:pPr>
              <w:ind w:firstLine="720"/>
              <w:jc w:val="both"/>
            </w:pPr>
          </w:p>
        </w:tc>
      </w:tr>
      <w:tr w:rsidR="007A3430" w:rsidRPr="00443B7A" w14:paraId="09056C3E" w14:textId="77777777" w:rsidTr="000E151B">
        <w:trPr>
          <w:trHeight w:val="274"/>
        </w:trPr>
        <w:tc>
          <w:tcPr>
            <w:tcW w:w="421" w:type="dxa"/>
            <w:shd w:val="clear" w:color="auto" w:fill="FFFFFF" w:themeFill="background1"/>
          </w:tcPr>
          <w:p w14:paraId="661D8102" w14:textId="77777777" w:rsidR="007A3430" w:rsidRPr="00443B7A" w:rsidRDefault="007A3430" w:rsidP="00CC344E">
            <w:pPr>
              <w:numPr>
                <w:ilvl w:val="0"/>
                <w:numId w:val="1"/>
              </w:numPr>
              <w:tabs>
                <w:tab w:val="center" w:pos="284"/>
              </w:tabs>
              <w:spacing w:before="60" w:after="60"/>
              <w:ind w:left="0" w:firstLine="0"/>
            </w:pPr>
          </w:p>
        </w:tc>
        <w:tc>
          <w:tcPr>
            <w:tcW w:w="11955" w:type="dxa"/>
            <w:gridSpan w:val="3"/>
            <w:shd w:val="clear" w:color="auto" w:fill="auto"/>
          </w:tcPr>
          <w:p w14:paraId="78845E78" w14:textId="18970F27" w:rsidR="007A3430" w:rsidRDefault="007A3430" w:rsidP="00CC344E">
            <w:pPr>
              <w:spacing w:before="60" w:after="60"/>
              <w:jc w:val="both"/>
              <w:rPr>
                <w:b/>
              </w:rPr>
            </w:pPr>
            <w:r>
              <w:rPr>
                <w:b/>
              </w:rPr>
              <w:t>Tieslietu ministrijas 10</w:t>
            </w:r>
            <w:r w:rsidRPr="007F21B8">
              <w:rPr>
                <w:b/>
              </w:rPr>
              <w:t>.06.2021. elektroniskā pasta vēstulē izteiktie iebildumi (</w:t>
            </w:r>
            <w:r w:rsidRPr="007F21B8">
              <w:rPr>
                <w:b/>
                <w:lang w:eastAsia="en-GB"/>
              </w:rPr>
              <w:t>Viesturs Blūmentāls)</w:t>
            </w:r>
          </w:p>
        </w:tc>
        <w:tc>
          <w:tcPr>
            <w:tcW w:w="3488" w:type="dxa"/>
            <w:shd w:val="clear" w:color="auto" w:fill="auto"/>
          </w:tcPr>
          <w:p w14:paraId="09291B35" w14:textId="77777777" w:rsidR="007A3430" w:rsidRPr="000B1992" w:rsidRDefault="007A3430" w:rsidP="00CC344E">
            <w:pPr>
              <w:jc w:val="both"/>
              <w:rPr>
                <w:rFonts w:eastAsiaTheme="minorEastAsia"/>
              </w:rPr>
            </w:pPr>
          </w:p>
        </w:tc>
      </w:tr>
      <w:tr w:rsidR="007A3430" w:rsidRPr="00443B7A" w14:paraId="21E58077" w14:textId="77777777" w:rsidTr="0015218F">
        <w:trPr>
          <w:trHeight w:val="274"/>
        </w:trPr>
        <w:tc>
          <w:tcPr>
            <w:tcW w:w="421" w:type="dxa"/>
            <w:shd w:val="clear" w:color="auto" w:fill="FFFFFF" w:themeFill="background1"/>
          </w:tcPr>
          <w:p w14:paraId="0B6F3637" w14:textId="77777777" w:rsidR="007A3430" w:rsidRPr="00443B7A" w:rsidRDefault="007A3430" w:rsidP="00CC344E">
            <w:pPr>
              <w:numPr>
                <w:ilvl w:val="0"/>
                <w:numId w:val="1"/>
              </w:numPr>
              <w:tabs>
                <w:tab w:val="center" w:pos="284"/>
              </w:tabs>
              <w:spacing w:before="60" w:after="60"/>
              <w:ind w:left="0" w:firstLine="0"/>
            </w:pPr>
          </w:p>
        </w:tc>
        <w:tc>
          <w:tcPr>
            <w:tcW w:w="2976" w:type="dxa"/>
            <w:shd w:val="clear" w:color="auto" w:fill="auto"/>
          </w:tcPr>
          <w:p w14:paraId="26DD0383" w14:textId="77777777" w:rsidR="00830D3F" w:rsidRPr="00830D3F" w:rsidRDefault="00830D3F" w:rsidP="00830D3F">
            <w:pPr>
              <w:pStyle w:val="tv2132"/>
              <w:spacing w:line="240" w:lineRule="auto"/>
              <w:ind w:firstLine="720"/>
              <w:rPr>
                <w:rFonts w:eastAsiaTheme="minorEastAsia"/>
                <w:color w:val="auto"/>
                <w:sz w:val="24"/>
                <w:szCs w:val="24"/>
                <w:lang w:val="lv-LV" w:eastAsia="lv-LV"/>
              </w:rPr>
            </w:pPr>
            <w:r w:rsidRPr="00830D3F">
              <w:rPr>
                <w:rFonts w:eastAsiaTheme="minorEastAsia"/>
                <w:color w:val="auto"/>
                <w:sz w:val="24"/>
                <w:szCs w:val="24"/>
                <w:lang w:val="lv-LV" w:eastAsia="lv-LV"/>
              </w:rPr>
              <w:t>10. Papildināt noteikumus ar IV nodaļu šādā redakcijā:</w:t>
            </w:r>
          </w:p>
          <w:p w14:paraId="07DC8D7D" w14:textId="77777777" w:rsidR="00830D3F" w:rsidRPr="00830D3F" w:rsidRDefault="00830D3F" w:rsidP="00830D3F">
            <w:pPr>
              <w:pStyle w:val="tv2132"/>
              <w:spacing w:line="240" w:lineRule="auto"/>
              <w:ind w:firstLine="720"/>
              <w:rPr>
                <w:rFonts w:eastAsiaTheme="minorEastAsia"/>
                <w:color w:val="auto"/>
                <w:sz w:val="24"/>
                <w:szCs w:val="24"/>
                <w:lang w:val="lv-LV" w:eastAsia="lv-LV"/>
              </w:rPr>
            </w:pPr>
          </w:p>
          <w:p w14:paraId="332CA02B" w14:textId="77777777" w:rsidR="00830D3F" w:rsidRPr="00830D3F" w:rsidRDefault="00830D3F" w:rsidP="00830D3F">
            <w:pPr>
              <w:pStyle w:val="tv2132"/>
              <w:spacing w:line="240" w:lineRule="auto"/>
              <w:ind w:firstLine="720"/>
              <w:rPr>
                <w:rFonts w:eastAsiaTheme="minorEastAsia"/>
                <w:color w:val="auto"/>
                <w:sz w:val="24"/>
                <w:szCs w:val="24"/>
                <w:lang w:val="lv-LV" w:eastAsia="lv-LV"/>
              </w:rPr>
            </w:pPr>
            <w:r w:rsidRPr="00830D3F">
              <w:rPr>
                <w:rFonts w:eastAsiaTheme="minorEastAsia"/>
                <w:color w:val="auto"/>
                <w:sz w:val="24"/>
                <w:szCs w:val="24"/>
                <w:lang w:val="lv-LV" w:eastAsia="lv-LV"/>
              </w:rPr>
              <w:t>“IV. Noslēguma jautājums</w:t>
            </w:r>
          </w:p>
          <w:p w14:paraId="52096E75" w14:textId="77777777" w:rsidR="00830D3F" w:rsidRPr="00830D3F" w:rsidRDefault="00830D3F" w:rsidP="00830D3F">
            <w:pPr>
              <w:rPr>
                <w:rFonts w:eastAsiaTheme="minorEastAsia"/>
              </w:rPr>
            </w:pPr>
          </w:p>
          <w:p w14:paraId="4EDF5A5E" w14:textId="74D0C242" w:rsidR="00830D3F" w:rsidRPr="00830D3F" w:rsidRDefault="00830D3F" w:rsidP="00830D3F">
            <w:pPr>
              <w:ind w:firstLine="709"/>
              <w:jc w:val="both"/>
              <w:rPr>
                <w:rFonts w:eastAsiaTheme="minorEastAsia"/>
              </w:rPr>
            </w:pPr>
            <w:r w:rsidRPr="00830D3F">
              <w:rPr>
                <w:rFonts w:eastAsiaTheme="minorEastAsia"/>
              </w:rPr>
              <w:lastRenderedPageBreak/>
              <w:t>36. Grozījumi attiecī</w:t>
            </w:r>
            <w:r w:rsidR="00E22356">
              <w:rPr>
                <w:rFonts w:eastAsiaTheme="minorEastAsia"/>
              </w:rPr>
              <w:t>bā uz šo noteikumu 12.1., 12.2. </w:t>
            </w:r>
            <w:r w:rsidRPr="00830D3F">
              <w:rPr>
                <w:rFonts w:eastAsiaTheme="minorEastAsia"/>
              </w:rPr>
              <w:t>apakšpunkta izteikšanu jaunā redakcijā, papildināšanu ar 14.</w:t>
            </w:r>
            <w:r w:rsidRPr="00830D3F">
              <w:rPr>
                <w:rFonts w:eastAsiaTheme="minorEastAsia"/>
                <w:vertAlign w:val="superscript"/>
              </w:rPr>
              <w:t xml:space="preserve">1 </w:t>
            </w:r>
            <w:r w:rsidRPr="00830D3F">
              <w:rPr>
                <w:rFonts w:eastAsiaTheme="minorEastAsia"/>
              </w:rPr>
              <w:t xml:space="preserve">punktu, 24.punkta, 26.2.1. un 26.2.2.  apakšpunkta izteikšanu jaunā redakcijā stājas spēkā ne vēlāk kā sešu mēnešu laikā no noteikumu spēkā stāšanās brīža pie nosacījuma, ja stājas spēkā  grozījumi Līgumā par Eiropas Ekonomikas zonas finanšu instrumenta un Norvēģijas finanšu instrumenta 2014.–2021. gada perioda programmas īstenošanu (turpmāk – programmas līgums).  Grozījumu programmas līgumā spēkā stāšanās dienu publicē </w:t>
            </w:r>
            <w:r w:rsidRPr="00830D3F">
              <w:t>oficiālajā izdevumā "Latvijas Vēstnesis".”.</w:t>
            </w:r>
          </w:p>
          <w:p w14:paraId="447F942D" w14:textId="77777777" w:rsidR="007A3430" w:rsidRPr="00830D3F" w:rsidRDefault="007A3430" w:rsidP="00B75A0B">
            <w:pPr>
              <w:pStyle w:val="tv2132"/>
              <w:spacing w:line="240" w:lineRule="auto"/>
              <w:ind w:firstLine="720"/>
              <w:rPr>
                <w:rFonts w:eastAsiaTheme="minorEastAsia"/>
                <w:color w:val="auto"/>
                <w:sz w:val="24"/>
                <w:szCs w:val="24"/>
                <w:lang w:val="lv-LV" w:eastAsia="lv-LV"/>
              </w:rPr>
            </w:pPr>
          </w:p>
        </w:tc>
        <w:tc>
          <w:tcPr>
            <w:tcW w:w="5818" w:type="dxa"/>
            <w:shd w:val="clear" w:color="auto" w:fill="auto"/>
          </w:tcPr>
          <w:p w14:paraId="6D646507" w14:textId="07B946BB" w:rsidR="007A3430" w:rsidRPr="00B75A0B" w:rsidRDefault="002523A7" w:rsidP="00B75A0B">
            <w:pPr>
              <w:jc w:val="both"/>
            </w:pPr>
            <w:r w:rsidRPr="00B75A0B">
              <w:lastRenderedPageBreak/>
              <w:t xml:space="preserve">1. Izsakām iebildumu saistībā ar Ministru kabineta noteikumu projektu “Grozījumi </w:t>
            </w:r>
            <w:r w:rsidR="00380220">
              <w:t>Ministru kabineta 2020. gada 2. </w:t>
            </w:r>
            <w:r w:rsidRPr="00B75A0B">
              <w:t>jūnija noteikumos Nr.</w:t>
            </w:r>
            <w:r w:rsidR="00380220">
              <w:t> </w:t>
            </w:r>
            <w:r w:rsidRPr="00B75A0B">
              <w:t xml:space="preserve">333 “Eiropas Ekonomikas zonas finanšu instrumenta un Norvēģijas finanšu instrumenta 2014.–2021. gada perioda programmas “Pētniecība un izglītība” aktivitātes “Baltijas pētniecības programma” un aktivitātes “Stipendijas” īstenošanas </w:t>
            </w:r>
            <w:r w:rsidRPr="00B75A0B">
              <w:lastRenderedPageBreak/>
              <w:t>noteikumi”” noslēguma jautājumu. Uzskatām, ka nebūtu pieļaujams noteikumu projekta spēkā stāšanos darīt atkarīgu no nosacījuma iestāšanās, turklāt ar neskaidru formulējumu – “ne vēlāk kā”. Savukārt attiecībā uz paziņojumu oficiālā izdevumā norādām, ka regulējums nav skaidrs un būtu precizējams (skaidrāk, iespējams, būtu paredzēt, ka pēc grozījumu programmas līguma parakstīšanas Izglītības un zinātnes ministrija publicē attiecīgu paziņojumu oficiālajā izdevumā "Latvijas Vēstnesis").</w:t>
            </w:r>
          </w:p>
        </w:tc>
        <w:tc>
          <w:tcPr>
            <w:tcW w:w="3161" w:type="dxa"/>
            <w:shd w:val="clear" w:color="auto" w:fill="auto"/>
          </w:tcPr>
          <w:p w14:paraId="07797B66" w14:textId="77777777" w:rsidR="007A3430" w:rsidRPr="00B75A0B" w:rsidRDefault="002523A7" w:rsidP="00B75A0B">
            <w:pPr>
              <w:spacing w:before="60" w:after="60"/>
              <w:jc w:val="both"/>
              <w:rPr>
                <w:b/>
              </w:rPr>
            </w:pPr>
            <w:r w:rsidRPr="00B75A0B">
              <w:rPr>
                <w:b/>
              </w:rPr>
              <w:lastRenderedPageBreak/>
              <w:t>Daļēji ņemts vērā.</w:t>
            </w:r>
          </w:p>
          <w:p w14:paraId="3F849FD9" w14:textId="7A641E81" w:rsidR="002523A7" w:rsidRPr="00B75A0B" w:rsidRDefault="00FA4DF4" w:rsidP="00B75A0B">
            <w:pPr>
              <w:spacing w:before="60" w:after="60"/>
              <w:jc w:val="both"/>
            </w:pPr>
            <w:r>
              <w:t>Precizēts noteikumu</w:t>
            </w:r>
            <w:r w:rsidR="002523A7" w:rsidRPr="00B75A0B">
              <w:t xml:space="preserve"> projekta 10.</w:t>
            </w:r>
            <w:r w:rsidR="00380220">
              <w:t> </w:t>
            </w:r>
            <w:r w:rsidR="002523A7" w:rsidRPr="00B75A0B">
              <w:t>punkts.</w:t>
            </w:r>
          </w:p>
        </w:tc>
        <w:tc>
          <w:tcPr>
            <w:tcW w:w="3488" w:type="dxa"/>
            <w:shd w:val="clear" w:color="auto" w:fill="auto"/>
          </w:tcPr>
          <w:p w14:paraId="3821D29F" w14:textId="6DF32B7A" w:rsidR="00B75A0B" w:rsidRPr="00B75A0B" w:rsidRDefault="00B75A0B" w:rsidP="00B75A0B">
            <w:pPr>
              <w:ind w:firstLine="720"/>
              <w:jc w:val="both"/>
              <w:rPr>
                <w:rFonts w:eastAsiaTheme="minorEastAsia"/>
              </w:rPr>
            </w:pPr>
            <w:r w:rsidRPr="00B75A0B">
              <w:rPr>
                <w:rFonts w:eastAsiaTheme="minorEastAsia"/>
              </w:rPr>
              <w:t>10. Papildināt noteikumus ar IV</w:t>
            </w:r>
            <w:r w:rsidR="00FA4DF4">
              <w:rPr>
                <w:rFonts w:eastAsiaTheme="minorEastAsia"/>
              </w:rPr>
              <w:t>.</w:t>
            </w:r>
            <w:r w:rsidRPr="00B75A0B">
              <w:rPr>
                <w:rFonts w:eastAsiaTheme="minorEastAsia"/>
              </w:rPr>
              <w:t xml:space="preserve"> nodaļu šādā redakcijā:</w:t>
            </w:r>
          </w:p>
          <w:p w14:paraId="0499F2E2" w14:textId="77777777" w:rsidR="00B75A0B" w:rsidRPr="00B75A0B" w:rsidRDefault="00B75A0B" w:rsidP="00B75A0B">
            <w:pPr>
              <w:ind w:firstLine="720"/>
              <w:jc w:val="both"/>
              <w:rPr>
                <w:rFonts w:eastAsiaTheme="minorEastAsia"/>
              </w:rPr>
            </w:pPr>
          </w:p>
          <w:p w14:paraId="210788C4" w14:textId="77777777" w:rsidR="00B75A0B" w:rsidRPr="00B75A0B" w:rsidRDefault="00B75A0B" w:rsidP="00B75A0B">
            <w:pPr>
              <w:rPr>
                <w:rFonts w:eastAsiaTheme="minorEastAsia"/>
              </w:rPr>
            </w:pPr>
            <w:r w:rsidRPr="00B75A0B">
              <w:rPr>
                <w:rFonts w:eastAsiaTheme="minorEastAsia"/>
              </w:rPr>
              <w:t>“IV. Noslēguma jautājums</w:t>
            </w:r>
          </w:p>
          <w:p w14:paraId="391697AD" w14:textId="77777777" w:rsidR="00B75A0B" w:rsidRPr="00B75A0B" w:rsidRDefault="00B75A0B" w:rsidP="00B75A0B">
            <w:pPr>
              <w:rPr>
                <w:rFonts w:eastAsiaTheme="minorEastAsia"/>
              </w:rPr>
            </w:pPr>
          </w:p>
          <w:p w14:paraId="5DF52DA8" w14:textId="06B066F9" w:rsidR="007A3430" w:rsidRPr="00B75A0B" w:rsidRDefault="00B336FE" w:rsidP="00B75A0B">
            <w:pPr>
              <w:ind w:firstLine="709"/>
              <w:jc w:val="both"/>
              <w:rPr>
                <w:rFonts w:eastAsiaTheme="minorEastAsia"/>
              </w:rPr>
            </w:pPr>
            <w:r>
              <w:t xml:space="preserve">36. Grozījumi attiecībā uz šo noteikumu 12.1., </w:t>
            </w:r>
            <w:r>
              <w:lastRenderedPageBreak/>
              <w:t>12.2. apakšpunkta izteikšanu jaunā redakcijā, papildināšanu ar 14.</w:t>
            </w:r>
            <w:r w:rsidRPr="00B336FE">
              <w:rPr>
                <w:vertAlign w:val="superscript"/>
              </w:rPr>
              <w:t>1</w:t>
            </w:r>
            <w:r>
              <w:t> </w:t>
            </w:r>
            <w:r w:rsidRPr="00B336FE">
              <w:t>punktu</w:t>
            </w:r>
            <w:r>
              <w:t>, 24. punkta, 26.2.1. un 26.2.2.  apakšpunkta izteikšanu jaunā redakcijā stājas spēkā līdz ar grozījumu Līgumā par Eiropas Ekonomikas zonas finanšu instrumenta un Norvēģijas finanšu instrumenta 2014.–2021. gada perioda programmas īstenošanu (turpmāk – programmas līgums) spēkā stāšanos. Pēc grozījumu programmas līgumā saņemšanas no vadošās iestādes programmas apsaimniekotājs publicē attiecīgu paziņojumu oficiālajā izdevumā "Latvijas Vēstnesis".</w:t>
            </w:r>
            <w:r w:rsidR="00B75A0B" w:rsidRPr="00B75A0B">
              <w:t>”.</w:t>
            </w:r>
          </w:p>
        </w:tc>
      </w:tr>
      <w:tr w:rsidR="007A3430" w:rsidRPr="00443B7A" w14:paraId="1A1CA39A" w14:textId="77777777" w:rsidTr="0015218F">
        <w:trPr>
          <w:trHeight w:val="274"/>
        </w:trPr>
        <w:tc>
          <w:tcPr>
            <w:tcW w:w="421" w:type="dxa"/>
            <w:shd w:val="clear" w:color="auto" w:fill="FFFFFF" w:themeFill="background1"/>
          </w:tcPr>
          <w:p w14:paraId="003C1837" w14:textId="77777777" w:rsidR="007A3430" w:rsidRPr="00443B7A" w:rsidRDefault="007A3430" w:rsidP="00CC344E">
            <w:pPr>
              <w:numPr>
                <w:ilvl w:val="0"/>
                <w:numId w:val="1"/>
              </w:numPr>
              <w:tabs>
                <w:tab w:val="center" w:pos="284"/>
              </w:tabs>
              <w:spacing w:before="60" w:after="60"/>
              <w:ind w:left="0" w:firstLine="0"/>
            </w:pPr>
          </w:p>
        </w:tc>
        <w:tc>
          <w:tcPr>
            <w:tcW w:w="2976" w:type="dxa"/>
            <w:shd w:val="clear" w:color="auto" w:fill="auto"/>
          </w:tcPr>
          <w:p w14:paraId="0681357D" w14:textId="77777777" w:rsidR="007F7E1A" w:rsidRPr="007F7E1A" w:rsidRDefault="007F7E1A" w:rsidP="007F7E1A">
            <w:pPr>
              <w:pStyle w:val="tv2132"/>
              <w:spacing w:line="240" w:lineRule="auto"/>
              <w:ind w:firstLine="720"/>
              <w:rPr>
                <w:rFonts w:eastAsiaTheme="minorEastAsia"/>
                <w:color w:val="auto"/>
                <w:sz w:val="24"/>
                <w:szCs w:val="24"/>
                <w:lang w:val="lv-LV" w:eastAsia="lv-LV"/>
              </w:rPr>
            </w:pPr>
            <w:r w:rsidRPr="007F7E1A">
              <w:rPr>
                <w:rFonts w:eastAsiaTheme="minorEastAsia"/>
                <w:color w:val="auto"/>
                <w:sz w:val="24"/>
                <w:szCs w:val="24"/>
                <w:lang w:val="lv-LV" w:eastAsia="lv-LV"/>
              </w:rPr>
              <w:t>8. Izteikt noteikumu 33.1. apakšpunktu šādā redakcijā:</w:t>
            </w:r>
          </w:p>
          <w:p w14:paraId="25EDAE64" w14:textId="77777777" w:rsidR="007F7E1A" w:rsidRPr="007F7E1A" w:rsidRDefault="007F7E1A" w:rsidP="007F7E1A">
            <w:pPr>
              <w:ind w:firstLine="709"/>
              <w:jc w:val="both"/>
              <w:rPr>
                <w:rFonts w:eastAsiaTheme="minorEastAsia"/>
              </w:rPr>
            </w:pPr>
            <w:r w:rsidRPr="007F7E1A">
              <w:rPr>
                <w:rFonts w:eastAsiaTheme="minorEastAsia"/>
              </w:rPr>
              <w:t xml:space="preserve">33.1.nav programmas apsaimniekotājs vai aģentūra, tad piemērojams </w:t>
            </w:r>
            <w:r w:rsidRPr="007F7E1A">
              <w:rPr>
                <w:rFonts w:eastAsiaTheme="minorEastAsia"/>
              </w:rPr>
              <w:lastRenderedPageBreak/>
              <w:t>viens no šādiem gadījumiem:</w:t>
            </w:r>
          </w:p>
          <w:p w14:paraId="2A47EBBA" w14:textId="77777777" w:rsidR="007F7E1A" w:rsidRPr="007F7E1A" w:rsidRDefault="007F7E1A" w:rsidP="007F7E1A">
            <w:pPr>
              <w:ind w:firstLine="709"/>
              <w:jc w:val="both"/>
              <w:rPr>
                <w:rFonts w:eastAsiaTheme="minorEastAsia"/>
              </w:rPr>
            </w:pPr>
            <w:r w:rsidRPr="007F7E1A">
              <w:rPr>
                <w:rFonts w:eastAsiaTheme="minorEastAsia"/>
              </w:rPr>
              <w:t>33.1.1. līdzfinansējuma saņēmējs sākotnēji izdevumus sedz no saviem līdzekļiem un 30 kalendāro dienu laikā pēc divpusējās sadarbības fonda iniciatīvas īstenošanas pabeigšanas sagatavo un iesniedz aģentūrai pārskatu par īstenotajiem pasākumiem un to izdevumiem kopā ar izdevumus pamatojošās dokumentāciju;</w:t>
            </w:r>
          </w:p>
          <w:p w14:paraId="1C79B140" w14:textId="10F7ED1F" w:rsidR="007A3430" w:rsidRPr="007F7E1A" w:rsidRDefault="007F7E1A" w:rsidP="00837558">
            <w:pPr>
              <w:tabs>
                <w:tab w:val="left" w:pos="1276"/>
              </w:tabs>
              <w:spacing w:before="60" w:after="60"/>
              <w:ind w:firstLine="694"/>
              <w:jc w:val="both"/>
              <w:rPr>
                <w:rFonts w:eastAsiaTheme="minorEastAsia"/>
              </w:rPr>
            </w:pPr>
            <w:r w:rsidRPr="007F7E1A">
              <w:rPr>
                <w:rFonts w:eastAsiaTheme="minorEastAsia"/>
              </w:rPr>
              <w:t>33.1.2.  aģentūra, atbilstoši līgumā noteiktajam apmēram, izmaksā avansu 30 darbdienu laikā no divpusējās sadarbības fonda iniciatīvas līguma noslēgšanas dienas. Līdzfinansējuma saņēmējs 30 kalendāro dienu laikā pēc divpusējās sadarbības fonda iniciatīvas īstenošanas pabeigšanas sagatavo un iesniedz aģentūrai pārskatu par īstenotajiem pasākumiem un to izdevumiem kopā ar izdevumus pamatojošās dokumentāciju;”.</w:t>
            </w:r>
          </w:p>
        </w:tc>
        <w:tc>
          <w:tcPr>
            <w:tcW w:w="5818" w:type="dxa"/>
            <w:shd w:val="clear" w:color="auto" w:fill="auto"/>
          </w:tcPr>
          <w:p w14:paraId="0391B1BB" w14:textId="7B4520D8" w:rsidR="007A3430" w:rsidRPr="002523A7" w:rsidRDefault="002523A7" w:rsidP="005803B8">
            <w:pPr>
              <w:jc w:val="both"/>
              <w:rPr>
                <w:sz w:val="22"/>
                <w:szCs w:val="22"/>
              </w:rPr>
            </w:pPr>
            <w:r>
              <w:lastRenderedPageBreak/>
              <w:t>2. Nepieciešams pārskatīt un</w:t>
            </w:r>
            <w:r w:rsidR="00AF1D5E">
              <w:t xml:space="preserve"> precizēt noteikumu projekta 8. </w:t>
            </w:r>
            <w:r>
              <w:t xml:space="preserve">punktu, kas šobrīd ir neskaidrs, jo paredz būtībā papildināt Ministru kabineta 2020. gada 2. jūnija noteikumus Nr.333 “Eiropas Ekonomikas zonas finanšu instrumenta un Norvēģijas finanšu instrumenta 2014.–2021. gada perioda programmas “Pētniecība un izglītība” aktivitātes “Baltijas pētniecības programma” un aktivitātes “Stipendijas” īstenošanas noteikumi” ar  33.1.1. un 33.1.2. </w:t>
            </w:r>
            <w:r>
              <w:lastRenderedPageBreak/>
              <w:t xml:space="preserve">apakšpunktiem, nevis kaut ko izteikt jaunā redakcijā, turklāt nav skaidrs un salāgots ar šo noteikumu 33.1. apakšpunkta ievaddaļu. </w:t>
            </w:r>
          </w:p>
        </w:tc>
        <w:tc>
          <w:tcPr>
            <w:tcW w:w="3161" w:type="dxa"/>
            <w:shd w:val="clear" w:color="auto" w:fill="auto"/>
          </w:tcPr>
          <w:p w14:paraId="7C8C02BF" w14:textId="77777777" w:rsidR="007A3430" w:rsidRDefault="002523A7" w:rsidP="00CC344E">
            <w:pPr>
              <w:spacing w:before="60" w:after="60"/>
              <w:jc w:val="both"/>
              <w:rPr>
                <w:b/>
              </w:rPr>
            </w:pPr>
            <w:r>
              <w:rPr>
                <w:b/>
              </w:rPr>
              <w:lastRenderedPageBreak/>
              <w:t>Ņemts vērā.</w:t>
            </w:r>
          </w:p>
          <w:p w14:paraId="075C0DC2" w14:textId="4B7FFA87" w:rsidR="002523A7" w:rsidRDefault="002523A7" w:rsidP="00CC344E">
            <w:pPr>
              <w:spacing w:before="60" w:after="60"/>
              <w:jc w:val="both"/>
              <w:rPr>
                <w:b/>
              </w:rPr>
            </w:pPr>
            <w:r w:rsidRPr="002523A7">
              <w:t>Preciz</w:t>
            </w:r>
            <w:r w:rsidR="00380220">
              <w:t>ēts noteikumu</w:t>
            </w:r>
            <w:r>
              <w:t xml:space="preserve"> projekta 8</w:t>
            </w:r>
            <w:r w:rsidRPr="002523A7">
              <w:t>.</w:t>
            </w:r>
            <w:r w:rsidR="00380220">
              <w:t> </w:t>
            </w:r>
            <w:r w:rsidRPr="002523A7">
              <w:t>punkts.</w:t>
            </w:r>
          </w:p>
        </w:tc>
        <w:tc>
          <w:tcPr>
            <w:tcW w:w="3488" w:type="dxa"/>
            <w:shd w:val="clear" w:color="auto" w:fill="auto"/>
          </w:tcPr>
          <w:p w14:paraId="05762107" w14:textId="23CF2955" w:rsidR="00B1765B" w:rsidRPr="00B1765B" w:rsidRDefault="000E151B" w:rsidP="00B1765B">
            <w:pPr>
              <w:ind w:firstLine="720"/>
              <w:jc w:val="both"/>
              <w:rPr>
                <w:rFonts w:eastAsiaTheme="minorEastAsia"/>
              </w:rPr>
            </w:pPr>
            <w:r>
              <w:rPr>
                <w:rFonts w:eastAsiaTheme="minorEastAsia"/>
              </w:rPr>
              <w:t>8. </w:t>
            </w:r>
            <w:r w:rsidR="00B1765B" w:rsidRPr="00B1765B">
              <w:rPr>
                <w:rFonts w:eastAsiaTheme="minorEastAsia"/>
              </w:rPr>
              <w:t>Izteikt noteikumu 33.1. apakšpunktu šādā redakcijā:</w:t>
            </w:r>
          </w:p>
          <w:p w14:paraId="1FDDB23B" w14:textId="5D7158F3" w:rsidR="00B1765B" w:rsidRPr="00B1765B" w:rsidRDefault="00B1765B" w:rsidP="00B1765B">
            <w:pPr>
              <w:ind w:firstLine="709"/>
              <w:jc w:val="both"/>
              <w:rPr>
                <w:rFonts w:eastAsiaTheme="minorEastAsia"/>
              </w:rPr>
            </w:pPr>
            <w:r w:rsidRPr="00B1765B">
              <w:rPr>
                <w:rFonts w:eastAsiaTheme="minorEastAsia"/>
              </w:rPr>
              <w:t>33.1.</w:t>
            </w:r>
            <w:r w:rsidR="000E151B">
              <w:rPr>
                <w:rFonts w:eastAsiaTheme="minorEastAsia"/>
              </w:rPr>
              <w:t> </w:t>
            </w:r>
            <w:r w:rsidRPr="00B1765B">
              <w:rPr>
                <w:rFonts w:eastAsiaTheme="minorEastAsia"/>
              </w:rPr>
              <w:t>nav programmas apsaimniekotājs vai aģentūra, tad piemērojams viens no šādiem gadījumiem:</w:t>
            </w:r>
          </w:p>
          <w:p w14:paraId="170B4D1D" w14:textId="0A20B3FC" w:rsidR="00B1765B" w:rsidRPr="00B1765B" w:rsidRDefault="00B1765B" w:rsidP="00B1765B">
            <w:pPr>
              <w:ind w:firstLine="709"/>
              <w:jc w:val="both"/>
              <w:rPr>
                <w:rFonts w:eastAsiaTheme="minorEastAsia"/>
              </w:rPr>
            </w:pPr>
            <w:r w:rsidRPr="00B1765B">
              <w:rPr>
                <w:rFonts w:eastAsiaTheme="minorEastAsia"/>
              </w:rPr>
              <w:t xml:space="preserve">33.1.1. līdzfinansējuma saņēmējs sākotnēji izdevumus </w:t>
            </w:r>
            <w:r w:rsidRPr="00B1765B">
              <w:rPr>
                <w:rFonts w:eastAsiaTheme="minorEastAsia"/>
              </w:rPr>
              <w:lastRenderedPageBreak/>
              <w:t>sedz no saviem līdzekļiem un 30 kalendāro dienu laikā pēc divpusējās sadarbības fonda iniciatīvas īstenošanas pabeigšanas sagatavo un iesniedz aģentūrai pārskatu par īstenotajiem pasākumiem un to izdevumi</w:t>
            </w:r>
            <w:r w:rsidR="008433E8">
              <w:rPr>
                <w:rFonts w:eastAsiaTheme="minorEastAsia"/>
              </w:rPr>
              <w:t>em kopā ar izdevumus pamatojošo</w:t>
            </w:r>
            <w:r w:rsidRPr="00B1765B">
              <w:rPr>
                <w:rFonts w:eastAsiaTheme="minorEastAsia"/>
              </w:rPr>
              <w:t xml:space="preserve"> dokumentāciju;</w:t>
            </w:r>
          </w:p>
          <w:p w14:paraId="279A168C" w14:textId="1EC97EE3" w:rsidR="00B1765B" w:rsidRPr="00B1765B" w:rsidRDefault="00B1765B" w:rsidP="00B1765B">
            <w:pPr>
              <w:tabs>
                <w:tab w:val="left" w:pos="1276"/>
              </w:tabs>
              <w:spacing w:before="60" w:after="60"/>
              <w:ind w:firstLine="694"/>
              <w:jc w:val="both"/>
              <w:rPr>
                <w:rFonts w:eastAsiaTheme="minorEastAsia"/>
              </w:rPr>
            </w:pPr>
            <w:r w:rsidRPr="00B1765B">
              <w:rPr>
                <w:rFonts w:eastAsiaTheme="minorEastAsia"/>
              </w:rPr>
              <w:t>33.1.2.  aģentūra, atbilstoši līgumā noteiktajam apmēram, izmaksā avansu 30 darbdienu laikā no divpusējās sadarbības fonda iniciatīvas līguma noslēgšanas dienas. Līdzfinansējuma saņēmējs 30 kalendāro dienu laikā pēc divpusējās sadarbības fonda iniciatīvas īstenošanas pabeigšanas sagatavo un iesniedz aģentūrai pārskatu par īstenotajiem pasākumiem un to izdevumi</w:t>
            </w:r>
            <w:r w:rsidR="008433E8">
              <w:rPr>
                <w:rFonts w:eastAsiaTheme="minorEastAsia"/>
              </w:rPr>
              <w:t>em kopā ar izdevumus pamatojošo</w:t>
            </w:r>
            <w:r w:rsidRPr="00B1765B">
              <w:rPr>
                <w:rFonts w:eastAsiaTheme="minorEastAsia"/>
              </w:rPr>
              <w:t xml:space="preserve"> dokumentāciju;”.</w:t>
            </w:r>
          </w:p>
          <w:p w14:paraId="71886F24" w14:textId="77777777" w:rsidR="007A3430" w:rsidRPr="00B1765B" w:rsidRDefault="007A3430" w:rsidP="00CC344E">
            <w:pPr>
              <w:jc w:val="both"/>
              <w:rPr>
                <w:rFonts w:eastAsiaTheme="minorEastAsia"/>
              </w:rPr>
            </w:pPr>
          </w:p>
        </w:tc>
      </w:tr>
      <w:tr w:rsidR="00814A34" w:rsidRPr="00443B7A" w14:paraId="4C31F613" w14:textId="77777777" w:rsidTr="00ED617C">
        <w:trPr>
          <w:trHeight w:val="274"/>
        </w:trPr>
        <w:tc>
          <w:tcPr>
            <w:tcW w:w="421" w:type="dxa"/>
            <w:shd w:val="clear" w:color="auto" w:fill="FFFFFF" w:themeFill="background1"/>
          </w:tcPr>
          <w:p w14:paraId="71303884" w14:textId="77777777" w:rsidR="00814A34" w:rsidRPr="00443B7A" w:rsidRDefault="00814A34" w:rsidP="00CC344E">
            <w:pPr>
              <w:numPr>
                <w:ilvl w:val="0"/>
                <w:numId w:val="1"/>
              </w:numPr>
              <w:tabs>
                <w:tab w:val="center" w:pos="284"/>
              </w:tabs>
              <w:spacing w:before="60" w:after="60"/>
              <w:ind w:left="0" w:firstLine="0"/>
            </w:pPr>
          </w:p>
        </w:tc>
        <w:tc>
          <w:tcPr>
            <w:tcW w:w="11955" w:type="dxa"/>
            <w:gridSpan w:val="3"/>
            <w:shd w:val="clear" w:color="auto" w:fill="auto"/>
          </w:tcPr>
          <w:p w14:paraId="29EAD97B" w14:textId="3746B252" w:rsidR="00814A34" w:rsidRPr="00814A34" w:rsidRDefault="00814A34" w:rsidP="00814A34">
            <w:pPr>
              <w:spacing w:before="60" w:after="60"/>
              <w:jc w:val="center"/>
              <w:rPr>
                <w:b/>
              </w:rPr>
            </w:pPr>
            <w:r w:rsidRPr="00814A34">
              <w:rPr>
                <w:rFonts w:eastAsiaTheme="minorEastAsia"/>
                <w:b/>
              </w:rPr>
              <w:t>Finanšu ministrijas 11.06.2021. priekšlikumi.</w:t>
            </w:r>
          </w:p>
        </w:tc>
        <w:tc>
          <w:tcPr>
            <w:tcW w:w="3488" w:type="dxa"/>
            <w:shd w:val="clear" w:color="auto" w:fill="auto"/>
          </w:tcPr>
          <w:p w14:paraId="31A619A1" w14:textId="77777777" w:rsidR="00814A34" w:rsidRDefault="00814A34" w:rsidP="00B1765B">
            <w:pPr>
              <w:ind w:firstLine="720"/>
              <w:jc w:val="both"/>
              <w:rPr>
                <w:rFonts w:eastAsiaTheme="minorEastAsia"/>
              </w:rPr>
            </w:pPr>
          </w:p>
        </w:tc>
      </w:tr>
      <w:tr w:rsidR="00FB7CDA" w:rsidRPr="00443B7A" w14:paraId="79A0BA92" w14:textId="77777777" w:rsidTr="0015218F">
        <w:trPr>
          <w:trHeight w:val="274"/>
        </w:trPr>
        <w:tc>
          <w:tcPr>
            <w:tcW w:w="421" w:type="dxa"/>
            <w:shd w:val="clear" w:color="auto" w:fill="FFFFFF" w:themeFill="background1"/>
          </w:tcPr>
          <w:p w14:paraId="297DD366" w14:textId="77777777" w:rsidR="00FB7CDA" w:rsidRPr="00443B7A" w:rsidRDefault="00FB7CDA" w:rsidP="00CC344E">
            <w:pPr>
              <w:numPr>
                <w:ilvl w:val="0"/>
                <w:numId w:val="1"/>
              </w:numPr>
              <w:tabs>
                <w:tab w:val="center" w:pos="284"/>
              </w:tabs>
              <w:spacing w:before="60" w:after="60"/>
              <w:ind w:left="0" w:firstLine="0"/>
            </w:pPr>
          </w:p>
        </w:tc>
        <w:tc>
          <w:tcPr>
            <w:tcW w:w="2976" w:type="dxa"/>
            <w:shd w:val="clear" w:color="auto" w:fill="auto"/>
          </w:tcPr>
          <w:p w14:paraId="73F7CD37" w14:textId="77777777" w:rsidR="00814A3E" w:rsidRPr="00814A3E" w:rsidRDefault="00814A3E" w:rsidP="00814A3E">
            <w:pPr>
              <w:pStyle w:val="tv2132"/>
              <w:spacing w:line="240" w:lineRule="auto"/>
              <w:ind w:firstLine="720"/>
              <w:rPr>
                <w:rFonts w:eastAsiaTheme="minorEastAsia"/>
                <w:color w:val="auto"/>
                <w:sz w:val="24"/>
                <w:szCs w:val="24"/>
                <w:lang w:val="lv-LV" w:eastAsia="lv-LV"/>
              </w:rPr>
            </w:pPr>
            <w:r w:rsidRPr="00814A3E">
              <w:rPr>
                <w:rFonts w:eastAsiaTheme="minorEastAsia"/>
                <w:color w:val="auto"/>
                <w:sz w:val="24"/>
                <w:szCs w:val="24"/>
                <w:lang w:val="lv-LV" w:eastAsia="lv-LV"/>
              </w:rPr>
              <w:t>3. Papildināt noteikumus ar 14.</w:t>
            </w:r>
            <w:r w:rsidRPr="00814A3E">
              <w:rPr>
                <w:rFonts w:eastAsiaTheme="minorEastAsia"/>
                <w:color w:val="auto"/>
                <w:sz w:val="24"/>
                <w:szCs w:val="24"/>
                <w:vertAlign w:val="superscript"/>
                <w:lang w:val="lv-LV" w:eastAsia="lv-LV"/>
              </w:rPr>
              <w:t>1</w:t>
            </w:r>
            <w:r w:rsidRPr="00814A3E">
              <w:rPr>
                <w:rFonts w:eastAsiaTheme="minorEastAsia"/>
                <w:color w:val="auto"/>
                <w:sz w:val="24"/>
                <w:szCs w:val="24"/>
                <w:lang w:val="lv-LV" w:eastAsia="lv-LV"/>
              </w:rPr>
              <w:t> punktu šādā redakcijā:</w:t>
            </w:r>
          </w:p>
          <w:p w14:paraId="0488AE45" w14:textId="77777777" w:rsidR="00814A3E" w:rsidRPr="00814A3E" w:rsidRDefault="00814A3E" w:rsidP="00814A3E">
            <w:pPr>
              <w:pStyle w:val="tv2132"/>
              <w:spacing w:line="240" w:lineRule="auto"/>
              <w:ind w:firstLine="720"/>
              <w:rPr>
                <w:rFonts w:eastAsiaTheme="minorEastAsia"/>
                <w:color w:val="auto"/>
                <w:sz w:val="24"/>
                <w:szCs w:val="24"/>
                <w:lang w:val="lv-LV" w:eastAsia="lv-LV"/>
              </w:rPr>
            </w:pPr>
          </w:p>
          <w:p w14:paraId="0A924724" w14:textId="77777777" w:rsidR="00814A3E" w:rsidRPr="00814A3E" w:rsidRDefault="00814A3E" w:rsidP="00814A3E">
            <w:pPr>
              <w:pStyle w:val="tv2132"/>
              <w:spacing w:line="240" w:lineRule="auto"/>
              <w:ind w:firstLine="720"/>
              <w:rPr>
                <w:rFonts w:eastAsiaTheme="minorEastAsia"/>
                <w:color w:val="auto"/>
                <w:sz w:val="24"/>
                <w:szCs w:val="24"/>
                <w:lang w:val="lv-LV" w:eastAsia="lv-LV"/>
              </w:rPr>
            </w:pPr>
            <w:r w:rsidRPr="00814A3E">
              <w:rPr>
                <w:rFonts w:eastAsiaTheme="minorEastAsia"/>
                <w:color w:val="auto"/>
                <w:sz w:val="24"/>
                <w:szCs w:val="24"/>
                <w:lang w:val="lv-LV" w:eastAsia="lv-LV"/>
              </w:rPr>
              <w:t>“14.</w:t>
            </w:r>
            <w:r w:rsidRPr="00814A3E">
              <w:rPr>
                <w:rFonts w:eastAsiaTheme="minorEastAsia"/>
                <w:color w:val="auto"/>
                <w:sz w:val="24"/>
                <w:szCs w:val="24"/>
                <w:vertAlign w:val="superscript"/>
                <w:lang w:val="lv-LV" w:eastAsia="lv-LV"/>
              </w:rPr>
              <w:t>1</w:t>
            </w:r>
            <w:r w:rsidRPr="00814A3E">
              <w:rPr>
                <w:rFonts w:eastAsiaTheme="minorEastAsia"/>
                <w:color w:val="auto"/>
                <w:sz w:val="24"/>
                <w:szCs w:val="24"/>
                <w:lang w:val="lv-LV" w:eastAsia="lv-LV"/>
              </w:rPr>
              <w:t> Ja Baltijas pētniecības programmā ir pieejams attiecināmā finansējuma palielinājums, tad</w:t>
            </w:r>
            <w:r w:rsidRPr="00814A3E" w:rsidDel="0056678F">
              <w:rPr>
                <w:rFonts w:eastAsiaTheme="minorEastAsia"/>
                <w:color w:val="auto"/>
                <w:sz w:val="24"/>
                <w:szCs w:val="24"/>
                <w:lang w:val="lv-LV" w:eastAsia="lv-LV"/>
              </w:rPr>
              <w:t xml:space="preserve"> </w:t>
            </w:r>
            <w:r w:rsidRPr="00814A3E">
              <w:rPr>
                <w:rFonts w:eastAsiaTheme="minorEastAsia"/>
                <w:color w:val="auto"/>
                <w:sz w:val="24"/>
                <w:szCs w:val="24"/>
                <w:lang w:val="lv-LV" w:eastAsia="lv-LV"/>
              </w:rPr>
              <w:t>šo finansējuma palielinājumu piešķir Baltijas pētniecības programmas atklātā projektu iesniegumu konkursa projekta iesnieguma iesniedzējam, kura projekta iesniegums minētajā konkursā ir noraidīts nepietiekama finansējuma dēļ un iekļauts programmas komitejas izveidotajā projektu iesniegumu rezerves sarakstā.”.</w:t>
            </w:r>
          </w:p>
          <w:p w14:paraId="5B23B836" w14:textId="77777777" w:rsidR="00FB7CDA" w:rsidRPr="00814A3E" w:rsidRDefault="00FB7CDA" w:rsidP="007F7E1A">
            <w:pPr>
              <w:pStyle w:val="tv2132"/>
              <w:spacing w:line="240" w:lineRule="auto"/>
              <w:ind w:firstLine="720"/>
              <w:rPr>
                <w:rFonts w:eastAsiaTheme="minorEastAsia"/>
                <w:color w:val="auto"/>
                <w:sz w:val="24"/>
                <w:szCs w:val="24"/>
                <w:lang w:val="lv-LV" w:eastAsia="lv-LV"/>
              </w:rPr>
            </w:pPr>
          </w:p>
        </w:tc>
        <w:tc>
          <w:tcPr>
            <w:tcW w:w="5818" w:type="dxa"/>
            <w:shd w:val="clear" w:color="auto" w:fill="auto"/>
          </w:tcPr>
          <w:p w14:paraId="045EC663" w14:textId="17B50EF7" w:rsidR="00FB7CDA" w:rsidRDefault="008F5D36" w:rsidP="005803B8">
            <w:pPr>
              <w:jc w:val="both"/>
            </w:pPr>
            <w:r>
              <w:t>1.</w:t>
            </w:r>
            <w:r w:rsidR="00FB7CDA">
              <w:t>Lūdzam noteikumu</w:t>
            </w:r>
            <w:r w:rsidR="00184978">
              <w:t xml:space="preserve"> projekta 3.punktā minētajā 14</w:t>
            </w:r>
            <w:r w:rsidR="00184978" w:rsidRPr="00184978">
              <w:rPr>
                <w:vertAlign w:val="superscript"/>
              </w:rPr>
              <w:t>1</w:t>
            </w:r>
            <w:r w:rsidR="00FB7CDA">
              <w:t>.</w:t>
            </w:r>
            <w:r w:rsidR="00184978">
              <w:t xml:space="preserve"> </w:t>
            </w:r>
            <w:r w:rsidR="00FB7CDA">
              <w:t>punktā aizstāt vārdus “finansējuma palielinājuma piešķir” ar vārdiem “finansējumu piešķir”.</w:t>
            </w:r>
          </w:p>
        </w:tc>
        <w:tc>
          <w:tcPr>
            <w:tcW w:w="3161" w:type="dxa"/>
            <w:shd w:val="clear" w:color="auto" w:fill="auto"/>
          </w:tcPr>
          <w:p w14:paraId="42ED847A" w14:textId="2160A5AA" w:rsidR="00FB7CDA" w:rsidRDefault="00814A3E" w:rsidP="00CC344E">
            <w:pPr>
              <w:spacing w:before="60" w:after="60"/>
              <w:jc w:val="both"/>
              <w:rPr>
                <w:b/>
              </w:rPr>
            </w:pPr>
            <w:r>
              <w:rPr>
                <w:b/>
              </w:rPr>
              <w:t>Ņemts vērā.</w:t>
            </w:r>
          </w:p>
        </w:tc>
        <w:tc>
          <w:tcPr>
            <w:tcW w:w="3488" w:type="dxa"/>
            <w:shd w:val="clear" w:color="auto" w:fill="auto"/>
          </w:tcPr>
          <w:p w14:paraId="111AF44F" w14:textId="77777777" w:rsidR="00814A3E" w:rsidRPr="00814A3E" w:rsidRDefault="00814A3E" w:rsidP="00814A3E">
            <w:pPr>
              <w:ind w:firstLine="720"/>
              <w:jc w:val="both"/>
              <w:rPr>
                <w:rFonts w:eastAsiaTheme="minorEastAsia"/>
              </w:rPr>
            </w:pPr>
            <w:r w:rsidRPr="00814A3E">
              <w:rPr>
                <w:rFonts w:eastAsiaTheme="minorEastAsia"/>
              </w:rPr>
              <w:t>3. Papildināt noteikumus ar 14.</w:t>
            </w:r>
            <w:r w:rsidRPr="00814A3E">
              <w:rPr>
                <w:rFonts w:eastAsiaTheme="minorEastAsia"/>
                <w:vertAlign w:val="superscript"/>
              </w:rPr>
              <w:t>1</w:t>
            </w:r>
            <w:r w:rsidRPr="00814A3E">
              <w:rPr>
                <w:rFonts w:eastAsiaTheme="minorEastAsia"/>
              </w:rPr>
              <w:t xml:space="preserve"> punktu šādā redakcijā:</w:t>
            </w:r>
          </w:p>
          <w:p w14:paraId="521B2D80" w14:textId="77777777" w:rsidR="00814A3E" w:rsidRPr="00814A3E" w:rsidRDefault="00814A3E" w:rsidP="00814A3E">
            <w:pPr>
              <w:ind w:firstLine="720"/>
              <w:jc w:val="both"/>
              <w:rPr>
                <w:rFonts w:eastAsiaTheme="minorEastAsia"/>
              </w:rPr>
            </w:pPr>
          </w:p>
          <w:p w14:paraId="77AD672E" w14:textId="4B5EE04B" w:rsidR="00814A3E" w:rsidRPr="00814A3E" w:rsidRDefault="00814A3E" w:rsidP="00814A3E">
            <w:pPr>
              <w:ind w:firstLine="720"/>
              <w:jc w:val="both"/>
              <w:rPr>
                <w:rFonts w:eastAsiaTheme="minorEastAsia"/>
              </w:rPr>
            </w:pPr>
            <w:r w:rsidRPr="00814A3E">
              <w:rPr>
                <w:rFonts w:eastAsiaTheme="minorEastAsia"/>
              </w:rPr>
              <w:t>“14.</w:t>
            </w:r>
            <w:r w:rsidRPr="00814A3E">
              <w:rPr>
                <w:rFonts w:eastAsiaTheme="minorEastAsia"/>
                <w:vertAlign w:val="superscript"/>
              </w:rPr>
              <w:t>1</w:t>
            </w:r>
            <w:r w:rsidRPr="00814A3E">
              <w:rPr>
                <w:rFonts w:eastAsiaTheme="minorEastAsia"/>
              </w:rPr>
              <w:t xml:space="preserve"> Ja Baltijas pētniecības programmā ir pieejams attiecināmā finansējuma p</w:t>
            </w:r>
            <w:r w:rsidR="00DA5633">
              <w:rPr>
                <w:rFonts w:eastAsiaTheme="minorEastAsia"/>
              </w:rPr>
              <w:t>alielinājums, tad šo finansējumu</w:t>
            </w:r>
            <w:r w:rsidRPr="00814A3E">
              <w:rPr>
                <w:rFonts w:eastAsiaTheme="minorEastAsia"/>
              </w:rPr>
              <w:t xml:space="preserve"> piešķir Baltijas pētniecības programmas atklātā projektu iesniegumu konkursa projekta iesnieguma iesniedzējam, kura projekta iesniegums minētajā konkursā ir noraidīts nepietiekama finansējuma dēļ un iekļauts programmas komitejas izveidotajā projektu iesniegumu rezerves sarakstā.”.</w:t>
            </w:r>
          </w:p>
          <w:p w14:paraId="2D002539" w14:textId="77777777" w:rsidR="00FB7CDA" w:rsidRDefault="00FB7CDA" w:rsidP="00B1765B">
            <w:pPr>
              <w:ind w:firstLine="720"/>
              <w:jc w:val="both"/>
              <w:rPr>
                <w:rFonts w:eastAsiaTheme="minorEastAsia"/>
              </w:rPr>
            </w:pPr>
          </w:p>
        </w:tc>
      </w:tr>
      <w:tr w:rsidR="00FB7CDA" w:rsidRPr="00443B7A" w14:paraId="70566AB0" w14:textId="77777777" w:rsidTr="0015218F">
        <w:trPr>
          <w:trHeight w:val="274"/>
        </w:trPr>
        <w:tc>
          <w:tcPr>
            <w:tcW w:w="421" w:type="dxa"/>
            <w:shd w:val="clear" w:color="auto" w:fill="FFFFFF" w:themeFill="background1"/>
          </w:tcPr>
          <w:p w14:paraId="33D91A0D" w14:textId="77777777" w:rsidR="00FB7CDA" w:rsidRPr="00443B7A" w:rsidRDefault="00FB7CDA" w:rsidP="00CC344E">
            <w:pPr>
              <w:numPr>
                <w:ilvl w:val="0"/>
                <w:numId w:val="1"/>
              </w:numPr>
              <w:tabs>
                <w:tab w:val="center" w:pos="284"/>
              </w:tabs>
              <w:spacing w:before="60" w:after="60"/>
              <w:ind w:left="0" w:firstLine="0"/>
            </w:pPr>
          </w:p>
        </w:tc>
        <w:tc>
          <w:tcPr>
            <w:tcW w:w="2976" w:type="dxa"/>
            <w:shd w:val="clear" w:color="auto" w:fill="auto"/>
          </w:tcPr>
          <w:p w14:paraId="2AC93F76" w14:textId="081ABC55" w:rsidR="00FB7CDA" w:rsidRPr="007F7E1A" w:rsidRDefault="00CA09B2" w:rsidP="007F7E1A">
            <w:pPr>
              <w:pStyle w:val="tv2132"/>
              <w:spacing w:line="240" w:lineRule="auto"/>
              <w:ind w:firstLine="720"/>
              <w:rPr>
                <w:rFonts w:eastAsiaTheme="minorEastAsia"/>
                <w:color w:val="auto"/>
                <w:sz w:val="24"/>
                <w:szCs w:val="24"/>
                <w:lang w:val="lv-LV" w:eastAsia="lv-LV"/>
              </w:rPr>
            </w:pPr>
            <w:r>
              <w:rPr>
                <w:rFonts w:eastAsiaTheme="minorEastAsia"/>
                <w:color w:val="auto"/>
                <w:sz w:val="24"/>
                <w:szCs w:val="24"/>
                <w:lang w:val="lv-LV" w:eastAsia="lv-LV"/>
              </w:rPr>
              <w:t>Anotācija</w:t>
            </w:r>
          </w:p>
        </w:tc>
        <w:tc>
          <w:tcPr>
            <w:tcW w:w="5818" w:type="dxa"/>
            <w:shd w:val="clear" w:color="auto" w:fill="auto"/>
          </w:tcPr>
          <w:p w14:paraId="05946A70" w14:textId="284AD55F" w:rsidR="00FB7CDA" w:rsidRDefault="008F5D36" w:rsidP="005803B8">
            <w:pPr>
              <w:jc w:val="both"/>
            </w:pPr>
            <w:r>
              <w:t>2.</w:t>
            </w:r>
            <w:r w:rsidR="0005575D">
              <w:t>Vēršam uzmanību, ka MK noteikumu projekta 4.punkts paredz papildināt Noteikumus Nr.333 ar 16.1 punktu, nosakot pienākumus aģentūrai un līdzfinansējuma saņēmējam. Attiecīgi, lūdzam precizēt anotācijas I. sadaļas 2.punktā ietverto skaidrojumu MK noteikumu projekta 4.punktam, kur šobrīd noradīts, ka: “Noteikumu projekta 4. punkts paredz papildināt Noteikumus Nr.333 ar 16.1 punktu, nosakot pienākumus aģentūrai un līdzfinansējuma finansējumam, ja projektā tiek konstatēts nelikumīgs komercdarbības atbalsts.”</w:t>
            </w:r>
          </w:p>
        </w:tc>
        <w:tc>
          <w:tcPr>
            <w:tcW w:w="3161" w:type="dxa"/>
            <w:shd w:val="clear" w:color="auto" w:fill="auto"/>
          </w:tcPr>
          <w:p w14:paraId="29C3F2A0" w14:textId="73F3738B" w:rsidR="00FB7CDA" w:rsidRDefault="00990238" w:rsidP="00CC344E">
            <w:pPr>
              <w:spacing w:before="60" w:after="60"/>
              <w:jc w:val="both"/>
              <w:rPr>
                <w:b/>
              </w:rPr>
            </w:pPr>
            <w:r>
              <w:rPr>
                <w:b/>
              </w:rPr>
              <w:t>Ņemts vērā.</w:t>
            </w:r>
          </w:p>
        </w:tc>
        <w:tc>
          <w:tcPr>
            <w:tcW w:w="3488" w:type="dxa"/>
            <w:shd w:val="clear" w:color="auto" w:fill="auto"/>
          </w:tcPr>
          <w:p w14:paraId="5D3FB6D8" w14:textId="77777777" w:rsidR="00FB7CDA" w:rsidRDefault="00FB7CDA" w:rsidP="00B1765B">
            <w:pPr>
              <w:ind w:firstLine="720"/>
              <w:jc w:val="both"/>
              <w:rPr>
                <w:rFonts w:eastAsiaTheme="minorEastAsia"/>
              </w:rPr>
            </w:pPr>
          </w:p>
        </w:tc>
      </w:tr>
      <w:tr w:rsidR="00762D3F" w:rsidRPr="00443B7A" w14:paraId="35A91063" w14:textId="77777777" w:rsidTr="0015218F">
        <w:trPr>
          <w:trHeight w:val="274"/>
        </w:trPr>
        <w:tc>
          <w:tcPr>
            <w:tcW w:w="421" w:type="dxa"/>
            <w:shd w:val="clear" w:color="auto" w:fill="FFFFFF" w:themeFill="background1"/>
          </w:tcPr>
          <w:p w14:paraId="68BA7EB5" w14:textId="77777777" w:rsidR="00762D3F" w:rsidRPr="00443B7A" w:rsidRDefault="00762D3F" w:rsidP="00762D3F">
            <w:pPr>
              <w:numPr>
                <w:ilvl w:val="0"/>
                <w:numId w:val="1"/>
              </w:numPr>
              <w:tabs>
                <w:tab w:val="center" w:pos="284"/>
              </w:tabs>
              <w:spacing w:before="60" w:after="60"/>
              <w:ind w:left="0" w:firstLine="0"/>
            </w:pPr>
          </w:p>
        </w:tc>
        <w:tc>
          <w:tcPr>
            <w:tcW w:w="2976" w:type="dxa"/>
            <w:shd w:val="clear" w:color="auto" w:fill="auto"/>
          </w:tcPr>
          <w:p w14:paraId="469492F3" w14:textId="77777777" w:rsidR="00762D3F" w:rsidRPr="00762D3F" w:rsidRDefault="00762D3F" w:rsidP="00762D3F">
            <w:pPr>
              <w:pStyle w:val="tv2132"/>
              <w:spacing w:line="240" w:lineRule="auto"/>
              <w:ind w:firstLine="720"/>
              <w:rPr>
                <w:rFonts w:eastAsiaTheme="minorEastAsia"/>
                <w:color w:val="auto"/>
                <w:sz w:val="24"/>
                <w:szCs w:val="24"/>
                <w:lang w:val="lv-LV" w:eastAsia="lv-LV"/>
              </w:rPr>
            </w:pPr>
            <w:r w:rsidRPr="00762D3F">
              <w:rPr>
                <w:rFonts w:eastAsiaTheme="minorEastAsia"/>
                <w:color w:val="auto"/>
                <w:sz w:val="24"/>
                <w:szCs w:val="24"/>
                <w:lang w:val="lv-LV" w:eastAsia="lv-LV"/>
              </w:rPr>
              <w:t>8. Izteikt noteikumu 33.1. apakšpunktu šādā redakcijā:</w:t>
            </w:r>
          </w:p>
          <w:p w14:paraId="4CD64221" w14:textId="77777777" w:rsidR="00762D3F" w:rsidRPr="00762D3F" w:rsidRDefault="00762D3F" w:rsidP="00762D3F">
            <w:pPr>
              <w:ind w:firstLine="709"/>
              <w:jc w:val="both"/>
              <w:rPr>
                <w:rFonts w:eastAsiaTheme="minorEastAsia"/>
              </w:rPr>
            </w:pPr>
            <w:r w:rsidRPr="00762D3F">
              <w:rPr>
                <w:rFonts w:eastAsiaTheme="minorEastAsia"/>
              </w:rPr>
              <w:t>33.1.nav programmas apsaimniekotājs vai aģentūra, tad piemērojams viens no šādiem gadījumiem:</w:t>
            </w:r>
          </w:p>
          <w:p w14:paraId="52B3BB43" w14:textId="77777777" w:rsidR="00762D3F" w:rsidRPr="00762D3F" w:rsidRDefault="00762D3F" w:rsidP="00762D3F">
            <w:pPr>
              <w:ind w:firstLine="709"/>
              <w:jc w:val="both"/>
              <w:rPr>
                <w:rFonts w:eastAsiaTheme="minorEastAsia"/>
              </w:rPr>
            </w:pPr>
            <w:r w:rsidRPr="00762D3F">
              <w:rPr>
                <w:rFonts w:eastAsiaTheme="minorEastAsia"/>
              </w:rPr>
              <w:t>33.1.1. līdzfinansējuma saņēmējs sākotnēji izdevumus sedz no saviem līdzekļiem un 30 kalendāro dienu laikā pēc divpusējās sadarbības fonda iniciatīvas īstenošanas pabeigšanas sagatavo un iesniedz aģentūrai pārskatu par īstenotajiem pasākumiem un to izdevumiem kopā ar izdevumus pamatojošo dokumentāciju;</w:t>
            </w:r>
          </w:p>
          <w:p w14:paraId="5423D9EC" w14:textId="77777777" w:rsidR="00762D3F" w:rsidRPr="00762D3F" w:rsidRDefault="00762D3F" w:rsidP="00762D3F">
            <w:pPr>
              <w:tabs>
                <w:tab w:val="left" w:pos="1276"/>
              </w:tabs>
              <w:spacing w:before="60" w:after="60"/>
              <w:ind w:firstLine="694"/>
              <w:jc w:val="both"/>
              <w:rPr>
                <w:rFonts w:eastAsiaTheme="minorEastAsia"/>
              </w:rPr>
            </w:pPr>
            <w:r w:rsidRPr="00762D3F">
              <w:rPr>
                <w:rFonts w:eastAsiaTheme="minorEastAsia"/>
              </w:rPr>
              <w:t xml:space="preserve">33.1.2.  aģentūra, atbilstoši līgumā noteiktajam apmēram, izmaksā avansu 30 darbdienu laikā no divpusējās sadarbības fonda iniciatīvas līguma noslēgšanas dienas. Līdzfinansējuma saņēmējs 30 kalendāro dienu laikā pēc divpusējās sadarbības fonda iniciatīvas īstenošanas pabeigšanas sagatavo un </w:t>
            </w:r>
            <w:r w:rsidRPr="00762D3F">
              <w:rPr>
                <w:rFonts w:eastAsiaTheme="minorEastAsia"/>
              </w:rPr>
              <w:lastRenderedPageBreak/>
              <w:t>iesniedz aģentūrai pārskatu par īstenotajiem pasākumiem un to izdevumiem kopā ar izdevumus pamatojošo dokumentāciju;”.</w:t>
            </w:r>
          </w:p>
          <w:p w14:paraId="559BE3DB" w14:textId="77777777" w:rsidR="00762D3F" w:rsidRPr="00762D3F" w:rsidRDefault="00762D3F" w:rsidP="00762D3F">
            <w:pPr>
              <w:pStyle w:val="tv2132"/>
              <w:spacing w:line="240" w:lineRule="auto"/>
              <w:ind w:firstLine="720"/>
              <w:rPr>
                <w:rFonts w:eastAsiaTheme="minorEastAsia"/>
                <w:color w:val="auto"/>
                <w:sz w:val="24"/>
                <w:szCs w:val="24"/>
                <w:lang w:val="lv-LV" w:eastAsia="lv-LV"/>
              </w:rPr>
            </w:pPr>
          </w:p>
        </w:tc>
        <w:tc>
          <w:tcPr>
            <w:tcW w:w="5818" w:type="dxa"/>
            <w:shd w:val="clear" w:color="auto" w:fill="auto"/>
          </w:tcPr>
          <w:p w14:paraId="58813D4C" w14:textId="59E87028" w:rsidR="00762D3F" w:rsidRDefault="00762D3F" w:rsidP="00762D3F">
            <w:pPr>
              <w:jc w:val="both"/>
            </w:pPr>
            <w:r>
              <w:lastRenderedPageBreak/>
              <w:t>3.Lūdzam noteikumu projekta 7.punktā minētajos 33.1.1. un 33.1.2.apakšpunktos aizstāt vārdus “izdevumus pamatojošās dokumentāciju” ar vārdiem “izdevumus pamatojošo dokumentāciju”, pēc līdzības ar Noteikumu Nr.333 33.2.apakšpunktu.</w:t>
            </w:r>
          </w:p>
        </w:tc>
        <w:tc>
          <w:tcPr>
            <w:tcW w:w="3161" w:type="dxa"/>
            <w:shd w:val="clear" w:color="auto" w:fill="auto"/>
          </w:tcPr>
          <w:p w14:paraId="7119664C" w14:textId="76488B58" w:rsidR="00762D3F" w:rsidRDefault="00762D3F" w:rsidP="00762D3F">
            <w:pPr>
              <w:spacing w:before="60" w:after="60"/>
              <w:jc w:val="both"/>
              <w:rPr>
                <w:b/>
              </w:rPr>
            </w:pPr>
            <w:r>
              <w:rPr>
                <w:b/>
              </w:rPr>
              <w:t>Ņemts vērā.</w:t>
            </w:r>
          </w:p>
        </w:tc>
        <w:tc>
          <w:tcPr>
            <w:tcW w:w="3488" w:type="dxa"/>
            <w:shd w:val="clear" w:color="auto" w:fill="auto"/>
          </w:tcPr>
          <w:p w14:paraId="0AE16A6C" w14:textId="77777777" w:rsidR="00762D3F" w:rsidRPr="00762D3F" w:rsidRDefault="00762D3F" w:rsidP="00762D3F">
            <w:pPr>
              <w:pStyle w:val="tv2132"/>
              <w:spacing w:line="240" w:lineRule="auto"/>
              <w:ind w:firstLine="720"/>
              <w:rPr>
                <w:rFonts w:eastAsiaTheme="minorEastAsia"/>
                <w:color w:val="auto"/>
                <w:sz w:val="24"/>
                <w:szCs w:val="24"/>
                <w:lang w:val="lv-LV" w:eastAsia="lv-LV"/>
              </w:rPr>
            </w:pPr>
            <w:r w:rsidRPr="00762D3F">
              <w:rPr>
                <w:rFonts w:eastAsiaTheme="minorEastAsia"/>
                <w:color w:val="auto"/>
                <w:sz w:val="24"/>
                <w:szCs w:val="24"/>
                <w:lang w:val="lv-LV" w:eastAsia="lv-LV"/>
              </w:rPr>
              <w:t>8. Izteikt noteikumu 33.1. apakšpunktu šādā redakcijā:</w:t>
            </w:r>
          </w:p>
          <w:p w14:paraId="04BC5DBF" w14:textId="77777777" w:rsidR="00762D3F" w:rsidRPr="00762D3F" w:rsidRDefault="00762D3F" w:rsidP="00762D3F">
            <w:pPr>
              <w:ind w:firstLine="709"/>
              <w:jc w:val="both"/>
              <w:rPr>
                <w:rFonts w:eastAsiaTheme="minorEastAsia"/>
              </w:rPr>
            </w:pPr>
            <w:r w:rsidRPr="00762D3F">
              <w:rPr>
                <w:rFonts w:eastAsiaTheme="minorEastAsia"/>
              </w:rPr>
              <w:t>33.1.nav programmas apsaimniekotājs vai aģentūra, tad piemērojams viens no šādiem gadījumiem:</w:t>
            </w:r>
          </w:p>
          <w:p w14:paraId="496517D1" w14:textId="77777777" w:rsidR="00762D3F" w:rsidRPr="00762D3F" w:rsidRDefault="00762D3F" w:rsidP="00762D3F">
            <w:pPr>
              <w:ind w:firstLine="709"/>
              <w:jc w:val="both"/>
              <w:rPr>
                <w:rFonts w:eastAsiaTheme="minorEastAsia"/>
              </w:rPr>
            </w:pPr>
            <w:r w:rsidRPr="00762D3F">
              <w:rPr>
                <w:rFonts w:eastAsiaTheme="minorEastAsia"/>
              </w:rPr>
              <w:t>33.1.1. līdzfinansējuma saņēmējs sākotnēji izdevumus sedz no saviem līdzekļiem un 30 kalendāro dienu laikā pēc divpusējās sadarbības fonda iniciatīvas īstenošanas pabeigšanas sagatavo un iesniedz aģentūrai pārskatu par īstenotajiem pasākumiem un to izdevumiem kopā ar izdevumus pamatojošo dokumentāciju;</w:t>
            </w:r>
          </w:p>
          <w:p w14:paraId="464F85F1" w14:textId="77777777" w:rsidR="00762D3F" w:rsidRPr="00762D3F" w:rsidRDefault="00762D3F" w:rsidP="00762D3F">
            <w:pPr>
              <w:tabs>
                <w:tab w:val="left" w:pos="1276"/>
              </w:tabs>
              <w:spacing w:before="60" w:after="60"/>
              <w:ind w:firstLine="694"/>
              <w:jc w:val="both"/>
              <w:rPr>
                <w:rFonts w:eastAsiaTheme="minorEastAsia"/>
              </w:rPr>
            </w:pPr>
            <w:r w:rsidRPr="00762D3F">
              <w:rPr>
                <w:rFonts w:eastAsiaTheme="minorEastAsia"/>
              </w:rPr>
              <w:t>33.1.2.  aģentūra, atbilstoši līgumā noteiktajam apmēram, izmaksā avansu 30 darbdienu laikā no divpusējās sadarbības fonda iniciatīvas līguma noslēgšanas dienas. Līdzfinansējuma saņēmējs 30 kalendāro dienu laikā pēc divpusējās sadarbības fonda iniciatīvas īstenošanas pabeigšanas sagatavo un iesniedz aģentūrai pārskatu par īstenotajiem pasākumiem un to izdevumiem kopā ar izdevumus pamatojošo dokumentāciju;”.</w:t>
            </w:r>
          </w:p>
          <w:p w14:paraId="76765BB4" w14:textId="77777777" w:rsidR="00762D3F" w:rsidRDefault="00762D3F" w:rsidP="00762D3F">
            <w:pPr>
              <w:ind w:firstLine="720"/>
              <w:jc w:val="both"/>
              <w:rPr>
                <w:rFonts w:eastAsiaTheme="minorEastAsia"/>
              </w:rPr>
            </w:pPr>
          </w:p>
        </w:tc>
      </w:tr>
      <w:tr w:rsidR="00BF5BB7" w:rsidRPr="00443B7A" w14:paraId="499D5C0D" w14:textId="77777777" w:rsidTr="0015218F">
        <w:trPr>
          <w:trHeight w:val="274"/>
        </w:trPr>
        <w:tc>
          <w:tcPr>
            <w:tcW w:w="421" w:type="dxa"/>
            <w:shd w:val="clear" w:color="auto" w:fill="FFFFFF" w:themeFill="background1"/>
          </w:tcPr>
          <w:p w14:paraId="0E65FBD3" w14:textId="77777777" w:rsidR="00BF5BB7" w:rsidRPr="00443B7A" w:rsidRDefault="00BF5BB7" w:rsidP="00BF5BB7">
            <w:pPr>
              <w:numPr>
                <w:ilvl w:val="0"/>
                <w:numId w:val="1"/>
              </w:numPr>
              <w:tabs>
                <w:tab w:val="center" w:pos="284"/>
              </w:tabs>
              <w:spacing w:before="60" w:after="60"/>
              <w:ind w:left="0" w:firstLine="0"/>
            </w:pPr>
          </w:p>
        </w:tc>
        <w:tc>
          <w:tcPr>
            <w:tcW w:w="2976" w:type="dxa"/>
            <w:shd w:val="clear" w:color="auto" w:fill="auto"/>
          </w:tcPr>
          <w:p w14:paraId="797A841F" w14:textId="59DF00A8" w:rsidR="00BF5BB7" w:rsidRPr="00BF5BB7" w:rsidRDefault="007272E8" w:rsidP="00BF5BB7">
            <w:pPr>
              <w:pStyle w:val="tv2132"/>
              <w:spacing w:line="240" w:lineRule="auto"/>
              <w:ind w:firstLine="720"/>
              <w:rPr>
                <w:rFonts w:eastAsiaTheme="minorEastAsia"/>
                <w:color w:val="auto"/>
                <w:sz w:val="24"/>
                <w:szCs w:val="24"/>
                <w:lang w:val="lv-LV" w:eastAsia="lv-LV"/>
              </w:rPr>
            </w:pPr>
            <w:r>
              <w:rPr>
                <w:rFonts w:eastAsiaTheme="minorEastAsia"/>
                <w:color w:val="auto"/>
                <w:sz w:val="24"/>
                <w:szCs w:val="24"/>
                <w:lang w:val="lv-LV" w:eastAsia="lv-LV"/>
              </w:rPr>
              <w:t>Protokollēmums.</w:t>
            </w:r>
          </w:p>
        </w:tc>
        <w:tc>
          <w:tcPr>
            <w:tcW w:w="5818" w:type="dxa"/>
            <w:shd w:val="clear" w:color="auto" w:fill="auto"/>
          </w:tcPr>
          <w:p w14:paraId="56AC2853" w14:textId="77777777" w:rsidR="00BF5BB7" w:rsidRDefault="00BF5BB7" w:rsidP="00BF5BB7">
            <w:pPr>
              <w:jc w:val="both"/>
            </w:pPr>
            <w:r>
              <w:t xml:space="preserve">4. Lai nodrošinātu protokollēmuma 4.punkta labāku uztveramību, lūdzam: </w:t>
            </w:r>
          </w:p>
          <w:p w14:paraId="340B4204" w14:textId="77777777" w:rsidR="00BF5BB7" w:rsidRDefault="00BF5BB7" w:rsidP="00BF5BB7">
            <w:pPr>
              <w:jc w:val="both"/>
            </w:pPr>
          </w:p>
          <w:p w14:paraId="2EF0505F" w14:textId="77777777" w:rsidR="00BF5BB7" w:rsidRDefault="00BF5BB7" w:rsidP="00BF5BB7">
            <w:pPr>
              <w:jc w:val="both"/>
            </w:pPr>
            <w:r>
              <w:t xml:space="preserve">4.1. to izteikt šādā redakcijā: “Programmas apsaimniekotājs var uzņemties no noteikumu projekta izrietošās saistības attiecībā uz finanšu līdzekļu pārdali no programmas aktivitātes “Stipendijas” uz programmas aktivitāti “Baltijas pētniecības programma” tikai pēc attiecīgu programmas līguma grozījumu parakstīšanas.”; </w:t>
            </w:r>
          </w:p>
          <w:p w14:paraId="6D54BCBA" w14:textId="77777777" w:rsidR="00BF5BB7" w:rsidRDefault="00BF5BB7" w:rsidP="00BF5BB7">
            <w:pPr>
              <w:jc w:val="both"/>
            </w:pPr>
          </w:p>
          <w:p w14:paraId="6C2B9B7C" w14:textId="544819D6" w:rsidR="00BF5BB7" w:rsidRDefault="00BF5BB7" w:rsidP="00BF5BB7">
            <w:pPr>
              <w:jc w:val="both"/>
            </w:pPr>
            <w:r>
              <w:t>4.2. kā arī papildināt protokollēmumu ar 5.punktu šādā redakcijā: “Programmas aktivitātes “Stipendijas” īstermiņa un tiešsaistes mobilitāte būs pieejama tikai pēc attiecīgu programmas līguma grozījumu parakstīšanas.”</w:t>
            </w:r>
          </w:p>
        </w:tc>
        <w:tc>
          <w:tcPr>
            <w:tcW w:w="3161" w:type="dxa"/>
            <w:shd w:val="clear" w:color="auto" w:fill="auto"/>
          </w:tcPr>
          <w:p w14:paraId="5FF8D88F" w14:textId="7A70DBC6" w:rsidR="00BF5BB7" w:rsidRDefault="00BF5BB7" w:rsidP="00BF5BB7">
            <w:pPr>
              <w:spacing w:before="60" w:after="60"/>
              <w:jc w:val="both"/>
              <w:rPr>
                <w:b/>
              </w:rPr>
            </w:pPr>
            <w:r>
              <w:rPr>
                <w:b/>
              </w:rPr>
              <w:t>Ņemts vērā.</w:t>
            </w:r>
          </w:p>
        </w:tc>
        <w:tc>
          <w:tcPr>
            <w:tcW w:w="3488" w:type="dxa"/>
            <w:shd w:val="clear" w:color="auto" w:fill="auto"/>
          </w:tcPr>
          <w:p w14:paraId="2A9CA052" w14:textId="41D31BD9" w:rsidR="00BF5BB7" w:rsidRPr="00BF5BB7" w:rsidRDefault="00BF5BB7" w:rsidP="00BF5BB7">
            <w:pPr>
              <w:pStyle w:val="Default"/>
              <w:tabs>
                <w:tab w:val="left" w:pos="426"/>
                <w:tab w:val="left" w:pos="851"/>
                <w:tab w:val="left" w:pos="993"/>
              </w:tabs>
              <w:ind w:firstLine="720"/>
              <w:jc w:val="both"/>
              <w:rPr>
                <w:color w:val="auto"/>
              </w:rPr>
            </w:pPr>
            <w:r w:rsidRPr="00BF5BB7">
              <w:rPr>
                <w:color w:val="auto"/>
              </w:rPr>
              <w:t>4.</w:t>
            </w:r>
            <w:r w:rsidRPr="00BF5BB7">
              <w:t xml:space="preserve">Programmas apsaimniekotājs </w:t>
            </w:r>
            <w:r w:rsidR="00C45985">
              <w:t xml:space="preserve"> var uzņemties no noteikumu projekta izrietošās saistības attiecībā uz finanšu līdzekļu pārdali no programmas aktivitātes “Stipendijas” uz programmas aktivitāti “Baltijas pētniecības programma” tikai pēc attiecīgu programmas līguma grozījumu parakstīšanas.</w:t>
            </w:r>
          </w:p>
          <w:p w14:paraId="6898D12B" w14:textId="7C642A99" w:rsidR="00BF5BB7" w:rsidRDefault="00C45985" w:rsidP="00BF5BB7">
            <w:pPr>
              <w:ind w:firstLine="720"/>
              <w:jc w:val="both"/>
              <w:rPr>
                <w:rFonts w:eastAsiaTheme="minorEastAsia"/>
              </w:rPr>
            </w:pPr>
            <w:r>
              <w:rPr>
                <w:rFonts w:eastAsiaTheme="minorEastAsia"/>
              </w:rPr>
              <w:t>5.</w:t>
            </w:r>
            <w:r>
              <w:t xml:space="preserve"> Programmas aktivitātes “Stipendijas” īstermiņa un tiešsaistes mobilitāte būs pieejama tikai pēc attiecīgu programmas līguma grozījumu parakstīšanas.</w:t>
            </w:r>
          </w:p>
        </w:tc>
      </w:tr>
      <w:tr w:rsidR="00BF5BB7" w:rsidRPr="00443B7A" w14:paraId="10060B9D" w14:textId="77777777" w:rsidTr="0015218F">
        <w:trPr>
          <w:trHeight w:val="274"/>
        </w:trPr>
        <w:tc>
          <w:tcPr>
            <w:tcW w:w="421" w:type="dxa"/>
            <w:shd w:val="clear" w:color="auto" w:fill="FFFFFF" w:themeFill="background1"/>
          </w:tcPr>
          <w:p w14:paraId="56DBF523" w14:textId="77777777" w:rsidR="00BF5BB7" w:rsidRPr="00443B7A" w:rsidRDefault="00BF5BB7" w:rsidP="00BF5BB7">
            <w:pPr>
              <w:numPr>
                <w:ilvl w:val="0"/>
                <w:numId w:val="1"/>
              </w:numPr>
              <w:tabs>
                <w:tab w:val="center" w:pos="284"/>
              </w:tabs>
              <w:spacing w:before="60" w:after="60"/>
              <w:ind w:left="0" w:firstLine="0"/>
            </w:pPr>
          </w:p>
        </w:tc>
        <w:tc>
          <w:tcPr>
            <w:tcW w:w="2976" w:type="dxa"/>
            <w:shd w:val="clear" w:color="auto" w:fill="auto"/>
          </w:tcPr>
          <w:p w14:paraId="4F58138F" w14:textId="0DEE393E" w:rsidR="00BF5BB7" w:rsidRPr="007F7E1A" w:rsidRDefault="00220EF9" w:rsidP="00BF5BB7">
            <w:pPr>
              <w:pStyle w:val="tv2132"/>
              <w:spacing w:line="240" w:lineRule="auto"/>
              <w:ind w:firstLine="720"/>
              <w:rPr>
                <w:rFonts w:eastAsiaTheme="minorEastAsia"/>
                <w:color w:val="auto"/>
                <w:sz w:val="24"/>
                <w:szCs w:val="24"/>
                <w:lang w:val="lv-LV" w:eastAsia="lv-LV"/>
              </w:rPr>
            </w:pPr>
            <w:r>
              <w:rPr>
                <w:rFonts w:eastAsiaTheme="minorEastAsia"/>
                <w:color w:val="auto"/>
                <w:sz w:val="24"/>
                <w:szCs w:val="24"/>
                <w:lang w:val="lv-LV" w:eastAsia="lv-LV"/>
              </w:rPr>
              <w:t>Anotācija</w:t>
            </w:r>
          </w:p>
        </w:tc>
        <w:tc>
          <w:tcPr>
            <w:tcW w:w="5818" w:type="dxa"/>
            <w:shd w:val="clear" w:color="auto" w:fill="auto"/>
          </w:tcPr>
          <w:p w14:paraId="00F3389C" w14:textId="78B21053" w:rsidR="00BF5BB7" w:rsidRDefault="00BF5BB7" w:rsidP="00BF5BB7">
            <w:pPr>
              <w:jc w:val="both"/>
            </w:pPr>
            <w:r>
              <w:t>5.Lūdzam noteikumu projekta anotācijas I.sadaļas 2.punkta 4.rindkopā (7.lpp.) pēdējā teikumā aizstāt vārdus “Noteiktumu projektā tiks veikti grozījumi” ar vārdiem “Noteikumos Nr.333 tiks veikti attiecīgi grozījumi”.</w:t>
            </w:r>
          </w:p>
        </w:tc>
        <w:tc>
          <w:tcPr>
            <w:tcW w:w="3161" w:type="dxa"/>
            <w:shd w:val="clear" w:color="auto" w:fill="auto"/>
          </w:tcPr>
          <w:p w14:paraId="0DCF5C1E" w14:textId="59414417" w:rsidR="00BF5BB7" w:rsidRDefault="00220EF9" w:rsidP="00BF5BB7">
            <w:pPr>
              <w:spacing w:before="60" w:after="60"/>
              <w:jc w:val="both"/>
              <w:rPr>
                <w:b/>
              </w:rPr>
            </w:pPr>
            <w:r>
              <w:rPr>
                <w:b/>
              </w:rPr>
              <w:t>Ņemts vērā.</w:t>
            </w:r>
          </w:p>
        </w:tc>
        <w:tc>
          <w:tcPr>
            <w:tcW w:w="3488" w:type="dxa"/>
            <w:shd w:val="clear" w:color="auto" w:fill="auto"/>
          </w:tcPr>
          <w:p w14:paraId="670D9B27" w14:textId="77777777" w:rsidR="00BF5BB7" w:rsidRDefault="00BF5BB7" w:rsidP="00BF5BB7">
            <w:pPr>
              <w:ind w:firstLine="720"/>
              <w:jc w:val="both"/>
              <w:rPr>
                <w:rFonts w:eastAsiaTheme="minorEastAsia"/>
              </w:rPr>
            </w:pPr>
          </w:p>
        </w:tc>
      </w:tr>
    </w:tbl>
    <w:p w14:paraId="17831BA2" w14:textId="71A4786C" w:rsidR="00CF649C" w:rsidRDefault="00CF649C" w:rsidP="00841A80">
      <w:pPr>
        <w:pStyle w:val="Header"/>
        <w:tabs>
          <w:tab w:val="left" w:pos="2340"/>
        </w:tabs>
        <w:spacing w:before="60" w:after="60"/>
        <w:jc w:val="both"/>
      </w:pPr>
    </w:p>
    <w:p w14:paraId="606E4F85" w14:textId="77777777" w:rsidR="000E151B" w:rsidRDefault="000E151B" w:rsidP="00841A80">
      <w:pPr>
        <w:pStyle w:val="Header"/>
        <w:tabs>
          <w:tab w:val="left" w:pos="2340"/>
        </w:tabs>
        <w:spacing w:before="60" w:after="60"/>
        <w:jc w:val="both"/>
      </w:pPr>
    </w:p>
    <w:p w14:paraId="1B6CF1EC" w14:textId="77777777" w:rsidR="0058182A" w:rsidRDefault="0058182A" w:rsidP="00841A80">
      <w:pPr>
        <w:pStyle w:val="Header"/>
        <w:tabs>
          <w:tab w:val="left" w:pos="2340"/>
        </w:tabs>
        <w:spacing w:before="60" w:after="60"/>
        <w:jc w:val="both"/>
      </w:pPr>
    </w:p>
    <w:p w14:paraId="4DD38B6F" w14:textId="77777777" w:rsidR="00841A80" w:rsidRPr="00841A80" w:rsidRDefault="00841A80" w:rsidP="00841A80">
      <w:pPr>
        <w:pStyle w:val="Header"/>
        <w:tabs>
          <w:tab w:val="left" w:pos="2340"/>
        </w:tabs>
        <w:spacing w:before="60" w:after="60"/>
        <w:jc w:val="both"/>
        <w:rPr>
          <w:sz w:val="20"/>
        </w:rPr>
      </w:pPr>
      <w:r w:rsidRPr="00841A80">
        <w:rPr>
          <w:sz w:val="20"/>
        </w:rPr>
        <w:t>Leiškalne 67047909</w:t>
      </w:r>
    </w:p>
    <w:p w14:paraId="6C43C535" w14:textId="571C31AD" w:rsidR="00841A80" w:rsidRDefault="001A70C2" w:rsidP="00841A80">
      <w:pPr>
        <w:pStyle w:val="Header"/>
        <w:tabs>
          <w:tab w:val="left" w:pos="2340"/>
        </w:tabs>
        <w:spacing w:before="60" w:after="60"/>
        <w:jc w:val="both"/>
        <w:rPr>
          <w:sz w:val="20"/>
        </w:rPr>
      </w:pPr>
      <w:hyperlink r:id="rId12" w:history="1">
        <w:r w:rsidR="007F21B8" w:rsidRPr="00E00087">
          <w:rPr>
            <w:rStyle w:val="Hyperlink"/>
            <w:sz w:val="20"/>
          </w:rPr>
          <w:t>Anna.Leiskalne@izm.gov.lv</w:t>
        </w:r>
      </w:hyperlink>
    </w:p>
    <w:p w14:paraId="204AEF8B" w14:textId="02126906" w:rsidR="007F21B8" w:rsidRDefault="007F21B8" w:rsidP="00841A80">
      <w:pPr>
        <w:pStyle w:val="Header"/>
        <w:tabs>
          <w:tab w:val="left" w:pos="2340"/>
        </w:tabs>
        <w:spacing w:before="60" w:after="60"/>
        <w:jc w:val="both"/>
        <w:rPr>
          <w:sz w:val="20"/>
        </w:rPr>
      </w:pPr>
      <w:r>
        <w:rPr>
          <w:sz w:val="20"/>
        </w:rPr>
        <w:t>Jansone 67047877</w:t>
      </w:r>
    </w:p>
    <w:p w14:paraId="6C765381" w14:textId="17DA91B5" w:rsidR="007F21B8" w:rsidRPr="00841A80" w:rsidRDefault="001A70C2" w:rsidP="00841A80">
      <w:pPr>
        <w:pStyle w:val="Header"/>
        <w:tabs>
          <w:tab w:val="left" w:pos="2340"/>
        </w:tabs>
        <w:spacing w:before="60" w:after="60"/>
        <w:jc w:val="both"/>
        <w:rPr>
          <w:sz w:val="20"/>
        </w:rPr>
      </w:pPr>
      <w:hyperlink r:id="rId13" w:history="1">
        <w:r w:rsidR="007F21B8" w:rsidRPr="00E00087">
          <w:rPr>
            <w:rStyle w:val="Hyperlink"/>
            <w:sz w:val="20"/>
          </w:rPr>
          <w:t>Antra.Jansone@izm.gov.lv</w:t>
        </w:r>
      </w:hyperlink>
    </w:p>
    <w:sectPr w:rsidR="007F21B8" w:rsidRPr="00841A80" w:rsidSect="004B6353">
      <w:headerReference w:type="even" r:id="rId14"/>
      <w:headerReference w:type="default" r:id="rId15"/>
      <w:footerReference w:type="default" r:id="rId16"/>
      <w:headerReference w:type="first" r:id="rId17"/>
      <w:footerReference w:type="first" r:id="rId18"/>
      <w:pgSz w:w="16838" w:h="11906" w:orient="landscape" w:code="9"/>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A86F6" w16cex:dateUtc="2021-06-08T21:16:00Z"/>
  <w16cex:commentExtensible w16cex:durableId="246A87D3" w16cex:dateUtc="2021-06-08T21:20:00Z"/>
  <w16cex:commentExtensible w16cex:durableId="246A8858" w16cex:dateUtc="2021-06-08T21:22:00Z"/>
  <w16cex:commentExtensible w16cex:durableId="246A8872" w16cex:dateUtc="2021-06-08T21:23:00Z"/>
  <w16cex:commentExtensible w16cex:durableId="246A8CB7" w16cex:dateUtc="2021-06-08T21:41:00Z"/>
  <w16cex:commentExtensible w16cex:durableId="246A8FBC" w16cex:dateUtc="2021-06-08T21:54:00Z"/>
  <w16cex:commentExtensible w16cex:durableId="246A989B" w16cex:dateUtc="2021-06-08T22:32:00Z"/>
  <w16cex:commentExtensible w16cex:durableId="246A98EB" w16cex:dateUtc="2021-06-08T22:33:00Z"/>
  <w16cex:commentExtensible w16cex:durableId="246A9A26" w16cex:dateUtc="2021-06-08T22:38:00Z"/>
  <w16cex:commentExtensible w16cex:durableId="246A9AB3" w16cex:dateUtc="2021-06-08T22:41:00Z"/>
  <w16cex:commentExtensible w16cex:durableId="246A9AE8" w16cex:dateUtc="2021-06-08T22:42:00Z"/>
  <w16cex:commentExtensible w16cex:durableId="246A9B17" w16cex:dateUtc="2021-06-08T22:42:00Z"/>
  <w16cex:commentExtensible w16cex:durableId="246A97DF" w16cex:dateUtc="2021-06-08T22:29:00Z"/>
  <w16cex:commentExtensible w16cex:durableId="246A946C" w16cex:dateUtc="2021-06-08T22:14:00Z"/>
  <w16cex:commentExtensible w16cex:durableId="246A95DC" w16cex:dateUtc="2021-06-08T2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E21516" w16cid:durableId="246A86DB"/>
  <w16cid:commentId w16cid:paraId="64AD2B90" w16cid:durableId="246A86F6"/>
  <w16cid:commentId w16cid:paraId="56601D04" w16cid:durableId="246A87D3"/>
  <w16cid:commentId w16cid:paraId="6EEE9996" w16cid:durableId="246A8858"/>
  <w16cid:commentId w16cid:paraId="4F730640" w16cid:durableId="246A8872"/>
  <w16cid:commentId w16cid:paraId="24F659A1" w16cid:durableId="246A8CB7"/>
  <w16cid:commentId w16cid:paraId="1D3FFD21" w16cid:durableId="246A8FBC"/>
  <w16cid:commentId w16cid:paraId="74CCEAAA" w16cid:durableId="246A86DC"/>
  <w16cid:commentId w16cid:paraId="64F8EAEF" w16cid:durableId="246A989B"/>
  <w16cid:commentId w16cid:paraId="0C53FE8D" w16cid:durableId="246A98EB"/>
  <w16cid:commentId w16cid:paraId="65CCBA38" w16cid:durableId="246A9A26"/>
  <w16cid:commentId w16cid:paraId="552B3C43" w16cid:durableId="246A9AB3"/>
  <w16cid:commentId w16cid:paraId="6724761E" w16cid:durableId="246A9AE8"/>
  <w16cid:commentId w16cid:paraId="107376B2" w16cid:durableId="246A9B17"/>
  <w16cid:commentId w16cid:paraId="56AD8ABD" w16cid:durableId="246A97DF"/>
  <w16cid:commentId w16cid:paraId="2873C64C" w16cid:durableId="246A946C"/>
  <w16cid:commentId w16cid:paraId="1124A696" w16cid:durableId="246A95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2A4B0" w14:textId="77777777" w:rsidR="001A70C2" w:rsidRDefault="001A70C2">
      <w:r>
        <w:separator/>
      </w:r>
    </w:p>
  </w:endnote>
  <w:endnote w:type="continuationSeparator" w:id="0">
    <w:p w14:paraId="10691F0A" w14:textId="77777777" w:rsidR="001A70C2" w:rsidRDefault="001A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ourier New">
    <w:panose1 w:val="02070309020205020404"/>
    <w:charset w:val="BA"/>
    <w:family w:val="modern"/>
    <w:pitch w:val="fixed"/>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EUAlbertin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E4503" w14:textId="2ABB3A20" w:rsidR="000E151B" w:rsidRPr="009D1501" w:rsidRDefault="000E151B" w:rsidP="007A3F11">
    <w:pPr>
      <w:ind w:left="-567"/>
      <w:contextualSpacing/>
      <w:jc w:val="both"/>
      <w:rPr>
        <w:b/>
        <w:bCs/>
        <w:noProof/>
        <w:vanish/>
        <w:color w:val="000000"/>
        <w:sz w:val="20"/>
        <w:szCs w:val="20"/>
      </w:rPr>
    </w:pPr>
    <w:r w:rsidRPr="00B01813">
      <w:rPr>
        <w:noProof/>
        <w:color w:val="000000" w:themeColor="text1"/>
        <w:sz w:val="20"/>
        <w:szCs w:val="20"/>
      </w:rPr>
      <w:t>IZMIzz_</w:t>
    </w:r>
    <w:r w:rsidR="00A10F00">
      <w:rPr>
        <w:noProof/>
        <w:color w:val="000000" w:themeColor="text1"/>
        <w:sz w:val="20"/>
        <w:szCs w:val="20"/>
      </w:rPr>
      <w:t>14</w:t>
    </w:r>
    <w:r>
      <w:rPr>
        <w:noProof/>
        <w:color w:val="000000" w:themeColor="text1"/>
        <w:sz w:val="20"/>
        <w:szCs w:val="20"/>
      </w:rPr>
      <w:t>0621_PI</w:t>
    </w:r>
    <w:r w:rsidRPr="00B01813">
      <w:rPr>
        <w:noProof/>
        <w:color w:val="000000" w:themeColor="text1"/>
        <w:sz w:val="20"/>
        <w:szCs w:val="20"/>
      </w:rPr>
      <w:t>Groz</w:t>
    </w:r>
    <w:r w:rsidRPr="009D1501">
      <w:rPr>
        <w:b/>
        <w:bCs/>
        <w:noProof/>
        <w:vanish/>
        <w:color w:val="000000"/>
        <w:sz w:val="20"/>
        <w:szCs w:val="20"/>
      </w:rPr>
      <w:t xml:space="preserve"> </w:t>
    </w:r>
  </w:p>
  <w:p w14:paraId="3DDB0E1A" w14:textId="11365E59" w:rsidR="000E151B" w:rsidRPr="007A3F11" w:rsidRDefault="000E151B" w:rsidP="007A3F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0B9DC" w14:textId="28300AF8" w:rsidR="000E151B" w:rsidRPr="009D1501" w:rsidRDefault="00441406" w:rsidP="008610BC">
    <w:pPr>
      <w:ind w:left="-567"/>
      <w:contextualSpacing/>
      <w:jc w:val="both"/>
      <w:rPr>
        <w:b/>
        <w:bCs/>
        <w:noProof/>
        <w:vanish/>
        <w:color w:val="000000"/>
        <w:sz w:val="20"/>
        <w:szCs w:val="20"/>
      </w:rPr>
    </w:pPr>
    <w:r>
      <w:rPr>
        <w:noProof/>
        <w:color w:val="000000" w:themeColor="text1"/>
        <w:sz w:val="20"/>
        <w:szCs w:val="20"/>
      </w:rPr>
      <w:t>IZMIzz_14</w:t>
    </w:r>
    <w:r w:rsidR="000E151B">
      <w:rPr>
        <w:noProof/>
        <w:color w:val="000000" w:themeColor="text1"/>
        <w:sz w:val="20"/>
        <w:szCs w:val="20"/>
      </w:rPr>
      <w:t>0621_PGroz</w:t>
    </w:r>
    <w:r w:rsidR="000E151B" w:rsidRPr="009D1501">
      <w:rPr>
        <w:b/>
        <w:bCs/>
        <w:noProof/>
        <w:vanish/>
        <w:color w:val="00000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01ABA" w14:textId="77777777" w:rsidR="001A70C2" w:rsidRDefault="001A70C2">
      <w:r>
        <w:separator/>
      </w:r>
    </w:p>
  </w:footnote>
  <w:footnote w:type="continuationSeparator" w:id="0">
    <w:p w14:paraId="267AD083" w14:textId="77777777" w:rsidR="001A70C2" w:rsidRDefault="001A7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9FF53" w14:textId="77777777" w:rsidR="000E151B" w:rsidRDefault="000E151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94EF3E" w14:textId="77777777" w:rsidR="000E151B" w:rsidRDefault="000E15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C8F07" w14:textId="77777777" w:rsidR="000E151B" w:rsidRDefault="000E151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381B">
      <w:rPr>
        <w:rStyle w:val="PageNumber"/>
        <w:noProof/>
      </w:rPr>
      <w:t>2</w:t>
    </w:r>
    <w:r>
      <w:rPr>
        <w:rStyle w:val="PageNumber"/>
      </w:rPr>
      <w:fldChar w:fldCharType="end"/>
    </w:r>
  </w:p>
  <w:p w14:paraId="1F87B2A5" w14:textId="77777777" w:rsidR="000E151B" w:rsidRDefault="000E15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20734" w14:textId="77777777" w:rsidR="000E151B" w:rsidRPr="006C4AF5" w:rsidRDefault="000E151B" w:rsidP="006C4AF5">
    <w:pPr>
      <w:pStyle w:val="Header"/>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F2696"/>
    <w:multiLevelType w:val="hybridMultilevel"/>
    <w:tmpl w:val="E81C2930"/>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 w15:restartNumberingAfterBreak="0">
    <w:nsid w:val="0F5B3822"/>
    <w:multiLevelType w:val="hybridMultilevel"/>
    <w:tmpl w:val="6EE82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2F14AD"/>
    <w:multiLevelType w:val="hybridMultilevel"/>
    <w:tmpl w:val="9C8C3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243D2"/>
    <w:multiLevelType w:val="hybridMultilevel"/>
    <w:tmpl w:val="D0D076BE"/>
    <w:lvl w:ilvl="0" w:tplc="C1C8CE18">
      <w:start w:val="1"/>
      <w:numFmt w:val="decimal"/>
      <w:pStyle w:val="Style1"/>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D5591B"/>
    <w:multiLevelType w:val="hybridMultilevel"/>
    <w:tmpl w:val="31608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849BB"/>
    <w:multiLevelType w:val="hybridMultilevel"/>
    <w:tmpl w:val="C3AE8FC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15:restartNumberingAfterBreak="0">
    <w:nsid w:val="37196A10"/>
    <w:multiLevelType w:val="multilevel"/>
    <w:tmpl w:val="2458AB5A"/>
    <w:lvl w:ilvl="0">
      <w:start w:val="1"/>
      <w:numFmt w:val="decimal"/>
      <w:pStyle w:val="1limenis"/>
      <w:isLgl/>
      <w:lvlText w:val="%1."/>
      <w:lvlJc w:val="left"/>
      <w:pPr>
        <w:tabs>
          <w:tab w:val="num" w:pos="360"/>
        </w:tabs>
        <w:ind w:left="340" w:hanging="340"/>
      </w:pPr>
    </w:lvl>
    <w:lvl w:ilvl="1">
      <w:start w:val="1"/>
      <w:numFmt w:val="decimal"/>
      <w:pStyle w:val="2limenis"/>
      <w:lvlText w:val="%1.%2."/>
      <w:lvlJc w:val="left"/>
      <w:pPr>
        <w:tabs>
          <w:tab w:val="num" w:pos="502"/>
        </w:tabs>
        <w:ind w:left="482" w:hanging="340"/>
      </w:pPr>
      <w:rPr>
        <w:b w:val="0"/>
        <w:bCs w:val="0"/>
        <w:i w:val="0"/>
        <w:iCs w:val="0"/>
        <w:caps w:val="0"/>
        <w:smallCaps w:val="0"/>
        <w:strike w:val="0"/>
        <w:dstrike w:val="0"/>
        <w:noProof w:val="0"/>
        <w:vanish w:val="0"/>
        <w:webHidden w:val="0"/>
        <w:color w:val="000000"/>
        <w:spacing w:val="0"/>
        <w:kern w:val="0"/>
        <w:position w:val="0"/>
        <w:sz w:val="28"/>
        <w:szCs w:val="28"/>
        <w:u w:val="none"/>
        <w:effect w:val="none"/>
        <w:vertAlign w:val="baseline"/>
        <w:em w:val="none"/>
        <w:specVanish w:val="0"/>
      </w:rPr>
    </w:lvl>
    <w:lvl w:ilvl="2">
      <w:start w:val="1"/>
      <w:numFmt w:val="decimal"/>
      <w:pStyle w:val="3limenis"/>
      <w:lvlText w:val="%1.%2.%3."/>
      <w:lvlJc w:val="left"/>
      <w:pPr>
        <w:tabs>
          <w:tab w:val="num" w:pos="2628"/>
        </w:tabs>
        <w:ind w:left="2608" w:hanging="340"/>
      </w:pPr>
      <w:rPr>
        <w:b w:val="0"/>
      </w:rPr>
    </w:lvl>
    <w:lvl w:ilvl="3">
      <w:start w:val="1"/>
      <w:numFmt w:val="decimal"/>
      <w:lvlText w:val="%1.%2.%3.%4."/>
      <w:lvlJc w:val="left"/>
      <w:pPr>
        <w:tabs>
          <w:tab w:val="num" w:pos="1041"/>
        </w:tabs>
        <w:ind w:left="1021" w:hanging="340"/>
      </w:pPr>
      <w:rPr>
        <w:b w:val="0"/>
      </w:rPr>
    </w:lvl>
    <w:lvl w:ilvl="4">
      <w:start w:val="1"/>
      <w:numFmt w:val="decimal"/>
      <w:lvlText w:val="%1.%2.%3.%4.%5."/>
      <w:lvlJc w:val="left"/>
      <w:pPr>
        <w:tabs>
          <w:tab w:val="num" w:pos="1268"/>
        </w:tabs>
        <w:ind w:left="1248" w:hanging="340"/>
      </w:pPr>
    </w:lvl>
    <w:lvl w:ilvl="5">
      <w:start w:val="1"/>
      <w:numFmt w:val="decimal"/>
      <w:lvlText w:val="%1.%2.%3.%4.%5.%6."/>
      <w:lvlJc w:val="left"/>
      <w:pPr>
        <w:tabs>
          <w:tab w:val="num" w:pos="1495"/>
        </w:tabs>
        <w:ind w:left="1475" w:hanging="340"/>
      </w:pPr>
    </w:lvl>
    <w:lvl w:ilvl="6">
      <w:start w:val="1"/>
      <w:numFmt w:val="decimal"/>
      <w:lvlText w:val="%1.%2.%3.%4.%5.%6.%7."/>
      <w:lvlJc w:val="left"/>
      <w:pPr>
        <w:tabs>
          <w:tab w:val="num" w:pos="1722"/>
        </w:tabs>
        <w:ind w:left="1702" w:hanging="340"/>
      </w:pPr>
    </w:lvl>
    <w:lvl w:ilvl="7">
      <w:start w:val="1"/>
      <w:numFmt w:val="decimal"/>
      <w:lvlText w:val="%1.%2.%3.%4.%5.%6.%7.%8."/>
      <w:lvlJc w:val="left"/>
      <w:pPr>
        <w:tabs>
          <w:tab w:val="num" w:pos="1949"/>
        </w:tabs>
        <w:ind w:left="1929" w:hanging="340"/>
      </w:pPr>
    </w:lvl>
    <w:lvl w:ilvl="8">
      <w:start w:val="1"/>
      <w:numFmt w:val="decimal"/>
      <w:lvlText w:val="%1.%2.%3.%4.%5.%6.%7.%8.%9."/>
      <w:lvlJc w:val="left"/>
      <w:pPr>
        <w:tabs>
          <w:tab w:val="num" w:pos="2176"/>
        </w:tabs>
        <w:ind w:left="2156" w:hanging="340"/>
      </w:pPr>
    </w:lvl>
  </w:abstractNum>
  <w:abstractNum w:abstractNumId="7" w15:restartNumberingAfterBreak="0">
    <w:nsid w:val="50033F74"/>
    <w:multiLevelType w:val="hybridMultilevel"/>
    <w:tmpl w:val="0DF81F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3434F17"/>
    <w:multiLevelType w:val="hybridMultilevel"/>
    <w:tmpl w:val="7A00F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3A498A"/>
    <w:multiLevelType w:val="hybridMultilevel"/>
    <w:tmpl w:val="AC06E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9"/>
  </w:num>
  <w:num w:numId="6">
    <w:abstractNumId w:val="2"/>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D7B"/>
    <w:rsid w:val="00001028"/>
    <w:rsid w:val="00001F89"/>
    <w:rsid w:val="00003049"/>
    <w:rsid w:val="0000331B"/>
    <w:rsid w:val="00003461"/>
    <w:rsid w:val="00003A94"/>
    <w:rsid w:val="00003C53"/>
    <w:rsid w:val="0000456E"/>
    <w:rsid w:val="00004C56"/>
    <w:rsid w:val="00005118"/>
    <w:rsid w:val="0000529C"/>
    <w:rsid w:val="00005344"/>
    <w:rsid w:val="00005456"/>
    <w:rsid w:val="000055EA"/>
    <w:rsid w:val="00005EAD"/>
    <w:rsid w:val="00006473"/>
    <w:rsid w:val="00006A8A"/>
    <w:rsid w:val="00006B67"/>
    <w:rsid w:val="00006BF1"/>
    <w:rsid w:val="00006FB3"/>
    <w:rsid w:val="00007F81"/>
    <w:rsid w:val="000109AA"/>
    <w:rsid w:val="0001118D"/>
    <w:rsid w:val="0001131F"/>
    <w:rsid w:val="00011663"/>
    <w:rsid w:val="00011750"/>
    <w:rsid w:val="000117DB"/>
    <w:rsid w:val="00011950"/>
    <w:rsid w:val="000119A9"/>
    <w:rsid w:val="0001249F"/>
    <w:rsid w:val="000125C0"/>
    <w:rsid w:val="0001270C"/>
    <w:rsid w:val="00012736"/>
    <w:rsid w:val="000136AA"/>
    <w:rsid w:val="00013929"/>
    <w:rsid w:val="00013B4C"/>
    <w:rsid w:val="00013B77"/>
    <w:rsid w:val="00013BF6"/>
    <w:rsid w:val="00013EAF"/>
    <w:rsid w:val="0001405C"/>
    <w:rsid w:val="00015314"/>
    <w:rsid w:val="00015383"/>
    <w:rsid w:val="0001554C"/>
    <w:rsid w:val="00015AB8"/>
    <w:rsid w:val="00015B94"/>
    <w:rsid w:val="00015C77"/>
    <w:rsid w:val="00015DE5"/>
    <w:rsid w:val="000165C7"/>
    <w:rsid w:val="000167E8"/>
    <w:rsid w:val="00016CA5"/>
    <w:rsid w:val="00016F65"/>
    <w:rsid w:val="000172E2"/>
    <w:rsid w:val="00017449"/>
    <w:rsid w:val="00017551"/>
    <w:rsid w:val="0001764C"/>
    <w:rsid w:val="0001799B"/>
    <w:rsid w:val="00020249"/>
    <w:rsid w:val="00020ED3"/>
    <w:rsid w:val="00021104"/>
    <w:rsid w:val="00022338"/>
    <w:rsid w:val="000223DC"/>
    <w:rsid w:val="0002256C"/>
    <w:rsid w:val="0002296A"/>
    <w:rsid w:val="00022A2A"/>
    <w:rsid w:val="00022B0F"/>
    <w:rsid w:val="00022B9A"/>
    <w:rsid w:val="00022D32"/>
    <w:rsid w:val="0002356D"/>
    <w:rsid w:val="00023BE9"/>
    <w:rsid w:val="00023C9F"/>
    <w:rsid w:val="00023EBF"/>
    <w:rsid w:val="00023FB2"/>
    <w:rsid w:val="00023FD6"/>
    <w:rsid w:val="0002416A"/>
    <w:rsid w:val="00024300"/>
    <w:rsid w:val="0002446C"/>
    <w:rsid w:val="0002481A"/>
    <w:rsid w:val="00024B80"/>
    <w:rsid w:val="00024CCD"/>
    <w:rsid w:val="00024D20"/>
    <w:rsid w:val="00025385"/>
    <w:rsid w:val="000253DB"/>
    <w:rsid w:val="00025CB0"/>
    <w:rsid w:val="00025CDA"/>
    <w:rsid w:val="00026569"/>
    <w:rsid w:val="000265DE"/>
    <w:rsid w:val="00026D23"/>
    <w:rsid w:val="00026E97"/>
    <w:rsid w:val="0002700E"/>
    <w:rsid w:val="000273E2"/>
    <w:rsid w:val="00027531"/>
    <w:rsid w:val="000275B3"/>
    <w:rsid w:val="000278E7"/>
    <w:rsid w:val="00027A63"/>
    <w:rsid w:val="00027F9D"/>
    <w:rsid w:val="0003019F"/>
    <w:rsid w:val="000302E6"/>
    <w:rsid w:val="0003045A"/>
    <w:rsid w:val="000307B5"/>
    <w:rsid w:val="00030D4D"/>
    <w:rsid w:val="00031018"/>
    <w:rsid w:val="000310AF"/>
    <w:rsid w:val="00032457"/>
    <w:rsid w:val="00032BE2"/>
    <w:rsid w:val="0003393C"/>
    <w:rsid w:val="0003413A"/>
    <w:rsid w:val="000342B8"/>
    <w:rsid w:val="00034709"/>
    <w:rsid w:val="000349CA"/>
    <w:rsid w:val="000349E5"/>
    <w:rsid w:val="00035067"/>
    <w:rsid w:val="0003557A"/>
    <w:rsid w:val="000356FA"/>
    <w:rsid w:val="00035C06"/>
    <w:rsid w:val="00035EF0"/>
    <w:rsid w:val="000366DF"/>
    <w:rsid w:val="00036C6D"/>
    <w:rsid w:val="00036C93"/>
    <w:rsid w:val="00037524"/>
    <w:rsid w:val="000376CD"/>
    <w:rsid w:val="000379CE"/>
    <w:rsid w:val="00037A77"/>
    <w:rsid w:val="00037B6B"/>
    <w:rsid w:val="00037B8C"/>
    <w:rsid w:val="00040A5C"/>
    <w:rsid w:val="00040CCD"/>
    <w:rsid w:val="000417C6"/>
    <w:rsid w:val="0004194C"/>
    <w:rsid w:val="00041F91"/>
    <w:rsid w:val="00042D9E"/>
    <w:rsid w:val="00043005"/>
    <w:rsid w:val="000433A6"/>
    <w:rsid w:val="0004345F"/>
    <w:rsid w:val="00043484"/>
    <w:rsid w:val="000434DA"/>
    <w:rsid w:val="000435C1"/>
    <w:rsid w:val="00043EFE"/>
    <w:rsid w:val="00044026"/>
    <w:rsid w:val="00044106"/>
    <w:rsid w:val="000453CF"/>
    <w:rsid w:val="00045F34"/>
    <w:rsid w:val="00046075"/>
    <w:rsid w:val="00046382"/>
    <w:rsid w:val="00046B6F"/>
    <w:rsid w:val="00046CAD"/>
    <w:rsid w:val="00046D4C"/>
    <w:rsid w:val="00046F5C"/>
    <w:rsid w:val="00046FFD"/>
    <w:rsid w:val="00047219"/>
    <w:rsid w:val="00047385"/>
    <w:rsid w:val="000477BE"/>
    <w:rsid w:val="00047A6C"/>
    <w:rsid w:val="00047E39"/>
    <w:rsid w:val="00050554"/>
    <w:rsid w:val="00050D42"/>
    <w:rsid w:val="000511FB"/>
    <w:rsid w:val="00051765"/>
    <w:rsid w:val="000522ED"/>
    <w:rsid w:val="00052C5A"/>
    <w:rsid w:val="00053706"/>
    <w:rsid w:val="000537B7"/>
    <w:rsid w:val="00053E04"/>
    <w:rsid w:val="0005575D"/>
    <w:rsid w:val="00055F7E"/>
    <w:rsid w:val="000560E4"/>
    <w:rsid w:val="000566F0"/>
    <w:rsid w:val="00056AE0"/>
    <w:rsid w:val="00057149"/>
    <w:rsid w:val="00057556"/>
    <w:rsid w:val="000579E6"/>
    <w:rsid w:val="00057F0D"/>
    <w:rsid w:val="000600B1"/>
    <w:rsid w:val="00060E03"/>
    <w:rsid w:val="0006159B"/>
    <w:rsid w:val="000619AB"/>
    <w:rsid w:val="000620A4"/>
    <w:rsid w:val="00062297"/>
    <w:rsid w:val="00062EAA"/>
    <w:rsid w:val="00062EBF"/>
    <w:rsid w:val="000641B8"/>
    <w:rsid w:val="000641CE"/>
    <w:rsid w:val="0006492A"/>
    <w:rsid w:val="00064AB5"/>
    <w:rsid w:val="00064ED2"/>
    <w:rsid w:val="00065271"/>
    <w:rsid w:val="00065B27"/>
    <w:rsid w:val="00065BD5"/>
    <w:rsid w:val="00066176"/>
    <w:rsid w:val="0006618D"/>
    <w:rsid w:val="00066885"/>
    <w:rsid w:val="0006694E"/>
    <w:rsid w:val="00066A37"/>
    <w:rsid w:val="00066C2C"/>
    <w:rsid w:val="00066F05"/>
    <w:rsid w:val="0006779E"/>
    <w:rsid w:val="000709AB"/>
    <w:rsid w:val="000709F7"/>
    <w:rsid w:val="00070B47"/>
    <w:rsid w:val="00071258"/>
    <w:rsid w:val="00071791"/>
    <w:rsid w:val="00072483"/>
    <w:rsid w:val="000725BE"/>
    <w:rsid w:val="00072628"/>
    <w:rsid w:val="000728ED"/>
    <w:rsid w:val="000733F5"/>
    <w:rsid w:val="000733FF"/>
    <w:rsid w:val="00073888"/>
    <w:rsid w:val="00073C0D"/>
    <w:rsid w:val="000745ED"/>
    <w:rsid w:val="00074EDF"/>
    <w:rsid w:val="0007526C"/>
    <w:rsid w:val="0007577A"/>
    <w:rsid w:val="000757DA"/>
    <w:rsid w:val="00075AB3"/>
    <w:rsid w:val="00075F0A"/>
    <w:rsid w:val="00075F21"/>
    <w:rsid w:val="000767DB"/>
    <w:rsid w:val="000775D0"/>
    <w:rsid w:val="00077A80"/>
    <w:rsid w:val="00080A08"/>
    <w:rsid w:val="00080A3E"/>
    <w:rsid w:val="0008109F"/>
    <w:rsid w:val="0008111F"/>
    <w:rsid w:val="00081B0F"/>
    <w:rsid w:val="00081C05"/>
    <w:rsid w:val="00082242"/>
    <w:rsid w:val="00082729"/>
    <w:rsid w:val="0008283D"/>
    <w:rsid w:val="00082BB8"/>
    <w:rsid w:val="00082D17"/>
    <w:rsid w:val="00082FD2"/>
    <w:rsid w:val="00083090"/>
    <w:rsid w:val="00083214"/>
    <w:rsid w:val="000837C4"/>
    <w:rsid w:val="00083B8F"/>
    <w:rsid w:val="00083CFE"/>
    <w:rsid w:val="000848BC"/>
    <w:rsid w:val="00084B11"/>
    <w:rsid w:val="00085322"/>
    <w:rsid w:val="0008656F"/>
    <w:rsid w:val="00086AB9"/>
    <w:rsid w:val="00086BCE"/>
    <w:rsid w:val="00086F36"/>
    <w:rsid w:val="000872E9"/>
    <w:rsid w:val="0008785A"/>
    <w:rsid w:val="0008799E"/>
    <w:rsid w:val="00090168"/>
    <w:rsid w:val="00090888"/>
    <w:rsid w:val="00090C76"/>
    <w:rsid w:val="00091033"/>
    <w:rsid w:val="00091E89"/>
    <w:rsid w:val="00091F10"/>
    <w:rsid w:val="000920DF"/>
    <w:rsid w:val="000922BF"/>
    <w:rsid w:val="000922E8"/>
    <w:rsid w:val="00092EC4"/>
    <w:rsid w:val="0009302B"/>
    <w:rsid w:val="000934D7"/>
    <w:rsid w:val="00093D05"/>
    <w:rsid w:val="00093EC2"/>
    <w:rsid w:val="0009422B"/>
    <w:rsid w:val="00094307"/>
    <w:rsid w:val="000958A2"/>
    <w:rsid w:val="000959A6"/>
    <w:rsid w:val="00095D1D"/>
    <w:rsid w:val="000965E7"/>
    <w:rsid w:val="000965F6"/>
    <w:rsid w:val="0009695E"/>
    <w:rsid w:val="000970AA"/>
    <w:rsid w:val="000978E1"/>
    <w:rsid w:val="00097DF8"/>
    <w:rsid w:val="000A0041"/>
    <w:rsid w:val="000A06FC"/>
    <w:rsid w:val="000A11C6"/>
    <w:rsid w:val="000A1299"/>
    <w:rsid w:val="000A137C"/>
    <w:rsid w:val="000A14FA"/>
    <w:rsid w:val="000A1A02"/>
    <w:rsid w:val="000A1E52"/>
    <w:rsid w:val="000A223E"/>
    <w:rsid w:val="000A2915"/>
    <w:rsid w:val="000A34FF"/>
    <w:rsid w:val="000A3E09"/>
    <w:rsid w:val="000A3E8C"/>
    <w:rsid w:val="000A4035"/>
    <w:rsid w:val="000A483A"/>
    <w:rsid w:val="000A4B5F"/>
    <w:rsid w:val="000A4FD9"/>
    <w:rsid w:val="000A55D2"/>
    <w:rsid w:val="000A5A10"/>
    <w:rsid w:val="000A6046"/>
    <w:rsid w:val="000A6096"/>
    <w:rsid w:val="000A62CB"/>
    <w:rsid w:val="000A64D3"/>
    <w:rsid w:val="000A6AB6"/>
    <w:rsid w:val="000A77B9"/>
    <w:rsid w:val="000A7877"/>
    <w:rsid w:val="000A7886"/>
    <w:rsid w:val="000A7B4B"/>
    <w:rsid w:val="000A7EA7"/>
    <w:rsid w:val="000B0403"/>
    <w:rsid w:val="000B057B"/>
    <w:rsid w:val="000B06E7"/>
    <w:rsid w:val="000B0C94"/>
    <w:rsid w:val="000B0E35"/>
    <w:rsid w:val="000B15E5"/>
    <w:rsid w:val="000B1992"/>
    <w:rsid w:val="000B1BD7"/>
    <w:rsid w:val="000B2094"/>
    <w:rsid w:val="000B237D"/>
    <w:rsid w:val="000B2382"/>
    <w:rsid w:val="000B24E5"/>
    <w:rsid w:val="000B2FF1"/>
    <w:rsid w:val="000B3171"/>
    <w:rsid w:val="000B34A5"/>
    <w:rsid w:val="000B3739"/>
    <w:rsid w:val="000B3A96"/>
    <w:rsid w:val="000B3B2C"/>
    <w:rsid w:val="000B46BE"/>
    <w:rsid w:val="000B4746"/>
    <w:rsid w:val="000B4F34"/>
    <w:rsid w:val="000B5808"/>
    <w:rsid w:val="000B62D8"/>
    <w:rsid w:val="000B6E96"/>
    <w:rsid w:val="000B7513"/>
    <w:rsid w:val="000B7966"/>
    <w:rsid w:val="000B7CB1"/>
    <w:rsid w:val="000C03BE"/>
    <w:rsid w:val="000C0402"/>
    <w:rsid w:val="000C0966"/>
    <w:rsid w:val="000C0AE6"/>
    <w:rsid w:val="000C0BDE"/>
    <w:rsid w:val="000C0D0D"/>
    <w:rsid w:val="000C0F55"/>
    <w:rsid w:val="000C1664"/>
    <w:rsid w:val="000C185C"/>
    <w:rsid w:val="000C1F26"/>
    <w:rsid w:val="000C2555"/>
    <w:rsid w:val="000C2565"/>
    <w:rsid w:val="000C29DC"/>
    <w:rsid w:val="000C3077"/>
    <w:rsid w:val="000C3545"/>
    <w:rsid w:val="000C429E"/>
    <w:rsid w:val="000C43C8"/>
    <w:rsid w:val="000C4838"/>
    <w:rsid w:val="000C498A"/>
    <w:rsid w:val="000C4A6E"/>
    <w:rsid w:val="000C4B9A"/>
    <w:rsid w:val="000C4C16"/>
    <w:rsid w:val="000C56FC"/>
    <w:rsid w:val="000C5A7F"/>
    <w:rsid w:val="000C5D56"/>
    <w:rsid w:val="000C6AF0"/>
    <w:rsid w:val="000C6C7B"/>
    <w:rsid w:val="000C7907"/>
    <w:rsid w:val="000C7A11"/>
    <w:rsid w:val="000C7F5E"/>
    <w:rsid w:val="000D00AC"/>
    <w:rsid w:val="000D0AED"/>
    <w:rsid w:val="000D18D3"/>
    <w:rsid w:val="000D1B36"/>
    <w:rsid w:val="000D2427"/>
    <w:rsid w:val="000D2786"/>
    <w:rsid w:val="000D2A3B"/>
    <w:rsid w:val="000D2A8F"/>
    <w:rsid w:val="000D353B"/>
    <w:rsid w:val="000D3602"/>
    <w:rsid w:val="000D3E45"/>
    <w:rsid w:val="000D3FDF"/>
    <w:rsid w:val="000D424E"/>
    <w:rsid w:val="000D42F8"/>
    <w:rsid w:val="000D4358"/>
    <w:rsid w:val="000D47F3"/>
    <w:rsid w:val="000D4B59"/>
    <w:rsid w:val="000D4D89"/>
    <w:rsid w:val="000D640C"/>
    <w:rsid w:val="000D6B7E"/>
    <w:rsid w:val="000D6BBD"/>
    <w:rsid w:val="000D6CDB"/>
    <w:rsid w:val="000D6D90"/>
    <w:rsid w:val="000D7606"/>
    <w:rsid w:val="000D7751"/>
    <w:rsid w:val="000D7769"/>
    <w:rsid w:val="000D7BFE"/>
    <w:rsid w:val="000D7C23"/>
    <w:rsid w:val="000E0527"/>
    <w:rsid w:val="000E0A16"/>
    <w:rsid w:val="000E0C44"/>
    <w:rsid w:val="000E0F4F"/>
    <w:rsid w:val="000E1163"/>
    <w:rsid w:val="000E151B"/>
    <w:rsid w:val="000E1665"/>
    <w:rsid w:val="000E1BFA"/>
    <w:rsid w:val="000E2142"/>
    <w:rsid w:val="000E21D0"/>
    <w:rsid w:val="000E29A9"/>
    <w:rsid w:val="000E2A38"/>
    <w:rsid w:val="000E2A39"/>
    <w:rsid w:val="000E2ACC"/>
    <w:rsid w:val="000E2D68"/>
    <w:rsid w:val="000E30C9"/>
    <w:rsid w:val="000E34C2"/>
    <w:rsid w:val="000E3972"/>
    <w:rsid w:val="000E3DD3"/>
    <w:rsid w:val="000E3F9A"/>
    <w:rsid w:val="000E4897"/>
    <w:rsid w:val="000E48CA"/>
    <w:rsid w:val="000E541F"/>
    <w:rsid w:val="000E5509"/>
    <w:rsid w:val="000E5704"/>
    <w:rsid w:val="000E585F"/>
    <w:rsid w:val="000E5A75"/>
    <w:rsid w:val="000E5FEE"/>
    <w:rsid w:val="000E61B0"/>
    <w:rsid w:val="000E62C6"/>
    <w:rsid w:val="000E66F8"/>
    <w:rsid w:val="000F054F"/>
    <w:rsid w:val="000F05B0"/>
    <w:rsid w:val="000F079D"/>
    <w:rsid w:val="000F09CF"/>
    <w:rsid w:val="000F0B15"/>
    <w:rsid w:val="000F0D9D"/>
    <w:rsid w:val="000F1CB4"/>
    <w:rsid w:val="000F1D56"/>
    <w:rsid w:val="000F2534"/>
    <w:rsid w:val="000F28D9"/>
    <w:rsid w:val="000F2D43"/>
    <w:rsid w:val="000F2F9A"/>
    <w:rsid w:val="000F33DB"/>
    <w:rsid w:val="000F3545"/>
    <w:rsid w:val="000F36EE"/>
    <w:rsid w:val="000F38C1"/>
    <w:rsid w:val="000F3AA0"/>
    <w:rsid w:val="000F40AE"/>
    <w:rsid w:val="000F48F7"/>
    <w:rsid w:val="000F4AEB"/>
    <w:rsid w:val="000F4B40"/>
    <w:rsid w:val="000F4C3B"/>
    <w:rsid w:val="000F4E7B"/>
    <w:rsid w:val="000F5069"/>
    <w:rsid w:val="000F5493"/>
    <w:rsid w:val="000F57C3"/>
    <w:rsid w:val="000F5807"/>
    <w:rsid w:val="000F5C37"/>
    <w:rsid w:val="000F5DF0"/>
    <w:rsid w:val="000F6263"/>
    <w:rsid w:val="000F63DC"/>
    <w:rsid w:val="000F641C"/>
    <w:rsid w:val="000F6686"/>
    <w:rsid w:val="000F6A0B"/>
    <w:rsid w:val="000F6E4E"/>
    <w:rsid w:val="000F710C"/>
    <w:rsid w:val="000F722C"/>
    <w:rsid w:val="000F733A"/>
    <w:rsid w:val="000F754F"/>
    <w:rsid w:val="000F7695"/>
    <w:rsid w:val="000F7EBF"/>
    <w:rsid w:val="00100B6C"/>
    <w:rsid w:val="001012E3"/>
    <w:rsid w:val="00101403"/>
    <w:rsid w:val="001018F0"/>
    <w:rsid w:val="00101EEB"/>
    <w:rsid w:val="00102311"/>
    <w:rsid w:val="00102BB6"/>
    <w:rsid w:val="00102DF7"/>
    <w:rsid w:val="00103522"/>
    <w:rsid w:val="0010375A"/>
    <w:rsid w:val="0010389C"/>
    <w:rsid w:val="001038ED"/>
    <w:rsid w:val="001042B0"/>
    <w:rsid w:val="001051DF"/>
    <w:rsid w:val="00105298"/>
    <w:rsid w:val="001056A1"/>
    <w:rsid w:val="00105C4A"/>
    <w:rsid w:val="00106CC7"/>
    <w:rsid w:val="00106F4F"/>
    <w:rsid w:val="001071D3"/>
    <w:rsid w:val="001073D7"/>
    <w:rsid w:val="001075A8"/>
    <w:rsid w:val="00107AD5"/>
    <w:rsid w:val="00107DD6"/>
    <w:rsid w:val="00110259"/>
    <w:rsid w:val="001104C5"/>
    <w:rsid w:val="00110AA9"/>
    <w:rsid w:val="001110C2"/>
    <w:rsid w:val="001113AB"/>
    <w:rsid w:val="0011254D"/>
    <w:rsid w:val="00112D97"/>
    <w:rsid w:val="00112DDA"/>
    <w:rsid w:val="00112F8E"/>
    <w:rsid w:val="001135C7"/>
    <w:rsid w:val="001139C2"/>
    <w:rsid w:val="00114559"/>
    <w:rsid w:val="00114A73"/>
    <w:rsid w:val="00114EA9"/>
    <w:rsid w:val="00115757"/>
    <w:rsid w:val="00115ED0"/>
    <w:rsid w:val="00116012"/>
    <w:rsid w:val="00116235"/>
    <w:rsid w:val="0011683C"/>
    <w:rsid w:val="00117174"/>
    <w:rsid w:val="001179E8"/>
    <w:rsid w:val="00117AE1"/>
    <w:rsid w:val="00117CD7"/>
    <w:rsid w:val="00117D06"/>
    <w:rsid w:val="00117F10"/>
    <w:rsid w:val="0012021B"/>
    <w:rsid w:val="001210AD"/>
    <w:rsid w:val="0012165C"/>
    <w:rsid w:val="0012222D"/>
    <w:rsid w:val="00122740"/>
    <w:rsid w:val="001227D8"/>
    <w:rsid w:val="00123224"/>
    <w:rsid w:val="001233D5"/>
    <w:rsid w:val="0012406A"/>
    <w:rsid w:val="001253A0"/>
    <w:rsid w:val="001255E6"/>
    <w:rsid w:val="00125C9B"/>
    <w:rsid w:val="00125E6F"/>
    <w:rsid w:val="00126C7C"/>
    <w:rsid w:val="00126F8A"/>
    <w:rsid w:val="00127024"/>
    <w:rsid w:val="001271C5"/>
    <w:rsid w:val="00127335"/>
    <w:rsid w:val="00127614"/>
    <w:rsid w:val="00127928"/>
    <w:rsid w:val="00127A65"/>
    <w:rsid w:val="00130118"/>
    <w:rsid w:val="0013053A"/>
    <w:rsid w:val="0013066A"/>
    <w:rsid w:val="0013089A"/>
    <w:rsid w:val="00130B1F"/>
    <w:rsid w:val="00130F3D"/>
    <w:rsid w:val="00131593"/>
    <w:rsid w:val="001315EF"/>
    <w:rsid w:val="00131E13"/>
    <w:rsid w:val="00131E54"/>
    <w:rsid w:val="00131F39"/>
    <w:rsid w:val="001322C9"/>
    <w:rsid w:val="00132375"/>
    <w:rsid w:val="00132AEC"/>
    <w:rsid w:val="00132E73"/>
    <w:rsid w:val="001330FA"/>
    <w:rsid w:val="00133505"/>
    <w:rsid w:val="00133AF4"/>
    <w:rsid w:val="00134188"/>
    <w:rsid w:val="0013471C"/>
    <w:rsid w:val="00135437"/>
    <w:rsid w:val="001360E2"/>
    <w:rsid w:val="00136C0D"/>
    <w:rsid w:val="00137403"/>
    <w:rsid w:val="0013783A"/>
    <w:rsid w:val="00137A59"/>
    <w:rsid w:val="00137BE9"/>
    <w:rsid w:val="00140044"/>
    <w:rsid w:val="001403E9"/>
    <w:rsid w:val="00140706"/>
    <w:rsid w:val="00140A22"/>
    <w:rsid w:val="0014122A"/>
    <w:rsid w:val="001414F4"/>
    <w:rsid w:val="00141E85"/>
    <w:rsid w:val="0014233C"/>
    <w:rsid w:val="001427AA"/>
    <w:rsid w:val="001428B0"/>
    <w:rsid w:val="00142B11"/>
    <w:rsid w:val="0014319C"/>
    <w:rsid w:val="001436B3"/>
    <w:rsid w:val="00143976"/>
    <w:rsid w:val="00143DAC"/>
    <w:rsid w:val="00143FE6"/>
    <w:rsid w:val="00144231"/>
    <w:rsid w:val="00144622"/>
    <w:rsid w:val="00144709"/>
    <w:rsid w:val="0014476A"/>
    <w:rsid w:val="00144781"/>
    <w:rsid w:val="00144917"/>
    <w:rsid w:val="00144F38"/>
    <w:rsid w:val="0014512F"/>
    <w:rsid w:val="001456EB"/>
    <w:rsid w:val="0014594D"/>
    <w:rsid w:val="00145CC0"/>
    <w:rsid w:val="00146636"/>
    <w:rsid w:val="0014702D"/>
    <w:rsid w:val="00147177"/>
    <w:rsid w:val="001473B3"/>
    <w:rsid w:val="001473D3"/>
    <w:rsid w:val="0014748B"/>
    <w:rsid w:val="00147596"/>
    <w:rsid w:val="001478F3"/>
    <w:rsid w:val="00147E2E"/>
    <w:rsid w:val="00147F08"/>
    <w:rsid w:val="0015046E"/>
    <w:rsid w:val="001504A0"/>
    <w:rsid w:val="00150624"/>
    <w:rsid w:val="001508D5"/>
    <w:rsid w:val="001516AB"/>
    <w:rsid w:val="001516BD"/>
    <w:rsid w:val="00151E17"/>
    <w:rsid w:val="0015218F"/>
    <w:rsid w:val="00152718"/>
    <w:rsid w:val="00152B5A"/>
    <w:rsid w:val="00152E65"/>
    <w:rsid w:val="00152F5E"/>
    <w:rsid w:val="001530CF"/>
    <w:rsid w:val="00153172"/>
    <w:rsid w:val="001536BD"/>
    <w:rsid w:val="00153AE1"/>
    <w:rsid w:val="00153C00"/>
    <w:rsid w:val="00153D5A"/>
    <w:rsid w:val="00153F12"/>
    <w:rsid w:val="0015412E"/>
    <w:rsid w:val="001543DB"/>
    <w:rsid w:val="00154602"/>
    <w:rsid w:val="00154DF9"/>
    <w:rsid w:val="00154E6B"/>
    <w:rsid w:val="00154E7E"/>
    <w:rsid w:val="00154F74"/>
    <w:rsid w:val="00155473"/>
    <w:rsid w:val="00155817"/>
    <w:rsid w:val="00155DC2"/>
    <w:rsid w:val="00156068"/>
    <w:rsid w:val="001569A0"/>
    <w:rsid w:val="00156CF9"/>
    <w:rsid w:val="00156D90"/>
    <w:rsid w:val="00156E9F"/>
    <w:rsid w:val="00157599"/>
    <w:rsid w:val="00157A57"/>
    <w:rsid w:val="00157A5B"/>
    <w:rsid w:val="00157A9B"/>
    <w:rsid w:val="00157DB6"/>
    <w:rsid w:val="00157EC2"/>
    <w:rsid w:val="001613A2"/>
    <w:rsid w:val="00161478"/>
    <w:rsid w:val="001619DE"/>
    <w:rsid w:val="00161B3A"/>
    <w:rsid w:val="001620AA"/>
    <w:rsid w:val="001620D9"/>
    <w:rsid w:val="00162114"/>
    <w:rsid w:val="00162A68"/>
    <w:rsid w:val="00162C51"/>
    <w:rsid w:val="00162E08"/>
    <w:rsid w:val="001633F1"/>
    <w:rsid w:val="00163600"/>
    <w:rsid w:val="0016363B"/>
    <w:rsid w:val="0016416D"/>
    <w:rsid w:val="00164477"/>
    <w:rsid w:val="00164ED9"/>
    <w:rsid w:val="00164FC7"/>
    <w:rsid w:val="0016531E"/>
    <w:rsid w:val="0016565C"/>
    <w:rsid w:val="0016585D"/>
    <w:rsid w:val="00165A08"/>
    <w:rsid w:val="00166314"/>
    <w:rsid w:val="00166746"/>
    <w:rsid w:val="0016680B"/>
    <w:rsid w:val="00166A1F"/>
    <w:rsid w:val="0016731A"/>
    <w:rsid w:val="00167590"/>
    <w:rsid w:val="00167918"/>
    <w:rsid w:val="00167922"/>
    <w:rsid w:val="00167A9A"/>
    <w:rsid w:val="00167C1E"/>
    <w:rsid w:val="0017037A"/>
    <w:rsid w:val="0017043B"/>
    <w:rsid w:val="0017052B"/>
    <w:rsid w:val="001706A1"/>
    <w:rsid w:val="00170752"/>
    <w:rsid w:val="00170914"/>
    <w:rsid w:val="00170DF2"/>
    <w:rsid w:val="00171E71"/>
    <w:rsid w:val="0017257D"/>
    <w:rsid w:val="0017299F"/>
    <w:rsid w:val="00172A04"/>
    <w:rsid w:val="0017350B"/>
    <w:rsid w:val="00173D50"/>
    <w:rsid w:val="00173F16"/>
    <w:rsid w:val="00174841"/>
    <w:rsid w:val="00174ABB"/>
    <w:rsid w:val="00174B72"/>
    <w:rsid w:val="00174ECD"/>
    <w:rsid w:val="00175B20"/>
    <w:rsid w:val="001761FD"/>
    <w:rsid w:val="0017623B"/>
    <w:rsid w:val="001766F1"/>
    <w:rsid w:val="0017788E"/>
    <w:rsid w:val="00177D61"/>
    <w:rsid w:val="00180125"/>
    <w:rsid w:val="0018016D"/>
    <w:rsid w:val="001808CA"/>
    <w:rsid w:val="00180923"/>
    <w:rsid w:val="00180CE5"/>
    <w:rsid w:val="00180DF6"/>
    <w:rsid w:val="0018147D"/>
    <w:rsid w:val="00181853"/>
    <w:rsid w:val="00181BAA"/>
    <w:rsid w:val="00181D2D"/>
    <w:rsid w:val="00182060"/>
    <w:rsid w:val="001820A4"/>
    <w:rsid w:val="0018210A"/>
    <w:rsid w:val="001828FD"/>
    <w:rsid w:val="00182DE0"/>
    <w:rsid w:val="00183249"/>
    <w:rsid w:val="00183627"/>
    <w:rsid w:val="00183787"/>
    <w:rsid w:val="0018386C"/>
    <w:rsid w:val="00184479"/>
    <w:rsid w:val="0018455F"/>
    <w:rsid w:val="0018457C"/>
    <w:rsid w:val="0018472C"/>
    <w:rsid w:val="00184792"/>
    <w:rsid w:val="0018480F"/>
    <w:rsid w:val="00184838"/>
    <w:rsid w:val="00184978"/>
    <w:rsid w:val="001852A4"/>
    <w:rsid w:val="001855A4"/>
    <w:rsid w:val="00185711"/>
    <w:rsid w:val="00185755"/>
    <w:rsid w:val="001863D4"/>
    <w:rsid w:val="00186ED2"/>
    <w:rsid w:val="00187398"/>
    <w:rsid w:val="00187F73"/>
    <w:rsid w:val="00187FB0"/>
    <w:rsid w:val="001901F5"/>
    <w:rsid w:val="001902E9"/>
    <w:rsid w:val="00190327"/>
    <w:rsid w:val="001905AC"/>
    <w:rsid w:val="001906A5"/>
    <w:rsid w:val="00190A0A"/>
    <w:rsid w:val="00190D91"/>
    <w:rsid w:val="001914D8"/>
    <w:rsid w:val="0019196E"/>
    <w:rsid w:val="00191ED8"/>
    <w:rsid w:val="0019257C"/>
    <w:rsid w:val="001926F2"/>
    <w:rsid w:val="00192BB0"/>
    <w:rsid w:val="00192D36"/>
    <w:rsid w:val="00192DF0"/>
    <w:rsid w:val="00192F32"/>
    <w:rsid w:val="00193408"/>
    <w:rsid w:val="00193B69"/>
    <w:rsid w:val="00193BCE"/>
    <w:rsid w:val="001945D2"/>
    <w:rsid w:val="00194B87"/>
    <w:rsid w:val="00194ED9"/>
    <w:rsid w:val="001950B0"/>
    <w:rsid w:val="0019569A"/>
    <w:rsid w:val="00195962"/>
    <w:rsid w:val="00195A92"/>
    <w:rsid w:val="00195ED5"/>
    <w:rsid w:val="001973E6"/>
    <w:rsid w:val="00197533"/>
    <w:rsid w:val="001977E7"/>
    <w:rsid w:val="00197CCA"/>
    <w:rsid w:val="001A04E6"/>
    <w:rsid w:val="001A0973"/>
    <w:rsid w:val="001A0D8A"/>
    <w:rsid w:val="001A192D"/>
    <w:rsid w:val="001A2310"/>
    <w:rsid w:val="001A2D06"/>
    <w:rsid w:val="001A31E5"/>
    <w:rsid w:val="001A3950"/>
    <w:rsid w:val="001A3DE0"/>
    <w:rsid w:val="001A4AD7"/>
    <w:rsid w:val="001A4B38"/>
    <w:rsid w:val="001A4B3B"/>
    <w:rsid w:val="001A5082"/>
    <w:rsid w:val="001A5212"/>
    <w:rsid w:val="001A5223"/>
    <w:rsid w:val="001A531C"/>
    <w:rsid w:val="001A5C13"/>
    <w:rsid w:val="001A61CB"/>
    <w:rsid w:val="001A662A"/>
    <w:rsid w:val="001A6A1C"/>
    <w:rsid w:val="001A6D86"/>
    <w:rsid w:val="001A70C2"/>
    <w:rsid w:val="001A7147"/>
    <w:rsid w:val="001A72A7"/>
    <w:rsid w:val="001A76CC"/>
    <w:rsid w:val="001A78E6"/>
    <w:rsid w:val="001A7C72"/>
    <w:rsid w:val="001A7D20"/>
    <w:rsid w:val="001B084B"/>
    <w:rsid w:val="001B0CEC"/>
    <w:rsid w:val="001B0DED"/>
    <w:rsid w:val="001B0FFC"/>
    <w:rsid w:val="001B104E"/>
    <w:rsid w:val="001B1623"/>
    <w:rsid w:val="001B1CF2"/>
    <w:rsid w:val="001B2494"/>
    <w:rsid w:val="001B2509"/>
    <w:rsid w:val="001B2B3F"/>
    <w:rsid w:val="001B329B"/>
    <w:rsid w:val="001B3824"/>
    <w:rsid w:val="001B3C2B"/>
    <w:rsid w:val="001B3ED9"/>
    <w:rsid w:val="001B4005"/>
    <w:rsid w:val="001B4388"/>
    <w:rsid w:val="001B463E"/>
    <w:rsid w:val="001B49E0"/>
    <w:rsid w:val="001B4D46"/>
    <w:rsid w:val="001B5302"/>
    <w:rsid w:val="001B5377"/>
    <w:rsid w:val="001B5864"/>
    <w:rsid w:val="001B5B79"/>
    <w:rsid w:val="001B5DC4"/>
    <w:rsid w:val="001B5DDA"/>
    <w:rsid w:val="001B5FBA"/>
    <w:rsid w:val="001B6553"/>
    <w:rsid w:val="001B6647"/>
    <w:rsid w:val="001B6A47"/>
    <w:rsid w:val="001B6B0A"/>
    <w:rsid w:val="001B6C3C"/>
    <w:rsid w:val="001C0089"/>
    <w:rsid w:val="001C0824"/>
    <w:rsid w:val="001C0901"/>
    <w:rsid w:val="001C0A15"/>
    <w:rsid w:val="001C0B83"/>
    <w:rsid w:val="001C1004"/>
    <w:rsid w:val="001C100B"/>
    <w:rsid w:val="001C1220"/>
    <w:rsid w:val="001C13CE"/>
    <w:rsid w:val="001C1510"/>
    <w:rsid w:val="001C17E2"/>
    <w:rsid w:val="001C1989"/>
    <w:rsid w:val="001C1ED2"/>
    <w:rsid w:val="001C2033"/>
    <w:rsid w:val="001C2066"/>
    <w:rsid w:val="001C28FD"/>
    <w:rsid w:val="001C309E"/>
    <w:rsid w:val="001C3163"/>
    <w:rsid w:val="001C3349"/>
    <w:rsid w:val="001C3E58"/>
    <w:rsid w:val="001C47FD"/>
    <w:rsid w:val="001C4ABA"/>
    <w:rsid w:val="001C509E"/>
    <w:rsid w:val="001C546B"/>
    <w:rsid w:val="001C553B"/>
    <w:rsid w:val="001C5EA2"/>
    <w:rsid w:val="001C6608"/>
    <w:rsid w:val="001C6680"/>
    <w:rsid w:val="001C6C7D"/>
    <w:rsid w:val="001C79E3"/>
    <w:rsid w:val="001C7A3E"/>
    <w:rsid w:val="001C7F58"/>
    <w:rsid w:val="001D01B3"/>
    <w:rsid w:val="001D0393"/>
    <w:rsid w:val="001D0BF6"/>
    <w:rsid w:val="001D1CB1"/>
    <w:rsid w:val="001D2232"/>
    <w:rsid w:val="001D260F"/>
    <w:rsid w:val="001D26B7"/>
    <w:rsid w:val="001D2AC0"/>
    <w:rsid w:val="001D2DBA"/>
    <w:rsid w:val="001D2F1C"/>
    <w:rsid w:val="001D2FD0"/>
    <w:rsid w:val="001D374D"/>
    <w:rsid w:val="001D3830"/>
    <w:rsid w:val="001D39B3"/>
    <w:rsid w:val="001D3A53"/>
    <w:rsid w:val="001D3BA6"/>
    <w:rsid w:val="001D4F43"/>
    <w:rsid w:val="001D4F79"/>
    <w:rsid w:val="001D4FEC"/>
    <w:rsid w:val="001D503F"/>
    <w:rsid w:val="001D5564"/>
    <w:rsid w:val="001D56EF"/>
    <w:rsid w:val="001D593A"/>
    <w:rsid w:val="001D5D62"/>
    <w:rsid w:val="001D6668"/>
    <w:rsid w:val="001D67A2"/>
    <w:rsid w:val="001D6FAA"/>
    <w:rsid w:val="001D70FA"/>
    <w:rsid w:val="001D736D"/>
    <w:rsid w:val="001D7617"/>
    <w:rsid w:val="001D768C"/>
    <w:rsid w:val="001D787D"/>
    <w:rsid w:val="001D7BA9"/>
    <w:rsid w:val="001E00EF"/>
    <w:rsid w:val="001E039D"/>
    <w:rsid w:val="001E0CFC"/>
    <w:rsid w:val="001E1398"/>
    <w:rsid w:val="001E22E7"/>
    <w:rsid w:val="001E2714"/>
    <w:rsid w:val="001E385E"/>
    <w:rsid w:val="001E398C"/>
    <w:rsid w:val="001E4094"/>
    <w:rsid w:val="001E40BB"/>
    <w:rsid w:val="001E4450"/>
    <w:rsid w:val="001E4456"/>
    <w:rsid w:val="001E480E"/>
    <w:rsid w:val="001E4C6D"/>
    <w:rsid w:val="001E4DDC"/>
    <w:rsid w:val="001E58C0"/>
    <w:rsid w:val="001E5EAA"/>
    <w:rsid w:val="001E62BC"/>
    <w:rsid w:val="001E6BFD"/>
    <w:rsid w:val="001E73AA"/>
    <w:rsid w:val="001E7716"/>
    <w:rsid w:val="001E774F"/>
    <w:rsid w:val="001E78AC"/>
    <w:rsid w:val="001E7C1D"/>
    <w:rsid w:val="001E7F44"/>
    <w:rsid w:val="001E7F89"/>
    <w:rsid w:val="001F073F"/>
    <w:rsid w:val="001F07B8"/>
    <w:rsid w:val="001F19B5"/>
    <w:rsid w:val="001F1AD9"/>
    <w:rsid w:val="001F2AA2"/>
    <w:rsid w:val="001F2B2E"/>
    <w:rsid w:val="001F3009"/>
    <w:rsid w:val="001F3358"/>
    <w:rsid w:val="001F35CB"/>
    <w:rsid w:val="001F36A2"/>
    <w:rsid w:val="001F390F"/>
    <w:rsid w:val="001F3A8B"/>
    <w:rsid w:val="001F550B"/>
    <w:rsid w:val="001F5CD1"/>
    <w:rsid w:val="001F5DEF"/>
    <w:rsid w:val="001F6810"/>
    <w:rsid w:val="001F7257"/>
    <w:rsid w:val="001F72CD"/>
    <w:rsid w:val="001F7739"/>
    <w:rsid w:val="001F7BB6"/>
    <w:rsid w:val="001F7BFA"/>
    <w:rsid w:val="0020011B"/>
    <w:rsid w:val="0020031A"/>
    <w:rsid w:val="0020084A"/>
    <w:rsid w:val="0020084C"/>
    <w:rsid w:val="00200886"/>
    <w:rsid w:val="00200944"/>
    <w:rsid w:val="00200B57"/>
    <w:rsid w:val="00200F51"/>
    <w:rsid w:val="00201097"/>
    <w:rsid w:val="00201449"/>
    <w:rsid w:val="002014D7"/>
    <w:rsid w:val="0020187E"/>
    <w:rsid w:val="00201CF1"/>
    <w:rsid w:val="00201DC6"/>
    <w:rsid w:val="00201DE8"/>
    <w:rsid w:val="00201EB6"/>
    <w:rsid w:val="00202116"/>
    <w:rsid w:val="00202375"/>
    <w:rsid w:val="002024ED"/>
    <w:rsid w:val="002025EA"/>
    <w:rsid w:val="00202884"/>
    <w:rsid w:val="00202E44"/>
    <w:rsid w:val="00203556"/>
    <w:rsid w:val="00203ADB"/>
    <w:rsid w:val="002046CF"/>
    <w:rsid w:val="00204B13"/>
    <w:rsid w:val="00204D0F"/>
    <w:rsid w:val="00204DB6"/>
    <w:rsid w:val="002056ED"/>
    <w:rsid w:val="00205C3A"/>
    <w:rsid w:val="00207D61"/>
    <w:rsid w:val="002108FB"/>
    <w:rsid w:val="00210B53"/>
    <w:rsid w:val="00211273"/>
    <w:rsid w:val="002114BA"/>
    <w:rsid w:val="00211548"/>
    <w:rsid w:val="00211698"/>
    <w:rsid w:val="00211793"/>
    <w:rsid w:val="002117BD"/>
    <w:rsid w:val="0021187E"/>
    <w:rsid w:val="002119B2"/>
    <w:rsid w:val="00211C11"/>
    <w:rsid w:val="00212345"/>
    <w:rsid w:val="002129DC"/>
    <w:rsid w:val="00212AF4"/>
    <w:rsid w:val="00213029"/>
    <w:rsid w:val="00213210"/>
    <w:rsid w:val="00213469"/>
    <w:rsid w:val="002138A2"/>
    <w:rsid w:val="00213C19"/>
    <w:rsid w:val="00214069"/>
    <w:rsid w:val="002143C4"/>
    <w:rsid w:val="00214412"/>
    <w:rsid w:val="0021457C"/>
    <w:rsid w:val="00214809"/>
    <w:rsid w:val="00214902"/>
    <w:rsid w:val="002149A1"/>
    <w:rsid w:val="00214E7A"/>
    <w:rsid w:val="00215769"/>
    <w:rsid w:val="00215785"/>
    <w:rsid w:val="002159DF"/>
    <w:rsid w:val="00215BFE"/>
    <w:rsid w:val="00215C44"/>
    <w:rsid w:val="00215E45"/>
    <w:rsid w:val="00216E73"/>
    <w:rsid w:val="0021774C"/>
    <w:rsid w:val="00217FF6"/>
    <w:rsid w:val="00220012"/>
    <w:rsid w:val="0022024E"/>
    <w:rsid w:val="00220B96"/>
    <w:rsid w:val="00220E0E"/>
    <w:rsid w:val="00220EF9"/>
    <w:rsid w:val="0022146C"/>
    <w:rsid w:val="002216B3"/>
    <w:rsid w:val="00221B2E"/>
    <w:rsid w:val="00221EBE"/>
    <w:rsid w:val="00222386"/>
    <w:rsid w:val="0022272B"/>
    <w:rsid w:val="002228A8"/>
    <w:rsid w:val="00222D42"/>
    <w:rsid w:val="00222F51"/>
    <w:rsid w:val="002230E1"/>
    <w:rsid w:val="00223361"/>
    <w:rsid w:val="00223443"/>
    <w:rsid w:val="00223A95"/>
    <w:rsid w:val="002244BA"/>
    <w:rsid w:val="00224663"/>
    <w:rsid w:val="002247AA"/>
    <w:rsid w:val="00224B35"/>
    <w:rsid w:val="00224CC7"/>
    <w:rsid w:val="00224DA7"/>
    <w:rsid w:val="002260C4"/>
    <w:rsid w:val="002260EF"/>
    <w:rsid w:val="002261CB"/>
    <w:rsid w:val="00226449"/>
    <w:rsid w:val="002264F6"/>
    <w:rsid w:val="0022676A"/>
    <w:rsid w:val="002268BF"/>
    <w:rsid w:val="00227A54"/>
    <w:rsid w:val="00227BDE"/>
    <w:rsid w:val="00227C12"/>
    <w:rsid w:val="00227C2F"/>
    <w:rsid w:val="00230045"/>
    <w:rsid w:val="0023014E"/>
    <w:rsid w:val="002302C7"/>
    <w:rsid w:val="00230469"/>
    <w:rsid w:val="002308FA"/>
    <w:rsid w:val="00230C8C"/>
    <w:rsid w:val="0023132F"/>
    <w:rsid w:val="00231670"/>
    <w:rsid w:val="00231AA5"/>
    <w:rsid w:val="00232783"/>
    <w:rsid w:val="00232D9A"/>
    <w:rsid w:val="00232DD8"/>
    <w:rsid w:val="00232E05"/>
    <w:rsid w:val="00232F90"/>
    <w:rsid w:val="0023339B"/>
    <w:rsid w:val="0023366D"/>
    <w:rsid w:val="00233CD3"/>
    <w:rsid w:val="002342B4"/>
    <w:rsid w:val="0023469C"/>
    <w:rsid w:val="00234C4B"/>
    <w:rsid w:val="00234C71"/>
    <w:rsid w:val="00235511"/>
    <w:rsid w:val="00235E33"/>
    <w:rsid w:val="0023626A"/>
    <w:rsid w:val="00236402"/>
    <w:rsid w:val="002366E0"/>
    <w:rsid w:val="00236729"/>
    <w:rsid w:val="00236DE1"/>
    <w:rsid w:val="002372EE"/>
    <w:rsid w:val="002372FD"/>
    <w:rsid w:val="0023764D"/>
    <w:rsid w:val="00237834"/>
    <w:rsid w:val="002400D7"/>
    <w:rsid w:val="00240C8D"/>
    <w:rsid w:val="00240E49"/>
    <w:rsid w:val="002415BC"/>
    <w:rsid w:val="00241B87"/>
    <w:rsid w:val="00241F37"/>
    <w:rsid w:val="002424B6"/>
    <w:rsid w:val="002427C6"/>
    <w:rsid w:val="00242918"/>
    <w:rsid w:val="0024298B"/>
    <w:rsid w:val="00242A7D"/>
    <w:rsid w:val="00242E2D"/>
    <w:rsid w:val="0024338E"/>
    <w:rsid w:val="002434B2"/>
    <w:rsid w:val="00243C65"/>
    <w:rsid w:val="0024418E"/>
    <w:rsid w:val="002442F4"/>
    <w:rsid w:val="002445C4"/>
    <w:rsid w:val="002445EA"/>
    <w:rsid w:val="00244B2A"/>
    <w:rsid w:val="00244ECE"/>
    <w:rsid w:val="00244FC5"/>
    <w:rsid w:val="0024503E"/>
    <w:rsid w:val="00245CC5"/>
    <w:rsid w:val="00245D1D"/>
    <w:rsid w:val="00246035"/>
    <w:rsid w:val="00246B5B"/>
    <w:rsid w:val="00247857"/>
    <w:rsid w:val="00247DD7"/>
    <w:rsid w:val="00247F32"/>
    <w:rsid w:val="00250229"/>
    <w:rsid w:val="00250340"/>
    <w:rsid w:val="00250EDA"/>
    <w:rsid w:val="00251108"/>
    <w:rsid w:val="00251356"/>
    <w:rsid w:val="00251502"/>
    <w:rsid w:val="002518E8"/>
    <w:rsid w:val="00251C10"/>
    <w:rsid w:val="002520B5"/>
    <w:rsid w:val="00252267"/>
    <w:rsid w:val="002522B6"/>
    <w:rsid w:val="002523A7"/>
    <w:rsid w:val="00252A85"/>
    <w:rsid w:val="00252E1E"/>
    <w:rsid w:val="00253080"/>
    <w:rsid w:val="00253451"/>
    <w:rsid w:val="00253587"/>
    <w:rsid w:val="002537D1"/>
    <w:rsid w:val="002538BA"/>
    <w:rsid w:val="00254192"/>
    <w:rsid w:val="0025469D"/>
    <w:rsid w:val="0025472F"/>
    <w:rsid w:val="002552B1"/>
    <w:rsid w:val="002557C3"/>
    <w:rsid w:val="0025580A"/>
    <w:rsid w:val="00255A10"/>
    <w:rsid w:val="00255D01"/>
    <w:rsid w:val="0025667C"/>
    <w:rsid w:val="00256AE9"/>
    <w:rsid w:val="00256E55"/>
    <w:rsid w:val="00257188"/>
    <w:rsid w:val="00257E0E"/>
    <w:rsid w:val="00257FF4"/>
    <w:rsid w:val="002607E2"/>
    <w:rsid w:val="00260BD2"/>
    <w:rsid w:val="00260FCB"/>
    <w:rsid w:val="002615F5"/>
    <w:rsid w:val="002616B9"/>
    <w:rsid w:val="0026217B"/>
    <w:rsid w:val="002629E4"/>
    <w:rsid w:val="00262B00"/>
    <w:rsid w:val="00262B78"/>
    <w:rsid w:val="00262D19"/>
    <w:rsid w:val="00263325"/>
    <w:rsid w:val="002633B1"/>
    <w:rsid w:val="00263576"/>
    <w:rsid w:val="002636CE"/>
    <w:rsid w:val="002637AA"/>
    <w:rsid w:val="00263FE3"/>
    <w:rsid w:val="00264089"/>
    <w:rsid w:val="0026484B"/>
    <w:rsid w:val="00264B86"/>
    <w:rsid w:val="00265417"/>
    <w:rsid w:val="002654F6"/>
    <w:rsid w:val="00265593"/>
    <w:rsid w:val="00265A04"/>
    <w:rsid w:val="00265AB7"/>
    <w:rsid w:val="00266271"/>
    <w:rsid w:val="00266CDD"/>
    <w:rsid w:val="002675EA"/>
    <w:rsid w:val="00267BC5"/>
    <w:rsid w:val="00267C38"/>
    <w:rsid w:val="00267CBE"/>
    <w:rsid w:val="00267E0B"/>
    <w:rsid w:val="0027008A"/>
    <w:rsid w:val="002705CC"/>
    <w:rsid w:val="00270680"/>
    <w:rsid w:val="00270D41"/>
    <w:rsid w:val="00271103"/>
    <w:rsid w:val="00271AA3"/>
    <w:rsid w:val="002721C4"/>
    <w:rsid w:val="002721FA"/>
    <w:rsid w:val="0027230C"/>
    <w:rsid w:val="00272B99"/>
    <w:rsid w:val="0027300F"/>
    <w:rsid w:val="002732E0"/>
    <w:rsid w:val="0027333D"/>
    <w:rsid w:val="00273485"/>
    <w:rsid w:val="0027380D"/>
    <w:rsid w:val="002738AC"/>
    <w:rsid w:val="00273974"/>
    <w:rsid w:val="00273BE6"/>
    <w:rsid w:val="00274097"/>
    <w:rsid w:val="002740C8"/>
    <w:rsid w:val="0027468E"/>
    <w:rsid w:val="00274826"/>
    <w:rsid w:val="00274D72"/>
    <w:rsid w:val="00274E43"/>
    <w:rsid w:val="00275005"/>
    <w:rsid w:val="002752AB"/>
    <w:rsid w:val="002756D6"/>
    <w:rsid w:val="0027573C"/>
    <w:rsid w:val="00275805"/>
    <w:rsid w:val="00276B5A"/>
    <w:rsid w:val="00277860"/>
    <w:rsid w:val="00277905"/>
    <w:rsid w:val="00277DFF"/>
    <w:rsid w:val="00277F1D"/>
    <w:rsid w:val="0028148A"/>
    <w:rsid w:val="002814A7"/>
    <w:rsid w:val="002815D0"/>
    <w:rsid w:val="002820A7"/>
    <w:rsid w:val="00282557"/>
    <w:rsid w:val="002827B0"/>
    <w:rsid w:val="00282DBE"/>
    <w:rsid w:val="002836A6"/>
    <w:rsid w:val="00283B82"/>
    <w:rsid w:val="00283E13"/>
    <w:rsid w:val="00283F3B"/>
    <w:rsid w:val="00284104"/>
    <w:rsid w:val="00284763"/>
    <w:rsid w:val="00284A2D"/>
    <w:rsid w:val="00284EBC"/>
    <w:rsid w:val="0028532A"/>
    <w:rsid w:val="00285414"/>
    <w:rsid w:val="00286478"/>
    <w:rsid w:val="002866A8"/>
    <w:rsid w:val="00286A8E"/>
    <w:rsid w:val="00286B53"/>
    <w:rsid w:val="00287222"/>
    <w:rsid w:val="0028727C"/>
    <w:rsid w:val="00287EDD"/>
    <w:rsid w:val="00290A94"/>
    <w:rsid w:val="0029141B"/>
    <w:rsid w:val="00291AED"/>
    <w:rsid w:val="00291F6D"/>
    <w:rsid w:val="0029202F"/>
    <w:rsid w:val="002927D3"/>
    <w:rsid w:val="00292EC8"/>
    <w:rsid w:val="002938AD"/>
    <w:rsid w:val="00293DC7"/>
    <w:rsid w:val="0029491C"/>
    <w:rsid w:val="00294BDE"/>
    <w:rsid w:val="00294EA6"/>
    <w:rsid w:val="00295DB6"/>
    <w:rsid w:val="002965C0"/>
    <w:rsid w:val="00296E1A"/>
    <w:rsid w:val="00296E3F"/>
    <w:rsid w:val="0029788B"/>
    <w:rsid w:val="00297D1B"/>
    <w:rsid w:val="00297F4D"/>
    <w:rsid w:val="002A0226"/>
    <w:rsid w:val="002A0290"/>
    <w:rsid w:val="002A0661"/>
    <w:rsid w:val="002A0B7F"/>
    <w:rsid w:val="002A1CF2"/>
    <w:rsid w:val="002A1F59"/>
    <w:rsid w:val="002A2018"/>
    <w:rsid w:val="002A2044"/>
    <w:rsid w:val="002A2ED0"/>
    <w:rsid w:val="002A329F"/>
    <w:rsid w:val="002A33D9"/>
    <w:rsid w:val="002A3474"/>
    <w:rsid w:val="002A35BF"/>
    <w:rsid w:val="002A3A84"/>
    <w:rsid w:val="002A3BBF"/>
    <w:rsid w:val="002A3CEC"/>
    <w:rsid w:val="002A4223"/>
    <w:rsid w:val="002A4A57"/>
    <w:rsid w:val="002A4AA8"/>
    <w:rsid w:val="002A4C3E"/>
    <w:rsid w:val="002A56BC"/>
    <w:rsid w:val="002A5C53"/>
    <w:rsid w:val="002A6156"/>
    <w:rsid w:val="002A6AD6"/>
    <w:rsid w:val="002A72CC"/>
    <w:rsid w:val="002A76AB"/>
    <w:rsid w:val="002A79C7"/>
    <w:rsid w:val="002A7A4F"/>
    <w:rsid w:val="002A7AFE"/>
    <w:rsid w:val="002B011D"/>
    <w:rsid w:val="002B01DB"/>
    <w:rsid w:val="002B0464"/>
    <w:rsid w:val="002B05EB"/>
    <w:rsid w:val="002B09C0"/>
    <w:rsid w:val="002B100F"/>
    <w:rsid w:val="002B107A"/>
    <w:rsid w:val="002B125C"/>
    <w:rsid w:val="002B125E"/>
    <w:rsid w:val="002B13B3"/>
    <w:rsid w:val="002B183D"/>
    <w:rsid w:val="002B1A70"/>
    <w:rsid w:val="002B1B11"/>
    <w:rsid w:val="002B1DBF"/>
    <w:rsid w:val="002B1DC8"/>
    <w:rsid w:val="002B1DD8"/>
    <w:rsid w:val="002B207F"/>
    <w:rsid w:val="002B24E0"/>
    <w:rsid w:val="002B2A48"/>
    <w:rsid w:val="002B2BEE"/>
    <w:rsid w:val="002B30FC"/>
    <w:rsid w:val="002B31AD"/>
    <w:rsid w:val="002B3471"/>
    <w:rsid w:val="002B3EA7"/>
    <w:rsid w:val="002B3FC8"/>
    <w:rsid w:val="002B465E"/>
    <w:rsid w:val="002B4ABD"/>
    <w:rsid w:val="002B4ACB"/>
    <w:rsid w:val="002B4BAE"/>
    <w:rsid w:val="002B4F67"/>
    <w:rsid w:val="002B50A2"/>
    <w:rsid w:val="002B538B"/>
    <w:rsid w:val="002B5520"/>
    <w:rsid w:val="002B578A"/>
    <w:rsid w:val="002B581B"/>
    <w:rsid w:val="002B6176"/>
    <w:rsid w:val="002B6732"/>
    <w:rsid w:val="002B6C7C"/>
    <w:rsid w:val="002B7D9C"/>
    <w:rsid w:val="002B7E7E"/>
    <w:rsid w:val="002C00C2"/>
    <w:rsid w:val="002C019F"/>
    <w:rsid w:val="002C0745"/>
    <w:rsid w:val="002C1543"/>
    <w:rsid w:val="002C196B"/>
    <w:rsid w:val="002C1A02"/>
    <w:rsid w:val="002C1EF3"/>
    <w:rsid w:val="002C2240"/>
    <w:rsid w:val="002C2448"/>
    <w:rsid w:val="002C2892"/>
    <w:rsid w:val="002C2E0F"/>
    <w:rsid w:val="002C2E22"/>
    <w:rsid w:val="002C4037"/>
    <w:rsid w:val="002C43D0"/>
    <w:rsid w:val="002C4992"/>
    <w:rsid w:val="002C4FE6"/>
    <w:rsid w:val="002C5081"/>
    <w:rsid w:val="002C54AB"/>
    <w:rsid w:val="002C58AB"/>
    <w:rsid w:val="002C5A6E"/>
    <w:rsid w:val="002C64F1"/>
    <w:rsid w:val="002C652C"/>
    <w:rsid w:val="002C6B15"/>
    <w:rsid w:val="002C6D84"/>
    <w:rsid w:val="002C6EE1"/>
    <w:rsid w:val="002C77EF"/>
    <w:rsid w:val="002C7D21"/>
    <w:rsid w:val="002C7D8E"/>
    <w:rsid w:val="002D10B2"/>
    <w:rsid w:val="002D1564"/>
    <w:rsid w:val="002D190C"/>
    <w:rsid w:val="002D1B9B"/>
    <w:rsid w:val="002D1CA4"/>
    <w:rsid w:val="002D1CFA"/>
    <w:rsid w:val="002D1FF8"/>
    <w:rsid w:val="002D29FD"/>
    <w:rsid w:val="002D2C09"/>
    <w:rsid w:val="002D2C45"/>
    <w:rsid w:val="002D2D40"/>
    <w:rsid w:val="002D3461"/>
    <w:rsid w:val="002D36A8"/>
    <w:rsid w:val="002D4324"/>
    <w:rsid w:val="002D4366"/>
    <w:rsid w:val="002D4969"/>
    <w:rsid w:val="002D4EE1"/>
    <w:rsid w:val="002D4F01"/>
    <w:rsid w:val="002D4F49"/>
    <w:rsid w:val="002D58AB"/>
    <w:rsid w:val="002D608B"/>
    <w:rsid w:val="002D69B7"/>
    <w:rsid w:val="002D778E"/>
    <w:rsid w:val="002D7AFC"/>
    <w:rsid w:val="002D7EC3"/>
    <w:rsid w:val="002D7F3D"/>
    <w:rsid w:val="002E0161"/>
    <w:rsid w:val="002E04D7"/>
    <w:rsid w:val="002E06DD"/>
    <w:rsid w:val="002E0AFE"/>
    <w:rsid w:val="002E13BE"/>
    <w:rsid w:val="002E171A"/>
    <w:rsid w:val="002E17EF"/>
    <w:rsid w:val="002E194A"/>
    <w:rsid w:val="002E1D62"/>
    <w:rsid w:val="002E1E81"/>
    <w:rsid w:val="002E1EA1"/>
    <w:rsid w:val="002E2A24"/>
    <w:rsid w:val="002E2B44"/>
    <w:rsid w:val="002E2D2C"/>
    <w:rsid w:val="002E3D66"/>
    <w:rsid w:val="002E3F11"/>
    <w:rsid w:val="002E4B11"/>
    <w:rsid w:val="002E4F70"/>
    <w:rsid w:val="002E5042"/>
    <w:rsid w:val="002E57CE"/>
    <w:rsid w:val="002E5886"/>
    <w:rsid w:val="002E5AD3"/>
    <w:rsid w:val="002E635D"/>
    <w:rsid w:val="002E645A"/>
    <w:rsid w:val="002E7562"/>
    <w:rsid w:val="002E7AE1"/>
    <w:rsid w:val="002E7F8A"/>
    <w:rsid w:val="002F071F"/>
    <w:rsid w:val="002F1330"/>
    <w:rsid w:val="002F16D5"/>
    <w:rsid w:val="002F17FF"/>
    <w:rsid w:val="002F1A24"/>
    <w:rsid w:val="002F1A90"/>
    <w:rsid w:val="002F1C2F"/>
    <w:rsid w:val="002F2151"/>
    <w:rsid w:val="002F254B"/>
    <w:rsid w:val="002F297E"/>
    <w:rsid w:val="002F347F"/>
    <w:rsid w:val="002F3D1C"/>
    <w:rsid w:val="002F4EA1"/>
    <w:rsid w:val="002F52DE"/>
    <w:rsid w:val="002F55C1"/>
    <w:rsid w:val="002F5715"/>
    <w:rsid w:val="002F5E1A"/>
    <w:rsid w:val="002F64DE"/>
    <w:rsid w:val="002F797A"/>
    <w:rsid w:val="002F7C2A"/>
    <w:rsid w:val="002F7D9C"/>
    <w:rsid w:val="00300483"/>
    <w:rsid w:val="003008BE"/>
    <w:rsid w:val="003012BB"/>
    <w:rsid w:val="0030133B"/>
    <w:rsid w:val="00301763"/>
    <w:rsid w:val="00301B1D"/>
    <w:rsid w:val="00301C91"/>
    <w:rsid w:val="00301EE7"/>
    <w:rsid w:val="003026F0"/>
    <w:rsid w:val="00302E83"/>
    <w:rsid w:val="003033B5"/>
    <w:rsid w:val="003038B5"/>
    <w:rsid w:val="00303F2B"/>
    <w:rsid w:val="00303FE0"/>
    <w:rsid w:val="003042C9"/>
    <w:rsid w:val="00304607"/>
    <w:rsid w:val="0030467A"/>
    <w:rsid w:val="00304D4E"/>
    <w:rsid w:val="00304D61"/>
    <w:rsid w:val="00304EF8"/>
    <w:rsid w:val="00304FFD"/>
    <w:rsid w:val="00305069"/>
    <w:rsid w:val="00305608"/>
    <w:rsid w:val="00305B72"/>
    <w:rsid w:val="00305C41"/>
    <w:rsid w:val="0030610A"/>
    <w:rsid w:val="00306627"/>
    <w:rsid w:val="0030675F"/>
    <w:rsid w:val="003069DD"/>
    <w:rsid w:val="00306CAB"/>
    <w:rsid w:val="0030777A"/>
    <w:rsid w:val="00307C25"/>
    <w:rsid w:val="00310DB4"/>
    <w:rsid w:val="00310E75"/>
    <w:rsid w:val="003110A8"/>
    <w:rsid w:val="00311100"/>
    <w:rsid w:val="003111F4"/>
    <w:rsid w:val="0031146F"/>
    <w:rsid w:val="0031150D"/>
    <w:rsid w:val="00311747"/>
    <w:rsid w:val="00311795"/>
    <w:rsid w:val="003117B1"/>
    <w:rsid w:val="00311B70"/>
    <w:rsid w:val="00311CBE"/>
    <w:rsid w:val="00312016"/>
    <w:rsid w:val="00312280"/>
    <w:rsid w:val="0031237C"/>
    <w:rsid w:val="00312766"/>
    <w:rsid w:val="003129DB"/>
    <w:rsid w:val="00312CD0"/>
    <w:rsid w:val="00312F94"/>
    <w:rsid w:val="003130B8"/>
    <w:rsid w:val="00313F60"/>
    <w:rsid w:val="00313F6A"/>
    <w:rsid w:val="0031449F"/>
    <w:rsid w:val="003145A5"/>
    <w:rsid w:val="003148B9"/>
    <w:rsid w:val="00314A2E"/>
    <w:rsid w:val="00314B4E"/>
    <w:rsid w:val="00315223"/>
    <w:rsid w:val="00315246"/>
    <w:rsid w:val="00315266"/>
    <w:rsid w:val="00315580"/>
    <w:rsid w:val="00315763"/>
    <w:rsid w:val="003160A9"/>
    <w:rsid w:val="0031682B"/>
    <w:rsid w:val="0031693B"/>
    <w:rsid w:val="003169CE"/>
    <w:rsid w:val="00316F0A"/>
    <w:rsid w:val="00316F8A"/>
    <w:rsid w:val="00317170"/>
    <w:rsid w:val="003178A5"/>
    <w:rsid w:val="00317DC7"/>
    <w:rsid w:val="003200F9"/>
    <w:rsid w:val="003202E0"/>
    <w:rsid w:val="00320CEB"/>
    <w:rsid w:val="00320F38"/>
    <w:rsid w:val="00321183"/>
    <w:rsid w:val="00321694"/>
    <w:rsid w:val="003217DE"/>
    <w:rsid w:val="00321F0A"/>
    <w:rsid w:val="0032216D"/>
    <w:rsid w:val="003223CE"/>
    <w:rsid w:val="0032255A"/>
    <w:rsid w:val="0032261D"/>
    <w:rsid w:val="00322A2D"/>
    <w:rsid w:val="00322C61"/>
    <w:rsid w:val="00322E80"/>
    <w:rsid w:val="00323002"/>
    <w:rsid w:val="00323DF7"/>
    <w:rsid w:val="00324D5B"/>
    <w:rsid w:val="00325045"/>
    <w:rsid w:val="0032580D"/>
    <w:rsid w:val="003258BF"/>
    <w:rsid w:val="00325AF2"/>
    <w:rsid w:val="00325D91"/>
    <w:rsid w:val="00325E20"/>
    <w:rsid w:val="00326349"/>
    <w:rsid w:val="003267B4"/>
    <w:rsid w:val="00326F51"/>
    <w:rsid w:val="003278EC"/>
    <w:rsid w:val="00327A31"/>
    <w:rsid w:val="00327EF6"/>
    <w:rsid w:val="0033015C"/>
    <w:rsid w:val="003303B7"/>
    <w:rsid w:val="00330931"/>
    <w:rsid w:val="00331154"/>
    <w:rsid w:val="00331193"/>
    <w:rsid w:val="00331ECB"/>
    <w:rsid w:val="00331F2E"/>
    <w:rsid w:val="00333172"/>
    <w:rsid w:val="003333D4"/>
    <w:rsid w:val="00333A95"/>
    <w:rsid w:val="00333EFE"/>
    <w:rsid w:val="0033421D"/>
    <w:rsid w:val="00334317"/>
    <w:rsid w:val="00334951"/>
    <w:rsid w:val="0033537E"/>
    <w:rsid w:val="003356D6"/>
    <w:rsid w:val="003357E7"/>
    <w:rsid w:val="00336115"/>
    <w:rsid w:val="0033621D"/>
    <w:rsid w:val="003362A9"/>
    <w:rsid w:val="003363E9"/>
    <w:rsid w:val="00336411"/>
    <w:rsid w:val="00336687"/>
    <w:rsid w:val="00336694"/>
    <w:rsid w:val="0033678D"/>
    <w:rsid w:val="00336813"/>
    <w:rsid w:val="00336DCF"/>
    <w:rsid w:val="003370BD"/>
    <w:rsid w:val="0033720D"/>
    <w:rsid w:val="003373E8"/>
    <w:rsid w:val="00337823"/>
    <w:rsid w:val="00337A7B"/>
    <w:rsid w:val="00337B08"/>
    <w:rsid w:val="00340558"/>
    <w:rsid w:val="00341A21"/>
    <w:rsid w:val="00342305"/>
    <w:rsid w:val="00342C07"/>
    <w:rsid w:val="003437BC"/>
    <w:rsid w:val="00343C71"/>
    <w:rsid w:val="00344138"/>
    <w:rsid w:val="00344147"/>
    <w:rsid w:val="0034430D"/>
    <w:rsid w:val="003443DD"/>
    <w:rsid w:val="0034486D"/>
    <w:rsid w:val="00344CE5"/>
    <w:rsid w:val="00344D5A"/>
    <w:rsid w:val="00344E9B"/>
    <w:rsid w:val="00345D63"/>
    <w:rsid w:val="00345F7F"/>
    <w:rsid w:val="003460DF"/>
    <w:rsid w:val="003463D4"/>
    <w:rsid w:val="0034691F"/>
    <w:rsid w:val="00346E9C"/>
    <w:rsid w:val="00346EB6"/>
    <w:rsid w:val="00347874"/>
    <w:rsid w:val="00347EDB"/>
    <w:rsid w:val="00350529"/>
    <w:rsid w:val="00350797"/>
    <w:rsid w:val="003507F0"/>
    <w:rsid w:val="00351A85"/>
    <w:rsid w:val="00351F9D"/>
    <w:rsid w:val="003522E8"/>
    <w:rsid w:val="003522FA"/>
    <w:rsid w:val="0035298C"/>
    <w:rsid w:val="003530F2"/>
    <w:rsid w:val="0035370E"/>
    <w:rsid w:val="00353989"/>
    <w:rsid w:val="003539A7"/>
    <w:rsid w:val="00353E06"/>
    <w:rsid w:val="00354E3F"/>
    <w:rsid w:val="003556CC"/>
    <w:rsid w:val="00355B7A"/>
    <w:rsid w:val="0035617C"/>
    <w:rsid w:val="003564C2"/>
    <w:rsid w:val="00356E7E"/>
    <w:rsid w:val="00356EB8"/>
    <w:rsid w:val="00356F8F"/>
    <w:rsid w:val="00357236"/>
    <w:rsid w:val="003573A6"/>
    <w:rsid w:val="00357791"/>
    <w:rsid w:val="00357B83"/>
    <w:rsid w:val="00360133"/>
    <w:rsid w:val="00360152"/>
    <w:rsid w:val="00360216"/>
    <w:rsid w:val="00360CF5"/>
    <w:rsid w:val="0036127B"/>
    <w:rsid w:val="0036139F"/>
    <w:rsid w:val="003614A6"/>
    <w:rsid w:val="003614A8"/>
    <w:rsid w:val="0036160E"/>
    <w:rsid w:val="00361665"/>
    <w:rsid w:val="003616B3"/>
    <w:rsid w:val="00361767"/>
    <w:rsid w:val="00361883"/>
    <w:rsid w:val="00361DCA"/>
    <w:rsid w:val="00361FDD"/>
    <w:rsid w:val="00362262"/>
    <w:rsid w:val="00362610"/>
    <w:rsid w:val="003629AD"/>
    <w:rsid w:val="00362B6E"/>
    <w:rsid w:val="003630EA"/>
    <w:rsid w:val="0036324C"/>
    <w:rsid w:val="00363830"/>
    <w:rsid w:val="00363D2D"/>
    <w:rsid w:val="00363F6A"/>
    <w:rsid w:val="0036430C"/>
    <w:rsid w:val="00364838"/>
    <w:rsid w:val="003649AD"/>
    <w:rsid w:val="00364BB6"/>
    <w:rsid w:val="00364CBA"/>
    <w:rsid w:val="00364D6B"/>
    <w:rsid w:val="003651DA"/>
    <w:rsid w:val="00365408"/>
    <w:rsid w:val="003659CC"/>
    <w:rsid w:val="00365CC0"/>
    <w:rsid w:val="003666BE"/>
    <w:rsid w:val="003668DF"/>
    <w:rsid w:val="00366D05"/>
    <w:rsid w:val="0036735D"/>
    <w:rsid w:val="003675DD"/>
    <w:rsid w:val="00367643"/>
    <w:rsid w:val="00367688"/>
    <w:rsid w:val="003679DE"/>
    <w:rsid w:val="00367FCC"/>
    <w:rsid w:val="003703FB"/>
    <w:rsid w:val="0037179D"/>
    <w:rsid w:val="00371B54"/>
    <w:rsid w:val="00372221"/>
    <w:rsid w:val="00372721"/>
    <w:rsid w:val="00372737"/>
    <w:rsid w:val="003729E8"/>
    <w:rsid w:val="00372CF2"/>
    <w:rsid w:val="00373368"/>
    <w:rsid w:val="003738DC"/>
    <w:rsid w:val="00373A53"/>
    <w:rsid w:val="00373F7E"/>
    <w:rsid w:val="00374726"/>
    <w:rsid w:val="0037479D"/>
    <w:rsid w:val="003749F1"/>
    <w:rsid w:val="00374ADE"/>
    <w:rsid w:val="00374C7E"/>
    <w:rsid w:val="00374E33"/>
    <w:rsid w:val="00374F80"/>
    <w:rsid w:val="003761C7"/>
    <w:rsid w:val="003761FE"/>
    <w:rsid w:val="0037639F"/>
    <w:rsid w:val="00377353"/>
    <w:rsid w:val="0037736B"/>
    <w:rsid w:val="0037798B"/>
    <w:rsid w:val="00377B8B"/>
    <w:rsid w:val="00380220"/>
    <w:rsid w:val="003803C5"/>
    <w:rsid w:val="003809F9"/>
    <w:rsid w:val="00381921"/>
    <w:rsid w:val="00381BDA"/>
    <w:rsid w:val="00381F57"/>
    <w:rsid w:val="0038216E"/>
    <w:rsid w:val="003822E5"/>
    <w:rsid w:val="00382376"/>
    <w:rsid w:val="0038294B"/>
    <w:rsid w:val="003830B8"/>
    <w:rsid w:val="003831C0"/>
    <w:rsid w:val="00383262"/>
    <w:rsid w:val="00383440"/>
    <w:rsid w:val="00384C8B"/>
    <w:rsid w:val="00384EF2"/>
    <w:rsid w:val="00385106"/>
    <w:rsid w:val="003855A3"/>
    <w:rsid w:val="003857D8"/>
    <w:rsid w:val="00385B31"/>
    <w:rsid w:val="00385D13"/>
    <w:rsid w:val="00385F41"/>
    <w:rsid w:val="00386243"/>
    <w:rsid w:val="00386636"/>
    <w:rsid w:val="003867C1"/>
    <w:rsid w:val="00387F14"/>
    <w:rsid w:val="003903CE"/>
    <w:rsid w:val="003905A1"/>
    <w:rsid w:val="00390D06"/>
    <w:rsid w:val="00391041"/>
    <w:rsid w:val="00391368"/>
    <w:rsid w:val="00391EF8"/>
    <w:rsid w:val="003921AE"/>
    <w:rsid w:val="00392447"/>
    <w:rsid w:val="00392FBD"/>
    <w:rsid w:val="0039365D"/>
    <w:rsid w:val="00393B5B"/>
    <w:rsid w:val="00393BC8"/>
    <w:rsid w:val="003942E4"/>
    <w:rsid w:val="003943E3"/>
    <w:rsid w:val="00394EAB"/>
    <w:rsid w:val="00394FAD"/>
    <w:rsid w:val="00397458"/>
    <w:rsid w:val="003974B5"/>
    <w:rsid w:val="00397982"/>
    <w:rsid w:val="00397A96"/>
    <w:rsid w:val="003A0263"/>
    <w:rsid w:val="003A02EE"/>
    <w:rsid w:val="003A04A5"/>
    <w:rsid w:val="003A0546"/>
    <w:rsid w:val="003A09C4"/>
    <w:rsid w:val="003A157A"/>
    <w:rsid w:val="003A18CC"/>
    <w:rsid w:val="003A23AC"/>
    <w:rsid w:val="003A2634"/>
    <w:rsid w:val="003A283F"/>
    <w:rsid w:val="003A2A16"/>
    <w:rsid w:val="003A2B4C"/>
    <w:rsid w:val="003A2FDD"/>
    <w:rsid w:val="003A38FE"/>
    <w:rsid w:val="003A3AFD"/>
    <w:rsid w:val="003A3C43"/>
    <w:rsid w:val="003A422B"/>
    <w:rsid w:val="003A4285"/>
    <w:rsid w:val="003A4CAE"/>
    <w:rsid w:val="003A59AD"/>
    <w:rsid w:val="003A5ABE"/>
    <w:rsid w:val="003A5CCC"/>
    <w:rsid w:val="003A5E66"/>
    <w:rsid w:val="003A6B7F"/>
    <w:rsid w:val="003A6EE3"/>
    <w:rsid w:val="003A6F92"/>
    <w:rsid w:val="003A70FF"/>
    <w:rsid w:val="003A74D2"/>
    <w:rsid w:val="003A756B"/>
    <w:rsid w:val="003A764B"/>
    <w:rsid w:val="003A7902"/>
    <w:rsid w:val="003A7BD4"/>
    <w:rsid w:val="003B083F"/>
    <w:rsid w:val="003B119F"/>
    <w:rsid w:val="003B136A"/>
    <w:rsid w:val="003B14EA"/>
    <w:rsid w:val="003B15DF"/>
    <w:rsid w:val="003B1679"/>
    <w:rsid w:val="003B23D7"/>
    <w:rsid w:val="003B252C"/>
    <w:rsid w:val="003B312D"/>
    <w:rsid w:val="003B34CB"/>
    <w:rsid w:val="003B38F9"/>
    <w:rsid w:val="003B3AB4"/>
    <w:rsid w:val="003B3AFF"/>
    <w:rsid w:val="003B3CA8"/>
    <w:rsid w:val="003B42A6"/>
    <w:rsid w:val="003B45D5"/>
    <w:rsid w:val="003B494E"/>
    <w:rsid w:val="003B5124"/>
    <w:rsid w:val="003B52FE"/>
    <w:rsid w:val="003B55EE"/>
    <w:rsid w:val="003B572A"/>
    <w:rsid w:val="003B5779"/>
    <w:rsid w:val="003B5A50"/>
    <w:rsid w:val="003B5E1A"/>
    <w:rsid w:val="003B60D7"/>
    <w:rsid w:val="003B6325"/>
    <w:rsid w:val="003B64A5"/>
    <w:rsid w:val="003B67A1"/>
    <w:rsid w:val="003B69D3"/>
    <w:rsid w:val="003B70A3"/>
    <w:rsid w:val="003B71E0"/>
    <w:rsid w:val="003B7509"/>
    <w:rsid w:val="003B7861"/>
    <w:rsid w:val="003B78A4"/>
    <w:rsid w:val="003C063B"/>
    <w:rsid w:val="003C1393"/>
    <w:rsid w:val="003C144E"/>
    <w:rsid w:val="003C149C"/>
    <w:rsid w:val="003C17E2"/>
    <w:rsid w:val="003C1A07"/>
    <w:rsid w:val="003C1E74"/>
    <w:rsid w:val="003C20A2"/>
    <w:rsid w:val="003C2294"/>
    <w:rsid w:val="003C2673"/>
    <w:rsid w:val="003C27A2"/>
    <w:rsid w:val="003C2BDF"/>
    <w:rsid w:val="003C2FA1"/>
    <w:rsid w:val="003C52B7"/>
    <w:rsid w:val="003C5320"/>
    <w:rsid w:val="003C567C"/>
    <w:rsid w:val="003C58D3"/>
    <w:rsid w:val="003C59B8"/>
    <w:rsid w:val="003C5DB1"/>
    <w:rsid w:val="003C6506"/>
    <w:rsid w:val="003C6809"/>
    <w:rsid w:val="003C6904"/>
    <w:rsid w:val="003C6B00"/>
    <w:rsid w:val="003C75F3"/>
    <w:rsid w:val="003C7897"/>
    <w:rsid w:val="003C79C8"/>
    <w:rsid w:val="003D0937"/>
    <w:rsid w:val="003D0BF1"/>
    <w:rsid w:val="003D0C92"/>
    <w:rsid w:val="003D16AB"/>
    <w:rsid w:val="003D17E6"/>
    <w:rsid w:val="003D1A20"/>
    <w:rsid w:val="003D1AC9"/>
    <w:rsid w:val="003D1EA3"/>
    <w:rsid w:val="003D280C"/>
    <w:rsid w:val="003D2AC9"/>
    <w:rsid w:val="003D2CD8"/>
    <w:rsid w:val="003D34B1"/>
    <w:rsid w:val="003D34DE"/>
    <w:rsid w:val="003D3724"/>
    <w:rsid w:val="003D4035"/>
    <w:rsid w:val="003D42AB"/>
    <w:rsid w:val="003D46A7"/>
    <w:rsid w:val="003D4B4C"/>
    <w:rsid w:val="003D52E8"/>
    <w:rsid w:val="003D5DB8"/>
    <w:rsid w:val="003D62CF"/>
    <w:rsid w:val="003D6376"/>
    <w:rsid w:val="003D67CE"/>
    <w:rsid w:val="003D70BE"/>
    <w:rsid w:val="003D7168"/>
    <w:rsid w:val="003D7276"/>
    <w:rsid w:val="003D76CC"/>
    <w:rsid w:val="003D7B6E"/>
    <w:rsid w:val="003E0258"/>
    <w:rsid w:val="003E05EE"/>
    <w:rsid w:val="003E0C75"/>
    <w:rsid w:val="003E1235"/>
    <w:rsid w:val="003E16BC"/>
    <w:rsid w:val="003E2493"/>
    <w:rsid w:val="003E275B"/>
    <w:rsid w:val="003E2A35"/>
    <w:rsid w:val="003E2ADD"/>
    <w:rsid w:val="003E2B56"/>
    <w:rsid w:val="003E2CE1"/>
    <w:rsid w:val="003E2DCB"/>
    <w:rsid w:val="003E30E6"/>
    <w:rsid w:val="003E389A"/>
    <w:rsid w:val="003E39B5"/>
    <w:rsid w:val="003E40BF"/>
    <w:rsid w:val="003E4C3F"/>
    <w:rsid w:val="003E4D7C"/>
    <w:rsid w:val="003E4F12"/>
    <w:rsid w:val="003E5CFD"/>
    <w:rsid w:val="003E5FA8"/>
    <w:rsid w:val="003E6043"/>
    <w:rsid w:val="003E6060"/>
    <w:rsid w:val="003E6252"/>
    <w:rsid w:val="003E626A"/>
    <w:rsid w:val="003E6669"/>
    <w:rsid w:val="003E6B6A"/>
    <w:rsid w:val="003E6B81"/>
    <w:rsid w:val="003E7DDB"/>
    <w:rsid w:val="003F0478"/>
    <w:rsid w:val="003F06EA"/>
    <w:rsid w:val="003F0B2C"/>
    <w:rsid w:val="003F1200"/>
    <w:rsid w:val="003F1421"/>
    <w:rsid w:val="003F1844"/>
    <w:rsid w:val="003F1E21"/>
    <w:rsid w:val="003F241E"/>
    <w:rsid w:val="003F28C0"/>
    <w:rsid w:val="003F3088"/>
    <w:rsid w:val="003F363B"/>
    <w:rsid w:val="003F3B45"/>
    <w:rsid w:val="003F3EE6"/>
    <w:rsid w:val="003F4378"/>
    <w:rsid w:val="003F500C"/>
    <w:rsid w:val="003F52B2"/>
    <w:rsid w:val="003F6109"/>
    <w:rsid w:val="003F656E"/>
    <w:rsid w:val="003F65EF"/>
    <w:rsid w:val="003F6748"/>
    <w:rsid w:val="003F716E"/>
    <w:rsid w:val="003F733C"/>
    <w:rsid w:val="003F74D6"/>
    <w:rsid w:val="003F7634"/>
    <w:rsid w:val="003F775D"/>
    <w:rsid w:val="003F7A7E"/>
    <w:rsid w:val="003F7DB7"/>
    <w:rsid w:val="00400061"/>
    <w:rsid w:val="0040068A"/>
    <w:rsid w:val="00400755"/>
    <w:rsid w:val="00400813"/>
    <w:rsid w:val="00400E17"/>
    <w:rsid w:val="00400F9D"/>
    <w:rsid w:val="004010D5"/>
    <w:rsid w:val="004013AD"/>
    <w:rsid w:val="004013C9"/>
    <w:rsid w:val="00402215"/>
    <w:rsid w:val="004022AA"/>
    <w:rsid w:val="00402B69"/>
    <w:rsid w:val="00402C35"/>
    <w:rsid w:val="00402D97"/>
    <w:rsid w:val="0040405B"/>
    <w:rsid w:val="00404195"/>
    <w:rsid w:val="00404211"/>
    <w:rsid w:val="004042A4"/>
    <w:rsid w:val="00404346"/>
    <w:rsid w:val="004043F3"/>
    <w:rsid w:val="0040459D"/>
    <w:rsid w:val="00404BAF"/>
    <w:rsid w:val="00404D2F"/>
    <w:rsid w:val="00404DAA"/>
    <w:rsid w:val="00404DB3"/>
    <w:rsid w:val="00404DDD"/>
    <w:rsid w:val="00404DE9"/>
    <w:rsid w:val="0040578B"/>
    <w:rsid w:val="004061E6"/>
    <w:rsid w:val="004065D6"/>
    <w:rsid w:val="004067A0"/>
    <w:rsid w:val="0040687D"/>
    <w:rsid w:val="0040687E"/>
    <w:rsid w:val="0040709D"/>
    <w:rsid w:val="0040713F"/>
    <w:rsid w:val="004075A3"/>
    <w:rsid w:val="00407973"/>
    <w:rsid w:val="00410182"/>
    <w:rsid w:val="00410C48"/>
    <w:rsid w:val="0041109D"/>
    <w:rsid w:val="00411638"/>
    <w:rsid w:val="004118C7"/>
    <w:rsid w:val="00412B3F"/>
    <w:rsid w:val="0041310F"/>
    <w:rsid w:val="004131F9"/>
    <w:rsid w:val="004132FD"/>
    <w:rsid w:val="00414066"/>
    <w:rsid w:val="00415294"/>
    <w:rsid w:val="004155A0"/>
    <w:rsid w:val="004155EF"/>
    <w:rsid w:val="00415ADC"/>
    <w:rsid w:val="00415D75"/>
    <w:rsid w:val="00416277"/>
    <w:rsid w:val="00416391"/>
    <w:rsid w:val="00416621"/>
    <w:rsid w:val="0041691B"/>
    <w:rsid w:val="0041699B"/>
    <w:rsid w:val="00416B1D"/>
    <w:rsid w:val="00416E24"/>
    <w:rsid w:val="0041754D"/>
    <w:rsid w:val="00417DCA"/>
    <w:rsid w:val="0042009F"/>
    <w:rsid w:val="0042015A"/>
    <w:rsid w:val="0042063D"/>
    <w:rsid w:val="00420841"/>
    <w:rsid w:val="0042129E"/>
    <w:rsid w:val="004214A7"/>
    <w:rsid w:val="00421706"/>
    <w:rsid w:val="004219BD"/>
    <w:rsid w:val="00421CBF"/>
    <w:rsid w:val="00422387"/>
    <w:rsid w:val="00422B23"/>
    <w:rsid w:val="004233B9"/>
    <w:rsid w:val="00423A60"/>
    <w:rsid w:val="00423C47"/>
    <w:rsid w:val="00423E03"/>
    <w:rsid w:val="0042574E"/>
    <w:rsid w:val="004262F1"/>
    <w:rsid w:val="0042651C"/>
    <w:rsid w:val="00426703"/>
    <w:rsid w:val="00426C32"/>
    <w:rsid w:val="00426E9B"/>
    <w:rsid w:val="00427149"/>
    <w:rsid w:val="004271DE"/>
    <w:rsid w:val="0042784A"/>
    <w:rsid w:val="00427A75"/>
    <w:rsid w:val="00427ABC"/>
    <w:rsid w:val="00427D55"/>
    <w:rsid w:val="00430429"/>
    <w:rsid w:val="0043083F"/>
    <w:rsid w:val="00430A76"/>
    <w:rsid w:val="00431B15"/>
    <w:rsid w:val="00431DB2"/>
    <w:rsid w:val="004321FF"/>
    <w:rsid w:val="0043233C"/>
    <w:rsid w:val="00432972"/>
    <w:rsid w:val="00432AF2"/>
    <w:rsid w:val="00432B4A"/>
    <w:rsid w:val="00432BAB"/>
    <w:rsid w:val="00433310"/>
    <w:rsid w:val="0043396D"/>
    <w:rsid w:val="00433A7D"/>
    <w:rsid w:val="00433AAD"/>
    <w:rsid w:val="00433BD3"/>
    <w:rsid w:val="004345A6"/>
    <w:rsid w:val="0043484F"/>
    <w:rsid w:val="00434886"/>
    <w:rsid w:val="004348B2"/>
    <w:rsid w:val="00434FC4"/>
    <w:rsid w:val="004351CD"/>
    <w:rsid w:val="00435A07"/>
    <w:rsid w:val="00435B2F"/>
    <w:rsid w:val="00435E03"/>
    <w:rsid w:val="00436209"/>
    <w:rsid w:val="0043626B"/>
    <w:rsid w:val="0043649F"/>
    <w:rsid w:val="00436C43"/>
    <w:rsid w:val="00437129"/>
    <w:rsid w:val="0043718A"/>
    <w:rsid w:val="004373E1"/>
    <w:rsid w:val="004374A3"/>
    <w:rsid w:val="00437A7E"/>
    <w:rsid w:val="00437B6C"/>
    <w:rsid w:val="00437EEB"/>
    <w:rsid w:val="00440144"/>
    <w:rsid w:val="0044064E"/>
    <w:rsid w:val="00440805"/>
    <w:rsid w:val="004412E1"/>
    <w:rsid w:val="00441406"/>
    <w:rsid w:val="00441554"/>
    <w:rsid w:val="00441CD7"/>
    <w:rsid w:val="004421DA"/>
    <w:rsid w:val="00442E48"/>
    <w:rsid w:val="0044388E"/>
    <w:rsid w:val="00443B7A"/>
    <w:rsid w:val="00443DCD"/>
    <w:rsid w:val="00443E7E"/>
    <w:rsid w:val="004445CC"/>
    <w:rsid w:val="00444BE9"/>
    <w:rsid w:val="00444C06"/>
    <w:rsid w:val="004454DF"/>
    <w:rsid w:val="00445EC3"/>
    <w:rsid w:val="00446804"/>
    <w:rsid w:val="004478D4"/>
    <w:rsid w:val="00450380"/>
    <w:rsid w:val="0045056A"/>
    <w:rsid w:val="004505C6"/>
    <w:rsid w:val="00450E8E"/>
    <w:rsid w:val="00451AA0"/>
    <w:rsid w:val="00451D59"/>
    <w:rsid w:val="00451E95"/>
    <w:rsid w:val="004520CD"/>
    <w:rsid w:val="00452A16"/>
    <w:rsid w:val="00452AD5"/>
    <w:rsid w:val="00452DF3"/>
    <w:rsid w:val="00452FCA"/>
    <w:rsid w:val="004534F5"/>
    <w:rsid w:val="00453765"/>
    <w:rsid w:val="004546CC"/>
    <w:rsid w:val="00454EC3"/>
    <w:rsid w:val="0045502D"/>
    <w:rsid w:val="004552E4"/>
    <w:rsid w:val="0045530A"/>
    <w:rsid w:val="004554AE"/>
    <w:rsid w:val="004554B8"/>
    <w:rsid w:val="004554C3"/>
    <w:rsid w:val="00455839"/>
    <w:rsid w:val="00455FB6"/>
    <w:rsid w:val="004562AB"/>
    <w:rsid w:val="004563C5"/>
    <w:rsid w:val="0045692B"/>
    <w:rsid w:val="00456BE2"/>
    <w:rsid w:val="00456C21"/>
    <w:rsid w:val="00457197"/>
    <w:rsid w:val="00457555"/>
    <w:rsid w:val="0045765A"/>
    <w:rsid w:val="00457674"/>
    <w:rsid w:val="00457790"/>
    <w:rsid w:val="004577CF"/>
    <w:rsid w:val="00457971"/>
    <w:rsid w:val="00457DD8"/>
    <w:rsid w:val="00457F98"/>
    <w:rsid w:val="004601E1"/>
    <w:rsid w:val="004603D0"/>
    <w:rsid w:val="0046069E"/>
    <w:rsid w:val="00461A03"/>
    <w:rsid w:val="00461DBB"/>
    <w:rsid w:val="004620C6"/>
    <w:rsid w:val="00462279"/>
    <w:rsid w:val="004624AE"/>
    <w:rsid w:val="0046250E"/>
    <w:rsid w:val="004629A8"/>
    <w:rsid w:val="00462E9C"/>
    <w:rsid w:val="00463220"/>
    <w:rsid w:val="0046333A"/>
    <w:rsid w:val="00463515"/>
    <w:rsid w:val="0046395E"/>
    <w:rsid w:val="00463AEB"/>
    <w:rsid w:val="00464AA5"/>
    <w:rsid w:val="00464B48"/>
    <w:rsid w:val="00465231"/>
    <w:rsid w:val="004661AF"/>
    <w:rsid w:val="004662AD"/>
    <w:rsid w:val="00466516"/>
    <w:rsid w:val="00466692"/>
    <w:rsid w:val="004671CD"/>
    <w:rsid w:val="00467B65"/>
    <w:rsid w:val="00470BAC"/>
    <w:rsid w:val="004712A4"/>
    <w:rsid w:val="00471833"/>
    <w:rsid w:val="00471AF8"/>
    <w:rsid w:val="00471C3D"/>
    <w:rsid w:val="00471EA5"/>
    <w:rsid w:val="004720C9"/>
    <w:rsid w:val="00472144"/>
    <w:rsid w:val="00472257"/>
    <w:rsid w:val="00472E49"/>
    <w:rsid w:val="004732BB"/>
    <w:rsid w:val="00473678"/>
    <w:rsid w:val="00473A55"/>
    <w:rsid w:val="00474761"/>
    <w:rsid w:val="0047476F"/>
    <w:rsid w:val="00474C60"/>
    <w:rsid w:val="00475913"/>
    <w:rsid w:val="00475944"/>
    <w:rsid w:val="00475DF0"/>
    <w:rsid w:val="004762F3"/>
    <w:rsid w:val="004763D7"/>
    <w:rsid w:val="00476525"/>
    <w:rsid w:val="004767B7"/>
    <w:rsid w:val="00476935"/>
    <w:rsid w:val="00476DA7"/>
    <w:rsid w:val="004770F9"/>
    <w:rsid w:val="00477210"/>
    <w:rsid w:val="004772E2"/>
    <w:rsid w:val="0047739F"/>
    <w:rsid w:val="004773EE"/>
    <w:rsid w:val="00477BB0"/>
    <w:rsid w:val="00477F97"/>
    <w:rsid w:val="0048011B"/>
    <w:rsid w:val="00480460"/>
    <w:rsid w:val="0048054B"/>
    <w:rsid w:val="0048065F"/>
    <w:rsid w:val="00480A2D"/>
    <w:rsid w:val="00480AFB"/>
    <w:rsid w:val="00481247"/>
    <w:rsid w:val="00482406"/>
    <w:rsid w:val="004828D1"/>
    <w:rsid w:val="004828DC"/>
    <w:rsid w:val="00482FF7"/>
    <w:rsid w:val="00483098"/>
    <w:rsid w:val="00483AFB"/>
    <w:rsid w:val="0048402B"/>
    <w:rsid w:val="004840F3"/>
    <w:rsid w:val="0048414A"/>
    <w:rsid w:val="004848FA"/>
    <w:rsid w:val="00484D9A"/>
    <w:rsid w:val="0048550E"/>
    <w:rsid w:val="00485C56"/>
    <w:rsid w:val="00485D18"/>
    <w:rsid w:val="00486B79"/>
    <w:rsid w:val="00486CA2"/>
    <w:rsid w:val="00487F62"/>
    <w:rsid w:val="00490B25"/>
    <w:rsid w:val="00490FD6"/>
    <w:rsid w:val="00491168"/>
    <w:rsid w:val="004911C4"/>
    <w:rsid w:val="00491AD5"/>
    <w:rsid w:val="00492C5E"/>
    <w:rsid w:val="00492EAB"/>
    <w:rsid w:val="00493AAE"/>
    <w:rsid w:val="00494490"/>
    <w:rsid w:val="0049479A"/>
    <w:rsid w:val="00494CC8"/>
    <w:rsid w:val="004952FE"/>
    <w:rsid w:val="0049534B"/>
    <w:rsid w:val="004955E7"/>
    <w:rsid w:val="0049569E"/>
    <w:rsid w:val="0049589C"/>
    <w:rsid w:val="004958C5"/>
    <w:rsid w:val="00495EF1"/>
    <w:rsid w:val="00496035"/>
    <w:rsid w:val="00496337"/>
    <w:rsid w:val="004965D0"/>
    <w:rsid w:val="004967C8"/>
    <w:rsid w:val="0049684E"/>
    <w:rsid w:val="00496ED4"/>
    <w:rsid w:val="00497D4A"/>
    <w:rsid w:val="00497F68"/>
    <w:rsid w:val="004A0441"/>
    <w:rsid w:val="004A084C"/>
    <w:rsid w:val="004A0A40"/>
    <w:rsid w:val="004A0F07"/>
    <w:rsid w:val="004A15B3"/>
    <w:rsid w:val="004A1D01"/>
    <w:rsid w:val="004A246D"/>
    <w:rsid w:val="004A2A54"/>
    <w:rsid w:val="004A2EF3"/>
    <w:rsid w:val="004A3B0D"/>
    <w:rsid w:val="004A44A1"/>
    <w:rsid w:val="004A4743"/>
    <w:rsid w:val="004A50AF"/>
    <w:rsid w:val="004A52F5"/>
    <w:rsid w:val="004A58C4"/>
    <w:rsid w:val="004A5D3A"/>
    <w:rsid w:val="004A5D52"/>
    <w:rsid w:val="004A6302"/>
    <w:rsid w:val="004A6897"/>
    <w:rsid w:val="004A692B"/>
    <w:rsid w:val="004A6DE8"/>
    <w:rsid w:val="004A6E82"/>
    <w:rsid w:val="004A6EB6"/>
    <w:rsid w:val="004A70BC"/>
    <w:rsid w:val="004A735E"/>
    <w:rsid w:val="004A75D6"/>
    <w:rsid w:val="004A767E"/>
    <w:rsid w:val="004A78F8"/>
    <w:rsid w:val="004A794C"/>
    <w:rsid w:val="004A7CCF"/>
    <w:rsid w:val="004B0A74"/>
    <w:rsid w:val="004B0CD1"/>
    <w:rsid w:val="004B17F2"/>
    <w:rsid w:val="004B1F07"/>
    <w:rsid w:val="004B22F8"/>
    <w:rsid w:val="004B2B2A"/>
    <w:rsid w:val="004B2CAD"/>
    <w:rsid w:val="004B3AC8"/>
    <w:rsid w:val="004B3E61"/>
    <w:rsid w:val="004B3EC7"/>
    <w:rsid w:val="004B4216"/>
    <w:rsid w:val="004B5664"/>
    <w:rsid w:val="004B592C"/>
    <w:rsid w:val="004B5F3E"/>
    <w:rsid w:val="004B5FE4"/>
    <w:rsid w:val="004B61C6"/>
    <w:rsid w:val="004B6353"/>
    <w:rsid w:val="004B63DA"/>
    <w:rsid w:val="004B67A1"/>
    <w:rsid w:val="004B6E09"/>
    <w:rsid w:val="004B7B86"/>
    <w:rsid w:val="004C00AC"/>
    <w:rsid w:val="004C01AC"/>
    <w:rsid w:val="004C047A"/>
    <w:rsid w:val="004C079C"/>
    <w:rsid w:val="004C0CAB"/>
    <w:rsid w:val="004C11EE"/>
    <w:rsid w:val="004C1204"/>
    <w:rsid w:val="004C2107"/>
    <w:rsid w:val="004C2E42"/>
    <w:rsid w:val="004C3A76"/>
    <w:rsid w:val="004C4F79"/>
    <w:rsid w:val="004C56A1"/>
    <w:rsid w:val="004C5B8C"/>
    <w:rsid w:val="004C5FC6"/>
    <w:rsid w:val="004C6435"/>
    <w:rsid w:val="004C649B"/>
    <w:rsid w:val="004C6AF2"/>
    <w:rsid w:val="004C6CB2"/>
    <w:rsid w:val="004C6F8E"/>
    <w:rsid w:val="004C706F"/>
    <w:rsid w:val="004C70BF"/>
    <w:rsid w:val="004C78A4"/>
    <w:rsid w:val="004C7B60"/>
    <w:rsid w:val="004C7B9C"/>
    <w:rsid w:val="004C7D55"/>
    <w:rsid w:val="004C7F66"/>
    <w:rsid w:val="004D089A"/>
    <w:rsid w:val="004D0A9A"/>
    <w:rsid w:val="004D0FB8"/>
    <w:rsid w:val="004D1097"/>
    <w:rsid w:val="004D1324"/>
    <w:rsid w:val="004D164C"/>
    <w:rsid w:val="004D1CB7"/>
    <w:rsid w:val="004D1FA2"/>
    <w:rsid w:val="004D3184"/>
    <w:rsid w:val="004D33C9"/>
    <w:rsid w:val="004D3A2E"/>
    <w:rsid w:val="004D3DDD"/>
    <w:rsid w:val="004D41CB"/>
    <w:rsid w:val="004D480E"/>
    <w:rsid w:val="004D4ACF"/>
    <w:rsid w:val="004D5030"/>
    <w:rsid w:val="004D6045"/>
    <w:rsid w:val="004D62FA"/>
    <w:rsid w:val="004D63A5"/>
    <w:rsid w:val="004D6C1D"/>
    <w:rsid w:val="004D7080"/>
    <w:rsid w:val="004D7546"/>
    <w:rsid w:val="004D7EC5"/>
    <w:rsid w:val="004E0023"/>
    <w:rsid w:val="004E02B0"/>
    <w:rsid w:val="004E09CC"/>
    <w:rsid w:val="004E0B29"/>
    <w:rsid w:val="004E0E11"/>
    <w:rsid w:val="004E0F08"/>
    <w:rsid w:val="004E1546"/>
    <w:rsid w:val="004E158B"/>
    <w:rsid w:val="004E19DC"/>
    <w:rsid w:val="004E2165"/>
    <w:rsid w:val="004E280F"/>
    <w:rsid w:val="004E2880"/>
    <w:rsid w:val="004E2897"/>
    <w:rsid w:val="004E2C77"/>
    <w:rsid w:val="004E2C8E"/>
    <w:rsid w:val="004E35E8"/>
    <w:rsid w:val="004E38EB"/>
    <w:rsid w:val="004E4879"/>
    <w:rsid w:val="004E50F0"/>
    <w:rsid w:val="004E6A03"/>
    <w:rsid w:val="004E6BCF"/>
    <w:rsid w:val="004E763A"/>
    <w:rsid w:val="004E7E7A"/>
    <w:rsid w:val="004F0070"/>
    <w:rsid w:val="004F0087"/>
    <w:rsid w:val="004F0409"/>
    <w:rsid w:val="004F0468"/>
    <w:rsid w:val="004F0C3D"/>
    <w:rsid w:val="004F0C51"/>
    <w:rsid w:val="004F118A"/>
    <w:rsid w:val="004F1DC2"/>
    <w:rsid w:val="004F2073"/>
    <w:rsid w:val="004F263C"/>
    <w:rsid w:val="004F2BB1"/>
    <w:rsid w:val="004F2EC7"/>
    <w:rsid w:val="004F3161"/>
    <w:rsid w:val="004F38B8"/>
    <w:rsid w:val="004F3CE8"/>
    <w:rsid w:val="004F3FD2"/>
    <w:rsid w:val="004F44AD"/>
    <w:rsid w:val="004F56A3"/>
    <w:rsid w:val="004F5D78"/>
    <w:rsid w:val="004F6BFB"/>
    <w:rsid w:val="004F7160"/>
    <w:rsid w:val="004F7170"/>
    <w:rsid w:val="004F741F"/>
    <w:rsid w:val="004F7E4A"/>
    <w:rsid w:val="00500402"/>
    <w:rsid w:val="0050147C"/>
    <w:rsid w:val="0050182B"/>
    <w:rsid w:val="00501AF3"/>
    <w:rsid w:val="00502579"/>
    <w:rsid w:val="005025FC"/>
    <w:rsid w:val="005029F7"/>
    <w:rsid w:val="005033B9"/>
    <w:rsid w:val="00503C42"/>
    <w:rsid w:val="00503D4C"/>
    <w:rsid w:val="00504953"/>
    <w:rsid w:val="00504C0C"/>
    <w:rsid w:val="00504E48"/>
    <w:rsid w:val="00505E0E"/>
    <w:rsid w:val="00505FBD"/>
    <w:rsid w:val="00506191"/>
    <w:rsid w:val="005070FF"/>
    <w:rsid w:val="00507172"/>
    <w:rsid w:val="0050794A"/>
    <w:rsid w:val="00510605"/>
    <w:rsid w:val="00510EFE"/>
    <w:rsid w:val="00511393"/>
    <w:rsid w:val="005114D4"/>
    <w:rsid w:val="00511CB0"/>
    <w:rsid w:val="0051245B"/>
    <w:rsid w:val="00512868"/>
    <w:rsid w:val="00512A71"/>
    <w:rsid w:val="00512BBC"/>
    <w:rsid w:val="0051335E"/>
    <w:rsid w:val="005134FB"/>
    <w:rsid w:val="005135FD"/>
    <w:rsid w:val="0051366C"/>
    <w:rsid w:val="00513D51"/>
    <w:rsid w:val="005141E9"/>
    <w:rsid w:val="00514267"/>
    <w:rsid w:val="005155DB"/>
    <w:rsid w:val="0051595F"/>
    <w:rsid w:val="00515BBA"/>
    <w:rsid w:val="00515F0A"/>
    <w:rsid w:val="00516503"/>
    <w:rsid w:val="0051684F"/>
    <w:rsid w:val="00516A92"/>
    <w:rsid w:val="00516B9F"/>
    <w:rsid w:val="00517693"/>
    <w:rsid w:val="00517B30"/>
    <w:rsid w:val="00520496"/>
    <w:rsid w:val="005205AB"/>
    <w:rsid w:val="00520909"/>
    <w:rsid w:val="00520FE0"/>
    <w:rsid w:val="005217C1"/>
    <w:rsid w:val="00521FFE"/>
    <w:rsid w:val="0052200C"/>
    <w:rsid w:val="00522302"/>
    <w:rsid w:val="00522491"/>
    <w:rsid w:val="00522BE8"/>
    <w:rsid w:val="005231CD"/>
    <w:rsid w:val="00523378"/>
    <w:rsid w:val="0052346C"/>
    <w:rsid w:val="005243F1"/>
    <w:rsid w:val="005244FB"/>
    <w:rsid w:val="005247F9"/>
    <w:rsid w:val="00524EFD"/>
    <w:rsid w:val="00525101"/>
    <w:rsid w:val="00525222"/>
    <w:rsid w:val="0052550F"/>
    <w:rsid w:val="00525E2F"/>
    <w:rsid w:val="00526C0F"/>
    <w:rsid w:val="0052702A"/>
    <w:rsid w:val="005272C0"/>
    <w:rsid w:val="005273BD"/>
    <w:rsid w:val="005276E9"/>
    <w:rsid w:val="00530397"/>
    <w:rsid w:val="005303FC"/>
    <w:rsid w:val="00530717"/>
    <w:rsid w:val="0053084C"/>
    <w:rsid w:val="00530F73"/>
    <w:rsid w:val="00531E65"/>
    <w:rsid w:val="005327B5"/>
    <w:rsid w:val="005327C0"/>
    <w:rsid w:val="00532A7B"/>
    <w:rsid w:val="00533438"/>
    <w:rsid w:val="005337FE"/>
    <w:rsid w:val="005339A2"/>
    <w:rsid w:val="00533B8E"/>
    <w:rsid w:val="00533C7F"/>
    <w:rsid w:val="00533E09"/>
    <w:rsid w:val="00533FF3"/>
    <w:rsid w:val="00534143"/>
    <w:rsid w:val="0053435F"/>
    <w:rsid w:val="005351B4"/>
    <w:rsid w:val="00535417"/>
    <w:rsid w:val="0053564E"/>
    <w:rsid w:val="00535833"/>
    <w:rsid w:val="00535EF6"/>
    <w:rsid w:val="0053613B"/>
    <w:rsid w:val="00536637"/>
    <w:rsid w:val="0053669D"/>
    <w:rsid w:val="00536C8B"/>
    <w:rsid w:val="00536D28"/>
    <w:rsid w:val="00536F7B"/>
    <w:rsid w:val="005372C5"/>
    <w:rsid w:val="005377A5"/>
    <w:rsid w:val="00537A26"/>
    <w:rsid w:val="005404E7"/>
    <w:rsid w:val="005408A9"/>
    <w:rsid w:val="00540E47"/>
    <w:rsid w:val="005413CC"/>
    <w:rsid w:val="005417F5"/>
    <w:rsid w:val="00541D29"/>
    <w:rsid w:val="00542140"/>
    <w:rsid w:val="00542292"/>
    <w:rsid w:val="00542E2F"/>
    <w:rsid w:val="00542EF4"/>
    <w:rsid w:val="00543283"/>
    <w:rsid w:val="005432C1"/>
    <w:rsid w:val="005435A3"/>
    <w:rsid w:val="0054364C"/>
    <w:rsid w:val="00543F44"/>
    <w:rsid w:val="00543F6B"/>
    <w:rsid w:val="00543FF0"/>
    <w:rsid w:val="0054480A"/>
    <w:rsid w:val="00545A8F"/>
    <w:rsid w:val="005461D8"/>
    <w:rsid w:val="00546329"/>
    <w:rsid w:val="00546747"/>
    <w:rsid w:val="0054695C"/>
    <w:rsid w:val="00546F54"/>
    <w:rsid w:val="00547510"/>
    <w:rsid w:val="005479A7"/>
    <w:rsid w:val="00547ECC"/>
    <w:rsid w:val="0055068E"/>
    <w:rsid w:val="005515D0"/>
    <w:rsid w:val="00551D5A"/>
    <w:rsid w:val="00551EC3"/>
    <w:rsid w:val="00552276"/>
    <w:rsid w:val="0055232E"/>
    <w:rsid w:val="0055257D"/>
    <w:rsid w:val="00552C1D"/>
    <w:rsid w:val="005536F0"/>
    <w:rsid w:val="005540A6"/>
    <w:rsid w:val="00554744"/>
    <w:rsid w:val="0055475E"/>
    <w:rsid w:val="005548F4"/>
    <w:rsid w:val="00554A44"/>
    <w:rsid w:val="00554C53"/>
    <w:rsid w:val="00554F18"/>
    <w:rsid w:val="00555220"/>
    <w:rsid w:val="00555427"/>
    <w:rsid w:val="005555F0"/>
    <w:rsid w:val="00555739"/>
    <w:rsid w:val="00556211"/>
    <w:rsid w:val="00556280"/>
    <w:rsid w:val="00556415"/>
    <w:rsid w:val="00556E75"/>
    <w:rsid w:val="005571AA"/>
    <w:rsid w:val="00557C25"/>
    <w:rsid w:val="00557D87"/>
    <w:rsid w:val="005605E0"/>
    <w:rsid w:val="0056069A"/>
    <w:rsid w:val="00560C3B"/>
    <w:rsid w:val="00560DBA"/>
    <w:rsid w:val="005610F7"/>
    <w:rsid w:val="00561B22"/>
    <w:rsid w:val="00561E36"/>
    <w:rsid w:val="00561EA1"/>
    <w:rsid w:val="00562251"/>
    <w:rsid w:val="00562799"/>
    <w:rsid w:val="00562800"/>
    <w:rsid w:val="00562994"/>
    <w:rsid w:val="005630F5"/>
    <w:rsid w:val="00563556"/>
    <w:rsid w:val="0056362B"/>
    <w:rsid w:val="005636BE"/>
    <w:rsid w:val="00563A33"/>
    <w:rsid w:val="00563BA5"/>
    <w:rsid w:val="00563CCE"/>
    <w:rsid w:val="00563E1E"/>
    <w:rsid w:val="00563E37"/>
    <w:rsid w:val="00563E55"/>
    <w:rsid w:val="005642E6"/>
    <w:rsid w:val="00564804"/>
    <w:rsid w:val="00565598"/>
    <w:rsid w:val="00565651"/>
    <w:rsid w:val="00565B5A"/>
    <w:rsid w:val="0056678F"/>
    <w:rsid w:val="00566C62"/>
    <w:rsid w:val="0056741D"/>
    <w:rsid w:val="00567E8F"/>
    <w:rsid w:val="00570240"/>
    <w:rsid w:val="005702D6"/>
    <w:rsid w:val="00570455"/>
    <w:rsid w:val="0057066F"/>
    <w:rsid w:val="00570BA0"/>
    <w:rsid w:val="00571276"/>
    <w:rsid w:val="00571DEF"/>
    <w:rsid w:val="00572588"/>
    <w:rsid w:val="00572807"/>
    <w:rsid w:val="00573072"/>
    <w:rsid w:val="00573A50"/>
    <w:rsid w:val="00573C20"/>
    <w:rsid w:val="00573D2C"/>
    <w:rsid w:val="0057468D"/>
    <w:rsid w:val="005746D2"/>
    <w:rsid w:val="0057495A"/>
    <w:rsid w:val="00574E8A"/>
    <w:rsid w:val="00575CEA"/>
    <w:rsid w:val="00576709"/>
    <w:rsid w:val="005772D8"/>
    <w:rsid w:val="00577775"/>
    <w:rsid w:val="00577AE1"/>
    <w:rsid w:val="00577D95"/>
    <w:rsid w:val="00577E35"/>
    <w:rsid w:val="00580182"/>
    <w:rsid w:val="005803B8"/>
    <w:rsid w:val="005804F0"/>
    <w:rsid w:val="005807A2"/>
    <w:rsid w:val="00580B4C"/>
    <w:rsid w:val="0058121A"/>
    <w:rsid w:val="0058179C"/>
    <w:rsid w:val="0058182A"/>
    <w:rsid w:val="00581863"/>
    <w:rsid w:val="00581DE7"/>
    <w:rsid w:val="00581EA3"/>
    <w:rsid w:val="0058205A"/>
    <w:rsid w:val="0058260B"/>
    <w:rsid w:val="00582920"/>
    <w:rsid w:val="00582C15"/>
    <w:rsid w:val="00582FD0"/>
    <w:rsid w:val="005837AF"/>
    <w:rsid w:val="005844AC"/>
    <w:rsid w:val="005844AD"/>
    <w:rsid w:val="005846C1"/>
    <w:rsid w:val="00584D1E"/>
    <w:rsid w:val="00584DC4"/>
    <w:rsid w:val="00585475"/>
    <w:rsid w:val="00586795"/>
    <w:rsid w:val="005867CB"/>
    <w:rsid w:val="00586A68"/>
    <w:rsid w:val="00586A6C"/>
    <w:rsid w:val="00586B82"/>
    <w:rsid w:val="00587539"/>
    <w:rsid w:val="00587672"/>
    <w:rsid w:val="0058778A"/>
    <w:rsid w:val="005879E9"/>
    <w:rsid w:val="00587AD1"/>
    <w:rsid w:val="00587C77"/>
    <w:rsid w:val="00587E13"/>
    <w:rsid w:val="00587F51"/>
    <w:rsid w:val="005901E1"/>
    <w:rsid w:val="005905C1"/>
    <w:rsid w:val="005906DD"/>
    <w:rsid w:val="00591023"/>
    <w:rsid w:val="00591815"/>
    <w:rsid w:val="00591D8E"/>
    <w:rsid w:val="00591F71"/>
    <w:rsid w:val="00592AEC"/>
    <w:rsid w:val="005933AA"/>
    <w:rsid w:val="00593549"/>
    <w:rsid w:val="0059364B"/>
    <w:rsid w:val="005936B8"/>
    <w:rsid w:val="005940AA"/>
    <w:rsid w:val="005940AF"/>
    <w:rsid w:val="00594614"/>
    <w:rsid w:val="00594E10"/>
    <w:rsid w:val="0059500D"/>
    <w:rsid w:val="005951B1"/>
    <w:rsid w:val="005957A2"/>
    <w:rsid w:val="00595C0E"/>
    <w:rsid w:val="00595D31"/>
    <w:rsid w:val="005962A4"/>
    <w:rsid w:val="00596306"/>
    <w:rsid w:val="00596487"/>
    <w:rsid w:val="0059675D"/>
    <w:rsid w:val="005976FC"/>
    <w:rsid w:val="005979F2"/>
    <w:rsid w:val="005A07E8"/>
    <w:rsid w:val="005A0809"/>
    <w:rsid w:val="005A0A3F"/>
    <w:rsid w:val="005A0B91"/>
    <w:rsid w:val="005A0DE3"/>
    <w:rsid w:val="005A0EF3"/>
    <w:rsid w:val="005A1494"/>
    <w:rsid w:val="005A252D"/>
    <w:rsid w:val="005A27D7"/>
    <w:rsid w:val="005A308A"/>
    <w:rsid w:val="005A3127"/>
    <w:rsid w:val="005A31EB"/>
    <w:rsid w:val="005A3389"/>
    <w:rsid w:val="005A34FA"/>
    <w:rsid w:val="005A3590"/>
    <w:rsid w:val="005A4226"/>
    <w:rsid w:val="005A4A1C"/>
    <w:rsid w:val="005A4C0D"/>
    <w:rsid w:val="005A5BD8"/>
    <w:rsid w:val="005A6758"/>
    <w:rsid w:val="005A692A"/>
    <w:rsid w:val="005A6AB8"/>
    <w:rsid w:val="005A7495"/>
    <w:rsid w:val="005A773F"/>
    <w:rsid w:val="005A7BDB"/>
    <w:rsid w:val="005B0412"/>
    <w:rsid w:val="005B0613"/>
    <w:rsid w:val="005B0925"/>
    <w:rsid w:val="005B0A6B"/>
    <w:rsid w:val="005B11C2"/>
    <w:rsid w:val="005B14CD"/>
    <w:rsid w:val="005B16D6"/>
    <w:rsid w:val="005B180A"/>
    <w:rsid w:val="005B25B7"/>
    <w:rsid w:val="005B2AB4"/>
    <w:rsid w:val="005B320F"/>
    <w:rsid w:val="005B322F"/>
    <w:rsid w:val="005B34D2"/>
    <w:rsid w:val="005B382C"/>
    <w:rsid w:val="005B3C11"/>
    <w:rsid w:val="005B3E89"/>
    <w:rsid w:val="005B3F92"/>
    <w:rsid w:val="005B40DA"/>
    <w:rsid w:val="005B40F5"/>
    <w:rsid w:val="005B4226"/>
    <w:rsid w:val="005B4528"/>
    <w:rsid w:val="005B4A83"/>
    <w:rsid w:val="005B5A12"/>
    <w:rsid w:val="005B5AA4"/>
    <w:rsid w:val="005B656B"/>
    <w:rsid w:val="005B6AC1"/>
    <w:rsid w:val="005B71B3"/>
    <w:rsid w:val="005B76A4"/>
    <w:rsid w:val="005B7B00"/>
    <w:rsid w:val="005C04A7"/>
    <w:rsid w:val="005C088F"/>
    <w:rsid w:val="005C0C75"/>
    <w:rsid w:val="005C0DC1"/>
    <w:rsid w:val="005C0E8C"/>
    <w:rsid w:val="005C1162"/>
    <w:rsid w:val="005C17A4"/>
    <w:rsid w:val="005C1929"/>
    <w:rsid w:val="005C19DC"/>
    <w:rsid w:val="005C1A33"/>
    <w:rsid w:val="005C2373"/>
    <w:rsid w:val="005C2775"/>
    <w:rsid w:val="005C27CC"/>
    <w:rsid w:val="005C3224"/>
    <w:rsid w:val="005C370D"/>
    <w:rsid w:val="005C3992"/>
    <w:rsid w:val="005C487C"/>
    <w:rsid w:val="005C489B"/>
    <w:rsid w:val="005C4A36"/>
    <w:rsid w:val="005C4BA7"/>
    <w:rsid w:val="005C4D2F"/>
    <w:rsid w:val="005C4D8A"/>
    <w:rsid w:val="005C504E"/>
    <w:rsid w:val="005C5458"/>
    <w:rsid w:val="005C5469"/>
    <w:rsid w:val="005C59D2"/>
    <w:rsid w:val="005C5D46"/>
    <w:rsid w:val="005C5D4F"/>
    <w:rsid w:val="005C6153"/>
    <w:rsid w:val="005C6297"/>
    <w:rsid w:val="005C67E7"/>
    <w:rsid w:val="005C7430"/>
    <w:rsid w:val="005C78B0"/>
    <w:rsid w:val="005C7B95"/>
    <w:rsid w:val="005D01EB"/>
    <w:rsid w:val="005D05B2"/>
    <w:rsid w:val="005D0DFB"/>
    <w:rsid w:val="005D0E87"/>
    <w:rsid w:val="005D1112"/>
    <w:rsid w:val="005D1470"/>
    <w:rsid w:val="005D184F"/>
    <w:rsid w:val="005D237C"/>
    <w:rsid w:val="005D25E2"/>
    <w:rsid w:val="005D25FF"/>
    <w:rsid w:val="005D2632"/>
    <w:rsid w:val="005D28E6"/>
    <w:rsid w:val="005D2CFD"/>
    <w:rsid w:val="005D38E0"/>
    <w:rsid w:val="005D3F32"/>
    <w:rsid w:val="005D4C6E"/>
    <w:rsid w:val="005D4E3E"/>
    <w:rsid w:val="005D5DEF"/>
    <w:rsid w:val="005D5EED"/>
    <w:rsid w:val="005D61A3"/>
    <w:rsid w:val="005D6793"/>
    <w:rsid w:val="005D67F7"/>
    <w:rsid w:val="005D7D7E"/>
    <w:rsid w:val="005D7EEF"/>
    <w:rsid w:val="005E0B59"/>
    <w:rsid w:val="005E1105"/>
    <w:rsid w:val="005E12A2"/>
    <w:rsid w:val="005E13F5"/>
    <w:rsid w:val="005E162F"/>
    <w:rsid w:val="005E1D75"/>
    <w:rsid w:val="005E21A5"/>
    <w:rsid w:val="005E21D9"/>
    <w:rsid w:val="005E27AE"/>
    <w:rsid w:val="005E2C60"/>
    <w:rsid w:val="005E2D72"/>
    <w:rsid w:val="005E2F41"/>
    <w:rsid w:val="005E31F6"/>
    <w:rsid w:val="005E3453"/>
    <w:rsid w:val="005E357C"/>
    <w:rsid w:val="005E3622"/>
    <w:rsid w:val="005E4119"/>
    <w:rsid w:val="005E4165"/>
    <w:rsid w:val="005E42C8"/>
    <w:rsid w:val="005E48A6"/>
    <w:rsid w:val="005E51C0"/>
    <w:rsid w:val="005E60B3"/>
    <w:rsid w:val="005E64C5"/>
    <w:rsid w:val="005E64CF"/>
    <w:rsid w:val="005E65F8"/>
    <w:rsid w:val="005E676C"/>
    <w:rsid w:val="005E6CB9"/>
    <w:rsid w:val="005E6D7C"/>
    <w:rsid w:val="005E7005"/>
    <w:rsid w:val="005E7AB0"/>
    <w:rsid w:val="005E7C18"/>
    <w:rsid w:val="005E7F14"/>
    <w:rsid w:val="005E7FA8"/>
    <w:rsid w:val="005F0154"/>
    <w:rsid w:val="005F0176"/>
    <w:rsid w:val="005F021D"/>
    <w:rsid w:val="005F1179"/>
    <w:rsid w:val="005F148D"/>
    <w:rsid w:val="005F1AD3"/>
    <w:rsid w:val="005F1EAC"/>
    <w:rsid w:val="005F1FEC"/>
    <w:rsid w:val="005F2C99"/>
    <w:rsid w:val="005F2D9A"/>
    <w:rsid w:val="005F308F"/>
    <w:rsid w:val="005F3234"/>
    <w:rsid w:val="005F38B5"/>
    <w:rsid w:val="005F399D"/>
    <w:rsid w:val="005F3E49"/>
    <w:rsid w:val="005F4869"/>
    <w:rsid w:val="005F4BFD"/>
    <w:rsid w:val="005F52D8"/>
    <w:rsid w:val="005F5702"/>
    <w:rsid w:val="005F5748"/>
    <w:rsid w:val="005F5834"/>
    <w:rsid w:val="005F5D4B"/>
    <w:rsid w:val="005F5DF0"/>
    <w:rsid w:val="005F5E11"/>
    <w:rsid w:val="005F5EC8"/>
    <w:rsid w:val="005F6071"/>
    <w:rsid w:val="005F6743"/>
    <w:rsid w:val="005F6B0A"/>
    <w:rsid w:val="005F6CC7"/>
    <w:rsid w:val="005F6FA8"/>
    <w:rsid w:val="005F79FE"/>
    <w:rsid w:val="005F7AAA"/>
    <w:rsid w:val="00600325"/>
    <w:rsid w:val="006003E5"/>
    <w:rsid w:val="00600604"/>
    <w:rsid w:val="006009FD"/>
    <w:rsid w:val="00600E63"/>
    <w:rsid w:val="0060113C"/>
    <w:rsid w:val="00601561"/>
    <w:rsid w:val="0060196F"/>
    <w:rsid w:val="00601E55"/>
    <w:rsid w:val="00602037"/>
    <w:rsid w:val="006025DA"/>
    <w:rsid w:val="00602872"/>
    <w:rsid w:val="006029DD"/>
    <w:rsid w:val="00602C6A"/>
    <w:rsid w:val="00602D82"/>
    <w:rsid w:val="00603014"/>
    <w:rsid w:val="00603AF5"/>
    <w:rsid w:val="00603D6E"/>
    <w:rsid w:val="006041C2"/>
    <w:rsid w:val="00604C54"/>
    <w:rsid w:val="00604DD7"/>
    <w:rsid w:val="00605310"/>
    <w:rsid w:val="0060537B"/>
    <w:rsid w:val="006053E9"/>
    <w:rsid w:val="00605A40"/>
    <w:rsid w:val="00605EC3"/>
    <w:rsid w:val="00606379"/>
    <w:rsid w:val="0060689A"/>
    <w:rsid w:val="00606C66"/>
    <w:rsid w:val="006075B7"/>
    <w:rsid w:val="00607935"/>
    <w:rsid w:val="00610145"/>
    <w:rsid w:val="00610B38"/>
    <w:rsid w:val="00610D1F"/>
    <w:rsid w:val="00610F4A"/>
    <w:rsid w:val="00611AD8"/>
    <w:rsid w:val="006121A5"/>
    <w:rsid w:val="006123C6"/>
    <w:rsid w:val="00612441"/>
    <w:rsid w:val="00612967"/>
    <w:rsid w:val="00612C02"/>
    <w:rsid w:val="00612CDD"/>
    <w:rsid w:val="00612D72"/>
    <w:rsid w:val="006131B2"/>
    <w:rsid w:val="00613718"/>
    <w:rsid w:val="00613A42"/>
    <w:rsid w:val="00614189"/>
    <w:rsid w:val="006149F7"/>
    <w:rsid w:val="00614C71"/>
    <w:rsid w:val="00614DD7"/>
    <w:rsid w:val="00615075"/>
    <w:rsid w:val="00615222"/>
    <w:rsid w:val="0061549C"/>
    <w:rsid w:val="0061562E"/>
    <w:rsid w:val="00615D10"/>
    <w:rsid w:val="00616A1A"/>
    <w:rsid w:val="00616D41"/>
    <w:rsid w:val="00617292"/>
    <w:rsid w:val="006200A9"/>
    <w:rsid w:val="0062144B"/>
    <w:rsid w:val="00622225"/>
    <w:rsid w:val="00622D03"/>
    <w:rsid w:val="00622DCD"/>
    <w:rsid w:val="00622F57"/>
    <w:rsid w:val="0062378F"/>
    <w:rsid w:val="00623DD5"/>
    <w:rsid w:val="00623E21"/>
    <w:rsid w:val="00624269"/>
    <w:rsid w:val="006244A2"/>
    <w:rsid w:val="00624A34"/>
    <w:rsid w:val="0062568D"/>
    <w:rsid w:val="006256D3"/>
    <w:rsid w:val="00625DC9"/>
    <w:rsid w:val="00625E12"/>
    <w:rsid w:val="006263A2"/>
    <w:rsid w:val="006267F5"/>
    <w:rsid w:val="00626C85"/>
    <w:rsid w:val="00626F2D"/>
    <w:rsid w:val="00627006"/>
    <w:rsid w:val="00627337"/>
    <w:rsid w:val="00630069"/>
    <w:rsid w:val="00630583"/>
    <w:rsid w:val="006305A8"/>
    <w:rsid w:val="00630D2E"/>
    <w:rsid w:val="00630D39"/>
    <w:rsid w:val="00631E19"/>
    <w:rsid w:val="00632076"/>
    <w:rsid w:val="00632209"/>
    <w:rsid w:val="0063248D"/>
    <w:rsid w:val="006329F5"/>
    <w:rsid w:val="00633146"/>
    <w:rsid w:val="00633E76"/>
    <w:rsid w:val="00633EC9"/>
    <w:rsid w:val="006340F5"/>
    <w:rsid w:val="00634273"/>
    <w:rsid w:val="00634542"/>
    <w:rsid w:val="00634574"/>
    <w:rsid w:val="00634680"/>
    <w:rsid w:val="00634E8F"/>
    <w:rsid w:val="00634F9F"/>
    <w:rsid w:val="00635379"/>
    <w:rsid w:val="006354EB"/>
    <w:rsid w:val="00635E4D"/>
    <w:rsid w:val="0063620C"/>
    <w:rsid w:val="00636567"/>
    <w:rsid w:val="006368D1"/>
    <w:rsid w:val="00637859"/>
    <w:rsid w:val="00637E18"/>
    <w:rsid w:val="0064032E"/>
    <w:rsid w:val="0064038D"/>
    <w:rsid w:val="00640575"/>
    <w:rsid w:val="00640761"/>
    <w:rsid w:val="00640A19"/>
    <w:rsid w:val="00641A0B"/>
    <w:rsid w:val="00641D5A"/>
    <w:rsid w:val="00641E06"/>
    <w:rsid w:val="006428DC"/>
    <w:rsid w:val="00643007"/>
    <w:rsid w:val="006431D0"/>
    <w:rsid w:val="00643232"/>
    <w:rsid w:val="006432C5"/>
    <w:rsid w:val="0064350B"/>
    <w:rsid w:val="006436FA"/>
    <w:rsid w:val="00643852"/>
    <w:rsid w:val="00643A57"/>
    <w:rsid w:val="00643C27"/>
    <w:rsid w:val="0064403C"/>
    <w:rsid w:val="0064447A"/>
    <w:rsid w:val="00644874"/>
    <w:rsid w:val="00644B1B"/>
    <w:rsid w:val="00644CE9"/>
    <w:rsid w:val="006455E7"/>
    <w:rsid w:val="00645758"/>
    <w:rsid w:val="00645812"/>
    <w:rsid w:val="006461A1"/>
    <w:rsid w:val="00646872"/>
    <w:rsid w:val="00646DAC"/>
    <w:rsid w:val="006471A3"/>
    <w:rsid w:val="00647422"/>
    <w:rsid w:val="00647E6B"/>
    <w:rsid w:val="006504C4"/>
    <w:rsid w:val="00650E84"/>
    <w:rsid w:val="006511CB"/>
    <w:rsid w:val="0065198B"/>
    <w:rsid w:val="006523CE"/>
    <w:rsid w:val="006525AF"/>
    <w:rsid w:val="0065266A"/>
    <w:rsid w:val="00652EF8"/>
    <w:rsid w:val="00652F88"/>
    <w:rsid w:val="0065313F"/>
    <w:rsid w:val="006537B1"/>
    <w:rsid w:val="00653815"/>
    <w:rsid w:val="0065388D"/>
    <w:rsid w:val="00653F32"/>
    <w:rsid w:val="00653F9C"/>
    <w:rsid w:val="006540B7"/>
    <w:rsid w:val="006548F1"/>
    <w:rsid w:val="006549E8"/>
    <w:rsid w:val="00654E0A"/>
    <w:rsid w:val="00655470"/>
    <w:rsid w:val="00655705"/>
    <w:rsid w:val="006559A3"/>
    <w:rsid w:val="00656417"/>
    <w:rsid w:val="006565D1"/>
    <w:rsid w:val="00656FEE"/>
    <w:rsid w:val="0065702D"/>
    <w:rsid w:val="0065758F"/>
    <w:rsid w:val="00657888"/>
    <w:rsid w:val="00657C90"/>
    <w:rsid w:val="00657F14"/>
    <w:rsid w:val="00660037"/>
    <w:rsid w:val="006603E3"/>
    <w:rsid w:val="0066049B"/>
    <w:rsid w:val="00660772"/>
    <w:rsid w:val="006607AA"/>
    <w:rsid w:val="00660897"/>
    <w:rsid w:val="00660C51"/>
    <w:rsid w:val="00661028"/>
    <w:rsid w:val="00661342"/>
    <w:rsid w:val="0066159A"/>
    <w:rsid w:val="006617BD"/>
    <w:rsid w:val="00661836"/>
    <w:rsid w:val="0066194D"/>
    <w:rsid w:val="00661CD3"/>
    <w:rsid w:val="0066262D"/>
    <w:rsid w:val="00662B98"/>
    <w:rsid w:val="00662E52"/>
    <w:rsid w:val="0066324A"/>
    <w:rsid w:val="00663426"/>
    <w:rsid w:val="00663C29"/>
    <w:rsid w:val="00663F5D"/>
    <w:rsid w:val="0066441F"/>
    <w:rsid w:val="00664695"/>
    <w:rsid w:val="00664840"/>
    <w:rsid w:val="006648F7"/>
    <w:rsid w:val="00664B44"/>
    <w:rsid w:val="00664DBC"/>
    <w:rsid w:val="0066501A"/>
    <w:rsid w:val="006652BF"/>
    <w:rsid w:val="006656BF"/>
    <w:rsid w:val="00665711"/>
    <w:rsid w:val="0066630C"/>
    <w:rsid w:val="00666D02"/>
    <w:rsid w:val="006671D8"/>
    <w:rsid w:val="00667A33"/>
    <w:rsid w:val="00667BBD"/>
    <w:rsid w:val="00667D69"/>
    <w:rsid w:val="00667E77"/>
    <w:rsid w:val="00667ED1"/>
    <w:rsid w:val="006706B1"/>
    <w:rsid w:val="00671149"/>
    <w:rsid w:val="0067137F"/>
    <w:rsid w:val="00671615"/>
    <w:rsid w:val="00671741"/>
    <w:rsid w:val="00671766"/>
    <w:rsid w:val="00671911"/>
    <w:rsid w:val="0067231B"/>
    <w:rsid w:val="00672914"/>
    <w:rsid w:val="00672A01"/>
    <w:rsid w:val="00672DD5"/>
    <w:rsid w:val="0067392D"/>
    <w:rsid w:val="00673E1C"/>
    <w:rsid w:val="00674329"/>
    <w:rsid w:val="006744C3"/>
    <w:rsid w:val="00674597"/>
    <w:rsid w:val="006752EE"/>
    <w:rsid w:val="0067537F"/>
    <w:rsid w:val="0067555E"/>
    <w:rsid w:val="0067575D"/>
    <w:rsid w:val="00675CD6"/>
    <w:rsid w:val="00675F12"/>
    <w:rsid w:val="0067625F"/>
    <w:rsid w:val="00676410"/>
    <w:rsid w:val="00676CAE"/>
    <w:rsid w:val="00676F75"/>
    <w:rsid w:val="00680509"/>
    <w:rsid w:val="006805CB"/>
    <w:rsid w:val="00680DA5"/>
    <w:rsid w:val="006811E4"/>
    <w:rsid w:val="00681CC1"/>
    <w:rsid w:val="0068233B"/>
    <w:rsid w:val="00682A31"/>
    <w:rsid w:val="00682BE2"/>
    <w:rsid w:val="00682E11"/>
    <w:rsid w:val="00683081"/>
    <w:rsid w:val="006830F2"/>
    <w:rsid w:val="0068335B"/>
    <w:rsid w:val="006845BD"/>
    <w:rsid w:val="00684C95"/>
    <w:rsid w:val="006850D3"/>
    <w:rsid w:val="00685249"/>
    <w:rsid w:val="006856B9"/>
    <w:rsid w:val="00685BDE"/>
    <w:rsid w:val="00686085"/>
    <w:rsid w:val="00686761"/>
    <w:rsid w:val="00686ABB"/>
    <w:rsid w:val="00687423"/>
    <w:rsid w:val="006877E4"/>
    <w:rsid w:val="00687B1C"/>
    <w:rsid w:val="00687C0D"/>
    <w:rsid w:val="00687FE6"/>
    <w:rsid w:val="00690E99"/>
    <w:rsid w:val="00691237"/>
    <w:rsid w:val="006914CC"/>
    <w:rsid w:val="00691854"/>
    <w:rsid w:val="00691887"/>
    <w:rsid w:val="00691B88"/>
    <w:rsid w:val="00691C2D"/>
    <w:rsid w:val="006920E6"/>
    <w:rsid w:val="0069222D"/>
    <w:rsid w:val="00692555"/>
    <w:rsid w:val="006925B0"/>
    <w:rsid w:val="00693324"/>
    <w:rsid w:val="00693540"/>
    <w:rsid w:val="00694069"/>
    <w:rsid w:val="00694189"/>
    <w:rsid w:val="0069580D"/>
    <w:rsid w:val="00695DFD"/>
    <w:rsid w:val="00696566"/>
    <w:rsid w:val="006966BA"/>
    <w:rsid w:val="00696A38"/>
    <w:rsid w:val="00696D80"/>
    <w:rsid w:val="00696E5A"/>
    <w:rsid w:val="0069722D"/>
    <w:rsid w:val="006977EA"/>
    <w:rsid w:val="00697BEF"/>
    <w:rsid w:val="00697DF4"/>
    <w:rsid w:val="006A0052"/>
    <w:rsid w:val="006A0419"/>
    <w:rsid w:val="006A0845"/>
    <w:rsid w:val="006A0A9E"/>
    <w:rsid w:val="006A0E88"/>
    <w:rsid w:val="006A11B4"/>
    <w:rsid w:val="006A1D37"/>
    <w:rsid w:val="006A1E41"/>
    <w:rsid w:val="006A1ED5"/>
    <w:rsid w:val="006A1F1C"/>
    <w:rsid w:val="006A2532"/>
    <w:rsid w:val="006A30DF"/>
    <w:rsid w:val="006A3836"/>
    <w:rsid w:val="006A3CBE"/>
    <w:rsid w:val="006A3DD3"/>
    <w:rsid w:val="006A4625"/>
    <w:rsid w:val="006A46C5"/>
    <w:rsid w:val="006A47AE"/>
    <w:rsid w:val="006A48AE"/>
    <w:rsid w:val="006A4C66"/>
    <w:rsid w:val="006A58CB"/>
    <w:rsid w:val="006A5B22"/>
    <w:rsid w:val="006A5B5E"/>
    <w:rsid w:val="006A67CB"/>
    <w:rsid w:val="006A7BFB"/>
    <w:rsid w:val="006A7D2A"/>
    <w:rsid w:val="006B02AA"/>
    <w:rsid w:val="006B0368"/>
    <w:rsid w:val="006B0A7F"/>
    <w:rsid w:val="006B0F6E"/>
    <w:rsid w:val="006B1D7B"/>
    <w:rsid w:val="006B1FBC"/>
    <w:rsid w:val="006B2070"/>
    <w:rsid w:val="006B270D"/>
    <w:rsid w:val="006B2796"/>
    <w:rsid w:val="006B27B2"/>
    <w:rsid w:val="006B27C7"/>
    <w:rsid w:val="006B27D4"/>
    <w:rsid w:val="006B288B"/>
    <w:rsid w:val="006B2C9C"/>
    <w:rsid w:val="006B3518"/>
    <w:rsid w:val="006B3B80"/>
    <w:rsid w:val="006B3DE2"/>
    <w:rsid w:val="006B41C7"/>
    <w:rsid w:val="006B4867"/>
    <w:rsid w:val="006B48B1"/>
    <w:rsid w:val="006B48EB"/>
    <w:rsid w:val="006B4A78"/>
    <w:rsid w:val="006B4C00"/>
    <w:rsid w:val="006B523A"/>
    <w:rsid w:val="006B56D1"/>
    <w:rsid w:val="006B56FC"/>
    <w:rsid w:val="006B5AF8"/>
    <w:rsid w:val="006B6017"/>
    <w:rsid w:val="006B659A"/>
    <w:rsid w:val="006B678D"/>
    <w:rsid w:val="006B6B03"/>
    <w:rsid w:val="006B6B3F"/>
    <w:rsid w:val="006B6DDA"/>
    <w:rsid w:val="006B7075"/>
    <w:rsid w:val="006B73D9"/>
    <w:rsid w:val="006B7DF0"/>
    <w:rsid w:val="006B7E74"/>
    <w:rsid w:val="006C0166"/>
    <w:rsid w:val="006C05EE"/>
    <w:rsid w:val="006C0B12"/>
    <w:rsid w:val="006C0D75"/>
    <w:rsid w:val="006C165B"/>
    <w:rsid w:val="006C1C48"/>
    <w:rsid w:val="006C1D10"/>
    <w:rsid w:val="006C1E7C"/>
    <w:rsid w:val="006C1E8A"/>
    <w:rsid w:val="006C1F03"/>
    <w:rsid w:val="006C20BF"/>
    <w:rsid w:val="006C323D"/>
    <w:rsid w:val="006C3290"/>
    <w:rsid w:val="006C3C1D"/>
    <w:rsid w:val="006C3C7E"/>
    <w:rsid w:val="006C41FF"/>
    <w:rsid w:val="006C442E"/>
    <w:rsid w:val="006C4AC6"/>
    <w:rsid w:val="006C4AF5"/>
    <w:rsid w:val="006C5145"/>
    <w:rsid w:val="006C584D"/>
    <w:rsid w:val="006C5B6D"/>
    <w:rsid w:val="006C5FB6"/>
    <w:rsid w:val="006C6398"/>
    <w:rsid w:val="006C65A8"/>
    <w:rsid w:val="006C6E85"/>
    <w:rsid w:val="006C705B"/>
    <w:rsid w:val="006C78CF"/>
    <w:rsid w:val="006C7A69"/>
    <w:rsid w:val="006D022A"/>
    <w:rsid w:val="006D05AD"/>
    <w:rsid w:val="006D086A"/>
    <w:rsid w:val="006D0C5A"/>
    <w:rsid w:val="006D0EC1"/>
    <w:rsid w:val="006D0FEC"/>
    <w:rsid w:val="006D155E"/>
    <w:rsid w:val="006D16F8"/>
    <w:rsid w:val="006D1813"/>
    <w:rsid w:val="006D1AF5"/>
    <w:rsid w:val="006D24A9"/>
    <w:rsid w:val="006D26AD"/>
    <w:rsid w:val="006D26E0"/>
    <w:rsid w:val="006D2AF3"/>
    <w:rsid w:val="006D2FE1"/>
    <w:rsid w:val="006D3FE9"/>
    <w:rsid w:val="006D4718"/>
    <w:rsid w:val="006D4C0A"/>
    <w:rsid w:val="006D4D79"/>
    <w:rsid w:val="006D4FBD"/>
    <w:rsid w:val="006D530A"/>
    <w:rsid w:val="006D5364"/>
    <w:rsid w:val="006D5879"/>
    <w:rsid w:val="006D5C98"/>
    <w:rsid w:val="006D618C"/>
    <w:rsid w:val="006D63FD"/>
    <w:rsid w:val="006D65B4"/>
    <w:rsid w:val="006D6A4F"/>
    <w:rsid w:val="006D6CE5"/>
    <w:rsid w:val="006D754A"/>
    <w:rsid w:val="006D7B9C"/>
    <w:rsid w:val="006E0025"/>
    <w:rsid w:val="006E04C6"/>
    <w:rsid w:val="006E0A65"/>
    <w:rsid w:val="006E12C6"/>
    <w:rsid w:val="006E18B7"/>
    <w:rsid w:val="006E1B01"/>
    <w:rsid w:val="006E1E2A"/>
    <w:rsid w:val="006E2A7A"/>
    <w:rsid w:val="006E3872"/>
    <w:rsid w:val="006E3E3D"/>
    <w:rsid w:val="006E3EEB"/>
    <w:rsid w:val="006E4836"/>
    <w:rsid w:val="006E5DDD"/>
    <w:rsid w:val="006E7811"/>
    <w:rsid w:val="006F04DA"/>
    <w:rsid w:val="006F0557"/>
    <w:rsid w:val="006F0EA3"/>
    <w:rsid w:val="006F1B5D"/>
    <w:rsid w:val="006F1E18"/>
    <w:rsid w:val="006F212B"/>
    <w:rsid w:val="006F28FE"/>
    <w:rsid w:val="006F3110"/>
    <w:rsid w:val="006F34AC"/>
    <w:rsid w:val="006F34EA"/>
    <w:rsid w:val="006F359D"/>
    <w:rsid w:val="006F37F7"/>
    <w:rsid w:val="006F4044"/>
    <w:rsid w:val="006F4575"/>
    <w:rsid w:val="006F469A"/>
    <w:rsid w:val="006F4A61"/>
    <w:rsid w:val="006F4ADC"/>
    <w:rsid w:val="006F4CAD"/>
    <w:rsid w:val="006F5003"/>
    <w:rsid w:val="006F510A"/>
    <w:rsid w:val="006F51E3"/>
    <w:rsid w:val="006F578A"/>
    <w:rsid w:val="006F5799"/>
    <w:rsid w:val="006F5893"/>
    <w:rsid w:val="006F5C06"/>
    <w:rsid w:val="006F643D"/>
    <w:rsid w:val="006F6497"/>
    <w:rsid w:val="006F657F"/>
    <w:rsid w:val="006F675C"/>
    <w:rsid w:val="006F6AC4"/>
    <w:rsid w:val="006F6D13"/>
    <w:rsid w:val="006F75CB"/>
    <w:rsid w:val="006F75D3"/>
    <w:rsid w:val="006F7759"/>
    <w:rsid w:val="006F7CBC"/>
    <w:rsid w:val="006F7D95"/>
    <w:rsid w:val="00700C3B"/>
    <w:rsid w:val="00700D41"/>
    <w:rsid w:val="00701524"/>
    <w:rsid w:val="00701ACF"/>
    <w:rsid w:val="00701B21"/>
    <w:rsid w:val="00701D0B"/>
    <w:rsid w:val="007022AF"/>
    <w:rsid w:val="00702384"/>
    <w:rsid w:val="00702D00"/>
    <w:rsid w:val="00703346"/>
    <w:rsid w:val="00703482"/>
    <w:rsid w:val="00703BFB"/>
    <w:rsid w:val="00703E65"/>
    <w:rsid w:val="00704818"/>
    <w:rsid w:val="00704831"/>
    <w:rsid w:val="00704A06"/>
    <w:rsid w:val="00704BAE"/>
    <w:rsid w:val="0070544E"/>
    <w:rsid w:val="00705807"/>
    <w:rsid w:val="00705895"/>
    <w:rsid w:val="00705C74"/>
    <w:rsid w:val="00705C78"/>
    <w:rsid w:val="0070600A"/>
    <w:rsid w:val="007060E1"/>
    <w:rsid w:val="0070677E"/>
    <w:rsid w:val="00706824"/>
    <w:rsid w:val="007068B8"/>
    <w:rsid w:val="00706B68"/>
    <w:rsid w:val="00706B85"/>
    <w:rsid w:val="007071BF"/>
    <w:rsid w:val="007071FC"/>
    <w:rsid w:val="00707C84"/>
    <w:rsid w:val="00710299"/>
    <w:rsid w:val="00710A12"/>
    <w:rsid w:val="00710A59"/>
    <w:rsid w:val="00710ED2"/>
    <w:rsid w:val="00710FDE"/>
    <w:rsid w:val="007116C7"/>
    <w:rsid w:val="00711B59"/>
    <w:rsid w:val="00711C5A"/>
    <w:rsid w:val="007128C7"/>
    <w:rsid w:val="00712B2B"/>
    <w:rsid w:val="00712B66"/>
    <w:rsid w:val="00712FCB"/>
    <w:rsid w:val="007137DF"/>
    <w:rsid w:val="00713C31"/>
    <w:rsid w:val="0071428D"/>
    <w:rsid w:val="00714317"/>
    <w:rsid w:val="007143BE"/>
    <w:rsid w:val="007144C9"/>
    <w:rsid w:val="00715049"/>
    <w:rsid w:val="0071593D"/>
    <w:rsid w:val="00715A4B"/>
    <w:rsid w:val="00716B3C"/>
    <w:rsid w:val="007170C2"/>
    <w:rsid w:val="00717EE4"/>
    <w:rsid w:val="00717F2D"/>
    <w:rsid w:val="00720453"/>
    <w:rsid w:val="0072078F"/>
    <w:rsid w:val="00720853"/>
    <w:rsid w:val="00721087"/>
    <w:rsid w:val="0072178E"/>
    <w:rsid w:val="00721C58"/>
    <w:rsid w:val="00721C9F"/>
    <w:rsid w:val="00722129"/>
    <w:rsid w:val="0072278B"/>
    <w:rsid w:val="00722A24"/>
    <w:rsid w:val="00722EF6"/>
    <w:rsid w:val="00723912"/>
    <w:rsid w:val="00723E10"/>
    <w:rsid w:val="00724173"/>
    <w:rsid w:val="00724380"/>
    <w:rsid w:val="00724D05"/>
    <w:rsid w:val="007250A9"/>
    <w:rsid w:val="00725635"/>
    <w:rsid w:val="007258C4"/>
    <w:rsid w:val="007260F4"/>
    <w:rsid w:val="00726730"/>
    <w:rsid w:val="0072681F"/>
    <w:rsid w:val="0072695A"/>
    <w:rsid w:val="007272E8"/>
    <w:rsid w:val="00730598"/>
    <w:rsid w:val="00730F8D"/>
    <w:rsid w:val="007312D7"/>
    <w:rsid w:val="00731C24"/>
    <w:rsid w:val="007320A7"/>
    <w:rsid w:val="0073257E"/>
    <w:rsid w:val="00732863"/>
    <w:rsid w:val="00732A32"/>
    <w:rsid w:val="00732DF4"/>
    <w:rsid w:val="00733066"/>
    <w:rsid w:val="00733469"/>
    <w:rsid w:val="0073348A"/>
    <w:rsid w:val="00733539"/>
    <w:rsid w:val="00733700"/>
    <w:rsid w:val="00733A56"/>
    <w:rsid w:val="00733BFA"/>
    <w:rsid w:val="00733FF8"/>
    <w:rsid w:val="00734937"/>
    <w:rsid w:val="007353EF"/>
    <w:rsid w:val="00735557"/>
    <w:rsid w:val="00735612"/>
    <w:rsid w:val="007356B4"/>
    <w:rsid w:val="00737108"/>
    <w:rsid w:val="00737628"/>
    <w:rsid w:val="007379CE"/>
    <w:rsid w:val="00737B64"/>
    <w:rsid w:val="007402A9"/>
    <w:rsid w:val="0074038E"/>
    <w:rsid w:val="007414EF"/>
    <w:rsid w:val="007419A7"/>
    <w:rsid w:val="00741B21"/>
    <w:rsid w:val="00741DD8"/>
    <w:rsid w:val="00741E49"/>
    <w:rsid w:val="0074250D"/>
    <w:rsid w:val="00742D16"/>
    <w:rsid w:val="007433CD"/>
    <w:rsid w:val="0074362F"/>
    <w:rsid w:val="007445E2"/>
    <w:rsid w:val="00744A84"/>
    <w:rsid w:val="007451B4"/>
    <w:rsid w:val="00745496"/>
    <w:rsid w:val="007460DA"/>
    <w:rsid w:val="0074705B"/>
    <w:rsid w:val="007470EC"/>
    <w:rsid w:val="00747118"/>
    <w:rsid w:val="00747408"/>
    <w:rsid w:val="007479F8"/>
    <w:rsid w:val="00747F19"/>
    <w:rsid w:val="0075020B"/>
    <w:rsid w:val="00750AD7"/>
    <w:rsid w:val="00751017"/>
    <w:rsid w:val="00751960"/>
    <w:rsid w:val="00751B53"/>
    <w:rsid w:val="00751EDF"/>
    <w:rsid w:val="00752582"/>
    <w:rsid w:val="00753273"/>
    <w:rsid w:val="007533A5"/>
    <w:rsid w:val="007535C7"/>
    <w:rsid w:val="0075493D"/>
    <w:rsid w:val="00755043"/>
    <w:rsid w:val="00755E12"/>
    <w:rsid w:val="0075646C"/>
    <w:rsid w:val="00756551"/>
    <w:rsid w:val="00757066"/>
    <w:rsid w:val="007572B8"/>
    <w:rsid w:val="00757769"/>
    <w:rsid w:val="0075782D"/>
    <w:rsid w:val="00760189"/>
    <w:rsid w:val="0076067E"/>
    <w:rsid w:val="007609CE"/>
    <w:rsid w:val="00761008"/>
    <w:rsid w:val="0076111E"/>
    <w:rsid w:val="0076158B"/>
    <w:rsid w:val="007618A1"/>
    <w:rsid w:val="00761BFD"/>
    <w:rsid w:val="00761C02"/>
    <w:rsid w:val="00761D5C"/>
    <w:rsid w:val="00761FE5"/>
    <w:rsid w:val="00762476"/>
    <w:rsid w:val="00762A18"/>
    <w:rsid w:val="00762D34"/>
    <w:rsid w:val="00762D3F"/>
    <w:rsid w:val="00763990"/>
    <w:rsid w:val="00763AE2"/>
    <w:rsid w:val="00763B76"/>
    <w:rsid w:val="00763F73"/>
    <w:rsid w:val="00764259"/>
    <w:rsid w:val="0076442C"/>
    <w:rsid w:val="00764517"/>
    <w:rsid w:val="0076467D"/>
    <w:rsid w:val="00764767"/>
    <w:rsid w:val="007649AD"/>
    <w:rsid w:val="00764B66"/>
    <w:rsid w:val="00764BD6"/>
    <w:rsid w:val="00764EB3"/>
    <w:rsid w:val="00765531"/>
    <w:rsid w:val="007657EB"/>
    <w:rsid w:val="007658F1"/>
    <w:rsid w:val="00765B6E"/>
    <w:rsid w:val="00765FC5"/>
    <w:rsid w:val="00766153"/>
    <w:rsid w:val="00766D90"/>
    <w:rsid w:val="0076730D"/>
    <w:rsid w:val="00767C19"/>
    <w:rsid w:val="00767D4E"/>
    <w:rsid w:val="00770441"/>
    <w:rsid w:val="00770BD8"/>
    <w:rsid w:val="00771067"/>
    <w:rsid w:val="00771274"/>
    <w:rsid w:val="00771800"/>
    <w:rsid w:val="00771889"/>
    <w:rsid w:val="007721EB"/>
    <w:rsid w:val="007722ED"/>
    <w:rsid w:val="00772693"/>
    <w:rsid w:val="00772EB4"/>
    <w:rsid w:val="007735A7"/>
    <w:rsid w:val="00773AB1"/>
    <w:rsid w:val="00773D38"/>
    <w:rsid w:val="00774AF6"/>
    <w:rsid w:val="00774EC8"/>
    <w:rsid w:val="00775669"/>
    <w:rsid w:val="00775B57"/>
    <w:rsid w:val="00776781"/>
    <w:rsid w:val="00777446"/>
    <w:rsid w:val="0077746F"/>
    <w:rsid w:val="007776CC"/>
    <w:rsid w:val="00777782"/>
    <w:rsid w:val="007777FC"/>
    <w:rsid w:val="00777922"/>
    <w:rsid w:val="00777CE9"/>
    <w:rsid w:val="007802F6"/>
    <w:rsid w:val="0078056B"/>
    <w:rsid w:val="00780BB0"/>
    <w:rsid w:val="00780CBB"/>
    <w:rsid w:val="00780D05"/>
    <w:rsid w:val="00782058"/>
    <w:rsid w:val="0078211E"/>
    <w:rsid w:val="00782772"/>
    <w:rsid w:val="00782806"/>
    <w:rsid w:val="00782AB1"/>
    <w:rsid w:val="00782BBD"/>
    <w:rsid w:val="00782DB1"/>
    <w:rsid w:val="007839AC"/>
    <w:rsid w:val="00783B28"/>
    <w:rsid w:val="00783C7B"/>
    <w:rsid w:val="0078415B"/>
    <w:rsid w:val="00784C24"/>
    <w:rsid w:val="00784EBA"/>
    <w:rsid w:val="00784EE6"/>
    <w:rsid w:val="0078556C"/>
    <w:rsid w:val="007855C5"/>
    <w:rsid w:val="007856D3"/>
    <w:rsid w:val="00785983"/>
    <w:rsid w:val="00785ABD"/>
    <w:rsid w:val="00785F35"/>
    <w:rsid w:val="007860C6"/>
    <w:rsid w:val="00786254"/>
    <w:rsid w:val="0078630C"/>
    <w:rsid w:val="00786DB0"/>
    <w:rsid w:val="0078703C"/>
    <w:rsid w:val="00787D47"/>
    <w:rsid w:val="00787DFE"/>
    <w:rsid w:val="0079014E"/>
    <w:rsid w:val="00790E5B"/>
    <w:rsid w:val="00790FC3"/>
    <w:rsid w:val="0079148B"/>
    <w:rsid w:val="00791608"/>
    <w:rsid w:val="00791711"/>
    <w:rsid w:val="00792497"/>
    <w:rsid w:val="00792575"/>
    <w:rsid w:val="00792971"/>
    <w:rsid w:val="00792C91"/>
    <w:rsid w:val="0079334B"/>
    <w:rsid w:val="00793368"/>
    <w:rsid w:val="007935C6"/>
    <w:rsid w:val="00794129"/>
    <w:rsid w:val="00794162"/>
    <w:rsid w:val="00794516"/>
    <w:rsid w:val="00794878"/>
    <w:rsid w:val="00794CCB"/>
    <w:rsid w:val="00794E22"/>
    <w:rsid w:val="00795367"/>
    <w:rsid w:val="00795512"/>
    <w:rsid w:val="007956C9"/>
    <w:rsid w:val="007958B1"/>
    <w:rsid w:val="00795A32"/>
    <w:rsid w:val="00795AB7"/>
    <w:rsid w:val="00795E37"/>
    <w:rsid w:val="00796227"/>
    <w:rsid w:val="00796743"/>
    <w:rsid w:val="00796786"/>
    <w:rsid w:val="0079694C"/>
    <w:rsid w:val="00796D89"/>
    <w:rsid w:val="00796DA2"/>
    <w:rsid w:val="007A0056"/>
    <w:rsid w:val="007A0415"/>
    <w:rsid w:val="007A06BA"/>
    <w:rsid w:val="007A0CB9"/>
    <w:rsid w:val="007A1570"/>
    <w:rsid w:val="007A27BD"/>
    <w:rsid w:val="007A294A"/>
    <w:rsid w:val="007A3430"/>
    <w:rsid w:val="007A3433"/>
    <w:rsid w:val="007A37E4"/>
    <w:rsid w:val="007A3F11"/>
    <w:rsid w:val="007A4C96"/>
    <w:rsid w:val="007A51A6"/>
    <w:rsid w:val="007A523D"/>
    <w:rsid w:val="007A53FB"/>
    <w:rsid w:val="007A5629"/>
    <w:rsid w:val="007A56E5"/>
    <w:rsid w:val="007A5AB0"/>
    <w:rsid w:val="007A5AD4"/>
    <w:rsid w:val="007A60CA"/>
    <w:rsid w:val="007A6195"/>
    <w:rsid w:val="007A6F0F"/>
    <w:rsid w:val="007A6FEC"/>
    <w:rsid w:val="007A705C"/>
    <w:rsid w:val="007A708C"/>
    <w:rsid w:val="007A73EB"/>
    <w:rsid w:val="007A75B5"/>
    <w:rsid w:val="007A7985"/>
    <w:rsid w:val="007A7ABE"/>
    <w:rsid w:val="007A7B8F"/>
    <w:rsid w:val="007A7D66"/>
    <w:rsid w:val="007A7E95"/>
    <w:rsid w:val="007B03C5"/>
    <w:rsid w:val="007B21FD"/>
    <w:rsid w:val="007B26E1"/>
    <w:rsid w:val="007B2C10"/>
    <w:rsid w:val="007B2C3D"/>
    <w:rsid w:val="007B3045"/>
    <w:rsid w:val="007B3180"/>
    <w:rsid w:val="007B33AF"/>
    <w:rsid w:val="007B3B55"/>
    <w:rsid w:val="007B4C0F"/>
    <w:rsid w:val="007B4D48"/>
    <w:rsid w:val="007B50FA"/>
    <w:rsid w:val="007B547F"/>
    <w:rsid w:val="007B5822"/>
    <w:rsid w:val="007B58FC"/>
    <w:rsid w:val="007B5B64"/>
    <w:rsid w:val="007B5E25"/>
    <w:rsid w:val="007B5F4B"/>
    <w:rsid w:val="007B613A"/>
    <w:rsid w:val="007B6398"/>
    <w:rsid w:val="007B6E0E"/>
    <w:rsid w:val="007B7F7D"/>
    <w:rsid w:val="007C0B5B"/>
    <w:rsid w:val="007C14B4"/>
    <w:rsid w:val="007C2355"/>
    <w:rsid w:val="007C27FB"/>
    <w:rsid w:val="007C2BBE"/>
    <w:rsid w:val="007C2CBB"/>
    <w:rsid w:val="007C2E5B"/>
    <w:rsid w:val="007C309C"/>
    <w:rsid w:val="007C31F3"/>
    <w:rsid w:val="007C3675"/>
    <w:rsid w:val="007C374F"/>
    <w:rsid w:val="007C4209"/>
    <w:rsid w:val="007C42F9"/>
    <w:rsid w:val="007C4599"/>
    <w:rsid w:val="007C47FA"/>
    <w:rsid w:val="007C4DEB"/>
    <w:rsid w:val="007C500F"/>
    <w:rsid w:val="007C5845"/>
    <w:rsid w:val="007C5911"/>
    <w:rsid w:val="007C5B69"/>
    <w:rsid w:val="007C5EB9"/>
    <w:rsid w:val="007C64FF"/>
    <w:rsid w:val="007C674D"/>
    <w:rsid w:val="007C6A93"/>
    <w:rsid w:val="007C6B98"/>
    <w:rsid w:val="007C6CBB"/>
    <w:rsid w:val="007C6CE4"/>
    <w:rsid w:val="007C7449"/>
    <w:rsid w:val="007C7536"/>
    <w:rsid w:val="007C79E2"/>
    <w:rsid w:val="007C7A03"/>
    <w:rsid w:val="007C7A90"/>
    <w:rsid w:val="007C7E83"/>
    <w:rsid w:val="007C7EA5"/>
    <w:rsid w:val="007D0245"/>
    <w:rsid w:val="007D07E6"/>
    <w:rsid w:val="007D08EF"/>
    <w:rsid w:val="007D135B"/>
    <w:rsid w:val="007D18D9"/>
    <w:rsid w:val="007D1983"/>
    <w:rsid w:val="007D1A95"/>
    <w:rsid w:val="007D245E"/>
    <w:rsid w:val="007D2A56"/>
    <w:rsid w:val="007D327B"/>
    <w:rsid w:val="007D3764"/>
    <w:rsid w:val="007D3C0E"/>
    <w:rsid w:val="007D3E38"/>
    <w:rsid w:val="007D458B"/>
    <w:rsid w:val="007D458E"/>
    <w:rsid w:val="007D46FE"/>
    <w:rsid w:val="007D485A"/>
    <w:rsid w:val="007D49EF"/>
    <w:rsid w:val="007D50B5"/>
    <w:rsid w:val="007D54FF"/>
    <w:rsid w:val="007D57D4"/>
    <w:rsid w:val="007D5C39"/>
    <w:rsid w:val="007D5E67"/>
    <w:rsid w:val="007D6315"/>
    <w:rsid w:val="007D724A"/>
    <w:rsid w:val="007D736A"/>
    <w:rsid w:val="007D7545"/>
    <w:rsid w:val="007D75A3"/>
    <w:rsid w:val="007D798C"/>
    <w:rsid w:val="007E04A3"/>
    <w:rsid w:val="007E06A3"/>
    <w:rsid w:val="007E0BC6"/>
    <w:rsid w:val="007E0D81"/>
    <w:rsid w:val="007E0F93"/>
    <w:rsid w:val="007E1513"/>
    <w:rsid w:val="007E16E2"/>
    <w:rsid w:val="007E19EC"/>
    <w:rsid w:val="007E19FE"/>
    <w:rsid w:val="007E1AAC"/>
    <w:rsid w:val="007E1D15"/>
    <w:rsid w:val="007E2C7E"/>
    <w:rsid w:val="007E3617"/>
    <w:rsid w:val="007E3B9C"/>
    <w:rsid w:val="007E3E25"/>
    <w:rsid w:val="007E4A2F"/>
    <w:rsid w:val="007E4F4E"/>
    <w:rsid w:val="007E53BD"/>
    <w:rsid w:val="007E587D"/>
    <w:rsid w:val="007E5A25"/>
    <w:rsid w:val="007E5A30"/>
    <w:rsid w:val="007E5C4A"/>
    <w:rsid w:val="007E5FB0"/>
    <w:rsid w:val="007E6915"/>
    <w:rsid w:val="007E6B2D"/>
    <w:rsid w:val="007E7215"/>
    <w:rsid w:val="007E74CA"/>
    <w:rsid w:val="007E74F0"/>
    <w:rsid w:val="007E756D"/>
    <w:rsid w:val="007E7582"/>
    <w:rsid w:val="007E7A5D"/>
    <w:rsid w:val="007E7AD3"/>
    <w:rsid w:val="007E7CD5"/>
    <w:rsid w:val="007F0070"/>
    <w:rsid w:val="007F0441"/>
    <w:rsid w:val="007F083B"/>
    <w:rsid w:val="007F0CA9"/>
    <w:rsid w:val="007F0DFB"/>
    <w:rsid w:val="007F0E99"/>
    <w:rsid w:val="007F1117"/>
    <w:rsid w:val="007F16E8"/>
    <w:rsid w:val="007F1A83"/>
    <w:rsid w:val="007F1BE9"/>
    <w:rsid w:val="007F20F1"/>
    <w:rsid w:val="007F21B8"/>
    <w:rsid w:val="007F2A38"/>
    <w:rsid w:val="007F3767"/>
    <w:rsid w:val="007F380E"/>
    <w:rsid w:val="007F401E"/>
    <w:rsid w:val="007F4224"/>
    <w:rsid w:val="007F4DD2"/>
    <w:rsid w:val="007F4FB9"/>
    <w:rsid w:val="007F5065"/>
    <w:rsid w:val="007F56E5"/>
    <w:rsid w:val="007F5785"/>
    <w:rsid w:val="007F69E2"/>
    <w:rsid w:val="007F6E63"/>
    <w:rsid w:val="007F7022"/>
    <w:rsid w:val="007F71D8"/>
    <w:rsid w:val="007F7690"/>
    <w:rsid w:val="007F7E1A"/>
    <w:rsid w:val="00800B70"/>
    <w:rsid w:val="00800BC4"/>
    <w:rsid w:val="008011CC"/>
    <w:rsid w:val="00801363"/>
    <w:rsid w:val="00801404"/>
    <w:rsid w:val="008017AA"/>
    <w:rsid w:val="008017EC"/>
    <w:rsid w:val="00801CBA"/>
    <w:rsid w:val="00801D92"/>
    <w:rsid w:val="008020D0"/>
    <w:rsid w:val="00802628"/>
    <w:rsid w:val="00802A4F"/>
    <w:rsid w:val="00803355"/>
    <w:rsid w:val="008041B8"/>
    <w:rsid w:val="00804248"/>
    <w:rsid w:val="00804BCF"/>
    <w:rsid w:val="00804F83"/>
    <w:rsid w:val="00804FA4"/>
    <w:rsid w:val="00805275"/>
    <w:rsid w:val="008052D0"/>
    <w:rsid w:val="00805883"/>
    <w:rsid w:val="0080590D"/>
    <w:rsid w:val="008063DF"/>
    <w:rsid w:val="00806A62"/>
    <w:rsid w:val="00806E55"/>
    <w:rsid w:val="00806EFB"/>
    <w:rsid w:val="0080716A"/>
    <w:rsid w:val="008075CE"/>
    <w:rsid w:val="00807D35"/>
    <w:rsid w:val="0081096A"/>
    <w:rsid w:val="00810AD4"/>
    <w:rsid w:val="00810E00"/>
    <w:rsid w:val="008111CB"/>
    <w:rsid w:val="00811325"/>
    <w:rsid w:val="00811CA9"/>
    <w:rsid w:val="00812179"/>
    <w:rsid w:val="0081239C"/>
    <w:rsid w:val="008124E2"/>
    <w:rsid w:val="0081299C"/>
    <w:rsid w:val="00812D10"/>
    <w:rsid w:val="0081300B"/>
    <w:rsid w:val="0081303D"/>
    <w:rsid w:val="0081373B"/>
    <w:rsid w:val="00813928"/>
    <w:rsid w:val="00814A34"/>
    <w:rsid w:val="00814A3E"/>
    <w:rsid w:val="00815321"/>
    <w:rsid w:val="00815D9A"/>
    <w:rsid w:val="008166DB"/>
    <w:rsid w:val="0081688E"/>
    <w:rsid w:val="008173E0"/>
    <w:rsid w:val="008175C1"/>
    <w:rsid w:val="00817DB6"/>
    <w:rsid w:val="00820074"/>
    <w:rsid w:val="008200D4"/>
    <w:rsid w:val="00820370"/>
    <w:rsid w:val="00820CC6"/>
    <w:rsid w:val="008212DC"/>
    <w:rsid w:val="0082195F"/>
    <w:rsid w:val="00821A0F"/>
    <w:rsid w:val="00821F13"/>
    <w:rsid w:val="00822C41"/>
    <w:rsid w:val="00823DEB"/>
    <w:rsid w:val="0082471B"/>
    <w:rsid w:val="00824ACF"/>
    <w:rsid w:val="00825043"/>
    <w:rsid w:val="00825267"/>
    <w:rsid w:val="008264EC"/>
    <w:rsid w:val="00826886"/>
    <w:rsid w:val="008268BF"/>
    <w:rsid w:val="00826A65"/>
    <w:rsid w:val="00826CA2"/>
    <w:rsid w:val="00827668"/>
    <w:rsid w:val="0082796E"/>
    <w:rsid w:val="00827C0D"/>
    <w:rsid w:val="0083032E"/>
    <w:rsid w:val="00830642"/>
    <w:rsid w:val="00830D3F"/>
    <w:rsid w:val="00830F26"/>
    <w:rsid w:val="00831020"/>
    <w:rsid w:val="0083103B"/>
    <w:rsid w:val="00831250"/>
    <w:rsid w:val="00831411"/>
    <w:rsid w:val="008315AD"/>
    <w:rsid w:val="0083184A"/>
    <w:rsid w:val="00831B4E"/>
    <w:rsid w:val="00831D1D"/>
    <w:rsid w:val="00831D8D"/>
    <w:rsid w:val="00831F3E"/>
    <w:rsid w:val="008322D9"/>
    <w:rsid w:val="00832D5E"/>
    <w:rsid w:val="00832EC3"/>
    <w:rsid w:val="0083310A"/>
    <w:rsid w:val="008331CD"/>
    <w:rsid w:val="008333B7"/>
    <w:rsid w:val="008334B0"/>
    <w:rsid w:val="0083354D"/>
    <w:rsid w:val="008336EC"/>
    <w:rsid w:val="008337B9"/>
    <w:rsid w:val="00833A95"/>
    <w:rsid w:val="00833B19"/>
    <w:rsid w:val="00834DDE"/>
    <w:rsid w:val="00834FD2"/>
    <w:rsid w:val="00835084"/>
    <w:rsid w:val="008350C2"/>
    <w:rsid w:val="00835184"/>
    <w:rsid w:val="00835569"/>
    <w:rsid w:val="00835651"/>
    <w:rsid w:val="00835802"/>
    <w:rsid w:val="00836295"/>
    <w:rsid w:val="00836FE0"/>
    <w:rsid w:val="008370EE"/>
    <w:rsid w:val="00837558"/>
    <w:rsid w:val="00837B8B"/>
    <w:rsid w:val="00837FF4"/>
    <w:rsid w:val="00840198"/>
    <w:rsid w:val="0084093F"/>
    <w:rsid w:val="0084098A"/>
    <w:rsid w:val="00840C24"/>
    <w:rsid w:val="00840DB0"/>
    <w:rsid w:val="00840EDE"/>
    <w:rsid w:val="008412AB"/>
    <w:rsid w:val="00841306"/>
    <w:rsid w:val="008418A5"/>
    <w:rsid w:val="00841A80"/>
    <w:rsid w:val="00841D42"/>
    <w:rsid w:val="008420B6"/>
    <w:rsid w:val="00843088"/>
    <w:rsid w:val="008431F0"/>
    <w:rsid w:val="008433E8"/>
    <w:rsid w:val="00843548"/>
    <w:rsid w:val="0084383C"/>
    <w:rsid w:val="00843CC0"/>
    <w:rsid w:val="00843CF4"/>
    <w:rsid w:val="00844018"/>
    <w:rsid w:val="00844ADD"/>
    <w:rsid w:val="00844DAC"/>
    <w:rsid w:val="00844E4C"/>
    <w:rsid w:val="00845058"/>
    <w:rsid w:val="0084534E"/>
    <w:rsid w:val="00845397"/>
    <w:rsid w:val="00846062"/>
    <w:rsid w:val="0084627E"/>
    <w:rsid w:val="0084636B"/>
    <w:rsid w:val="00846842"/>
    <w:rsid w:val="0084687C"/>
    <w:rsid w:val="008474C1"/>
    <w:rsid w:val="00847A02"/>
    <w:rsid w:val="00847A97"/>
    <w:rsid w:val="00847C1C"/>
    <w:rsid w:val="00847CA4"/>
    <w:rsid w:val="008500AD"/>
    <w:rsid w:val="008501FD"/>
    <w:rsid w:val="0085055E"/>
    <w:rsid w:val="00850951"/>
    <w:rsid w:val="00850C3B"/>
    <w:rsid w:val="00851605"/>
    <w:rsid w:val="008520D2"/>
    <w:rsid w:val="00852CA0"/>
    <w:rsid w:val="00852D85"/>
    <w:rsid w:val="00852EB8"/>
    <w:rsid w:val="00852EBE"/>
    <w:rsid w:val="00852F6C"/>
    <w:rsid w:val="008540C6"/>
    <w:rsid w:val="0085465C"/>
    <w:rsid w:val="00854967"/>
    <w:rsid w:val="00854F9F"/>
    <w:rsid w:val="0085540B"/>
    <w:rsid w:val="00855511"/>
    <w:rsid w:val="0085582C"/>
    <w:rsid w:val="008559E2"/>
    <w:rsid w:val="00855FD3"/>
    <w:rsid w:val="0085665F"/>
    <w:rsid w:val="0085669D"/>
    <w:rsid w:val="008566AF"/>
    <w:rsid w:val="00856727"/>
    <w:rsid w:val="008568A3"/>
    <w:rsid w:val="00857086"/>
    <w:rsid w:val="00857572"/>
    <w:rsid w:val="008575E6"/>
    <w:rsid w:val="00860485"/>
    <w:rsid w:val="00860886"/>
    <w:rsid w:val="00860F4D"/>
    <w:rsid w:val="008610BC"/>
    <w:rsid w:val="008611DE"/>
    <w:rsid w:val="00861375"/>
    <w:rsid w:val="00861C56"/>
    <w:rsid w:val="00861F29"/>
    <w:rsid w:val="008620A2"/>
    <w:rsid w:val="00862741"/>
    <w:rsid w:val="0086283A"/>
    <w:rsid w:val="00862BBD"/>
    <w:rsid w:val="00863ABC"/>
    <w:rsid w:val="00863B14"/>
    <w:rsid w:val="00863BA5"/>
    <w:rsid w:val="00863C9F"/>
    <w:rsid w:val="008645D6"/>
    <w:rsid w:val="00864986"/>
    <w:rsid w:val="0086552B"/>
    <w:rsid w:val="008655A2"/>
    <w:rsid w:val="008656B2"/>
    <w:rsid w:val="0086584F"/>
    <w:rsid w:val="00865A50"/>
    <w:rsid w:val="00865CD4"/>
    <w:rsid w:val="00866113"/>
    <w:rsid w:val="00866A1A"/>
    <w:rsid w:val="0086715D"/>
    <w:rsid w:val="008671C7"/>
    <w:rsid w:val="00867A44"/>
    <w:rsid w:val="00867B5D"/>
    <w:rsid w:val="00867BAD"/>
    <w:rsid w:val="00867C85"/>
    <w:rsid w:val="00867EB8"/>
    <w:rsid w:val="00870335"/>
    <w:rsid w:val="008707C3"/>
    <w:rsid w:val="00870AA2"/>
    <w:rsid w:val="00870B1B"/>
    <w:rsid w:val="00870D4B"/>
    <w:rsid w:val="00870E55"/>
    <w:rsid w:val="00871262"/>
    <w:rsid w:val="0087133B"/>
    <w:rsid w:val="00871474"/>
    <w:rsid w:val="008718ED"/>
    <w:rsid w:val="00871C6E"/>
    <w:rsid w:val="008727DC"/>
    <w:rsid w:val="00872DE3"/>
    <w:rsid w:val="00872FFE"/>
    <w:rsid w:val="00873A9E"/>
    <w:rsid w:val="00873D88"/>
    <w:rsid w:val="0087433B"/>
    <w:rsid w:val="008750E0"/>
    <w:rsid w:val="00876077"/>
    <w:rsid w:val="0087621E"/>
    <w:rsid w:val="008767B2"/>
    <w:rsid w:val="00876D11"/>
    <w:rsid w:val="00876EF9"/>
    <w:rsid w:val="0087714C"/>
    <w:rsid w:val="00877265"/>
    <w:rsid w:val="00877328"/>
    <w:rsid w:val="00877431"/>
    <w:rsid w:val="00877809"/>
    <w:rsid w:val="0087787A"/>
    <w:rsid w:val="008779AE"/>
    <w:rsid w:val="00880168"/>
    <w:rsid w:val="008802F0"/>
    <w:rsid w:val="00880992"/>
    <w:rsid w:val="0088167D"/>
    <w:rsid w:val="00881690"/>
    <w:rsid w:val="00881692"/>
    <w:rsid w:val="00881B7F"/>
    <w:rsid w:val="0088207F"/>
    <w:rsid w:val="0088210E"/>
    <w:rsid w:val="00882B26"/>
    <w:rsid w:val="00882E73"/>
    <w:rsid w:val="00883143"/>
    <w:rsid w:val="008840E7"/>
    <w:rsid w:val="0088504D"/>
    <w:rsid w:val="00885B38"/>
    <w:rsid w:val="00885C69"/>
    <w:rsid w:val="00885C94"/>
    <w:rsid w:val="00886154"/>
    <w:rsid w:val="008865AD"/>
    <w:rsid w:val="00886DEB"/>
    <w:rsid w:val="008873AF"/>
    <w:rsid w:val="00887CDA"/>
    <w:rsid w:val="00887D68"/>
    <w:rsid w:val="00890277"/>
    <w:rsid w:val="0089061A"/>
    <w:rsid w:val="00890E5F"/>
    <w:rsid w:val="008915C6"/>
    <w:rsid w:val="00891677"/>
    <w:rsid w:val="008918CB"/>
    <w:rsid w:val="0089251C"/>
    <w:rsid w:val="008926FD"/>
    <w:rsid w:val="008927DF"/>
    <w:rsid w:val="00892AB9"/>
    <w:rsid w:val="00892C8A"/>
    <w:rsid w:val="00892DB5"/>
    <w:rsid w:val="00892E41"/>
    <w:rsid w:val="008932E9"/>
    <w:rsid w:val="00893719"/>
    <w:rsid w:val="00894054"/>
    <w:rsid w:val="00894368"/>
    <w:rsid w:val="008947C1"/>
    <w:rsid w:val="00894B61"/>
    <w:rsid w:val="00895255"/>
    <w:rsid w:val="008959E0"/>
    <w:rsid w:val="00895DF1"/>
    <w:rsid w:val="00896639"/>
    <w:rsid w:val="00896645"/>
    <w:rsid w:val="0089672D"/>
    <w:rsid w:val="00896B86"/>
    <w:rsid w:val="00896FAB"/>
    <w:rsid w:val="00897245"/>
    <w:rsid w:val="0089729C"/>
    <w:rsid w:val="008974C2"/>
    <w:rsid w:val="008975D2"/>
    <w:rsid w:val="008976AE"/>
    <w:rsid w:val="008977FC"/>
    <w:rsid w:val="00897939"/>
    <w:rsid w:val="00897C39"/>
    <w:rsid w:val="00897F91"/>
    <w:rsid w:val="008A035B"/>
    <w:rsid w:val="008A0452"/>
    <w:rsid w:val="008A0459"/>
    <w:rsid w:val="008A0463"/>
    <w:rsid w:val="008A0637"/>
    <w:rsid w:val="008A0A70"/>
    <w:rsid w:val="008A0C23"/>
    <w:rsid w:val="008A1218"/>
    <w:rsid w:val="008A15B6"/>
    <w:rsid w:val="008A1A6E"/>
    <w:rsid w:val="008A202A"/>
    <w:rsid w:val="008A2CFF"/>
    <w:rsid w:val="008A34FD"/>
    <w:rsid w:val="008A369F"/>
    <w:rsid w:val="008A36C9"/>
    <w:rsid w:val="008A41F1"/>
    <w:rsid w:val="008A4E77"/>
    <w:rsid w:val="008A4ED9"/>
    <w:rsid w:val="008A52FF"/>
    <w:rsid w:val="008A5378"/>
    <w:rsid w:val="008A571D"/>
    <w:rsid w:val="008A5AF9"/>
    <w:rsid w:val="008A5E18"/>
    <w:rsid w:val="008A6156"/>
    <w:rsid w:val="008A62DC"/>
    <w:rsid w:val="008A68D0"/>
    <w:rsid w:val="008A7028"/>
    <w:rsid w:val="008A771F"/>
    <w:rsid w:val="008B0343"/>
    <w:rsid w:val="008B16DE"/>
    <w:rsid w:val="008B1B86"/>
    <w:rsid w:val="008B251F"/>
    <w:rsid w:val="008B2602"/>
    <w:rsid w:val="008B2712"/>
    <w:rsid w:val="008B2727"/>
    <w:rsid w:val="008B28D9"/>
    <w:rsid w:val="008B28E1"/>
    <w:rsid w:val="008B300E"/>
    <w:rsid w:val="008B316B"/>
    <w:rsid w:val="008B3B19"/>
    <w:rsid w:val="008B3C9E"/>
    <w:rsid w:val="008B4224"/>
    <w:rsid w:val="008B4692"/>
    <w:rsid w:val="008B5059"/>
    <w:rsid w:val="008B5349"/>
    <w:rsid w:val="008B5369"/>
    <w:rsid w:val="008B5BF2"/>
    <w:rsid w:val="008B5CD6"/>
    <w:rsid w:val="008B5E13"/>
    <w:rsid w:val="008B5E7B"/>
    <w:rsid w:val="008B6869"/>
    <w:rsid w:val="008B6934"/>
    <w:rsid w:val="008B6CF8"/>
    <w:rsid w:val="008B70A6"/>
    <w:rsid w:val="008B7154"/>
    <w:rsid w:val="008B72F6"/>
    <w:rsid w:val="008B74B0"/>
    <w:rsid w:val="008B7E4C"/>
    <w:rsid w:val="008C0087"/>
    <w:rsid w:val="008C0D50"/>
    <w:rsid w:val="008C119E"/>
    <w:rsid w:val="008C1E24"/>
    <w:rsid w:val="008C296B"/>
    <w:rsid w:val="008C2A46"/>
    <w:rsid w:val="008C3087"/>
    <w:rsid w:val="008C3158"/>
    <w:rsid w:val="008C31AE"/>
    <w:rsid w:val="008C3719"/>
    <w:rsid w:val="008C37DC"/>
    <w:rsid w:val="008C4278"/>
    <w:rsid w:val="008C47C3"/>
    <w:rsid w:val="008C520E"/>
    <w:rsid w:val="008C563B"/>
    <w:rsid w:val="008C567E"/>
    <w:rsid w:val="008C5DEE"/>
    <w:rsid w:val="008C6285"/>
    <w:rsid w:val="008C6BF8"/>
    <w:rsid w:val="008C6E15"/>
    <w:rsid w:val="008C7182"/>
    <w:rsid w:val="008C7268"/>
    <w:rsid w:val="008C7BAB"/>
    <w:rsid w:val="008C7CA5"/>
    <w:rsid w:val="008C7D9D"/>
    <w:rsid w:val="008C7EA8"/>
    <w:rsid w:val="008D0250"/>
    <w:rsid w:val="008D0416"/>
    <w:rsid w:val="008D0420"/>
    <w:rsid w:val="008D0AF2"/>
    <w:rsid w:val="008D0C2B"/>
    <w:rsid w:val="008D13C6"/>
    <w:rsid w:val="008D13D3"/>
    <w:rsid w:val="008D1576"/>
    <w:rsid w:val="008D18EC"/>
    <w:rsid w:val="008D198F"/>
    <w:rsid w:val="008D1B04"/>
    <w:rsid w:val="008D1BBE"/>
    <w:rsid w:val="008D20C2"/>
    <w:rsid w:val="008D22AC"/>
    <w:rsid w:val="008D2888"/>
    <w:rsid w:val="008D2F85"/>
    <w:rsid w:val="008D3212"/>
    <w:rsid w:val="008D3235"/>
    <w:rsid w:val="008D33C8"/>
    <w:rsid w:val="008D3893"/>
    <w:rsid w:val="008D3D37"/>
    <w:rsid w:val="008D4207"/>
    <w:rsid w:val="008D45CD"/>
    <w:rsid w:val="008D4B13"/>
    <w:rsid w:val="008D554F"/>
    <w:rsid w:val="008D55F1"/>
    <w:rsid w:val="008D5BEE"/>
    <w:rsid w:val="008D5CD7"/>
    <w:rsid w:val="008D5FFD"/>
    <w:rsid w:val="008D6D32"/>
    <w:rsid w:val="008D6F81"/>
    <w:rsid w:val="008D718E"/>
    <w:rsid w:val="008D7240"/>
    <w:rsid w:val="008D728B"/>
    <w:rsid w:val="008D784B"/>
    <w:rsid w:val="008D7874"/>
    <w:rsid w:val="008E04C1"/>
    <w:rsid w:val="008E0629"/>
    <w:rsid w:val="008E09C5"/>
    <w:rsid w:val="008E0AA7"/>
    <w:rsid w:val="008E17D0"/>
    <w:rsid w:val="008E1DF8"/>
    <w:rsid w:val="008E2355"/>
    <w:rsid w:val="008E2CD9"/>
    <w:rsid w:val="008E2F44"/>
    <w:rsid w:val="008E3018"/>
    <w:rsid w:val="008E3151"/>
    <w:rsid w:val="008E32EE"/>
    <w:rsid w:val="008E3386"/>
    <w:rsid w:val="008E461C"/>
    <w:rsid w:val="008E46EF"/>
    <w:rsid w:val="008E4CDE"/>
    <w:rsid w:val="008E5409"/>
    <w:rsid w:val="008E5410"/>
    <w:rsid w:val="008E5A3F"/>
    <w:rsid w:val="008E5F24"/>
    <w:rsid w:val="008E5FEA"/>
    <w:rsid w:val="008E6658"/>
    <w:rsid w:val="008E7209"/>
    <w:rsid w:val="008E7256"/>
    <w:rsid w:val="008E7263"/>
    <w:rsid w:val="008E7391"/>
    <w:rsid w:val="008E7448"/>
    <w:rsid w:val="008E7793"/>
    <w:rsid w:val="008E7A54"/>
    <w:rsid w:val="008E7D8C"/>
    <w:rsid w:val="008F0388"/>
    <w:rsid w:val="008F08D3"/>
    <w:rsid w:val="008F11BB"/>
    <w:rsid w:val="008F16FF"/>
    <w:rsid w:val="008F182F"/>
    <w:rsid w:val="008F193C"/>
    <w:rsid w:val="008F1CD3"/>
    <w:rsid w:val="008F1E95"/>
    <w:rsid w:val="008F1F76"/>
    <w:rsid w:val="008F2304"/>
    <w:rsid w:val="008F4379"/>
    <w:rsid w:val="008F443C"/>
    <w:rsid w:val="008F4A70"/>
    <w:rsid w:val="008F526D"/>
    <w:rsid w:val="008F57DD"/>
    <w:rsid w:val="008F5AEE"/>
    <w:rsid w:val="008F5D36"/>
    <w:rsid w:val="008F5DAB"/>
    <w:rsid w:val="008F617B"/>
    <w:rsid w:val="008F625E"/>
    <w:rsid w:val="008F64A2"/>
    <w:rsid w:val="008F6964"/>
    <w:rsid w:val="008F69B1"/>
    <w:rsid w:val="008F6B98"/>
    <w:rsid w:val="008F6EAA"/>
    <w:rsid w:val="008F77FF"/>
    <w:rsid w:val="008F7800"/>
    <w:rsid w:val="008F7BCA"/>
    <w:rsid w:val="00900824"/>
    <w:rsid w:val="00900F4D"/>
    <w:rsid w:val="00900FCB"/>
    <w:rsid w:val="00901408"/>
    <w:rsid w:val="00901611"/>
    <w:rsid w:val="0090167B"/>
    <w:rsid w:val="00901BEB"/>
    <w:rsid w:val="00901BF0"/>
    <w:rsid w:val="009021E1"/>
    <w:rsid w:val="0090259E"/>
    <w:rsid w:val="00902BD1"/>
    <w:rsid w:val="00902DEC"/>
    <w:rsid w:val="0090342E"/>
    <w:rsid w:val="00903981"/>
    <w:rsid w:val="00903B74"/>
    <w:rsid w:val="00903BDC"/>
    <w:rsid w:val="00903D3A"/>
    <w:rsid w:val="009044B9"/>
    <w:rsid w:val="009047B1"/>
    <w:rsid w:val="00904C86"/>
    <w:rsid w:val="00904E21"/>
    <w:rsid w:val="00906758"/>
    <w:rsid w:val="009067F5"/>
    <w:rsid w:val="0090680D"/>
    <w:rsid w:val="00906C65"/>
    <w:rsid w:val="00907B6C"/>
    <w:rsid w:val="0091045D"/>
    <w:rsid w:val="009106FD"/>
    <w:rsid w:val="009110BF"/>
    <w:rsid w:val="0091129E"/>
    <w:rsid w:val="009117DA"/>
    <w:rsid w:val="00911CDC"/>
    <w:rsid w:val="00911DCF"/>
    <w:rsid w:val="00911E48"/>
    <w:rsid w:val="00911ED8"/>
    <w:rsid w:val="00912098"/>
    <w:rsid w:val="0091281A"/>
    <w:rsid w:val="0091298B"/>
    <w:rsid w:val="00912B24"/>
    <w:rsid w:val="00913774"/>
    <w:rsid w:val="009139B5"/>
    <w:rsid w:val="00913A3C"/>
    <w:rsid w:val="00913D2A"/>
    <w:rsid w:val="00914514"/>
    <w:rsid w:val="00914549"/>
    <w:rsid w:val="00914BFC"/>
    <w:rsid w:val="00914C08"/>
    <w:rsid w:val="00914C3F"/>
    <w:rsid w:val="00914F2F"/>
    <w:rsid w:val="00915FE0"/>
    <w:rsid w:val="00916057"/>
    <w:rsid w:val="0091667F"/>
    <w:rsid w:val="00916905"/>
    <w:rsid w:val="00916AD1"/>
    <w:rsid w:val="00916B13"/>
    <w:rsid w:val="00917637"/>
    <w:rsid w:val="00917946"/>
    <w:rsid w:val="00917FEE"/>
    <w:rsid w:val="0092023D"/>
    <w:rsid w:val="0092035F"/>
    <w:rsid w:val="00920472"/>
    <w:rsid w:val="00920916"/>
    <w:rsid w:val="00920CC8"/>
    <w:rsid w:val="00921034"/>
    <w:rsid w:val="009210EF"/>
    <w:rsid w:val="00921251"/>
    <w:rsid w:val="00921736"/>
    <w:rsid w:val="00921861"/>
    <w:rsid w:val="00921865"/>
    <w:rsid w:val="0092189E"/>
    <w:rsid w:val="009219FD"/>
    <w:rsid w:val="00921CD3"/>
    <w:rsid w:val="00921DF7"/>
    <w:rsid w:val="00922679"/>
    <w:rsid w:val="00922BBE"/>
    <w:rsid w:val="00922FC0"/>
    <w:rsid w:val="009236BD"/>
    <w:rsid w:val="0092480D"/>
    <w:rsid w:val="00924C8F"/>
    <w:rsid w:val="0092504C"/>
    <w:rsid w:val="009257B0"/>
    <w:rsid w:val="009258BD"/>
    <w:rsid w:val="00925DEB"/>
    <w:rsid w:val="00925F48"/>
    <w:rsid w:val="009261B0"/>
    <w:rsid w:val="009263C0"/>
    <w:rsid w:val="009265C7"/>
    <w:rsid w:val="00927D0B"/>
    <w:rsid w:val="009302D4"/>
    <w:rsid w:val="009303D4"/>
    <w:rsid w:val="009307F2"/>
    <w:rsid w:val="0093084E"/>
    <w:rsid w:val="009308C6"/>
    <w:rsid w:val="009308D5"/>
    <w:rsid w:val="00930CEC"/>
    <w:rsid w:val="00930DA4"/>
    <w:rsid w:val="00930F4A"/>
    <w:rsid w:val="00931158"/>
    <w:rsid w:val="009312B4"/>
    <w:rsid w:val="00932068"/>
    <w:rsid w:val="0093279F"/>
    <w:rsid w:val="00932B2D"/>
    <w:rsid w:val="0093340C"/>
    <w:rsid w:val="0093375E"/>
    <w:rsid w:val="00933BEF"/>
    <w:rsid w:val="009340CA"/>
    <w:rsid w:val="00934B8B"/>
    <w:rsid w:val="00934B9D"/>
    <w:rsid w:val="00934FFC"/>
    <w:rsid w:val="00935321"/>
    <w:rsid w:val="0093787E"/>
    <w:rsid w:val="00940A67"/>
    <w:rsid w:val="009412CC"/>
    <w:rsid w:val="009427EB"/>
    <w:rsid w:val="00942A91"/>
    <w:rsid w:val="00942B2D"/>
    <w:rsid w:val="009431A9"/>
    <w:rsid w:val="00943419"/>
    <w:rsid w:val="0094343C"/>
    <w:rsid w:val="0094388B"/>
    <w:rsid w:val="00943D09"/>
    <w:rsid w:val="00943D78"/>
    <w:rsid w:val="00943D96"/>
    <w:rsid w:val="00944826"/>
    <w:rsid w:val="009451CD"/>
    <w:rsid w:val="00945586"/>
    <w:rsid w:val="009457A1"/>
    <w:rsid w:val="0094626C"/>
    <w:rsid w:val="00946274"/>
    <w:rsid w:val="00947086"/>
    <w:rsid w:val="00947C5D"/>
    <w:rsid w:val="00947CA9"/>
    <w:rsid w:val="00947FE2"/>
    <w:rsid w:val="00950478"/>
    <w:rsid w:val="0095067C"/>
    <w:rsid w:val="00950888"/>
    <w:rsid w:val="00950A28"/>
    <w:rsid w:val="00950AF9"/>
    <w:rsid w:val="00950B5F"/>
    <w:rsid w:val="00950D35"/>
    <w:rsid w:val="0095144C"/>
    <w:rsid w:val="0095165B"/>
    <w:rsid w:val="009519D0"/>
    <w:rsid w:val="00951B17"/>
    <w:rsid w:val="00951B8D"/>
    <w:rsid w:val="009522F5"/>
    <w:rsid w:val="00952EC9"/>
    <w:rsid w:val="009532AF"/>
    <w:rsid w:val="009536A8"/>
    <w:rsid w:val="0095397E"/>
    <w:rsid w:val="0095458D"/>
    <w:rsid w:val="00954596"/>
    <w:rsid w:val="0095526F"/>
    <w:rsid w:val="00955851"/>
    <w:rsid w:val="00957E23"/>
    <w:rsid w:val="0096037A"/>
    <w:rsid w:val="009610A9"/>
    <w:rsid w:val="009610C3"/>
    <w:rsid w:val="00961466"/>
    <w:rsid w:val="00961487"/>
    <w:rsid w:val="00961825"/>
    <w:rsid w:val="00961BA7"/>
    <w:rsid w:val="00961F01"/>
    <w:rsid w:val="00961FE0"/>
    <w:rsid w:val="00962162"/>
    <w:rsid w:val="009623BC"/>
    <w:rsid w:val="009628BE"/>
    <w:rsid w:val="00962AF0"/>
    <w:rsid w:val="00962B23"/>
    <w:rsid w:val="00962C47"/>
    <w:rsid w:val="0096309E"/>
    <w:rsid w:val="009631C8"/>
    <w:rsid w:val="00963AE4"/>
    <w:rsid w:val="00963C14"/>
    <w:rsid w:val="0096403E"/>
    <w:rsid w:val="00964075"/>
    <w:rsid w:val="009645CD"/>
    <w:rsid w:val="00964CC5"/>
    <w:rsid w:val="00965113"/>
    <w:rsid w:val="00965723"/>
    <w:rsid w:val="00965940"/>
    <w:rsid w:val="00965A4E"/>
    <w:rsid w:val="00965EA3"/>
    <w:rsid w:val="00966528"/>
    <w:rsid w:val="00966BE5"/>
    <w:rsid w:val="00966EB0"/>
    <w:rsid w:val="00966F74"/>
    <w:rsid w:val="00967B37"/>
    <w:rsid w:val="00967CBA"/>
    <w:rsid w:val="0097043C"/>
    <w:rsid w:val="009704FD"/>
    <w:rsid w:val="00970D0B"/>
    <w:rsid w:val="00970FC2"/>
    <w:rsid w:val="00971116"/>
    <w:rsid w:val="00972032"/>
    <w:rsid w:val="0097287E"/>
    <w:rsid w:val="00972B55"/>
    <w:rsid w:val="00972C24"/>
    <w:rsid w:val="00972D0E"/>
    <w:rsid w:val="00972E28"/>
    <w:rsid w:val="00972E6A"/>
    <w:rsid w:val="00973030"/>
    <w:rsid w:val="009733F3"/>
    <w:rsid w:val="0097405A"/>
    <w:rsid w:val="0097419A"/>
    <w:rsid w:val="009748E4"/>
    <w:rsid w:val="00975EC7"/>
    <w:rsid w:val="00976A6E"/>
    <w:rsid w:val="00976BA8"/>
    <w:rsid w:val="00976BC0"/>
    <w:rsid w:val="00976CC9"/>
    <w:rsid w:val="00976D65"/>
    <w:rsid w:val="00976F72"/>
    <w:rsid w:val="00976F84"/>
    <w:rsid w:val="009770FE"/>
    <w:rsid w:val="00977ADF"/>
    <w:rsid w:val="00977CE6"/>
    <w:rsid w:val="009807AC"/>
    <w:rsid w:val="00980B43"/>
    <w:rsid w:val="00980C18"/>
    <w:rsid w:val="00980CD0"/>
    <w:rsid w:val="00980D81"/>
    <w:rsid w:val="00980DAA"/>
    <w:rsid w:val="00980F13"/>
    <w:rsid w:val="009810E9"/>
    <w:rsid w:val="00981368"/>
    <w:rsid w:val="0098141C"/>
    <w:rsid w:val="009815DE"/>
    <w:rsid w:val="00981AA9"/>
    <w:rsid w:val="00981C91"/>
    <w:rsid w:val="00982869"/>
    <w:rsid w:val="00982B2F"/>
    <w:rsid w:val="00983132"/>
    <w:rsid w:val="00983314"/>
    <w:rsid w:val="00983DF2"/>
    <w:rsid w:val="009842CF"/>
    <w:rsid w:val="0098433A"/>
    <w:rsid w:val="00984C66"/>
    <w:rsid w:val="00984F6C"/>
    <w:rsid w:val="00985675"/>
    <w:rsid w:val="00985726"/>
    <w:rsid w:val="00985939"/>
    <w:rsid w:val="0098637F"/>
    <w:rsid w:val="009864C5"/>
    <w:rsid w:val="009864CE"/>
    <w:rsid w:val="00986A9B"/>
    <w:rsid w:val="00986B9C"/>
    <w:rsid w:val="00987837"/>
    <w:rsid w:val="00987B14"/>
    <w:rsid w:val="00987BAB"/>
    <w:rsid w:val="00990238"/>
    <w:rsid w:val="009905F8"/>
    <w:rsid w:val="009906BF"/>
    <w:rsid w:val="00990A0A"/>
    <w:rsid w:val="00991339"/>
    <w:rsid w:val="009913F3"/>
    <w:rsid w:val="00991DA1"/>
    <w:rsid w:val="009927F1"/>
    <w:rsid w:val="0099291A"/>
    <w:rsid w:val="00992DD9"/>
    <w:rsid w:val="009936C4"/>
    <w:rsid w:val="00993903"/>
    <w:rsid w:val="00993E3A"/>
    <w:rsid w:val="009941BA"/>
    <w:rsid w:val="009943AD"/>
    <w:rsid w:val="009948ED"/>
    <w:rsid w:val="00994987"/>
    <w:rsid w:val="00994A29"/>
    <w:rsid w:val="00994BFC"/>
    <w:rsid w:val="00994CA5"/>
    <w:rsid w:val="009952B4"/>
    <w:rsid w:val="00995861"/>
    <w:rsid w:val="00995ADA"/>
    <w:rsid w:val="009962C4"/>
    <w:rsid w:val="0099643A"/>
    <w:rsid w:val="00996719"/>
    <w:rsid w:val="00997431"/>
    <w:rsid w:val="009974CB"/>
    <w:rsid w:val="00997726"/>
    <w:rsid w:val="0099780E"/>
    <w:rsid w:val="00997959"/>
    <w:rsid w:val="009979F2"/>
    <w:rsid w:val="009A04A6"/>
    <w:rsid w:val="009A0AD5"/>
    <w:rsid w:val="009A0BAF"/>
    <w:rsid w:val="009A0CAA"/>
    <w:rsid w:val="009A0F31"/>
    <w:rsid w:val="009A13B9"/>
    <w:rsid w:val="009A1431"/>
    <w:rsid w:val="009A153D"/>
    <w:rsid w:val="009A1634"/>
    <w:rsid w:val="009A16B8"/>
    <w:rsid w:val="009A1B91"/>
    <w:rsid w:val="009A1F18"/>
    <w:rsid w:val="009A28F9"/>
    <w:rsid w:val="009A2972"/>
    <w:rsid w:val="009A2C81"/>
    <w:rsid w:val="009A351B"/>
    <w:rsid w:val="009A37C7"/>
    <w:rsid w:val="009A3A34"/>
    <w:rsid w:val="009A3FE2"/>
    <w:rsid w:val="009A400C"/>
    <w:rsid w:val="009A4B2C"/>
    <w:rsid w:val="009A5592"/>
    <w:rsid w:val="009A59BA"/>
    <w:rsid w:val="009A613B"/>
    <w:rsid w:val="009A6417"/>
    <w:rsid w:val="009A6A9C"/>
    <w:rsid w:val="009A6F53"/>
    <w:rsid w:val="009A7412"/>
    <w:rsid w:val="009A7B97"/>
    <w:rsid w:val="009B01DF"/>
    <w:rsid w:val="009B020D"/>
    <w:rsid w:val="009B0239"/>
    <w:rsid w:val="009B02DE"/>
    <w:rsid w:val="009B072F"/>
    <w:rsid w:val="009B0773"/>
    <w:rsid w:val="009B07A1"/>
    <w:rsid w:val="009B09CC"/>
    <w:rsid w:val="009B0C0C"/>
    <w:rsid w:val="009B0FBF"/>
    <w:rsid w:val="009B173B"/>
    <w:rsid w:val="009B192A"/>
    <w:rsid w:val="009B1A1A"/>
    <w:rsid w:val="009B1FC1"/>
    <w:rsid w:val="009B22A0"/>
    <w:rsid w:val="009B23FF"/>
    <w:rsid w:val="009B2608"/>
    <w:rsid w:val="009B2939"/>
    <w:rsid w:val="009B2A71"/>
    <w:rsid w:val="009B2CCD"/>
    <w:rsid w:val="009B2E67"/>
    <w:rsid w:val="009B36D3"/>
    <w:rsid w:val="009B4027"/>
    <w:rsid w:val="009B414F"/>
    <w:rsid w:val="009B435F"/>
    <w:rsid w:val="009B4975"/>
    <w:rsid w:val="009B5348"/>
    <w:rsid w:val="009B53CB"/>
    <w:rsid w:val="009B561F"/>
    <w:rsid w:val="009B569F"/>
    <w:rsid w:val="009B5773"/>
    <w:rsid w:val="009B5D2D"/>
    <w:rsid w:val="009B5E61"/>
    <w:rsid w:val="009B609E"/>
    <w:rsid w:val="009B6228"/>
    <w:rsid w:val="009B6FC6"/>
    <w:rsid w:val="009B799C"/>
    <w:rsid w:val="009B7AF7"/>
    <w:rsid w:val="009C058F"/>
    <w:rsid w:val="009C1355"/>
    <w:rsid w:val="009C16E0"/>
    <w:rsid w:val="009C1CBE"/>
    <w:rsid w:val="009C1F94"/>
    <w:rsid w:val="009C2B3E"/>
    <w:rsid w:val="009C2EA2"/>
    <w:rsid w:val="009C30DE"/>
    <w:rsid w:val="009C3256"/>
    <w:rsid w:val="009C3721"/>
    <w:rsid w:val="009C381B"/>
    <w:rsid w:val="009C4141"/>
    <w:rsid w:val="009C4B55"/>
    <w:rsid w:val="009C4CCA"/>
    <w:rsid w:val="009C4F84"/>
    <w:rsid w:val="009C506C"/>
    <w:rsid w:val="009C5342"/>
    <w:rsid w:val="009C56B2"/>
    <w:rsid w:val="009C5FCC"/>
    <w:rsid w:val="009C601A"/>
    <w:rsid w:val="009C61A2"/>
    <w:rsid w:val="009C651F"/>
    <w:rsid w:val="009C65C8"/>
    <w:rsid w:val="009C662B"/>
    <w:rsid w:val="009C6D3D"/>
    <w:rsid w:val="009C6DF6"/>
    <w:rsid w:val="009C6E0B"/>
    <w:rsid w:val="009C6E92"/>
    <w:rsid w:val="009C7360"/>
    <w:rsid w:val="009C7510"/>
    <w:rsid w:val="009C7A4A"/>
    <w:rsid w:val="009D04F7"/>
    <w:rsid w:val="009D1163"/>
    <w:rsid w:val="009D1501"/>
    <w:rsid w:val="009D1589"/>
    <w:rsid w:val="009D1B37"/>
    <w:rsid w:val="009D2003"/>
    <w:rsid w:val="009D292E"/>
    <w:rsid w:val="009D2C15"/>
    <w:rsid w:val="009D2CE2"/>
    <w:rsid w:val="009D2FD3"/>
    <w:rsid w:val="009D323A"/>
    <w:rsid w:val="009D32FB"/>
    <w:rsid w:val="009D36AF"/>
    <w:rsid w:val="009D38C2"/>
    <w:rsid w:val="009D3A6E"/>
    <w:rsid w:val="009D3BAE"/>
    <w:rsid w:val="009D417F"/>
    <w:rsid w:val="009D42DD"/>
    <w:rsid w:val="009D45E5"/>
    <w:rsid w:val="009D4B85"/>
    <w:rsid w:val="009D535B"/>
    <w:rsid w:val="009D539D"/>
    <w:rsid w:val="009D5466"/>
    <w:rsid w:val="009D5570"/>
    <w:rsid w:val="009D5B88"/>
    <w:rsid w:val="009D6296"/>
    <w:rsid w:val="009D630B"/>
    <w:rsid w:val="009D63F2"/>
    <w:rsid w:val="009D6CAA"/>
    <w:rsid w:val="009D6CF6"/>
    <w:rsid w:val="009D6E69"/>
    <w:rsid w:val="009D6F61"/>
    <w:rsid w:val="009D719B"/>
    <w:rsid w:val="009D7591"/>
    <w:rsid w:val="009E007F"/>
    <w:rsid w:val="009E02DC"/>
    <w:rsid w:val="009E1062"/>
    <w:rsid w:val="009E1098"/>
    <w:rsid w:val="009E13FD"/>
    <w:rsid w:val="009E1B5E"/>
    <w:rsid w:val="009E1C19"/>
    <w:rsid w:val="009E1F2F"/>
    <w:rsid w:val="009E2040"/>
    <w:rsid w:val="009E26F8"/>
    <w:rsid w:val="009E27B1"/>
    <w:rsid w:val="009E2A4D"/>
    <w:rsid w:val="009E2D45"/>
    <w:rsid w:val="009E3851"/>
    <w:rsid w:val="009E40F9"/>
    <w:rsid w:val="009E46CD"/>
    <w:rsid w:val="009E49AE"/>
    <w:rsid w:val="009E4A8E"/>
    <w:rsid w:val="009E4DC7"/>
    <w:rsid w:val="009E5488"/>
    <w:rsid w:val="009E5AFE"/>
    <w:rsid w:val="009E5B12"/>
    <w:rsid w:val="009E5B92"/>
    <w:rsid w:val="009E660A"/>
    <w:rsid w:val="009E68FC"/>
    <w:rsid w:val="009E6B64"/>
    <w:rsid w:val="009E72E5"/>
    <w:rsid w:val="009E7636"/>
    <w:rsid w:val="009F062A"/>
    <w:rsid w:val="009F06D4"/>
    <w:rsid w:val="009F0E72"/>
    <w:rsid w:val="009F0FB3"/>
    <w:rsid w:val="009F299C"/>
    <w:rsid w:val="009F2B21"/>
    <w:rsid w:val="009F2E46"/>
    <w:rsid w:val="009F2EFD"/>
    <w:rsid w:val="009F2F1C"/>
    <w:rsid w:val="009F366E"/>
    <w:rsid w:val="009F4068"/>
    <w:rsid w:val="009F46C8"/>
    <w:rsid w:val="009F4F2A"/>
    <w:rsid w:val="009F5485"/>
    <w:rsid w:val="009F5A4F"/>
    <w:rsid w:val="009F660B"/>
    <w:rsid w:val="009F671E"/>
    <w:rsid w:val="009F67F2"/>
    <w:rsid w:val="009F6F96"/>
    <w:rsid w:val="009F7142"/>
    <w:rsid w:val="009F7ED1"/>
    <w:rsid w:val="00A00303"/>
    <w:rsid w:val="00A00A46"/>
    <w:rsid w:val="00A00F76"/>
    <w:rsid w:val="00A01164"/>
    <w:rsid w:val="00A0149B"/>
    <w:rsid w:val="00A0156F"/>
    <w:rsid w:val="00A01607"/>
    <w:rsid w:val="00A0162D"/>
    <w:rsid w:val="00A018D4"/>
    <w:rsid w:val="00A019E6"/>
    <w:rsid w:val="00A0240C"/>
    <w:rsid w:val="00A028E0"/>
    <w:rsid w:val="00A02F9D"/>
    <w:rsid w:val="00A033DE"/>
    <w:rsid w:val="00A03685"/>
    <w:rsid w:val="00A03767"/>
    <w:rsid w:val="00A038E7"/>
    <w:rsid w:val="00A0394A"/>
    <w:rsid w:val="00A03AC4"/>
    <w:rsid w:val="00A04099"/>
    <w:rsid w:val="00A04587"/>
    <w:rsid w:val="00A04834"/>
    <w:rsid w:val="00A04C82"/>
    <w:rsid w:val="00A04D4D"/>
    <w:rsid w:val="00A05628"/>
    <w:rsid w:val="00A05D40"/>
    <w:rsid w:val="00A07C44"/>
    <w:rsid w:val="00A07C4D"/>
    <w:rsid w:val="00A07DCF"/>
    <w:rsid w:val="00A1032A"/>
    <w:rsid w:val="00A10506"/>
    <w:rsid w:val="00A105C6"/>
    <w:rsid w:val="00A10E36"/>
    <w:rsid w:val="00A10F00"/>
    <w:rsid w:val="00A11BD9"/>
    <w:rsid w:val="00A11BEA"/>
    <w:rsid w:val="00A11C86"/>
    <w:rsid w:val="00A11D3C"/>
    <w:rsid w:val="00A12114"/>
    <w:rsid w:val="00A12835"/>
    <w:rsid w:val="00A12979"/>
    <w:rsid w:val="00A131A9"/>
    <w:rsid w:val="00A13222"/>
    <w:rsid w:val="00A1496E"/>
    <w:rsid w:val="00A14D6B"/>
    <w:rsid w:val="00A14F84"/>
    <w:rsid w:val="00A15060"/>
    <w:rsid w:val="00A156D5"/>
    <w:rsid w:val="00A16037"/>
    <w:rsid w:val="00A1650A"/>
    <w:rsid w:val="00A1668A"/>
    <w:rsid w:val="00A16D6D"/>
    <w:rsid w:val="00A16D6F"/>
    <w:rsid w:val="00A175B0"/>
    <w:rsid w:val="00A17C75"/>
    <w:rsid w:val="00A2011C"/>
    <w:rsid w:val="00A20DBF"/>
    <w:rsid w:val="00A21039"/>
    <w:rsid w:val="00A211C8"/>
    <w:rsid w:val="00A21203"/>
    <w:rsid w:val="00A2121E"/>
    <w:rsid w:val="00A21E7C"/>
    <w:rsid w:val="00A21EAC"/>
    <w:rsid w:val="00A21FA2"/>
    <w:rsid w:val="00A21FC3"/>
    <w:rsid w:val="00A221DE"/>
    <w:rsid w:val="00A22598"/>
    <w:rsid w:val="00A228FD"/>
    <w:rsid w:val="00A229D4"/>
    <w:rsid w:val="00A22CB2"/>
    <w:rsid w:val="00A22D65"/>
    <w:rsid w:val="00A23138"/>
    <w:rsid w:val="00A2349C"/>
    <w:rsid w:val="00A23940"/>
    <w:rsid w:val="00A23ECC"/>
    <w:rsid w:val="00A24509"/>
    <w:rsid w:val="00A24717"/>
    <w:rsid w:val="00A24CD3"/>
    <w:rsid w:val="00A250AB"/>
    <w:rsid w:val="00A25129"/>
    <w:rsid w:val="00A25461"/>
    <w:rsid w:val="00A25993"/>
    <w:rsid w:val="00A25EAF"/>
    <w:rsid w:val="00A261D7"/>
    <w:rsid w:val="00A26367"/>
    <w:rsid w:val="00A2648F"/>
    <w:rsid w:val="00A2678A"/>
    <w:rsid w:val="00A269E1"/>
    <w:rsid w:val="00A26A7C"/>
    <w:rsid w:val="00A26B11"/>
    <w:rsid w:val="00A26D5D"/>
    <w:rsid w:val="00A27343"/>
    <w:rsid w:val="00A27372"/>
    <w:rsid w:val="00A27509"/>
    <w:rsid w:val="00A27B8D"/>
    <w:rsid w:val="00A27C1C"/>
    <w:rsid w:val="00A27CBC"/>
    <w:rsid w:val="00A305AE"/>
    <w:rsid w:val="00A309EC"/>
    <w:rsid w:val="00A30F6A"/>
    <w:rsid w:val="00A3184D"/>
    <w:rsid w:val="00A31B0B"/>
    <w:rsid w:val="00A32AEA"/>
    <w:rsid w:val="00A32D36"/>
    <w:rsid w:val="00A32F32"/>
    <w:rsid w:val="00A335A9"/>
    <w:rsid w:val="00A33862"/>
    <w:rsid w:val="00A33E80"/>
    <w:rsid w:val="00A33EFE"/>
    <w:rsid w:val="00A340C4"/>
    <w:rsid w:val="00A34401"/>
    <w:rsid w:val="00A35718"/>
    <w:rsid w:val="00A358CB"/>
    <w:rsid w:val="00A35A93"/>
    <w:rsid w:val="00A35CFD"/>
    <w:rsid w:val="00A35FBF"/>
    <w:rsid w:val="00A361C5"/>
    <w:rsid w:val="00A36343"/>
    <w:rsid w:val="00A36806"/>
    <w:rsid w:val="00A37817"/>
    <w:rsid w:val="00A37C4F"/>
    <w:rsid w:val="00A400AD"/>
    <w:rsid w:val="00A40525"/>
    <w:rsid w:val="00A40949"/>
    <w:rsid w:val="00A4148D"/>
    <w:rsid w:val="00A415CD"/>
    <w:rsid w:val="00A41BBB"/>
    <w:rsid w:val="00A4245B"/>
    <w:rsid w:val="00A424F4"/>
    <w:rsid w:val="00A42533"/>
    <w:rsid w:val="00A427D9"/>
    <w:rsid w:val="00A429AB"/>
    <w:rsid w:val="00A43D24"/>
    <w:rsid w:val="00A43D34"/>
    <w:rsid w:val="00A43DDC"/>
    <w:rsid w:val="00A444DF"/>
    <w:rsid w:val="00A44518"/>
    <w:rsid w:val="00A44D0E"/>
    <w:rsid w:val="00A45128"/>
    <w:rsid w:val="00A4588D"/>
    <w:rsid w:val="00A45C48"/>
    <w:rsid w:val="00A45CDD"/>
    <w:rsid w:val="00A4621D"/>
    <w:rsid w:val="00A4691E"/>
    <w:rsid w:val="00A469EA"/>
    <w:rsid w:val="00A46A8A"/>
    <w:rsid w:val="00A46CC4"/>
    <w:rsid w:val="00A50548"/>
    <w:rsid w:val="00A50931"/>
    <w:rsid w:val="00A5097A"/>
    <w:rsid w:val="00A509FB"/>
    <w:rsid w:val="00A51028"/>
    <w:rsid w:val="00A5129D"/>
    <w:rsid w:val="00A51B57"/>
    <w:rsid w:val="00A51C19"/>
    <w:rsid w:val="00A51E04"/>
    <w:rsid w:val="00A52034"/>
    <w:rsid w:val="00A522B5"/>
    <w:rsid w:val="00A523B1"/>
    <w:rsid w:val="00A5244D"/>
    <w:rsid w:val="00A52C31"/>
    <w:rsid w:val="00A52F37"/>
    <w:rsid w:val="00A533C5"/>
    <w:rsid w:val="00A534A8"/>
    <w:rsid w:val="00A53572"/>
    <w:rsid w:val="00A53697"/>
    <w:rsid w:val="00A5388C"/>
    <w:rsid w:val="00A5397B"/>
    <w:rsid w:val="00A53BE1"/>
    <w:rsid w:val="00A54644"/>
    <w:rsid w:val="00A54B90"/>
    <w:rsid w:val="00A54DCF"/>
    <w:rsid w:val="00A555B2"/>
    <w:rsid w:val="00A55921"/>
    <w:rsid w:val="00A560E3"/>
    <w:rsid w:val="00A5617E"/>
    <w:rsid w:val="00A56225"/>
    <w:rsid w:val="00A5628F"/>
    <w:rsid w:val="00A564AF"/>
    <w:rsid w:val="00A566A8"/>
    <w:rsid w:val="00A56D0B"/>
    <w:rsid w:val="00A5723E"/>
    <w:rsid w:val="00A5775C"/>
    <w:rsid w:val="00A57A0F"/>
    <w:rsid w:val="00A57DA9"/>
    <w:rsid w:val="00A57E39"/>
    <w:rsid w:val="00A60CA5"/>
    <w:rsid w:val="00A60E72"/>
    <w:rsid w:val="00A60FA5"/>
    <w:rsid w:val="00A60FAC"/>
    <w:rsid w:val="00A6160E"/>
    <w:rsid w:val="00A6176D"/>
    <w:rsid w:val="00A61C7D"/>
    <w:rsid w:val="00A61F0C"/>
    <w:rsid w:val="00A61FF0"/>
    <w:rsid w:val="00A62580"/>
    <w:rsid w:val="00A62CB9"/>
    <w:rsid w:val="00A62D9E"/>
    <w:rsid w:val="00A6357E"/>
    <w:rsid w:val="00A63717"/>
    <w:rsid w:val="00A63AC9"/>
    <w:rsid w:val="00A64370"/>
    <w:rsid w:val="00A64502"/>
    <w:rsid w:val="00A64B5F"/>
    <w:rsid w:val="00A64D4F"/>
    <w:rsid w:val="00A64F17"/>
    <w:rsid w:val="00A65125"/>
    <w:rsid w:val="00A65AFC"/>
    <w:rsid w:val="00A65EA0"/>
    <w:rsid w:val="00A66517"/>
    <w:rsid w:val="00A66A69"/>
    <w:rsid w:val="00A66E80"/>
    <w:rsid w:val="00A673F1"/>
    <w:rsid w:val="00A674EE"/>
    <w:rsid w:val="00A67575"/>
    <w:rsid w:val="00A67B0E"/>
    <w:rsid w:val="00A67F45"/>
    <w:rsid w:val="00A67FDD"/>
    <w:rsid w:val="00A70E5F"/>
    <w:rsid w:val="00A70FEA"/>
    <w:rsid w:val="00A710A8"/>
    <w:rsid w:val="00A712B7"/>
    <w:rsid w:val="00A71427"/>
    <w:rsid w:val="00A718EF"/>
    <w:rsid w:val="00A72134"/>
    <w:rsid w:val="00A726A8"/>
    <w:rsid w:val="00A72951"/>
    <w:rsid w:val="00A72BB0"/>
    <w:rsid w:val="00A72EBD"/>
    <w:rsid w:val="00A72EE7"/>
    <w:rsid w:val="00A73505"/>
    <w:rsid w:val="00A73937"/>
    <w:rsid w:val="00A739AC"/>
    <w:rsid w:val="00A73E29"/>
    <w:rsid w:val="00A745C8"/>
    <w:rsid w:val="00A75E02"/>
    <w:rsid w:val="00A76C7E"/>
    <w:rsid w:val="00A76E79"/>
    <w:rsid w:val="00A7771B"/>
    <w:rsid w:val="00A77758"/>
    <w:rsid w:val="00A778C8"/>
    <w:rsid w:val="00A779CE"/>
    <w:rsid w:val="00A77A6C"/>
    <w:rsid w:val="00A77B53"/>
    <w:rsid w:val="00A77F8F"/>
    <w:rsid w:val="00A80346"/>
    <w:rsid w:val="00A80C8C"/>
    <w:rsid w:val="00A811F1"/>
    <w:rsid w:val="00A81BE1"/>
    <w:rsid w:val="00A82887"/>
    <w:rsid w:val="00A83010"/>
    <w:rsid w:val="00A8331D"/>
    <w:rsid w:val="00A835A9"/>
    <w:rsid w:val="00A8373A"/>
    <w:rsid w:val="00A83986"/>
    <w:rsid w:val="00A83BF5"/>
    <w:rsid w:val="00A849ED"/>
    <w:rsid w:val="00A84CD1"/>
    <w:rsid w:val="00A84DC4"/>
    <w:rsid w:val="00A84EE8"/>
    <w:rsid w:val="00A85906"/>
    <w:rsid w:val="00A85C82"/>
    <w:rsid w:val="00A85E17"/>
    <w:rsid w:val="00A85E2E"/>
    <w:rsid w:val="00A861F3"/>
    <w:rsid w:val="00A8660B"/>
    <w:rsid w:val="00A86BFC"/>
    <w:rsid w:val="00A86F35"/>
    <w:rsid w:val="00A87285"/>
    <w:rsid w:val="00A8728F"/>
    <w:rsid w:val="00A873E4"/>
    <w:rsid w:val="00A8756A"/>
    <w:rsid w:val="00A87754"/>
    <w:rsid w:val="00A879B8"/>
    <w:rsid w:val="00A87F7D"/>
    <w:rsid w:val="00A906B7"/>
    <w:rsid w:val="00A9070E"/>
    <w:rsid w:val="00A908B8"/>
    <w:rsid w:val="00A91331"/>
    <w:rsid w:val="00A91873"/>
    <w:rsid w:val="00A92692"/>
    <w:rsid w:val="00A92741"/>
    <w:rsid w:val="00A92DD4"/>
    <w:rsid w:val="00A92FC6"/>
    <w:rsid w:val="00A9326D"/>
    <w:rsid w:val="00A933D5"/>
    <w:rsid w:val="00A93534"/>
    <w:rsid w:val="00A9365C"/>
    <w:rsid w:val="00A938E6"/>
    <w:rsid w:val="00A94200"/>
    <w:rsid w:val="00A946AB"/>
    <w:rsid w:val="00A94D0F"/>
    <w:rsid w:val="00A94DFA"/>
    <w:rsid w:val="00A94F13"/>
    <w:rsid w:val="00A955E0"/>
    <w:rsid w:val="00A9568C"/>
    <w:rsid w:val="00A95BED"/>
    <w:rsid w:val="00A95C74"/>
    <w:rsid w:val="00A95C7A"/>
    <w:rsid w:val="00A95EA2"/>
    <w:rsid w:val="00A96B02"/>
    <w:rsid w:val="00A96F0D"/>
    <w:rsid w:val="00A96F7A"/>
    <w:rsid w:val="00A96FAD"/>
    <w:rsid w:val="00A97242"/>
    <w:rsid w:val="00A97875"/>
    <w:rsid w:val="00A9787E"/>
    <w:rsid w:val="00A97AF9"/>
    <w:rsid w:val="00AA0369"/>
    <w:rsid w:val="00AA0500"/>
    <w:rsid w:val="00AA08E8"/>
    <w:rsid w:val="00AA0DB4"/>
    <w:rsid w:val="00AA11C5"/>
    <w:rsid w:val="00AA14CE"/>
    <w:rsid w:val="00AA15FE"/>
    <w:rsid w:val="00AA17E2"/>
    <w:rsid w:val="00AA1DB3"/>
    <w:rsid w:val="00AA1E7E"/>
    <w:rsid w:val="00AA21B7"/>
    <w:rsid w:val="00AA2EDE"/>
    <w:rsid w:val="00AA35FC"/>
    <w:rsid w:val="00AA3827"/>
    <w:rsid w:val="00AA382D"/>
    <w:rsid w:val="00AA390F"/>
    <w:rsid w:val="00AA3FD2"/>
    <w:rsid w:val="00AA431E"/>
    <w:rsid w:val="00AA4A2C"/>
    <w:rsid w:val="00AA4CEB"/>
    <w:rsid w:val="00AA579A"/>
    <w:rsid w:val="00AA59A6"/>
    <w:rsid w:val="00AA5E5C"/>
    <w:rsid w:val="00AA6109"/>
    <w:rsid w:val="00AA6299"/>
    <w:rsid w:val="00AA66B6"/>
    <w:rsid w:val="00AA674E"/>
    <w:rsid w:val="00AA6E05"/>
    <w:rsid w:val="00AA6E60"/>
    <w:rsid w:val="00AA71B7"/>
    <w:rsid w:val="00AA78EA"/>
    <w:rsid w:val="00AB0099"/>
    <w:rsid w:val="00AB0262"/>
    <w:rsid w:val="00AB0356"/>
    <w:rsid w:val="00AB0546"/>
    <w:rsid w:val="00AB0556"/>
    <w:rsid w:val="00AB069A"/>
    <w:rsid w:val="00AB0A6D"/>
    <w:rsid w:val="00AB11F1"/>
    <w:rsid w:val="00AB14A1"/>
    <w:rsid w:val="00AB1BA0"/>
    <w:rsid w:val="00AB1BFF"/>
    <w:rsid w:val="00AB202A"/>
    <w:rsid w:val="00AB2DAC"/>
    <w:rsid w:val="00AB39B5"/>
    <w:rsid w:val="00AB3DA7"/>
    <w:rsid w:val="00AB3E56"/>
    <w:rsid w:val="00AB3FA9"/>
    <w:rsid w:val="00AB415A"/>
    <w:rsid w:val="00AB44F4"/>
    <w:rsid w:val="00AB4A3C"/>
    <w:rsid w:val="00AB4C55"/>
    <w:rsid w:val="00AB4D42"/>
    <w:rsid w:val="00AB4F20"/>
    <w:rsid w:val="00AB51C6"/>
    <w:rsid w:val="00AB5265"/>
    <w:rsid w:val="00AB5328"/>
    <w:rsid w:val="00AB5555"/>
    <w:rsid w:val="00AB55AD"/>
    <w:rsid w:val="00AB5D1B"/>
    <w:rsid w:val="00AB607A"/>
    <w:rsid w:val="00AB60EE"/>
    <w:rsid w:val="00AB6243"/>
    <w:rsid w:val="00AB62EC"/>
    <w:rsid w:val="00AB6918"/>
    <w:rsid w:val="00AB6B40"/>
    <w:rsid w:val="00AB6FA3"/>
    <w:rsid w:val="00AB740A"/>
    <w:rsid w:val="00AB767F"/>
    <w:rsid w:val="00AB7828"/>
    <w:rsid w:val="00AB7E0A"/>
    <w:rsid w:val="00AC0595"/>
    <w:rsid w:val="00AC07CA"/>
    <w:rsid w:val="00AC0CDE"/>
    <w:rsid w:val="00AC1215"/>
    <w:rsid w:val="00AC19B5"/>
    <w:rsid w:val="00AC1DA5"/>
    <w:rsid w:val="00AC1F6A"/>
    <w:rsid w:val="00AC216B"/>
    <w:rsid w:val="00AC2690"/>
    <w:rsid w:val="00AC26B1"/>
    <w:rsid w:val="00AC2837"/>
    <w:rsid w:val="00AC2CFF"/>
    <w:rsid w:val="00AC317E"/>
    <w:rsid w:val="00AC392C"/>
    <w:rsid w:val="00AC42B8"/>
    <w:rsid w:val="00AC45C5"/>
    <w:rsid w:val="00AC4791"/>
    <w:rsid w:val="00AC4A76"/>
    <w:rsid w:val="00AC4FB6"/>
    <w:rsid w:val="00AC4FD1"/>
    <w:rsid w:val="00AC500B"/>
    <w:rsid w:val="00AC525D"/>
    <w:rsid w:val="00AC562F"/>
    <w:rsid w:val="00AC5666"/>
    <w:rsid w:val="00AC5841"/>
    <w:rsid w:val="00AC5FEF"/>
    <w:rsid w:val="00AC6036"/>
    <w:rsid w:val="00AC6243"/>
    <w:rsid w:val="00AC7831"/>
    <w:rsid w:val="00AC7A33"/>
    <w:rsid w:val="00AC7B06"/>
    <w:rsid w:val="00AD0328"/>
    <w:rsid w:val="00AD0639"/>
    <w:rsid w:val="00AD0756"/>
    <w:rsid w:val="00AD0B00"/>
    <w:rsid w:val="00AD11DC"/>
    <w:rsid w:val="00AD1885"/>
    <w:rsid w:val="00AD1966"/>
    <w:rsid w:val="00AD19E8"/>
    <w:rsid w:val="00AD1DAE"/>
    <w:rsid w:val="00AD1E25"/>
    <w:rsid w:val="00AD21D8"/>
    <w:rsid w:val="00AD2253"/>
    <w:rsid w:val="00AD2B03"/>
    <w:rsid w:val="00AD2E07"/>
    <w:rsid w:val="00AD2F3E"/>
    <w:rsid w:val="00AD322C"/>
    <w:rsid w:val="00AD3237"/>
    <w:rsid w:val="00AD350D"/>
    <w:rsid w:val="00AD38A9"/>
    <w:rsid w:val="00AD3E97"/>
    <w:rsid w:val="00AD4071"/>
    <w:rsid w:val="00AD4272"/>
    <w:rsid w:val="00AD44EA"/>
    <w:rsid w:val="00AD4516"/>
    <w:rsid w:val="00AD4782"/>
    <w:rsid w:val="00AD4B47"/>
    <w:rsid w:val="00AD4BFF"/>
    <w:rsid w:val="00AD5236"/>
    <w:rsid w:val="00AD527D"/>
    <w:rsid w:val="00AD54E0"/>
    <w:rsid w:val="00AD5F0C"/>
    <w:rsid w:val="00AD5F36"/>
    <w:rsid w:val="00AD5F3C"/>
    <w:rsid w:val="00AD6008"/>
    <w:rsid w:val="00AD6153"/>
    <w:rsid w:val="00AD64F5"/>
    <w:rsid w:val="00AD6EF1"/>
    <w:rsid w:val="00AD758E"/>
    <w:rsid w:val="00AD7AB5"/>
    <w:rsid w:val="00AE0063"/>
    <w:rsid w:val="00AE08B7"/>
    <w:rsid w:val="00AE0DBA"/>
    <w:rsid w:val="00AE160F"/>
    <w:rsid w:val="00AE17A5"/>
    <w:rsid w:val="00AE1D6D"/>
    <w:rsid w:val="00AE21DC"/>
    <w:rsid w:val="00AE239B"/>
    <w:rsid w:val="00AE25D2"/>
    <w:rsid w:val="00AE270B"/>
    <w:rsid w:val="00AE2870"/>
    <w:rsid w:val="00AE2B47"/>
    <w:rsid w:val="00AE2CAD"/>
    <w:rsid w:val="00AE3090"/>
    <w:rsid w:val="00AE35CC"/>
    <w:rsid w:val="00AE3606"/>
    <w:rsid w:val="00AE380E"/>
    <w:rsid w:val="00AE38E3"/>
    <w:rsid w:val="00AE3AAD"/>
    <w:rsid w:val="00AE3B3B"/>
    <w:rsid w:val="00AE4189"/>
    <w:rsid w:val="00AE433C"/>
    <w:rsid w:val="00AE4E66"/>
    <w:rsid w:val="00AE4FF7"/>
    <w:rsid w:val="00AE503A"/>
    <w:rsid w:val="00AE51C5"/>
    <w:rsid w:val="00AE5422"/>
    <w:rsid w:val="00AE5547"/>
    <w:rsid w:val="00AE5715"/>
    <w:rsid w:val="00AE5B1F"/>
    <w:rsid w:val="00AE5C82"/>
    <w:rsid w:val="00AE5F7D"/>
    <w:rsid w:val="00AE6051"/>
    <w:rsid w:val="00AE66CA"/>
    <w:rsid w:val="00AE68E2"/>
    <w:rsid w:val="00AF0157"/>
    <w:rsid w:val="00AF1D5E"/>
    <w:rsid w:val="00AF22E1"/>
    <w:rsid w:val="00AF2A92"/>
    <w:rsid w:val="00AF2EC7"/>
    <w:rsid w:val="00AF30D5"/>
    <w:rsid w:val="00AF3613"/>
    <w:rsid w:val="00AF3AC0"/>
    <w:rsid w:val="00AF4595"/>
    <w:rsid w:val="00AF4954"/>
    <w:rsid w:val="00AF4A19"/>
    <w:rsid w:val="00AF4AE1"/>
    <w:rsid w:val="00AF4F4A"/>
    <w:rsid w:val="00AF51C0"/>
    <w:rsid w:val="00AF5C0B"/>
    <w:rsid w:val="00AF66BA"/>
    <w:rsid w:val="00AF687C"/>
    <w:rsid w:val="00AF75F5"/>
    <w:rsid w:val="00AF7A6C"/>
    <w:rsid w:val="00B0076F"/>
    <w:rsid w:val="00B009A9"/>
    <w:rsid w:val="00B00C24"/>
    <w:rsid w:val="00B00DB3"/>
    <w:rsid w:val="00B00F93"/>
    <w:rsid w:val="00B013C3"/>
    <w:rsid w:val="00B01555"/>
    <w:rsid w:val="00B01813"/>
    <w:rsid w:val="00B01BBE"/>
    <w:rsid w:val="00B02368"/>
    <w:rsid w:val="00B02E28"/>
    <w:rsid w:val="00B03381"/>
    <w:rsid w:val="00B03399"/>
    <w:rsid w:val="00B03EFF"/>
    <w:rsid w:val="00B03F92"/>
    <w:rsid w:val="00B0412A"/>
    <w:rsid w:val="00B043C6"/>
    <w:rsid w:val="00B04475"/>
    <w:rsid w:val="00B049C6"/>
    <w:rsid w:val="00B054EB"/>
    <w:rsid w:val="00B055D8"/>
    <w:rsid w:val="00B0564D"/>
    <w:rsid w:val="00B059C5"/>
    <w:rsid w:val="00B05D72"/>
    <w:rsid w:val="00B0625C"/>
    <w:rsid w:val="00B06392"/>
    <w:rsid w:val="00B068F4"/>
    <w:rsid w:val="00B06CD6"/>
    <w:rsid w:val="00B06EBC"/>
    <w:rsid w:val="00B0708A"/>
    <w:rsid w:val="00B07232"/>
    <w:rsid w:val="00B075D7"/>
    <w:rsid w:val="00B07A16"/>
    <w:rsid w:val="00B1031A"/>
    <w:rsid w:val="00B10D22"/>
    <w:rsid w:val="00B11341"/>
    <w:rsid w:val="00B11B1A"/>
    <w:rsid w:val="00B11C0C"/>
    <w:rsid w:val="00B11D2D"/>
    <w:rsid w:val="00B1223C"/>
    <w:rsid w:val="00B123F0"/>
    <w:rsid w:val="00B12891"/>
    <w:rsid w:val="00B12E7E"/>
    <w:rsid w:val="00B12FA5"/>
    <w:rsid w:val="00B143E3"/>
    <w:rsid w:val="00B146C1"/>
    <w:rsid w:val="00B146E7"/>
    <w:rsid w:val="00B147DD"/>
    <w:rsid w:val="00B14A57"/>
    <w:rsid w:val="00B14D0B"/>
    <w:rsid w:val="00B156DF"/>
    <w:rsid w:val="00B159CF"/>
    <w:rsid w:val="00B15ABB"/>
    <w:rsid w:val="00B15CF8"/>
    <w:rsid w:val="00B15D3D"/>
    <w:rsid w:val="00B160CF"/>
    <w:rsid w:val="00B16177"/>
    <w:rsid w:val="00B16973"/>
    <w:rsid w:val="00B16BB1"/>
    <w:rsid w:val="00B16F9E"/>
    <w:rsid w:val="00B17027"/>
    <w:rsid w:val="00B1765B"/>
    <w:rsid w:val="00B2036A"/>
    <w:rsid w:val="00B206F9"/>
    <w:rsid w:val="00B20713"/>
    <w:rsid w:val="00B20EAC"/>
    <w:rsid w:val="00B21057"/>
    <w:rsid w:val="00B214ED"/>
    <w:rsid w:val="00B21894"/>
    <w:rsid w:val="00B21B23"/>
    <w:rsid w:val="00B21C3C"/>
    <w:rsid w:val="00B2202B"/>
    <w:rsid w:val="00B2206C"/>
    <w:rsid w:val="00B22097"/>
    <w:rsid w:val="00B22995"/>
    <w:rsid w:val="00B22D3F"/>
    <w:rsid w:val="00B23422"/>
    <w:rsid w:val="00B2365C"/>
    <w:rsid w:val="00B23795"/>
    <w:rsid w:val="00B23953"/>
    <w:rsid w:val="00B23969"/>
    <w:rsid w:val="00B23AAA"/>
    <w:rsid w:val="00B23E18"/>
    <w:rsid w:val="00B2420C"/>
    <w:rsid w:val="00B24948"/>
    <w:rsid w:val="00B24C3A"/>
    <w:rsid w:val="00B24CBD"/>
    <w:rsid w:val="00B24F43"/>
    <w:rsid w:val="00B25107"/>
    <w:rsid w:val="00B251B6"/>
    <w:rsid w:val="00B25862"/>
    <w:rsid w:val="00B25CA3"/>
    <w:rsid w:val="00B26413"/>
    <w:rsid w:val="00B266EB"/>
    <w:rsid w:val="00B26BDF"/>
    <w:rsid w:val="00B27050"/>
    <w:rsid w:val="00B278BD"/>
    <w:rsid w:val="00B27B9F"/>
    <w:rsid w:val="00B27E2A"/>
    <w:rsid w:val="00B30028"/>
    <w:rsid w:val="00B3009C"/>
    <w:rsid w:val="00B30C2A"/>
    <w:rsid w:val="00B30F19"/>
    <w:rsid w:val="00B31467"/>
    <w:rsid w:val="00B31530"/>
    <w:rsid w:val="00B31E8D"/>
    <w:rsid w:val="00B32A9A"/>
    <w:rsid w:val="00B32B22"/>
    <w:rsid w:val="00B32FAD"/>
    <w:rsid w:val="00B32FC6"/>
    <w:rsid w:val="00B3313B"/>
    <w:rsid w:val="00B331E8"/>
    <w:rsid w:val="00B331EA"/>
    <w:rsid w:val="00B336FE"/>
    <w:rsid w:val="00B33796"/>
    <w:rsid w:val="00B33EEB"/>
    <w:rsid w:val="00B341F4"/>
    <w:rsid w:val="00B34732"/>
    <w:rsid w:val="00B347CB"/>
    <w:rsid w:val="00B34CFB"/>
    <w:rsid w:val="00B34D82"/>
    <w:rsid w:val="00B34DC9"/>
    <w:rsid w:val="00B353B8"/>
    <w:rsid w:val="00B35A93"/>
    <w:rsid w:val="00B35BEB"/>
    <w:rsid w:val="00B35C56"/>
    <w:rsid w:val="00B35F0A"/>
    <w:rsid w:val="00B36248"/>
    <w:rsid w:val="00B36284"/>
    <w:rsid w:val="00B363B1"/>
    <w:rsid w:val="00B36736"/>
    <w:rsid w:val="00B36AD4"/>
    <w:rsid w:val="00B36F17"/>
    <w:rsid w:val="00B371AA"/>
    <w:rsid w:val="00B372ED"/>
    <w:rsid w:val="00B37320"/>
    <w:rsid w:val="00B3782E"/>
    <w:rsid w:val="00B4006F"/>
    <w:rsid w:val="00B40590"/>
    <w:rsid w:val="00B40603"/>
    <w:rsid w:val="00B40AF6"/>
    <w:rsid w:val="00B41071"/>
    <w:rsid w:val="00B415C2"/>
    <w:rsid w:val="00B416F6"/>
    <w:rsid w:val="00B41F62"/>
    <w:rsid w:val="00B41FDB"/>
    <w:rsid w:val="00B41FE5"/>
    <w:rsid w:val="00B425C0"/>
    <w:rsid w:val="00B426FD"/>
    <w:rsid w:val="00B4298B"/>
    <w:rsid w:val="00B42AAA"/>
    <w:rsid w:val="00B439D0"/>
    <w:rsid w:val="00B443BF"/>
    <w:rsid w:val="00B446EE"/>
    <w:rsid w:val="00B44CC7"/>
    <w:rsid w:val="00B44D74"/>
    <w:rsid w:val="00B44FAA"/>
    <w:rsid w:val="00B4640C"/>
    <w:rsid w:val="00B46957"/>
    <w:rsid w:val="00B46CFD"/>
    <w:rsid w:val="00B46DB0"/>
    <w:rsid w:val="00B47921"/>
    <w:rsid w:val="00B47B54"/>
    <w:rsid w:val="00B50B29"/>
    <w:rsid w:val="00B50E99"/>
    <w:rsid w:val="00B5187C"/>
    <w:rsid w:val="00B51926"/>
    <w:rsid w:val="00B51E3D"/>
    <w:rsid w:val="00B51F9A"/>
    <w:rsid w:val="00B5244A"/>
    <w:rsid w:val="00B529EA"/>
    <w:rsid w:val="00B52A4D"/>
    <w:rsid w:val="00B52B18"/>
    <w:rsid w:val="00B53EDB"/>
    <w:rsid w:val="00B53F1C"/>
    <w:rsid w:val="00B54050"/>
    <w:rsid w:val="00B54111"/>
    <w:rsid w:val="00B5452F"/>
    <w:rsid w:val="00B54DA7"/>
    <w:rsid w:val="00B54E17"/>
    <w:rsid w:val="00B551D6"/>
    <w:rsid w:val="00B55F31"/>
    <w:rsid w:val="00B56D17"/>
    <w:rsid w:val="00B57477"/>
    <w:rsid w:val="00B600C6"/>
    <w:rsid w:val="00B60167"/>
    <w:rsid w:val="00B60FC0"/>
    <w:rsid w:val="00B61281"/>
    <w:rsid w:val="00B6155A"/>
    <w:rsid w:val="00B61665"/>
    <w:rsid w:val="00B6229D"/>
    <w:rsid w:val="00B633C0"/>
    <w:rsid w:val="00B63528"/>
    <w:rsid w:val="00B63922"/>
    <w:rsid w:val="00B63C3F"/>
    <w:rsid w:val="00B63D38"/>
    <w:rsid w:val="00B63DAF"/>
    <w:rsid w:val="00B63E98"/>
    <w:rsid w:val="00B6405E"/>
    <w:rsid w:val="00B640B9"/>
    <w:rsid w:val="00B6416E"/>
    <w:rsid w:val="00B65754"/>
    <w:rsid w:val="00B661AA"/>
    <w:rsid w:val="00B66235"/>
    <w:rsid w:val="00B66242"/>
    <w:rsid w:val="00B669B6"/>
    <w:rsid w:val="00B670D3"/>
    <w:rsid w:val="00B6787B"/>
    <w:rsid w:val="00B67958"/>
    <w:rsid w:val="00B67B45"/>
    <w:rsid w:val="00B701D1"/>
    <w:rsid w:val="00B711A9"/>
    <w:rsid w:val="00B713B7"/>
    <w:rsid w:val="00B715A3"/>
    <w:rsid w:val="00B716BB"/>
    <w:rsid w:val="00B716FD"/>
    <w:rsid w:val="00B71D48"/>
    <w:rsid w:val="00B72339"/>
    <w:rsid w:val="00B72443"/>
    <w:rsid w:val="00B734C2"/>
    <w:rsid w:val="00B73BDA"/>
    <w:rsid w:val="00B73CEE"/>
    <w:rsid w:val="00B73D55"/>
    <w:rsid w:val="00B74053"/>
    <w:rsid w:val="00B747AF"/>
    <w:rsid w:val="00B74DAE"/>
    <w:rsid w:val="00B7592D"/>
    <w:rsid w:val="00B75A0B"/>
    <w:rsid w:val="00B75A61"/>
    <w:rsid w:val="00B75F10"/>
    <w:rsid w:val="00B761AE"/>
    <w:rsid w:val="00B761EA"/>
    <w:rsid w:val="00B765A0"/>
    <w:rsid w:val="00B768D8"/>
    <w:rsid w:val="00B769E6"/>
    <w:rsid w:val="00B76B27"/>
    <w:rsid w:val="00B76C02"/>
    <w:rsid w:val="00B778C2"/>
    <w:rsid w:val="00B77BD2"/>
    <w:rsid w:val="00B8008E"/>
    <w:rsid w:val="00B800A1"/>
    <w:rsid w:val="00B800AE"/>
    <w:rsid w:val="00B80CE6"/>
    <w:rsid w:val="00B80EE7"/>
    <w:rsid w:val="00B814CB"/>
    <w:rsid w:val="00B81B6A"/>
    <w:rsid w:val="00B820F4"/>
    <w:rsid w:val="00B824EA"/>
    <w:rsid w:val="00B82E82"/>
    <w:rsid w:val="00B830D0"/>
    <w:rsid w:val="00B833A3"/>
    <w:rsid w:val="00B835E0"/>
    <w:rsid w:val="00B83747"/>
    <w:rsid w:val="00B83893"/>
    <w:rsid w:val="00B8396D"/>
    <w:rsid w:val="00B83A47"/>
    <w:rsid w:val="00B83D33"/>
    <w:rsid w:val="00B83E78"/>
    <w:rsid w:val="00B842DE"/>
    <w:rsid w:val="00B847AE"/>
    <w:rsid w:val="00B8492F"/>
    <w:rsid w:val="00B84BC5"/>
    <w:rsid w:val="00B84BE8"/>
    <w:rsid w:val="00B84F83"/>
    <w:rsid w:val="00B85185"/>
    <w:rsid w:val="00B86E68"/>
    <w:rsid w:val="00B87507"/>
    <w:rsid w:val="00B87E35"/>
    <w:rsid w:val="00B87E74"/>
    <w:rsid w:val="00B87E90"/>
    <w:rsid w:val="00B87ED4"/>
    <w:rsid w:val="00B90331"/>
    <w:rsid w:val="00B903ED"/>
    <w:rsid w:val="00B90A07"/>
    <w:rsid w:val="00B90B2D"/>
    <w:rsid w:val="00B90B6F"/>
    <w:rsid w:val="00B91AD7"/>
    <w:rsid w:val="00B91C28"/>
    <w:rsid w:val="00B923CB"/>
    <w:rsid w:val="00B924B8"/>
    <w:rsid w:val="00B92631"/>
    <w:rsid w:val="00B931CB"/>
    <w:rsid w:val="00B935A1"/>
    <w:rsid w:val="00B93FCE"/>
    <w:rsid w:val="00B9408B"/>
    <w:rsid w:val="00B94304"/>
    <w:rsid w:val="00B94825"/>
    <w:rsid w:val="00B94C2F"/>
    <w:rsid w:val="00B95DAD"/>
    <w:rsid w:val="00B9607B"/>
    <w:rsid w:val="00B96C0C"/>
    <w:rsid w:val="00B96D51"/>
    <w:rsid w:val="00B9734D"/>
    <w:rsid w:val="00B9772B"/>
    <w:rsid w:val="00B97732"/>
    <w:rsid w:val="00B97B97"/>
    <w:rsid w:val="00B97FBA"/>
    <w:rsid w:val="00BA055F"/>
    <w:rsid w:val="00BA0AD5"/>
    <w:rsid w:val="00BA1FD3"/>
    <w:rsid w:val="00BA240A"/>
    <w:rsid w:val="00BA27F4"/>
    <w:rsid w:val="00BA28FB"/>
    <w:rsid w:val="00BA29AF"/>
    <w:rsid w:val="00BA2BEE"/>
    <w:rsid w:val="00BA2E40"/>
    <w:rsid w:val="00BA3CB7"/>
    <w:rsid w:val="00BA41DE"/>
    <w:rsid w:val="00BA4566"/>
    <w:rsid w:val="00BA495B"/>
    <w:rsid w:val="00BA4DAA"/>
    <w:rsid w:val="00BA501B"/>
    <w:rsid w:val="00BA556C"/>
    <w:rsid w:val="00BA57E9"/>
    <w:rsid w:val="00BA6F7C"/>
    <w:rsid w:val="00BA70E9"/>
    <w:rsid w:val="00BA7417"/>
    <w:rsid w:val="00BA773F"/>
    <w:rsid w:val="00BB064F"/>
    <w:rsid w:val="00BB0D73"/>
    <w:rsid w:val="00BB0DDF"/>
    <w:rsid w:val="00BB0E17"/>
    <w:rsid w:val="00BB0F31"/>
    <w:rsid w:val="00BB140F"/>
    <w:rsid w:val="00BB15AB"/>
    <w:rsid w:val="00BB1734"/>
    <w:rsid w:val="00BB189B"/>
    <w:rsid w:val="00BB1D21"/>
    <w:rsid w:val="00BB22EE"/>
    <w:rsid w:val="00BB2A3A"/>
    <w:rsid w:val="00BB2E51"/>
    <w:rsid w:val="00BB3235"/>
    <w:rsid w:val="00BB37A0"/>
    <w:rsid w:val="00BB3D9C"/>
    <w:rsid w:val="00BB4BEA"/>
    <w:rsid w:val="00BB4BED"/>
    <w:rsid w:val="00BB4C1A"/>
    <w:rsid w:val="00BB4FD1"/>
    <w:rsid w:val="00BB50AB"/>
    <w:rsid w:val="00BB50C8"/>
    <w:rsid w:val="00BB554C"/>
    <w:rsid w:val="00BB599E"/>
    <w:rsid w:val="00BB64C2"/>
    <w:rsid w:val="00BB6664"/>
    <w:rsid w:val="00BB682C"/>
    <w:rsid w:val="00BB6BEB"/>
    <w:rsid w:val="00BB762A"/>
    <w:rsid w:val="00BB7703"/>
    <w:rsid w:val="00BC01FC"/>
    <w:rsid w:val="00BC02D4"/>
    <w:rsid w:val="00BC033E"/>
    <w:rsid w:val="00BC0377"/>
    <w:rsid w:val="00BC0B0A"/>
    <w:rsid w:val="00BC0D57"/>
    <w:rsid w:val="00BC0E78"/>
    <w:rsid w:val="00BC1B81"/>
    <w:rsid w:val="00BC1BD9"/>
    <w:rsid w:val="00BC1E34"/>
    <w:rsid w:val="00BC1F79"/>
    <w:rsid w:val="00BC21A9"/>
    <w:rsid w:val="00BC2201"/>
    <w:rsid w:val="00BC22CA"/>
    <w:rsid w:val="00BC244A"/>
    <w:rsid w:val="00BC2C4E"/>
    <w:rsid w:val="00BC3930"/>
    <w:rsid w:val="00BC3C7A"/>
    <w:rsid w:val="00BC49BC"/>
    <w:rsid w:val="00BC4BB8"/>
    <w:rsid w:val="00BC5748"/>
    <w:rsid w:val="00BC5B04"/>
    <w:rsid w:val="00BC713C"/>
    <w:rsid w:val="00BC7563"/>
    <w:rsid w:val="00BC7A0C"/>
    <w:rsid w:val="00BC7DC6"/>
    <w:rsid w:val="00BC7E5E"/>
    <w:rsid w:val="00BD0B25"/>
    <w:rsid w:val="00BD1039"/>
    <w:rsid w:val="00BD129A"/>
    <w:rsid w:val="00BD13B5"/>
    <w:rsid w:val="00BD15E7"/>
    <w:rsid w:val="00BD1F70"/>
    <w:rsid w:val="00BD22B9"/>
    <w:rsid w:val="00BD270B"/>
    <w:rsid w:val="00BD2BC8"/>
    <w:rsid w:val="00BD2C4B"/>
    <w:rsid w:val="00BD2E32"/>
    <w:rsid w:val="00BD2EFC"/>
    <w:rsid w:val="00BD340E"/>
    <w:rsid w:val="00BD3F0A"/>
    <w:rsid w:val="00BD3F8D"/>
    <w:rsid w:val="00BD43E4"/>
    <w:rsid w:val="00BD4569"/>
    <w:rsid w:val="00BD4857"/>
    <w:rsid w:val="00BD4D39"/>
    <w:rsid w:val="00BD4F93"/>
    <w:rsid w:val="00BD50D4"/>
    <w:rsid w:val="00BD5C74"/>
    <w:rsid w:val="00BD5CF4"/>
    <w:rsid w:val="00BD5E04"/>
    <w:rsid w:val="00BD60AD"/>
    <w:rsid w:val="00BD6C02"/>
    <w:rsid w:val="00BD6D46"/>
    <w:rsid w:val="00BD729E"/>
    <w:rsid w:val="00BE05D9"/>
    <w:rsid w:val="00BE1244"/>
    <w:rsid w:val="00BE165D"/>
    <w:rsid w:val="00BE1BF1"/>
    <w:rsid w:val="00BE2394"/>
    <w:rsid w:val="00BE269A"/>
    <w:rsid w:val="00BE2702"/>
    <w:rsid w:val="00BE2BC8"/>
    <w:rsid w:val="00BE363D"/>
    <w:rsid w:val="00BE38D3"/>
    <w:rsid w:val="00BE39A7"/>
    <w:rsid w:val="00BE4131"/>
    <w:rsid w:val="00BE4326"/>
    <w:rsid w:val="00BE44C2"/>
    <w:rsid w:val="00BE50D2"/>
    <w:rsid w:val="00BE5477"/>
    <w:rsid w:val="00BE5E36"/>
    <w:rsid w:val="00BE5F4F"/>
    <w:rsid w:val="00BE60DB"/>
    <w:rsid w:val="00BE6C01"/>
    <w:rsid w:val="00BE7249"/>
    <w:rsid w:val="00BE7F96"/>
    <w:rsid w:val="00BF0191"/>
    <w:rsid w:val="00BF0804"/>
    <w:rsid w:val="00BF0B05"/>
    <w:rsid w:val="00BF11D2"/>
    <w:rsid w:val="00BF1257"/>
    <w:rsid w:val="00BF13EC"/>
    <w:rsid w:val="00BF1C07"/>
    <w:rsid w:val="00BF1E36"/>
    <w:rsid w:val="00BF26BD"/>
    <w:rsid w:val="00BF2853"/>
    <w:rsid w:val="00BF2A60"/>
    <w:rsid w:val="00BF3085"/>
    <w:rsid w:val="00BF34E9"/>
    <w:rsid w:val="00BF3863"/>
    <w:rsid w:val="00BF3DEE"/>
    <w:rsid w:val="00BF4AE6"/>
    <w:rsid w:val="00BF54AC"/>
    <w:rsid w:val="00BF54BD"/>
    <w:rsid w:val="00BF58B5"/>
    <w:rsid w:val="00BF5BB7"/>
    <w:rsid w:val="00BF5C34"/>
    <w:rsid w:val="00BF6B8E"/>
    <w:rsid w:val="00BF6EE5"/>
    <w:rsid w:val="00BF7406"/>
    <w:rsid w:val="00C00F23"/>
    <w:rsid w:val="00C01082"/>
    <w:rsid w:val="00C0176E"/>
    <w:rsid w:val="00C018E1"/>
    <w:rsid w:val="00C01B0D"/>
    <w:rsid w:val="00C01D94"/>
    <w:rsid w:val="00C0233D"/>
    <w:rsid w:val="00C0251E"/>
    <w:rsid w:val="00C025A5"/>
    <w:rsid w:val="00C03C78"/>
    <w:rsid w:val="00C04EDE"/>
    <w:rsid w:val="00C04FA3"/>
    <w:rsid w:val="00C04FD3"/>
    <w:rsid w:val="00C05057"/>
    <w:rsid w:val="00C065A2"/>
    <w:rsid w:val="00C0697C"/>
    <w:rsid w:val="00C07679"/>
    <w:rsid w:val="00C07919"/>
    <w:rsid w:val="00C079FE"/>
    <w:rsid w:val="00C1017A"/>
    <w:rsid w:val="00C1025B"/>
    <w:rsid w:val="00C103F9"/>
    <w:rsid w:val="00C104AC"/>
    <w:rsid w:val="00C10F52"/>
    <w:rsid w:val="00C110E1"/>
    <w:rsid w:val="00C1198F"/>
    <w:rsid w:val="00C11FA1"/>
    <w:rsid w:val="00C1288D"/>
    <w:rsid w:val="00C12E21"/>
    <w:rsid w:val="00C12E65"/>
    <w:rsid w:val="00C12EE9"/>
    <w:rsid w:val="00C13163"/>
    <w:rsid w:val="00C13848"/>
    <w:rsid w:val="00C13C20"/>
    <w:rsid w:val="00C13F74"/>
    <w:rsid w:val="00C144F3"/>
    <w:rsid w:val="00C146D3"/>
    <w:rsid w:val="00C14704"/>
    <w:rsid w:val="00C15A69"/>
    <w:rsid w:val="00C15B23"/>
    <w:rsid w:val="00C15BEA"/>
    <w:rsid w:val="00C15BF3"/>
    <w:rsid w:val="00C15C63"/>
    <w:rsid w:val="00C16118"/>
    <w:rsid w:val="00C16209"/>
    <w:rsid w:val="00C162A8"/>
    <w:rsid w:val="00C168D4"/>
    <w:rsid w:val="00C16BE0"/>
    <w:rsid w:val="00C2041D"/>
    <w:rsid w:val="00C2073A"/>
    <w:rsid w:val="00C209A0"/>
    <w:rsid w:val="00C20BCF"/>
    <w:rsid w:val="00C21161"/>
    <w:rsid w:val="00C215F4"/>
    <w:rsid w:val="00C216A3"/>
    <w:rsid w:val="00C21733"/>
    <w:rsid w:val="00C21C39"/>
    <w:rsid w:val="00C22685"/>
    <w:rsid w:val="00C229CF"/>
    <w:rsid w:val="00C22A91"/>
    <w:rsid w:val="00C230B5"/>
    <w:rsid w:val="00C2325C"/>
    <w:rsid w:val="00C239ED"/>
    <w:rsid w:val="00C23AC1"/>
    <w:rsid w:val="00C23DAC"/>
    <w:rsid w:val="00C246A3"/>
    <w:rsid w:val="00C2489E"/>
    <w:rsid w:val="00C24D9D"/>
    <w:rsid w:val="00C257FA"/>
    <w:rsid w:val="00C25CF3"/>
    <w:rsid w:val="00C263E9"/>
    <w:rsid w:val="00C267BB"/>
    <w:rsid w:val="00C26AEB"/>
    <w:rsid w:val="00C26B3A"/>
    <w:rsid w:val="00C26D74"/>
    <w:rsid w:val="00C26EB7"/>
    <w:rsid w:val="00C2775A"/>
    <w:rsid w:val="00C27886"/>
    <w:rsid w:val="00C30316"/>
    <w:rsid w:val="00C3063A"/>
    <w:rsid w:val="00C306B9"/>
    <w:rsid w:val="00C308B6"/>
    <w:rsid w:val="00C30BAD"/>
    <w:rsid w:val="00C30E93"/>
    <w:rsid w:val="00C311AB"/>
    <w:rsid w:val="00C31E8F"/>
    <w:rsid w:val="00C322D1"/>
    <w:rsid w:val="00C3323F"/>
    <w:rsid w:val="00C3329C"/>
    <w:rsid w:val="00C332C7"/>
    <w:rsid w:val="00C33429"/>
    <w:rsid w:val="00C3355E"/>
    <w:rsid w:val="00C3359F"/>
    <w:rsid w:val="00C335DA"/>
    <w:rsid w:val="00C33D3E"/>
    <w:rsid w:val="00C33EFA"/>
    <w:rsid w:val="00C33F43"/>
    <w:rsid w:val="00C34970"/>
    <w:rsid w:val="00C35AEA"/>
    <w:rsid w:val="00C35CC0"/>
    <w:rsid w:val="00C35D9C"/>
    <w:rsid w:val="00C362E0"/>
    <w:rsid w:val="00C363AF"/>
    <w:rsid w:val="00C36743"/>
    <w:rsid w:val="00C36BB0"/>
    <w:rsid w:val="00C36ED4"/>
    <w:rsid w:val="00C36FAF"/>
    <w:rsid w:val="00C376CC"/>
    <w:rsid w:val="00C37B91"/>
    <w:rsid w:val="00C400F7"/>
    <w:rsid w:val="00C40185"/>
    <w:rsid w:val="00C40699"/>
    <w:rsid w:val="00C40EC6"/>
    <w:rsid w:val="00C417AA"/>
    <w:rsid w:val="00C419AD"/>
    <w:rsid w:val="00C419EB"/>
    <w:rsid w:val="00C41B5F"/>
    <w:rsid w:val="00C41B7E"/>
    <w:rsid w:val="00C41BD0"/>
    <w:rsid w:val="00C41C0F"/>
    <w:rsid w:val="00C4212A"/>
    <w:rsid w:val="00C4242D"/>
    <w:rsid w:val="00C43029"/>
    <w:rsid w:val="00C436E3"/>
    <w:rsid w:val="00C437BA"/>
    <w:rsid w:val="00C43B6D"/>
    <w:rsid w:val="00C44094"/>
    <w:rsid w:val="00C4426E"/>
    <w:rsid w:val="00C44395"/>
    <w:rsid w:val="00C443B3"/>
    <w:rsid w:val="00C45706"/>
    <w:rsid w:val="00C45985"/>
    <w:rsid w:val="00C45CE8"/>
    <w:rsid w:val="00C465E7"/>
    <w:rsid w:val="00C46637"/>
    <w:rsid w:val="00C46A8C"/>
    <w:rsid w:val="00C46BFD"/>
    <w:rsid w:val="00C46F06"/>
    <w:rsid w:val="00C479A5"/>
    <w:rsid w:val="00C47D22"/>
    <w:rsid w:val="00C47DA6"/>
    <w:rsid w:val="00C50173"/>
    <w:rsid w:val="00C503F9"/>
    <w:rsid w:val="00C508F4"/>
    <w:rsid w:val="00C50982"/>
    <w:rsid w:val="00C50986"/>
    <w:rsid w:val="00C50ABF"/>
    <w:rsid w:val="00C50BAA"/>
    <w:rsid w:val="00C50EF2"/>
    <w:rsid w:val="00C51256"/>
    <w:rsid w:val="00C51566"/>
    <w:rsid w:val="00C516B7"/>
    <w:rsid w:val="00C516C4"/>
    <w:rsid w:val="00C51A62"/>
    <w:rsid w:val="00C51C1F"/>
    <w:rsid w:val="00C51E17"/>
    <w:rsid w:val="00C51F68"/>
    <w:rsid w:val="00C52433"/>
    <w:rsid w:val="00C52830"/>
    <w:rsid w:val="00C52A87"/>
    <w:rsid w:val="00C52D62"/>
    <w:rsid w:val="00C52EF3"/>
    <w:rsid w:val="00C533D4"/>
    <w:rsid w:val="00C53A4C"/>
    <w:rsid w:val="00C5400E"/>
    <w:rsid w:val="00C5434F"/>
    <w:rsid w:val="00C5448D"/>
    <w:rsid w:val="00C5477F"/>
    <w:rsid w:val="00C547B1"/>
    <w:rsid w:val="00C547B7"/>
    <w:rsid w:val="00C54B9A"/>
    <w:rsid w:val="00C5503B"/>
    <w:rsid w:val="00C55167"/>
    <w:rsid w:val="00C552FA"/>
    <w:rsid w:val="00C55A32"/>
    <w:rsid w:val="00C564F2"/>
    <w:rsid w:val="00C56525"/>
    <w:rsid w:val="00C5658B"/>
    <w:rsid w:val="00C56B12"/>
    <w:rsid w:val="00C56F11"/>
    <w:rsid w:val="00C576B0"/>
    <w:rsid w:val="00C577FD"/>
    <w:rsid w:val="00C60330"/>
    <w:rsid w:val="00C60E5E"/>
    <w:rsid w:val="00C610A7"/>
    <w:rsid w:val="00C615A2"/>
    <w:rsid w:val="00C61E88"/>
    <w:rsid w:val="00C61F3A"/>
    <w:rsid w:val="00C61FDF"/>
    <w:rsid w:val="00C629CB"/>
    <w:rsid w:val="00C62B75"/>
    <w:rsid w:val="00C639FA"/>
    <w:rsid w:val="00C63AD4"/>
    <w:rsid w:val="00C64530"/>
    <w:rsid w:val="00C6454F"/>
    <w:rsid w:val="00C64C1E"/>
    <w:rsid w:val="00C65078"/>
    <w:rsid w:val="00C651A5"/>
    <w:rsid w:val="00C651EE"/>
    <w:rsid w:val="00C657B5"/>
    <w:rsid w:val="00C659DF"/>
    <w:rsid w:val="00C661E1"/>
    <w:rsid w:val="00C66686"/>
    <w:rsid w:val="00C6673C"/>
    <w:rsid w:val="00C67363"/>
    <w:rsid w:val="00C678A5"/>
    <w:rsid w:val="00C678C4"/>
    <w:rsid w:val="00C679AD"/>
    <w:rsid w:val="00C701BD"/>
    <w:rsid w:val="00C703A9"/>
    <w:rsid w:val="00C70827"/>
    <w:rsid w:val="00C70E5B"/>
    <w:rsid w:val="00C710BE"/>
    <w:rsid w:val="00C71215"/>
    <w:rsid w:val="00C71309"/>
    <w:rsid w:val="00C7216B"/>
    <w:rsid w:val="00C724DC"/>
    <w:rsid w:val="00C725F9"/>
    <w:rsid w:val="00C727BE"/>
    <w:rsid w:val="00C732A9"/>
    <w:rsid w:val="00C73448"/>
    <w:rsid w:val="00C73E2E"/>
    <w:rsid w:val="00C7453B"/>
    <w:rsid w:val="00C74546"/>
    <w:rsid w:val="00C74639"/>
    <w:rsid w:val="00C7482A"/>
    <w:rsid w:val="00C748E2"/>
    <w:rsid w:val="00C7491B"/>
    <w:rsid w:val="00C75061"/>
    <w:rsid w:val="00C75BED"/>
    <w:rsid w:val="00C76333"/>
    <w:rsid w:val="00C768F7"/>
    <w:rsid w:val="00C77087"/>
    <w:rsid w:val="00C7776C"/>
    <w:rsid w:val="00C777BC"/>
    <w:rsid w:val="00C80667"/>
    <w:rsid w:val="00C81586"/>
    <w:rsid w:val="00C81AB2"/>
    <w:rsid w:val="00C81B8B"/>
    <w:rsid w:val="00C827E8"/>
    <w:rsid w:val="00C82EB1"/>
    <w:rsid w:val="00C830C2"/>
    <w:rsid w:val="00C837B8"/>
    <w:rsid w:val="00C8398D"/>
    <w:rsid w:val="00C83AF7"/>
    <w:rsid w:val="00C84BC2"/>
    <w:rsid w:val="00C84D13"/>
    <w:rsid w:val="00C84F50"/>
    <w:rsid w:val="00C85139"/>
    <w:rsid w:val="00C85657"/>
    <w:rsid w:val="00C8566D"/>
    <w:rsid w:val="00C860B8"/>
    <w:rsid w:val="00C870B9"/>
    <w:rsid w:val="00C873D8"/>
    <w:rsid w:val="00C87E6C"/>
    <w:rsid w:val="00C9046C"/>
    <w:rsid w:val="00C90475"/>
    <w:rsid w:val="00C90819"/>
    <w:rsid w:val="00C91618"/>
    <w:rsid w:val="00C91989"/>
    <w:rsid w:val="00C91C88"/>
    <w:rsid w:val="00C91DF2"/>
    <w:rsid w:val="00C929DA"/>
    <w:rsid w:val="00C92DBF"/>
    <w:rsid w:val="00C939C3"/>
    <w:rsid w:val="00C94228"/>
    <w:rsid w:val="00C94657"/>
    <w:rsid w:val="00C94ADC"/>
    <w:rsid w:val="00C9527B"/>
    <w:rsid w:val="00C9537C"/>
    <w:rsid w:val="00C9543D"/>
    <w:rsid w:val="00C959F2"/>
    <w:rsid w:val="00C966E7"/>
    <w:rsid w:val="00C96C75"/>
    <w:rsid w:val="00C96D56"/>
    <w:rsid w:val="00C97509"/>
    <w:rsid w:val="00C977E6"/>
    <w:rsid w:val="00C97D3F"/>
    <w:rsid w:val="00CA0020"/>
    <w:rsid w:val="00CA0592"/>
    <w:rsid w:val="00CA0664"/>
    <w:rsid w:val="00CA09B2"/>
    <w:rsid w:val="00CA0B2E"/>
    <w:rsid w:val="00CA1566"/>
    <w:rsid w:val="00CA18CA"/>
    <w:rsid w:val="00CA1EA8"/>
    <w:rsid w:val="00CA2557"/>
    <w:rsid w:val="00CA25CC"/>
    <w:rsid w:val="00CA4F70"/>
    <w:rsid w:val="00CA5413"/>
    <w:rsid w:val="00CA54E3"/>
    <w:rsid w:val="00CA5674"/>
    <w:rsid w:val="00CA5A45"/>
    <w:rsid w:val="00CA5BDA"/>
    <w:rsid w:val="00CA5C1A"/>
    <w:rsid w:val="00CA5F2E"/>
    <w:rsid w:val="00CA6104"/>
    <w:rsid w:val="00CA62FD"/>
    <w:rsid w:val="00CA633F"/>
    <w:rsid w:val="00CA641E"/>
    <w:rsid w:val="00CA6DDC"/>
    <w:rsid w:val="00CA6FC0"/>
    <w:rsid w:val="00CA7006"/>
    <w:rsid w:val="00CA7558"/>
    <w:rsid w:val="00CA7806"/>
    <w:rsid w:val="00CA785F"/>
    <w:rsid w:val="00CA792A"/>
    <w:rsid w:val="00CA7949"/>
    <w:rsid w:val="00CA7C17"/>
    <w:rsid w:val="00CB0841"/>
    <w:rsid w:val="00CB08A8"/>
    <w:rsid w:val="00CB0C6E"/>
    <w:rsid w:val="00CB0C89"/>
    <w:rsid w:val="00CB1E97"/>
    <w:rsid w:val="00CB226B"/>
    <w:rsid w:val="00CB229B"/>
    <w:rsid w:val="00CB2755"/>
    <w:rsid w:val="00CB3185"/>
    <w:rsid w:val="00CB33B4"/>
    <w:rsid w:val="00CB3685"/>
    <w:rsid w:val="00CB3D93"/>
    <w:rsid w:val="00CB4441"/>
    <w:rsid w:val="00CB4769"/>
    <w:rsid w:val="00CB4B1A"/>
    <w:rsid w:val="00CB4B9F"/>
    <w:rsid w:val="00CB4E1F"/>
    <w:rsid w:val="00CB55AE"/>
    <w:rsid w:val="00CB5713"/>
    <w:rsid w:val="00CB5EC6"/>
    <w:rsid w:val="00CB65F2"/>
    <w:rsid w:val="00CB7872"/>
    <w:rsid w:val="00CB78C6"/>
    <w:rsid w:val="00CB7FF0"/>
    <w:rsid w:val="00CC00CF"/>
    <w:rsid w:val="00CC117C"/>
    <w:rsid w:val="00CC1209"/>
    <w:rsid w:val="00CC147E"/>
    <w:rsid w:val="00CC152E"/>
    <w:rsid w:val="00CC1EC9"/>
    <w:rsid w:val="00CC2044"/>
    <w:rsid w:val="00CC2493"/>
    <w:rsid w:val="00CC2CB2"/>
    <w:rsid w:val="00CC3222"/>
    <w:rsid w:val="00CC344E"/>
    <w:rsid w:val="00CC35F1"/>
    <w:rsid w:val="00CC35FF"/>
    <w:rsid w:val="00CC3A62"/>
    <w:rsid w:val="00CC415D"/>
    <w:rsid w:val="00CC4333"/>
    <w:rsid w:val="00CC4E62"/>
    <w:rsid w:val="00CC4E79"/>
    <w:rsid w:val="00CC5300"/>
    <w:rsid w:val="00CC5A1F"/>
    <w:rsid w:val="00CC5D2F"/>
    <w:rsid w:val="00CC60CB"/>
    <w:rsid w:val="00CC610F"/>
    <w:rsid w:val="00CC6738"/>
    <w:rsid w:val="00CC67E3"/>
    <w:rsid w:val="00CC791B"/>
    <w:rsid w:val="00CC7B9D"/>
    <w:rsid w:val="00CC7DA8"/>
    <w:rsid w:val="00CD081E"/>
    <w:rsid w:val="00CD099B"/>
    <w:rsid w:val="00CD0E6E"/>
    <w:rsid w:val="00CD10C6"/>
    <w:rsid w:val="00CD1CF5"/>
    <w:rsid w:val="00CD1FDC"/>
    <w:rsid w:val="00CD23AE"/>
    <w:rsid w:val="00CD263D"/>
    <w:rsid w:val="00CD275D"/>
    <w:rsid w:val="00CD27DF"/>
    <w:rsid w:val="00CD2D8A"/>
    <w:rsid w:val="00CD2D8C"/>
    <w:rsid w:val="00CD3AFC"/>
    <w:rsid w:val="00CD3BAC"/>
    <w:rsid w:val="00CD3FF2"/>
    <w:rsid w:val="00CD472D"/>
    <w:rsid w:val="00CD4A65"/>
    <w:rsid w:val="00CD4BF4"/>
    <w:rsid w:val="00CD4F83"/>
    <w:rsid w:val="00CD531F"/>
    <w:rsid w:val="00CD6210"/>
    <w:rsid w:val="00CD624A"/>
    <w:rsid w:val="00CD6702"/>
    <w:rsid w:val="00CD6FA3"/>
    <w:rsid w:val="00CD717C"/>
    <w:rsid w:val="00CD75B9"/>
    <w:rsid w:val="00CD7D61"/>
    <w:rsid w:val="00CE0D13"/>
    <w:rsid w:val="00CE1AE5"/>
    <w:rsid w:val="00CE2184"/>
    <w:rsid w:val="00CE28FA"/>
    <w:rsid w:val="00CE2C1F"/>
    <w:rsid w:val="00CE38C7"/>
    <w:rsid w:val="00CE3A8C"/>
    <w:rsid w:val="00CE3B7F"/>
    <w:rsid w:val="00CE3E55"/>
    <w:rsid w:val="00CE3FA2"/>
    <w:rsid w:val="00CE41A0"/>
    <w:rsid w:val="00CE4243"/>
    <w:rsid w:val="00CE4958"/>
    <w:rsid w:val="00CE4AC6"/>
    <w:rsid w:val="00CE63C1"/>
    <w:rsid w:val="00CE652B"/>
    <w:rsid w:val="00CE663A"/>
    <w:rsid w:val="00CE68E2"/>
    <w:rsid w:val="00CE69AC"/>
    <w:rsid w:val="00CE6BA3"/>
    <w:rsid w:val="00CE706E"/>
    <w:rsid w:val="00CE70B1"/>
    <w:rsid w:val="00CE7117"/>
    <w:rsid w:val="00CE7AE4"/>
    <w:rsid w:val="00CE7D47"/>
    <w:rsid w:val="00CF059C"/>
    <w:rsid w:val="00CF08E4"/>
    <w:rsid w:val="00CF0A4C"/>
    <w:rsid w:val="00CF0EA8"/>
    <w:rsid w:val="00CF150A"/>
    <w:rsid w:val="00CF15F4"/>
    <w:rsid w:val="00CF1E4E"/>
    <w:rsid w:val="00CF1E5A"/>
    <w:rsid w:val="00CF2225"/>
    <w:rsid w:val="00CF25E7"/>
    <w:rsid w:val="00CF2C29"/>
    <w:rsid w:val="00CF30BC"/>
    <w:rsid w:val="00CF377B"/>
    <w:rsid w:val="00CF39B5"/>
    <w:rsid w:val="00CF3A2D"/>
    <w:rsid w:val="00CF3A45"/>
    <w:rsid w:val="00CF3C77"/>
    <w:rsid w:val="00CF3D22"/>
    <w:rsid w:val="00CF3F5B"/>
    <w:rsid w:val="00CF40F0"/>
    <w:rsid w:val="00CF45A2"/>
    <w:rsid w:val="00CF474F"/>
    <w:rsid w:val="00CF480F"/>
    <w:rsid w:val="00CF4D76"/>
    <w:rsid w:val="00CF4E2A"/>
    <w:rsid w:val="00CF52E7"/>
    <w:rsid w:val="00CF5781"/>
    <w:rsid w:val="00CF5C06"/>
    <w:rsid w:val="00CF642D"/>
    <w:rsid w:val="00CF6494"/>
    <w:rsid w:val="00CF649C"/>
    <w:rsid w:val="00CF64A9"/>
    <w:rsid w:val="00CF64B5"/>
    <w:rsid w:val="00CF6CFC"/>
    <w:rsid w:val="00CF6FB3"/>
    <w:rsid w:val="00CF702C"/>
    <w:rsid w:val="00CF7853"/>
    <w:rsid w:val="00CF7902"/>
    <w:rsid w:val="00CF79CF"/>
    <w:rsid w:val="00D004ED"/>
    <w:rsid w:val="00D00536"/>
    <w:rsid w:val="00D01395"/>
    <w:rsid w:val="00D01ACB"/>
    <w:rsid w:val="00D0260F"/>
    <w:rsid w:val="00D02696"/>
    <w:rsid w:val="00D0270C"/>
    <w:rsid w:val="00D03257"/>
    <w:rsid w:val="00D033EE"/>
    <w:rsid w:val="00D035C7"/>
    <w:rsid w:val="00D03603"/>
    <w:rsid w:val="00D03708"/>
    <w:rsid w:val="00D0391A"/>
    <w:rsid w:val="00D03B14"/>
    <w:rsid w:val="00D04A20"/>
    <w:rsid w:val="00D04DA4"/>
    <w:rsid w:val="00D051D3"/>
    <w:rsid w:val="00D06776"/>
    <w:rsid w:val="00D06E46"/>
    <w:rsid w:val="00D06F95"/>
    <w:rsid w:val="00D07012"/>
    <w:rsid w:val="00D07357"/>
    <w:rsid w:val="00D076A0"/>
    <w:rsid w:val="00D07F8F"/>
    <w:rsid w:val="00D07FC6"/>
    <w:rsid w:val="00D104C7"/>
    <w:rsid w:val="00D10DF3"/>
    <w:rsid w:val="00D11236"/>
    <w:rsid w:val="00D1158C"/>
    <w:rsid w:val="00D11600"/>
    <w:rsid w:val="00D118C1"/>
    <w:rsid w:val="00D118E6"/>
    <w:rsid w:val="00D119A2"/>
    <w:rsid w:val="00D1248A"/>
    <w:rsid w:val="00D12657"/>
    <w:rsid w:val="00D12E31"/>
    <w:rsid w:val="00D13069"/>
    <w:rsid w:val="00D137F9"/>
    <w:rsid w:val="00D1458C"/>
    <w:rsid w:val="00D150FB"/>
    <w:rsid w:val="00D15494"/>
    <w:rsid w:val="00D15AD5"/>
    <w:rsid w:val="00D15E61"/>
    <w:rsid w:val="00D1620E"/>
    <w:rsid w:val="00D16867"/>
    <w:rsid w:val="00D16B91"/>
    <w:rsid w:val="00D16C21"/>
    <w:rsid w:val="00D16EEC"/>
    <w:rsid w:val="00D171E3"/>
    <w:rsid w:val="00D1792B"/>
    <w:rsid w:val="00D20216"/>
    <w:rsid w:val="00D2047A"/>
    <w:rsid w:val="00D20631"/>
    <w:rsid w:val="00D207FC"/>
    <w:rsid w:val="00D20AF0"/>
    <w:rsid w:val="00D20D68"/>
    <w:rsid w:val="00D21312"/>
    <w:rsid w:val="00D217A1"/>
    <w:rsid w:val="00D2183C"/>
    <w:rsid w:val="00D2258A"/>
    <w:rsid w:val="00D2260B"/>
    <w:rsid w:val="00D22CF0"/>
    <w:rsid w:val="00D22D49"/>
    <w:rsid w:val="00D23264"/>
    <w:rsid w:val="00D23930"/>
    <w:rsid w:val="00D23A23"/>
    <w:rsid w:val="00D24056"/>
    <w:rsid w:val="00D24D8A"/>
    <w:rsid w:val="00D24DA4"/>
    <w:rsid w:val="00D25235"/>
    <w:rsid w:val="00D252EF"/>
    <w:rsid w:val="00D25383"/>
    <w:rsid w:val="00D2548E"/>
    <w:rsid w:val="00D25670"/>
    <w:rsid w:val="00D258E0"/>
    <w:rsid w:val="00D2591D"/>
    <w:rsid w:val="00D26DED"/>
    <w:rsid w:val="00D2782A"/>
    <w:rsid w:val="00D27B95"/>
    <w:rsid w:val="00D301AF"/>
    <w:rsid w:val="00D301FF"/>
    <w:rsid w:val="00D30557"/>
    <w:rsid w:val="00D30690"/>
    <w:rsid w:val="00D31DC4"/>
    <w:rsid w:val="00D3257F"/>
    <w:rsid w:val="00D32733"/>
    <w:rsid w:val="00D33851"/>
    <w:rsid w:val="00D3385C"/>
    <w:rsid w:val="00D3399F"/>
    <w:rsid w:val="00D33DDF"/>
    <w:rsid w:val="00D340E2"/>
    <w:rsid w:val="00D347AD"/>
    <w:rsid w:val="00D34DF6"/>
    <w:rsid w:val="00D35277"/>
    <w:rsid w:val="00D35C6B"/>
    <w:rsid w:val="00D35DC1"/>
    <w:rsid w:val="00D35E80"/>
    <w:rsid w:val="00D36018"/>
    <w:rsid w:val="00D36242"/>
    <w:rsid w:val="00D36251"/>
    <w:rsid w:val="00D3654B"/>
    <w:rsid w:val="00D36887"/>
    <w:rsid w:val="00D369BC"/>
    <w:rsid w:val="00D37105"/>
    <w:rsid w:val="00D37563"/>
    <w:rsid w:val="00D379EB"/>
    <w:rsid w:val="00D400B8"/>
    <w:rsid w:val="00D4022C"/>
    <w:rsid w:val="00D40916"/>
    <w:rsid w:val="00D40962"/>
    <w:rsid w:val="00D40B13"/>
    <w:rsid w:val="00D41023"/>
    <w:rsid w:val="00D41050"/>
    <w:rsid w:val="00D4141A"/>
    <w:rsid w:val="00D4158A"/>
    <w:rsid w:val="00D41B4F"/>
    <w:rsid w:val="00D41C6C"/>
    <w:rsid w:val="00D41D53"/>
    <w:rsid w:val="00D42047"/>
    <w:rsid w:val="00D422B0"/>
    <w:rsid w:val="00D42465"/>
    <w:rsid w:val="00D4275B"/>
    <w:rsid w:val="00D42A8E"/>
    <w:rsid w:val="00D42E5B"/>
    <w:rsid w:val="00D43648"/>
    <w:rsid w:val="00D43984"/>
    <w:rsid w:val="00D439D1"/>
    <w:rsid w:val="00D43C68"/>
    <w:rsid w:val="00D444B2"/>
    <w:rsid w:val="00D45038"/>
    <w:rsid w:val="00D45101"/>
    <w:rsid w:val="00D453E4"/>
    <w:rsid w:val="00D46678"/>
    <w:rsid w:val="00D46A17"/>
    <w:rsid w:val="00D46B81"/>
    <w:rsid w:val="00D47226"/>
    <w:rsid w:val="00D4742E"/>
    <w:rsid w:val="00D502F8"/>
    <w:rsid w:val="00D503E5"/>
    <w:rsid w:val="00D508BE"/>
    <w:rsid w:val="00D50B21"/>
    <w:rsid w:val="00D50CE9"/>
    <w:rsid w:val="00D51349"/>
    <w:rsid w:val="00D5162B"/>
    <w:rsid w:val="00D516F8"/>
    <w:rsid w:val="00D51D06"/>
    <w:rsid w:val="00D521DE"/>
    <w:rsid w:val="00D524CA"/>
    <w:rsid w:val="00D526C8"/>
    <w:rsid w:val="00D527AF"/>
    <w:rsid w:val="00D52853"/>
    <w:rsid w:val="00D529E1"/>
    <w:rsid w:val="00D52B68"/>
    <w:rsid w:val="00D52D09"/>
    <w:rsid w:val="00D534C2"/>
    <w:rsid w:val="00D5410F"/>
    <w:rsid w:val="00D54461"/>
    <w:rsid w:val="00D54AFD"/>
    <w:rsid w:val="00D54CF5"/>
    <w:rsid w:val="00D54EA3"/>
    <w:rsid w:val="00D54F60"/>
    <w:rsid w:val="00D5514A"/>
    <w:rsid w:val="00D5574D"/>
    <w:rsid w:val="00D564AE"/>
    <w:rsid w:val="00D564DF"/>
    <w:rsid w:val="00D56BDA"/>
    <w:rsid w:val="00D56CF0"/>
    <w:rsid w:val="00D56FAA"/>
    <w:rsid w:val="00D576DD"/>
    <w:rsid w:val="00D57CB4"/>
    <w:rsid w:val="00D6118E"/>
    <w:rsid w:val="00D61477"/>
    <w:rsid w:val="00D61764"/>
    <w:rsid w:val="00D619E2"/>
    <w:rsid w:val="00D61E89"/>
    <w:rsid w:val="00D62036"/>
    <w:rsid w:val="00D620CC"/>
    <w:rsid w:val="00D6223F"/>
    <w:rsid w:val="00D6253E"/>
    <w:rsid w:val="00D62F1C"/>
    <w:rsid w:val="00D63305"/>
    <w:rsid w:val="00D634B8"/>
    <w:rsid w:val="00D63EF3"/>
    <w:rsid w:val="00D63F6C"/>
    <w:rsid w:val="00D6407C"/>
    <w:rsid w:val="00D642F4"/>
    <w:rsid w:val="00D64441"/>
    <w:rsid w:val="00D6449E"/>
    <w:rsid w:val="00D645D9"/>
    <w:rsid w:val="00D64DF1"/>
    <w:rsid w:val="00D64FA4"/>
    <w:rsid w:val="00D6511E"/>
    <w:rsid w:val="00D65497"/>
    <w:rsid w:val="00D654DA"/>
    <w:rsid w:val="00D6609E"/>
    <w:rsid w:val="00D661DD"/>
    <w:rsid w:val="00D66562"/>
    <w:rsid w:val="00D66AC3"/>
    <w:rsid w:val="00D678E2"/>
    <w:rsid w:val="00D67A9F"/>
    <w:rsid w:val="00D67C20"/>
    <w:rsid w:val="00D70034"/>
    <w:rsid w:val="00D7033F"/>
    <w:rsid w:val="00D70683"/>
    <w:rsid w:val="00D70C1B"/>
    <w:rsid w:val="00D70CCA"/>
    <w:rsid w:val="00D70E5C"/>
    <w:rsid w:val="00D71014"/>
    <w:rsid w:val="00D71045"/>
    <w:rsid w:val="00D713F5"/>
    <w:rsid w:val="00D7146C"/>
    <w:rsid w:val="00D714CE"/>
    <w:rsid w:val="00D718CD"/>
    <w:rsid w:val="00D7364A"/>
    <w:rsid w:val="00D7365C"/>
    <w:rsid w:val="00D7416F"/>
    <w:rsid w:val="00D7453E"/>
    <w:rsid w:val="00D74592"/>
    <w:rsid w:val="00D755F2"/>
    <w:rsid w:val="00D75659"/>
    <w:rsid w:val="00D76197"/>
    <w:rsid w:val="00D762AC"/>
    <w:rsid w:val="00D7712C"/>
    <w:rsid w:val="00D77222"/>
    <w:rsid w:val="00D775E7"/>
    <w:rsid w:val="00D777D5"/>
    <w:rsid w:val="00D777E7"/>
    <w:rsid w:val="00D77813"/>
    <w:rsid w:val="00D77B9E"/>
    <w:rsid w:val="00D77CD6"/>
    <w:rsid w:val="00D80534"/>
    <w:rsid w:val="00D818AB"/>
    <w:rsid w:val="00D81A7C"/>
    <w:rsid w:val="00D81CA9"/>
    <w:rsid w:val="00D81E4E"/>
    <w:rsid w:val="00D82203"/>
    <w:rsid w:val="00D822C4"/>
    <w:rsid w:val="00D832ED"/>
    <w:rsid w:val="00D83707"/>
    <w:rsid w:val="00D837A6"/>
    <w:rsid w:val="00D839D8"/>
    <w:rsid w:val="00D83F9E"/>
    <w:rsid w:val="00D840C2"/>
    <w:rsid w:val="00D84207"/>
    <w:rsid w:val="00D84562"/>
    <w:rsid w:val="00D84D2E"/>
    <w:rsid w:val="00D85000"/>
    <w:rsid w:val="00D85685"/>
    <w:rsid w:val="00D85882"/>
    <w:rsid w:val="00D85C16"/>
    <w:rsid w:val="00D86169"/>
    <w:rsid w:val="00D862E7"/>
    <w:rsid w:val="00D8669F"/>
    <w:rsid w:val="00D86990"/>
    <w:rsid w:val="00D8717B"/>
    <w:rsid w:val="00D8728E"/>
    <w:rsid w:val="00D8732E"/>
    <w:rsid w:val="00D8765A"/>
    <w:rsid w:val="00D87BFD"/>
    <w:rsid w:val="00D90BA5"/>
    <w:rsid w:val="00D90CEF"/>
    <w:rsid w:val="00D91294"/>
    <w:rsid w:val="00D913AB"/>
    <w:rsid w:val="00D913EB"/>
    <w:rsid w:val="00D9152D"/>
    <w:rsid w:val="00D9186A"/>
    <w:rsid w:val="00D92432"/>
    <w:rsid w:val="00D92773"/>
    <w:rsid w:val="00D92D3F"/>
    <w:rsid w:val="00D92D47"/>
    <w:rsid w:val="00D93BE7"/>
    <w:rsid w:val="00D94213"/>
    <w:rsid w:val="00D9427A"/>
    <w:rsid w:val="00D94453"/>
    <w:rsid w:val="00D94976"/>
    <w:rsid w:val="00D94BEB"/>
    <w:rsid w:val="00D94E48"/>
    <w:rsid w:val="00D94EA5"/>
    <w:rsid w:val="00D94F69"/>
    <w:rsid w:val="00D95F32"/>
    <w:rsid w:val="00D973A2"/>
    <w:rsid w:val="00D975F4"/>
    <w:rsid w:val="00D978EE"/>
    <w:rsid w:val="00DA0214"/>
    <w:rsid w:val="00DA024A"/>
    <w:rsid w:val="00DA07EE"/>
    <w:rsid w:val="00DA0A58"/>
    <w:rsid w:val="00DA0A59"/>
    <w:rsid w:val="00DA0F87"/>
    <w:rsid w:val="00DA16EB"/>
    <w:rsid w:val="00DA1C85"/>
    <w:rsid w:val="00DA1CC9"/>
    <w:rsid w:val="00DA2A67"/>
    <w:rsid w:val="00DA2C81"/>
    <w:rsid w:val="00DA2E58"/>
    <w:rsid w:val="00DA3050"/>
    <w:rsid w:val="00DA3222"/>
    <w:rsid w:val="00DA328E"/>
    <w:rsid w:val="00DA3AA6"/>
    <w:rsid w:val="00DA3E54"/>
    <w:rsid w:val="00DA408C"/>
    <w:rsid w:val="00DA42C0"/>
    <w:rsid w:val="00DA46C1"/>
    <w:rsid w:val="00DA5633"/>
    <w:rsid w:val="00DA5BD2"/>
    <w:rsid w:val="00DA5C96"/>
    <w:rsid w:val="00DA5FAD"/>
    <w:rsid w:val="00DA6463"/>
    <w:rsid w:val="00DA6877"/>
    <w:rsid w:val="00DA6913"/>
    <w:rsid w:val="00DA70DD"/>
    <w:rsid w:val="00DA7C13"/>
    <w:rsid w:val="00DB06E1"/>
    <w:rsid w:val="00DB088F"/>
    <w:rsid w:val="00DB0B4A"/>
    <w:rsid w:val="00DB1487"/>
    <w:rsid w:val="00DB168E"/>
    <w:rsid w:val="00DB19B4"/>
    <w:rsid w:val="00DB19F1"/>
    <w:rsid w:val="00DB1F04"/>
    <w:rsid w:val="00DB224C"/>
    <w:rsid w:val="00DB23B7"/>
    <w:rsid w:val="00DB26AE"/>
    <w:rsid w:val="00DB291E"/>
    <w:rsid w:val="00DB2DFC"/>
    <w:rsid w:val="00DB3884"/>
    <w:rsid w:val="00DB40C3"/>
    <w:rsid w:val="00DB41EA"/>
    <w:rsid w:val="00DB4258"/>
    <w:rsid w:val="00DB4411"/>
    <w:rsid w:val="00DB466D"/>
    <w:rsid w:val="00DB49F1"/>
    <w:rsid w:val="00DB4C3D"/>
    <w:rsid w:val="00DB50EA"/>
    <w:rsid w:val="00DB5471"/>
    <w:rsid w:val="00DB5FD0"/>
    <w:rsid w:val="00DB6051"/>
    <w:rsid w:val="00DB6851"/>
    <w:rsid w:val="00DB7054"/>
    <w:rsid w:val="00DB709F"/>
    <w:rsid w:val="00DB7352"/>
    <w:rsid w:val="00DB7395"/>
    <w:rsid w:val="00DB75C2"/>
    <w:rsid w:val="00DB776B"/>
    <w:rsid w:val="00DB7B24"/>
    <w:rsid w:val="00DB7B32"/>
    <w:rsid w:val="00DB7E2C"/>
    <w:rsid w:val="00DC027B"/>
    <w:rsid w:val="00DC05A6"/>
    <w:rsid w:val="00DC0A64"/>
    <w:rsid w:val="00DC0C1E"/>
    <w:rsid w:val="00DC0FC4"/>
    <w:rsid w:val="00DC1612"/>
    <w:rsid w:val="00DC198F"/>
    <w:rsid w:val="00DC1B9A"/>
    <w:rsid w:val="00DC2344"/>
    <w:rsid w:val="00DC2E4F"/>
    <w:rsid w:val="00DC32E9"/>
    <w:rsid w:val="00DC35F7"/>
    <w:rsid w:val="00DC384C"/>
    <w:rsid w:val="00DC3C7E"/>
    <w:rsid w:val="00DC40C4"/>
    <w:rsid w:val="00DC4AFD"/>
    <w:rsid w:val="00DC4C0B"/>
    <w:rsid w:val="00DC4D87"/>
    <w:rsid w:val="00DC4D8A"/>
    <w:rsid w:val="00DC4FD7"/>
    <w:rsid w:val="00DC5BE1"/>
    <w:rsid w:val="00DC65A1"/>
    <w:rsid w:val="00DC6DF6"/>
    <w:rsid w:val="00DC72E3"/>
    <w:rsid w:val="00DC7BF0"/>
    <w:rsid w:val="00DC7BFE"/>
    <w:rsid w:val="00DD08C7"/>
    <w:rsid w:val="00DD1386"/>
    <w:rsid w:val="00DD1523"/>
    <w:rsid w:val="00DD1A10"/>
    <w:rsid w:val="00DD1A62"/>
    <w:rsid w:val="00DD1DBB"/>
    <w:rsid w:val="00DD200D"/>
    <w:rsid w:val="00DD2446"/>
    <w:rsid w:val="00DD25FF"/>
    <w:rsid w:val="00DD2990"/>
    <w:rsid w:val="00DD2FE9"/>
    <w:rsid w:val="00DD3541"/>
    <w:rsid w:val="00DD38D1"/>
    <w:rsid w:val="00DD3A7E"/>
    <w:rsid w:val="00DD3BF9"/>
    <w:rsid w:val="00DD4021"/>
    <w:rsid w:val="00DD4255"/>
    <w:rsid w:val="00DD4281"/>
    <w:rsid w:val="00DD434E"/>
    <w:rsid w:val="00DD4402"/>
    <w:rsid w:val="00DD45C6"/>
    <w:rsid w:val="00DD461C"/>
    <w:rsid w:val="00DD465E"/>
    <w:rsid w:val="00DD4C01"/>
    <w:rsid w:val="00DD4F27"/>
    <w:rsid w:val="00DD53ED"/>
    <w:rsid w:val="00DD55DE"/>
    <w:rsid w:val="00DD56F3"/>
    <w:rsid w:val="00DD5700"/>
    <w:rsid w:val="00DD5824"/>
    <w:rsid w:val="00DD60CE"/>
    <w:rsid w:val="00DD60D0"/>
    <w:rsid w:val="00DD6200"/>
    <w:rsid w:val="00DD686C"/>
    <w:rsid w:val="00DD6E86"/>
    <w:rsid w:val="00DE0E5D"/>
    <w:rsid w:val="00DE0F26"/>
    <w:rsid w:val="00DE1288"/>
    <w:rsid w:val="00DE1994"/>
    <w:rsid w:val="00DE1F74"/>
    <w:rsid w:val="00DE2414"/>
    <w:rsid w:val="00DE2DE1"/>
    <w:rsid w:val="00DE359B"/>
    <w:rsid w:val="00DE35D5"/>
    <w:rsid w:val="00DE373A"/>
    <w:rsid w:val="00DE3BDD"/>
    <w:rsid w:val="00DE3C47"/>
    <w:rsid w:val="00DE447F"/>
    <w:rsid w:val="00DE48F0"/>
    <w:rsid w:val="00DE490D"/>
    <w:rsid w:val="00DE4A77"/>
    <w:rsid w:val="00DE4D8A"/>
    <w:rsid w:val="00DE5369"/>
    <w:rsid w:val="00DE58B3"/>
    <w:rsid w:val="00DE68EE"/>
    <w:rsid w:val="00DE6D24"/>
    <w:rsid w:val="00DE6E33"/>
    <w:rsid w:val="00DE6E84"/>
    <w:rsid w:val="00DE7285"/>
    <w:rsid w:val="00DE7A60"/>
    <w:rsid w:val="00DE7C40"/>
    <w:rsid w:val="00DE7CF5"/>
    <w:rsid w:val="00DE7F03"/>
    <w:rsid w:val="00DF0042"/>
    <w:rsid w:val="00DF039A"/>
    <w:rsid w:val="00DF0ABC"/>
    <w:rsid w:val="00DF0EA5"/>
    <w:rsid w:val="00DF133D"/>
    <w:rsid w:val="00DF187A"/>
    <w:rsid w:val="00DF1F1D"/>
    <w:rsid w:val="00DF23A5"/>
    <w:rsid w:val="00DF23BA"/>
    <w:rsid w:val="00DF26D2"/>
    <w:rsid w:val="00DF2F90"/>
    <w:rsid w:val="00DF2FAB"/>
    <w:rsid w:val="00DF321F"/>
    <w:rsid w:val="00DF3AAE"/>
    <w:rsid w:val="00DF3BFA"/>
    <w:rsid w:val="00DF4586"/>
    <w:rsid w:val="00DF4905"/>
    <w:rsid w:val="00DF4C6E"/>
    <w:rsid w:val="00DF4F62"/>
    <w:rsid w:val="00DF50B2"/>
    <w:rsid w:val="00DF5560"/>
    <w:rsid w:val="00DF5744"/>
    <w:rsid w:val="00DF59BB"/>
    <w:rsid w:val="00DF5A29"/>
    <w:rsid w:val="00DF5CA4"/>
    <w:rsid w:val="00DF6666"/>
    <w:rsid w:val="00DF745E"/>
    <w:rsid w:val="00DF762E"/>
    <w:rsid w:val="00E00019"/>
    <w:rsid w:val="00E0044E"/>
    <w:rsid w:val="00E00816"/>
    <w:rsid w:val="00E01ABF"/>
    <w:rsid w:val="00E0224C"/>
    <w:rsid w:val="00E0239F"/>
    <w:rsid w:val="00E0267B"/>
    <w:rsid w:val="00E02E70"/>
    <w:rsid w:val="00E03A6C"/>
    <w:rsid w:val="00E04041"/>
    <w:rsid w:val="00E04441"/>
    <w:rsid w:val="00E04846"/>
    <w:rsid w:val="00E04868"/>
    <w:rsid w:val="00E04B19"/>
    <w:rsid w:val="00E05805"/>
    <w:rsid w:val="00E05ADD"/>
    <w:rsid w:val="00E05F03"/>
    <w:rsid w:val="00E05F74"/>
    <w:rsid w:val="00E060A5"/>
    <w:rsid w:val="00E06297"/>
    <w:rsid w:val="00E06370"/>
    <w:rsid w:val="00E06B7B"/>
    <w:rsid w:val="00E06E20"/>
    <w:rsid w:val="00E074A1"/>
    <w:rsid w:val="00E07D1E"/>
    <w:rsid w:val="00E07DD9"/>
    <w:rsid w:val="00E07E0D"/>
    <w:rsid w:val="00E07F6C"/>
    <w:rsid w:val="00E102F8"/>
    <w:rsid w:val="00E10494"/>
    <w:rsid w:val="00E105BB"/>
    <w:rsid w:val="00E1073E"/>
    <w:rsid w:val="00E108EA"/>
    <w:rsid w:val="00E10E08"/>
    <w:rsid w:val="00E11D8F"/>
    <w:rsid w:val="00E11EA3"/>
    <w:rsid w:val="00E129AC"/>
    <w:rsid w:val="00E12FCF"/>
    <w:rsid w:val="00E13273"/>
    <w:rsid w:val="00E13379"/>
    <w:rsid w:val="00E138A7"/>
    <w:rsid w:val="00E139EE"/>
    <w:rsid w:val="00E14525"/>
    <w:rsid w:val="00E14D83"/>
    <w:rsid w:val="00E14FA6"/>
    <w:rsid w:val="00E1590E"/>
    <w:rsid w:val="00E1592A"/>
    <w:rsid w:val="00E15A0D"/>
    <w:rsid w:val="00E15B8D"/>
    <w:rsid w:val="00E15FC6"/>
    <w:rsid w:val="00E165DF"/>
    <w:rsid w:val="00E16640"/>
    <w:rsid w:val="00E16B19"/>
    <w:rsid w:val="00E16CE8"/>
    <w:rsid w:val="00E1740F"/>
    <w:rsid w:val="00E200CF"/>
    <w:rsid w:val="00E20954"/>
    <w:rsid w:val="00E21398"/>
    <w:rsid w:val="00E22356"/>
    <w:rsid w:val="00E22E89"/>
    <w:rsid w:val="00E23535"/>
    <w:rsid w:val="00E237C7"/>
    <w:rsid w:val="00E237EF"/>
    <w:rsid w:val="00E24287"/>
    <w:rsid w:val="00E25573"/>
    <w:rsid w:val="00E258B8"/>
    <w:rsid w:val="00E25FE3"/>
    <w:rsid w:val="00E261F0"/>
    <w:rsid w:val="00E2675D"/>
    <w:rsid w:val="00E27C34"/>
    <w:rsid w:val="00E30193"/>
    <w:rsid w:val="00E303FB"/>
    <w:rsid w:val="00E310F8"/>
    <w:rsid w:val="00E31367"/>
    <w:rsid w:val="00E31471"/>
    <w:rsid w:val="00E3181C"/>
    <w:rsid w:val="00E31BB2"/>
    <w:rsid w:val="00E328E1"/>
    <w:rsid w:val="00E32EF3"/>
    <w:rsid w:val="00E3320C"/>
    <w:rsid w:val="00E33629"/>
    <w:rsid w:val="00E336E3"/>
    <w:rsid w:val="00E33BD1"/>
    <w:rsid w:val="00E33E21"/>
    <w:rsid w:val="00E34BC4"/>
    <w:rsid w:val="00E34EF6"/>
    <w:rsid w:val="00E34F89"/>
    <w:rsid w:val="00E3540C"/>
    <w:rsid w:val="00E3582D"/>
    <w:rsid w:val="00E35CDB"/>
    <w:rsid w:val="00E35FF5"/>
    <w:rsid w:val="00E36187"/>
    <w:rsid w:val="00E36332"/>
    <w:rsid w:val="00E36C9B"/>
    <w:rsid w:val="00E370E4"/>
    <w:rsid w:val="00E372F7"/>
    <w:rsid w:val="00E37533"/>
    <w:rsid w:val="00E37638"/>
    <w:rsid w:val="00E37B8D"/>
    <w:rsid w:val="00E37E9D"/>
    <w:rsid w:val="00E37EE3"/>
    <w:rsid w:val="00E4032F"/>
    <w:rsid w:val="00E40361"/>
    <w:rsid w:val="00E40442"/>
    <w:rsid w:val="00E40918"/>
    <w:rsid w:val="00E40C99"/>
    <w:rsid w:val="00E41039"/>
    <w:rsid w:val="00E415A1"/>
    <w:rsid w:val="00E41794"/>
    <w:rsid w:val="00E41852"/>
    <w:rsid w:val="00E41934"/>
    <w:rsid w:val="00E41B71"/>
    <w:rsid w:val="00E41C49"/>
    <w:rsid w:val="00E42569"/>
    <w:rsid w:val="00E428DF"/>
    <w:rsid w:val="00E434A0"/>
    <w:rsid w:val="00E43847"/>
    <w:rsid w:val="00E440D3"/>
    <w:rsid w:val="00E4441D"/>
    <w:rsid w:val="00E44D30"/>
    <w:rsid w:val="00E450A8"/>
    <w:rsid w:val="00E454A9"/>
    <w:rsid w:val="00E4597F"/>
    <w:rsid w:val="00E4698A"/>
    <w:rsid w:val="00E46CB7"/>
    <w:rsid w:val="00E46CD7"/>
    <w:rsid w:val="00E471A3"/>
    <w:rsid w:val="00E4723D"/>
    <w:rsid w:val="00E47469"/>
    <w:rsid w:val="00E47C7E"/>
    <w:rsid w:val="00E50514"/>
    <w:rsid w:val="00E5077C"/>
    <w:rsid w:val="00E509F7"/>
    <w:rsid w:val="00E50EC8"/>
    <w:rsid w:val="00E510C3"/>
    <w:rsid w:val="00E514D9"/>
    <w:rsid w:val="00E5159B"/>
    <w:rsid w:val="00E515AD"/>
    <w:rsid w:val="00E515C6"/>
    <w:rsid w:val="00E5166F"/>
    <w:rsid w:val="00E51BDA"/>
    <w:rsid w:val="00E52E0D"/>
    <w:rsid w:val="00E52FE2"/>
    <w:rsid w:val="00E537C5"/>
    <w:rsid w:val="00E53A24"/>
    <w:rsid w:val="00E54027"/>
    <w:rsid w:val="00E54629"/>
    <w:rsid w:val="00E54715"/>
    <w:rsid w:val="00E549FE"/>
    <w:rsid w:val="00E54D6B"/>
    <w:rsid w:val="00E54E6F"/>
    <w:rsid w:val="00E55161"/>
    <w:rsid w:val="00E55338"/>
    <w:rsid w:val="00E566EB"/>
    <w:rsid w:val="00E5675C"/>
    <w:rsid w:val="00E569AF"/>
    <w:rsid w:val="00E56E79"/>
    <w:rsid w:val="00E57349"/>
    <w:rsid w:val="00E5774E"/>
    <w:rsid w:val="00E577B0"/>
    <w:rsid w:val="00E57CBB"/>
    <w:rsid w:val="00E57EAE"/>
    <w:rsid w:val="00E57EEB"/>
    <w:rsid w:val="00E60318"/>
    <w:rsid w:val="00E60BA8"/>
    <w:rsid w:val="00E60D3A"/>
    <w:rsid w:val="00E60E6A"/>
    <w:rsid w:val="00E6116D"/>
    <w:rsid w:val="00E6127D"/>
    <w:rsid w:val="00E61E25"/>
    <w:rsid w:val="00E61E28"/>
    <w:rsid w:val="00E62426"/>
    <w:rsid w:val="00E62695"/>
    <w:rsid w:val="00E6275F"/>
    <w:rsid w:val="00E628E4"/>
    <w:rsid w:val="00E62FA5"/>
    <w:rsid w:val="00E64453"/>
    <w:rsid w:val="00E647F7"/>
    <w:rsid w:val="00E64CFA"/>
    <w:rsid w:val="00E64EAB"/>
    <w:rsid w:val="00E65588"/>
    <w:rsid w:val="00E65FF5"/>
    <w:rsid w:val="00E66857"/>
    <w:rsid w:val="00E668D4"/>
    <w:rsid w:val="00E66DC2"/>
    <w:rsid w:val="00E673EA"/>
    <w:rsid w:val="00E67556"/>
    <w:rsid w:val="00E679C5"/>
    <w:rsid w:val="00E70257"/>
    <w:rsid w:val="00E70E8A"/>
    <w:rsid w:val="00E71225"/>
    <w:rsid w:val="00E717FA"/>
    <w:rsid w:val="00E71A18"/>
    <w:rsid w:val="00E71AE1"/>
    <w:rsid w:val="00E7252F"/>
    <w:rsid w:val="00E7255C"/>
    <w:rsid w:val="00E72B32"/>
    <w:rsid w:val="00E72F4A"/>
    <w:rsid w:val="00E737C1"/>
    <w:rsid w:val="00E73FC2"/>
    <w:rsid w:val="00E740FC"/>
    <w:rsid w:val="00E74481"/>
    <w:rsid w:val="00E74517"/>
    <w:rsid w:val="00E74707"/>
    <w:rsid w:val="00E74F13"/>
    <w:rsid w:val="00E750D8"/>
    <w:rsid w:val="00E755D7"/>
    <w:rsid w:val="00E7566D"/>
    <w:rsid w:val="00E766A6"/>
    <w:rsid w:val="00E76E91"/>
    <w:rsid w:val="00E774B4"/>
    <w:rsid w:val="00E774F9"/>
    <w:rsid w:val="00E778F5"/>
    <w:rsid w:val="00E802B1"/>
    <w:rsid w:val="00E80E7C"/>
    <w:rsid w:val="00E8119B"/>
    <w:rsid w:val="00E8166D"/>
    <w:rsid w:val="00E81779"/>
    <w:rsid w:val="00E81E76"/>
    <w:rsid w:val="00E81ED0"/>
    <w:rsid w:val="00E8205B"/>
    <w:rsid w:val="00E82444"/>
    <w:rsid w:val="00E82B1C"/>
    <w:rsid w:val="00E82F52"/>
    <w:rsid w:val="00E83014"/>
    <w:rsid w:val="00E8341C"/>
    <w:rsid w:val="00E837CA"/>
    <w:rsid w:val="00E83ACD"/>
    <w:rsid w:val="00E840B8"/>
    <w:rsid w:val="00E84885"/>
    <w:rsid w:val="00E8559A"/>
    <w:rsid w:val="00E8602B"/>
    <w:rsid w:val="00E86B5F"/>
    <w:rsid w:val="00E87647"/>
    <w:rsid w:val="00E87D05"/>
    <w:rsid w:val="00E90A6A"/>
    <w:rsid w:val="00E9109C"/>
    <w:rsid w:val="00E9149F"/>
    <w:rsid w:val="00E914F3"/>
    <w:rsid w:val="00E91614"/>
    <w:rsid w:val="00E91F96"/>
    <w:rsid w:val="00E925E0"/>
    <w:rsid w:val="00E92E99"/>
    <w:rsid w:val="00E932FB"/>
    <w:rsid w:val="00E932FF"/>
    <w:rsid w:val="00E94E00"/>
    <w:rsid w:val="00E9503E"/>
    <w:rsid w:val="00E95B5D"/>
    <w:rsid w:val="00E95BED"/>
    <w:rsid w:val="00E95D47"/>
    <w:rsid w:val="00E96305"/>
    <w:rsid w:val="00E968FD"/>
    <w:rsid w:val="00E96D55"/>
    <w:rsid w:val="00E97993"/>
    <w:rsid w:val="00EA04B5"/>
    <w:rsid w:val="00EA09D9"/>
    <w:rsid w:val="00EA0AD8"/>
    <w:rsid w:val="00EA0D5D"/>
    <w:rsid w:val="00EA1192"/>
    <w:rsid w:val="00EA153F"/>
    <w:rsid w:val="00EA1847"/>
    <w:rsid w:val="00EA1B57"/>
    <w:rsid w:val="00EA2332"/>
    <w:rsid w:val="00EA268A"/>
    <w:rsid w:val="00EA2788"/>
    <w:rsid w:val="00EA2A9F"/>
    <w:rsid w:val="00EA2C6E"/>
    <w:rsid w:val="00EA38EB"/>
    <w:rsid w:val="00EA4155"/>
    <w:rsid w:val="00EA4192"/>
    <w:rsid w:val="00EA46DB"/>
    <w:rsid w:val="00EA4964"/>
    <w:rsid w:val="00EA4C95"/>
    <w:rsid w:val="00EA4F1A"/>
    <w:rsid w:val="00EA5F1E"/>
    <w:rsid w:val="00EA6821"/>
    <w:rsid w:val="00EA6F03"/>
    <w:rsid w:val="00EA7279"/>
    <w:rsid w:val="00EA7331"/>
    <w:rsid w:val="00EA75D4"/>
    <w:rsid w:val="00EA788F"/>
    <w:rsid w:val="00EA7A64"/>
    <w:rsid w:val="00EA7CC8"/>
    <w:rsid w:val="00EB02DE"/>
    <w:rsid w:val="00EB0A07"/>
    <w:rsid w:val="00EB112F"/>
    <w:rsid w:val="00EB1630"/>
    <w:rsid w:val="00EB1B69"/>
    <w:rsid w:val="00EB1C78"/>
    <w:rsid w:val="00EB2AFA"/>
    <w:rsid w:val="00EB2C05"/>
    <w:rsid w:val="00EB2E04"/>
    <w:rsid w:val="00EB3B46"/>
    <w:rsid w:val="00EB44E1"/>
    <w:rsid w:val="00EB47DF"/>
    <w:rsid w:val="00EB48DD"/>
    <w:rsid w:val="00EB4B27"/>
    <w:rsid w:val="00EB4CE6"/>
    <w:rsid w:val="00EB4F08"/>
    <w:rsid w:val="00EB5660"/>
    <w:rsid w:val="00EB5B01"/>
    <w:rsid w:val="00EB5B5A"/>
    <w:rsid w:val="00EB5C04"/>
    <w:rsid w:val="00EB6723"/>
    <w:rsid w:val="00EB6876"/>
    <w:rsid w:val="00EB7C72"/>
    <w:rsid w:val="00EB7D48"/>
    <w:rsid w:val="00EC03D4"/>
    <w:rsid w:val="00EC0C5B"/>
    <w:rsid w:val="00EC1009"/>
    <w:rsid w:val="00EC107A"/>
    <w:rsid w:val="00EC1ADE"/>
    <w:rsid w:val="00EC208D"/>
    <w:rsid w:val="00EC215B"/>
    <w:rsid w:val="00EC2507"/>
    <w:rsid w:val="00EC256E"/>
    <w:rsid w:val="00EC2BF1"/>
    <w:rsid w:val="00EC2E07"/>
    <w:rsid w:val="00EC37D5"/>
    <w:rsid w:val="00EC43C7"/>
    <w:rsid w:val="00EC465D"/>
    <w:rsid w:val="00EC4A05"/>
    <w:rsid w:val="00EC5C89"/>
    <w:rsid w:val="00EC5CF6"/>
    <w:rsid w:val="00EC65E3"/>
    <w:rsid w:val="00EC66D2"/>
    <w:rsid w:val="00EC67E7"/>
    <w:rsid w:val="00EC69F8"/>
    <w:rsid w:val="00EC6DF4"/>
    <w:rsid w:val="00EC6FC8"/>
    <w:rsid w:val="00EC7410"/>
    <w:rsid w:val="00EC783C"/>
    <w:rsid w:val="00EC7884"/>
    <w:rsid w:val="00EC78FB"/>
    <w:rsid w:val="00ED021B"/>
    <w:rsid w:val="00ED044E"/>
    <w:rsid w:val="00ED0A1B"/>
    <w:rsid w:val="00ED0F71"/>
    <w:rsid w:val="00ED1FC1"/>
    <w:rsid w:val="00ED211A"/>
    <w:rsid w:val="00ED21BC"/>
    <w:rsid w:val="00ED2FEC"/>
    <w:rsid w:val="00ED3496"/>
    <w:rsid w:val="00ED3891"/>
    <w:rsid w:val="00ED3F67"/>
    <w:rsid w:val="00ED40CD"/>
    <w:rsid w:val="00ED43AB"/>
    <w:rsid w:val="00ED43D7"/>
    <w:rsid w:val="00ED440A"/>
    <w:rsid w:val="00ED460D"/>
    <w:rsid w:val="00ED4BEA"/>
    <w:rsid w:val="00ED4F54"/>
    <w:rsid w:val="00ED50EA"/>
    <w:rsid w:val="00ED52C0"/>
    <w:rsid w:val="00ED5346"/>
    <w:rsid w:val="00ED66CC"/>
    <w:rsid w:val="00ED7971"/>
    <w:rsid w:val="00ED7E96"/>
    <w:rsid w:val="00EE0748"/>
    <w:rsid w:val="00EE089B"/>
    <w:rsid w:val="00EE1095"/>
    <w:rsid w:val="00EE15D6"/>
    <w:rsid w:val="00EE1DE7"/>
    <w:rsid w:val="00EE29A0"/>
    <w:rsid w:val="00EE2A4A"/>
    <w:rsid w:val="00EE2A60"/>
    <w:rsid w:val="00EE2CEA"/>
    <w:rsid w:val="00EE3365"/>
    <w:rsid w:val="00EE382D"/>
    <w:rsid w:val="00EE4591"/>
    <w:rsid w:val="00EE48DF"/>
    <w:rsid w:val="00EE4AB3"/>
    <w:rsid w:val="00EE570E"/>
    <w:rsid w:val="00EE6173"/>
    <w:rsid w:val="00EE6F32"/>
    <w:rsid w:val="00EE7405"/>
    <w:rsid w:val="00EE7FEA"/>
    <w:rsid w:val="00EF02EF"/>
    <w:rsid w:val="00EF033E"/>
    <w:rsid w:val="00EF06EC"/>
    <w:rsid w:val="00EF07BE"/>
    <w:rsid w:val="00EF07F1"/>
    <w:rsid w:val="00EF0874"/>
    <w:rsid w:val="00EF14FF"/>
    <w:rsid w:val="00EF267D"/>
    <w:rsid w:val="00EF27D9"/>
    <w:rsid w:val="00EF2BFE"/>
    <w:rsid w:val="00EF2D85"/>
    <w:rsid w:val="00EF2F96"/>
    <w:rsid w:val="00EF308E"/>
    <w:rsid w:val="00EF30BF"/>
    <w:rsid w:val="00EF357E"/>
    <w:rsid w:val="00EF3597"/>
    <w:rsid w:val="00EF402C"/>
    <w:rsid w:val="00EF45E0"/>
    <w:rsid w:val="00EF4D55"/>
    <w:rsid w:val="00EF4E6F"/>
    <w:rsid w:val="00EF51BD"/>
    <w:rsid w:val="00EF5C82"/>
    <w:rsid w:val="00EF5FD7"/>
    <w:rsid w:val="00EF616E"/>
    <w:rsid w:val="00EF6439"/>
    <w:rsid w:val="00EF64AD"/>
    <w:rsid w:val="00EF6D3C"/>
    <w:rsid w:val="00EF6FA7"/>
    <w:rsid w:val="00EF7A15"/>
    <w:rsid w:val="00F00F78"/>
    <w:rsid w:val="00F01F8C"/>
    <w:rsid w:val="00F02532"/>
    <w:rsid w:val="00F028F9"/>
    <w:rsid w:val="00F02D93"/>
    <w:rsid w:val="00F035A6"/>
    <w:rsid w:val="00F039F8"/>
    <w:rsid w:val="00F03BA2"/>
    <w:rsid w:val="00F04717"/>
    <w:rsid w:val="00F04AD0"/>
    <w:rsid w:val="00F055F6"/>
    <w:rsid w:val="00F05ED3"/>
    <w:rsid w:val="00F06009"/>
    <w:rsid w:val="00F0621F"/>
    <w:rsid w:val="00F06709"/>
    <w:rsid w:val="00F07585"/>
    <w:rsid w:val="00F0786A"/>
    <w:rsid w:val="00F10033"/>
    <w:rsid w:val="00F10450"/>
    <w:rsid w:val="00F10848"/>
    <w:rsid w:val="00F10B68"/>
    <w:rsid w:val="00F1105D"/>
    <w:rsid w:val="00F11870"/>
    <w:rsid w:val="00F11F55"/>
    <w:rsid w:val="00F12C0D"/>
    <w:rsid w:val="00F12D0E"/>
    <w:rsid w:val="00F12DEC"/>
    <w:rsid w:val="00F12FFA"/>
    <w:rsid w:val="00F13151"/>
    <w:rsid w:val="00F1327B"/>
    <w:rsid w:val="00F13A02"/>
    <w:rsid w:val="00F13AEC"/>
    <w:rsid w:val="00F13E00"/>
    <w:rsid w:val="00F14B13"/>
    <w:rsid w:val="00F15523"/>
    <w:rsid w:val="00F15F38"/>
    <w:rsid w:val="00F1600C"/>
    <w:rsid w:val="00F16309"/>
    <w:rsid w:val="00F16391"/>
    <w:rsid w:val="00F16904"/>
    <w:rsid w:val="00F16EAC"/>
    <w:rsid w:val="00F1779D"/>
    <w:rsid w:val="00F2062B"/>
    <w:rsid w:val="00F209DE"/>
    <w:rsid w:val="00F20B19"/>
    <w:rsid w:val="00F2101D"/>
    <w:rsid w:val="00F21A18"/>
    <w:rsid w:val="00F21E61"/>
    <w:rsid w:val="00F220EA"/>
    <w:rsid w:val="00F222CD"/>
    <w:rsid w:val="00F223A5"/>
    <w:rsid w:val="00F2245C"/>
    <w:rsid w:val="00F24996"/>
    <w:rsid w:val="00F24EA4"/>
    <w:rsid w:val="00F25159"/>
    <w:rsid w:val="00F2582D"/>
    <w:rsid w:val="00F260B9"/>
    <w:rsid w:val="00F2625A"/>
    <w:rsid w:val="00F27597"/>
    <w:rsid w:val="00F31A03"/>
    <w:rsid w:val="00F31C15"/>
    <w:rsid w:val="00F31CEC"/>
    <w:rsid w:val="00F3283C"/>
    <w:rsid w:val="00F32B0E"/>
    <w:rsid w:val="00F32D0F"/>
    <w:rsid w:val="00F339C4"/>
    <w:rsid w:val="00F33A63"/>
    <w:rsid w:val="00F34004"/>
    <w:rsid w:val="00F343F0"/>
    <w:rsid w:val="00F34620"/>
    <w:rsid w:val="00F34804"/>
    <w:rsid w:val="00F34AAB"/>
    <w:rsid w:val="00F34C4D"/>
    <w:rsid w:val="00F350CF"/>
    <w:rsid w:val="00F35582"/>
    <w:rsid w:val="00F3568D"/>
    <w:rsid w:val="00F35A98"/>
    <w:rsid w:val="00F37004"/>
    <w:rsid w:val="00F37200"/>
    <w:rsid w:val="00F376A1"/>
    <w:rsid w:val="00F37B8E"/>
    <w:rsid w:val="00F37E50"/>
    <w:rsid w:val="00F40785"/>
    <w:rsid w:val="00F40F2E"/>
    <w:rsid w:val="00F411A7"/>
    <w:rsid w:val="00F415F9"/>
    <w:rsid w:val="00F41746"/>
    <w:rsid w:val="00F41E79"/>
    <w:rsid w:val="00F42BA0"/>
    <w:rsid w:val="00F4315F"/>
    <w:rsid w:val="00F4386D"/>
    <w:rsid w:val="00F44000"/>
    <w:rsid w:val="00F445AC"/>
    <w:rsid w:val="00F445F6"/>
    <w:rsid w:val="00F44B04"/>
    <w:rsid w:val="00F4512F"/>
    <w:rsid w:val="00F45763"/>
    <w:rsid w:val="00F45A5C"/>
    <w:rsid w:val="00F45BCF"/>
    <w:rsid w:val="00F45BEA"/>
    <w:rsid w:val="00F45CFE"/>
    <w:rsid w:val="00F46066"/>
    <w:rsid w:val="00F46877"/>
    <w:rsid w:val="00F46B04"/>
    <w:rsid w:val="00F47F3E"/>
    <w:rsid w:val="00F47F76"/>
    <w:rsid w:val="00F506B7"/>
    <w:rsid w:val="00F50DA9"/>
    <w:rsid w:val="00F511B6"/>
    <w:rsid w:val="00F5120B"/>
    <w:rsid w:val="00F51793"/>
    <w:rsid w:val="00F522F1"/>
    <w:rsid w:val="00F52AD4"/>
    <w:rsid w:val="00F530E6"/>
    <w:rsid w:val="00F532C7"/>
    <w:rsid w:val="00F5380B"/>
    <w:rsid w:val="00F5393C"/>
    <w:rsid w:val="00F5416F"/>
    <w:rsid w:val="00F54929"/>
    <w:rsid w:val="00F549A4"/>
    <w:rsid w:val="00F54EE5"/>
    <w:rsid w:val="00F5504E"/>
    <w:rsid w:val="00F55358"/>
    <w:rsid w:val="00F55798"/>
    <w:rsid w:val="00F55B5B"/>
    <w:rsid w:val="00F56017"/>
    <w:rsid w:val="00F5603C"/>
    <w:rsid w:val="00F5605C"/>
    <w:rsid w:val="00F564B9"/>
    <w:rsid w:val="00F5668E"/>
    <w:rsid w:val="00F57522"/>
    <w:rsid w:val="00F57905"/>
    <w:rsid w:val="00F57909"/>
    <w:rsid w:val="00F57B94"/>
    <w:rsid w:val="00F57FB7"/>
    <w:rsid w:val="00F603D0"/>
    <w:rsid w:val="00F6050E"/>
    <w:rsid w:val="00F609C0"/>
    <w:rsid w:val="00F6106F"/>
    <w:rsid w:val="00F612D6"/>
    <w:rsid w:val="00F61972"/>
    <w:rsid w:val="00F61D27"/>
    <w:rsid w:val="00F6272A"/>
    <w:rsid w:val="00F63400"/>
    <w:rsid w:val="00F636C6"/>
    <w:rsid w:val="00F63BFE"/>
    <w:rsid w:val="00F63C17"/>
    <w:rsid w:val="00F63C2F"/>
    <w:rsid w:val="00F64211"/>
    <w:rsid w:val="00F64298"/>
    <w:rsid w:val="00F6433D"/>
    <w:rsid w:val="00F6486C"/>
    <w:rsid w:val="00F65363"/>
    <w:rsid w:val="00F6573E"/>
    <w:rsid w:val="00F65D3C"/>
    <w:rsid w:val="00F662EB"/>
    <w:rsid w:val="00F66FCE"/>
    <w:rsid w:val="00F67606"/>
    <w:rsid w:val="00F67B2E"/>
    <w:rsid w:val="00F67CD0"/>
    <w:rsid w:val="00F70327"/>
    <w:rsid w:val="00F70DE6"/>
    <w:rsid w:val="00F70E7F"/>
    <w:rsid w:val="00F70FEF"/>
    <w:rsid w:val="00F72297"/>
    <w:rsid w:val="00F72FA8"/>
    <w:rsid w:val="00F73060"/>
    <w:rsid w:val="00F73419"/>
    <w:rsid w:val="00F74CE3"/>
    <w:rsid w:val="00F75415"/>
    <w:rsid w:val="00F75562"/>
    <w:rsid w:val="00F7583C"/>
    <w:rsid w:val="00F75CA9"/>
    <w:rsid w:val="00F76599"/>
    <w:rsid w:val="00F76762"/>
    <w:rsid w:val="00F76EFE"/>
    <w:rsid w:val="00F773F9"/>
    <w:rsid w:val="00F77C6D"/>
    <w:rsid w:val="00F8010C"/>
    <w:rsid w:val="00F8024B"/>
    <w:rsid w:val="00F804E7"/>
    <w:rsid w:val="00F80A02"/>
    <w:rsid w:val="00F8101C"/>
    <w:rsid w:val="00F81027"/>
    <w:rsid w:val="00F81030"/>
    <w:rsid w:val="00F817B9"/>
    <w:rsid w:val="00F81CB7"/>
    <w:rsid w:val="00F8207C"/>
    <w:rsid w:val="00F82280"/>
    <w:rsid w:val="00F822B8"/>
    <w:rsid w:val="00F8235F"/>
    <w:rsid w:val="00F82949"/>
    <w:rsid w:val="00F83319"/>
    <w:rsid w:val="00F83388"/>
    <w:rsid w:val="00F8356C"/>
    <w:rsid w:val="00F83A22"/>
    <w:rsid w:val="00F83A97"/>
    <w:rsid w:val="00F83B42"/>
    <w:rsid w:val="00F843AF"/>
    <w:rsid w:val="00F844F0"/>
    <w:rsid w:val="00F84710"/>
    <w:rsid w:val="00F84895"/>
    <w:rsid w:val="00F84E9D"/>
    <w:rsid w:val="00F8626F"/>
    <w:rsid w:val="00F862EC"/>
    <w:rsid w:val="00F8659E"/>
    <w:rsid w:val="00F869CC"/>
    <w:rsid w:val="00F86CE4"/>
    <w:rsid w:val="00F86F42"/>
    <w:rsid w:val="00F87B6C"/>
    <w:rsid w:val="00F87D39"/>
    <w:rsid w:val="00F90433"/>
    <w:rsid w:val="00F912F9"/>
    <w:rsid w:val="00F914B6"/>
    <w:rsid w:val="00F9152E"/>
    <w:rsid w:val="00F91828"/>
    <w:rsid w:val="00F91941"/>
    <w:rsid w:val="00F92E3F"/>
    <w:rsid w:val="00F92FE3"/>
    <w:rsid w:val="00F9304A"/>
    <w:rsid w:val="00F93294"/>
    <w:rsid w:val="00F93697"/>
    <w:rsid w:val="00F937A0"/>
    <w:rsid w:val="00F938D2"/>
    <w:rsid w:val="00F93BA9"/>
    <w:rsid w:val="00F942A2"/>
    <w:rsid w:val="00F9515E"/>
    <w:rsid w:val="00F959E2"/>
    <w:rsid w:val="00F95B3E"/>
    <w:rsid w:val="00F95B9D"/>
    <w:rsid w:val="00F96057"/>
    <w:rsid w:val="00F960FF"/>
    <w:rsid w:val="00F96389"/>
    <w:rsid w:val="00F9650E"/>
    <w:rsid w:val="00F96B73"/>
    <w:rsid w:val="00F96D6E"/>
    <w:rsid w:val="00F96EA6"/>
    <w:rsid w:val="00F9755E"/>
    <w:rsid w:val="00F977C7"/>
    <w:rsid w:val="00F97C0B"/>
    <w:rsid w:val="00F97C96"/>
    <w:rsid w:val="00FA0890"/>
    <w:rsid w:val="00FA0BC3"/>
    <w:rsid w:val="00FA0BF5"/>
    <w:rsid w:val="00FA0CFA"/>
    <w:rsid w:val="00FA164A"/>
    <w:rsid w:val="00FA1959"/>
    <w:rsid w:val="00FA1D3C"/>
    <w:rsid w:val="00FA21DD"/>
    <w:rsid w:val="00FA251C"/>
    <w:rsid w:val="00FA2533"/>
    <w:rsid w:val="00FA261D"/>
    <w:rsid w:val="00FA2703"/>
    <w:rsid w:val="00FA3513"/>
    <w:rsid w:val="00FA3BFC"/>
    <w:rsid w:val="00FA3F3E"/>
    <w:rsid w:val="00FA4272"/>
    <w:rsid w:val="00FA4855"/>
    <w:rsid w:val="00FA4ACD"/>
    <w:rsid w:val="00FA4DF4"/>
    <w:rsid w:val="00FA55FF"/>
    <w:rsid w:val="00FA5F14"/>
    <w:rsid w:val="00FA6428"/>
    <w:rsid w:val="00FA6ADE"/>
    <w:rsid w:val="00FA6FB3"/>
    <w:rsid w:val="00FA6FDC"/>
    <w:rsid w:val="00FA7126"/>
    <w:rsid w:val="00FA7144"/>
    <w:rsid w:val="00FA7184"/>
    <w:rsid w:val="00FA7785"/>
    <w:rsid w:val="00FA794C"/>
    <w:rsid w:val="00FB0119"/>
    <w:rsid w:val="00FB08F3"/>
    <w:rsid w:val="00FB0D2F"/>
    <w:rsid w:val="00FB13A2"/>
    <w:rsid w:val="00FB1677"/>
    <w:rsid w:val="00FB1938"/>
    <w:rsid w:val="00FB1D9D"/>
    <w:rsid w:val="00FB1FFB"/>
    <w:rsid w:val="00FB250C"/>
    <w:rsid w:val="00FB3304"/>
    <w:rsid w:val="00FB433E"/>
    <w:rsid w:val="00FB46B8"/>
    <w:rsid w:val="00FB4A91"/>
    <w:rsid w:val="00FB4B38"/>
    <w:rsid w:val="00FB53A7"/>
    <w:rsid w:val="00FB54BB"/>
    <w:rsid w:val="00FB5AC0"/>
    <w:rsid w:val="00FB6701"/>
    <w:rsid w:val="00FB6753"/>
    <w:rsid w:val="00FB69A2"/>
    <w:rsid w:val="00FB6C91"/>
    <w:rsid w:val="00FB74E8"/>
    <w:rsid w:val="00FB7905"/>
    <w:rsid w:val="00FB7CDA"/>
    <w:rsid w:val="00FC0263"/>
    <w:rsid w:val="00FC0348"/>
    <w:rsid w:val="00FC0451"/>
    <w:rsid w:val="00FC0FB5"/>
    <w:rsid w:val="00FC102A"/>
    <w:rsid w:val="00FC154C"/>
    <w:rsid w:val="00FC172C"/>
    <w:rsid w:val="00FC1BA5"/>
    <w:rsid w:val="00FC1DBC"/>
    <w:rsid w:val="00FC1F0E"/>
    <w:rsid w:val="00FC2637"/>
    <w:rsid w:val="00FC28CA"/>
    <w:rsid w:val="00FC2B1A"/>
    <w:rsid w:val="00FC2DEC"/>
    <w:rsid w:val="00FC2E93"/>
    <w:rsid w:val="00FC32BC"/>
    <w:rsid w:val="00FC393B"/>
    <w:rsid w:val="00FC3A4C"/>
    <w:rsid w:val="00FC3FA9"/>
    <w:rsid w:val="00FC4052"/>
    <w:rsid w:val="00FC4330"/>
    <w:rsid w:val="00FC44DD"/>
    <w:rsid w:val="00FC47D9"/>
    <w:rsid w:val="00FC4EA6"/>
    <w:rsid w:val="00FC5252"/>
    <w:rsid w:val="00FC632E"/>
    <w:rsid w:val="00FC6356"/>
    <w:rsid w:val="00FC6408"/>
    <w:rsid w:val="00FC6AB3"/>
    <w:rsid w:val="00FC6C09"/>
    <w:rsid w:val="00FC79FF"/>
    <w:rsid w:val="00FC7D01"/>
    <w:rsid w:val="00FD0130"/>
    <w:rsid w:val="00FD0373"/>
    <w:rsid w:val="00FD04C8"/>
    <w:rsid w:val="00FD0582"/>
    <w:rsid w:val="00FD0852"/>
    <w:rsid w:val="00FD0C93"/>
    <w:rsid w:val="00FD0FD3"/>
    <w:rsid w:val="00FD1062"/>
    <w:rsid w:val="00FD1234"/>
    <w:rsid w:val="00FD1820"/>
    <w:rsid w:val="00FD197E"/>
    <w:rsid w:val="00FD2171"/>
    <w:rsid w:val="00FD2589"/>
    <w:rsid w:val="00FD2D71"/>
    <w:rsid w:val="00FD2E66"/>
    <w:rsid w:val="00FD3EE6"/>
    <w:rsid w:val="00FD4196"/>
    <w:rsid w:val="00FD41D5"/>
    <w:rsid w:val="00FD4876"/>
    <w:rsid w:val="00FD49AF"/>
    <w:rsid w:val="00FD4B73"/>
    <w:rsid w:val="00FD50A6"/>
    <w:rsid w:val="00FD525B"/>
    <w:rsid w:val="00FD52A3"/>
    <w:rsid w:val="00FD5394"/>
    <w:rsid w:val="00FD58B9"/>
    <w:rsid w:val="00FD6140"/>
    <w:rsid w:val="00FD67D9"/>
    <w:rsid w:val="00FD68D4"/>
    <w:rsid w:val="00FD6D0D"/>
    <w:rsid w:val="00FD79F2"/>
    <w:rsid w:val="00FE00D9"/>
    <w:rsid w:val="00FE0699"/>
    <w:rsid w:val="00FE1186"/>
    <w:rsid w:val="00FE177A"/>
    <w:rsid w:val="00FE1C75"/>
    <w:rsid w:val="00FE1FC5"/>
    <w:rsid w:val="00FE240A"/>
    <w:rsid w:val="00FE28CD"/>
    <w:rsid w:val="00FE2A46"/>
    <w:rsid w:val="00FE3C87"/>
    <w:rsid w:val="00FE3E3C"/>
    <w:rsid w:val="00FE419B"/>
    <w:rsid w:val="00FE43B1"/>
    <w:rsid w:val="00FE43E7"/>
    <w:rsid w:val="00FE44FC"/>
    <w:rsid w:val="00FE48EB"/>
    <w:rsid w:val="00FE4B37"/>
    <w:rsid w:val="00FE4B66"/>
    <w:rsid w:val="00FE4DFE"/>
    <w:rsid w:val="00FE4E1C"/>
    <w:rsid w:val="00FE4F18"/>
    <w:rsid w:val="00FE4F6E"/>
    <w:rsid w:val="00FE5030"/>
    <w:rsid w:val="00FE5202"/>
    <w:rsid w:val="00FE583F"/>
    <w:rsid w:val="00FE5B49"/>
    <w:rsid w:val="00FE5CC4"/>
    <w:rsid w:val="00FE5CE0"/>
    <w:rsid w:val="00FE6B13"/>
    <w:rsid w:val="00FE7437"/>
    <w:rsid w:val="00FE7575"/>
    <w:rsid w:val="00FF1070"/>
    <w:rsid w:val="00FF1203"/>
    <w:rsid w:val="00FF13E2"/>
    <w:rsid w:val="00FF1951"/>
    <w:rsid w:val="00FF1A27"/>
    <w:rsid w:val="00FF1A42"/>
    <w:rsid w:val="00FF2237"/>
    <w:rsid w:val="00FF2934"/>
    <w:rsid w:val="00FF3399"/>
    <w:rsid w:val="00FF343E"/>
    <w:rsid w:val="00FF3645"/>
    <w:rsid w:val="00FF409E"/>
    <w:rsid w:val="00FF41D2"/>
    <w:rsid w:val="00FF48E7"/>
    <w:rsid w:val="00FF4953"/>
    <w:rsid w:val="00FF4DBA"/>
    <w:rsid w:val="00FF5728"/>
    <w:rsid w:val="00FF5EB5"/>
    <w:rsid w:val="00FF5FA3"/>
    <w:rsid w:val="00FF5FCE"/>
    <w:rsid w:val="00FF6177"/>
    <w:rsid w:val="00FF6AD9"/>
    <w:rsid w:val="00FF702B"/>
    <w:rsid w:val="00FF76E5"/>
    <w:rsid w:val="00FF7AFA"/>
    <w:rsid w:val="00FF7E3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2E81C"/>
  <w15:chartTrackingRefBased/>
  <w15:docId w15:val="{01967ECC-CCDD-406C-9A48-48930E34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Plain Text" w:uiPriority="99"/>
    <w:lsdException w:name="Normal (Web)" w:uiPriority="99"/>
    <w:lsdException w:name="HTML Keyboard" w:semiHidden="1" w:unhideWhenUsed="1"/>
    <w:lsdException w:name="HTML Typewriter"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3FB"/>
    <w:rPr>
      <w:sz w:val="24"/>
      <w:szCs w:val="24"/>
    </w:rPr>
  </w:style>
  <w:style w:type="paragraph" w:styleId="Heading1">
    <w:name w:val="heading 1"/>
    <w:basedOn w:val="Normal"/>
    <w:link w:val="Heading1Char"/>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3">
    <w:name w:val="heading 3"/>
    <w:basedOn w:val="Normal"/>
    <w:next w:val="Normal"/>
    <w:link w:val="Heading3Char"/>
    <w:qFormat/>
    <w:locked/>
    <w:rsid w:val="005141E9"/>
    <w:pPr>
      <w:keepNext/>
      <w:spacing w:before="240" w:after="60"/>
      <w:outlineLvl w:val="2"/>
    </w:pPr>
    <w:rPr>
      <w:rFonts w:ascii="Calibri Light" w:hAnsi="Calibri Light"/>
      <w:b/>
      <w:bCs/>
      <w:sz w:val="26"/>
      <w:szCs w:val="26"/>
    </w:rPr>
  </w:style>
  <w:style w:type="paragraph" w:styleId="Heading4">
    <w:name w:val="heading 4"/>
    <w:basedOn w:val="Normal"/>
    <w:next w:val="Normal"/>
    <w:qFormat/>
    <w:locked/>
    <w:rsid w:val="003F7A7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4826"/>
    <w:rPr>
      <w:rFonts w:ascii="Cambria" w:hAnsi="Cambria" w:cs="Times New Roman"/>
      <w:b/>
      <w:bCs/>
      <w:color w:val="365F91"/>
      <w:sz w:val="28"/>
      <w:szCs w:val="28"/>
    </w:rPr>
  </w:style>
  <w:style w:type="character" w:styleId="Hyperlink">
    <w:name w:val="Hyperlink"/>
    <w:rsid w:val="00944826"/>
    <w:rPr>
      <w:rFonts w:cs="Times New Roman"/>
      <w:color w:val="0000FF"/>
      <w:u w:val="single"/>
    </w:rPr>
  </w:style>
  <w:style w:type="character" w:styleId="FollowedHyperlink">
    <w:name w:val="FollowedHyperlink"/>
    <w:semiHidden/>
    <w:rsid w:val="00944826"/>
    <w:rPr>
      <w:rFonts w:cs="Times New Roman"/>
      <w:color w:val="800080"/>
      <w:u w:val="single"/>
    </w:rPr>
  </w:style>
  <w:style w:type="paragraph" w:customStyle="1" w:styleId="h1">
    <w:name w:val="h1"/>
    <w:basedOn w:val="Normal"/>
    <w:rsid w:val="00944826"/>
    <w:pPr>
      <w:spacing w:after="150"/>
    </w:pPr>
    <w:rPr>
      <w:color w:val="306060"/>
      <w:sz w:val="31"/>
      <w:szCs w:val="31"/>
    </w:rPr>
  </w:style>
  <w:style w:type="paragraph" w:customStyle="1" w:styleId="h2">
    <w:name w:val="h2"/>
    <w:basedOn w:val="Normal"/>
    <w:rsid w:val="00944826"/>
    <w:pPr>
      <w:spacing w:before="100" w:beforeAutospacing="1" w:after="100" w:afterAutospacing="1"/>
    </w:pPr>
    <w:rPr>
      <w:color w:val="306060"/>
    </w:rPr>
  </w:style>
  <w:style w:type="paragraph" w:customStyle="1" w:styleId="a">
    <w:name w:val="a"/>
    <w:basedOn w:val="Normal"/>
    <w:rsid w:val="00944826"/>
    <w:pPr>
      <w:spacing w:before="100" w:beforeAutospacing="1" w:after="100" w:afterAutospacing="1"/>
    </w:pPr>
    <w:rPr>
      <w:color w:val="306060"/>
    </w:rPr>
  </w:style>
  <w:style w:type="paragraph" w:customStyle="1" w:styleId="b">
    <w:name w:val="b"/>
    <w:basedOn w:val="Normal"/>
    <w:rsid w:val="00944826"/>
    <w:pPr>
      <w:spacing w:before="100" w:beforeAutospacing="1" w:after="100" w:afterAutospacing="1"/>
    </w:pPr>
    <w:rPr>
      <w:color w:val="306060"/>
    </w:rPr>
  </w:style>
  <w:style w:type="paragraph" w:customStyle="1" w:styleId="body">
    <w:name w:val="body"/>
    <w:basedOn w:val="Normal"/>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rsid w:val="00944826"/>
    <w:pPr>
      <w:spacing w:before="100" w:beforeAutospacing="1" w:after="100" w:afterAutospacing="1"/>
    </w:pPr>
    <w:rPr>
      <w:color w:val="F0F8F8"/>
    </w:rPr>
  </w:style>
  <w:style w:type="paragraph" w:customStyle="1" w:styleId="radio">
    <w:name w:val="radio"/>
    <w:basedOn w:val="Normal"/>
    <w:rsid w:val="00944826"/>
    <w:pPr>
      <w:spacing w:before="100" w:beforeAutospacing="1" w:after="100" w:afterAutospacing="1"/>
    </w:pPr>
  </w:style>
  <w:style w:type="paragraph" w:customStyle="1" w:styleId="headcol">
    <w:name w:val="headcol"/>
    <w:basedOn w:val="Normal"/>
    <w:rsid w:val="00944826"/>
    <w:pPr>
      <w:spacing w:before="100" w:beforeAutospacing="1" w:after="100" w:afterAutospacing="1"/>
    </w:pPr>
    <w:rPr>
      <w:color w:val="F0F8F8"/>
    </w:rPr>
  </w:style>
  <w:style w:type="paragraph" w:customStyle="1" w:styleId="titlecol">
    <w:name w:val="titlecol"/>
    <w:basedOn w:val="Normal"/>
    <w:rsid w:val="00944826"/>
    <w:pPr>
      <w:spacing w:before="100" w:beforeAutospacing="1" w:after="100" w:afterAutospacing="1"/>
      <w:jc w:val="right"/>
    </w:pPr>
    <w:rPr>
      <w:b/>
      <w:bCs/>
    </w:rPr>
  </w:style>
  <w:style w:type="paragraph" w:customStyle="1" w:styleId="th">
    <w:name w:val="th"/>
    <w:basedOn w:val="Normal"/>
    <w:rsid w:val="00944826"/>
    <w:pPr>
      <w:spacing w:before="100" w:beforeAutospacing="1" w:after="100" w:afterAutospacing="1"/>
    </w:pPr>
    <w:rPr>
      <w:b/>
      <w:bCs/>
      <w:color w:val="333333"/>
    </w:rPr>
  </w:style>
  <w:style w:type="paragraph" w:customStyle="1" w:styleId="thr">
    <w:name w:val="thr"/>
    <w:basedOn w:val="Normal"/>
    <w:rsid w:val="00944826"/>
    <w:pPr>
      <w:spacing w:before="100" w:beforeAutospacing="1" w:after="100" w:afterAutospacing="1"/>
      <w:jc w:val="right"/>
    </w:pPr>
  </w:style>
  <w:style w:type="paragraph" w:customStyle="1" w:styleId="bdc">
    <w:name w:val="bdc"/>
    <w:basedOn w:val="Normal"/>
    <w:rsid w:val="00944826"/>
    <w:pPr>
      <w:spacing w:before="100" w:beforeAutospacing="1" w:after="100" w:afterAutospacing="1"/>
    </w:pPr>
    <w:rPr>
      <w:b/>
      <w:bCs/>
    </w:rPr>
  </w:style>
  <w:style w:type="paragraph" w:customStyle="1" w:styleId="input">
    <w:name w:val="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rsid w:val="00944826"/>
    <w:pPr>
      <w:shd w:val="clear" w:color="auto" w:fill="F0F8F8"/>
      <w:spacing w:before="100" w:beforeAutospacing="1" w:after="100" w:afterAutospacing="1"/>
    </w:pPr>
    <w:rPr>
      <w:color w:val="333333"/>
    </w:rPr>
  </w:style>
  <w:style w:type="paragraph" w:customStyle="1" w:styleId="top1">
    <w:name w:val="top1"/>
    <w:basedOn w:val="Normal"/>
    <w:rsid w:val="00944826"/>
    <w:pPr>
      <w:spacing w:before="100" w:beforeAutospacing="1" w:after="100" w:afterAutospacing="1"/>
    </w:pPr>
  </w:style>
  <w:style w:type="paragraph" w:customStyle="1" w:styleId="logo">
    <w:name w:val="logo"/>
    <w:basedOn w:val="Normal"/>
    <w:rsid w:val="00944826"/>
    <w:pPr>
      <w:spacing w:before="100" w:beforeAutospacing="1" w:after="100" w:afterAutospacing="1"/>
    </w:pPr>
  </w:style>
  <w:style w:type="paragraph" w:customStyle="1" w:styleId="top2">
    <w:name w:val="top2"/>
    <w:basedOn w:val="Normal"/>
    <w:rsid w:val="00944826"/>
    <w:pPr>
      <w:spacing w:before="100" w:beforeAutospacing="1" w:after="100" w:afterAutospacing="1"/>
    </w:pPr>
  </w:style>
  <w:style w:type="paragraph" w:customStyle="1" w:styleId="hline">
    <w:name w:val="hline"/>
    <w:basedOn w:val="Normal"/>
    <w:rsid w:val="00944826"/>
    <w:pPr>
      <w:spacing w:before="100" w:beforeAutospacing="1" w:after="100" w:afterAutospacing="1"/>
    </w:pPr>
  </w:style>
  <w:style w:type="paragraph" w:customStyle="1" w:styleId="vline">
    <w:name w:val="vline"/>
    <w:basedOn w:val="Normal"/>
    <w:rsid w:val="00944826"/>
    <w:pPr>
      <w:spacing w:before="100" w:beforeAutospacing="1" w:after="100" w:afterAutospacing="1"/>
    </w:pPr>
  </w:style>
  <w:style w:type="paragraph" w:customStyle="1" w:styleId="zvabri">
    <w:name w:val="zvabri"/>
    <w:basedOn w:val="Normal"/>
    <w:rsid w:val="00944826"/>
    <w:pPr>
      <w:spacing w:before="100" w:beforeAutospacing="1" w:after="100" w:afterAutospacing="1"/>
    </w:pPr>
    <w:rPr>
      <w:color w:val="FF0000"/>
    </w:rPr>
  </w:style>
  <w:style w:type="paragraph" w:styleId="z-TopofForm">
    <w:name w:val="HTML Top of Form"/>
    <w:basedOn w:val="Normal"/>
    <w:next w:val="Normal"/>
    <w:link w:val="z-TopofFormChar"/>
    <w:hidden/>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semiHidden/>
    <w:locked/>
    <w:rsid w:val="00944826"/>
    <w:rPr>
      <w:rFonts w:ascii="Arial" w:hAnsi="Arial" w:cs="Arial"/>
      <w:vanish/>
      <w:sz w:val="16"/>
      <w:szCs w:val="16"/>
    </w:rPr>
  </w:style>
  <w:style w:type="paragraph" w:styleId="z-BottomofForm">
    <w:name w:val="HTML Bottom of Form"/>
    <w:basedOn w:val="Normal"/>
    <w:next w:val="Normal"/>
    <w:link w:val="z-BottomofFormChar"/>
    <w:hidden/>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rsid w:val="00944826"/>
    <w:pPr>
      <w:spacing w:before="75" w:after="75"/>
      <w:ind w:left="450" w:firstLine="375"/>
      <w:jc w:val="both"/>
    </w:pPr>
  </w:style>
  <w:style w:type="paragraph" w:customStyle="1" w:styleId="nais2">
    <w:name w:val="nais2"/>
    <w:basedOn w:val="Normal"/>
    <w:rsid w:val="00944826"/>
    <w:pPr>
      <w:spacing w:before="75" w:after="75"/>
      <w:ind w:left="900" w:firstLine="375"/>
      <w:jc w:val="both"/>
    </w:pPr>
  </w:style>
  <w:style w:type="paragraph" w:customStyle="1" w:styleId="naispant">
    <w:name w:val="naispant"/>
    <w:basedOn w:val="Normal"/>
    <w:rsid w:val="00944826"/>
    <w:pPr>
      <w:spacing w:before="75" w:after="75"/>
      <w:ind w:left="375" w:firstLine="375"/>
      <w:jc w:val="both"/>
    </w:pPr>
    <w:rPr>
      <w:b/>
      <w:bCs/>
    </w:rPr>
  </w:style>
  <w:style w:type="paragraph" w:customStyle="1" w:styleId="naisvisr">
    <w:name w:val="naisvisr"/>
    <w:basedOn w:val="Normal"/>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semiHidden/>
    <w:rsid w:val="002308FA"/>
    <w:rPr>
      <w:rFonts w:ascii="Tahoma" w:hAnsi="Tahoma"/>
      <w:sz w:val="16"/>
      <w:szCs w:val="16"/>
      <w:lang w:val="x-none" w:eastAsia="x-none"/>
    </w:rPr>
  </w:style>
  <w:style w:type="character" w:customStyle="1" w:styleId="BalloonTextChar">
    <w:name w:val="Balloon Text Char"/>
    <w:link w:val="BalloonText"/>
    <w:semiHidden/>
    <w:locked/>
    <w:rsid w:val="002308FA"/>
    <w:rPr>
      <w:rFonts w:ascii="Tahoma" w:hAnsi="Tahoma" w:cs="Tahoma"/>
      <w:sz w:val="16"/>
      <w:szCs w:val="16"/>
    </w:rPr>
  </w:style>
  <w:style w:type="table" w:styleId="TableGrid">
    <w:name w:val="Table Grid"/>
    <w:basedOn w:val="TableNormal"/>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6D24A9"/>
    <w:pPr>
      <w:ind w:firstLine="709"/>
      <w:jc w:val="both"/>
    </w:pPr>
    <w:rPr>
      <w:sz w:val="28"/>
      <w:szCs w:val="28"/>
      <w:lang w:eastAsia="x-none"/>
    </w:rPr>
  </w:style>
  <w:style w:type="character" w:customStyle="1" w:styleId="BodyTextIndent3Char">
    <w:name w:val="Body Text Indent 3 Char"/>
    <w:link w:val="BodyTextIndent3"/>
    <w:locked/>
    <w:rsid w:val="006D24A9"/>
    <w:rPr>
      <w:rFonts w:cs="Times New Roman"/>
      <w:sz w:val="28"/>
      <w:szCs w:val="28"/>
      <w:lang w:val="lv-LV"/>
    </w:rPr>
  </w:style>
  <w:style w:type="paragraph" w:styleId="Header">
    <w:name w:val="header"/>
    <w:aliases w:val="18pt Bold"/>
    <w:basedOn w:val="Normal"/>
    <w:link w:val="HeaderChar"/>
    <w:rsid w:val="00745496"/>
    <w:pPr>
      <w:tabs>
        <w:tab w:val="center" w:pos="4153"/>
        <w:tab w:val="right" w:pos="8306"/>
      </w:tabs>
    </w:pPr>
  </w:style>
  <w:style w:type="character" w:customStyle="1" w:styleId="HeaderChar">
    <w:name w:val="Header Char"/>
    <w:aliases w:val="18pt Bold Char"/>
    <w:link w:val="Header"/>
    <w:locked/>
    <w:rsid w:val="009A1431"/>
    <w:rPr>
      <w:rFonts w:cs="Times New Roman"/>
      <w:sz w:val="24"/>
      <w:szCs w:val="24"/>
      <w:lang w:val="lv-LV" w:eastAsia="lv-LV"/>
    </w:rPr>
  </w:style>
  <w:style w:type="character" w:styleId="PageNumber">
    <w:name w:val="page number"/>
    <w:rsid w:val="00745496"/>
    <w:rPr>
      <w:rFonts w:cs="Times New Roman"/>
    </w:rPr>
  </w:style>
  <w:style w:type="paragraph" w:styleId="Footer">
    <w:name w:val="footer"/>
    <w:basedOn w:val="Normal"/>
    <w:link w:val="FooterChar1"/>
    <w:rsid w:val="00745496"/>
    <w:pPr>
      <w:tabs>
        <w:tab w:val="center" w:pos="4153"/>
        <w:tab w:val="right" w:pos="8306"/>
      </w:tabs>
    </w:pPr>
  </w:style>
  <w:style w:type="character" w:customStyle="1" w:styleId="FooterChar1">
    <w:name w:val="Footer Char1"/>
    <w:link w:val="Footer"/>
    <w:semiHidden/>
    <w:locked/>
    <w:rsid w:val="009A1431"/>
    <w:rPr>
      <w:rFonts w:cs="Times New Roman"/>
      <w:sz w:val="24"/>
      <w:szCs w:val="24"/>
      <w:lang w:val="lv-LV" w:eastAsia="lv-LV"/>
    </w:rPr>
  </w:style>
  <w:style w:type="paragraph" w:customStyle="1" w:styleId="ColorfulList-Accent12">
    <w:name w:val="Colorful List - Accent 12"/>
    <w:aliases w:val="2,Strip"/>
    <w:basedOn w:val="Normal"/>
    <w:link w:val="ColorfulList-Accent1Char"/>
    <w:uiPriority w:val="34"/>
    <w:qFormat/>
    <w:rsid w:val="00426E9B"/>
    <w:pPr>
      <w:spacing w:after="200" w:line="276" w:lineRule="auto"/>
      <w:ind w:left="720"/>
      <w:contextualSpacing/>
    </w:pPr>
    <w:rPr>
      <w:rFonts w:ascii="Calibri" w:hAnsi="Calibri"/>
      <w:sz w:val="22"/>
      <w:szCs w:val="22"/>
      <w:lang w:val="x-none" w:eastAsia="en-US"/>
    </w:rPr>
  </w:style>
  <w:style w:type="character" w:styleId="CommentReference">
    <w:name w:val="annotation reference"/>
    <w:uiPriority w:val="99"/>
    <w:rsid w:val="00FE43E7"/>
    <w:rPr>
      <w:rFonts w:cs="Times New Roman"/>
      <w:sz w:val="16"/>
      <w:szCs w:val="16"/>
    </w:rPr>
  </w:style>
  <w:style w:type="paragraph" w:styleId="CommentText">
    <w:name w:val="annotation text"/>
    <w:basedOn w:val="Normal"/>
    <w:link w:val="CommentTextChar1"/>
    <w:uiPriority w:val="99"/>
    <w:rsid w:val="00FE43E7"/>
    <w:rPr>
      <w:sz w:val="20"/>
      <w:szCs w:val="20"/>
      <w:lang w:val="x-none" w:eastAsia="x-none"/>
    </w:rPr>
  </w:style>
  <w:style w:type="character" w:customStyle="1" w:styleId="CommentTextChar1">
    <w:name w:val="Comment Text Char1"/>
    <w:link w:val="CommentText"/>
    <w:uiPriority w:val="99"/>
    <w:locked/>
    <w:rsid w:val="00FE43E7"/>
    <w:rPr>
      <w:rFonts w:cs="Times New Roman"/>
    </w:rPr>
  </w:style>
  <w:style w:type="paragraph" w:styleId="CommentSubject">
    <w:name w:val="annotation subject"/>
    <w:basedOn w:val="CommentText"/>
    <w:next w:val="CommentText"/>
    <w:link w:val="CommentSubjectChar"/>
    <w:semiHidden/>
    <w:rsid w:val="00FE43E7"/>
    <w:rPr>
      <w:b/>
      <w:bCs/>
    </w:rPr>
  </w:style>
  <w:style w:type="character" w:customStyle="1" w:styleId="CommentSubjectChar">
    <w:name w:val="Comment Subject Char"/>
    <w:link w:val="CommentSubject"/>
    <w:semiHidden/>
    <w:locked/>
    <w:rsid w:val="00FE43E7"/>
    <w:rPr>
      <w:rFonts w:cs="Times New Roman"/>
      <w:b/>
      <w:bCs/>
    </w:rPr>
  </w:style>
  <w:style w:type="character" w:customStyle="1" w:styleId="FooterChar">
    <w:name w:val="Footer Char"/>
    <w:uiPriority w:val="99"/>
    <w:locked/>
    <w:rsid w:val="00174ECD"/>
    <w:rPr>
      <w:rFonts w:cs="Times New Roman"/>
      <w:sz w:val="24"/>
      <w:szCs w:val="24"/>
      <w:lang w:eastAsia="en-US"/>
    </w:rPr>
  </w:style>
  <w:style w:type="paragraph" w:styleId="BodyText">
    <w:name w:val="Body Text"/>
    <w:basedOn w:val="Normal"/>
    <w:rsid w:val="009451CD"/>
    <w:pPr>
      <w:spacing w:after="120"/>
    </w:pPr>
  </w:style>
  <w:style w:type="paragraph" w:customStyle="1" w:styleId="Default">
    <w:name w:val="Default"/>
    <w:rsid w:val="00784EBA"/>
    <w:pPr>
      <w:autoSpaceDE w:val="0"/>
      <w:autoSpaceDN w:val="0"/>
      <w:adjustRightInd w:val="0"/>
    </w:pPr>
    <w:rPr>
      <w:color w:val="000000"/>
      <w:sz w:val="24"/>
      <w:szCs w:val="24"/>
    </w:rPr>
  </w:style>
  <w:style w:type="paragraph" w:customStyle="1" w:styleId="EE-paragr-12">
    <w:name w:val="EE-paragr-12"/>
    <w:basedOn w:val="Normal"/>
    <w:link w:val="EE-paragr-12Char"/>
    <w:rsid w:val="00FC6408"/>
    <w:pPr>
      <w:jc w:val="both"/>
    </w:pPr>
  </w:style>
  <w:style w:type="character" w:customStyle="1" w:styleId="EE-paragr-12Char">
    <w:name w:val="EE-paragr-12 Char"/>
    <w:link w:val="EE-paragr-12"/>
    <w:locked/>
    <w:rsid w:val="00FC6408"/>
    <w:rPr>
      <w:rFonts w:cs="Times New Roman"/>
      <w:sz w:val="24"/>
      <w:szCs w:val="24"/>
      <w:lang w:val="lv-LV" w:eastAsia="lv-LV" w:bidi="ar-SA"/>
    </w:rPr>
  </w:style>
  <w:style w:type="paragraph" w:customStyle="1" w:styleId="StyleEE-numbering12pt">
    <w:name w:val="Style EE-numbering + 12 pt"/>
    <w:basedOn w:val="Normal"/>
    <w:link w:val="StyleEE-numbering12ptChar"/>
    <w:autoRedefine/>
    <w:rsid w:val="007C64FF"/>
    <w:pPr>
      <w:spacing w:before="120"/>
      <w:jc w:val="both"/>
    </w:pPr>
    <w:rPr>
      <w:bCs/>
      <w:noProof/>
      <w:color w:val="000000"/>
    </w:rPr>
  </w:style>
  <w:style w:type="character" w:customStyle="1" w:styleId="StyleEE-numbering12ptChar">
    <w:name w:val="Style EE-numbering + 12 pt Char"/>
    <w:link w:val="StyleEE-numbering12pt"/>
    <w:locked/>
    <w:rsid w:val="007C64FF"/>
    <w:rPr>
      <w:rFonts w:cs="Times New Roman"/>
      <w:bCs/>
      <w:noProof/>
      <w:color w:val="000000"/>
      <w:sz w:val="24"/>
      <w:szCs w:val="24"/>
      <w:lang w:val="lv-LV" w:eastAsia="lv-LV" w:bidi="ar-SA"/>
    </w:rPr>
  </w:style>
  <w:style w:type="paragraph" w:customStyle="1" w:styleId="RakstzCharCharRakstzCharCharRakstz">
    <w:name w:val="Rakstz. Char Char Rakstz. Char Char Rakstz."/>
    <w:basedOn w:val="Normal"/>
    <w:rsid w:val="00421CBF"/>
    <w:pPr>
      <w:spacing w:after="160" w:line="240" w:lineRule="exact"/>
    </w:pPr>
    <w:rPr>
      <w:rFonts w:ascii="Tahoma" w:hAnsi="Tahoma"/>
      <w:sz w:val="20"/>
      <w:szCs w:val="20"/>
      <w:lang w:val="en-US" w:eastAsia="en-US"/>
    </w:rPr>
  </w:style>
  <w:style w:type="character" w:customStyle="1" w:styleId="CommentTextChar">
    <w:name w:val="Comment Text Char"/>
    <w:uiPriority w:val="99"/>
    <w:locked/>
    <w:rsid w:val="00253080"/>
    <w:rPr>
      <w:rFonts w:cs="Times New Roman"/>
      <w:lang w:eastAsia="en-US"/>
    </w:rPr>
  </w:style>
  <w:style w:type="character" w:customStyle="1" w:styleId="CharChar2">
    <w:name w:val="Char Char2"/>
    <w:basedOn w:val="DefaultParagraphFont"/>
    <w:semiHidden/>
    <w:rsid w:val="007A37E4"/>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A21E7C"/>
    <w:pPr>
      <w:jc w:val="both"/>
    </w:pPr>
    <w:rPr>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A21E7C"/>
    <w:rPr>
      <w:lang w:val="lv-LV" w:eastAsia="en-US" w:bidi="ar-SA"/>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A21E7C"/>
    <w:rPr>
      <w:vertAlign w:val="superscript"/>
    </w:rPr>
  </w:style>
  <w:style w:type="paragraph" w:customStyle="1" w:styleId="tv213">
    <w:name w:val="tv213"/>
    <w:basedOn w:val="Normal"/>
    <w:rsid w:val="0053084C"/>
    <w:pPr>
      <w:spacing w:before="100" w:beforeAutospacing="1" w:after="100" w:afterAutospacing="1"/>
    </w:pPr>
  </w:style>
  <w:style w:type="paragraph" w:customStyle="1" w:styleId="Body0">
    <w:name w:val="Body"/>
    <w:rsid w:val="002E7AE1"/>
    <w:rPr>
      <w:rFonts w:ascii="Helvetica" w:eastAsia="ヒラギノ角ゴ Pro W3" w:hAnsi="Helvetica"/>
      <w:color w:val="000000"/>
      <w:sz w:val="24"/>
      <w:lang w:val="en-US"/>
    </w:rPr>
  </w:style>
  <w:style w:type="paragraph" w:styleId="BodyText2">
    <w:name w:val="Body Text 2"/>
    <w:basedOn w:val="Normal"/>
    <w:link w:val="BodyText2Char"/>
    <w:rsid w:val="00E25FE3"/>
    <w:pPr>
      <w:spacing w:after="120" w:line="480" w:lineRule="auto"/>
    </w:pPr>
    <w:rPr>
      <w:lang w:val="x-none" w:eastAsia="x-none"/>
    </w:rPr>
  </w:style>
  <w:style w:type="character" w:customStyle="1" w:styleId="BodyText2Char">
    <w:name w:val="Body Text 2 Char"/>
    <w:link w:val="BodyText2"/>
    <w:rsid w:val="00E25FE3"/>
    <w:rPr>
      <w:sz w:val="24"/>
      <w:szCs w:val="24"/>
    </w:rPr>
  </w:style>
  <w:style w:type="character" w:styleId="HTMLTypewriter">
    <w:name w:val="HTML Typewriter"/>
    <w:uiPriority w:val="99"/>
    <w:unhideWhenUsed/>
    <w:rsid w:val="00890E5F"/>
    <w:rPr>
      <w:rFonts w:ascii="Courier New" w:eastAsia="Times New Roman" w:hAnsi="Courier New" w:cs="Courier New"/>
      <w:sz w:val="20"/>
      <w:szCs w:val="20"/>
    </w:rPr>
  </w:style>
  <w:style w:type="character" w:customStyle="1" w:styleId="ColorfulList-Accent1Char">
    <w:name w:val="Colorful List - Accent 1 Char"/>
    <w:aliases w:val="2 Char,Strip Char,List Paragraph Char,H&amp;P List Paragraph Char,Colorful List - Accent 12 Char,Saraksta rindkopa Char,Saraksta rindkopa1 Char"/>
    <w:link w:val="ColorfulList-Accent12"/>
    <w:uiPriority w:val="34"/>
    <w:qFormat/>
    <w:rsid w:val="0022272B"/>
    <w:rPr>
      <w:rFonts w:ascii="Calibri" w:hAnsi="Calibri"/>
      <w:sz w:val="22"/>
      <w:szCs w:val="22"/>
      <w:lang w:eastAsia="en-US"/>
    </w:rPr>
  </w:style>
  <w:style w:type="paragraph" w:customStyle="1" w:styleId="ColorfulShading-Accent11">
    <w:name w:val="Colorful Shading - Accent 11"/>
    <w:hidden/>
    <w:uiPriority w:val="99"/>
    <w:semiHidden/>
    <w:rsid w:val="00286B53"/>
    <w:pPr>
      <w:spacing w:line="276" w:lineRule="auto"/>
      <w:jc w:val="both"/>
    </w:pPr>
    <w:rPr>
      <w:rFonts w:ascii="Calibri" w:eastAsia="ヒラギノ角ゴ Pro W3" w:hAnsi="Calibri"/>
      <w:color w:val="000000"/>
      <w:sz w:val="22"/>
      <w:szCs w:val="24"/>
      <w:lang w:eastAsia="en-US"/>
    </w:rPr>
  </w:style>
  <w:style w:type="paragraph" w:customStyle="1" w:styleId="IAPteksts">
    <w:name w:val="IAP teksts"/>
    <w:basedOn w:val="Normal"/>
    <w:link w:val="IAPtekstsChar"/>
    <w:qFormat/>
    <w:rsid w:val="003F7DB7"/>
    <w:pPr>
      <w:tabs>
        <w:tab w:val="right" w:pos="8640"/>
      </w:tabs>
      <w:spacing w:before="120" w:after="120" w:line="240" w:lineRule="exact"/>
      <w:ind w:firstLine="567"/>
      <w:jc w:val="both"/>
    </w:pPr>
    <w:rPr>
      <w:rFonts w:ascii="Garamond" w:eastAsia="Calibri" w:hAnsi="Garamond"/>
      <w:noProof/>
      <w:szCs w:val="22"/>
      <w:lang w:val="x-none" w:eastAsia="en-US"/>
    </w:rPr>
  </w:style>
  <w:style w:type="character" w:customStyle="1" w:styleId="IAPtekstsChar">
    <w:name w:val="IAP teksts Char"/>
    <w:link w:val="IAPteksts"/>
    <w:rsid w:val="003F7DB7"/>
    <w:rPr>
      <w:rFonts w:ascii="Garamond" w:eastAsia="Calibri" w:hAnsi="Garamond"/>
      <w:noProof/>
      <w:sz w:val="24"/>
      <w:szCs w:val="22"/>
      <w:lang w:eastAsia="en-US"/>
    </w:rPr>
  </w:style>
  <w:style w:type="paragraph" w:customStyle="1" w:styleId="MediumGrid21">
    <w:name w:val="Medium Grid 21"/>
    <w:uiPriority w:val="1"/>
    <w:qFormat/>
    <w:rsid w:val="00AB60EE"/>
    <w:rPr>
      <w:rFonts w:ascii="Calibri" w:eastAsia="Calibri" w:hAnsi="Calibri"/>
      <w:sz w:val="22"/>
      <w:szCs w:val="22"/>
      <w:lang w:eastAsia="en-US"/>
    </w:rPr>
  </w:style>
  <w:style w:type="character" w:customStyle="1" w:styleId="apple-converted-space">
    <w:name w:val="apple-converted-space"/>
    <w:rsid w:val="00CC7B9D"/>
  </w:style>
  <w:style w:type="paragraph" w:customStyle="1" w:styleId="Normal1">
    <w:name w:val="Normal1"/>
    <w:rsid w:val="00C246A3"/>
    <w:pPr>
      <w:spacing w:line="276" w:lineRule="auto"/>
      <w:jc w:val="both"/>
    </w:pPr>
    <w:rPr>
      <w:rFonts w:ascii="Calibri" w:hAnsi="Calibri" w:cs="Calibri"/>
      <w:color w:val="000000"/>
      <w:sz w:val="22"/>
      <w:szCs w:val="22"/>
    </w:rPr>
  </w:style>
  <w:style w:type="paragraph" w:customStyle="1" w:styleId="Stils1">
    <w:name w:val="Stils 1"/>
    <w:basedOn w:val="Normal"/>
    <w:link w:val="Stils1Char"/>
    <w:qFormat/>
    <w:rsid w:val="00A97875"/>
    <w:pPr>
      <w:jc w:val="both"/>
    </w:pPr>
    <w:rPr>
      <w:rFonts w:eastAsia="Calibri"/>
      <w:lang w:val="x-none" w:eastAsia="en-US"/>
    </w:rPr>
  </w:style>
  <w:style w:type="character" w:customStyle="1" w:styleId="Stils1Char">
    <w:name w:val="Stils 1 Char"/>
    <w:link w:val="Stils1"/>
    <w:rsid w:val="00A97875"/>
    <w:rPr>
      <w:rFonts w:eastAsia="Calibri"/>
      <w:sz w:val="24"/>
      <w:szCs w:val="24"/>
      <w:lang w:eastAsia="en-US"/>
    </w:rPr>
  </w:style>
  <w:style w:type="paragraph" w:customStyle="1" w:styleId="tv2131">
    <w:name w:val="tv2131"/>
    <w:basedOn w:val="Normal"/>
    <w:rsid w:val="00A80346"/>
    <w:pPr>
      <w:spacing w:line="360" w:lineRule="auto"/>
      <w:ind w:firstLine="335"/>
    </w:pPr>
    <w:rPr>
      <w:color w:val="414142"/>
      <w:sz w:val="22"/>
      <w:szCs w:val="22"/>
    </w:rPr>
  </w:style>
  <w:style w:type="character" w:customStyle="1" w:styleId="naisf14ptRakstz">
    <w:name w:val="naisf + 14pt Rakstz."/>
    <w:link w:val="naisf14pt"/>
    <w:locked/>
    <w:rsid w:val="00211273"/>
    <w:rPr>
      <w:sz w:val="28"/>
      <w:szCs w:val="24"/>
    </w:rPr>
  </w:style>
  <w:style w:type="paragraph" w:customStyle="1" w:styleId="naisf14pt">
    <w:name w:val="naisf + 14pt"/>
    <w:basedOn w:val="Normal"/>
    <w:link w:val="naisf14ptRakstz"/>
    <w:rsid w:val="00211273"/>
    <w:pPr>
      <w:ind w:right="57" w:firstLine="709"/>
      <w:jc w:val="both"/>
    </w:pPr>
    <w:rPr>
      <w:sz w:val="28"/>
    </w:rPr>
  </w:style>
  <w:style w:type="paragraph" w:customStyle="1" w:styleId="CharCharCharChar">
    <w:name w:val="Char Char Char Char"/>
    <w:aliases w:val="Char2"/>
    <w:basedOn w:val="Normal"/>
    <w:next w:val="Normal"/>
    <w:link w:val="FootnoteReference"/>
    <w:uiPriority w:val="99"/>
    <w:rsid w:val="00B56D17"/>
    <w:pPr>
      <w:spacing w:after="160" w:line="240" w:lineRule="exact"/>
      <w:jc w:val="both"/>
    </w:pPr>
    <w:rPr>
      <w:sz w:val="20"/>
      <w:szCs w:val="20"/>
      <w:vertAlign w:val="superscript"/>
    </w:rPr>
  </w:style>
  <w:style w:type="character" w:customStyle="1" w:styleId="FontStyle26">
    <w:name w:val="Font Style26"/>
    <w:uiPriority w:val="99"/>
    <w:rsid w:val="00A22598"/>
    <w:rPr>
      <w:rFonts w:ascii="Times New Roman" w:hAnsi="Times New Roman" w:cs="Times New Roman"/>
      <w:sz w:val="26"/>
      <w:szCs w:val="26"/>
    </w:rPr>
  </w:style>
  <w:style w:type="character" w:customStyle="1" w:styleId="spelle">
    <w:name w:val="spelle"/>
    <w:rsid w:val="00B9772B"/>
  </w:style>
  <w:style w:type="paragraph" w:customStyle="1" w:styleId="tvhtml">
    <w:name w:val="tv_html"/>
    <w:basedOn w:val="Normal"/>
    <w:rsid w:val="006B523A"/>
    <w:pPr>
      <w:spacing w:before="100" w:beforeAutospacing="1" w:after="100" w:afterAutospacing="1"/>
    </w:pPr>
  </w:style>
  <w:style w:type="paragraph" w:customStyle="1" w:styleId="ColorfulList-Accent11">
    <w:name w:val="Colorful List - Accent 11"/>
    <w:aliases w:val="H&amp;P List Paragraph"/>
    <w:basedOn w:val="Normal"/>
    <w:uiPriority w:val="34"/>
    <w:qFormat/>
    <w:rsid w:val="00AC7831"/>
    <w:pPr>
      <w:spacing w:after="200" w:line="276" w:lineRule="auto"/>
      <w:ind w:left="720"/>
      <w:contextualSpacing/>
    </w:pPr>
    <w:rPr>
      <w:rFonts w:ascii="Calibri" w:eastAsia="PMingLiU" w:hAnsi="Calibri"/>
      <w:sz w:val="22"/>
      <w:szCs w:val="22"/>
    </w:rPr>
  </w:style>
  <w:style w:type="paragraph" w:customStyle="1" w:styleId="ColorfulList-Accent13">
    <w:name w:val="Colorful List - Accent 13"/>
    <w:basedOn w:val="Normal"/>
    <w:uiPriority w:val="34"/>
    <w:qFormat/>
    <w:rsid w:val="00EA2332"/>
    <w:pPr>
      <w:widowControl w:val="0"/>
      <w:spacing w:after="200" w:line="276" w:lineRule="auto"/>
      <w:ind w:left="720"/>
      <w:contextualSpacing/>
    </w:pPr>
    <w:rPr>
      <w:rFonts w:ascii="Calibri" w:eastAsia="Calibri" w:hAnsi="Calibri"/>
      <w:sz w:val="22"/>
      <w:szCs w:val="22"/>
      <w:lang w:eastAsia="en-US"/>
    </w:rPr>
  </w:style>
  <w:style w:type="character" w:customStyle="1" w:styleId="Heading3Char">
    <w:name w:val="Heading 3 Char"/>
    <w:link w:val="Heading3"/>
    <w:semiHidden/>
    <w:rsid w:val="005141E9"/>
    <w:rPr>
      <w:rFonts w:ascii="Calibri Light" w:eastAsia="Times New Roman" w:hAnsi="Calibri Light" w:cs="Times New Roman"/>
      <w:b/>
      <w:bCs/>
      <w:sz w:val="26"/>
      <w:szCs w:val="26"/>
    </w:rPr>
  </w:style>
  <w:style w:type="paragraph" w:styleId="PlainText">
    <w:name w:val="Plain Text"/>
    <w:basedOn w:val="Normal"/>
    <w:link w:val="PlainTextChar"/>
    <w:uiPriority w:val="99"/>
    <w:unhideWhenUsed/>
    <w:rsid w:val="007F71D8"/>
    <w:rPr>
      <w:rFonts w:ascii="Calibri" w:eastAsia="Calibri" w:hAnsi="Calibri"/>
      <w:sz w:val="22"/>
      <w:szCs w:val="21"/>
      <w:lang w:eastAsia="en-US"/>
    </w:rPr>
  </w:style>
  <w:style w:type="character" w:customStyle="1" w:styleId="PlainTextChar">
    <w:name w:val="Plain Text Char"/>
    <w:link w:val="PlainText"/>
    <w:uiPriority w:val="99"/>
    <w:rsid w:val="007F71D8"/>
    <w:rPr>
      <w:rFonts w:ascii="Calibri" w:eastAsia="Calibri" w:hAnsi="Calibri"/>
      <w:sz w:val="22"/>
      <w:szCs w:val="21"/>
      <w:lang w:eastAsia="en-US"/>
    </w:rPr>
  </w:style>
  <w:style w:type="paragraph" w:customStyle="1" w:styleId="MediumGrid1-Accent21">
    <w:name w:val="Medium Grid 1 - Accent 21"/>
    <w:basedOn w:val="Normal"/>
    <w:uiPriority w:val="34"/>
    <w:qFormat/>
    <w:rsid w:val="00C01B0D"/>
    <w:pPr>
      <w:spacing w:after="200" w:line="276" w:lineRule="auto"/>
      <w:ind w:left="720"/>
      <w:contextualSpacing/>
    </w:pPr>
    <w:rPr>
      <w:rFonts w:ascii="Calibri" w:eastAsia="Calibri" w:hAnsi="Calibri"/>
      <w:sz w:val="22"/>
      <w:szCs w:val="22"/>
      <w:lang w:eastAsia="en-US"/>
    </w:rPr>
  </w:style>
  <w:style w:type="paragraph" w:styleId="ListParagraph">
    <w:name w:val="List Paragraph"/>
    <w:aliases w:val="Saraksta rindkopa,Saraksta rindkopa1"/>
    <w:basedOn w:val="Normal"/>
    <w:uiPriority w:val="34"/>
    <w:qFormat/>
    <w:rsid w:val="00962B23"/>
    <w:pPr>
      <w:ind w:left="720"/>
    </w:pPr>
    <w:rPr>
      <w:rFonts w:ascii="Calibri" w:eastAsia="Calibri" w:hAnsi="Calibri"/>
      <w:sz w:val="22"/>
      <w:szCs w:val="22"/>
      <w:lang w:eastAsia="en-US"/>
    </w:rPr>
  </w:style>
  <w:style w:type="paragraph" w:customStyle="1" w:styleId="CM1">
    <w:name w:val="CM1"/>
    <w:basedOn w:val="Default"/>
    <w:next w:val="Default"/>
    <w:uiPriority w:val="99"/>
    <w:rsid w:val="005E64CF"/>
    <w:rPr>
      <w:rFonts w:ascii="EUAlbertina" w:hAnsi="EUAlbertina"/>
      <w:color w:val="auto"/>
    </w:rPr>
  </w:style>
  <w:style w:type="paragraph" w:customStyle="1" w:styleId="CM3">
    <w:name w:val="CM3"/>
    <w:basedOn w:val="Default"/>
    <w:next w:val="Default"/>
    <w:uiPriority w:val="99"/>
    <w:rsid w:val="005E64CF"/>
    <w:rPr>
      <w:rFonts w:ascii="EUAlbertina" w:hAnsi="EUAlbertina"/>
      <w:color w:val="auto"/>
    </w:rPr>
  </w:style>
  <w:style w:type="paragraph" w:customStyle="1" w:styleId="Normal2">
    <w:name w:val="Normal2"/>
    <w:basedOn w:val="Normal"/>
    <w:rsid w:val="003E4F12"/>
    <w:pPr>
      <w:spacing w:before="100" w:beforeAutospacing="1" w:after="100" w:afterAutospacing="1"/>
    </w:pPr>
  </w:style>
  <w:style w:type="paragraph" w:customStyle="1" w:styleId="Style1">
    <w:name w:val="Style1"/>
    <w:basedOn w:val="ListParagraph"/>
    <w:link w:val="Style1Char"/>
    <w:qFormat/>
    <w:rsid w:val="00B12E7E"/>
    <w:pPr>
      <w:numPr>
        <w:numId w:val="2"/>
      </w:numPr>
      <w:ind w:left="0" w:firstLine="720"/>
      <w:jc w:val="both"/>
    </w:pPr>
    <w:rPr>
      <w:rFonts w:ascii="Times New Roman" w:hAnsi="Times New Roman"/>
      <w:sz w:val="28"/>
      <w:szCs w:val="28"/>
    </w:rPr>
  </w:style>
  <w:style w:type="paragraph" w:customStyle="1" w:styleId="tv2132">
    <w:name w:val="tv2132"/>
    <w:basedOn w:val="Normal"/>
    <w:rsid w:val="008C37DC"/>
    <w:pPr>
      <w:spacing w:line="360" w:lineRule="auto"/>
      <w:ind w:firstLine="300"/>
      <w:jc w:val="both"/>
    </w:pPr>
    <w:rPr>
      <w:color w:val="414142"/>
      <w:sz w:val="20"/>
      <w:szCs w:val="20"/>
      <w:lang w:val="en-US" w:eastAsia="en-US"/>
    </w:rPr>
  </w:style>
  <w:style w:type="character" w:customStyle="1" w:styleId="Style1Char">
    <w:name w:val="Style1 Char"/>
    <w:link w:val="Style1"/>
    <w:rsid w:val="00543F44"/>
    <w:rPr>
      <w:rFonts w:eastAsia="Calibri"/>
      <w:sz w:val="28"/>
      <w:szCs w:val="28"/>
      <w:lang w:eastAsia="en-US"/>
    </w:rPr>
  </w:style>
  <w:style w:type="paragraph" w:styleId="Revision">
    <w:name w:val="Revision"/>
    <w:hidden/>
    <w:uiPriority w:val="99"/>
    <w:semiHidden/>
    <w:rsid w:val="004F3161"/>
    <w:rPr>
      <w:sz w:val="24"/>
      <w:szCs w:val="24"/>
    </w:rPr>
  </w:style>
  <w:style w:type="paragraph" w:customStyle="1" w:styleId="1limenis">
    <w:name w:val="1 limenis"/>
    <w:basedOn w:val="Normal"/>
    <w:rsid w:val="00751B53"/>
    <w:pPr>
      <w:numPr>
        <w:numId w:val="8"/>
      </w:numPr>
    </w:pPr>
  </w:style>
  <w:style w:type="paragraph" w:customStyle="1" w:styleId="2limenis">
    <w:name w:val="2 limenis"/>
    <w:basedOn w:val="Normal"/>
    <w:rsid w:val="00751B53"/>
    <w:pPr>
      <w:numPr>
        <w:ilvl w:val="1"/>
        <w:numId w:val="8"/>
      </w:numPr>
    </w:pPr>
  </w:style>
  <w:style w:type="paragraph" w:customStyle="1" w:styleId="3limenis">
    <w:name w:val="3 limenis"/>
    <w:basedOn w:val="Normal"/>
    <w:rsid w:val="00751B53"/>
    <w:pPr>
      <w:numPr>
        <w:ilvl w:val="2"/>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single" w:sz="12" w:space="0" w:color="8CC4C3"/>
            <w:left w:val="single" w:sz="12" w:space="0" w:color="8CC4C3"/>
            <w:bottom w:val="single" w:sz="12" w:space="0" w:color="8CC4C3"/>
            <w:right w:val="single" w:sz="12" w:space="0" w:color="8CC4C3"/>
          </w:divBdr>
          <w:divsChild>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53"/>
      <w:marRight w:val="53"/>
      <w:marTop w:val="105"/>
      <w:marBottom w:val="105"/>
      <w:divBdr>
        <w:top w:val="none" w:sz="0" w:space="0" w:color="auto"/>
        <w:left w:val="none" w:sz="0" w:space="0" w:color="auto"/>
        <w:bottom w:val="none" w:sz="0" w:space="0" w:color="auto"/>
        <w:right w:val="none" w:sz="0" w:space="0" w:color="auto"/>
      </w:divBdr>
      <w:divsChild>
        <w:div w:id="29">
          <w:marLeft w:val="0"/>
          <w:marRight w:val="0"/>
          <w:marTop w:val="240"/>
          <w:marBottom w:val="0"/>
          <w:divBdr>
            <w:top w:val="none" w:sz="0" w:space="0" w:color="auto"/>
            <w:left w:val="none" w:sz="0" w:space="0" w:color="auto"/>
            <w:bottom w:val="none" w:sz="0" w:space="0" w:color="auto"/>
            <w:right w:val="none" w:sz="0" w:space="0" w:color="auto"/>
          </w:divBdr>
        </w:div>
      </w:divsChild>
    </w:div>
    <w:div w:id="1663514">
      <w:bodyDiv w:val="1"/>
      <w:marLeft w:val="0"/>
      <w:marRight w:val="0"/>
      <w:marTop w:val="0"/>
      <w:marBottom w:val="0"/>
      <w:divBdr>
        <w:top w:val="none" w:sz="0" w:space="0" w:color="auto"/>
        <w:left w:val="none" w:sz="0" w:space="0" w:color="auto"/>
        <w:bottom w:val="none" w:sz="0" w:space="0" w:color="auto"/>
        <w:right w:val="none" w:sz="0" w:space="0" w:color="auto"/>
      </w:divBdr>
    </w:div>
    <w:div w:id="37051251">
      <w:bodyDiv w:val="1"/>
      <w:marLeft w:val="0"/>
      <w:marRight w:val="0"/>
      <w:marTop w:val="0"/>
      <w:marBottom w:val="0"/>
      <w:divBdr>
        <w:top w:val="none" w:sz="0" w:space="0" w:color="auto"/>
        <w:left w:val="none" w:sz="0" w:space="0" w:color="auto"/>
        <w:bottom w:val="none" w:sz="0" w:space="0" w:color="auto"/>
        <w:right w:val="none" w:sz="0" w:space="0" w:color="auto"/>
      </w:divBdr>
    </w:div>
    <w:div w:id="44377105">
      <w:bodyDiv w:val="1"/>
      <w:marLeft w:val="0"/>
      <w:marRight w:val="0"/>
      <w:marTop w:val="0"/>
      <w:marBottom w:val="0"/>
      <w:divBdr>
        <w:top w:val="none" w:sz="0" w:space="0" w:color="auto"/>
        <w:left w:val="none" w:sz="0" w:space="0" w:color="auto"/>
        <w:bottom w:val="none" w:sz="0" w:space="0" w:color="auto"/>
        <w:right w:val="none" w:sz="0" w:space="0" w:color="auto"/>
      </w:divBdr>
    </w:div>
    <w:div w:id="45687206">
      <w:bodyDiv w:val="1"/>
      <w:marLeft w:val="0"/>
      <w:marRight w:val="0"/>
      <w:marTop w:val="0"/>
      <w:marBottom w:val="0"/>
      <w:divBdr>
        <w:top w:val="none" w:sz="0" w:space="0" w:color="auto"/>
        <w:left w:val="none" w:sz="0" w:space="0" w:color="auto"/>
        <w:bottom w:val="none" w:sz="0" w:space="0" w:color="auto"/>
        <w:right w:val="none" w:sz="0" w:space="0" w:color="auto"/>
      </w:divBdr>
    </w:div>
    <w:div w:id="51929100">
      <w:bodyDiv w:val="1"/>
      <w:marLeft w:val="0"/>
      <w:marRight w:val="0"/>
      <w:marTop w:val="0"/>
      <w:marBottom w:val="0"/>
      <w:divBdr>
        <w:top w:val="none" w:sz="0" w:space="0" w:color="auto"/>
        <w:left w:val="none" w:sz="0" w:space="0" w:color="auto"/>
        <w:bottom w:val="none" w:sz="0" w:space="0" w:color="auto"/>
        <w:right w:val="none" w:sz="0" w:space="0" w:color="auto"/>
      </w:divBdr>
    </w:div>
    <w:div w:id="71976143">
      <w:bodyDiv w:val="1"/>
      <w:marLeft w:val="0"/>
      <w:marRight w:val="0"/>
      <w:marTop w:val="0"/>
      <w:marBottom w:val="0"/>
      <w:divBdr>
        <w:top w:val="none" w:sz="0" w:space="0" w:color="auto"/>
        <w:left w:val="none" w:sz="0" w:space="0" w:color="auto"/>
        <w:bottom w:val="none" w:sz="0" w:space="0" w:color="auto"/>
        <w:right w:val="none" w:sz="0" w:space="0" w:color="auto"/>
      </w:divBdr>
    </w:div>
    <w:div w:id="85662349">
      <w:bodyDiv w:val="1"/>
      <w:marLeft w:val="0"/>
      <w:marRight w:val="0"/>
      <w:marTop w:val="0"/>
      <w:marBottom w:val="0"/>
      <w:divBdr>
        <w:top w:val="none" w:sz="0" w:space="0" w:color="auto"/>
        <w:left w:val="none" w:sz="0" w:space="0" w:color="auto"/>
        <w:bottom w:val="none" w:sz="0" w:space="0" w:color="auto"/>
        <w:right w:val="none" w:sz="0" w:space="0" w:color="auto"/>
      </w:divBdr>
    </w:div>
    <w:div w:id="93870892">
      <w:bodyDiv w:val="1"/>
      <w:marLeft w:val="0"/>
      <w:marRight w:val="0"/>
      <w:marTop w:val="0"/>
      <w:marBottom w:val="0"/>
      <w:divBdr>
        <w:top w:val="none" w:sz="0" w:space="0" w:color="auto"/>
        <w:left w:val="none" w:sz="0" w:space="0" w:color="auto"/>
        <w:bottom w:val="none" w:sz="0" w:space="0" w:color="auto"/>
        <w:right w:val="none" w:sz="0" w:space="0" w:color="auto"/>
      </w:divBdr>
    </w:div>
    <w:div w:id="94711682">
      <w:bodyDiv w:val="1"/>
      <w:marLeft w:val="0"/>
      <w:marRight w:val="0"/>
      <w:marTop w:val="0"/>
      <w:marBottom w:val="0"/>
      <w:divBdr>
        <w:top w:val="none" w:sz="0" w:space="0" w:color="auto"/>
        <w:left w:val="none" w:sz="0" w:space="0" w:color="auto"/>
        <w:bottom w:val="none" w:sz="0" w:space="0" w:color="auto"/>
        <w:right w:val="none" w:sz="0" w:space="0" w:color="auto"/>
      </w:divBdr>
    </w:div>
    <w:div w:id="98726087">
      <w:bodyDiv w:val="1"/>
      <w:marLeft w:val="0"/>
      <w:marRight w:val="0"/>
      <w:marTop w:val="0"/>
      <w:marBottom w:val="0"/>
      <w:divBdr>
        <w:top w:val="none" w:sz="0" w:space="0" w:color="auto"/>
        <w:left w:val="none" w:sz="0" w:space="0" w:color="auto"/>
        <w:bottom w:val="none" w:sz="0" w:space="0" w:color="auto"/>
        <w:right w:val="none" w:sz="0" w:space="0" w:color="auto"/>
      </w:divBdr>
    </w:div>
    <w:div w:id="101272066">
      <w:bodyDiv w:val="1"/>
      <w:marLeft w:val="0"/>
      <w:marRight w:val="0"/>
      <w:marTop w:val="0"/>
      <w:marBottom w:val="0"/>
      <w:divBdr>
        <w:top w:val="none" w:sz="0" w:space="0" w:color="auto"/>
        <w:left w:val="none" w:sz="0" w:space="0" w:color="auto"/>
        <w:bottom w:val="none" w:sz="0" w:space="0" w:color="auto"/>
        <w:right w:val="none" w:sz="0" w:space="0" w:color="auto"/>
      </w:divBdr>
    </w:div>
    <w:div w:id="119766398">
      <w:bodyDiv w:val="1"/>
      <w:marLeft w:val="0"/>
      <w:marRight w:val="0"/>
      <w:marTop w:val="0"/>
      <w:marBottom w:val="0"/>
      <w:divBdr>
        <w:top w:val="none" w:sz="0" w:space="0" w:color="auto"/>
        <w:left w:val="none" w:sz="0" w:space="0" w:color="auto"/>
        <w:bottom w:val="none" w:sz="0" w:space="0" w:color="auto"/>
        <w:right w:val="none" w:sz="0" w:space="0" w:color="auto"/>
      </w:divBdr>
    </w:div>
    <w:div w:id="126511981">
      <w:bodyDiv w:val="1"/>
      <w:marLeft w:val="0"/>
      <w:marRight w:val="0"/>
      <w:marTop w:val="0"/>
      <w:marBottom w:val="0"/>
      <w:divBdr>
        <w:top w:val="none" w:sz="0" w:space="0" w:color="auto"/>
        <w:left w:val="none" w:sz="0" w:space="0" w:color="auto"/>
        <w:bottom w:val="none" w:sz="0" w:space="0" w:color="auto"/>
        <w:right w:val="none" w:sz="0" w:space="0" w:color="auto"/>
      </w:divBdr>
    </w:div>
    <w:div w:id="137185878">
      <w:bodyDiv w:val="1"/>
      <w:marLeft w:val="0"/>
      <w:marRight w:val="0"/>
      <w:marTop w:val="0"/>
      <w:marBottom w:val="0"/>
      <w:divBdr>
        <w:top w:val="none" w:sz="0" w:space="0" w:color="auto"/>
        <w:left w:val="none" w:sz="0" w:space="0" w:color="auto"/>
        <w:bottom w:val="none" w:sz="0" w:space="0" w:color="auto"/>
        <w:right w:val="none" w:sz="0" w:space="0" w:color="auto"/>
      </w:divBdr>
    </w:div>
    <w:div w:id="139614785">
      <w:bodyDiv w:val="1"/>
      <w:marLeft w:val="0"/>
      <w:marRight w:val="0"/>
      <w:marTop w:val="0"/>
      <w:marBottom w:val="0"/>
      <w:divBdr>
        <w:top w:val="none" w:sz="0" w:space="0" w:color="auto"/>
        <w:left w:val="none" w:sz="0" w:space="0" w:color="auto"/>
        <w:bottom w:val="none" w:sz="0" w:space="0" w:color="auto"/>
        <w:right w:val="none" w:sz="0" w:space="0" w:color="auto"/>
      </w:divBdr>
    </w:div>
    <w:div w:id="153110840">
      <w:bodyDiv w:val="1"/>
      <w:marLeft w:val="0"/>
      <w:marRight w:val="0"/>
      <w:marTop w:val="0"/>
      <w:marBottom w:val="0"/>
      <w:divBdr>
        <w:top w:val="none" w:sz="0" w:space="0" w:color="auto"/>
        <w:left w:val="none" w:sz="0" w:space="0" w:color="auto"/>
        <w:bottom w:val="none" w:sz="0" w:space="0" w:color="auto"/>
        <w:right w:val="none" w:sz="0" w:space="0" w:color="auto"/>
      </w:divBdr>
    </w:div>
    <w:div w:id="165631652">
      <w:bodyDiv w:val="1"/>
      <w:marLeft w:val="0"/>
      <w:marRight w:val="0"/>
      <w:marTop w:val="0"/>
      <w:marBottom w:val="0"/>
      <w:divBdr>
        <w:top w:val="none" w:sz="0" w:space="0" w:color="auto"/>
        <w:left w:val="none" w:sz="0" w:space="0" w:color="auto"/>
        <w:bottom w:val="none" w:sz="0" w:space="0" w:color="auto"/>
        <w:right w:val="none" w:sz="0" w:space="0" w:color="auto"/>
      </w:divBdr>
      <w:divsChild>
        <w:div w:id="11691782">
          <w:marLeft w:val="0"/>
          <w:marRight w:val="0"/>
          <w:marTop w:val="0"/>
          <w:marBottom w:val="0"/>
          <w:divBdr>
            <w:top w:val="none" w:sz="0" w:space="0" w:color="auto"/>
            <w:left w:val="none" w:sz="0" w:space="0" w:color="auto"/>
            <w:bottom w:val="none" w:sz="0" w:space="0" w:color="auto"/>
            <w:right w:val="none" w:sz="0" w:space="0" w:color="auto"/>
          </w:divBdr>
          <w:divsChild>
            <w:div w:id="1790709334">
              <w:marLeft w:val="0"/>
              <w:marRight w:val="0"/>
              <w:marTop w:val="0"/>
              <w:marBottom w:val="0"/>
              <w:divBdr>
                <w:top w:val="none" w:sz="0" w:space="0" w:color="auto"/>
                <w:left w:val="none" w:sz="0" w:space="0" w:color="auto"/>
                <w:bottom w:val="none" w:sz="0" w:space="0" w:color="auto"/>
                <w:right w:val="none" w:sz="0" w:space="0" w:color="auto"/>
              </w:divBdr>
              <w:divsChild>
                <w:div w:id="352928031">
                  <w:marLeft w:val="0"/>
                  <w:marRight w:val="0"/>
                  <w:marTop w:val="0"/>
                  <w:marBottom w:val="0"/>
                  <w:divBdr>
                    <w:top w:val="none" w:sz="0" w:space="0" w:color="auto"/>
                    <w:left w:val="none" w:sz="0" w:space="0" w:color="auto"/>
                    <w:bottom w:val="none" w:sz="0" w:space="0" w:color="auto"/>
                    <w:right w:val="none" w:sz="0" w:space="0" w:color="auto"/>
                  </w:divBdr>
                  <w:divsChild>
                    <w:div w:id="1133328955">
                      <w:marLeft w:val="0"/>
                      <w:marRight w:val="0"/>
                      <w:marTop w:val="0"/>
                      <w:marBottom w:val="0"/>
                      <w:divBdr>
                        <w:top w:val="none" w:sz="0" w:space="0" w:color="auto"/>
                        <w:left w:val="none" w:sz="0" w:space="0" w:color="auto"/>
                        <w:bottom w:val="none" w:sz="0" w:space="0" w:color="auto"/>
                        <w:right w:val="none" w:sz="0" w:space="0" w:color="auto"/>
                      </w:divBdr>
                      <w:divsChild>
                        <w:div w:id="1880584601">
                          <w:marLeft w:val="0"/>
                          <w:marRight w:val="0"/>
                          <w:marTop w:val="0"/>
                          <w:marBottom w:val="0"/>
                          <w:divBdr>
                            <w:top w:val="none" w:sz="0" w:space="0" w:color="auto"/>
                            <w:left w:val="none" w:sz="0" w:space="0" w:color="auto"/>
                            <w:bottom w:val="none" w:sz="0" w:space="0" w:color="auto"/>
                            <w:right w:val="none" w:sz="0" w:space="0" w:color="auto"/>
                          </w:divBdr>
                          <w:divsChild>
                            <w:div w:id="6286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2056">
      <w:bodyDiv w:val="1"/>
      <w:marLeft w:val="0"/>
      <w:marRight w:val="0"/>
      <w:marTop w:val="0"/>
      <w:marBottom w:val="0"/>
      <w:divBdr>
        <w:top w:val="none" w:sz="0" w:space="0" w:color="auto"/>
        <w:left w:val="none" w:sz="0" w:space="0" w:color="auto"/>
        <w:bottom w:val="none" w:sz="0" w:space="0" w:color="auto"/>
        <w:right w:val="none" w:sz="0" w:space="0" w:color="auto"/>
      </w:divBdr>
      <w:divsChild>
        <w:div w:id="806706159">
          <w:marLeft w:val="0"/>
          <w:marRight w:val="0"/>
          <w:marTop w:val="480"/>
          <w:marBottom w:val="240"/>
          <w:divBdr>
            <w:top w:val="none" w:sz="0" w:space="0" w:color="auto"/>
            <w:left w:val="none" w:sz="0" w:space="0" w:color="auto"/>
            <w:bottom w:val="none" w:sz="0" w:space="0" w:color="auto"/>
            <w:right w:val="none" w:sz="0" w:space="0" w:color="auto"/>
          </w:divBdr>
        </w:div>
        <w:div w:id="2004895989">
          <w:marLeft w:val="0"/>
          <w:marRight w:val="0"/>
          <w:marTop w:val="0"/>
          <w:marBottom w:val="567"/>
          <w:divBdr>
            <w:top w:val="none" w:sz="0" w:space="0" w:color="auto"/>
            <w:left w:val="none" w:sz="0" w:space="0" w:color="auto"/>
            <w:bottom w:val="none" w:sz="0" w:space="0" w:color="auto"/>
            <w:right w:val="none" w:sz="0" w:space="0" w:color="auto"/>
          </w:divBdr>
        </w:div>
      </w:divsChild>
    </w:div>
    <w:div w:id="217202966">
      <w:bodyDiv w:val="1"/>
      <w:marLeft w:val="0"/>
      <w:marRight w:val="0"/>
      <w:marTop w:val="0"/>
      <w:marBottom w:val="0"/>
      <w:divBdr>
        <w:top w:val="none" w:sz="0" w:space="0" w:color="auto"/>
        <w:left w:val="none" w:sz="0" w:space="0" w:color="auto"/>
        <w:bottom w:val="none" w:sz="0" w:space="0" w:color="auto"/>
        <w:right w:val="none" w:sz="0" w:space="0" w:color="auto"/>
      </w:divBdr>
    </w:div>
    <w:div w:id="222376828">
      <w:bodyDiv w:val="1"/>
      <w:marLeft w:val="0"/>
      <w:marRight w:val="0"/>
      <w:marTop w:val="0"/>
      <w:marBottom w:val="0"/>
      <w:divBdr>
        <w:top w:val="none" w:sz="0" w:space="0" w:color="auto"/>
        <w:left w:val="none" w:sz="0" w:space="0" w:color="auto"/>
        <w:bottom w:val="none" w:sz="0" w:space="0" w:color="auto"/>
        <w:right w:val="none" w:sz="0" w:space="0" w:color="auto"/>
      </w:divBdr>
    </w:div>
    <w:div w:id="255136237">
      <w:bodyDiv w:val="1"/>
      <w:marLeft w:val="0"/>
      <w:marRight w:val="0"/>
      <w:marTop w:val="0"/>
      <w:marBottom w:val="0"/>
      <w:divBdr>
        <w:top w:val="none" w:sz="0" w:space="0" w:color="auto"/>
        <w:left w:val="none" w:sz="0" w:space="0" w:color="auto"/>
        <w:bottom w:val="none" w:sz="0" w:space="0" w:color="auto"/>
        <w:right w:val="none" w:sz="0" w:space="0" w:color="auto"/>
      </w:divBdr>
    </w:div>
    <w:div w:id="257494142">
      <w:bodyDiv w:val="1"/>
      <w:marLeft w:val="0"/>
      <w:marRight w:val="0"/>
      <w:marTop w:val="0"/>
      <w:marBottom w:val="0"/>
      <w:divBdr>
        <w:top w:val="none" w:sz="0" w:space="0" w:color="auto"/>
        <w:left w:val="none" w:sz="0" w:space="0" w:color="auto"/>
        <w:bottom w:val="none" w:sz="0" w:space="0" w:color="auto"/>
        <w:right w:val="none" w:sz="0" w:space="0" w:color="auto"/>
      </w:divBdr>
    </w:div>
    <w:div w:id="276301653">
      <w:bodyDiv w:val="1"/>
      <w:marLeft w:val="0"/>
      <w:marRight w:val="0"/>
      <w:marTop w:val="0"/>
      <w:marBottom w:val="0"/>
      <w:divBdr>
        <w:top w:val="none" w:sz="0" w:space="0" w:color="auto"/>
        <w:left w:val="none" w:sz="0" w:space="0" w:color="auto"/>
        <w:bottom w:val="none" w:sz="0" w:space="0" w:color="auto"/>
        <w:right w:val="none" w:sz="0" w:space="0" w:color="auto"/>
      </w:divBdr>
    </w:div>
    <w:div w:id="294603503">
      <w:bodyDiv w:val="1"/>
      <w:marLeft w:val="0"/>
      <w:marRight w:val="0"/>
      <w:marTop w:val="0"/>
      <w:marBottom w:val="0"/>
      <w:divBdr>
        <w:top w:val="none" w:sz="0" w:space="0" w:color="auto"/>
        <w:left w:val="none" w:sz="0" w:space="0" w:color="auto"/>
        <w:bottom w:val="none" w:sz="0" w:space="0" w:color="auto"/>
        <w:right w:val="none" w:sz="0" w:space="0" w:color="auto"/>
      </w:divBdr>
    </w:div>
    <w:div w:id="299655377">
      <w:bodyDiv w:val="1"/>
      <w:marLeft w:val="0"/>
      <w:marRight w:val="0"/>
      <w:marTop w:val="0"/>
      <w:marBottom w:val="0"/>
      <w:divBdr>
        <w:top w:val="none" w:sz="0" w:space="0" w:color="auto"/>
        <w:left w:val="none" w:sz="0" w:space="0" w:color="auto"/>
        <w:bottom w:val="none" w:sz="0" w:space="0" w:color="auto"/>
        <w:right w:val="none" w:sz="0" w:space="0" w:color="auto"/>
      </w:divBdr>
    </w:div>
    <w:div w:id="316879564">
      <w:bodyDiv w:val="1"/>
      <w:marLeft w:val="0"/>
      <w:marRight w:val="0"/>
      <w:marTop w:val="0"/>
      <w:marBottom w:val="0"/>
      <w:divBdr>
        <w:top w:val="none" w:sz="0" w:space="0" w:color="auto"/>
        <w:left w:val="none" w:sz="0" w:space="0" w:color="auto"/>
        <w:bottom w:val="none" w:sz="0" w:space="0" w:color="auto"/>
        <w:right w:val="none" w:sz="0" w:space="0" w:color="auto"/>
      </w:divBdr>
    </w:div>
    <w:div w:id="345406619">
      <w:bodyDiv w:val="1"/>
      <w:marLeft w:val="0"/>
      <w:marRight w:val="0"/>
      <w:marTop w:val="0"/>
      <w:marBottom w:val="0"/>
      <w:divBdr>
        <w:top w:val="none" w:sz="0" w:space="0" w:color="auto"/>
        <w:left w:val="none" w:sz="0" w:space="0" w:color="auto"/>
        <w:bottom w:val="none" w:sz="0" w:space="0" w:color="auto"/>
        <w:right w:val="none" w:sz="0" w:space="0" w:color="auto"/>
      </w:divBdr>
    </w:div>
    <w:div w:id="346366163">
      <w:bodyDiv w:val="1"/>
      <w:marLeft w:val="0"/>
      <w:marRight w:val="0"/>
      <w:marTop w:val="0"/>
      <w:marBottom w:val="0"/>
      <w:divBdr>
        <w:top w:val="none" w:sz="0" w:space="0" w:color="auto"/>
        <w:left w:val="none" w:sz="0" w:space="0" w:color="auto"/>
        <w:bottom w:val="none" w:sz="0" w:space="0" w:color="auto"/>
        <w:right w:val="none" w:sz="0" w:space="0" w:color="auto"/>
      </w:divBdr>
    </w:div>
    <w:div w:id="367219754">
      <w:bodyDiv w:val="1"/>
      <w:marLeft w:val="0"/>
      <w:marRight w:val="0"/>
      <w:marTop w:val="0"/>
      <w:marBottom w:val="0"/>
      <w:divBdr>
        <w:top w:val="none" w:sz="0" w:space="0" w:color="auto"/>
        <w:left w:val="none" w:sz="0" w:space="0" w:color="auto"/>
        <w:bottom w:val="none" w:sz="0" w:space="0" w:color="auto"/>
        <w:right w:val="none" w:sz="0" w:space="0" w:color="auto"/>
      </w:divBdr>
    </w:div>
    <w:div w:id="396436306">
      <w:bodyDiv w:val="1"/>
      <w:marLeft w:val="0"/>
      <w:marRight w:val="0"/>
      <w:marTop w:val="0"/>
      <w:marBottom w:val="0"/>
      <w:divBdr>
        <w:top w:val="none" w:sz="0" w:space="0" w:color="auto"/>
        <w:left w:val="none" w:sz="0" w:space="0" w:color="auto"/>
        <w:bottom w:val="none" w:sz="0" w:space="0" w:color="auto"/>
        <w:right w:val="none" w:sz="0" w:space="0" w:color="auto"/>
      </w:divBdr>
    </w:div>
    <w:div w:id="409153687">
      <w:bodyDiv w:val="1"/>
      <w:marLeft w:val="0"/>
      <w:marRight w:val="0"/>
      <w:marTop w:val="0"/>
      <w:marBottom w:val="0"/>
      <w:divBdr>
        <w:top w:val="none" w:sz="0" w:space="0" w:color="auto"/>
        <w:left w:val="none" w:sz="0" w:space="0" w:color="auto"/>
        <w:bottom w:val="none" w:sz="0" w:space="0" w:color="auto"/>
        <w:right w:val="none" w:sz="0" w:space="0" w:color="auto"/>
      </w:divBdr>
    </w:div>
    <w:div w:id="442922496">
      <w:bodyDiv w:val="1"/>
      <w:marLeft w:val="0"/>
      <w:marRight w:val="0"/>
      <w:marTop w:val="0"/>
      <w:marBottom w:val="0"/>
      <w:divBdr>
        <w:top w:val="none" w:sz="0" w:space="0" w:color="auto"/>
        <w:left w:val="none" w:sz="0" w:space="0" w:color="auto"/>
        <w:bottom w:val="none" w:sz="0" w:space="0" w:color="auto"/>
        <w:right w:val="none" w:sz="0" w:space="0" w:color="auto"/>
      </w:divBdr>
    </w:div>
    <w:div w:id="445657735">
      <w:bodyDiv w:val="1"/>
      <w:marLeft w:val="0"/>
      <w:marRight w:val="0"/>
      <w:marTop w:val="0"/>
      <w:marBottom w:val="0"/>
      <w:divBdr>
        <w:top w:val="none" w:sz="0" w:space="0" w:color="auto"/>
        <w:left w:val="none" w:sz="0" w:space="0" w:color="auto"/>
        <w:bottom w:val="none" w:sz="0" w:space="0" w:color="auto"/>
        <w:right w:val="none" w:sz="0" w:space="0" w:color="auto"/>
      </w:divBdr>
    </w:div>
    <w:div w:id="461970808">
      <w:bodyDiv w:val="1"/>
      <w:marLeft w:val="0"/>
      <w:marRight w:val="0"/>
      <w:marTop w:val="0"/>
      <w:marBottom w:val="0"/>
      <w:divBdr>
        <w:top w:val="none" w:sz="0" w:space="0" w:color="auto"/>
        <w:left w:val="none" w:sz="0" w:space="0" w:color="auto"/>
        <w:bottom w:val="none" w:sz="0" w:space="0" w:color="auto"/>
        <w:right w:val="none" w:sz="0" w:space="0" w:color="auto"/>
      </w:divBdr>
    </w:div>
    <w:div w:id="562370249">
      <w:bodyDiv w:val="1"/>
      <w:marLeft w:val="0"/>
      <w:marRight w:val="0"/>
      <w:marTop w:val="0"/>
      <w:marBottom w:val="0"/>
      <w:divBdr>
        <w:top w:val="none" w:sz="0" w:space="0" w:color="auto"/>
        <w:left w:val="none" w:sz="0" w:space="0" w:color="auto"/>
        <w:bottom w:val="none" w:sz="0" w:space="0" w:color="auto"/>
        <w:right w:val="none" w:sz="0" w:space="0" w:color="auto"/>
      </w:divBdr>
    </w:div>
    <w:div w:id="576136849">
      <w:bodyDiv w:val="1"/>
      <w:marLeft w:val="0"/>
      <w:marRight w:val="0"/>
      <w:marTop w:val="0"/>
      <w:marBottom w:val="0"/>
      <w:divBdr>
        <w:top w:val="none" w:sz="0" w:space="0" w:color="auto"/>
        <w:left w:val="none" w:sz="0" w:space="0" w:color="auto"/>
        <w:bottom w:val="none" w:sz="0" w:space="0" w:color="auto"/>
        <w:right w:val="none" w:sz="0" w:space="0" w:color="auto"/>
      </w:divBdr>
    </w:div>
    <w:div w:id="622535837">
      <w:bodyDiv w:val="1"/>
      <w:marLeft w:val="0"/>
      <w:marRight w:val="0"/>
      <w:marTop w:val="0"/>
      <w:marBottom w:val="0"/>
      <w:divBdr>
        <w:top w:val="none" w:sz="0" w:space="0" w:color="auto"/>
        <w:left w:val="none" w:sz="0" w:space="0" w:color="auto"/>
        <w:bottom w:val="none" w:sz="0" w:space="0" w:color="auto"/>
        <w:right w:val="none" w:sz="0" w:space="0" w:color="auto"/>
      </w:divBdr>
    </w:div>
    <w:div w:id="647630972">
      <w:bodyDiv w:val="1"/>
      <w:marLeft w:val="0"/>
      <w:marRight w:val="0"/>
      <w:marTop w:val="0"/>
      <w:marBottom w:val="0"/>
      <w:divBdr>
        <w:top w:val="none" w:sz="0" w:space="0" w:color="auto"/>
        <w:left w:val="none" w:sz="0" w:space="0" w:color="auto"/>
        <w:bottom w:val="none" w:sz="0" w:space="0" w:color="auto"/>
        <w:right w:val="none" w:sz="0" w:space="0" w:color="auto"/>
      </w:divBdr>
    </w:div>
    <w:div w:id="664210895">
      <w:bodyDiv w:val="1"/>
      <w:marLeft w:val="0"/>
      <w:marRight w:val="0"/>
      <w:marTop w:val="0"/>
      <w:marBottom w:val="0"/>
      <w:divBdr>
        <w:top w:val="none" w:sz="0" w:space="0" w:color="auto"/>
        <w:left w:val="none" w:sz="0" w:space="0" w:color="auto"/>
        <w:bottom w:val="none" w:sz="0" w:space="0" w:color="auto"/>
        <w:right w:val="none" w:sz="0" w:space="0" w:color="auto"/>
      </w:divBdr>
    </w:div>
    <w:div w:id="673142150">
      <w:bodyDiv w:val="1"/>
      <w:marLeft w:val="0"/>
      <w:marRight w:val="0"/>
      <w:marTop w:val="0"/>
      <w:marBottom w:val="0"/>
      <w:divBdr>
        <w:top w:val="none" w:sz="0" w:space="0" w:color="auto"/>
        <w:left w:val="none" w:sz="0" w:space="0" w:color="auto"/>
        <w:bottom w:val="none" w:sz="0" w:space="0" w:color="auto"/>
        <w:right w:val="none" w:sz="0" w:space="0" w:color="auto"/>
      </w:divBdr>
    </w:div>
    <w:div w:id="708457594">
      <w:bodyDiv w:val="1"/>
      <w:marLeft w:val="0"/>
      <w:marRight w:val="0"/>
      <w:marTop w:val="0"/>
      <w:marBottom w:val="0"/>
      <w:divBdr>
        <w:top w:val="none" w:sz="0" w:space="0" w:color="auto"/>
        <w:left w:val="none" w:sz="0" w:space="0" w:color="auto"/>
        <w:bottom w:val="none" w:sz="0" w:space="0" w:color="auto"/>
        <w:right w:val="none" w:sz="0" w:space="0" w:color="auto"/>
      </w:divBdr>
    </w:div>
    <w:div w:id="716902393">
      <w:bodyDiv w:val="1"/>
      <w:marLeft w:val="0"/>
      <w:marRight w:val="0"/>
      <w:marTop w:val="0"/>
      <w:marBottom w:val="0"/>
      <w:divBdr>
        <w:top w:val="none" w:sz="0" w:space="0" w:color="auto"/>
        <w:left w:val="none" w:sz="0" w:space="0" w:color="auto"/>
        <w:bottom w:val="none" w:sz="0" w:space="0" w:color="auto"/>
        <w:right w:val="none" w:sz="0" w:space="0" w:color="auto"/>
      </w:divBdr>
    </w:div>
    <w:div w:id="744955525">
      <w:bodyDiv w:val="1"/>
      <w:marLeft w:val="0"/>
      <w:marRight w:val="0"/>
      <w:marTop w:val="0"/>
      <w:marBottom w:val="0"/>
      <w:divBdr>
        <w:top w:val="none" w:sz="0" w:space="0" w:color="auto"/>
        <w:left w:val="none" w:sz="0" w:space="0" w:color="auto"/>
        <w:bottom w:val="none" w:sz="0" w:space="0" w:color="auto"/>
        <w:right w:val="none" w:sz="0" w:space="0" w:color="auto"/>
      </w:divBdr>
      <w:divsChild>
        <w:div w:id="411854146">
          <w:marLeft w:val="0"/>
          <w:marRight w:val="0"/>
          <w:marTop w:val="0"/>
          <w:marBottom w:val="0"/>
          <w:divBdr>
            <w:top w:val="none" w:sz="0" w:space="0" w:color="auto"/>
            <w:left w:val="none" w:sz="0" w:space="0" w:color="auto"/>
            <w:bottom w:val="none" w:sz="0" w:space="0" w:color="auto"/>
            <w:right w:val="none" w:sz="0" w:space="0" w:color="auto"/>
          </w:divBdr>
          <w:divsChild>
            <w:div w:id="65998089">
              <w:marLeft w:val="0"/>
              <w:marRight w:val="0"/>
              <w:marTop w:val="0"/>
              <w:marBottom w:val="0"/>
              <w:divBdr>
                <w:top w:val="none" w:sz="0" w:space="0" w:color="auto"/>
                <w:left w:val="none" w:sz="0" w:space="0" w:color="auto"/>
                <w:bottom w:val="none" w:sz="0" w:space="0" w:color="auto"/>
                <w:right w:val="none" w:sz="0" w:space="0" w:color="auto"/>
              </w:divBdr>
              <w:divsChild>
                <w:div w:id="486749128">
                  <w:marLeft w:val="0"/>
                  <w:marRight w:val="0"/>
                  <w:marTop w:val="0"/>
                  <w:marBottom w:val="0"/>
                  <w:divBdr>
                    <w:top w:val="none" w:sz="0" w:space="0" w:color="auto"/>
                    <w:left w:val="none" w:sz="0" w:space="0" w:color="auto"/>
                    <w:bottom w:val="none" w:sz="0" w:space="0" w:color="auto"/>
                    <w:right w:val="none" w:sz="0" w:space="0" w:color="auto"/>
                  </w:divBdr>
                  <w:divsChild>
                    <w:div w:id="1305548922">
                      <w:marLeft w:val="0"/>
                      <w:marRight w:val="0"/>
                      <w:marTop w:val="0"/>
                      <w:marBottom w:val="567"/>
                      <w:divBdr>
                        <w:top w:val="none" w:sz="0" w:space="0" w:color="auto"/>
                        <w:left w:val="none" w:sz="0" w:space="0" w:color="auto"/>
                        <w:bottom w:val="none" w:sz="0" w:space="0" w:color="auto"/>
                        <w:right w:val="none" w:sz="0" w:space="0" w:color="auto"/>
                      </w:divBdr>
                    </w:div>
                    <w:div w:id="19695077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746729033">
      <w:bodyDiv w:val="1"/>
      <w:marLeft w:val="0"/>
      <w:marRight w:val="0"/>
      <w:marTop w:val="0"/>
      <w:marBottom w:val="0"/>
      <w:divBdr>
        <w:top w:val="none" w:sz="0" w:space="0" w:color="auto"/>
        <w:left w:val="none" w:sz="0" w:space="0" w:color="auto"/>
        <w:bottom w:val="none" w:sz="0" w:space="0" w:color="auto"/>
        <w:right w:val="none" w:sz="0" w:space="0" w:color="auto"/>
      </w:divBdr>
    </w:div>
    <w:div w:id="757750459">
      <w:bodyDiv w:val="1"/>
      <w:marLeft w:val="0"/>
      <w:marRight w:val="0"/>
      <w:marTop w:val="0"/>
      <w:marBottom w:val="0"/>
      <w:divBdr>
        <w:top w:val="none" w:sz="0" w:space="0" w:color="auto"/>
        <w:left w:val="none" w:sz="0" w:space="0" w:color="auto"/>
        <w:bottom w:val="none" w:sz="0" w:space="0" w:color="auto"/>
        <w:right w:val="none" w:sz="0" w:space="0" w:color="auto"/>
      </w:divBdr>
    </w:div>
    <w:div w:id="759907900">
      <w:bodyDiv w:val="1"/>
      <w:marLeft w:val="0"/>
      <w:marRight w:val="0"/>
      <w:marTop w:val="0"/>
      <w:marBottom w:val="0"/>
      <w:divBdr>
        <w:top w:val="none" w:sz="0" w:space="0" w:color="auto"/>
        <w:left w:val="none" w:sz="0" w:space="0" w:color="auto"/>
        <w:bottom w:val="none" w:sz="0" w:space="0" w:color="auto"/>
        <w:right w:val="none" w:sz="0" w:space="0" w:color="auto"/>
      </w:divBdr>
    </w:div>
    <w:div w:id="787507025">
      <w:bodyDiv w:val="1"/>
      <w:marLeft w:val="0"/>
      <w:marRight w:val="0"/>
      <w:marTop w:val="0"/>
      <w:marBottom w:val="0"/>
      <w:divBdr>
        <w:top w:val="none" w:sz="0" w:space="0" w:color="auto"/>
        <w:left w:val="none" w:sz="0" w:space="0" w:color="auto"/>
        <w:bottom w:val="none" w:sz="0" w:space="0" w:color="auto"/>
        <w:right w:val="none" w:sz="0" w:space="0" w:color="auto"/>
      </w:divBdr>
      <w:divsChild>
        <w:div w:id="1481386204">
          <w:marLeft w:val="0"/>
          <w:marRight w:val="0"/>
          <w:marTop w:val="0"/>
          <w:marBottom w:val="0"/>
          <w:divBdr>
            <w:top w:val="none" w:sz="0" w:space="0" w:color="auto"/>
            <w:left w:val="none" w:sz="0" w:space="0" w:color="auto"/>
            <w:bottom w:val="none" w:sz="0" w:space="0" w:color="auto"/>
            <w:right w:val="none" w:sz="0" w:space="0" w:color="auto"/>
          </w:divBdr>
        </w:div>
      </w:divsChild>
    </w:div>
    <w:div w:id="830368139">
      <w:bodyDiv w:val="1"/>
      <w:marLeft w:val="0"/>
      <w:marRight w:val="0"/>
      <w:marTop w:val="0"/>
      <w:marBottom w:val="0"/>
      <w:divBdr>
        <w:top w:val="none" w:sz="0" w:space="0" w:color="auto"/>
        <w:left w:val="none" w:sz="0" w:space="0" w:color="auto"/>
        <w:bottom w:val="none" w:sz="0" w:space="0" w:color="auto"/>
        <w:right w:val="none" w:sz="0" w:space="0" w:color="auto"/>
      </w:divBdr>
    </w:div>
    <w:div w:id="834959283">
      <w:bodyDiv w:val="1"/>
      <w:marLeft w:val="0"/>
      <w:marRight w:val="0"/>
      <w:marTop w:val="0"/>
      <w:marBottom w:val="0"/>
      <w:divBdr>
        <w:top w:val="none" w:sz="0" w:space="0" w:color="auto"/>
        <w:left w:val="none" w:sz="0" w:space="0" w:color="auto"/>
        <w:bottom w:val="none" w:sz="0" w:space="0" w:color="auto"/>
        <w:right w:val="none" w:sz="0" w:space="0" w:color="auto"/>
      </w:divBdr>
      <w:divsChild>
        <w:div w:id="211113371">
          <w:marLeft w:val="0"/>
          <w:marRight w:val="0"/>
          <w:marTop w:val="0"/>
          <w:marBottom w:val="0"/>
          <w:divBdr>
            <w:top w:val="none" w:sz="0" w:space="0" w:color="auto"/>
            <w:left w:val="none" w:sz="0" w:space="0" w:color="auto"/>
            <w:bottom w:val="none" w:sz="0" w:space="0" w:color="auto"/>
            <w:right w:val="none" w:sz="0" w:space="0" w:color="auto"/>
          </w:divBdr>
          <w:divsChild>
            <w:div w:id="1196499403">
              <w:marLeft w:val="0"/>
              <w:marRight w:val="0"/>
              <w:marTop w:val="0"/>
              <w:marBottom w:val="0"/>
              <w:divBdr>
                <w:top w:val="none" w:sz="0" w:space="0" w:color="auto"/>
                <w:left w:val="none" w:sz="0" w:space="0" w:color="auto"/>
                <w:bottom w:val="none" w:sz="0" w:space="0" w:color="auto"/>
                <w:right w:val="none" w:sz="0" w:space="0" w:color="auto"/>
              </w:divBdr>
              <w:divsChild>
                <w:div w:id="1944914369">
                  <w:marLeft w:val="0"/>
                  <w:marRight w:val="0"/>
                  <w:marTop w:val="0"/>
                  <w:marBottom w:val="0"/>
                  <w:divBdr>
                    <w:top w:val="none" w:sz="0" w:space="0" w:color="auto"/>
                    <w:left w:val="none" w:sz="0" w:space="0" w:color="auto"/>
                    <w:bottom w:val="none" w:sz="0" w:space="0" w:color="auto"/>
                    <w:right w:val="none" w:sz="0" w:space="0" w:color="auto"/>
                  </w:divBdr>
                  <w:divsChild>
                    <w:div w:id="290863665">
                      <w:marLeft w:val="0"/>
                      <w:marRight w:val="0"/>
                      <w:marTop w:val="0"/>
                      <w:marBottom w:val="0"/>
                      <w:divBdr>
                        <w:top w:val="none" w:sz="0" w:space="0" w:color="auto"/>
                        <w:left w:val="none" w:sz="0" w:space="0" w:color="auto"/>
                        <w:bottom w:val="none" w:sz="0" w:space="0" w:color="auto"/>
                        <w:right w:val="none" w:sz="0" w:space="0" w:color="auto"/>
                      </w:divBdr>
                      <w:divsChild>
                        <w:div w:id="1714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2497">
      <w:bodyDiv w:val="1"/>
      <w:marLeft w:val="0"/>
      <w:marRight w:val="0"/>
      <w:marTop w:val="0"/>
      <w:marBottom w:val="0"/>
      <w:divBdr>
        <w:top w:val="none" w:sz="0" w:space="0" w:color="auto"/>
        <w:left w:val="none" w:sz="0" w:space="0" w:color="auto"/>
        <w:bottom w:val="none" w:sz="0" w:space="0" w:color="auto"/>
        <w:right w:val="none" w:sz="0" w:space="0" w:color="auto"/>
      </w:divBdr>
    </w:div>
    <w:div w:id="883717520">
      <w:bodyDiv w:val="1"/>
      <w:marLeft w:val="0"/>
      <w:marRight w:val="0"/>
      <w:marTop w:val="0"/>
      <w:marBottom w:val="0"/>
      <w:divBdr>
        <w:top w:val="none" w:sz="0" w:space="0" w:color="auto"/>
        <w:left w:val="none" w:sz="0" w:space="0" w:color="auto"/>
        <w:bottom w:val="none" w:sz="0" w:space="0" w:color="auto"/>
        <w:right w:val="none" w:sz="0" w:space="0" w:color="auto"/>
      </w:divBdr>
    </w:div>
    <w:div w:id="886837828">
      <w:bodyDiv w:val="1"/>
      <w:marLeft w:val="0"/>
      <w:marRight w:val="0"/>
      <w:marTop w:val="0"/>
      <w:marBottom w:val="0"/>
      <w:divBdr>
        <w:top w:val="none" w:sz="0" w:space="0" w:color="auto"/>
        <w:left w:val="none" w:sz="0" w:space="0" w:color="auto"/>
        <w:bottom w:val="none" w:sz="0" w:space="0" w:color="auto"/>
        <w:right w:val="none" w:sz="0" w:space="0" w:color="auto"/>
      </w:divBdr>
    </w:div>
    <w:div w:id="890769345">
      <w:bodyDiv w:val="1"/>
      <w:marLeft w:val="0"/>
      <w:marRight w:val="0"/>
      <w:marTop w:val="0"/>
      <w:marBottom w:val="0"/>
      <w:divBdr>
        <w:top w:val="none" w:sz="0" w:space="0" w:color="auto"/>
        <w:left w:val="none" w:sz="0" w:space="0" w:color="auto"/>
        <w:bottom w:val="none" w:sz="0" w:space="0" w:color="auto"/>
        <w:right w:val="none" w:sz="0" w:space="0" w:color="auto"/>
      </w:divBdr>
    </w:div>
    <w:div w:id="971717319">
      <w:bodyDiv w:val="1"/>
      <w:marLeft w:val="0"/>
      <w:marRight w:val="0"/>
      <w:marTop w:val="0"/>
      <w:marBottom w:val="0"/>
      <w:divBdr>
        <w:top w:val="none" w:sz="0" w:space="0" w:color="auto"/>
        <w:left w:val="none" w:sz="0" w:space="0" w:color="auto"/>
        <w:bottom w:val="none" w:sz="0" w:space="0" w:color="auto"/>
        <w:right w:val="none" w:sz="0" w:space="0" w:color="auto"/>
      </w:divBdr>
    </w:div>
    <w:div w:id="972977133">
      <w:bodyDiv w:val="1"/>
      <w:marLeft w:val="0"/>
      <w:marRight w:val="0"/>
      <w:marTop w:val="0"/>
      <w:marBottom w:val="0"/>
      <w:divBdr>
        <w:top w:val="none" w:sz="0" w:space="0" w:color="auto"/>
        <w:left w:val="none" w:sz="0" w:space="0" w:color="auto"/>
        <w:bottom w:val="none" w:sz="0" w:space="0" w:color="auto"/>
        <w:right w:val="none" w:sz="0" w:space="0" w:color="auto"/>
      </w:divBdr>
      <w:divsChild>
        <w:div w:id="148518006">
          <w:marLeft w:val="0"/>
          <w:marRight w:val="0"/>
          <w:marTop w:val="0"/>
          <w:marBottom w:val="0"/>
          <w:divBdr>
            <w:top w:val="none" w:sz="0" w:space="0" w:color="auto"/>
            <w:left w:val="none" w:sz="0" w:space="0" w:color="auto"/>
            <w:bottom w:val="none" w:sz="0" w:space="0" w:color="auto"/>
            <w:right w:val="none" w:sz="0" w:space="0" w:color="auto"/>
          </w:divBdr>
          <w:divsChild>
            <w:div w:id="1480685974">
              <w:marLeft w:val="0"/>
              <w:marRight w:val="0"/>
              <w:marTop w:val="0"/>
              <w:marBottom w:val="0"/>
              <w:divBdr>
                <w:top w:val="none" w:sz="0" w:space="0" w:color="auto"/>
                <w:left w:val="none" w:sz="0" w:space="0" w:color="auto"/>
                <w:bottom w:val="none" w:sz="0" w:space="0" w:color="auto"/>
                <w:right w:val="none" w:sz="0" w:space="0" w:color="auto"/>
              </w:divBdr>
              <w:divsChild>
                <w:div w:id="519664403">
                  <w:marLeft w:val="0"/>
                  <w:marRight w:val="0"/>
                  <w:marTop w:val="0"/>
                  <w:marBottom w:val="0"/>
                  <w:divBdr>
                    <w:top w:val="none" w:sz="0" w:space="0" w:color="auto"/>
                    <w:left w:val="none" w:sz="0" w:space="0" w:color="auto"/>
                    <w:bottom w:val="none" w:sz="0" w:space="0" w:color="auto"/>
                    <w:right w:val="none" w:sz="0" w:space="0" w:color="auto"/>
                  </w:divBdr>
                  <w:divsChild>
                    <w:div w:id="7306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950141">
      <w:bodyDiv w:val="1"/>
      <w:marLeft w:val="0"/>
      <w:marRight w:val="0"/>
      <w:marTop w:val="0"/>
      <w:marBottom w:val="0"/>
      <w:divBdr>
        <w:top w:val="none" w:sz="0" w:space="0" w:color="auto"/>
        <w:left w:val="none" w:sz="0" w:space="0" w:color="auto"/>
        <w:bottom w:val="none" w:sz="0" w:space="0" w:color="auto"/>
        <w:right w:val="none" w:sz="0" w:space="0" w:color="auto"/>
      </w:divBdr>
    </w:div>
    <w:div w:id="999700871">
      <w:bodyDiv w:val="1"/>
      <w:marLeft w:val="0"/>
      <w:marRight w:val="0"/>
      <w:marTop w:val="0"/>
      <w:marBottom w:val="0"/>
      <w:divBdr>
        <w:top w:val="none" w:sz="0" w:space="0" w:color="auto"/>
        <w:left w:val="none" w:sz="0" w:space="0" w:color="auto"/>
        <w:bottom w:val="none" w:sz="0" w:space="0" w:color="auto"/>
        <w:right w:val="none" w:sz="0" w:space="0" w:color="auto"/>
      </w:divBdr>
    </w:div>
    <w:div w:id="1014957734">
      <w:bodyDiv w:val="1"/>
      <w:marLeft w:val="0"/>
      <w:marRight w:val="0"/>
      <w:marTop w:val="0"/>
      <w:marBottom w:val="0"/>
      <w:divBdr>
        <w:top w:val="none" w:sz="0" w:space="0" w:color="auto"/>
        <w:left w:val="none" w:sz="0" w:space="0" w:color="auto"/>
        <w:bottom w:val="none" w:sz="0" w:space="0" w:color="auto"/>
        <w:right w:val="none" w:sz="0" w:space="0" w:color="auto"/>
      </w:divBdr>
    </w:div>
    <w:div w:id="1021279714">
      <w:bodyDiv w:val="1"/>
      <w:marLeft w:val="0"/>
      <w:marRight w:val="0"/>
      <w:marTop w:val="0"/>
      <w:marBottom w:val="0"/>
      <w:divBdr>
        <w:top w:val="none" w:sz="0" w:space="0" w:color="auto"/>
        <w:left w:val="none" w:sz="0" w:space="0" w:color="auto"/>
        <w:bottom w:val="none" w:sz="0" w:space="0" w:color="auto"/>
        <w:right w:val="none" w:sz="0" w:space="0" w:color="auto"/>
      </w:divBdr>
    </w:div>
    <w:div w:id="1031491298">
      <w:bodyDiv w:val="1"/>
      <w:marLeft w:val="0"/>
      <w:marRight w:val="0"/>
      <w:marTop w:val="0"/>
      <w:marBottom w:val="0"/>
      <w:divBdr>
        <w:top w:val="none" w:sz="0" w:space="0" w:color="auto"/>
        <w:left w:val="none" w:sz="0" w:space="0" w:color="auto"/>
        <w:bottom w:val="none" w:sz="0" w:space="0" w:color="auto"/>
        <w:right w:val="none" w:sz="0" w:space="0" w:color="auto"/>
      </w:divBdr>
    </w:div>
    <w:div w:id="1040665678">
      <w:bodyDiv w:val="1"/>
      <w:marLeft w:val="0"/>
      <w:marRight w:val="0"/>
      <w:marTop w:val="0"/>
      <w:marBottom w:val="0"/>
      <w:divBdr>
        <w:top w:val="none" w:sz="0" w:space="0" w:color="auto"/>
        <w:left w:val="none" w:sz="0" w:space="0" w:color="auto"/>
        <w:bottom w:val="none" w:sz="0" w:space="0" w:color="auto"/>
        <w:right w:val="none" w:sz="0" w:space="0" w:color="auto"/>
      </w:divBdr>
    </w:div>
    <w:div w:id="1066418195">
      <w:bodyDiv w:val="1"/>
      <w:marLeft w:val="0"/>
      <w:marRight w:val="0"/>
      <w:marTop w:val="0"/>
      <w:marBottom w:val="0"/>
      <w:divBdr>
        <w:top w:val="none" w:sz="0" w:space="0" w:color="auto"/>
        <w:left w:val="none" w:sz="0" w:space="0" w:color="auto"/>
        <w:bottom w:val="none" w:sz="0" w:space="0" w:color="auto"/>
        <w:right w:val="none" w:sz="0" w:space="0" w:color="auto"/>
      </w:divBdr>
    </w:div>
    <w:div w:id="1066951275">
      <w:bodyDiv w:val="1"/>
      <w:marLeft w:val="0"/>
      <w:marRight w:val="0"/>
      <w:marTop w:val="0"/>
      <w:marBottom w:val="0"/>
      <w:divBdr>
        <w:top w:val="none" w:sz="0" w:space="0" w:color="auto"/>
        <w:left w:val="none" w:sz="0" w:space="0" w:color="auto"/>
        <w:bottom w:val="none" w:sz="0" w:space="0" w:color="auto"/>
        <w:right w:val="none" w:sz="0" w:space="0" w:color="auto"/>
      </w:divBdr>
    </w:div>
    <w:div w:id="1069841830">
      <w:bodyDiv w:val="1"/>
      <w:marLeft w:val="0"/>
      <w:marRight w:val="0"/>
      <w:marTop w:val="0"/>
      <w:marBottom w:val="0"/>
      <w:divBdr>
        <w:top w:val="none" w:sz="0" w:space="0" w:color="auto"/>
        <w:left w:val="none" w:sz="0" w:space="0" w:color="auto"/>
        <w:bottom w:val="none" w:sz="0" w:space="0" w:color="auto"/>
        <w:right w:val="none" w:sz="0" w:space="0" w:color="auto"/>
      </w:divBdr>
    </w:div>
    <w:div w:id="1083377251">
      <w:bodyDiv w:val="1"/>
      <w:marLeft w:val="0"/>
      <w:marRight w:val="0"/>
      <w:marTop w:val="0"/>
      <w:marBottom w:val="0"/>
      <w:divBdr>
        <w:top w:val="none" w:sz="0" w:space="0" w:color="auto"/>
        <w:left w:val="none" w:sz="0" w:space="0" w:color="auto"/>
        <w:bottom w:val="none" w:sz="0" w:space="0" w:color="auto"/>
        <w:right w:val="none" w:sz="0" w:space="0" w:color="auto"/>
      </w:divBdr>
    </w:div>
    <w:div w:id="1106534406">
      <w:bodyDiv w:val="1"/>
      <w:marLeft w:val="0"/>
      <w:marRight w:val="0"/>
      <w:marTop w:val="0"/>
      <w:marBottom w:val="0"/>
      <w:divBdr>
        <w:top w:val="none" w:sz="0" w:space="0" w:color="auto"/>
        <w:left w:val="none" w:sz="0" w:space="0" w:color="auto"/>
        <w:bottom w:val="none" w:sz="0" w:space="0" w:color="auto"/>
        <w:right w:val="none" w:sz="0" w:space="0" w:color="auto"/>
      </w:divBdr>
    </w:div>
    <w:div w:id="1125268405">
      <w:bodyDiv w:val="1"/>
      <w:marLeft w:val="0"/>
      <w:marRight w:val="0"/>
      <w:marTop w:val="0"/>
      <w:marBottom w:val="0"/>
      <w:divBdr>
        <w:top w:val="none" w:sz="0" w:space="0" w:color="auto"/>
        <w:left w:val="none" w:sz="0" w:space="0" w:color="auto"/>
        <w:bottom w:val="none" w:sz="0" w:space="0" w:color="auto"/>
        <w:right w:val="none" w:sz="0" w:space="0" w:color="auto"/>
      </w:divBdr>
    </w:div>
    <w:div w:id="1127235879">
      <w:bodyDiv w:val="1"/>
      <w:marLeft w:val="0"/>
      <w:marRight w:val="0"/>
      <w:marTop w:val="0"/>
      <w:marBottom w:val="0"/>
      <w:divBdr>
        <w:top w:val="none" w:sz="0" w:space="0" w:color="auto"/>
        <w:left w:val="none" w:sz="0" w:space="0" w:color="auto"/>
        <w:bottom w:val="none" w:sz="0" w:space="0" w:color="auto"/>
        <w:right w:val="none" w:sz="0" w:space="0" w:color="auto"/>
      </w:divBdr>
    </w:div>
    <w:div w:id="1148012012">
      <w:bodyDiv w:val="1"/>
      <w:marLeft w:val="0"/>
      <w:marRight w:val="0"/>
      <w:marTop w:val="0"/>
      <w:marBottom w:val="0"/>
      <w:divBdr>
        <w:top w:val="none" w:sz="0" w:space="0" w:color="auto"/>
        <w:left w:val="none" w:sz="0" w:space="0" w:color="auto"/>
        <w:bottom w:val="none" w:sz="0" w:space="0" w:color="auto"/>
        <w:right w:val="none" w:sz="0" w:space="0" w:color="auto"/>
      </w:divBdr>
    </w:div>
    <w:div w:id="1223567203">
      <w:bodyDiv w:val="1"/>
      <w:marLeft w:val="0"/>
      <w:marRight w:val="0"/>
      <w:marTop w:val="0"/>
      <w:marBottom w:val="0"/>
      <w:divBdr>
        <w:top w:val="none" w:sz="0" w:space="0" w:color="auto"/>
        <w:left w:val="none" w:sz="0" w:space="0" w:color="auto"/>
        <w:bottom w:val="none" w:sz="0" w:space="0" w:color="auto"/>
        <w:right w:val="none" w:sz="0" w:space="0" w:color="auto"/>
      </w:divBdr>
    </w:div>
    <w:div w:id="1223833173">
      <w:bodyDiv w:val="1"/>
      <w:marLeft w:val="0"/>
      <w:marRight w:val="0"/>
      <w:marTop w:val="0"/>
      <w:marBottom w:val="0"/>
      <w:divBdr>
        <w:top w:val="none" w:sz="0" w:space="0" w:color="auto"/>
        <w:left w:val="none" w:sz="0" w:space="0" w:color="auto"/>
        <w:bottom w:val="none" w:sz="0" w:space="0" w:color="auto"/>
        <w:right w:val="none" w:sz="0" w:space="0" w:color="auto"/>
      </w:divBdr>
    </w:div>
    <w:div w:id="1258902260">
      <w:bodyDiv w:val="1"/>
      <w:marLeft w:val="0"/>
      <w:marRight w:val="0"/>
      <w:marTop w:val="0"/>
      <w:marBottom w:val="0"/>
      <w:divBdr>
        <w:top w:val="none" w:sz="0" w:space="0" w:color="auto"/>
        <w:left w:val="none" w:sz="0" w:space="0" w:color="auto"/>
        <w:bottom w:val="none" w:sz="0" w:space="0" w:color="auto"/>
        <w:right w:val="none" w:sz="0" w:space="0" w:color="auto"/>
      </w:divBdr>
    </w:div>
    <w:div w:id="1267880422">
      <w:bodyDiv w:val="1"/>
      <w:marLeft w:val="0"/>
      <w:marRight w:val="0"/>
      <w:marTop w:val="0"/>
      <w:marBottom w:val="0"/>
      <w:divBdr>
        <w:top w:val="none" w:sz="0" w:space="0" w:color="auto"/>
        <w:left w:val="none" w:sz="0" w:space="0" w:color="auto"/>
        <w:bottom w:val="none" w:sz="0" w:space="0" w:color="auto"/>
        <w:right w:val="none" w:sz="0" w:space="0" w:color="auto"/>
      </w:divBdr>
      <w:divsChild>
        <w:div w:id="2020935078">
          <w:marLeft w:val="1195"/>
          <w:marRight w:val="0"/>
          <w:marTop w:val="0"/>
          <w:marBottom w:val="0"/>
          <w:divBdr>
            <w:top w:val="none" w:sz="0" w:space="0" w:color="auto"/>
            <w:left w:val="none" w:sz="0" w:space="0" w:color="auto"/>
            <w:bottom w:val="none" w:sz="0" w:space="0" w:color="auto"/>
            <w:right w:val="none" w:sz="0" w:space="0" w:color="auto"/>
          </w:divBdr>
        </w:div>
      </w:divsChild>
    </w:div>
    <w:div w:id="1309480403">
      <w:bodyDiv w:val="1"/>
      <w:marLeft w:val="0"/>
      <w:marRight w:val="0"/>
      <w:marTop w:val="0"/>
      <w:marBottom w:val="0"/>
      <w:divBdr>
        <w:top w:val="none" w:sz="0" w:space="0" w:color="auto"/>
        <w:left w:val="none" w:sz="0" w:space="0" w:color="auto"/>
        <w:bottom w:val="none" w:sz="0" w:space="0" w:color="auto"/>
        <w:right w:val="none" w:sz="0" w:space="0" w:color="auto"/>
      </w:divBdr>
    </w:div>
    <w:div w:id="1349480841">
      <w:bodyDiv w:val="1"/>
      <w:marLeft w:val="0"/>
      <w:marRight w:val="0"/>
      <w:marTop w:val="0"/>
      <w:marBottom w:val="0"/>
      <w:divBdr>
        <w:top w:val="none" w:sz="0" w:space="0" w:color="auto"/>
        <w:left w:val="none" w:sz="0" w:space="0" w:color="auto"/>
        <w:bottom w:val="none" w:sz="0" w:space="0" w:color="auto"/>
        <w:right w:val="none" w:sz="0" w:space="0" w:color="auto"/>
      </w:divBdr>
    </w:div>
    <w:div w:id="1364552339">
      <w:bodyDiv w:val="1"/>
      <w:marLeft w:val="0"/>
      <w:marRight w:val="0"/>
      <w:marTop w:val="0"/>
      <w:marBottom w:val="0"/>
      <w:divBdr>
        <w:top w:val="none" w:sz="0" w:space="0" w:color="auto"/>
        <w:left w:val="none" w:sz="0" w:space="0" w:color="auto"/>
        <w:bottom w:val="none" w:sz="0" w:space="0" w:color="auto"/>
        <w:right w:val="none" w:sz="0" w:space="0" w:color="auto"/>
      </w:divBdr>
    </w:div>
    <w:div w:id="1369335060">
      <w:bodyDiv w:val="1"/>
      <w:marLeft w:val="0"/>
      <w:marRight w:val="0"/>
      <w:marTop w:val="0"/>
      <w:marBottom w:val="0"/>
      <w:divBdr>
        <w:top w:val="none" w:sz="0" w:space="0" w:color="auto"/>
        <w:left w:val="none" w:sz="0" w:space="0" w:color="auto"/>
        <w:bottom w:val="none" w:sz="0" w:space="0" w:color="auto"/>
        <w:right w:val="none" w:sz="0" w:space="0" w:color="auto"/>
      </w:divBdr>
    </w:div>
    <w:div w:id="1378159499">
      <w:bodyDiv w:val="1"/>
      <w:marLeft w:val="0"/>
      <w:marRight w:val="0"/>
      <w:marTop w:val="0"/>
      <w:marBottom w:val="0"/>
      <w:divBdr>
        <w:top w:val="none" w:sz="0" w:space="0" w:color="auto"/>
        <w:left w:val="none" w:sz="0" w:space="0" w:color="auto"/>
        <w:bottom w:val="none" w:sz="0" w:space="0" w:color="auto"/>
        <w:right w:val="none" w:sz="0" w:space="0" w:color="auto"/>
      </w:divBdr>
    </w:div>
    <w:div w:id="1396734248">
      <w:bodyDiv w:val="1"/>
      <w:marLeft w:val="0"/>
      <w:marRight w:val="0"/>
      <w:marTop w:val="0"/>
      <w:marBottom w:val="0"/>
      <w:divBdr>
        <w:top w:val="none" w:sz="0" w:space="0" w:color="auto"/>
        <w:left w:val="none" w:sz="0" w:space="0" w:color="auto"/>
        <w:bottom w:val="none" w:sz="0" w:space="0" w:color="auto"/>
        <w:right w:val="none" w:sz="0" w:space="0" w:color="auto"/>
      </w:divBdr>
    </w:div>
    <w:div w:id="1411780642">
      <w:bodyDiv w:val="1"/>
      <w:marLeft w:val="0"/>
      <w:marRight w:val="0"/>
      <w:marTop w:val="0"/>
      <w:marBottom w:val="0"/>
      <w:divBdr>
        <w:top w:val="none" w:sz="0" w:space="0" w:color="auto"/>
        <w:left w:val="none" w:sz="0" w:space="0" w:color="auto"/>
        <w:bottom w:val="none" w:sz="0" w:space="0" w:color="auto"/>
        <w:right w:val="none" w:sz="0" w:space="0" w:color="auto"/>
      </w:divBdr>
    </w:div>
    <w:div w:id="1420717319">
      <w:bodyDiv w:val="1"/>
      <w:marLeft w:val="0"/>
      <w:marRight w:val="0"/>
      <w:marTop w:val="0"/>
      <w:marBottom w:val="0"/>
      <w:divBdr>
        <w:top w:val="none" w:sz="0" w:space="0" w:color="auto"/>
        <w:left w:val="none" w:sz="0" w:space="0" w:color="auto"/>
        <w:bottom w:val="none" w:sz="0" w:space="0" w:color="auto"/>
        <w:right w:val="none" w:sz="0" w:space="0" w:color="auto"/>
      </w:divBdr>
    </w:div>
    <w:div w:id="1428505538">
      <w:bodyDiv w:val="1"/>
      <w:marLeft w:val="0"/>
      <w:marRight w:val="0"/>
      <w:marTop w:val="0"/>
      <w:marBottom w:val="0"/>
      <w:divBdr>
        <w:top w:val="none" w:sz="0" w:space="0" w:color="auto"/>
        <w:left w:val="none" w:sz="0" w:space="0" w:color="auto"/>
        <w:bottom w:val="none" w:sz="0" w:space="0" w:color="auto"/>
        <w:right w:val="none" w:sz="0" w:space="0" w:color="auto"/>
      </w:divBdr>
      <w:divsChild>
        <w:div w:id="1134132949">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491600026">
                  <w:marLeft w:val="0"/>
                  <w:marRight w:val="0"/>
                  <w:marTop w:val="0"/>
                  <w:marBottom w:val="0"/>
                  <w:divBdr>
                    <w:top w:val="none" w:sz="0" w:space="0" w:color="auto"/>
                    <w:left w:val="none" w:sz="0" w:space="0" w:color="auto"/>
                    <w:bottom w:val="none" w:sz="0" w:space="0" w:color="auto"/>
                    <w:right w:val="none" w:sz="0" w:space="0" w:color="auto"/>
                  </w:divBdr>
                  <w:divsChild>
                    <w:div w:id="1119301495">
                      <w:marLeft w:val="0"/>
                      <w:marRight w:val="0"/>
                      <w:marTop w:val="480"/>
                      <w:marBottom w:val="240"/>
                      <w:divBdr>
                        <w:top w:val="none" w:sz="0" w:space="0" w:color="auto"/>
                        <w:left w:val="none" w:sz="0" w:space="0" w:color="auto"/>
                        <w:bottom w:val="none" w:sz="0" w:space="0" w:color="auto"/>
                        <w:right w:val="none" w:sz="0" w:space="0" w:color="auto"/>
                      </w:divBdr>
                    </w:div>
                    <w:div w:id="212318359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436055121">
      <w:bodyDiv w:val="1"/>
      <w:marLeft w:val="0"/>
      <w:marRight w:val="0"/>
      <w:marTop w:val="0"/>
      <w:marBottom w:val="0"/>
      <w:divBdr>
        <w:top w:val="none" w:sz="0" w:space="0" w:color="auto"/>
        <w:left w:val="none" w:sz="0" w:space="0" w:color="auto"/>
        <w:bottom w:val="none" w:sz="0" w:space="0" w:color="auto"/>
        <w:right w:val="none" w:sz="0" w:space="0" w:color="auto"/>
      </w:divBdr>
    </w:div>
    <w:div w:id="1460605700">
      <w:bodyDiv w:val="1"/>
      <w:marLeft w:val="0"/>
      <w:marRight w:val="0"/>
      <w:marTop w:val="0"/>
      <w:marBottom w:val="0"/>
      <w:divBdr>
        <w:top w:val="none" w:sz="0" w:space="0" w:color="auto"/>
        <w:left w:val="none" w:sz="0" w:space="0" w:color="auto"/>
        <w:bottom w:val="none" w:sz="0" w:space="0" w:color="auto"/>
        <w:right w:val="none" w:sz="0" w:space="0" w:color="auto"/>
      </w:divBdr>
    </w:div>
    <w:div w:id="1523742231">
      <w:bodyDiv w:val="1"/>
      <w:marLeft w:val="0"/>
      <w:marRight w:val="0"/>
      <w:marTop w:val="0"/>
      <w:marBottom w:val="0"/>
      <w:divBdr>
        <w:top w:val="none" w:sz="0" w:space="0" w:color="auto"/>
        <w:left w:val="none" w:sz="0" w:space="0" w:color="auto"/>
        <w:bottom w:val="none" w:sz="0" w:space="0" w:color="auto"/>
        <w:right w:val="none" w:sz="0" w:space="0" w:color="auto"/>
      </w:divBdr>
    </w:div>
    <w:div w:id="1540583737">
      <w:bodyDiv w:val="1"/>
      <w:marLeft w:val="0"/>
      <w:marRight w:val="0"/>
      <w:marTop w:val="0"/>
      <w:marBottom w:val="0"/>
      <w:divBdr>
        <w:top w:val="none" w:sz="0" w:space="0" w:color="auto"/>
        <w:left w:val="none" w:sz="0" w:space="0" w:color="auto"/>
        <w:bottom w:val="none" w:sz="0" w:space="0" w:color="auto"/>
        <w:right w:val="none" w:sz="0" w:space="0" w:color="auto"/>
      </w:divBdr>
    </w:div>
    <w:div w:id="1566454412">
      <w:bodyDiv w:val="1"/>
      <w:marLeft w:val="0"/>
      <w:marRight w:val="0"/>
      <w:marTop w:val="0"/>
      <w:marBottom w:val="0"/>
      <w:divBdr>
        <w:top w:val="none" w:sz="0" w:space="0" w:color="auto"/>
        <w:left w:val="none" w:sz="0" w:space="0" w:color="auto"/>
        <w:bottom w:val="none" w:sz="0" w:space="0" w:color="auto"/>
        <w:right w:val="none" w:sz="0" w:space="0" w:color="auto"/>
      </w:divBdr>
    </w:div>
    <w:div w:id="1607034283">
      <w:bodyDiv w:val="1"/>
      <w:marLeft w:val="0"/>
      <w:marRight w:val="0"/>
      <w:marTop w:val="0"/>
      <w:marBottom w:val="0"/>
      <w:divBdr>
        <w:top w:val="none" w:sz="0" w:space="0" w:color="auto"/>
        <w:left w:val="none" w:sz="0" w:space="0" w:color="auto"/>
        <w:bottom w:val="none" w:sz="0" w:space="0" w:color="auto"/>
        <w:right w:val="none" w:sz="0" w:space="0" w:color="auto"/>
      </w:divBdr>
    </w:div>
    <w:div w:id="1611665201">
      <w:bodyDiv w:val="1"/>
      <w:marLeft w:val="0"/>
      <w:marRight w:val="0"/>
      <w:marTop w:val="0"/>
      <w:marBottom w:val="0"/>
      <w:divBdr>
        <w:top w:val="none" w:sz="0" w:space="0" w:color="auto"/>
        <w:left w:val="none" w:sz="0" w:space="0" w:color="auto"/>
        <w:bottom w:val="none" w:sz="0" w:space="0" w:color="auto"/>
        <w:right w:val="none" w:sz="0" w:space="0" w:color="auto"/>
      </w:divBdr>
    </w:div>
    <w:div w:id="1663387977">
      <w:bodyDiv w:val="1"/>
      <w:marLeft w:val="0"/>
      <w:marRight w:val="0"/>
      <w:marTop w:val="0"/>
      <w:marBottom w:val="0"/>
      <w:divBdr>
        <w:top w:val="none" w:sz="0" w:space="0" w:color="auto"/>
        <w:left w:val="none" w:sz="0" w:space="0" w:color="auto"/>
        <w:bottom w:val="none" w:sz="0" w:space="0" w:color="auto"/>
        <w:right w:val="none" w:sz="0" w:space="0" w:color="auto"/>
      </w:divBdr>
    </w:div>
    <w:div w:id="1697653696">
      <w:bodyDiv w:val="1"/>
      <w:marLeft w:val="0"/>
      <w:marRight w:val="0"/>
      <w:marTop w:val="0"/>
      <w:marBottom w:val="0"/>
      <w:divBdr>
        <w:top w:val="none" w:sz="0" w:space="0" w:color="auto"/>
        <w:left w:val="none" w:sz="0" w:space="0" w:color="auto"/>
        <w:bottom w:val="none" w:sz="0" w:space="0" w:color="auto"/>
        <w:right w:val="none" w:sz="0" w:space="0" w:color="auto"/>
      </w:divBdr>
    </w:div>
    <w:div w:id="1702317676">
      <w:bodyDiv w:val="1"/>
      <w:marLeft w:val="0"/>
      <w:marRight w:val="0"/>
      <w:marTop w:val="0"/>
      <w:marBottom w:val="0"/>
      <w:divBdr>
        <w:top w:val="none" w:sz="0" w:space="0" w:color="auto"/>
        <w:left w:val="none" w:sz="0" w:space="0" w:color="auto"/>
        <w:bottom w:val="none" w:sz="0" w:space="0" w:color="auto"/>
        <w:right w:val="none" w:sz="0" w:space="0" w:color="auto"/>
      </w:divBdr>
    </w:div>
    <w:div w:id="1736707465">
      <w:bodyDiv w:val="1"/>
      <w:marLeft w:val="0"/>
      <w:marRight w:val="0"/>
      <w:marTop w:val="0"/>
      <w:marBottom w:val="0"/>
      <w:divBdr>
        <w:top w:val="none" w:sz="0" w:space="0" w:color="auto"/>
        <w:left w:val="none" w:sz="0" w:space="0" w:color="auto"/>
        <w:bottom w:val="none" w:sz="0" w:space="0" w:color="auto"/>
        <w:right w:val="none" w:sz="0" w:space="0" w:color="auto"/>
      </w:divBdr>
    </w:div>
    <w:div w:id="1756853643">
      <w:bodyDiv w:val="1"/>
      <w:marLeft w:val="0"/>
      <w:marRight w:val="0"/>
      <w:marTop w:val="0"/>
      <w:marBottom w:val="0"/>
      <w:divBdr>
        <w:top w:val="none" w:sz="0" w:space="0" w:color="auto"/>
        <w:left w:val="none" w:sz="0" w:space="0" w:color="auto"/>
        <w:bottom w:val="none" w:sz="0" w:space="0" w:color="auto"/>
        <w:right w:val="none" w:sz="0" w:space="0" w:color="auto"/>
      </w:divBdr>
    </w:div>
    <w:div w:id="1773162780">
      <w:bodyDiv w:val="1"/>
      <w:marLeft w:val="0"/>
      <w:marRight w:val="0"/>
      <w:marTop w:val="0"/>
      <w:marBottom w:val="0"/>
      <w:divBdr>
        <w:top w:val="none" w:sz="0" w:space="0" w:color="auto"/>
        <w:left w:val="none" w:sz="0" w:space="0" w:color="auto"/>
        <w:bottom w:val="none" w:sz="0" w:space="0" w:color="auto"/>
        <w:right w:val="none" w:sz="0" w:space="0" w:color="auto"/>
      </w:divBdr>
    </w:div>
    <w:div w:id="1801263430">
      <w:bodyDiv w:val="1"/>
      <w:marLeft w:val="0"/>
      <w:marRight w:val="0"/>
      <w:marTop w:val="0"/>
      <w:marBottom w:val="0"/>
      <w:divBdr>
        <w:top w:val="none" w:sz="0" w:space="0" w:color="auto"/>
        <w:left w:val="none" w:sz="0" w:space="0" w:color="auto"/>
        <w:bottom w:val="none" w:sz="0" w:space="0" w:color="auto"/>
        <w:right w:val="none" w:sz="0" w:space="0" w:color="auto"/>
      </w:divBdr>
    </w:div>
    <w:div w:id="1808812339">
      <w:bodyDiv w:val="1"/>
      <w:marLeft w:val="0"/>
      <w:marRight w:val="0"/>
      <w:marTop w:val="0"/>
      <w:marBottom w:val="0"/>
      <w:divBdr>
        <w:top w:val="none" w:sz="0" w:space="0" w:color="auto"/>
        <w:left w:val="none" w:sz="0" w:space="0" w:color="auto"/>
        <w:bottom w:val="none" w:sz="0" w:space="0" w:color="auto"/>
        <w:right w:val="none" w:sz="0" w:space="0" w:color="auto"/>
      </w:divBdr>
    </w:div>
    <w:div w:id="1843625558">
      <w:bodyDiv w:val="1"/>
      <w:marLeft w:val="0"/>
      <w:marRight w:val="0"/>
      <w:marTop w:val="0"/>
      <w:marBottom w:val="0"/>
      <w:divBdr>
        <w:top w:val="none" w:sz="0" w:space="0" w:color="auto"/>
        <w:left w:val="none" w:sz="0" w:space="0" w:color="auto"/>
        <w:bottom w:val="none" w:sz="0" w:space="0" w:color="auto"/>
        <w:right w:val="none" w:sz="0" w:space="0" w:color="auto"/>
      </w:divBdr>
    </w:div>
    <w:div w:id="1845435174">
      <w:bodyDiv w:val="1"/>
      <w:marLeft w:val="0"/>
      <w:marRight w:val="0"/>
      <w:marTop w:val="0"/>
      <w:marBottom w:val="0"/>
      <w:divBdr>
        <w:top w:val="none" w:sz="0" w:space="0" w:color="auto"/>
        <w:left w:val="none" w:sz="0" w:space="0" w:color="auto"/>
        <w:bottom w:val="none" w:sz="0" w:space="0" w:color="auto"/>
        <w:right w:val="none" w:sz="0" w:space="0" w:color="auto"/>
      </w:divBdr>
    </w:div>
    <w:div w:id="1848711647">
      <w:bodyDiv w:val="1"/>
      <w:marLeft w:val="0"/>
      <w:marRight w:val="0"/>
      <w:marTop w:val="0"/>
      <w:marBottom w:val="0"/>
      <w:divBdr>
        <w:top w:val="none" w:sz="0" w:space="0" w:color="auto"/>
        <w:left w:val="none" w:sz="0" w:space="0" w:color="auto"/>
        <w:bottom w:val="none" w:sz="0" w:space="0" w:color="auto"/>
        <w:right w:val="none" w:sz="0" w:space="0" w:color="auto"/>
      </w:divBdr>
    </w:div>
    <w:div w:id="1856530002">
      <w:bodyDiv w:val="1"/>
      <w:marLeft w:val="0"/>
      <w:marRight w:val="0"/>
      <w:marTop w:val="0"/>
      <w:marBottom w:val="0"/>
      <w:divBdr>
        <w:top w:val="none" w:sz="0" w:space="0" w:color="auto"/>
        <w:left w:val="none" w:sz="0" w:space="0" w:color="auto"/>
        <w:bottom w:val="none" w:sz="0" w:space="0" w:color="auto"/>
        <w:right w:val="none" w:sz="0" w:space="0" w:color="auto"/>
      </w:divBdr>
    </w:div>
    <w:div w:id="1877809515">
      <w:bodyDiv w:val="1"/>
      <w:marLeft w:val="0"/>
      <w:marRight w:val="0"/>
      <w:marTop w:val="0"/>
      <w:marBottom w:val="0"/>
      <w:divBdr>
        <w:top w:val="none" w:sz="0" w:space="0" w:color="auto"/>
        <w:left w:val="none" w:sz="0" w:space="0" w:color="auto"/>
        <w:bottom w:val="none" w:sz="0" w:space="0" w:color="auto"/>
        <w:right w:val="none" w:sz="0" w:space="0" w:color="auto"/>
      </w:divBdr>
    </w:div>
    <w:div w:id="1894736880">
      <w:bodyDiv w:val="1"/>
      <w:marLeft w:val="0"/>
      <w:marRight w:val="0"/>
      <w:marTop w:val="0"/>
      <w:marBottom w:val="0"/>
      <w:divBdr>
        <w:top w:val="none" w:sz="0" w:space="0" w:color="auto"/>
        <w:left w:val="none" w:sz="0" w:space="0" w:color="auto"/>
        <w:bottom w:val="none" w:sz="0" w:space="0" w:color="auto"/>
        <w:right w:val="none" w:sz="0" w:space="0" w:color="auto"/>
      </w:divBdr>
    </w:div>
    <w:div w:id="1905948328">
      <w:bodyDiv w:val="1"/>
      <w:marLeft w:val="0"/>
      <w:marRight w:val="0"/>
      <w:marTop w:val="0"/>
      <w:marBottom w:val="0"/>
      <w:divBdr>
        <w:top w:val="none" w:sz="0" w:space="0" w:color="auto"/>
        <w:left w:val="none" w:sz="0" w:space="0" w:color="auto"/>
        <w:bottom w:val="none" w:sz="0" w:space="0" w:color="auto"/>
        <w:right w:val="none" w:sz="0" w:space="0" w:color="auto"/>
      </w:divBdr>
    </w:div>
    <w:div w:id="1945838854">
      <w:bodyDiv w:val="1"/>
      <w:marLeft w:val="0"/>
      <w:marRight w:val="0"/>
      <w:marTop w:val="0"/>
      <w:marBottom w:val="0"/>
      <w:divBdr>
        <w:top w:val="none" w:sz="0" w:space="0" w:color="auto"/>
        <w:left w:val="none" w:sz="0" w:space="0" w:color="auto"/>
        <w:bottom w:val="none" w:sz="0" w:space="0" w:color="auto"/>
        <w:right w:val="none" w:sz="0" w:space="0" w:color="auto"/>
      </w:divBdr>
    </w:div>
    <w:div w:id="1980651344">
      <w:bodyDiv w:val="1"/>
      <w:marLeft w:val="0"/>
      <w:marRight w:val="0"/>
      <w:marTop w:val="0"/>
      <w:marBottom w:val="0"/>
      <w:divBdr>
        <w:top w:val="none" w:sz="0" w:space="0" w:color="auto"/>
        <w:left w:val="none" w:sz="0" w:space="0" w:color="auto"/>
        <w:bottom w:val="none" w:sz="0" w:space="0" w:color="auto"/>
        <w:right w:val="none" w:sz="0" w:space="0" w:color="auto"/>
      </w:divBdr>
    </w:div>
    <w:div w:id="2009550019">
      <w:bodyDiv w:val="1"/>
      <w:marLeft w:val="0"/>
      <w:marRight w:val="0"/>
      <w:marTop w:val="0"/>
      <w:marBottom w:val="0"/>
      <w:divBdr>
        <w:top w:val="none" w:sz="0" w:space="0" w:color="auto"/>
        <w:left w:val="none" w:sz="0" w:space="0" w:color="auto"/>
        <w:bottom w:val="none" w:sz="0" w:space="0" w:color="auto"/>
        <w:right w:val="none" w:sz="0" w:space="0" w:color="auto"/>
      </w:divBdr>
    </w:div>
    <w:div w:id="2013755668">
      <w:bodyDiv w:val="1"/>
      <w:marLeft w:val="0"/>
      <w:marRight w:val="0"/>
      <w:marTop w:val="0"/>
      <w:marBottom w:val="0"/>
      <w:divBdr>
        <w:top w:val="none" w:sz="0" w:space="0" w:color="auto"/>
        <w:left w:val="none" w:sz="0" w:space="0" w:color="auto"/>
        <w:bottom w:val="none" w:sz="0" w:space="0" w:color="auto"/>
        <w:right w:val="none" w:sz="0" w:space="0" w:color="auto"/>
      </w:divBdr>
    </w:div>
    <w:div w:id="2063404693">
      <w:bodyDiv w:val="1"/>
      <w:marLeft w:val="0"/>
      <w:marRight w:val="0"/>
      <w:marTop w:val="0"/>
      <w:marBottom w:val="0"/>
      <w:divBdr>
        <w:top w:val="none" w:sz="0" w:space="0" w:color="auto"/>
        <w:left w:val="none" w:sz="0" w:space="0" w:color="auto"/>
        <w:bottom w:val="none" w:sz="0" w:space="0" w:color="auto"/>
        <w:right w:val="none" w:sz="0" w:space="0" w:color="auto"/>
      </w:divBdr>
    </w:div>
    <w:div w:id="2063602302">
      <w:bodyDiv w:val="1"/>
      <w:marLeft w:val="0"/>
      <w:marRight w:val="0"/>
      <w:marTop w:val="0"/>
      <w:marBottom w:val="0"/>
      <w:divBdr>
        <w:top w:val="none" w:sz="0" w:space="0" w:color="auto"/>
        <w:left w:val="none" w:sz="0" w:space="0" w:color="auto"/>
        <w:bottom w:val="none" w:sz="0" w:space="0" w:color="auto"/>
        <w:right w:val="none" w:sz="0" w:space="0" w:color="auto"/>
      </w:divBdr>
      <w:divsChild>
        <w:div w:id="380448267">
          <w:marLeft w:val="0"/>
          <w:marRight w:val="0"/>
          <w:marTop w:val="0"/>
          <w:marBottom w:val="0"/>
          <w:divBdr>
            <w:top w:val="none" w:sz="0" w:space="0" w:color="auto"/>
            <w:left w:val="none" w:sz="0" w:space="0" w:color="auto"/>
            <w:bottom w:val="none" w:sz="0" w:space="0" w:color="auto"/>
            <w:right w:val="none" w:sz="0" w:space="0" w:color="auto"/>
          </w:divBdr>
        </w:div>
        <w:div w:id="403260722">
          <w:marLeft w:val="720"/>
          <w:marRight w:val="0"/>
          <w:marTop w:val="0"/>
          <w:marBottom w:val="0"/>
          <w:divBdr>
            <w:top w:val="none" w:sz="0" w:space="0" w:color="auto"/>
            <w:left w:val="none" w:sz="0" w:space="0" w:color="auto"/>
            <w:bottom w:val="none" w:sz="0" w:space="0" w:color="auto"/>
            <w:right w:val="none" w:sz="0" w:space="0" w:color="auto"/>
          </w:divBdr>
        </w:div>
        <w:div w:id="422411379">
          <w:marLeft w:val="720"/>
          <w:marRight w:val="0"/>
          <w:marTop w:val="0"/>
          <w:marBottom w:val="0"/>
          <w:divBdr>
            <w:top w:val="none" w:sz="0" w:space="0" w:color="auto"/>
            <w:left w:val="none" w:sz="0" w:space="0" w:color="auto"/>
            <w:bottom w:val="none" w:sz="0" w:space="0" w:color="auto"/>
            <w:right w:val="none" w:sz="0" w:space="0" w:color="auto"/>
          </w:divBdr>
        </w:div>
        <w:div w:id="979991650">
          <w:marLeft w:val="0"/>
          <w:marRight w:val="0"/>
          <w:marTop w:val="0"/>
          <w:marBottom w:val="0"/>
          <w:divBdr>
            <w:top w:val="none" w:sz="0" w:space="0" w:color="auto"/>
            <w:left w:val="none" w:sz="0" w:space="0" w:color="auto"/>
            <w:bottom w:val="none" w:sz="0" w:space="0" w:color="auto"/>
            <w:right w:val="none" w:sz="0" w:space="0" w:color="auto"/>
          </w:divBdr>
        </w:div>
        <w:div w:id="1672367442">
          <w:marLeft w:val="720"/>
          <w:marRight w:val="0"/>
          <w:marTop w:val="0"/>
          <w:marBottom w:val="0"/>
          <w:divBdr>
            <w:top w:val="none" w:sz="0" w:space="0" w:color="auto"/>
            <w:left w:val="none" w:sz="0" w:space="0" w:color="auto"/>
            <w:bottom w:val="none" w:sz="0" w:space="0" w:color="auto"/>
            <w:right w:val="none" w:sz="0" w:space="0" w:color="auto"/>
          </w:divBdr>
        </w:div>
        <w:div w:id="1781297798">
          <w:marLeft w:val="0"/>
          <w:marRight w:val="0"/>
          <w:marTop w:val="0"/>
          <w:marBottom w:val="0"/>
          <w:divBdr>
            <w:top w:val="none" w:sz="0" w:space="0" w:color="auto"/>
            <w:left w:val="none" w:sz="0" w:space="0" w:color="auto"/>
            <w:bottom w:val="none" w:sz="0" w:space="0" w:color="auto"/>
            <w:right w:val="none" w:sz="0" w:space="0" w:color="auto"/>
          </w:divBdr>
        </w:div>
        <w:div w:id="1924334076">
          <w:marLeft w:val="720"/>
          <w:marRight w:val="0"/>
          <w:marTop w:val="0"/>
          <w:marBottom w:val="0"/>
          <w:divBdr>
            <w:top w:val="none" w:sz="0" w:space="0" w:color="auto"/>
            <w:left w:val="none" w:sz="0" w:space="0" w:color="auto"/>
            <w:bottom w:val="none" w:sz="0" w:space="0" w:color="auto"/>
            <w:right w:val="none" w:sz="0" w:space="0" w:color="auto"/>
          </w:divBdr>
        </w:div>
        <w:div w:id="1956911970">
          <w:marLeft w:val="0"/>
          <w:marRight w:val="0"/>
          <w:marTop w:val="0"/>
          <w:marBottom w:val="0"/>
          <w:divBdr>
            <w:top w:val="none" w:sz="0" w:space="0" w:color="auto"/>
            <w:left w:val="none" w:sz="0" w:space="0" w:color="auto"/>
            <w:bottom w:val="none" w:sz="0" w:space="0" w:color="auto"/>
            <w:right w:val="none" w:sz="0" w:space="0" w:color="auto"/>
          </w:divBdr>
        </w:div>
      </w:divsChild>
    </w:div>
    <w:div w:id="2085293378">
      <w:bodyDiv w:val="1"/>
      <w:marLeft w:val="0"/>
      <w:marRight w:val="0"/>
      <w:marTop w:val="0"/>
      <w:marBottom w:val="0"/>
      <w:divBdr>
        <w:top w:val="none" w:sz="0" w:space="0" w:color="auto"/>
        <w:left w:val="none" w:sz="0" w:space="0" w:color="auto"/>
        <w:bottom w:val="none" w:sz="0" w:space="0" w:color="auto"/>
        <w:right w:val="none" w:sz="0" w:space="0" w:color="auto"/>
      </w:divBdr>
    </w:div>
    <w:div w:id="2104567182">
      <w:bodyDiv w:val="1"/>
      <w:marLeft w:val="0"/>
      <w:marRight w:val="0"/>
      <w:marTop w:val="0"/>
      <w:marBottom w:val="0"/>
      <w:divBdr>
        <w:top w:val="none" w:sz="0" w:space="0" w:color="auto"/>
        <w:left w:val="none" w:sz="0" w:space="0" w:color="auto"/>
        <w:bottom w:val="none" w:sz="0" w:space="0" w:color="auto"/>
        <w:right w:val="none" w:sz="0" w:space="0" w:color="auto"/>
      </w:divBdr>
    </w:div>
    <w:div w:id="2121101369">
      <w:bodyDiv w:val="1"/>
      <w:marLeft w:val="0"/>
      <w:marRight w:val="0"/>
      <w:marTop w:val="0"/>
      <w:marBottom w:val="0"/>
      <w:divBdr>
        <w:top w:val="none" w:sz="0" w:space="0" w:color="auto"/>
        <w:left w:val="none" w:sz="0" w:space="0" w:color="auto"/>
        <w:bottom w:val="none" w:sz="0" w:space="0" w:color="auto"/>
        <w:right w:val="none" w:sz="0" w:space="0" w:color="auto"/>
      </w:divBdr>
    </w:div>
    <w:div w:id="2133937540">
      <w:bodyDiv w:val="1"/>
      <w:marLeft w:val="0"/>
      <w:marRight w:val="0"/>
      <w:marTop w:val="0"/>
      <w:marBottom w:val="0"/>
      <w:divBdr>
        <w:top w:val="none" w:sz="0" w:space="0" w:color="auto"/>
        <w:left w:val="none" w:sz="0" w:space="0" w:color="auto"/>
        <w:bottom w:val="none" w:sz="0" w:space="0" w:color="auto"/>
        <w:right w:val="none" w:sz="0" w:space="0" w:color="auto"/>
      </w:divBdr>
    </w:div>
    <w:div w:id="2140486711">
      <w:bodyDiv w:val="1"/>
      <w:marLeft w:val="0"/>
      <w:marRight w:val="0"/>
      <w:marTop w:val="0"/>
      <w:marBottom w:val="0"/>
      <w:divBdr>
        <w:top w:val="none" w:sz="0" w:space="0" w:color="auto"/>
        <w:left w:val="none" w:sz="0" w:space="0" w:color="auto"/>
        <w:bottom w:val="none" w:sz="0" w:space="0" w:color="auto"/>
        <w:right w:val="none" w:sz="0" w:space="0" w:color="auto"/>
      </w:divBdr>
    </w:div>
    <w:div w:id="21463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agrants.lv/wp-content/uploads/2020/10/3_Annex_Guideline_for_Research_Programmes_2014-2021.pdf" TargetMode="External"/><Relationship Id="rId13" Type="http://schemas.openxmlformats.org/officeDocument/2006/relationships/hyperlink" Target="mailto:Antra.Jansone@izm.gov.lv"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Anna.Leiskalne@izm.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eagrants.lv/petnieciba-un-izglitiba/dokumenti/baltijas-petniecibas-programmas-2020-gada-konkursa-dokumenti-un-vadlinija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eagrants.org/sites/default/files/resources/Core%20Indicators%20Guidance%20FM14-21_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eagrants.lv/wp-content/uploads/2020/05/MoU_EEZ_2014-2021_LAV.pdf"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70C3B-CF7D-4B17-ADA6-5357B030E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50540</Words>
  <Characters>28808</Characters>
  <Application>Microsoft Office Word</Application>
  <DocSecurity>0</DocSecurity>
  <Lines>240</Lines>
  <Paragraphs>158</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vt:lpstr>
    </vt:vector>
  </TitlesOfParts>
  <Company>LabMin</Company>
  <LinksUpToDate>false</LinksUpToDate>
  <CharactersWithSpaces>79190</CharactersWithSpaces>
  <SharedDoc>false</SharedDoc>
  <HLinks>
    <vt:vector size="6" baseType="variant">
      <vt:variant>
        <vt:i4>3014753</vt:i4>
      </vt:variant>
      <vt:variant>
        <vt:i4>0</vt:i4>
      </vt:variant>
      <vt:variant>
        <vt:i4>0</vt:i4>
      </vt:variant>
      <vt:variant>
        <vt:i4>5</vt:i4>
      </vt:variant>
      <vt:variant>
        <vt:lpwstr>http://lv.linguee.com/latvie%C5%A1u-ang%C4%BCu/tulkojumi/m%C4%93r%C4%B7orient%C4%93tu.html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dc:title>
  <dc:subject>Izziņa</dc:subject>
  <dc:creator>Anna.Leiskalne@izm.gov.lv</dc:creator>
  <cp:keywords>MKN Nr.333 grozījumu projekta izziņa</cp:keywords>
  <dc:description/>
  <cp:lastModifiedBy>Sandra Obodova</cp:lastModifiedBy>
  <cp:revision>3</cp:revision>
  <cp:lastPrinted>2019-03-29T08:40:00Z</cp:lastPrinted>
  <dcterms:created xsi:type="dcterms:W3CDTF">2021-06-15T12:39:00Z</dcterms:created>
  <dcterms:modified xsi:type="dcterms:W3CDTF">2021-06-15T12:39:00Z</dcterms:modified>
  <cp:category>Izglītības un zinātnes  ministrija</cp:category>
</cp:coreProperties>
</file>