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E5A0ED" w14:textId="77777777" w:rsidR="000E2477" w:rsidRDefault="000E2477" w:rsidP="00AB5360">
      <w:pPr>
        <w:spacing w:after="120"/>
        <w:jc w:val="center"/>
        <w:rPr>
          <w:rFonts w:ascii="Times New Roman" w:hAnsi="Times New Roman"/>
          <w:b/>
          <w:sz w:val="28"/>
          <w:szCs w:val="28"/>
          <w:lang w:val="lv-LV"/>
        </w:rPr>
      </w:pPr>
      <w:r w:rsidRPr="00B074C2">
        <w:rPr>
          <w:rFonts w:ascii="Times New Roman" w:hAnsi="Times New Roman"/>
          <w:b/>
          <w:sz w:val="28"/>
          <w:szCs w:val="28"/>
          <w:lang w:val="lv-LV"/>
        </w:rPr>
        <w:t>Informatīvais ziņojums</w:t>
      </w:r>
    </w:p>
    <w:p w14:paraId="03CDE1F9" w14:textId="77777777" w:rsidR="00471E74" w:rsidRDefault="00C85C82" w:rsidP="00AB5360">
      <w:pPr>
        <w:widowControl/>
        <w:suppressAutoHyphens/>
        <w:spacing w:after="120" w:line="240" w:lineRule="auto"/>
        <w:jc w:val="center"/>
        <w:rPr>
          <w:rFonts w:ascii="Times New Roman" w:hAnsi="Times New Roman"/>
          <w:b/>
          <w:color w:val="000000" w:themeColor="text1"/>
          <w:sz w:val="28"/>
          <w:lang w:val="lv-LV"/>
        </w:rPr>
      </w:pPr>
      <w:r w:rsidRPr="00C85C82">
        <w:rPr>
          <w:rFonts w:ascii="Times New Roman" w:hAnsi="Times New Roman"/>
          <w:b/>
          <w:color w:val="000000" w:themeColor="text1"/>
          <w:sz w:val="28"/>
          <w:lang w:val="lv-LV"/>
        </w:rPr>
        <w:t>“Par finansējuma piešķiršanu Iekšlietu ministrijai speciālo ugunsdzēsības un glābšanas transportlīdzekļu iegādei”</w:t>
      </w:r>
    </w:p>
    <w:p w14:paraId="4345A5DC" w14:textId="77777777" w:rsidR="000E2477" w:rsidRPr="00035BBE" w:rsidRDefault="000E2477" w:rsidP="00AB5360">
      <w:pPr>
        <w:widowControl/>
        <w:suppressAutoHyphens/>
        <w:spacing w:after="120" w:line="240" w:lineRule="auto"/>
        <w:jc w:val="center"/>
        <w:rPr>
          <w:rFonts w:ascii="Times New Roman" w:eastAsia="Times New Roman" w:hAnsi="Times New Roman"/>
          <w:b/>
          <w:kern w:val="1"/>
          <w:sz w:val="28"/>
          <w:szCs w:val="28"/>
          <w:lang w:val="lv-LV" w:eastAsia="ar-SA"/>
        </w:rPr>
      </w:pPr>
      <w:r w:rsidRPr="00035BBE">
        <w:rPr>
          <w:rFonts w:ascii="Times New Roman" w:eastAsia="Times New Roman" w:hAnsi="Times New Roman"/>
          <w:b/>
          <w:kern w:val="1"/>
          <w:sz w:val="28"/>
          <w:szCs w:val="28"/>
          <w:lang w:val="lv-LV" w:eastAsia="ar-SA"/>
        </w:rPr>
        <w:t>Ievads</w:t>
      </w:r>
    </w:p>
    <w:p w14:paraId="1E129300" w14:textId="0EE93CEA" w:rsidR="005C2071" w:rsidRDefault="000E2477" w:rsidP="00302A04">
      <w:pPr>
        <w:widowControl/>
        <w:suppressAutoHyphens/>
        <w:spacing w:after="120" w:line="240" w:lineRule="auto"/>
        <w:ind w:firstLine="709"/>
        <w:jc w:val="both"/>
        <w:rPr>
          <w:rFonts w:ascii="Times New Roman" w:eastAsia="Times New Roman" w:hAnsi="Times New Roman"/>
          <w:kern w:val="1"/>
          <w:sz w:val="28"/>
          <w:szCs w:val="28"/>
          <w:lang w:val="lv-LV" w:eastAsia="ar-SA"/>
        </w:rPr>
      </w:pPr>
      <w:r w:rsidRPr="00035BBE">
        <w:rPr>
          <w:rFonts w:ascii="Times New Roman" w:eastAsia="Times New Roman" w:hAnsi="Times New Roman"/>
          <w:kern w:val="1"/>
          <w:sz w:val="28"/>
          <w:szCs w:val="28"/>
          <w:lang w:val="lv-LV" w:eastAsia="ar-SA"/>
        </w:rPr>
        <w:t xml:space="preserve">Informatīvais </w:t>
      </w:r>
      <w:smartTag w:uri="schemas-tilde-lv/tildestengine" w:element="veidnes">
        <w:smartTagPr>
          <w:attr w:name="text" w:val="ziņojums"/>
          <w:attr w:name="baseform" w:val="ziņojums"/>
          <w:attr w:name="id" w:val="-1"/>
        </w:smartTagPr>
        <w:r w:rsidRPr="00035BBE">
          <w:rPr>
            <w:rFonts w:ascii="Times New Roman" w:eastAsia="Times New Roman" w:hAnsi="Times New Roman"/>
            <w:kern w:val="1"/>
            <w:sz w:val="28"/>
            <w:szCs w:val="28"/>
            <w:lang w:val="lv-LV" w:eastAsia="ar-SA"/>
          </w:rPr>
          <w:t>ziņojums</w:t>
        </w:r>
      </w:smartTag>
      <w:r w:rsidRPr="00035BBE">
        <w:rPr>
          <w:rFonts w:ascii="Times New Roman" w:eastAsia="Times New Roman" w:hAnsi="Times New Roman"/>
          <w:kern w:val="1"/>
          <w:sz w:val="28"/>
          <w:szCs w:val="28"/>
          <w:lang w:val="lv-LV" w:eastAsia="ar-SA"/>
        </w:rPr>
        <w:t xml:space="preserve"> sagatavots, lai informētu Ministru kabinetu par Valsts ugunsdzēsības un glābšanas dienesta </w:t>
      </w:r>
      <w:r w:rsidR="00035BBE">
        <w:rPr>
          <w:rFonts w:ascii="Times New Roman" w:eastAsiaTheme="minorHAnsi" w:hAnsi="Times New Roman"/>
          <w:sz w:val="28"/>
          <w:szCs w:val="28"/>
          <w:lang w:val="lv-LV"/>
        </w:rPr>
        <w:t>(turpmāk – VUGD)</w:t>
      </w:r>
      <w:r w:rsidR="00035BBE" w:rsidRPr="000847FA">
        <w:rPr>
          <w:rFonts w:ascii="Times New Roman" w:eastAsiaTheme="minorHAnsi" w:hAnsi="Times New Roman"/>
          <w:sz w:val="28"/>
          <w:szCs w:val="28"/>
          <w:lang w:val="lv-LV"/>
        </w:rPr>
        <w:t xml:space="preserve"> </w:t>
      </w:r>
      <w:r w:rsidRPr="00035BBE">
        <w:rPr>
          <w:rFonts w:ascii="Times New Roman" w:eastAsia="Times New Roman" w:hAnsi="Times New Roman"/>
          <w:kern w:val="1"/>
          <w:sz w:val="28"/>
          <w:szCs w:val="28"/>
          <w:lang w:val="lv-LV" w:eastAsia="ar-SA"/>
        </w:rPr>
        <w:t xml:space="preserve">nodrošinājumu ar ugunsdzēsības un glābšanas </w:t>
      </w:r>
      <w:r w:rsidRPr="00E851F0">
        <w:rPr>
          <w:rFonts w:ascii="Times New Roman" w:eastAsia="Times New Roman" w:hAnsi="Times New Roman"/>
          <w:kern w:val="1"/>
          <w:sz w:val="28"/>
          <w:szCs w:val="28"/>
          <w:lang w:val="lv-LV" w:eastAsia="ar-SA"/>
        </w:rPr>
        <w:t>transportlīdzekļiem (turpmāk</w:t>
      </w:r>
      <w:r w:rsidR="00035BBE" w:rsidRPr="00E851F0">
        <w:rPr>
          <w:rFonts w:ascii="Times New Roman" w:eastAsia="Times New Roman" w:hAnsi="Times New Roman"/>
          <w:kern w:val="1"/>
          <w:sz w:val="28"/>
          <w:szCs w:val="28"/>
          <w:lang w:val="lv-LV" w:eastAsia="ar-SA"/>
        </w:rPr>
        <w:t xml:space="preserve"> – </w:t>
      </w:r>
      <w:r w:rsidR="008C6C77" w:rsidRPr="00E851F0">
        <w:rPr>
          <w:rFonts w:ascii="Times New Roman" w:eastAsia="Times New Roman" w:hAnsi="Times New Roman"/>
          <w:kern w:val="1"/>
          <w:sz w:val="28"/>
          <w:szCs w:val="28"/>
          <w:lang w:val="lv-LV" w:eastAsia="ar-SA"/>
        </w:rPr>
        <w:t xml:space="preserve">speciālie </w:t>
      </w:r>
      <w:r w:rsidRPr="00E851F0">
        <w:rPr>
          <w:rFonts w:ascii="Times New Roman" w:eastAsia="Times New Roman" w:hAnsi="Times New Roman"/>
          <w:kern w:val="1"/>
          <w:sz w:val="28"/>
          <w:szCs w:val="28"/>
          <w:lang w:val="lv-LV" w:eastAsia="ar-SA"/>
        </w:rPr>
        <w:t xml:space="preserve">transportlīdzekļi), to tehnisko stāvokli, </w:t>
      </w:r>
      <w:r w:rsidR="008468D3" w:rsidRPr="00E851F0">
        <w:rPr>
          <w:rFonts w:ascii="Times New Roman" w:eastAsia="Times New Roman" w:hAnsi="Times New Roman"/>
          <w:kern w:val="1"/>
          <w:sz w:val="28"/>
          <w:szCs w:val="28"/>
          <w:lang w:val="lv-LV" w:eastAsia="ar-SA"/>
        </w:rPr>
        <w:t xml:space="preserve">lai </w:t>
      </w:r>
      <w:r w:rsidRPr="00E851F0">
        <w:rPr>
          <w:rFonts w:ascii="Times New Roman" w:eastAsia="Times New Roman" w:hAnsi="Times New Roman"/>
          <w:kern w:val="1"/>
          <w:sz w:val="28"/>
          <w:szCs w:val="28"/>
          <w:lang w:val="lv-LV" w:eastAsia="ar-SA"/>
        </w:rPr>
        <w:t xml:space="preserve">nodrošinātu </w:t>
      </w:r>
      <w:r w:rsidR="00EE34C6" w:rsidRPr="00E851F0">
        <w:rPr>
          <w:rFonts w:ascii="Times New Roman" w:eastAsia="Times New Roman" w:hAnsi="Times New Roman"/>
          <w:kern w:val="1"/>
          <w:sz w:val="28"/>
          <w:szCs w:val="28"/>
          <w:lang w:val="lv-LV" w:eastAsia="ar-SA"/>
        </w:rPr>
        <w:t>sniegtā pakalpojuma kvalitāti un pieejamību</w:t>
      </w:r>
      <w:r w:rsidRPr="00E851F0">
        <w:rPr>
          <w:rFonts w:ascii="Times New Roman" w:eastAsia="Times New Roman" w:hAnsi="Times New Roman"/>
          <w:kern w:val="1"/>
          <w:sz w:val="28"/>
          <w:szCs w:val="28"/>
          <w:lang w:val="lv-LV" w:eastAsia="ar-SA"/>
        </w:rPr>
        <w:t>, sniedzot savlaicīgu palīdzību iedzīvotājiem dažādās bīstamās situācijās, glābjot cilvēku dzīvības</w:t>
      </w:r>
      <w:r w:rsidR="00EE34C6" w:rsidRPr="00E851F0">
        <w:rPr>
          <w:rFonts w:ascii="Times New Roman" w:eastAsia="Times New Roman" w:hAnsi="Times New Roman"/>
          <w:kern w:val="1"/>
          <w:sz w:val="28"/>
          <w:szCs w:val="28"/>
          <w:lang w:val="lv-LV" w:eastAsia="ar-SA"/>
        </w:rPr>
        <w:t xml:space="preserve">, </w:t>
      </w:r>
      <w:r w:rsidRPr="00E851F0">
        <w:rPr>
          <w:rFonts w:ascii="Times New Roman" w:eastAsia="Times New Roman" w:hAnsi="Times New Roman"/>
          <w:kern w:val="1"/>
          <w:sz w:val="28"/>
          <w:szCs w:val="28"/>
          <w:lang w:val="lv-LV" w:eastAsia="ar-SA"/>
        </w:rPr>
        <w:t>materiālās vērtības</w:t>
      </w:r>
      <w:r w:rsidR="00EE34C6" w:rsidRPr="00E851F0">
        <w:rPr>
          <w:rFonts w:ascii="Times New Roman" w:eastAsia="Times New Roman" w:hAnsi="Times New Roman"/>
          <w:kern w:val="1"/>
          <w:sz w:val="28"/>
          <w:szCs w:val="28"/>
          <w:lang w:val="lv-LV" w:eastAsia="ar-SA"/>
        </w:rPr>
        <w:t xml:space="preserve"> un novēr</w:t>
      </w:r>
      <w:r w:rsidR="000A22E2" w:rsidRPr="00E851F0">
        <w:rPr>
          <w:rFonts w:ascii="Times New Roman" w:eastAsia="Times New Roman" w:hAnsi="Times New Roman"/>
          <w:kern w:val="1"/>
          <w:sz w:val="28"/>
          <w:szCs w:val="28"/>
          <w:lang w:val="lv-LV" w:eastAsia="ar-SA"/>
        </w:rPr>
        <w:t>s</w:t>
      </w:r>
      <w:r w:rsidR="00EE34C6" w:rsidRPr="00DD5EE4">
        <w:rPr>
          <w:rFonts w:ascii="Times New Roman" w:eastAsia="Times New Roman" w:hAnsi="Times New Roman"/>
          <w:kern w:val="1"/>
          <w:sz w:val="28"/>
          <w:szCs w:val="28"/>
          <w:lang w:val="lv-LV" w:eastAsia="ar-SA"/>
        </w:rPr>
        <w:t>tu vides apdraudējumus</w:t>
      </w:r>
      <w:r w:rsidRPr="00DD5EE4">
        <w:rPr>
          <w:rFonts w:ascii="Times New Roman" w:eastAsia="Times New Roman" w:hAnsi="Times New Roman"/>
          <w:kern w:val="1"/>
          <w:sz w:val="28"/>
          <w:szCs w:val="28"/>
          <w:lang w:val="lv-LV" w:eastAsia="ar-SA"/>
        </w:rPr>
        <w:t xml:space="preserve">, </w:t>
      </w:r>
      <w:r w:rsidR="002276B7">
        <w:rPr>
          <w:rFonts w:ascii="Times New Roman" w:eastAsia="Times New Roman" w:hAnsi="Times New Roman"/>
          <w:kern w:val="1"/>
          <w:sz w:val="28"/>
          <w:szCs w:val="28"/>
          <w:lang w:val="lv-LV" w:eastAsia="ar-SA"/>
        </w:rPr>
        <w:t xml:space="preserve">kā arī </w:t>
      </w:r>
      <w:r w:rsidRPr="00DD5EE4">
        <w:rPr>
          <w:rFonts w:ascii="Times New Roman" w:eastAsia="Times New Roman" w:hAnsi="Times New Roman"/>
          <w:kern w:val="1"/>
          <w:sz w:val="28"/>
          <w:szCs w:val="28"/>
          <w:lang w:val="lv-LV" w:eastAsia="ar-SA"/>
        </w:rPr>
        <w:t>sniegtu priekšlikumus</w:t>
      </w:r>
      <w:r w:rsidR="00384715" w:rsidRPr="00E851F0">
        <w:rPr>
          <w:rFonts w:ascii="Times New Roman" w:eastAsia="Times New Roman" w:hAnsi="Times New Roman"/>
          <w:kern w:val="1"/>
          <w:sz w:val="28"/>
          <w:szCs w:val="28"/>
          <w:lang w:val="lv-LV" w:eastAsia="ar-SA"/>
        </w:rPr>
        <w:t xml:space="preserve"> finansējuma nodrošināšanai</w:t>
      </w:r>
      <w:r w:rsidRPr="00E851F0">
        <w:rPr>
          <w:rFonts w:ascii="Times New Roman" w:eastAsia="Times New Roman" w:hAnsi="Times New Roman"/>
          <w:kern w:val="1"/>
          <w:sz w:val="28"/>
          <w:szCs w:val="28"/>
          <w:lang w:val="lv-LV" w:eastAsia="ar-SA"/>
        </w:rPr>
        <w:t>, un Ministru kabinets pieņ</w:t>
      </w:r>
      <w:r w:rsidR="00B705EB" w:rsidRPr="00E851F0">
        <w:rPr>
          <w:rFonts w:ascii="Times New Roman" w:eastAsia="Times New Roman" w:hAnsi="Times New Roman"/>
          <w:kern w:val="1"/>
          <w:sz w:val="28"/>
          <w:szCs w:val="28"/>
          <w:lang w:val="lv-LV" w:eastAsia="ar-SA"/>
        </w:rPr>
        <w:t>emtu lēmumu par turpmāko rīcību.</w:t>
      </w:r>
    </w:p>
    <w:p w14:paraId="60930F7B" w14:textId="37C995D0" w:rsidR="002276B7" w:rsidRPr="00E851F0" w:rsidRDefault="002276B7" w:rsidP="002276B7">
      <w:pPr>
        <w:widowControl/>
        <w:suppressAutoHyphens/>
        <w:spacing w:after="0" w:line="240" w:lineRule="auto"/>
        <w:ind w:firstLine="709"/>
        <w:jc w:val="both"/>
        <w:rPr>
          <w:rFonts w:ascii="Times New Roman" w:eastAsia="Times New Roman" w:hAnsi="Times New Roman"/>
          <w:noProof/>
          <w:kern w:val="1"/>
          <w:sz w:val="28"/>
          <w:szCs w:val="28"/>
          <w:lang w:val="lv-LV" w:eastAsia="ar-SA"/>
        </w:rPr>
      </w:pPr>
      <w:r w:rsidRPr="00E851F0">
        <w:rPr>
          <w:rFonts w:ascii="Times New Roman" w:eastAsiaTheme="minorHAnsi" w:hAnsi="Times New Roman"/>
          <w:sz w:val="28"/>
          <w:szCs w:val="28"/>
          <w:lang w:val="lv-LV"/>
        </w:rPr>
        <w:t>VUGD nodrošināšana ar nepieciešamajiem speciālajiem transportlīdzekļiem ir paredzēta Latvijas Nacionāl</w:t>
      </w:r>
      <w:r>
        <w:rPr>
          <w:rFonts w:ascii="Times New Roman" w:eastAsiaTheme="minorHAnsi" w:hAnsi="Times New Roman"/>
          <w:sz w:val="28"/>
          <w:szCs w:val="28"/>
          <w:lang w:val="lv-LV"/>
        </w:rPr>
        <w:t>ajā</w:t>
      </w:r>
      <w:r w:rsidRPr="00E851F0">
        <w:rPr>
          <w:rFonts w:ascii="Times New Roman" w:eastAsiaTheme="minorHAnsi" w:hAnsi="Times New Roman"/>
          <w:sz w:val="28"/>
          <w:szCs w:val="28"/>
          <w:lang w:val="lv-LV"/>
        </w:rPr>
        <w:t xml:space="preserve"> attīstības plānā</w:t>
      </w:r>
      <w:r w:rsidRPr="00E851F0">
        <w:rPr>
          <w:rFonts w:ascii="Times New Roman" w:eastAsiaTheme="minorHAnsi" w:hAnsi="Times New Roman"/>
          <w:sz w:val="28"/>
          <w:szCs w:val="28"/>
          <w:lang w:val="lv-LV"/>
        </w:rPr>
        <w:br/>
        <w:t xml:space="preserve">2021. – 2027.gadam </w:t>
      </w:r>
      <w:r w:rsidR="005C7079">
        <w:rPr>
          <w:rFonts w:ascii="Times New Roman" w:eastAsiaTheme="minorHAnsi" w:hAnsi="Times New Roman"/>
          <w:sz w:val="28"/>
          <w:szCs w:val="28"/>
          <w:lang w:val="lv-LV"/>
        </w:rPr>
        <w:t xml:space="preserve">Indikatīvā investīciju kopā </w:t>
      </w:r>
      <w:r w:rsidRPr="00E851F0">
        <w:rPr>
          <w:rFonts w:ascii="Times New Roman" w:eastAsiaTheme="minorHAnsi" w:hAnsi="Times New Roman"/>
          <w:sz w:val="28"/>
          <w:szCs w:val="28"/>
          <w:lang w:val="lv-LV"/>
        </w:rPr>
        <w:t>(pasākums Nr.104)</w:t>
      </w:r>
      <w:r w:rsidRPr="00E851F0">
        <w:rPr>
          <w:rFonts w:ascii="Times New Roman" w:eastAsia="Times New Roman" w:hAnsi="Times New Roman"/>
          <w:noProof/>
          <w:kern w:val="1"/>
          <w:sz w:val="28"/>
          <w:szCs w:val="28"/>
          <w:lang w:val="lv-LV" w:eastAsia="ar-SA"/>
        </w:rPr>
        <w:t>.</w:t>
      </w:r>
    </w:p>
    <w:p w14:paraId="04C5D97F" w14:textId="419DB135" w:rsidR="002276B7" w:rsidRPr="00E851F0" w:rsidRDefault="002276B7" w:rsidP="002276B7">
      <w:pPr>
        <w:widowControl/>
        <w:suppressAutoHyphens/>
        <w:spacing w:after="0" w:line="240" w:lineRule="auto"/>
        <w:ind w:firstLine="709"/>
        <w:jc w:val="both"/>
        <w:rPr>
          <w:rFonts w:ascii="Times New Roman" w:eastAsia="Times New Roman" w:hAnsi="Times New Roman"/>
          <w:noProof/>
          <w:kern w:val="1"/>
          <w:sz w:val="28"/>
          <w:szCs w:val="28"/>
          <w:lang w:val="lv-LV" w:eastAsia="ar-SA"/>
        </w:rPr>
      </w:pPr>
      <w:r w:rsidRPr="00EE3D13">
        <w:rPr>
          <w:rFonts w:ascii="Times New Roman" w:eastAsia="Times New Roman" w:hAnsi="Times New Roman"/>
          <w:iCs/>
          <w:sz w:val="28"/>
          <w:szCs w:val="28"/>
          <w:lang w:val="lv-LV" w:eastAsia="lv-LV"/>
        </w:rPr>
        <w:t>Ar Ministru kabineta 2019. gada 7. maijā rīkojumu Nr. 210 apstiprināt</w:t>
      </w:r>
      <w:r w:rsidR="00232A71">
        <w:rPr>
          <w:rFonts w:ascii="Times New Roman" w:eastAsia="Times New Roman" w:hAnsi="Times New Roman"/>
          <w:iCs/>
          <w:sz w:val="28"/>
          <w:szCs w:val="28"/>
          <w:lang w:val="lv-LV" w:eastAsia="lv-LV"/>
        </w:rPr>
        <w:t>ā</w:t>
      </w:r>
      <w:r w:rsidRPr="00DD5EE4">
        <w:rPr>
          <w:rFonts w:ascii="Times New Roman" w:eastAsia="Times New Roman" w:hAnsi="Times New Roman"/>
          <w:iCs/>
          <w:sz w:val="28"/>
          <w:szCs w:val="28"/>
          <w:lang w:val="lv-LV" w:eastAsia="lv-LV"/>
        </w:rPr>
        <w:t xml:space="preserve"> Valdības rīcības plān</w:t>
      </w:r>
      <w:r w:rsidR="00232A71">
        <w:rPr>
          <w:rFonts w:ascii="Times New Roman" w:eastAsia="Times New Roman" w:hAnsi="Times New Roman"/>
          <w:iCs/>
          <w:sz w:val="28"/>
          <w:szCs w:val="28"/>
          <w:lang w:val="lv-LV" w:eastAsia="lv-LV"/>
        </w:rPr>
        <w:t>a</w:t>
      </w:r>
      <w:r w:rsidRPr="00EE3D13">
        <w:rPr>
          <w:rFonts w:ascii="Times New Roman" w:eastAsia="Times New Roman" w:hAnsi="Times New Roman"/>
          <w:iCs/>
          <w:sz w:val="28"/>
          <w:szCs w:val="28"/>
          <w:lang w:val="lv-LV" w:eastAsia="lv-LV"/>
        </w:rPr>
        <w:t xml:space="preserve"> Deklarācijas par Artura Krišjāņa Kariņa vadītā Ministru kabineta iecerēto darbību īstenošanai</w:t>
      </w:r>
      <w:r w:rsidRPr="00DD5EE4">
        <w:rPr>
          <w:rFonts w:ascii="Times New Roman" w:eastAsia="Times New Roman" w:hAnsi="Times New Roman"/>
          <w:noProof/>
          <w:kern w:val="1"/>
          <w:sz w:val="28"/>
          <w:szCs w:val="28"/>
          <w:lang w:val="lv-LV" w:eastAsia="ar-SA"/>
        </w:rPr>
        <w:t xml:space="preserve"> </w:t>
      </w:r>
      <w:r w:rsidR="00232A71">
        <w:rPr>
          <w:rFonts w:ascii="Times New Roman" w:eastAsia="Times New Roman" w:hAnsi="Times New Roman"/>
          <w:noProof/>
          <w:kern w:val="1"/>
          <w:sz w:val="28"/>
          <w:szCs w:val="28"/>
          <w:lang w:val="lv-LV" w:eastAsia="ar-SA"/>
        </w:rPr>
        <w:t xml:space="preserve">uzdevums </w:t>
      </w:r>
      <w:r w:rsidRPr="00E851F0">
        <w:rPr>
          <w:rFonts w:ascii="Times New Roman" w:eastAsia="Times New Roman" w:hAnsi="Times New Roman"/>
          <w:noProof/>
          <w:kern w:val="1"/>
          <w:sz w:val="28"/>
          <w:szCs w:val="28"/>
          <w:lang w:val="lv-LV" w:eastAsia="ar-SA"/>
        </w:rPr>
        <w:t xml:space="preserve">paredz: </w:t>
      </w:r>
      <w:r w:rsidRPr="00E851F0">
        <w:rPr>
          <w:rFonts w:ascii="Times New Roman" w:eastAsia="Times New Roman" w:hAnsi="Times New Roman"/>
          <w:i/>
          <w:noProof/>
          <w:kern w:val="1"/>
          <w:sz w:val="28"/>
          <w:szCs w:val="28"/>
          <w:lang w:val="lv-LV" w:eastAsia="ar-SA"/>
        </w:rPr>
        <w:t>Uzlabosim civilās aizsardzības sistēmas darbību valstī, aktīvi meklēsim risinājumus un finansējumu Valsts ugunsdzēsības un glābšanas dienesta materiāltehniskajam nodrošinājumam</w:t>
      </w:r>
      <w:r w:rsidRPr="00E851F0">
        <w:rPr>
          <w:rFonts w:ascii="Times New Roman" w:eastAsia="Times New Roman" w:hAnsi="Times New Roman"/>
          <w:noProof/>
          <w:kern w:val="1"/>
          <w:sz w:val="28"/>
          <w:szCs w:val="28"/>
          <w:lang w:val="lv-LV" w:eastAsia="ar-SA"/>
        </w:rPr>
        <w:t xml:space="preserve">. Lai izpildītu šo uzdevumu, </w:t>
      </w:r>
      <w:r w:rsidRPr="00E851F0">
        <w:rPr>
          <w:rFonts w:ascii="Times New Roman" w:eastAsia="Times New Roman" w:hAnsi="Times New Roman"/>
          <w:iCs/>
          <w:sz w:val="28"/>
          <w:szCs w:val="28"/>
          <w:lang w:val="lv-LV" w:eastAsia="lv-LV"/>
        </w:rPr>
        <w:t>196.1.apakšpasākums nosaka</w:t>
      </w:r>
      <w:r w:rsidRPr="00E851F0">
        <w:rPr>
          <w:rFonts w:ascii="Times New Roman" w:eastAsia="Times New Roman" w:hAnsi="Times New Roman"/>
          <w:noProof/>
          <w:kern w:val="1"/>
          <w:sz w:val="28"/>
          <w:szCs w:val="28"/>
          <w:lang w:val="lv-LV" w:eastAsia="ar-SA"/>
        </w:rPr>
        <w:t xml:space="preserve"> “</w:t>
      </w:r>
      <w:r w:rsidRPr="00E851F0">
        <w:rPr>
          <w:rFonts w:ascii="Times New Roman" w:eastAsia="Times New Roman" w:hAnsi="Times New Roman"/>
          <w:i/>
          <w:noProof/>
          <w:kern w:val="1"/>
          <w:sz w:val="28"/>
          <w:szCs w:val="28"/>
          <w:lang w:val="lv-LV" w:eastAsia="ar-SA"/>
        </w:rPr>
        <w:t>Turpināt attīstīt Valsts ugunsdzēsības un glābšanas dienesta struktūrvienību tīklu (ugunsdzēsības depo), kā arī nodrošināt speciālā autotransporta, nepieciešamā ekipējuma, ugunsdzēsēja glābēja individuālo aizsardzības līdzekļu bāzes uzturēšanu un atjaunošanu atbilstoši normatīvu prasībām, lai nodrošinātu maksimāli efektīvu un lietderīgu resursu izmantošanu un paaugstinātu iestādes darbības efektivitāti</w:t>
      </w:r>
      <w:r w:rsidRPr="00E851F0">
        <w:rPr>
          <w:rFonts w:ascii="Times New Roman" w:eastAsia="Times New Roman" w:hAnsi="Times New Roman"/>
          <w:noProof/>
          <w:kern w:val="1"/>
          <w:sz w:val="28"/>
          <w:szCs w:val="28"/>
          <w:lang w:val="lv-LV" w:eastAsia="ar-SA"/>
        </w:rPr>
        <w:t>.”.</w:t>
      </w:r>
    </w:p>
    <w:p w14:paraId="6BAB5D94" w14:textId="77777777" w:rsidR="002276B7" w:rsidRPr="00FF1698" w:rsidRDefault="002276B7" w:rsidP="00302A04">
      <w:pPr>
        <w:widowControl/>
        <w:suppressAutoHyphens/>
        <w:spacing w:after="120" w:line="240" w:lineRule="auto"/>
        <w:ind w:firstLine="709"/>
        <w:jc w:val="both"/>
        <w:rPr>
          <w:rFonts w:ascii="Times New Roman" w:eastAsia="Times New Roman" w:hAnsi="Times New Roman"/>
          <w:kern w:val="1"/>
          <w:sz w:val="28"/>
          <w:szCs w:val="28"/>
          <w:lang w:val="lv-LV" w:eastAsia="ar-SA"/>
        </w:rPr>
      </w:pPr>
    </w:p>
    <w:p w14:paraId="51874AB3" w14:textId="77777777" w:rsidR="005C2071" w:rsidRPr="00E851F0" w:rsidRDefault="005C2071" w:rsidP="00AB5360">
      <w:pPr>
        <w:widowControl/>
        <w:suppressAutoHyphens/>
        <w:spacing w:after="120" w:line="240" w:lineRule="auto"/>
        <w:jc w:val="center"/>
        <w:rPr>
          <w:rFonts w:ascii="Times New Roman" w:eastAsia="Times New Roman" w:hAnsi="Times New Roman"/>
          <w:b/>
          <w:kern w:val="1"/>
          <w:sz w:val="28"/>
          <w:szCs w:val="28"/>
          <w:lang w:val="lv-LV" w:eastAsia="ar-SA"/>
        </w:rPr>
      </w:pPr>
      <w:r w:rsidRPr="00E851F0">
        <w:rPr>
          <w:rFonts w:ascii="Times New Roman" w:eastAsia="Times New Roman" w:hAnsi="Times New Roman"/>
          <w:b/>
          <w:kern w:val="1"/>
          <w:sz w:val="28"/>
          <w:szCs w:val="28"/>
          <w:lang w:val="lv-LV" w:eastAsia="ar-SA"/>
        </w:rPr>
        <w:t>Pašreizējās situācijas raksturojums</w:t>
      </w:r>
    </w:p>
    <w:p w14:paraId="1E2E682A" w14:textId="23EDA71E" w:rsidR="00FD4D1A" w:rsidRPr="00302A04" w:rsidRDefault="005A41DF" w:rsidP="00471E74">
      <w:pPr>
        <w:widowControl/>
        <w:suppressAutoHyphens/>
        <w:spacing w:after="0" w:line="240" w:lineRule="auto"/>
        <w:ind w:firstLine="709"/>
        <w:jc w:val="both"/>
        <w:rPr>
          <w:rFonts w:ascii="Times New Roman" w:eastAsiaTheme="minorHAnsi" w:hAnsi="Times New Roman"/>
          <w:sz w:val="28"/>
          <w:szCs w:val="28"/>
          <w:lang w:val="lv-LV"/>
        </w:rPr>
      </w:pPr>
      <w:r w:rsidRPr="00302A04">
        <w:rPr>
          <w:rFonts w:ascii="Times New Roman" w:eastAsia="Times New Roman" w:hAnsi="Times New Roman"/>
          <w:noProof/>
          <w:kern w:val="1"/>
          <w:sz w:val="28"/>
          <w:szCs w:val="28"/>
          <w:lang w:val="lv-LV" w:eastAsia="ar-SA"/>
        </w:rPr>
        <w:t>Par katostrofālo s</w:t>
      </w:r>
      <w:r w:rsidR="00471E74" w:rsidRPr="00302A04">
        <w:rPr>
          <w:rFonts w:ascii="Times New Roman" w:eastAsia="Times New Roman" w:hAnsi="Times New Roman"/>
          <w:noProof/>
          <w:kern w:val="1"/>
          <w:sz w:val="28"/>
          <w:szCs w:val="28"/>
          <w:lang w:val="lv-LV" w:eastAsia="ar-SA"/>
        </w:rPr>
        <w:t>ituācij</w:t>
      </w:r>
      <w:r w:rsidRPr="00302A04">
        <w:rPr>
          <w:rFonts w:ascii="Times New Roman" w:eastAsia="Times New Roman" w:hAnsi="Times New Roman"/>
          <w:noProof/>
          <w:kern w:val="1"/>
          <w:sz w:val="28"/>
          <w:szCs w:val="28"/>
          <w:lang w:val="lv-LV" w:eastAsia="ar-SA"/>
        </w:rPr>
        <w:t>u</w:t>
      </w:r>
      <w:r w:rsidR="00B25830" w:rsidRPr="00302A04">
        <w:rPr>
          <w:rFonts w:ascii="Times New Roman" w:eastAsiaTheme="minorHAnsi" w:hAnsi="Times New Roman"/>
          <w:sz w:val="28"/>
          <w:szCs w:val="28"/>
          <w:lang w:val="lv-LV"/>
        </w:rPr>
        <w:t xml:space="preserve"> </w:t>
      </w:r>
      <w:r w:rsidR="00F509E8" w:rsidRPr="00302A04">
        <w:rPr>
          <w:rFonts w:ascii="Times New Roman" w:eastAsiaTheme="minorHAnsi" w:hAnsi="Times New Roman"/>
          <w:sz w:val="28"/>
          <w:szCs w:val="28"/>
          <w:lang w:val="lv-LV"/>
        </w:rPr>
        <w:t xml:space="preserve">VUGD nodrošinājumā ar speciālajiem transportlīdzekļiem </w:t>
      </w:r>
      <w:r w:rsidRPr="00302A04">
        <w:rPr>
          <w:rFonts w:ascii="Times New Roman" w:eastAsiaTheme="minorHAnsi" w:hAnsi="Times New Roman"/>
          <w:sz w:val="28"/>
          <w:szCs w:val="28"/>
          <w:lang w:val="lv-LV"/>
        </w:rPr>
        <w:t xml:space="preserve">Iekšlietu ministrija </w:t>
      </w:r>
      <w:r w:rsidR="00F509E8" w:rsidRPr="00302A04">
        <w:rPr>
          <w:rFonts w:ascii="Times New Roman" w:eastAsiaTheme="minorHAnsi" w:hAnsi="Times New Roman"/>
          <w:sz w:val="28"/>
          <w:szCs w:val="28"/>
          <w:lang w:val="lv-LV"/>
        </w:rPr>
        <w:t>Ministru kabinetu ir informējusi  vair</w:t>
      </w:r>
      <w:r w:rsidR="00232A71">
        <w:rPr>
          <w:rFonts w:ascii="Times New Roman" w:eastAsiaTheme="minorHAnsi" w:hAnsi="Times New Roman"/>
          <w:sz w:val="28"/>
          <w:szCs w:val="28"/>
          <w:lang w:val="lv-LV"/>
        </w:rPr>
        <w:t>ā</w:t>
      </w:r>
      <w:r w:rsidR="00F509E8" w:rsidRPr="00302A04">
        <w:rPr>
          <w:rFonts w:ascii="Times New Roman" w:eastAsiaTheme="minorHAnsi" w:hAnsi="Times New Roman"/>
          <w:sz w:val="28"/>
          <w:szCs w:val="28"/>
          <w:lang w:val="lv-LV"/>
        </w:rPr>
        <w:t>kkārt:</w:t>
      </w:r>
    </w:p>
    <w:p w14:paraId="0B1A7EF4" w14:textId="48B3D580" w:rsidR="00F509E8" w:rsidRPr="00302A04" w:rsidRDefault="00FD4D1A" w:rsidP="00471E74">
      <w:pPr>
        <w:widowControl/>
        <w:suppressAutoHyphens/>
        <w:spacing w:after="0" w:line="240" w:lineRule="auto"/>
        <w:ind w:firstLine="709"/>
        <w:jc w:val="both"/>
        <w:rPr>
          <w:rFonts w:ascii="Times New Roman" w:eastAsiaTheme="minorHAnsi" w:hAnsi="Times New Roman"/>
          <w:sz w:val="28"/>
          <w:szCs w:val="28"/>
          <w:lang w:val="lv-LV"/>
        </w:rPr>
      </w:pPr>
      <w:r w:rsidRPr="00302A04">
        <w:rPr>
          <w:rFonts w:ascii="Times New Roman" w:eastAsiaTheme="minorHAnsi" w:hAnsi="Times New Roman"/>
          <w:sz w:val="28"/>
          <w:szCs w:val="28"/>
          <w:lang w:val="lv-LV"/>
        </w:rPr>
        <w:t xml:space="preserve">- </w:t>
      </w:r>
      <w:r w:rsidR="00652EB8" w:rsidRPr="00302A04">
        <w:rPr>
          <w:rFonts w:ascii="Times New Roman" w:eastAsiaTheme="minorHAnsi" w:hAnsi="Times New Roman"/>
          <w:sz w:val="28"/>
          <w:szCs w:val="28"/>
          <w:lang w:val="lv-LV"/>
        </w:rPr>
        <w:t xml:space="preserve">Ministru kabineta 2017.gada 14.februāra sēdē </w:t>
      </w:r>
      <w:r w:rsidR="009F07D2" w:rsidRPr="00302A04">
        <w:rPr>
          <w:rFonts w:ascii="Times New Roman" w:hAnsi="Times New Roman"/>
          <w:sz w:val="28"/>
          <w:szCs w:val="28"/>
          <w:shd w:val="clear" w:color="auto" w:fill="FFFFFF"/>
          <w:lang w:val="lv-LV"/>
        </w:rPr>
        <w:t>(prot. Nr.</w:t>
      </w:r>
      <w:r w:rsidR="009F07D2" w:rsidRPr="00302A04">
        <w:rPr>
          <w:rFonts w:ascii="Times New Roman" w:eastAsiaTheme="minorHAnsi" w:hAnsi="Times New Roman"/>
          <w:sz w:val="28"/>
          <w:szCs w:val="28"/>
          <w:lang w:val="lv-LV"/>
        </w:rPr>
        <w:t xml:space="preserve"> 7, 42. §) </w:t>
      </w:r>
      <w:r w:rsidR="00652EB8" w:rsidRPr="00302A04">
        <w:rPr>
          <w:rFonts w:ascii="Times New Roman" w:eastAsiaTheme="minorHAnsi" w:hAnsi="Times New Roman"/>
          <w:sz w:val="28"/>
          <w:szCs w:val="28"/>
          <w:lang w:val="lv-LV"/>
        </w:rPr>
        <w:t xml:space="preserve">tika </w:t>
      </w:r>
      <w:r w:rsidRPr="00302A04">
        <w:rPr>
          <w:rFonts w:ascii="Times New Roman" w:eastAsiaTheme="minorHAnsi" w:hAnsi="Times New Roman"/>
          <w:sz w:val="28"/>
          <w:szCs w:val="28"/>
          <w:lang w:val="lv-LV"/>
        </w:rPr>
        <w:t xml:space="preserve">pieņemts zināšanai </w:t>
      </w:r>
      <w:r w:rsidRPr="00302A04">
        <w:rPr>
          <w:rFonts w:ascii="Times New Roman" w:hAnsi="Times New Roman"/>
          <w:sz w:val="28"/>
          <w:szCs w:val="28"/>
          <w:shd w:val="clear" w:color="auto" w:fill="FFFFFF"/>
          <w:lang w:val="lv-LV"/>
        </w:rPr>
        <w:t>informatīvais ziņojums “Par Valsts ugunsdzēsības un glābšanas dienesta speciālo ugunsdzēsības un glābšanas transportlīdzekļu un speciālās tehnikas iegādi, papildu nepieciešamo personālu esošo struktūrvienību nepārtrauktas darbības nodrošināšanai, kā arī depo ēku būvniecību, pārbūvi vai atjaunošanu un papildus nepieciešamo finansējumu 2018.gadam un turpmākajiem gadiem”</w:t>
      </w:r>
      <w:r w:rsidRPr="00302A04">
        <w:rPr>
          <w:rFonts w:ascii="Times New Roman" w:eastAsiaTheme="minorHAnsi" w:hAnsi="Times New Roman"/>
          <w:sz w:val="28"/>
          <w:szCs w:val="28"/>
          <w:lang w:val="lv-LV"/>
        </w:rPr>
        <w:t>;</w:t>
      </w:r>
    </w:p>
    <w:p w14:paraId="26034C54" w14:textId="2AF17C03" w:rsidR="009F07D2" w:rsidRPr="00302A04" w:rsidRDefault="009F07D2" w:rsidP="00302A04">
      <w:pPr>
        <w:widowControl/>
        <w:spacing w:after="120" w:line="240" w:lineRule="auto"/>
        <w:ind w:firstLine="709"/>
        <w:jc w:val="both"/>
        <w:rPr>
          <w:rFonts w:ascii="Times New Roman" w:hAnsi="Times New Roman"/>
          <w:sz w:val="28"/>
          <w:szCs w:val="28"/>
          <w:shd w:val="clear" w:color="auto" w:fill="FFFFFF"/>
          <w:lang w:val="lv-LV"/>
        </w:rPr>
      </w:pPr>
      <w:r w:rsidRPr="00302A04">
        <w:rPr>
          <w:rFonts w:ascii="Times New Roman" w:hAnsi="Times New Roman"/>
          <w:sz w:val="28"/>
          <w:szCs w:val="28"/>
          <w:lang w:val="lv-LV"/>
        </w:rPr>
        <w:t xml:space="preserve">- </w:t>
      </w:r>
      <w:r w:rsidRPr="00302A04">
        <w:rPr>
          <w:rFonts w:ascii="Times New Roman" w:eastAsiaTheme="minorHAnsi" w:hAnsi="Times New Roman"/>
          <w:sz w:val="28"/>
          <w:szCs w:val="28"/>
          <w:lang w:val="lv-LV"/>
        </w:rPr>
        <w:t xml:space="preserve">Ministru kabineta 2019.gada 1. oktobra sēdē </w:t>
      </w:r>
      <w:r w:rsidRPr="00302A04">
        <w:rPr>
          <w:rFonts w:ascii="Times New Roman" w:hAnsi="Times New Roman"/>
          <w:sz w:val="28"/>
          <w:szCs w:val="28"/>
          <w:shd w:val="clear" w:color="auto" w:fill="FFFFFF"/>
          <w:lang w:val="lv-LV"/>
        </w:rPr>
        <w:t>(prot. Nr.</w:t>
      </w:r>
      <w:r w:rsidRPr="00302A04">
        <w:rPr>
          <w:rFonts w:ascii="Times New Roman" w:eastAsiaTheme="minorHAnsi" w:hAnsi="Times New Roman"/>
          <w:sz w:val="28"/>
          <w:szCs w:val="28"/>
          <w:lang w:val="lv-LV"/>
        </w:rPr>
        <w:t xml:space="preserve"> 44 74. §) tika </w:t>
      </w:r>
      <w:r w:rsidR="00232A71">
        <w:rPr>
          <w:rFonts w:ascii="Times New Roman" w:eastAsiaTheme="minorHAnsi" w:hAnsi="Times New Roman"/>
          <w:sz w:val="28"/>
          <w:szCs w:val="28"/>
          <w:lang w:val="lv-LV"/>
        </w:rPr>
        <w:t xml:space="preserve">izskatīts un </w:t>
      </w:r>
      <w:r w:rsidRPr="00302A04">
        <w:rPr>
          <w:rFonts w:ascii="Times New Roman" w:eastAsiaTheme="minorHAnsi" w:hAnsi="Times New Roman"/>
          <w:sz w:val="28"/>
          <w:szCs w:val="28"/>
          <w:lang w:val="lv-LV"/>
        </w:rPr>
        <w:t xml:space="preserve">pieņemts Ministru kabineta rīkojums par </w:t>
      </w:r>
      <w:r w:rsidRPr="00302A04">
        <w:rPr>
          <w:rFonts w:ascii="Times New Roman" w:hAnsi="Times New Roman"/>
          <w:sz w:val="28"/>
          <w:szCs w:val="28"/>
          <w:lang w:val="lv-LV"/>
        </w:rPr>
        <w:t xml:space="preserve">Iekšlietu ministrijas ilgtermiņa saistībām speciālo ugunsdzēsības un glābšanas transportlīdzekļu iegādei (Ministru kabineta 2019.gada 4.oktobra rīkojums Nr.484 “Par Iekšlietu ministrijas ilgtermiņa saistībām speciālo ugunsdzēsības un glābšanas </w:t>
      </w:r>
      <w:r w:rsidRPr="00302A04">
        <w:rPr>
          <w:rFonts w:ascii="Times New Roman" w:hAnsi="Times New Roman"/>
          <w:sz w:val="28"/>
          <w:szCs w:val="28"/>
          <w:lang w:val="lv-LV"/>
        </w:rPr>
        <w:lastRenderedPageBreak/>
        <w:t xml:space="preserve">transportlīdzekļu iegādei” (turpmāk – Ministru kabineta rīkojums Nr.484)). Ministru kabineta rīkojums Nr.484 nosaka </w:t>
      </w:r>
      <w:r w:rsidRPr="00302A04">
        <w:rPr>
          <w:rFonts w:ascii="Times New Roman" w:hAnsi="Times New Roman"/>
          <w:sz w:val="28"/>
          <w:szCs w:val="28"/>
          <w:shd w:val="clear" w:color="auto" w:fill="FFFFFF"/>
          <w:lang w:val="lv-LV"/>
        </w:rPr>
        <w:t>Iekšlietu ministrijai budžeta programmā 07.00.00 “Ugunsdrošība, glābšana un civilā aizsardzība” ilgtermiņa saistības pasākumam “Speciālo ugunsdzēsības un glābšanas transportlīdzekļu iegāde” 2020. gadā 332</w:t>
      </w:r>
      <w:r w:rsidR="00DF6395" w:rsidRPr="00302A04">
        <w:rPr>
          <w:rFonts w:ascii="Times New Roman" w:hAnsi="Times New Roman"/>
          <w:sz w:val="28"/>
          <w:szCs w:val="28"/>
          <w:shd w:val="clear" w:color="auto" w:fill="FFFFFF"/>
          <w:lang w:val="lv-LV"/>
        </w:rPr>
        <w:t> </w:t>
      </w:r>
      <w:r w:rsidRPr="00302A04">
        <w:rPr>
          <w:rFonts w:ascii="Times New Roman" w:hAnsi="Times New Roman"/>
          <w:sz w:val="28"/>
          <w:szCs w:val="28"/>
          <w:shd w:val="clear" w:color="auto" w:fill="FFFFFF"/>
          <w:lang w:val="lv-LV"/>
        </w:rPr>
        <w:t>773 </w:t>
      </w:r>
      <w:r w:rsidRPr="00302A04">
        <w:rPr>
          <w:rFonts w:ascii="Times New Roman" w:hAnsi="Times New Roman"/>
          <w:i/>
          <w:iCs/>
          <w:sz w:val="28"/>
          <w:szCs w:val="28"/>
          <w:shd w:val="clear" w:color="auto" w:fill="FFFFFF"/>
          <w:lang w:val="lv-LV"/>
        </w:rPr>
        <w:t>euro</w:t>
      </w:r>
      <w:r w:rsidRPr="00302A04">
        <w:rPr>
          <w:rFonts w:ascii="Times New Roman" w:hAnsi="Times New Roman"/>
          <w:sz w:val="28"/>
          <w:szCs w:val="28"/>
          <w:shd w:val="clear" w:color="auto" w:fill="FFFFFF"/>
          <w:lang w:val="lv-LV"/>
        </w:rPr>
        <w:t> apmērā, 2021. gadā 1 303 286 </w:t>
      </w:r>
      <w:r w:rsidRPr="00302A04">
        <w:rPr>
          <w:rFonts w:ascii="Times New Roman" w:hAnsi="Times New Roman"/>
          <w:i/>
          <w:iCs/>
          <w:sz w:val="28"/>
          <w:szCs w:val="28"/>
          <w:shd w:val="clear" w:color="auto" w:fill="FFFFFF"/>
          <w:lang w:val="lv-LV"/>
        </w:rPr>
        <w:t>euro</w:t>
      </w:r>
      <w:r w:rsidRPr="00302A04">
        <w:rPr>
          <w:rFonts w:ascii="Times New Roman" w:hAnsi="Times New Roman"/>
          <w:sz w:val="28"/>
          <w:szCs w:val="28"/>
          <w:shd w:val="clear" w:color="auto" w:fill="FFFFFF"/>
          <w:lang w:val="lv-LV"/>
        </w:rPr>
        <w:t> apmērā un 2022. gadā 3</w:t>
      </w:r>
      <w:r w:rsidR="00DF6395" w:rsidRPr="00302A04">
        <w:rPr>
          <w:rFonts w:ascii="Times New Roman" w:hAnsi="Times New Roman"/>
          <w:sz w:val="28"/>
          <w:szCs w:val="28"/>
          <w:shd w:val="clear" w:color="auto" w:fill="FFFFFF"/>
          <w:lang w:val="lv-LV"/>
        </w:rPr>
        <w:t> </w:t>
      </w:r>
      <w:r w:rsidRPr="00302A04">
        <w:rPr>
          <w:rFonts w:ascii="Times New Roman" w:hAnsi="Times New Roman"/>
          <w:sz w:val="28"/>
          <w:szCs w:val="28"/>
          <w:shd w:val="clear" w:color="auto" w:fill="FFFFFF"/>
          <w:lang w:val="lv-LV"/>
        </w:rPr>
        <w:t>354</w:t>
      </w:r>
      <w:r w:rsidR="00DF6395" w:rsidRPr="00302A04">
        <w:rPr>
          <w:rFonts w:ascii="Times New Roman" w:hAnsi="Times New Roman"/>
          <w:sz w:val="28"/>
          <w:szCs w:val="28"/>
          <w:shd w:val="clear" w:color="auto" w:fill="FFFFFF"/>
          <w:lang w:val="lv-LV"/>
        </w:rPr>
        <w:t> </w:t>
      </w:r>
      <w:r w:rsidRPr="00302A04">
        <w:rPr>
          <w:rFonts w:ascii="Times New Roman" w:hAnsi="Times New Roman"/>
          <w:sz w:val="28"/>
          <w:szCs w:val="28"/>
          <w:shd w:val="clear" w:color="auto" w:fill="FFFFFF"/>
          <w:lang w:val="lv-LV"/>
        </w:rPr>
        <w:t>181 </w:t>
      </w:r>
      <w:r w:rsidRPr="00302A04">
        <w:rPr>
          <w:rFonts w:ascii="Times New Roman" w:hAnsi="Times New Roman"/>
          <w:i/>
          <w:iCs/>
          <w:sz w:val="28"/>
          <w:szCs w:val="28"/>
          <w:shd w:val="clear" w:color="auto" w:fill="FFFFFF"/>
          <w:lang w:val="lv-LV"/>
        </w:rPr>
        <w:t>euro</w:t>
      </w:r>
      <w:r w:rsidR="00384715" w:rsidRPr="00302A04">
        <w:rPr>
          <w:rFonts w:ascii="Times New Roman" w:hAnsi="Times New Roman"/>
          <w:sz w:val="28"/>
          <w:szCs w:val="28"/>
          <w:shd w:val="clear" w:color="auto" w:fill="FFFFFF"/>
          <w:lang w:val="lv-LV"/>
        </w:rPr>
        <w:t> apmērā</w:t>
      </w:r>
      <w:r w:rsidR="00FF1698">
        <w:rPr>
          <w:rFonts w:ascii="Times New Roman" w:hAnsi="Times New Roman"/>
          <w:sz w:val="28"/>
          <w:szCs w:val="28"/>
          <w:shd w:val="clear" w:color="auto" w:fill="FFFFFF"/>
          <w:lang w:val="lv-LV"/>
        </w:rPr>
        <w:t>.</w:t>
      </w:r>
    </w:p>
    <w:p w14:paraId="17A72570" w14:textId="0BA6DF13" w:rsidR="001D5021" w:rsidRPr="00302A04" w:rsidRDefault="001D5021" w:rsidP="00302A04">
      <w:pPr>
        <w:widowControl/>
        <w:spacing w:after="120" w:line="257" w:lineRule="auto"/>
        <w:ind w:firstLine="709"/>
        <w:jc w:val="both"/>
        <w:rPr>
          <w:rFonts w:ascii="Times New Roman" w:eastAsia="Times New Roman" w:hAnsi="Times New Roman"/>
          <w:b/>
          <w:noProof/>
          <w:kern w:val="2"/>
          <w:sz w:val="28"/>
          <w:szCs w:val="28"/>
          <w:lang w:val="lv-LV" w:eastAsia="ar-SA"/>
        </w:rPr>
      </w:pPr>
      <w:r w:rsidRPr="00302A04">
        <w:rPr>
          <w:rFonts w:ascii="Times New Roman" w:hAnsi="Times New Roman"/>
          <w:sz w:val="28"/>
          <w:szCs w:val="28"/>
          <w:shd w:val="clear" w:color="auto" w:fill="FFFFFF"/>
          <w:lang w:val="lv-LV"/>
        </w:rPr>
        <w:t xml:space="preserve">Tādejādi jāsecina, ka pēc 2022.gada </w:t>
      </w:r>
      <w:r w:rsidR="00223AF7" w:rsidRPr="00302A04">
        <w:rPr>
          <w:rFonts w:ascii="Times New Roman" w:hAnsi="Times New Roman"/>
          <w:sz w:val="28"/>
          <w:szCs w:val="28"/>
          <w:shd w:val="clear" w:color="auto" w:fill="FFFFFF"/>
          <w:lang w:val="lv-LV"/>
        </w:rPr>
        <w:t xml:space="preserve">valsts budžetā </w:t>
      </w:r>
      <w:r w:rsidRPr="00302A04">
        <w:rPr>
          <w:rFonts w:ascii="Times New Roman" w:hAnsi="Times New Roman"/>
          <w:sz w:val="28"/>
          <w:szCs w:val="28"/>
          <w:shd w:val="clear" w:color="auto" w:fill="FFFFFF"/>
          <w:lang w:val="lv-LV"/>
        </w:rPr>
        <w:t xml:space="preserve">nav paredzēts finansējums, lai </w:t>
      </w:r>
      <w:r w:rsidR="00223AF7" w:rsidRPr="00302A04">
        <w:rPr>
          <w:rFonts w:ascii="Times New Roman" w:hAnsi="Times New Roman"/>
          <w:sz w:val="28"/>
          <w:szCs w:val="28"/>
          <w:shd w:val="clear" w:color="auto" w:fill="FFFFFF"/>
          <w:lang w:val="lv-LV"/>
        </w:rPr>
        <w:t xml:space="preserve">VUGD </w:t>
      </w:r>
      <w:r w:rsidRPr="00302A04">
        <w:rPr>
          <w:rFonts w:ascii="Times New Roman" w:hAnsi="Times New Roman"/>
          <w:sz w:val="28"/>
          <w:szCs w:val="28"/>
          <w:shd w:val="clear" w:color="auto" w:fill="FFFFFF"/>
          <w:lang w:val="lv-LV"/>
        </w:rPr>
        <w:t>iegādātos speciālos transportlīdzekļus.</w:t>
      </w:r>
    </w:p>
    <w:p w14:paraId="19FB1F94" w14:textId="2E1C2FCE" w:rsidR="00FA0977" w:rsidRPr="00DD5EE4" w:rsidRDefault="00E12F17" w:rsidP="00AB5360">
      <w:pPr>
        <w:widowControl/>
        <w:spacing w:after="120" w:line="257" w:lineRule="auto"/>
        <w:ind w:left="425"/>
        <w:jc w:val="center"/>
        <w:rPr>
          <w:rFonts w:ascii="Times New Roman" w:eastAsia="Times New Roman" w:hAnsi="Times New Roman"/>
          <w:b/>
          <w:noProof/>
          <w:kern w:val="2"/>
          <w:sz w:val="28"/>
          <w:szCs w:val="28"/>
          <w:lang w:val="lv-LV" w:eastAsia="ar-SA"/>
        </w:rPr>
      </w:pPr>
      <w:r w:rsidRPr="00DD5EE4">
        <w:rPr>
          <w:rFonts w:ascii="Times New Roman" w:eastAsia="Times New Roman" w:hAnsi="Times New Roman"/>
          <w:b/>
          <w:noProof/>
          <w:kern w:val="2"/>
          <w:sz w:val="28"/>
          <w:szCs w:val="28"/>
          <w:lang w:val="lv-LV" w:eastAsia="ar-SA"/>
        </w:rPr>
        <w:t xml:space="preserve">Problēmu </w:t>
      </w:r>
      <w:r w:rsidR="005D72C4" w:rsidRPr="00DD5EE4">
        <w:rPr>
          <w:rFonts w:ascii="Times New Roman" w:eastAsia="Times New Roman" w:hAnsi="Times New Roman"/>
          <w:b/>
          <w:noProof/>
          <w:kern w:val="2"/>
          <w:sz w:val="28"/>
          <w:szCs w:val="28"/>
          <w:lang w:val="lv-LV" w:eastAsia="ar-SA"/>
        </w:rPr>
        <w:t>apraksts</w:t>
      </w:r>
    </w:p>
    <w:p w14:paraId="5BD80056" w14:textId="7F1A23E3" w:rsidR="00F2182D" w:rsidRPr="00E851F0" w:rsidRDefault="00FB1FC0" w:rsidP="00471E74">
      <w:pPr>
        <w:widowControl/>
        <w:suppressAutoHyphens/>
        <w:spacing w:after="0" w:line="240" w:lineRule="auto"/>
        <w:ind w:firstLine="709"/>
        <w:jc w:val="both"/>
        <w:rPr>
          <w:rFonts w:ascii="Times New Roman" w:eastAsia="Times New Roman" w:hAnsi="Times New Roman"/>
          <w:noProof/>
          <w:kern w:val="2"/>
          <w:sz w:val="28"/>
          <w:szCs w:val="28"/>
          <w:lang w:val="lv-LV" w:eastAsia="ar-SA"/>
        </w:rPr>
      </w:pPr>
      <w:r w:rsidRPr="00E851F0">
        <w:rPr>
          <w:rFonts w:ascii="Times New Roman" w:eastAsia="Times New Roman" w:hAnsi="Times New Roman"/>
          <w:noProof/>
          <w:kern w:val="2"/>
          <w:sz w:val="28"/>
          <w:szCs w:val="28"/>
          <w:lang w:val="lv-LV" w:eastAsia="ar-SA"/>
        </w:rPr>
        <w:t>VUGD darb</w:t>
      </w:r>
      <w:r w:rsidR="009F07D2" w:rsidRPr="00E851F0">
        <w:rPr>
          <w:rFonts w:ascii="Times New Roman" w:eastAsia="Times New Roman" w:hAnsi="Times New Roman"/>
          <w:noProof/>
          <w:kern w:val="2"/>
          <w:sz w:val="28"/>
          <w:szCs w:val="28"/>
          <w:lang w:val="lv-LV" w:eastAsia="ar-SA"/>
        </w:rPr>
        <w:t>a</w:t>
      </w:r>
      <w:r w:rsidRPr="00E851F0">
        <w:rPr>
          <w:rFonts w:ascii="Times New Roman" w:eastAsia="Times New Roman" w:hAnsi="Times New Roman"/>
          <w:noProof/>
          <w:kern w:val="2"/>
          <w:sz w:val="28"/>
          <w:szCs w:val="28"/>
          <w:lang w:val="lv-LV" w:eastAsia="ar-SA"/>
        </w:rPr>
        <w:t xml:space="preserve"> specifika nosaka, ka pakalpojuma pieejamību un kvalitāti būtis</w:t>
      </w:r>
      <w:r w:rsidR="005A41DF" w:rsidRPr="00E851F0">
        <w:rPr>
          <w:rFonts w:ascii="Times New Roman" w:eastAsia="Times New Roman" w:hAnsi="Times New Roman"/>
          <w:noProof/>
          <w:kern w:val="2"/>
          <w:sz w:val="28"/>
          <w:szCs w:val="28"/>
          <w:lang w:val="lv-LV" w:eastAsia="ar-SA"/>
        </w:rPr>
        <w:t>k</w:t>
      </w:r>
      <w:r w:rsidRPr="00E851F0">
        <w:rPr>
          <w:rFonts w:ascii="Times New Roman" w:eastAsia="Times New Roman" w:hAnsi="Times New Roman"/>
          <w:noProof/>
          <w:kern w:val="2"/>
          <w:sz w:val="28"/>
          <w:szCs w:val="28"/>
          <w:lang w:val="lv-LV" w:eastAsia="ar-SA"/>
        </w:rPr>
        <w:t>i ietekmē dienestam pieejamais tehniskais nodrošinājums, tā kvalitāte un efektivitāte.</w:t>
      </w:r>
    </w:p>
    <w:p w14:paraId="6BCD6EAB" w14:textId="0430D4E1" w:rsidR="007A15F7" w:rsidRPr="00E851F0" w:rsidRDefault="007A15F7" w:rsidP="00471E74">
      <w:pPr>
        <w:widowControl/>
        <w:suppressAutoHyphens/>
        <w:spacing w:after="0" w:line="240" w:lineRule="auto"/>
        <w:ind w:firstLine="709"/>
        <w:jc w:val="both"/>
        <w:rPr>
          <w:rFonts w:ascii="Times New Roman" w:hAnsi="Times New Roman"/>
          <w:sz w:val="28"/>
          <w:szCs w:val="28"/>
          <w:lang w:val="lv-LV"/>
        </w:rPr>
      </w:pPr>
      <w:r w:rsidRPr="00E851F0">
        <w:rPr>
          <w:rFonts w:ascii="Times New Roman" w:hAnsi="Times New Roman"/>
          <w:sz w:val="28"/>
          <w:szCs w:val="28"/>
          <w:lang w:val="lv-LV"/>
        </w:rPr>
        <w:t>Normatīvajos aktos</w:t>
      </w:r>
      <w:r w:rsidRPr="00DD5EE4">
        <w:rPr>
          <w:rFonts w:ascii="Times New Roman" w:hAnsi="Times New Roman"/>
          <w:sz w:val="28"/>
          <w:szCs w:val="28"/>
          <w:vertAlign w:val="superscript"/>
          <w:lang w:val="lv-LV"/>
        </w:rPr>
        <w:footnoteReference w:id="1"/>
      </w:r>
      <w:r w:rsidRPr="00DD5EE4">
        <w:rPr>
          <w:rFonts w:ascii="Times New Roman" w:hAnsi="Times New Roman"/>
          <w:sz w:val="28"/>
          <w:szCs w:val="28"/>
          <w:lang w:val="lv-LV"/>
        </w:rPr>
        <w:t xml:space="preserve"> noteiktais lietderīgās lietošanas laiks kravas automobiļiem</w:t>
      </w:r>
      <w:r w:rsidR="004B0D2D" w:rsidRPr="00DD5EE4">
        <w:rPr>
          <w:rFonts w:ascii="Times New Roman" w:hAnsi="Times New Roman"/>
          <w:sz w:val="28"/>
          <w:szCs w:val="28"/>
          <w:lang w:val="lv-LV"/>
        </w:rPr>
        <w:t xml:space="preserve"> un citiem transportlīdzek</w:t>
      </w:r>
      <w:r w:rsidR="004B0D2D" w:rsidRPr="00E851F0">
        <w:rPr>
          <w:rFonts w:ascii="Times New Roman" w:hAnsi="Times New Roman"/>
          <w:sz w:val="28"/>
          <w:szCs w:val="28"/>
          <w:lang w:val="lv-LV"/>
        </w:rPr>
        <w:t>ļiem</w:t>
      </w:r>
      <w:r w:rsidRPr="00E851F0">
        <w:rPr>
          <w:rFonts w:ascii="Times New Roman" w:hAnsi="Times New Roman"/>
          <w:sz w:val="28"/>
          <w:szCs w:val="28"/>
          <w:lang w:val="lv-LV"/>
        </w:rPr>
        <w:t xml:space="preserve"> </w:t>
      </w:r>
      <w:r w:rsidR="001842E5" w:rsidRPr="00E851F0">
        <w:rPr>
          <w:rFonts w:ascii="Times New Roman" w:hAnsi="Times New Roman"/>
          <w:sz w:val="28"/>
          <w:szCs w:val="28"/>
          <w:lang w:val="lv-LV"/>
        </w:rPr>
        <w:t xml:space="preserve">ir </w:t>
      </w:r>
      <w:r w:rsidRPr="00E851F0">
        <w:rPr>
          <w:rFonts w:ascii="Times New Roman" w:hAnsi="Times New Roman"/>
          <w:sz w:val="28"/>
          <w:szCs w:val="28"/>
          <w:lang w:val="lv-LV"/>
        </w:rPr>
        <w:t>10 gadi.</w:t>
      </w:r>
    </w:p>
    <w:p w14:paraId="4A44A9E4" w14:textId="6063604D" w:rsidR="00D907DE" w:rsidRPr="00E851F0" w:rsidRDefault="00D907DE" w:rsidP="007243E0">
      <w:pPr>
        <w:spacing w:line="240" w:lineRule="auto"/>
        <w:ind w:firstLine="709"/>
        <w:jc w:val="both"/>
        <w:rPr>
          <w:rFonts w:ascii="Times New Roman" w:hAnsi="Times New Roman"/>
          <w:sz w:val="28"/>
          <w:szCs w:val="28"/>
          <w:lang w:val="lv-LV"/>
        </w:rPr>
      </w:pPr>
      <w:r w:rsidRPr="00302A04">
        <w:rPr>
          <w:rFonts w:ascii="Times New Roman" w:hAnsi="Times New Roman"/>
          <w:sz w:val="28"/>
          <w:szCs w:val="28"/>
          <w:lang w:val="lv-LV"/>
        </w:rPr>
        <w:t xml:space="preserve">2021.gadā VUGD ir 204 autocisternas, kuru lietderīgās lietošanas laiks pārsniedz 10 gadus (95 autocisternām ekspluatācijas ilgums ir lielāks par 30 gadiem), un tikai 64 autocisternas, kuras ekspluatācijā atrodas līdz 10 gadiem. Šobrīd VUGD daļās un posteņos tiek lietoti aptuveni 100 speciālie transportlīdzekļi, kuri ražoti uz ZIL-130 un ZIL-131 šasiju bāzes un to vecums ir no 25 līdz 50 gadiem. </w:t>
      </w:r>
      <w:r w:rsidRPr="00DD5EE4">
        <w:rPr>
          <w:rFonts w:ascii="Times New Roman" w:hAnsi="Times New Roman"/>
          <w:sz w:val="28"/>
          <w:szCs w:val="28"/>
          <w:lang w:val="lv-LV"/>
        </w:rPr>
        <w:t xml:space="preserve">Vidējais </w:t>
      </w:r>
      <w:r w:rsidR="004B0D2D" w:rsidRPr="00DD5EE4">
        <w:rPr>
          <w:rFonts w:ascii="Times New Roman" w:hAnsi="Times New Roman"/>
          <w:sz w:val="28"/>
          <w:szCs w:val="28"/>
          <w:lang w:val="lv-LV"/>
        </w:rPr>
        <w:t xml:space="preserve">vecums </w:t>
      </w:r>
      <w:r w:rsidRPr="00DD5EE4">
        <w:rPr>
          <w:rFonts w:ascii="Times New Roman" w:hAnsi="Times New Roman"/>
          <w:sz w:val="28"/>
          <w:szCs w:val="28"/>
          <w:lang w:val="lv-LV"/>
        </w:rPr>
        <w:t>ir 21,3 gadi.</w:t>
      </w:r>
    </w:p>
    <w:p w14:paraId="47366BC4" w14:textId="77777777" w:rsidR="00D907DE" w:rsidRPr="00E851F0" w:rsidRDefault="00D907DE" w:rsidP="00D907DE">
      <w:pPr>
        <w:spacing w:line="240" w:lineRule="auto"/>
        <w:ind w:firstLine="709"/>
        <w:jc w:val="center"/>
        <w:rPr>
          <w:rFonts w:ascii="Times New Roman" w:hAnsi="Times New Roman"/>
          <w:sz w:val="28"/>
          <w:szCs w:val="28"/>
          <w:lang w:val="lv-LV"/>
        </w:rPr>
      </w:pPr>
      <w:r w:rsidRPr="00302A04">
        <w:rPr>
          <w:rFonts w:ascii="Times New Roman" w:hAnsi="Times New Roman"/>
          <w:noProof/>
          <w:sz w:val="28"/>
          <w:szCs w:val="28"/>
          <w:lang w:val="lv-LV" w:eastAsia="lv-LV"/>
        </w:rPr>
        <w:drawing>
          <wp:inline distT="0" distB="0" distL="0" distR="0" wp14:anchorId="74BBEEA2" wp14:editId="699E93F4">
            <wp:extent cx="4257675" cy="3215903"/>
            <wp:effectExtent l="0" t="0" r="0" b="3810"/>
            <wp:docPr id="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2305" cy="3219400"/>
                    </a:xfrm>
                    <a:prstGeom prst="rect">
                      <a:avLst/>
                    </a:prstGeom>
                    <a:noFill/>
                    <a:ln>
                      <a:noFill/>
                    </a:ln>
                  </pic:spPr>
                </pic:pic>
              </a:graphicData>
            </a:graphic>
          </wp:inline>
        </w:drawing>
      </w:r>
    </w:p>
    <w:p w14:paraId="0DD1132D" w14:textId="77777777" w:rsidR="00D907DE" w:rsidRPr="00E851F0" w:rsidRDefault="00D907DE" w:rsidP="00D907DE">
      <w:pPr>
        <w:widowControl/>
        <w:suppressAutoHyphens/>
        <w:spacing w:after="0" w:line="240" w:lineRule="auto"/>
        <w:contextualSpacing/>
        <w:jc w:val="center"/>
        <w:rPr>
          <w:rFonts w:ascii="Times New Roman" w:hAnsi="Times New Roman"/>
          <w:b/>
          <w:i/>
          <w:noProof/>
          <w:szCs w:val="28"/>
          <w:lang w:val="lv-LV" w:eastAsia="lv-LV"/>
        </w:rPr>
      </w:pPr>
      <w:r w:rsidRPr="00E851F0">
        <w:rPr>
          <w:rFonts w:ascii="Times New Roman" w:hAnsi="Times New Roman"/>
          <w:b/>
          <w:i/>
          <w:noProof/>
          <w:szCs w:val="28"/>
          <w:lang w:val="lv-LV" w:eastAsia="lv-LV"/>
        </w:rPr>
        <w:t>1. attēls. VUGD autocisternu nolietojums</w:t>
      </w:r>
    </w:p>
    <w:p w14:paraId="28D95813" w14:textId="77777777" w:rsidR="00D907DE" w:rsidRPr="00FF1698" w:rsidRDefault="00D907DE" w:rsidP="00302A04">
      <w:pPr>
        <w:spacing w:after="0" w:line="240" w:lineRule="auto"/>
        <w:ind w:firstLine="709"/>
        <w:jc w:val="both"/>
        <w:rPr>
          <w:rFonts w:ascii="Times New Roman" w:hAnsi="Times New Roman"/>
          <w:sz w:val="28"/>
          <w:szCs w:val="28"/>
          <w:lang w:val="lv-LV"/>
        </w:rPr>
      </w:pPr>
    </w:p>
    <w:p w14:paraId="0B9F1669" w14:textId="285646EF" w:rsidR="001842E5" w:rsidRPr="00302A04" w:rsidRDefault="00F2182D" w:rsidP="00380204">
      <w:pPr>
        <w:widowControl/>
        <w:suppressAutoHyphens/>
        <w:spacing w:after="0" w:line="240" w:lineRule="auto"/>
        <w:ind w:firstLine="720"/>
        <w:jc w:val="both"/>
        <w:rPr>
          <w:rFonts w:ascii="Times New Roman" w:hAnsi="Times New Roman"/>
          <w:sz w:val="28"/>
          <w:szCs w:val="28"/>
          <w:lang w:val="lv-LV"/>
        </w:rPr>
      </w:pPr>
      <w:r w:rsidRPr="00302A04">
        <w:rPr>
          <w:rFonts w:ascii="Times New Roman" w:hAnsi="Times New Roman"/>
          <w:sz w:val="28"/>
          <w:szCs w:val="28"/>
          <w:lang w:val="lv-LV"/>
        </w:rPr>
        <w:t>Pēdējās autocisternas VUGD ir piegādātas 2018.</w:t>
      </w:r>
      <w:r w:rsidR="007A15F7" w:rsidRPr="00302A04">
        <w:rPr>
          <w:rFonts w:ascii="Times New Roman" w:hAnsi="Times New Roman"/>
          <w:sz w:val="28"/>
          <w:szCs w:val="28"/>
          <w:lang w:val="lv-LV"/>
        </w:rPr>
        <w:t xml:space="preserve"> gadā</w:t>
      </w:r>
      <w:r w:rsidRPr="00302A04">
        <w:rPr>
          <w:rFonts w:ascii="Times New Roman" w:hAnsi="Times New Roman"/>
          <w:sz w:val="28"/>
          <w:szCs w:val="28"/>
          <w:lang w:val="lv-LV"/>
        </w:rPr>
        <w:t xml:space="preserve"> (3 autocisternas 4x4 un 16 autocisternas 6x6) un 2019.gada janvārī (1 autocisterna 6x6).</w:t>
      </w:r>
    </w:p>
    <w:p w14:paraId="7BD6716C" w14:textId="1F92E3AA" w:rsidR="00F2182D" w:rsidRPr="00302A04" w:rsidRDefault="001D5021" w:rsidP="00380204">
      <w:pPr>
        <w:widowControl/>
        <w:suppressAutoHyphens/>
        <w:spacing w:after="0" w:line="240" w:lineRule="auto"/>
        <w:ind w:firstLine="709"/>
        <w:jc w:val="both"/>
        <w:rPr>
          <w:rFonts w:ascii="Times New Roman" w:hAnsi="Times New Roman"/>
          <w:sz w:val="28"/>
          <w:szCs w:val="28"/>
          <w:lang w:val="lv-LV"/>
        </w:rPr>
      </w:pPr>
      <w:r w:rsidRPr="00302A04">
        <w:rPr>
          <w:rFonts w:ascii="Times New Roman" w:hAnsi="Times New Roman"/>
          <w:sz w:val="28"/>
          <w:szCs w:val="28"/>
          <w:lang w:val="lv-LV"/>
        </w:rPr>
        <w:lastRenderedPageBreak/>
        <w:t>Finansējuma, ka</w:t>
      </w:r>
      <w:r w:rsidR="004B0D2D" w:rsidRPr="00302A04">
        <w:rPr>
          <w:rFonts w:ascii="Times New Roman" w:hAnsi="Times New Roman"/>
          <w:sz w:val="28"/>
          <w:szCs w:val="28"/>
          <w:lang w:val="lv-LV"/>
        </w:rPr>
        <w:t>s</w:t>
      </w:r>
      <w:r w:rsidRPr="00302A04">
        <w:rPr>
          <w:rFonts w:ascii="Times New Roman" w:hAnsi="Times New Roman"/>
          <w:sz w:val="28"/>
          <w:szCs w:val="28"/>
          <w:lang w:val="lv-LV"/>
        </w:rPr>
        <w:t xml:space="preserve"> VUGD piešķirts saskaņā ar Ministru kabineta rīkojumu Nr.484 (</w:t>
      </w:r>
      <w:r w:rsidRPr="00302A04">
        <w:rPr>
          <w:rFonts w:ascii="Times New Roman" w:hAnsi="Times New Roman"/>
          <w:sz w:val="28"/>
          <w:szCs w:val="28"/>
          <w:shd w:val="clear" w:color="auto" w:fill="FFFFFF"/>
          <w:lang w:val="lv-LV"/>
        </w:rPr>
        <w:t>2020. gadā 332 773 </w:t>
      </w:r>
      <w:r w:rsidRPr="00302A04">
        <w:rPr>
          <w:rFonts w:ascii="Times New Roman" w:hAnsi="Times New Roman"/>
          <w:i/>
          <w:iCs/>
          <w:sz w:val="28"/>
          <w:szCs w:val="28"/>
          <w:shd w:val="clear" w:color="auto" w:fill="FFFFFF"/>
          <w:lang w:val="lv-LV"/>
        </w:rPr>
        <w:t>euro</w:t>
      </w:r>
      <w:r w:rsidRPr="00302A04">
        <w:rPr>
          <w:rFonts w:ascii="Times New Roman" w:hAnsi="Times New Roman"/>
          <w:sz w:val="28"/>
          <w:szCs w:val="28"/>
          <w:shd w:val="clear" w:color="auto" w:fill="FFFFFF"/>
          <w:lang w:val="lv-LV"/>
        </w:rPr>
        <w:t> apmērā, 2021. gadā 1 303 286 </w:t>
      </w:r>
      <w:r w:rsidRPr="00302A04">
        <w:rPr>
          <w:rFonts w:ascii="Times New Roman" w:hAnsi="Times New Roman"/>
          <w:i/>
          <w:iCs/>
          <w:sz w:val="28"/>
          <w:szCs w:val="28"/>
          <w:shd w:val="clear" w:color="auto" w:fill="FFFFFF"/>
          <w:lang w:val="lv-LV"/>
        </w:rPr>
        <w:t>euro</w:t>
      </w:r>
      <w:r w:rsidRPr="00302A04">
        <w:rPr>
          <w:rFonts w:ascii="Times New Roman" w:hAnsi="Times New Roman"/>
          <w:sz w:val="28"/>
          <w:szCs w:val="28"/>
          <w:shd w:val="clear" w:color="auto" w:fill="FFFFFF"/>
          <w:lang w:val="lv-LV"/>
        </w:rPr>
        <w:t> apmērā un 2022. gadā 3 354 181 </w:t>
      </w:r>
      <w:r w:rsidRPr="00302A04">
        <w:rPr>
          <w:rFonts w:ascii="Times New Roman" w:hAnsi="Times New Roman"/>
          <w:i/>
          <w:iCs/>
          <w:sz w:val="28"/>
          <w:szCs w:val="28"/>
          <w:shd w:val="clear" w:color="auto" w:fill="FFFFFF"/>
          <w:lang w:val="lv-LV"/>
        </w:rPr>
        <w:t>euro</w:t>
      </w:r>
      <w:r w:rsidRPr="00302A04">
        <w:rPr>
          <w:rFonts w:ascii="Times New Roman" w:hAnsi="Times New Roman"/>
          <w:sz w:val="28"/>
          <w:szCs w:val="28"/>
          <w:shd w:val="clear" w:color="auto" w:fill="FFFFFF"/>
          <w:lang w:val="lv-LV"/>
        </w:rPr>
        <w:t> apmērā)</w:t>
      </w:r>
      <w:r w:rsidR="004B0D2D" w:rsidRPr="00302A04">
        <w:rPr>
          <w:rFonts w:ascii="Times New Roman" w:hAnsi="Times New Roman"/>
          <w:sz w:val="28"/>
          <w:szCs w:val="28"/>
          <w:shd w:val="clear" w:color="auto" w:fill="FFFFFF"/>
          <w:lang w:val="lv-LV"/>
        </w:rPr>
        <w:t>,</w:t>
      </w:r>
      <w:r w:rsidR="009B7384" w:rsidRPr="00302A04">
        <w:rPr>
          <w:rFonts w:ascii="Times New Roman" w:hAnsi="Times New Roman"/>
          <w:sz w:val="28"/>
          <w:szCs w:val="28"/>
          <w:shd w:val="clear" w:color="auto" w:fill="FFFFFF"/>
          <w:lang w:val="lv-LV"/>
        </w:rPr>
        <w:t xml:space="preserve"> ietvaros</w:t>
      </w:r>
      <w:r w:rsidRPr="00302A04">
        <w:rPr>
          <w:rFonts w:ascii="Times New Roman" w:hAnsi="Times New Roman"/>
          <w:sz w:val="28"/>
          <w:szCs w:val="28"/>
          <w:lang w:val="lv-LV"/>
        </w:rPr>
        <w:t xml:space="preserve"> </w:t>
      </w:r>
      <w:r w:rsidR="001842E5" w:rsidRPr="00302A04">
        <w:rPr>
          <w:rFonts w:ascii="Times New Roman" w:hAnsi="Times New Roman"/>
          <w:sz w:val="28"/>
          <w:szCs w:val="28"/>
          <w:lang w:val="lv-LV"/>
        </w:rPr>
        <w:t xml:space="preserve">VUGD </w:t>
      </w:r>
      <w:r w:rsidR="004B0D2D" w:rsidRPr="00302A04">
        <w:rPr>
          <w:rFonts w:ascii="Times New Roman" w:hAnsi="Times New Roman"/>
          <w:sz w:val="28"/>
          <w:szCs w:val="28"/>
          <w:lang w:val="lv-LV"/>
        </w:rPr>
        <w:t xml:space="preserve">2021. un 2022.gadā </w:t>
      </w:r>
      <w:r w:rsidR="001842E5" w:rsidRPr="00302A04">
        <w:rPr>
          <w:rFonts w:ascii="Times New Roman" w:hAnsi="Times New Roman"/>
          <w:sz w:val="28"/>
          <w:szCs w:val="28"/>
          <w:lang w:val="lv-LV"/>
        </w:rPr>
        <w:t>varēs iegādāties</w:t>
      </w:r>
      <w:r w:rsidR="006C782E" w:rsidRPr="00302A04">
        <w:rPr>
          <w:rFonts w:ascii="Times New Roman" w:hAnsi="Times New Roman"/>
          <w:sz w:val="28"/>
          <w:szCs w:val="28"/>
          <w:lang w:val="lv-LV"/>
        </w:rPr>
        <w:t xml:space="preserve"> nelielu skaitu speciālo transportlīdzekļu (</w:t>
      </w:r>
      <w:r w:rsidR="001842E5" w:rsidRPr="00302A04">
        <w:rPr>
          <w:rFonts w:ascii="Times New Roman" w:hAnsi="Times New Roman"/>
          <w:sz w:val="28"/>
          <w:szCs w:val="28"/>
          <w:lang w:val="lv-LV"/>
        </w:rPr>
        <w:t>ugunsdzēsības autokāpnes (zemprofila)</w:t>
      </w:r>
      <w:r w:rsidR="00725DFC" w:rsidRPr="00302A04">
        <w:rPr>
          <w:rFonts w:ascii="Times New Roman" w:hAnsi="Times New Roman"/>
          <w:sz w:val="28"/>
          <w:szCs w:val="28"/>
          <w:lang w:val="lv-LV"/>
        </w:rPr>
        <w:t xml:space="preserve"> M32L-AS</w:t>
      </w:r>
      <w:r w:rsidR="004B0D2D" w:rsidRPr="00302A04">
        <w:rPr>
          <w:rFonts w:ascii="Times New Roman" w:hAnsi="Times New Roman"/>
          <w:sz w:val="28"/>
          <w:szCs w:val="28"/>
          <w:lang w:val="lv-LV"/>
        </w:rPr>
        <w:t>,</w:t>
      </w:r>
      <w:r w:rsidR="00F258F6" w:rsidRPr="00302A04">
        <w:rPr>
          <w:rFonts w:ascii="Times New Roman" w:hAnsi="Times New Roman"/>
          <w:sz w:val="28"/>
          <w:szCs w:val="28"/>
          <w:lang w:val="lv-LV"/>
        </w:rPr>
        <w:t xml:space="preserve"> </w:t>
      </w:r>
      <w:r w:rsidR="00725DFC" w:rsidRPr="00302A04">
        <w:rPr>
          <w:rFonts w:ascii="Times New Roman" w:hAnsi="Times New Roman"/>
          <w:sz w:val="28"/>
          <w:szCs w:val="28"/>
          <w:lang w:val="lv-LV"/>
        </w:rPr>
        <w:t>autocisternas (4x4)</w:t>
      </w:r>
      <w:r w:rsidR="009B7384" w:rsidRPr="00302A04">
        <w:rPr>
          <w:rFonts w:ascii="Times New Roman" w:hAnsi="Times New Roman"/>
          <w:sz w:val="28"/>
          <w:szCs w:val="28"/>
          <w:lang w:val="lv-LV"/>
        </w:rPr>
        <w:t xml:space="preserve"> un</w:t>
      </w:r>
      <w:r w:rsidR="00725DFC" w:rsidRPr="00302A04">
        <w:rPr>
          <w:rFonts w:ascii="Times New Roman" w:hAnsi="Times New Roman"/>
          <w:sz w:val="28"/>
          <w:szCs w:val="28"/>
          <w:lang w:val="lv-LV"/>
        </w:rPr>
        <w:t xml:space="preserve"> autocisternu (4x4 MB Unimog)</w:t>
      </w:r>
      <w:r w:rsidR="006C782E" w:rsidRPr="00302A04">
        <w:rPr>
          <w:rFonts w:ascii="Times New Roman" w:hAnsi="Times New Roman"/>
          <w:sz w:val="28"/>
          <w:szCs w:val="28"/>
          <w:lang w:val="lv-LV"/>
        </w:rPr>
        <w:t>)</w:t>
      </w:r>
      <w:r w:rsidR="00725DFC" w:rsidRPr="00302A04">
        <w:rPr>
          <w:rFonts w:ascii="Times New Roman" w:hAnsi="Times New Roman"/>
          <w:sz w:val="28"/>
          <w:szCs w:val="28"/>
          <w:lang w:val="lv-LV"/>
        </w:rPr>
        <w:t>.</w:t>
      </w:r>
    </w:p>
    <w:p w14:paraId="39B1853B" w14:textId="3AC484F8" w:rsidR="00F2182D" w:rsidRPr="00E851F0" w:rsidRDefault="00F2182D" w:rsidP="00F2182D">
      <w:pPr>
        <w:widowControl/>
        <w:suppressAutoHyphens/>
        <w:spacing w:after="0" w:line="240" w:lineRule="auto"/>
        <w:ind w:firstLine="709"/>
        <w:jc w:val="both"/>
        <w:rPr>
          <w:rFonts w:ascii="Times New Roman" w:eastAsia="Times New Roman" w:hAnsi="Times New Roman"/>
          <w:kern w:val="2"/>
          <w:sz w:val="28"/>
          <w:szCs w:val="28"/>
          <w:lang w:val="lv-LV" w:eastAsia="ar-SA"/>
        </w:rPr>
      </w:pPr>
      <w:r w:rsidRPr="00DD5EE4">
        <w:rPr>
          <w:rFonts w:ascii="Times New Roman" w:eastAsia="Times New Roman" w:hAnsi="Times New Roman"/>
          <w:noProof/>
          <w:kern w:val="2"/>
          <w:sz w:val="28"/>
          <w:szCs w:val="28"/>
          <w:lang w:val="lv-LV" w:eastAsia="ar-SA"/>
        </w:rPr>
        <w:t>Salīdzinot mūsdienīgu 2018. </w:t>
      </w:r>
      <w:r w:rsidRPr="00E851F0">
        <w:rPr>
          <w:rFonts w:ascii="Times New Roman" w:eastAsia="Times New Roman" w:hAnsi="Times New Roman"/>
          <w:noProof/>
          <w:kern w:val="2"/>
          <w:sz w:val="28"/>
          <w:szCs w:val="28"/>
          <w:lang w:val="lv-LV" w:eastAsia="ar-SA"/>
        </w:rPr>
        <w:t>gadā piegādātas autocisternas MAN aprīkojumu ar ZIL-131 automobiļa aprīkojumu, redzams, ka ZIL-131 ugunsgrēku dzēšanas un glābšanas darbu aprīkojums ievērojami samazina VUGD taktiskās un efektivitātes iespējas notikumā, līdz ar to var secināt, ka ZIL automobiļu</w:t>
      </w:r>
      <w:r w:rsidRPr="00E851F0">
        <w:rPr>
          <w:rFonts w:ascii="Times New Roman" w:hAnsi="Times New Roman"/>
          <w:sz w:val="28"/>
          <w:szCs w:val="28"/>
          <w:lang w:val="lv-LV"/>
        </w:rPr>
        <w:t xml:space="preserve"> </w:t>
      </w:r>
      <w:r w:rsidRPr="00E851F0">
        <w:rPr>
          <w:rFonts w:ascii="Times New Roman" w:eastAsia="Times New Roman" w:hAnsi="Times New Roman"/>
          <w:kern w:val="2"/>
          <w:sz w:val="28"/>
          <w:szCs w:val="28"/>
          <w:lang w:val="lv-LV" w:eastAsia="ar-SA"/>
        </w:rPr>
        <w:t>tehniski taktiskie rādītāji</w:t>
      </w:r>
      <w:r w:rsidR="007A15F7" w:rsidRPr="00E851F0">
        <w:rPr>
          <w:rFonts w:ascii="Times New Roman" w:eastAsia="Times New Roman" w:hAnsi="Times New Roman"/>
          <w:kern w:val="2"/>
          <w:sz w:val="28"/>
          <w:szCs w:val="28"/>
          <w:lang w:val="lv-LV" w:eastAsia="ar-SA"/>
        </w:rPr>
        <w:t xml:space="preserve"> neatbilst mūsdienu prasībām</w:t>
      </w:r>
      <w:r w:rsidR="004B0D2D" w:rsidRPr="00E851F0">
        <w:rPr>
          <w:rFonts w:ascii="Times New Roman" w:eastAsia="Times New Roman" w:hAnsi="Times New Roman"/>
          <w:kern w:val="2"/>
          <w:sz w:val="28"/>
          <w:szCs w:val="28"/>
          <w:lang w:val="lv-LV" w:eastAsia="ar-SA"/>
        </w:rPr>
        <w:t>,</w:t>
      </w:r>
      <w:r w:rsidR="007A15F7" w:rsidRPr="00E851F0">
        <w:rPr>
          <w:rFonts w:ascii="Times New Roman" w:eastAsia="Times New Roman" w:hAnsi="Times New Roman"/>
          <w:kern w:val="2"/>
          <w:sz w:val="28"/>
          <w:szCs w:val="28"/>
          <w:lang w:val="lv-LV" w:eastAsia="ar-SA"/>
        </w:rPr>
        <w:t xml:space="preserve"> un VUGD nespēj sniegt kvalitatīvu pakalpojumu ar novecoju</w:t>
      </w:r>
      <w:r w:rsidR="008C6C77" w:rsidRPr="00E851F0">
        <w:rPr>
          <w:rFonts w:ascii="Times New Roman" w:eastAsia="Times New Roman" w:hAnsi="Times New Roman"/>
          <w:kern w:val="2"/>
          <w:sz w:val="28"/>
          <w:szCs w:val="28"/>
          <w:lang w:val="lv-LV" w:eastAsia="ar-SA"/>
        </w:rPr>
        <w:t>šajiem speci</w:t>
      </w:r>
      <w:r w:rsidR="00581C20" w:rsidRPr="00E851F0">
        <w:rPr>
          <w:rFonts w:ascii="Times New Roman" w:eastAsia="Times New Roman" w:hAnsi="Times New Roman"/>
          <w:kern w:val="2"/>
          <w:sz w:val="28"/>
          <w:szCs w:val="28"/>
          <w:lang w:val="lv-LV" w:eastAsia="ar-SA"/>
        </w:rPr>
        <w:t>a</w:t>
      </w:r>
      <w:r w:rsidR="008C6C77" w:rsidRPr="00E851F0">
        <w:rPr>
          <w:rFonts w:ascii="Times New Roman" w:eastAsia="Times New Roman" w:hAnsi="Times New Roman"/>
          <w:kern w:val="2"/>
          <w:sz w:val="28"/>
          <w:szCs w:val="28"/>
          <w:lang w:val="lv-LV" w:eastAsia="ar-SA"/>
        </w:rPr>
        <w:t>lizētajiem transportlīdzekļiem</w:t>
      </w:r>
      <w:r w:rsidR="00581C20" w:rsidRPr="00E851F0">
        <w:rPr>
          <w:rFonts w:ascii="Times New Roman" w:eastAsia="Times New Roman" w:hAnsi="Times New Roman"/>
          <w:kern w:val="2"/>
          <w:sz w:val="28"/>
          <w:szCs w:val="28"/>
          <w:lang w:val="lv-LV" w:eastAsia="ar-SA"/>
        </w:rPr>
        <w:t>.</w:t>
      </w:r>
    </w:p>
    <w:p w14:paraId="53843D56" w14:textId="77777777" w:rsidR="00A914B0" w:rsidRPr="00E851F0" w:rsidRDefault="00A914B0" w:rsidP="00F2182D">
      <w:pPr>
        <w:widowControl/>
        <w:suppressAutoHyphens/>
        <w:spacing w:after="0" w:line="240" w:lineRule="auto"/>
        <w:ind w:firstLine="709"/>
        <w:jc w:val="center"/>
        <w:rPr>
          <w:rFonts w:ascii="Times New Roman" w:hAnsi="Times New Roman"/>
          <w:sz w:val="20"/>
          <w:szCs w:val="28"/>
          <w:lang w:val="lv-LV"/>
        </w:rPr>
      </w:pPr>
    </w:p>
    <w:p w14:paraId="425AD762" w14:textId="77777777" w:rsidR="00F2182D" w:rsidRPr="00E851F0" w:rsidRDefault="00F2182D" w:rsidP="00F2182D">
      <w:pPr>
        <w:widowControl/>
        <w:suppressAutoHyphens/>
        <w:spacing w:after="0" w:line="240" w:lineRule="auto"/>
        <w:ind w:firstLine="709"/>
        <w:jc w:val="center"/>
        <w:rPr>
          <w:rFonts w:ascii="Times New Roman" w:hAnsi="Times New Roman"/>
          <w:sz w:val="28"/>
          <w:szCs w:val="28"/>
          <w:lang w:val="lv-LV"/>
        </w:rPr>
      </w:pPr>
      <w:r w:rsidRPr="00302A04">
        <w:rPr>
          <w:rFonts w:ascii="Times New Roman" w:hAnsi="Times New Roman"/>
          <w:noProof/>
          <w:sz w:val="28"/>
          <w:szCs w:val="28"/>
          <w:lang w:val="lv-LV" w:eastAsia="lv-LV"/>
        </w:rPr>
        <w:drawing>
          <wp:inline distT="0" distB="0" distL="0" distR="0" wp14:anchorId="585445FE" wp14:editId="3A386C73">
            <wp:extent cx="3906520" cy="2594479"/>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07279" cy="2594983"/>
                    </a:xfrm>
                    <a:prstGeom prst="rect">
                      <a:avLst/>
                    </a:prstGeom>
                    <a:noFill/>
                  </pic:spPr>
                </pic:pic>
              </a:graphicData>
            </a:graphic>
          </wp:inline>
        </w:drawing>
      </w:r>
    </w:p>
    <w:p w14:paraId="0C349567" w14:textId="21AD1CFB" w:rsidR="00F2182D" w:rsidRPr="00E851F0" w:rsidRDefault="0007478D" w:rsidP="00B031C8">
      <w:pPr>
        <w:widowControl/>
        <w:tabs>
          <w:tab w:val="left" w:pos="284"/>
        </w:tabs>
        <w:suppressAutoHyphens/>
        <w:spacing w:before="120" w:after="0" w:line="240" w:lineRule="auto"/>
        <w:jc w:val="center"/>
        <w:rPr>
          <w:rFonts w:ascii="Times New Roman" w:eastAsia="Times New Roman" w:hAnsi="Times New Roman"/>
          <w:b/>
          <w:noProof/>
          <w:kern w:val="2"/>
          <w:lang w:val="lv-LV" w:eastAsia="ar-SA"/>
        </w:rPr>
      </w:pPr>
      <w:r w:rsidRPr="00E851F0">
        <w:rPr>
          <w:rFonts w:ascii="Times New Roman" w:eastAsia="Times New Roman" w:hAnsi="Times New Roman"/>
          <w:b/>
          <w:noProof/>
          <w:kern w:val="2"/>
          <w:lang w:val="lv-LV" w:eastAsia="ar-SA"/>
        </w:rPr>
        <w:t>2</w:t>
      </w:r>
      <w:r w:rsidR="00F2182D" w:rsidRPr="00E851F0">
        <w:rPr>
          <w:rFonts w:ascii="Times New Roman" w:eastAsia="Times New Roman" w:hAnsi="Times New Roman"/>
          <w:b/>
          <w:noProof/>
          <w:kern w:val="2"/>
          <w:lang w:val="lv-LV" w:eastAsia="ar-SA"/>
        </w:rPr>
        <w:t>. </w:t>
      </w:r>
      <w:r w:rsidR="00380204" w:rsidRPr="00E851F0">
        <w:rPr>
          <w:rFonts w:ascii="Times New Roman" w:eastAsia="Times New Roman" w:hAnsi="Times New Roman"/>
          <w:b/>
          <w:noProof/>
          <w:kern w:val="2"/>
          <w:lang w:val="lv-LV" w:eastAsia="ar-SA"/>
        </w:rPr>
        <w:t xml:space="preserve">attēls. </w:t>
      </w:r>
      <w:r w:rsidR="00C91494" w:rsidRPr="00E851F0">
        <w:rPr>
          <w:rFonts w:ascii="Times New Roman" w:eastAsia="Times New Roman" w:hAnsi="Times New Roman"/>
          <w:b/>
          <w:noProof/>
          <w:kern w:val="2"/>
          <w:lang w:val="lv-LV" w:eastAsia="ar-SA"/>
        </w:rPr>
        <w:t>Jauna</w:t>
      </w:r>
      <w:r w:rsidRPr="00E851F0">
        <w:rPr>
          <w:rFonts w:ascii="Times New Roman" w:eastAsia="Times New Roman" w:hAnsi="Times New Roman"/>
          <w:b/>
          <w:noProof/>
          <w:kern w:val="2"/>
          <w:lang w:val="lv-LV" w:eastAsia="ar-SA"/>
        </w:rPr>
        <w:t xml:space="preserve"> MAN</w:t>
      </w:r>
      <w:r w:rsidR="00C91494" w:rsidRPr="00E851F0">
        <w:rPr>
          <w:rFonts w:ascii="Times New Roman" w:eastAsia="Times New Roman" w:hAnsi="Times New Roman"/>
          <w:b/>
          <w:noProof/>
          <w:kern w:val="2"/>
          <w:lang w:val="lv-LV" w:eastAsia="ar-SA"/>
        </w:rPr>
        <w:t xml:space="preserve"> un </w:t>
      </w:r>
      <w:r w:rsidRPr="00E851F0">
        <w:rPr>
          <w:rFonts w:ascii="Times New Roman" w:eastAsia="Times New Roman" w:hAnsi="Times New Roman"/>
          <w:b/>
          <w:noProof/>
          <w:kern w:val="2"/>
          <w:lang w:val="lv-LV" w:eastAsia="ar-SA"/>
        </w:rPr>
        <w:t>ZIL-131</w:t>
      </w:r>
      <w:r w:rsidR="00C91494" w:rsidRPr="00E851F0">
        <w:rPr>
          <w:rFonts w:ascii="Times New Roman" w:eastAsia="Times New Roman" w:hAnsi="Times New Roman"/>
          <w:b/>
          <w:noProof/>
          <w:kern w:val="2"/>
          <w:lang w:val="lv-LV" w:eastAsia="ar-SA"/>
        </w:rPr>
        <w:t xml:space="preserve"> speciālo transportlīdzekļu salīdzinājums</w:t>
      </w:r>
    </w:p>
    <w:p w14:paraId="1227A556" w14:textId="08844599" w:rsidR="00FB1FC0" w:rsidRPr="00E851F0" w:rsidRDefault="00FB1FC0" w:rsidP="00471E74">
      <w:pPr>
        <w:widowControl/>
        <w:suppressAutoHyphens/>
        <w:spacing w:after="0" w:line="240" w:lineRule="auto"/>
        <w:ind w:firstLine="709"/>
        <w:jc w:val="both"/>
        <w:rPr>
          <w:rFonts w:ascii="Times New Roman" w:eastAsia="Times New Roman" w:hAnsi="Times New Roman"/>
          <w:noProof/>
          <w:kern w:val="2"/>
          <w:sz w:val="28"/>
          <w:szCs w:val="28"/>
          <w:lang w:val="lv-LV" w:eastAsia="ar-SA"/>
        </w:rPr>
      </w:pPr>
    </w:p>
    <w:p w14:paraId="196CFF47" w14:textId="034596CB" w:rsidR="00A079C5" w:rsidRPr="00E851F0" w:rsidRDefault="007243E0" w:rsidP="007243E0">
      <w:pPr>
        <w:spacing w:line="240" w:lineRule="auto"/>
        <w:ind w:firstLine="720"/>
        <w:jc w:val="both"/>
        <w:rPr>
          <w:rFonts w:ascii="Times New Roman" w:eastAsia="Times New Roman" w:hAnsi="Times New Roman"/>
          <w:kern w:val="1"/>
          <w:sz w:val="28"/>
          <w:szCs w:val="28"/>
          <w:lang w:val="lv-LV" w:eastAsia="ar-SA"/>
        </w:rPr>
      </w:pPr>
      <w:r w:rsidRPr="00E851F0">
        <w:rPr>
          <w:rFonts w:ascii="Times New Roman" w:hAnsi="Times New Roman"/>
          <w:sz w:val="28"/>
          <w:szCs w:val="28"/>
          <w:lang w:val="lv-LV"/>
        </w:rPr>
        <w:t>Š</w:t>
      </w:r>
      <w:r w:rsidR="00F72F39" w:rsidRPr="00E851F0">
        <w:rPr>
          <w:rFonts w:ascii="Times New Roman" w:hAnsi="Times New Roman"/>
          <w:sz w:val="28"/>
          <w:szCs w:val="28"/>
          <w:lang w:val="lv-LV"/>
        </w:rPr>
        <w:t>obrīd VUGD</w:t>
      </w:r>
      <w:r w:rsidR="00956A4F" w:rsidRPr="00E851F0">
        <w:rPr>
          <w:rFonts w:ascii="Times New Roman" w:hAnsi="Times New Roman"/>
          <w:sz w:val="28"/>
          <w:szCs w:val="28"/>
          <w:lang w:val="lv-LV"/>
        </w:rPr>
        <w:t xml:space="preserve"> autocisternas</w:t>
      </w:r>
      <w:r w:rsidR="00F72F39" w:rsidRPr="00E851F0">
        <w:rPr>
          <w:rFonts w:ascii="Times New Roman" w:hAnsi="Times New Roman"/>
          <w:sz w:val="28"/>
          <w:szCs w:val="28"/>
          <w:lang w:val="lv-LV"/>
        </w:rPr>
        <w:t xml:space="preserve"> </w:t>
      </w:r>
      <w:r w:rsidR="00581C20" w:rsidRPr="00E851F0">
        <w:rPr>
          <w:rFonts w:ascii="Times New Roman" w:hAnsi="Times New Roman"/>
          <w:sz w:val="28"/>
          <w:szCs w:val="28"/>
          <w:lang w:val="lv-LV"/>
        </w:rPr>
        <w:t>t</w:t>
      </w:r>
      <w:r w:rsidR="00956A4F" w:rsidRPr="00E851F0">
        <w:rPr>
          <w:rFonts w:ascii="Times New Roman" w:hAnsi="Times New Roman"/>
          <w:sz w:val="28"/>
          <w:szCs w:val="28"/>
          <w:lang w:val="lv-LV"/>
        </w:rPr>
        <w:t>iek</w:t>
      </w:r>
      <w:r w:rsidR="00581C20" w:rsidRPr="00E851F0">
        <w:rPr>
          <w:rFonts w:ascii="Times New Roman" w:hAnsi="Times New Roman"/>
          <w:sz w:val="28"/>
          <w:szCs w:val="28"/>
          <w:lang w:val="lv-LV"/>
        </w:rPr>
        <w:t xml:space="preserve"> lieto</w:t>
      </w:r>
      <w:r w:rsidR="00956A4F" w:rsidRPr="00E851F0">
        <w:rPr>
          <w:rFonts w:ascii="Times New Roman" w:hAnsi="Times New Roman"/>
          <w:sz w:val="28"/>
          <w:szCs w:val="28"/>
          <w:lang w:val="lv-LV"/>
        </w:rPr>
        <w:t>tas</w:t>
      </w:r>
      <w:r w:rsidR="00581C20" w:rsidRPr="00E851F0">
        <w:rPr>
          <w:rFonts w:ascii="Times New Roman" w:hAnsi="Times New Roman"/>
          <w:sz w:val="28"/>
          <w:szCs w:val="28"/>
          <w:lang w:val="lv-LV"/>
        </w:rPr>
        <w:t xml:space="preserve"> ilgāk par 20 gadiem</w:t>
      </w:r>
      <w:r w:rsidR="00581C57" w:rsidRPr="00E851F0">
        <w:rPr>
          <w:rFonts w:ascii="Times New Roman" w:hAnsi="Times New Roman"/>
          <w:sz w:val="28"/>
          <w:szCs w:val="28"/>
          <w:lang w:val="lv-LV"/>
        </w:rPr>
        <w:t>, neskatoties uz to, ka to tehniskais stāvoklis un fiziskais nolietojums neatbilst tām vajadzībām, kas nepieciešamas ugunsdzēsējiem un glābējiem, lai strādātu notikuma vietā</w:t>
      </w:r>
      <w:r w:rsidR="00A25107" w:rsidRPr="00E851F0">
        <w:rPr>
          <w:rFonts w:ascii="Times New Roman" w:hAnsi="Times New Roman"/>
          <w:sz w:val="28"/>
          <w:szCs w:val="28"/>
          <w:lang w:val="lv-LV"/>
        </w:rPr>
        <w:t>,</w:t>
      </w:r>
      <w:r w:rsidR="00A25107" w:rsidRPr="00E851F0">
        <w:rPr>
          <w:rFonts w:ascii="Times New Roman" w:eastAsia="Times New Roman" w:hAnsi="Times New Roman"/>
          <w:kern w:val="1"/>
          <w:sz w:val="28"/>
          <w:szCs w:val="28"/>
          <w:lang w:val="lv-LV" w:eastAsia="ar-SA"/>
        </w:rPr>
        <w:t xml:space="preserve"> sniedzot savlaicīgu palīdzību iedzīvotājiem dažādās bīstamās situācijās, glābjot cilvēku dzīvības, materiālās vērtības un novērstu vides apdraudējumus.</w:t>
      </w:r>
    </w:p>
    <w:p w14:paraId="2E9DFADB" w14:textId="1FB69488" w:rsidR="00FC1BCA" w:rsidRPr="00E851F0" w:rsidRDefault="00FC1BCA" w:rsidP="00302A04">
      <w:pPr>
        <w:spacing w:after="0" w:line="240" w:lineRule="auto"/>
        <w:ind w:firstLine="720"/>
        <w:jc w:val="both"/>
        <w:rPr>
          <w:rFonts w:ascii="Times New Roman" w:eastAsia="Times New Roman" w:hAnsi="Times New Roman"/>
          <w:kern w:val="1"/>
          <w:sz w:val="28"/>
          <w:szCs w:val="28"/>
          <w:lang w:val="lv-LV" w:eastAsia="ar-SA"/>
        </w:rPr>
      </w:pPr>
      <w:r w:rsidRPr="00E851F0">
        <w:rPr>
          <w:rFonts w:ascii="Times New Roman" w:eastAsia="Times New Roman" w:hAnsi="Times New Roman"/>
          <w:kern w:val="1"/>
          <w:sz w:val="28"/>
          <w:szCs w:val="28"/>
          <w:lang w:val="lv-LV" w:eastAsia="ar-SA"/>
        </w:rPr>
        <w:t>SIA “CSE COE” ir veikusi iekšlietu nozares autotransporta pārvaldības sistēmas un ar to saistīto funkciju un izmaksu auditu (ziņojuma projekts ir iesniegts Iekšlietu ministrij</w:t>
      </w:r>
      <w:r w:rsidR="001673FB" w:rsidRPr="00E851F0">
        <w:rPr>
          <w:rFonts w:ascii="Times New Roman" w:eastAsia="Times New Roman" w:hAnsi="Times New Roman"/>
          <w:kern w:val="1"/>
          <w:sz w:val="28"/>
          <w:szCs w:val="28"/>
          <w:lang w:val="lv-LV" w:eastAsia="ar-SA"/>
        </w:rPr>
        <w:t>ā</w:t>
      </w:r>
      <w:r w:rsidRPr="00E851F0">
        <w:rPr>
          <w:rFonts w:ascii="Times New Roman" w:eastAsia="Times New Roman" w:hAnsi="Times New Roman"/>
          <w:kern w:val="1"/>
          <w:sz w:val="28"/>
          <w:szCs w:val="28"/>
          <w:lang w:val="lv-LV" w:eastAsia="ar-SA"/>
        </w:rPr>
        <w:t xml:space="preserve">), kurā attiecībā </w:t>
      </w:r>
      <w:r w:rsidR="001673FB" w:rsidRPr="00E851F0">
        <w:rPr>
          <w:rFonts w:ascii="Times New Roman" w:eastAsia="Times New Roman" w:hAnsi="Times New Roman"/>
          <w:kern w:val="1"/>
          <w:sz w:val="28"/>
          <w:szCs w:val="28"/>
          <w:lang w:val="lv-LV" w:eastAsia="ar-SA"/>
        </w:rPr>
        <w:t>p</w:t>
      </w:r>
      <w:r w:rsidRPr="00E851F0">
        <w:rPr>
          <w:rFonts w:ascii="Times New Roman" w:eastAsia="Times New Roman" w:hAnsi="Times New Roman"/>
          <w:kern w:val="1"/>
          <w:sz w:val="28"/>
          <w:szCs w:val="28"/>
          <w:lang w:val="lv-LV" w:eastAsia="ar-SA"/>
        </w:rPr>
        <w:t>ar VUGD autoparka novērtējumu</w:t>
      </w:r>
      <w:r w:rsidR="00590B7E" w:rsidRPr="00E851F0">
        <w:rPr>
          <w:rFonts w:ascii="Times New Roman" w:eastAsia="Times New Roman" w:hAnsi="Times New Roman"/>
          <w:kern w:val="1"/>
          <w:sz w:val="28"/>
          <w:szCs w:val="28"/>
          <w:lang w:val="lv-LV" w:eastAsia="ar-SA"/>
        </w:rPr>
        <w:t xml:space="preserve"> </w:t>
      </w:r>
      <w:r w:rsidR="00DA1954" w:rsidRPr="00E851F0">
        <w:rPr>
          <w:rFonts w:ascii="Times New Roman" w:eastAsia="Times New Roman" w:hAnsi="Times New Roman"/>
          <w:kern w:val="1"/>
          <w:sz w:val="28"/>
          <w:szCs w:val="28"/>
          <w:lang w:val="lv-LV" w:eastAsia="ar-SA"/>
        </w:rPr>
        <w:t>cita starpā</w:t>
      </w:r>
      <w:r w:rsidR="00590B7E" w:rsidRPr="00E851F0">
        <w:rPr>
          <w:rFonts w:ascii="Times New Roman" w:eastAsia="Times New Roman" w:hAnsi="Times New Roman"/>
          <w:kern w:val="1"/>
          <w:sz w:val="28"/>
          <w:szCs w:val="28"/>
          <w:lang w:val="lv-LV" w:eastAsia="ar-SA"/>
        </w:rPr>
        <w:t xml:space="preserve"> ir izteikti šādi konstatējumi</w:t>
      </w:r>
      <w:r w:rsidR="00DA1954" w:rsidRPr="00E851F0">
        <w:rPr>
          <w:rFonts w:ascii="Times New Roman" w:eastAsia="Times New Roman" w:hAnsi="Times New Roman"/>
          <w:kern w:val="1"/>
          <w:sz w:val="28"/>
          <w:szCs w:val="28"/>
          <w:lang w:val="lv-LV" w:eastAsia="ar-SA"/>
        </w:rPr>
        <w:t xml:space="preserve"> un secinājumi</w:t>
      </w:r>
      <w:r w:rsidR="00590B7E" w:rsidRPr="00E851F0">
        <w:rPr>
          <w:rFonts w:ascii="Times New Roman" w:eastAsia="Times New Roman" w:hAnsi="Times New Roman"/>
          <w:kern w:val="1"/>
          <w:sz w:val="28"/>
          <w:szCs w:val="28"/>
          <w:lang w:val="lv-LV" w:eastAsia="ar-SA"/>
        </w:rPr>
        <w:t>:</w:t>
      </w:r>
    </w:p>
    <w:p w14:paraId="5A5A7F2F" w14:textId="70DDC78D" w:rsidR="00590B7E" w:rsidRPr="00302A04" w:rsidRDefault="00590B7E" w:rsidP="00302A04">
      <w:pPr>
        <w:widowControl/>
        <w:numPr>
          <w:ilvl w:val="0"/>
          <w:numId w:val="10"/>
        </w:numPr>
        <w:spacing w:after="0" w:line="240" w:lineRule="auto"/>
        <w:ind w:left="714" w:right="176" w:hanging="357"/>
        <w:jc w:val="both"/>
        <w:rPr>
          <w:rFonts w:ascii="Times New Roman" w:hAnsi="Times New Roman"/>
          <w:sz w:val="28"/>
          <w:szCs w:val="28"/>
          <w:lang w:val="lv-LV" w:eastAsia="lv-LV"/>
        </w:rPr>
      </w:pPr>
      <w:r w:rsidRPr="00302A04">
        <w:rPr>
          <w:rFonts w:ascii="Times New Roman" w:hAnsi="Times New Roman"/>
          <w:sz w:val="28"/>
          <w:szCs w:val="28"/>
          <w:lang w:val="lv-LV" w:eastAsia="lv-LV"/>
        </w:rPr>
        <w:t xml:space="preserve">nevar konstatēt </w:t>
      </w:r>
      <w:r w:rsidRPr="00302A04">
        <w:rPr>
          <w:rFonts w:ascii="Times New Roman" w:hAnsi="Times New Roman"/>
          <w:bCs/>
          <w:sz w:val="28"/>
          <w:szCs w:val="28"/>
          <w:lang w:val="lv-LV" w:eastAsia="lv-LV"/>
        </w:rPr>
        <w:t xml:space="preserve">sistemātisku autotransporta parka atjaunošanu </w:t>
      </w:r>
      <w:r w:rsidRPr="00302A04">
        <w:rPr>
          <w:rFonts w:ascii="Times New Roman" w:hAnsi="Times New Roman"/>
          <w:sz w:val="28"/>
          <w:szCs w:val="28"/>
          <w:lang w:val="lv-LV" w:eastAsia="lv-LV"/>
        </w:rPr>
        <w:t>ne parasto automašīnu grupā, ne speciālo transportlīdzekļu grupā;</w:t>
      </w:r>
    </w:p>
    <w:p w14:paraId="5CCE2715" w14:textId="666BF67D" w:rsidR="00590B7E" w:rsidRPr="00302A04" w:rsidRDefault="00590B7E" w:rsidP="00302A04">
      <w:pPr>
        <w:widowControl/>
        <w:numPr>
          <w:ilvl w:val="0"/>
          <w:numId w:val="10"/>
        </w:numPr>
        <w:spacing w:after="0" w:line="240" w:lineRule="auto"/>
        <w:ind w:left="714" w:right="176" w:hanging="357"/>
        <w:jc w:val="both"/>
        <w:rPr>
          <w:rFonts w:ascii="Times New Roman" w:hAnsi="Times New Roman"/>
          <w:bCs/>
          <w:sz w:val="28"/>
          <w:szCs w:val="28"/>
          <w:lang w:val="lv-LV" w:eastAsia="lv-LV"/>
        </w:rPr>
      </w:pPr>
      <w:r w:rsidRPr="00302A04">
        <w:rPr>
          <w:rFonts w:ascii="Times New Roman" w:hAnsi="Times New Roman"/>
          <w:sz w:val="28"/>
          <w:szCs w:val="28"/>
          <w:lang w:val="lv-LV" w:eastAsia="lv-LV"/>
        </w:rPr>
        <w:t xml:space="preserve">savlaicīgi </w:t>
      </w:r>
      <w:r w:rsidR="00DA1954" w:rsidRPr="00302A04">
        <w:rPr>
          <w:rFonts w:ascii="Times New Roman" w:hAnsi="Times New Roman"/>
          <w:sz w:val="28"/>
          <w:szCs w:val="28"/>
          <w:lang w:val="lv-LV" w:eastAsia="lv-LV"/>
        </w:rPr>
        <w:t>jāplāno un jāveic</w:t>
      </w:r>
      <w:r w:rsidRPr="00302A04">
        <w:rPr>
          <w:rFonts w:ascii="Times New Roman" w:hAnsi="Times New Roman"/>
          <w:sz w:val="28"/>
          <w:szCs w:val="28"/>
          <w:lang w:val="lv-LV" w:eastAsia="lv-LV"/>
        </w:rPr>
        <w:t xml:space="preserve"> transportlīdzekļu sistemātisk</w:t>
      </w:r>
      <w:r w:rsidR="00F55E8D">
        <w:rPr>
          <w:rFonts w:ascii="Times New Roman" w:hAnsi="Times New Roman"/>
          <w:sz w:val="28"/>
          <w:szCs w:val="28"/>
          <w:lang w:val="lv-LV" w:eastAsia="lv-LV"/>
        </w:rPr>
        <w:t>a</w:t>
      </w:r>
      <w:r w:rsidRPr="00302A04">
        <w:rPr>
          <w:rFonts w:ascii="Times New Roman" w:hAnsi="Times New Roman"/>
          <w:sz w:val="28"/>
          <w:szCs w:val="28"/>
          <w:lang w:val="lv-LV" w:eastAsia="lv-LV"/>
        </w:rPr>
        <w:t xml:space="preserve"> un regulār</w:t>
      </w:r>
      <w:r w:rsidR="00F55E8D">
        <w:rPr>
          <w:rFonts w:ascii="Times New Roman" w:hAnsi="Times New Roman"/>
          <w:sz w:val="28"/>
          <w:szCs w:val="28"/>
          <w:lang w:val="lv-LV" w:eastAsia="lv-LV"/>
        </w:rPr>
        <w:t>a</w:t>
      </w:r>
      <w:r w:rsidRPr="00302A04">
        <w:rPr>
          <w:rFonts w:ascii="Times New Roman" w:hAnsi="Times New Roman"/>
          <w:sz w:val="28"/>
          <w:szCs w:val="28"/>
          <w:lang w:val="lv-LV" w:eastAsia="lv-LV"/>
        </w:rPr>
        <w:t xml:space="preserve"> atjaunošanu, tādējādi izlīdzinot atjaunošanai nepieciešamā finansējuma apjomu plānošanas periodā, kā arī </w:t>
      </w:r>
      <w:r w:rsidRPr="00302A04">
        <w:rPr>
          <w:rFonts w:ascii="Times New Roman" w:hAnsi="Times New Roman"/>
          <w:bCs/>
          <w:sz w:val="28"/>
          <w:szCs w:val="28"/>
          <w:lang w:val="lv-LV" w:eastAsia="lv-LV"/>
        </w:rPr>
        <w:t>nodrošinot transportlīdzekļu tehnisko stāvokli un atbilstību VUGD funkciju veikšanai</w:t>
      </w:r>
      <w:r w:rsidR="00F55E8D">
        <w:rPr>
          <w:rFonts w:ascii="Times New Roman" w:hAnsi="Times New Roman"/>
          <w:bCs/>
          <w:sz w:val="28"/>
          <w:szCs w:val="28"/>
          <w:lang w:val="lv-LV" w:eastAsia="lv-LV"/>
        </w:rPr>
        <w:t>;</w:t>
      </w:r>
    </w:p>
    <w:p w14:paraId="6BBE37E1" w14:textId="2FDC309C" w:rsidR="00590B7E" w:rsidRPr="00302A04" w:rsidRDefault="002D474C" w:rsidP="00302A04">
      <w:pPr>
        <w:widowControl/>
        <w:numPr>
          <w:ilvl w:val="0"/>
          <w:numId w:val="10"/>
        </w:numPr>
        <w:spacing w:after="0" w:line="240" w:lineRule="auto"/>
        <w:ind w:left="714" w:right="176" w:hanging="357"/>
        <w:jc w:val="both"/>
        <w:rPr>
          <w:rFonts w:ascii="Times New Roman" w:hAnsi="Times New Roman"/>
          <w:bCs/>
          <w:sz w:val="28"/>
          <w:szCs w:val="28"/>
          <w:lang w:val="lv-LV" w:eastAsia="lv-LV"/>
        </w:rPr>
      </w:pPr>
      <w:r w:rsidRPr="00302A04">
        <w:rPr>
          <w:rFonts w:ascii="Times New Roman" w:hAnsi="Times New Roman"/>
          <w:sz w:val="28"/>
          <w:szCs w:val="28"/>
          <w:lang w:val="lv-LV" w:eastAsia="lv-LV"/>
        </w:rPr>
        <w:t>s</w:t>
      </w:r>
      <w:r w:rsidR="00590B7E" w:rsidRPr="00302A04">
        <w:rPr>
          <w:rFonts w:ascii="Times New Roman" w:hAnsi="Times New Roman"/>
          <w:sz w:val="28"/>
          <w:szCs w:val="28"/>
          <w:lang w:val="lv-LV" w:eastAsia="lv-LV"/>
        </w:rPr>
        <w:t xml:space="preserve">teidzami jāatjauno vairāk kā 65% no speciālo transportlīdzekļu parka jeb </w:t>
      </w:r>
      <w:r w:rsidR="00590B7E" w:rsidRPr="00302A04">
        <w:rPr>
          <w:rFonts w:ascii="Times New Roman" w:hAnsi="Times New Roman"/>
          <w:bCs/>
          <w:sz w:val="28"/>
          <w:szCs w:val="28"/>
          <w:lang w:val="lv-LV" w:eastAsia="lv-LV"/>
        </w:rPr>
        <w:t>apt</w:t>
      </w:r>
      <w:r w:rsidRPr="00302A04">
        <w:rPr>
          <w:rFonts w:ascii="Times New Roman" w:hAnsi="Times New Roman"/>
          <w:bCs/>
          <w:sz w:val="28"/>
          <w:szCs w:val="28"/>
          <w:lang w:val="lv-LV" w:eastAsia="lv-LV"/>
        </w:rPr>
        <w:t>uveni 200 speciālās automašīnas;</w:t>
      </w:r>
    </w:p>
    <w:p w14:paraId="35D3ABDE" w14:textId="50CD4757" w:rsidR="00590B7E" w:rsidRPr="00302A04" w:rsidRDefault="002D474C" w:rsidP="00302A04">
      <w:pPr>
        <w:widowControl/>
        <w:numPr>
          <w:ilvl w:val="0"/>
          <w:numId w:val="10"/>
        </w:numPr>
        <w:spacing w:after="0" w:line="240" w:lineRule="auto"/>
        <w:ind w:left="714" w:right="176" w:hanging="357"/>
        <w:jc w:val="both"/>
        <w:rPr>
          <w:rFonts w:ascii="Times New Roman" w:hAnsi="Times New Roman"/>
          <w:sz w:val="28"/>
          <w:szCs w:val="28"/>
          <w:lang w:val="lv-LV" w:eastAsia="lv-LV"/>
        </w:rPr>
      </w:pPr>
      <w:r w:rsidRPr="00302A04">
        <w:rPr>
          <w:rFonts w:ascii="Times New Roman" w:hAnsi="Times New Roman"/>
          <w:sz w:val="28"/>
          <w:szCs w:val="28"/>
          <w:lang w:val="lv-LV" w:eastAsia="lv-LV"/>
        </w:rPr>
        <w:lastRenderedPageBreak/>
        <w:t>samazināt vai nomainīt speciālās tehnikas ZIL markas transportlīdzekļus, jo šie transportlīdzekļi ir neekonomiski, neefektīvi un nav piemēroti glābšanas darbu veikšanai, un to ražošanas kvalitāte un pašreizējais stāvoklis apdraud VUGD funkciju nepārtrauktības nodrošināšanu.</w:t>
      </w:r>
    </w:p>
    <w:p w14:paraId="1EE6E31E" w14:textId="24D58F53" w:rsidR="00C91494" w:rsidRPr="00E851F0" w:rsidRDefault="00021F6B" w:rsidP="00E94B3C">
      <w:pPr>
        <w:widowControl/>
        <w:suppressAutoHyphens/>
        <w:spacing w:after="0" w:line="240" w:lineRule="auto"/>
        <w:ind w:firstLine="709"/>
        <w:jc w:val="both"/>
        <w:rPr>
          <w:rFonts w:ascii="Times New Roman" w:hAnsi="Times New Roman"/>
          <w:sz w:val="28"/>
          <w:szCs w:val="28"/>
          <w:lang w:val="lv-LV"/>
        </w:rPr>
      </w:pPr>
      <w:r w:rsidRPr="00E851F0">
        <w:rPr>
          <w:rFonts w:ascii="Times New Roman" w:hAnsi="Times New Roman"/>
          <w:sz w:val="28"/>
          <w:szCs w:val="28"/>
          <w:lang w:val="lv-LV"/>
        </w:rPr>
        <w:t>J</w:t>
      </w:r>
      <w:r w:rsidR="0030605C" w:rsidRPr="00E851F0">
        <w:rPr>
          <w:rFonts w:ascii="Times New Roman" w:hAnsi="Times New Roman"/>
          <w:sz w:val="28"/>
          <w:szCs w:val="28"/>
          <w:lang w:val="lv-LV"/>
        </w:rPr>
        <w:t xml:space="preserve">a nekavējoties netiks rasts finansējums VUGD autocisternu iegādei, </w:t>
      </w:r>
      <w:r w:rsidR="00581C57" w:rsidRPr="00E851F0">
        <w:rPr>
          <w:rFonts w:ascii="Times New Roman" w:hAnsi="Times New Roman"/>
          <w:sz w:val="28"/>
          <w:szCs w:val="28"/>
          <w:lang w:val="lv-LV"/>
        </w:rPr>
        <w:t xml:space="preserve">tad </w:t>
      </w:r>
      <w:r w:rsidR="0030605C" w:rsidRPr="00E851F0">
        <w:rPr>
          <w:rFonts w:ascii="Times New Roman" w:hAnsi="Times New Roman"/>
          <w:sz w:val="28"/>
          <w:szCs w:val="28"/>
          <w:lang w:val="lv-LV"/>
        </w:rPr>
        <w:t xml:space="preserve">2028. gadā praktiski vairs nebūs lietderīgi izmantojamu </w:t>
      </w:r>
      <w:r w:rsidR="00C91494" w:rsidRPr="00E851F0">
        <w:rPr>
          <w:rFonts w:ascii="Times New Roman" w:hAnsi="Times New Roman"/>
          <w:sz w:val="28"/>
          <w:szCs w:val="28"/>
          <w:lang w:val="lv-LV"/>
        </w:rPr>
        <w:t xml:space="preserve">speciālo </w:t>
      </w:r>
      <w:r w:rsidR="0030605C" w:rsidRPr="00E851F0">
        <w:rPr>
          <w:rFonts w:ascii="Times New Roman" w:hAnsi="Times New Roman"/>
          <w:sz w:val="28"/>
          <w:szCs w:val="28"/>
          <w:lang w:val="lv-LV"/>
        </w:rPr>
        <w:t>transportlīdzekļu</w:t>
      </w:r>
      <w:r w:rsidR="00C91494" w:rsidRPr="00E851F0">
        <w:rPr>
          <w:rFonts w:ascii="Times New Roman" w:hAnsi="Times New Roman"/>
          <w:sz w:val="28"/>
          <w:szCs w:val="28"/>
          <w:lang w:val="lv-LV"/>
        </w:rPr>
        <w:t>.</w:t>
      </w:r>
      <w:r w:rsidRPr="00E851F0">
        <w:rPr>
          <w:rFonts w:ascii="Times New Roman" w:hAnsi="Times New Roman"/>
          <w:sz w:val="28"/>
          <w:szCs w:val="28"/>
          <w:lang w:val="lv-LV"/>
        </w:rPr>
        <w:t xml:space="preserve"> Ja VUGD netiks nodrošināts ar jauniem speciālajiem transportlīdzekļiem, ņemot vērā esošo transportlīdzekļu tehnisko stāvokl</w:t>
      </w:r>
      <w:r w:rsidR="00F258F6" w:rsidRPr="00E851F0">
        <w:rPr>
          <w:rFonts w:ascii="Times New Roman" w:hAnsi="Times New Roman"/>
          <w:sz w:val="28"/>
          <w:szCs w:val="28"/>
          <w:lang w:val="lv-LV"/>
        </w:rPr>
        <w:t>i</w:t>
      </w:r>
      <w:r w:rsidRPr="00E851F0">
        <w:rPr>
          <w:rFonts w:ascii="Times New Roman" w:hAnsi="Times New Roman"/>
          <w:sz w:val="28"/>
          <w:szCs w:val="28"/>
          <w:lang w:val="lv-LV"/>
        </w:rPr>
        <w:t>, autoparkam strauji novecojot, tuvāko gadu laikā, atkarībā no esošo autocisternu izturības, tiks paralizēts darbs vai pat slēgti VUGD depo, jo nebūs speciālo transportlīdzekļu</w:t>
      </w:r>
      <w:r w:rsidR="00F55E8D">
        <w:rPr>
          <w:rFonts w:ascii="Times New Roman" w:hAnsi="Times New Roman"/>
          <w:sz w:val="28"/>
          <w:szCs w:val="28"/>
          <w:lang w:val="lv-LV"/>
        </w:rPr>
        <w:t>,</w:t>
      </w:r>
      <w:r w:rsidRPr="00E851F0">
        <w:rPr>
          <w:rFonts w:ascii="Times New Roman" w:hAnsi="Times New Roman"/>
          <w:sz w:val="28"/>
          <w:szCs w:val="28"/>
          <w:lang w:val="lv-LV"/>
        </w:rPr>
        <w:t xml:space="preserve"> ar ko doties uz notikumiem. 2022.gadā un 2023.gadā minimāli nepieciešamo 68 speciālo transportlīdzekļu iztrūkums nozīmētu 59 depo (46 reģionālo posteņu un 13 reģionālo daļu) darbības paralizēšanu vai pat slēgšanu.</w:t>
      </w:r>
    </w:p>
    <w:p w14:paraId="420C7DE8" w14:textId="45FEB40C" w:rsidR="005B6B1F" w:rsidRPr="00E851F0" w:rsidRDefault="005B6B1F" w:rsidP="005B6B1F">
      <w:pPr>
        <w:spacing w:after="120" w:line="240" w:lineRule="auto"/>
        <w:ind w:firstLine="720"/>
        <w:jc w:val="both"/>
        <w:rPr>
          <w:rFonts w:ascii="Times New Roman" w:eastAsia="Times New Roman" w:hAnsi="Times New Roman"/>
          <w:kern w:val="2"/>
          <w:sz w:val="28"/>
          <w:szCs w:val="28"/>
          <w:lang w:val="lv-LV" w:eastAsia="ar-SA"/>
        </w:rPr>
      </w:pPr>
      <w:r w:rsidRPr="00E851F0">
        <w:rPr>
          <w:rFonts w:ascii="Times New Roman" w:eastAsia="Times New Roman" w:hAnsi="Times New Roman"/>
          <w:kern w:val="2"/>
          <w:sz w:val="28"/>
          <w:szCs w:val="28"/>
          <w:lang w:val="lv-LV" w:eastAsia="ar-SA"/>
        </w:rPr>
        <w:t>Izvērtējot VUGD valsts budžetā plānoto finansējuma apmēru un struktūru, jāsecina, ka vidēji gadā pamatbudžeta finansējums 92% apmērā tiek paredzēts atlīdzības nodrošināšanai VUGD nodarbinātājiem (neņemot vērā konkrētu, vienreizējo pasākumu īstenošanai piešķirto finansējumu). Valsts budžetā finansējums tiek plānots arī esošās tehnikas un aprīkojuma uzturēšanai un degvielas iegādei. Taču speciālo transportlīdzekļu secīgai nomaiņai pastāvīgs finansējums nav paredzēts. Stabila, ikgadēja finansējuma, kas paredzēt</w:t>
      </w:r>
      <w:r w:rsidR="00F258F6" w:rsidRPr="00E851F0">
        <w:rPr>
          <w:rFonts w:ascii="Times New Roman" w:eastAsia="Times New Roman" w:hAnsi="Times New Roman"/>
          <w:kern w:val="2"/>
          <w:sz w:val="28"/>
          <w:szCs w:val="28"/>
          <w:lang w:val="lv-LV" w:eastAsia="ar-SA"/>
        </w:rPr>
        <w:t>s</w:t>
      </w:r>
      <w:r w:rsidRPr="00E851F0">
        <w:rPr>
          <w:rFonts w:ascii="Times New Roman" w:eastAsia="Times New Roman" w:hAnsi="Times New Roman"/>
          <w:kern w:val="2"/>
          <w:sz w:val="28"/>
          <w:szCs w:val="28"/>
          <w:lang w:val="lv-LV" w:eastAsia="ar-SA"/>
        </w:rPr>
        <w:t xml:space="preserve"> speciālo transportlīdzekļu iegādei, trūkums ir būtisks drauds VUGD </w:t>
      </w:r>
      <w:r w:rsidR="00F258F6" w:rsidRPr="00E851F0">
        <w:rPr>
          <w:rFonts w:ascii="Times New Roman" w:eastAsia="Times New Roman" w:hAnsi="Times New Roman"/>
          <w:kern w:val="2"/>
          <w:sz w:val="28"/>
          <w:szCs w:val="28"/>
          <w:lang w:val="lv-LV" w:eastAsia="ar-SA"/>
        </w:rPr>
        <w:t xml:space="preserve">pakalpojuma </w:t>
      </w:r>
      <w:r w:rsidRPr="00E851F0">
        <w:rPr>
          <w:rFonts w:ascii="Times New Roman" w:eastAsia="Times New Roman" w:hAnsi="Times New Roman"/>
          <w:kern w:val="2"/>
          <w:sz w:val="28"/>
          <w:szCs w:val="28"/>
          <w:lang w:val="lv-LV" w:eastAsia="ar-SA"/>
        </w:rPr>
        <w:t>nepārtrauktības nodrošināšanai.</w:t>
      </w:r>
    </w:p>
    <w:p w14:paraId="2DD9985D" w14:textId="09204741" w:rsidR="005B6B1F" w:rsidRPr="00302A04" w:rsidRDefault="005B6B1F" w:rsidP="00302A04">
      <w:pPr>
        <w:widowControl/>
        <w:spacing w:after="0" w:line="240" w:lineRule="auto"/>
        <w:ind w:right="176"/>
        <w:jc w:val="center"/>
        <w:rPr>
          <w:rFonts w:ascii="Times New Roman" w:hAnsi="Times New Roman"/>
          <w:sz w:val="28"/>
          <w:szCs w:val="28"/>
          <w:lang w:val="lv-LV" w:eastAsia="lv-LV"/>
        </w:rPr>
      </w:pPr>
      <w:r w:rsidRPr="00302A04">
        <w:rPr>
          <w:rFonts w:ascii="Times New Roman" w:eastAsia="Times New Roman" w:hAnsi="Times New Roman"/>
          <w:noProof/>
          <w:kern w:val="2"/>
          <w:sz w:val="28"/>
          <w:szCs w:val="28"/>
          <w:lang w:val="lv-LV" w:eastAsia="lv-LV"/>
        </w:rPr>
        <w:drawing>
          <wp:inline distT="0" distB="0" distL="0" distR="0" wp14:anchorId="78C7927D" wp14:editId="3D3B3288">
            <wp:extent cx="4193299" cy="3098165"/>
            <wp:effectExtent l="0" t="0" r="0" b="6985"/>
            <wp:docPr id="3"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93299" cy="3098165"/>
                    </a:xfrm>
                    <a:prstGeom prst="rect">
                      <a:avLst/>
                    </a:prstGeom>
                    <a:noFill/>
                  </pic:spPr>
                </pic:pic>
              </a:graphicData>
            </a:graphic>
          </wp:inline>
        </w:drawing>
      </w:r>
    </w:p>
    <w:p w14:paraId="3098D8B1" w14:textId="77777777" w:rsidR="005B6B1F" w:rsidRPr="00E851F0" w:rsidRDefault="005B6B1F" w:rsidP="005B6B1F">
      <w:pPr>
        <w:widowControl/>
        <w:tabs>
          <w:tab w:val="left" w:pos="284"/>
        </w:tabs>
        <w:suppressAutoHyphens/>
        <w:spacing w:before="120" w:after="0" w:line="240" w:lineRule="auto"/>
        <w:jc w:val="center"/>
        <w:rPr>
          <w:rFonts w:ascii="Times New Roman" w:eastAsia="Times New Roman" w:hAnsi="Times New Roman"/>
          <w:b/>
          <w:noProof/>
          <w:kern w:val="2"/>
          <w:lang w:val="lv-LV" w:eastAsia="ar-SA"/>
        </w:rPr>
      </w:pPr>
      <w:r w:rsidRPr="00DD5EE4">
        <w:rPr>
          <w:rFonts w:ascii="Times New Roman" w:eastAsia="Times New Roman" w:hAnsi="Times New Roman"/>
          <w:b/>
          <w:noProof/>
          <w:kern w:val="2"/>
          <w:lang w:val="lv-LV" w:eastAsia="ar-SA"/>
        </w:rPr>
        <w:t>3. </w:t>
      </w:r>
      <w:r w:rsidRPr="00E851F0">
        <w:rPr>
          <w:rFonts w:ascii="Times New Roman" w:eastAsia="Times New Roman" w:hAnsi="Times New Roman"/>
          <w:b/>
          <w:noProof/>
          <w:kern w:val="2"/>
          <w:lang w:val="lv-LV" w:eastAsia="ar-SA"/>
        </w:rPr>
        <w:t>attēls. VUGD pamatbudžeta izdevumu struktūra</w:t>
      </w:r>
    </w:p>
    <w:p w14:paraId="365A4741" w14:textId="77777777" w:rsidR="005B6B1F" w:rsidRPr="00302A04" w:rsidRDefault="005B6B1F" w:rsidP="00FF1698">
      <w:pPr>
        <w:widowControl/>
        <w:spacing w:after="0" w:line="240" w:lineRule="auto"/>
        <w:ind w:right="176"/>
        <w:jc w:val="both"/>
        <w:rPr>
          <w:rFonts w:ascii="Times New Roman" w:hAnsi="Times New Roman"/>
          <w:sz w:val="28"/>
          <w:szCs w:val="28"/>
          <w:lang w:val="lv-LV" w:eastAsia="lv-LV"/>
        </w:rPr>
      </w:pPr>
    </w:p>
    <w:p w14:paraId="273B8408" w14:textId="1543BFCF" w:rsidR="001673FB" w:rsidRPr="00FF1698" w:rsidRDefault="002D474C" w:rsidP="00302A04">
      <w:pPr>
        <w:widowControl/>
        <w:spacing w:after="120" w:line="240" w:lineRule="auto"/>
        <w:ind w:right="176"/>
        <w:jc w:val="both"/>
        <w:rPr>
          <w:rFonts w:ascii="Times New Roman" w:eastAsia="Times New Roman" w:hAnsi="Times New Roman"/>
          <w:sz w:val="28"/>
          <w:szCs w:val="28"/>
          <w:lang w:val="lv-LV"/>
        </w:rPr>
      </w:pPr>
      <w:r w:rsidRPr="00302A04">
        <w:rPr>
          <w:rFonts w:ascii="Times New Roman" w:hAnsi="Times New Roman"/>
          <w:sz w:val="28"/>
          <w:szCs w:val="28"/>
          <w:lang w:val="lv-LV" w:eastAsia="lv-LV"/>
        </w:rPr>
        <w:t xml:space="preserve">Lai nodrošinātu VUGD ar transportlīdzekļiem, tajā skaitā ar speciālajiem transportlīdzekļiem, Iekšlietu ministrija ir izskatījusi iespējas piesaistīt finansējumu </w:t>
      </w:r>
      <w:r w:rsidR="00134751" w:rsidRPr="00302A04">
        <w:rPr>
          <w:rFonts w:ascii="Times New Roman" w:hAnsi="Times New Roman"/>
          <w:sz w:val="28"/>
          <w:szCs w:val="28"/>
          <w:lang w:val="lv-LV" w:eastAsia="lv-LV"/>
        </w:rPr>
        <w:t xml:space="preserve">no </w:t>
      </w:r>
      <w:r w:rsidR="00B46F7C" w:rsidRPr="005C7079">
        <w:rPr>
          <w:rFonts w:ascii="Arial" w:hAnsi="Arial" w:cs="Arial"/>
          <w:color w:val="414142"/>
          <w:sz w:val="20"/>
          <w:szCs w:val="20"/>
          <w:shd w:val="clear" w:color="auto" w:fill="FFFFFF"/>
          <w:lang w:val="lv-LV"/>
        </w:rPr>
        <w:t> </w:t>
      </w:r>
      <w:r w:rsidR="00B46F7C" w:rsidRPr="00302A04">
        <w:rPr>
          <w:rFonts w:ascii="Times New Roman" w:hAnsi="Times New Roman"/>
          <w:sz w:val="28"/>
          <w:szCs w:val="28"/>
          <w:lang w:val="lv-LV" w:eastAsia="lv-LV"/>
        </w:rPr>
        <w:t>Eiropas Savienības politiku instrumentu un pārējās ārvalstu finanšu palīdzības</w:t>
      </w:r>
      <w:r w:rsidR="00B46F7C">
        <w:rPr>
          <w:rFonts w:ascii="Times New Roman" w:hAnsi="Times New Roman"/>
          <w:sz w:val="28"/>
          <w:szCs w:val="28"/>
          <w:lang w:val="lv-LV" w:eastAsia="lv-LV"/>
        </w:rPr>
        <w:t xml:space="preserve"> finansējuma.</w:t>
      </w:r>
      <w:r w:rsidR="00134751" w:rsidRPr="00302A04">
        <w:rPr>
          <w:rFonts w:ascii="Times New Roman" w:hAnsi="Times New Roman"/>
          <w:sz w:val="28"/>
          <w:szCs w:val="28"/>
          <w:lang w:val="lv-LV" w:eastAsia="lv-LV"/>
        </w:rPr>
        <w:t xml:space="preserve"> </w:t>
      </w:r>
      <w:r w:rsidR="00C41BAE" w:rsidRPr="00302A04">
        <w:rPr>
          <w:rFonts w:ascii="Times New Roman" w:hAnsi="Times New Roman"/>
          <w:sz w:val="28"/>
          <w:szCs w:val="28"/>
          <w:lang w:val="lv-LV" w:eastAsia="lv-LV"/>
        </w:rPr>
        <w:t xml:space="preserve">Ne </w:t>
      </w:r>
      <w:r w:rsidR="001E3370" w:rsidRPr="00302A04">
        <w:rPr>
          <w:rFonts w:ascii="Times New Roman" w:hAnsi="Times New Roman"/>
          <w:sz w:val="28"/>
          <w:szCs w:val="28"/>
          <w:lang w:val="lv-LV" w:eastAsia="lv-LV"/>
        </w:rPr>
        <w:t xml:space="preserve">Eiropas Savienības </w:t>
      </w:r>
      <w:r w:rsidR="00C41BAE" w:rsidRPr="00302A04">
        <w:rPr>
          <w:rFonts w:ascii="Times New Roman" w:hAnsi="Times New Roman"/>
          <w:sz w:val="28"/>
          <w:szCs w:val="28"/>
          <w:lang w:val="lv-LV" w:eastAsia="lv-LV"/>
        </w:rPr>
        <w:t>fondu esošajā plānošanas periodā, ne finansējum</w:t>
      </w:r>
      <w:r w:rsidR="001E3370" w:rsidRPr="00302A04">
        <w:rPr>
          <w:rFonts w:ascii="Times New Roman" w:hAnsi="Times New Roman"/>
          <w:sz w:val="28"/>
          <w:szCs w:val="28"/>
          <w:lang w:val="lv-LV" w:eastAsia="lv-LV"/>
        </w:rPr>
        <w:t>ā, kas tiks</w:t>
      </w:r>
      <w:r w:rsidR="00C41BAE" w:rsidRPr="00302A04">
        <w:rPr>
          <w:rFonts w:ascii="Times New Roman" w:hAnsi="Times New Roman"/>
          <w:sz w:val="28"/>
          <w:szCs w:val="28"/>
          <w:lang w:val="lv-LV" w:eastAsia="lv-LV"/>
        </w:rPr>
        <w:t xml:space="preserve"> piešķirts caur </w:t>
      </w:r>
      <w:r w:rsidR="006B7CEC" w:rsidRPr="00302A04">
        <w:rPr>
          <w:rFonts w:ascii="Times New Roman" w:hAnsi="Times New Roman"/>
          <w:sz w:val="28"/>
          <w:szCs w:val="28"/>
          <w:lang w:val="lv-LV" w:eastAsia="lv-LV"/>
        </w:rPr>
        <w:t xml:space="preserve">Eiropas </w:t>
      </w:r>
      <w:r w:rsidR="001E3370" w:rsidRPr="00302A04">
        <w:rPr>
          <w:rFonts w:ascii="Times New Roman" w:hAnsi="Times New Roman"/>
          <w:sz w:val="28"/>
          <w:szCs w:val="28"/>
          <w:lang w:val="lv-LV" w:eastAsia="lv-LV"/>
        </w:rPr>
        <w:t xml:space="preserve">Savienības </w:t>
      </w:r>
      <w:r w:rsidR="00B7493A" w:rsidRPr="00DD5EE4">
        <w:rPr>
          <w:rFonts w:ascii="Times New Roman" w:eastAsia="Times New Roman" w:hAnsi="Times New Roman"/>
          <w:sz w:val="28"/>
          <w:szCs w:val="28"/>
          <w:lang w:val="lv-LV"/>
        </w:rPr>
        <w:lastRenderedPageBreak/>
        <w:t>Atveseļošan</w:t>
      </w:r>
      <w:r w:rsidR="001E3370" w:rsidRPr="00DD5EE4">
        <w:rPr>
          <w:rFonts w:ascii="Times New Roman" w:eastAsia="Times New Roman" w:hAnsi="Times New Roman"/>
          <w:sz w:val="28"/>
          <w:szCs w:val="28"/>
          <w:lang w:val="lv-LV"/>
        </w:rPr>
        <w:t xml:space="preserve">as </w:t>
      </w:r>
      <w:r w:rsidR="00C41BAE" w:rsidRPr="00302A04">
        <w:rPr>
          <w:rFonts w:ascii="Times New Roman" w:eastAsia="Times New Roman" w:hAnsi="Times New Roman"/>
          <w:sz w:val="28"/>
          <w:szCs w:val="28"/>
          <w:lang w:val="lv-LV"/>
        </w:rPr>
        <w:t>un noturības mehānism</w:t>
      </w:r>
      <w:r w:rsidR="00C41BAE" w:rsidRPr="00DD5EE4">
        <w:rPr>
          <w:rFonts w:ascii="Times New Roman" w:eastAsia="Times New Roman" w:hAnsi="Times New Roman"/>
          <w:sz w:val="28"/>
          <w:szCs w:val="28"/>
          <w:lang w:val="lv-LV"/>
        </w:rPr>
        <w:t>u</w:t>
      </w:r>
      <w:r w:rsidR="006B7CEC" w:rsidRPr="00DD5EE4">
        <w:rPr>
          <w:rFonts w:ascii="Times New Roman" w:eastAsia="Times New Roman" w:hAnsi="Times New Roman"/>
          <w:sz w:val="28"/>
          <w:szCs w:val="28"/>
          <w:lang w:val="lv-LV"/>
        </w:rPr>
        <w:t xml:space="preserve"> (Ministru kabineta 2021.</w:t>
      </w:r>
      <w:r w:rsidR="00B7493A" w:rsidRPr="00E851F0">
        <w:rPr>
          <w:rFonts w:ascii="Times New Roman" w:eastAsia="Times New Roman" w:hAnsi="Times New Roman"/>
          <w:sz w:val="28"/>
          <w:szCs w:val="28"/>
          <w:lang w:val="lv-LV"/>
        </w:rPr>
        <w:t> </w:t>
      </w:r>
      <w:r w:rsidR="006B7CEC" w:rsidRPr="00E851F0">
        <w:rPr>
          <w:rFonts w:ascii="Times New Roman" w:eastAsia="Times New Roman" w:hAnsi="Times New Roman"/>
          <w:sz w:val="28"/>
          <w:szCs w:val="28"/>
          <w:lang w:val="lv-LV"/>
        </w:rPr>
        <w:t>g</w:t>
      </w:r>
      <w:r w:rsidR="00B7493A" w:rsidRPr="00E851F0">
        <w:rPr>
          <w:rFonts w:ascii="Times New Roman" w:eastAsia="Times New Roman" w:hAnsi="Times New Roman"/>
          <w:sz w:val="28"/>
          <w:szCs w:val="28"/>
          <w:lang w:val="lv-LV"/>
        </w:rPr>
        <w:t>a</w:t>
      </w:r>
      <w:r w:rsidR="006B7CEC" w:rsidRPr="00E851F0">
        <w:rPr>
          <w:rFonts w:ascii="Times New Roman" w:eastAsia="Times New Roman" w:hAnsi="Times New Roman"/>
          <w:sz w:val="28"/>
          <w:szCs w:val="28"/>
          <w:lang w:val="lv-LV"/>
        </w:rPr>
        <w:t>da 28.</w:t>
      </w:r>
      <w:r w:rsidR="00B7493A" w:rsidRPr="00E851F0">
        <w:rPr>
          <w:rFonts w:ascii="Times New Roman" w:eastAsia="Times New Roman" w:hAnsi="Times New Roman"/>
          <w:sz w:val="28"/>
          <w:szCs w:val="28"/>
          <w:lang w:val="lv-LV"/>
        </w:rPr>
        <w:t> </w:t>
      </w:r>
      <w:r w:rsidR="006B7CEC" w:rsidRPr="00E851F0">
        <w:rPr>
          <w:rFonts w:ascii="Times New Roman" w:eastAsia="Times New Roman" w:hAnsi="Times New Roman"/>
          <w:sz w:val="28"/>
          <w:szCs w:val="28"/>
          <w:lang w:val="lv-LV"/>
        </w:rPr>
        <w:t xml:space="preserve">aprīļa  rīkojums Nr.292 “Par Latvijas Atveseļošanas un </w:t>
      </w:r>
      <w:r w:rsidR="00395CF4" w:rsidRPr="00E851F0">
        <w:rPr>
          <w:rFonts w:ascii="Times New Roman" w:eastAsia="Times New Roman" w:hAnsi="Times New Roman"/>
          <w:sz w:val="28"/>
          <w:szCs w:val="28"/>
          <w:lang w:val="lv-LV"/>
        </w:rPr>
        <w:t>noturības</w:t>
      </w:r>
      <w:r w:rsidR="006B7CEC" w:rsidRPr="00E851F0">
        <w:rPr>
          <w:rFonts w:ascii="Times New Roman" w:eastAsia="Times New Roman" w:hAnsi="Times New Roman"/>
          <w:sz w:val="28"/>
          <w:szCs w:val="28"/>
          <w:lang w:val="lv-LV"/>
        </w:rPr>
        <w:t xml:space="preserve"> mehānisma plānu</w:t>
      </w:r>
      <w:r w:rsidR="00395CF4" w:rsidRPr="00E851F0">
        <w:rPr>
          <w:rFonts w:ascii="Times New Roman" w:eastAsia="Times New Roman" w:hAnsi="Times New Roman"/>
          <w:sz w:val="28"/>
          <w:szCs w:val="28"/>
          <w:lang w:val="lv-LV"/>
        </w:rPr>
        <w:t>”)</w:t>
      </w:r>
      <w:r w:rsidR="00C41BAE" w:rsidRPr="00E851F0">
        <w:rPr>
          <w:rFonts w:ascii="Times New Roman" w:eastAsia="Times New Roman" w:hAnsi="Times New Roman"/>
          <w:sz w:val="28"/>
          <w:szCs w:val="28"/>
          <w:lang w:val="lv-LV"/>
        </w:rPr>
        <w:t>, speciālo transportlīdzekļu iegādei finans</w:t>
      </w:r>
      <w:r w:rsidR="0006681E" w:rsidRPr="00E851F0">
        <w:rPr>
          <w:rFonts w:ascii="Times New Roman" w:eastAsia="Times New Roman" w:hAnsi="Times New Roman"/>
          <w:sz w:val="28"/>
          <w:szCs w:val="28"/>
          <w:lang w:val="lv-LV"/>
        </w:rPr>
        <w:t>ējums nav plānots</w:t>
      </w:r>
      <w:r w:rsidR="00C41BAE" w:rsidRPr="00E851F0">
        <w:rPr>
          <w:rFonts w:ascii="Times New Roman" w:eastAsia="Times New Roman" w:hAnsi="Times New Roman"/>
          <w:sz w:val="28"/>
          <w:szCs w:val="28"/>
          <w:lang w:val="lv-LV"/>
        </w:rPr>
        <w:t xml:space="preserve">. </w:t>
      </w:r>
      <w:r w:rsidR="00395CF4" w:rsidRPr="00E851F0">
        <w:rPr>
          <w:rFonts w:ascii="Times New Roman" w:eastAsia="Times New Roman" w:hAnsi="Times New Roman"/>
          <w:sz w:val="28"/>
          <w:szCs w:val="28"/>
          <w:lang w:val="lv-LV"/>
        </w:rPr>
        <w:t>Pastāv iespēja, ka finansējums VUGD speciālo transportlīdzekļu iegādei varētu tik</w:t>
      </w:r>
      <w:r w:rsidR="00E033DB">
        <w:rPr>
          <w:rFonts w:ascii="Times New Roman" w:eastAsia="Times New Roman" w:hAnsi="Times New Roman"/>
          <w:sz w:val="28"/>
          <w:szCs w:val="28"/>
          <w:lang w:val="lv-LV"/>
        </w:rPr>
        <w:t>ts</w:t>
      </w:r>
      <w:r w:rsidR="00395CF4" w:rsidRPr="00E851F0">
        <w:rPr>
          <w:rFonts w:ascii="Times New Roman" w:eastAsia="Times New Roman" w:hAnsi="Times New Roman"/>
          <w:sz w:val="28"/>
          <w:szCs w:val="28"/>
          <w:lang w:val="lv-LV"/>
        </w:rPr>
        <w:t xml:space="preserve"> piešķirts, izmatojot</w:t>
      </w:r>
      <w:r w:rsidR="001673FB" w:rsidRPr="00E851F0">
        <w:rPr>
          <w:rFonts w:ascii="Times New Roman" w:eastAsia="Times New Roman" w:hAnsi="Times New Roman"/>
          <w:sz w:val="28"/>
          <w:szCs w:val="28"/>
          <w:lang w:val="lv-LV"/>
        </w:rPr>
        <w:t xml:space="preserve"> Eiropas Savienības</w:t>
      </w:r>
      <w:r w:rsidR="00395CF4" w:rsidRPr="00E851F0">
        <w:rPr>
          <w:rFonts w:ascii="Times New Roman" w:eastAsia="Times New Roman" w:hAnsi="Times New Roman"/>
          <w:sz w:val="28"/>
          <w:szCs w:val="28"/>
          <w:lang w:val="lv-LV"/>
        </w:rPr>
        <w:t xml:space="preserve"> </w:t>
      </w:r>
      <w:r w:rsidR="001E3370" w:rsidRPr="00E851F0">
        <w:rPr>
          <w:rFonts w:ascii="Times New Roman" w:eastAsia="Times New Roman" w:hAnsi="Times New Roman"/>
          <w:sz w:val="28"/>
          <w:szCs w:val="28"/>
          <w:lang w:val="lv-LV"/>
        </w:rPr>
        <w:t>nākam</w:t>
      </w:r>
      <w:r w:rsidR="001673FB" w:rsidRPr="00E851F0">
        <w:rPr>
          <w:rFonts w:ascii="Times New Roman" w:eastAsia="Times New Roman" w:hAnsi="Times New Roman"/>
          <w:sz w:val="28"/>
          <w:szCs w:val="28"/>
          <w:lang w:val="lv-LV"/>
        </w:rPr>
        <w:t>ā</w:t>
      </w:r>
      <w:r w:rsidR="001E3370" w:rsidRPr="00E851F0">
        <w:rPr>
          <w:rFonts w:ascii="Times New Roman" w:eastAsia="Times New Roman" w:hAnsi="Times New Roman"/>
          <w:sz w:val="28"/>
          <w:szCs w:val="28"/>
          <w:lang w:val="lv-LV"/>
        </w:rPr>
        <w:t xml:space="preserve"> plānošanas</w:t>
      </w:r>
      <w:r w:rsidR="001673FB" w:rsidRPr="00E851F0">
        <w:rPr>
          <w:rFonts w:ascii="Times New Roman" w:eastAsia="Times New Roman" w:hAnsi="Times New Roman"/>
          <w:sz w:val="28"/>
          <w:szCs w:val="28"/>
          <w:lang w:val="lv-LV"/>
        </w:rPr>
        <w:t xml:space="preserve"> perioda</w:t>
      </w:r>
      <w:r w:rsidR="001E3370" w:rsidRPr="00E851F0">
        <w:rPr>
          <w:rFonts w:ascii="Times New Roman" w:eastAsia="Times New Roman" w:hAnsi="Times New Roman"/>
          <w:sz w:val="28"/>
          <w:szCs w:val="28"/>
          <w:lang w:val="lv-LV"/>
        </w:rPr>
        <w:t xml:space="preserve"> </w:t>
      </w:r>
      <w:r w:rsidR="00395CF4" w:rsidRPr="00E851F0">
        <w:rPr>
          <w:rFonts w:ascii="Times New Roman" w:eastAsia="Times New Roman" w:hAnsi="Times New Roman"/>
          <w:sz w:val="28"/>
          <w:szCs w:val="28"/>
          <w:lang w:val="lv-LV"/>
        </w:rPr>
        <w:t>ERAF</w:t>
      </w:r>
      <w:r w:rsidR="001673FB" w:rsidRPr="00E851F0">
        <w:rPr>
          <w:rFonts w:ascii="Times New Roman" w:eastAsia="Times New Roman" w:hAnsi="Times New Roman"/>
          <w:sz w:val="28"/>
          <w:szCs w:val="28"/>
          <w:lang w:val="lv-LV"/>
        </w:rPr>
        <w:t xml:space="preserve"> finanšu</w:t>
      </w:r>
      <w:r w:rsidR="00395CF4" w:rsidRPr="00E851F0">
        <w:rPr>
          <w:rFonts w:ascii="Times New Roman" w:eastAsia="Times New Roman" w:hAnsi="Times New Roman"/>
          <w:sz w:val="28"/>
          <w:szCs w:val="28"/>
          <w:lang w:val="lv-LV"/>
        </w:rPr>
        <w:t xml:space="preserve"> līdzekļus, taču kamēr konkrēti lēmumi par finansējuma piešķiršanu nav pieņemti, VUGD speciālo transportlīdzekļu iegādei finansējums jāplāno no valsts budžeta līdzekļiem.</w:t>
      </w:r>
    </w:p>
    <w:p w14:paraId="7B2585F3" w14:textId="77777777" w:rsidR="00C76B99" w:rsidRPr="00DD5EE4" w:rsidRDefault="00C76B99" w:rsidP="00302A04">
      <w:pPr>
        <w:widowControl/>
        <w:suppressAutoHyphens/>
        <w:spacing w:after="120" w:line="240" w:lineRule="auto"/>
        <w:jc w:val="center"/>
        <w:rPr>
          <w:rFonts w:ascii="Times New Roman" w:eastAsia="Times New Roman" w:hAnsi="Times New Roman"/>
          <w:b/>
          <w:kern w:val="2"/>
          <w:sz w:val="28"/>
          <w:szCs w:val="28"/>
          <w:lang w:val="lv-LV" w:eastAsia="ar-SA"/>
        </w:rPr>
      </w:pPr>
      <w:r w:rsidRPr="00DD5EE4">
        <w:rPr>
          <w:rFonts w:ascii="Times New Roman" w:eastAsia="Times New Roman" w:hAnsi="Times New Roman"/>
          <w:b/>
          <w:bCs/>
          <w:sz w:val="28"/>
          <w:szCs w:val="28"/>
          <w:lang w:val="lv-LV" w:eastAsia="lv-LV"/>
        </w:rPr>
        <w:t>P</w:t>
      </w:r>
      <w:r w:rsidRPr="00DD5EE4">
        <w:rPr>
          <w:rFonts w:ascii="Times New Roman" w:eastAsia="Times New Roman" w:hAnsi="Times New Roman"/>
          <w:b/>
          <w:kern w:val="2"/>
          <w:sz w:val="28"/>
          <w:szCs w:val="28"/>
          <w:lang w:val="lv-LV" w:eastAsia="ar-SA"/>
        </w:rPr>
        <w:t>riekšlikumi turpmākai rīcībai</w:t>
      </w:r>
    </w:p>
    <w:p w14:paraId="6D72CBBD" w14:textId="2686CF85" w:rsidR="00FA0977" w:rsidRPr="00FF1698" w:rsidRDefault="00D15398" w:rsidP="00302A04">
      <w:pPr>
        <w:widowControl/>
        <w:suppressAutoHyphens/>
        <w:spacing w:after="120" w:line="240" w:lineRule="auto"/>
        <w:ind w:firstLine="709"/>
        <w:jc w:val="both"/>
        <w:rPr>
          <w:rFonts w:ascii="Times New Roman" w:hAnsi="Times New Roman"/>
          <w:sz w:val="28"/>
          <w:szCs w:val="28"/>
          <w:lang w:val="lv-LV"/>
        </w:rPr>
      </w:pPr>
      <w:r w:rsidRPr="00E851F0">
        <w:rPr>
          <w:rFonts w:ascii="Times New Roman" w:hAnsi="Times New Roman"/>
          <w:sz w:val="28"/>
          <w:szCs w:val="28"/>
          <w:lang w:val="lv-LV"/>
        </w:rPr>
        <w:t xml:space="preserve">VUGD nepieciešams steidzami iegādāties </w:t>
      </w:r>
      <w:r w:rsidRPr="00302A04">
        <w:rPr>
          <w:rFonts w:ascii="Times New Roman" w:hAnsi="Times New Roman"/>
          <w:b/>
          <w:sz w:val="28"/>
          <w:szCs w:val="28"/>
          <w:lang w:val="lv-LV"/>
        </w:rPr>
        <w:t>176 speciālos transportlīdzekļus</w:t>
      </w:r>
      <w:r w:rsidRPr="00DD5EE4">
        <w:rPr>
          <w:rFonts w:ascii="Times New Roman" w:hAnsi="Times New Roman"/>
          <w:sz w:val="28"/>
          <w:szCs w:val="28"/>
          <w:lang w:val="lv-LV"/>
        </w:rPr>
        <w:t xml:space="preserve">; kopējais </w:t>
      </w:r>
      <w:r w:rsidR="00B46F7C">
        <w:rPr>
          <w:rFonts w:ascii="Times New Roman" w:hAnsi="Times New Roman"/>
          <w:sz w:val="28"/>
          <w:szCs w:val="28"/>
          <w:lang w:val="lv-LV"/>
        </w:rPr>
        <w:t xml:space="preserve">prognozētais </w:t>
      </w:r>
      <w:r w:rsidRPr="00DD5EE4">
        <w:rPr>
          <w:rFonts w:ascii="Times New Roman" w:hAnsi="Times New Roman"/>
          <w:sz w:val="28"/>
          <w:szCs w:val="28"/>
          <w:lang w:val="lv-LV"/>
        </w:rPr>
        <w:t>papildu nepieciešamais finansējums ir</w:t>
      </w:r>
      <w:r w:rsidR="00E851F0" w:rsidRPr="00DD5EE4">
        <w:rPr>
          <w:rFonts w:ascii="Times New Roman" w:hAnsi="Times New Roman"/>
          <w:sz w:val="28"/>
          <w:szCs w:val="28"/>
          <w:lang w:val="lv-LV"/>
        </w:rPr>
        <w:t xml:space="preserve"> </w:t>
      </w:r>
      <w:r w:rsidRPr="00302A04">
        <w:rPr>
          <w:rFonts w:ascii="Times New Roman" w:hAnsi="Times New Roman"/>
          <w:b/>
          <w:sz w:val="28"/>
          <w:szCs w:val="28"/>
          <w:lang w:val="lv-LV"/>
        </w:rPr>
        <w:t>59</w:t>
      </w:r>
      <w:r w:rsidR="00CE7F35" w:rsidRPr="00DD5EE4">
        <w:rPr>
          <w:rFonts w:ascii="Times New Roman" w:hAnsi="Times New Roman"/>
          <w:b/>
          <w:sz w:val="28"/>
          <w:szCs w:val="28"/>
          <w:lang w:val="lv-LV"/>
        </w:rPr>
        <w:t> </w:t>
      </w:r>
      <w:r w:rsidRPr="00302A04">
        <w:rPr>
          <w:rFonts w:ascii="Times New Roman" w:hAnsi="Times New Roman"/>
          <w:b/>
          <w:sz w:val="28"/>
          <w:szCs w:val="28"/>
          <w:lang w:val="lv-LV"/>
        </w:rPr>
        <w:t>934 014</w:t>
      </w:r>
      <w:r w:rsidR="00CE7F35" w:rsidRPr="00DD5EE4">
        <w:rPr>
          <w:rFonts w:ascii="Times New Roman" w:hAnsi="Times New Roman"/>
          <w:b/>
          <w:sz w:val="28"/>
          <w:szCs w:val="28"/>
          <w:lang w:val="lv-LV"/>
        </w:rPr>
        <w:t> </w:t>
      </w:r>
      <w:r w:rsidRPr="00302A04">
        <w:rPr>
          <w:rFonts w:ascii="Times New Roman" w:hAnsi="Times New Roman"/>
          <w:b/>
          <w:i/>
          <w:sz w:val="28"/>
          <w:szCs w:val="28"/>
          <w:lang w:val="lv-LV"/>
        </w:rPr>
        <w:t>euro</w:t>
      </w:r>
      <w:r w:rsidRPr="00302A04">
        <w:rPr>
          <w:rFonts w:ascii="Times New Roman" w:hAnsi="Times New Roman"/>
          <w:sz w:val="28"/>
          <w:szCs w:val="28"/>
          <w:lang w:val="lv-LV"/>
        </w:rPr>
        <w:t>.</w:t>
      </w:r>
    </w:p>
    <w:p w14:paraId="65DDCCC7" w14:textId="0F6FCD3A" w:rsidR="001A0789" w:rsidRPr="00FF1698" w:rsidRDefault="001A0789" w:rsidP="00302A04">
      <w:pPr>
        <w:widowControl/>
        <w:suppressAutoHyphens/>
        <w:spacing w:after="120" w:line="240" w:lineRule="auto"/>
        <w:ind w:firstLine="709"/>
        <w:jc w:val="right"/>
        <w:rPr>
          <w:rFonts w:ascii="Times New Roman" w:hAnsi="Times New Roman"/>
          <w:sz w:val="28"/>
          <w:szCs w:val="28"/>
          <w:lang w:val="lv-LV"/>
        </w:rPr>
      </w:pPr>
      <w:r w:rsidRPr="00DD5EE4">
        <w:rPr>
          <w:rFonts w:ascii="Times New Roman" w:hAnsi="Times New Roman"/>
          <w:sz w:val="28"/>
          <w:szCs w:val="28"/>
          <w:lang w:val="lv-LV"/>
        </w:rPr>
        <w:t>1.tabula</w:t>
      </w:r>
    </w:p>
    <w:p w14:paraId="4F66E7C8" w14:textId="77777777" w:rsidR="001A0789" w:rsidRPr="00302A04" w:rsidRDefault="001A0789" w:rsidP="00FF1698">
      <w:pPr>
        <w:widowControl/>
        <w:suppressAutoHyphens/>
        <w:spacing w:after="0" w:line="240" w:lineRule="auto"/>
        <w:ind w:firstLine="709"/>
        <w:jc w:val="center"/>
        <w:rPr>
          <w:rFonts w:ascii="Times New Roman" w:hAnsi="Times New Roman"/>
          <w:b/>
          <w:sz w:val="24"/>
          <w:szCs w:val="24"/>
          <w:lang w:val="lv-LV"/>
        </w:rPr>
      </w:pPr>
      <w:r w:rsidRPr="00302A04">
        <w:rPr>
          <w:rFonts w:ascii="Times New Roman" w:hAnsi="Times New Roman"/>
          <w:b/>
          <w:sz w:val="24"/>
          <w:szCs w:val="24"/>
          <w:lang w:val="lv-LV"/>
        </w:rPr>
        <w:t xml:space="preserve">VUGD nepieciešamo speciālo transportlīdzekļu skaits </w:t>
      </w:r>
    </w:p>
    <w:p w14:paraId="4F20D5FA" w14:textId="516ECC4A" w:rsidR="001A0789" w:rsidRPr="00FF1698" w:rsidRDefault="001A0789" w:rsidP="00302A04">
      <w:pPr>
        <w:widowControl/>
        <w:suppressAutoHyphens/>
        <w:spacing w:after="120" w:line="240" w:lineRule="auto"/>
        <w:ind w:firstLine="709"/>
        <w:jc w:val="center"/>
        <w:rPr>
          <w:rFonts w:ascii="Times New Roman" w:hAnsi="Times New Roman"/>
          <w:b/>
          <w:sz w:val="24"/>
          <w:szCs w:val="24"/>
          <w:lang w:val="lv-LV"/>
        </w:rPr>
      </w:pPr>
      <w:r w:rsidRPr="00302A04">
        <w:rPr>
          <w:rFonts w:ascii="Times New Roman" w:hAnsi="Times New Roman"/>
          <w:b/>
          <w:sz w:val="24"/>
          <w:szCs w:val="24"/>
          <w:lang w:val="lv-LV"/>
        </w:rPr>
        <w:t xml:space="preserve">un </w:t>
      </w:r>
      <w:r w:rsidR="00B46F7C">
        <w:rPr>
          <w:rFonts w:ascii="Times New Roman" w:hAnsi="Times New Roman"/>
          <w:b/>
          <w:sz w:val="24"/>
          <w:szCs w:val="24"/>
          <w:lang w:val="lv-LV"/>
        </w:rPr>
        <w:t xml:space="preserve">prognozētais </w:t>
      </w:r>
      <w:r w:rsidRPr="00302A04">
        <w:rPr>
          <w:rFonts w:ascii="Times New Roman" w:hAnsi="Times New Roman"/>
          <w:b/>
          <w:sz w:val="24"/>
          <w:szCs w:val="24"/>
          <w:lang w:val="lv-LV"/>
        </w:rPr>
        <w:t>papildu nepieciešamais finansējums</w:t>
      </w:r>
    </w:p>
    <w:tbl>
      <w:tblPr>
        <w:tblW w:w="7800" w:type="dxa"/>
        <w:tblInd w:w="988" w:type="dxa"/>
        <w:tblLook w:val="04A0" w:firstRow="1" w:lastRow="0" w:firstColumn="1" w:lastColumn="0" w:noHBand="0" w:noVBand="1"/>
      </w:tblPr>
      <w:tblGrid>
        <w:gridCol w:w="817"/>
        <w:gridCol w:w="3627"/>
        <w:gridCol w:w="1273"/>
        <w:gridCol w:w="2083"/>
      </w:tblGrid>
      <w:tr w:rsidR="00E851F0" w:rsidRPr="00E851F0" w14:paraId="076CB22A" w14:textId="77777777" w:rsidTr="00302A04">
        <w:trPr>
          <w:trHeight w:val="450"/>
        </w:trPr>
        <w:tc>
          <w:tcPr>
            <w:tcW w:w="817"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53F9B970" w14:textId="77777777" w:rsidR="001A0789" w:rsidRPr="00302A04" w:rsidRDefault="001A0789" w:rsidP="001A0789">
            <w:pPr>
              <w:widowControl/>
              <w:spacing w:after="0" w:line="240" w:lineRule="auto"/>
              <w:jc w:val="center"/>
              <w:rPr>
                <w:rFonts w:ascii="Times New Roman" w:eastAsia="Times New Roman" w:hAnsi="Times New Roman"/>
                <w:sz w:val="18"/>
                <w:szCs w:val="18"/>
                <w:lang w:val="lv-LV" w:eastAsia="lv-LV"/>
              </w:rPr>
            </w:pPr>
            <w:r w:rsidRPr="00302A04">
              <w:rPr>
                <w:rFonts w:ascii="Times New Roman" w:eastAsia="Times New Roman" w:hAnsi="Times New Roman"/>
                <w:sz w:val="18"/>
                <w:szCs w:val="18"/>
                <w:lang w:val="lv-LV" w:eastAsia="lv-LV"/>
              </w:rPr>
              <w:t>Nr.p.k.</w:t>
            </w:r>
          </w:p>
        </w:tc>
        <w:tc>
          <w:tcPr>
            <w:tcW w:w="3627"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2E4BDAD3" w14:textId="1CD3D83E" w:rsidR="001A0789" w:rsidRPr="00302A04" w:rsidRDefault="00FF1698" w:rsidP="001A0789">
            <w:pPr>
              <w:widowControl/>
              <w:spacing w:after="0" w:line="240" w:lineRule="auto"/>
              <w:jc w:val="center"/>
              <w:rPr>
                <w:rFonts w:ascii="Times New Roman" w:eastAsia="Times New Roman" w:hAnsi="Times New Roman"/>
                <w:sz w:val="18"/>
                <w:szCs w:val="18"/>
                <w:lang w:val="lv-LV" w:eastAsia="lv-LV"/>
              </w:rPr>
            </w:pPr>
            <w:r>
              <w:rPr>
                <w:rFonts w:ascii="Times New Roman" w:eastAsia="Times New Roman" w:hAnsi="Times New Roman"/>
                <w:sz w:val="18"/>
                <w:szCs w:val="18"/>
                <w:lang w:val="lv-LV" w:eastAsia="lv-LV"/>
              </w:rPr>
              <w:t>Speciālā t</w:t>
            </w:r>
            <w:r w:rsidR="001A0789" w:rsidRPr="00302A04">
              <w:rPr>
                <w:rFonts w:ascii="Times New Roman" w:eastAsia="Times New Roman" w:hAnsi="Times New Roman"/>
                <w:sz w:val="18"/>
                <w:szCs w:val="18"/>
                <w:lang w:val="lv-LV" w:eastAsia="lv-LV"/>
              </w:rPr>
              <w:t>ransportlīdzekļa nosaukums</w:t>
            </w:r>
          </w:p>
        </w:tc>
        <w:tc>
          <w:tcPr>
            <w:tcW w:w="127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2F16A207" w14:textId="639664E4" w:rsidR="001A0789" w:rsidRPr="00302A04" w:rsidRDefault="00FF1698" w:rsidP="001A0789">
            <w:pPr>
              <w:widowControl/>
              <w:spacing w:after="0" w:line="240" w:lineRule="auto"/>
              <w:jc w:val="center"/>
              <w:rPr>
                <w:rFonts w:ascii="Times New Roman" w:eastAsia="Times New Roman" w:hAnsi="Times New Roman"/>
                <w:b/>
                <w:bCs/>
                <w:sz w:val="18"/>
                <w:szCs w:val="18"/>
                <w:lang w:val="lv-LV" w:eastAsia="lv-LV"/>
              </w:rPr>
            </w:pPr>
            <w:r>
              <w:rPr>
                <w:rFonts w:ascii="Times New Roman" w:eastAsia="Times New Roman" w:hAnsi="Times New Roman"/>
                <w:b/>
                <w:bCs/>
                <w:sz w:val="18"/>
                <w:szCs w:val="18"/>
                <w:lang w:val="lv-LV" w:eastAsia="lv-LV"/>
              </w:rPr>
              <w:t>Transporta v</w:t>
            </w:r>
            <w:r w:rsidR="001A0789" w:rsidRPr="00302A04">
              <w:rPr>
                <w:rFonts w:ascii="Times New Roman" w:eastAsia="Times New Roman" w:hAnsi="Times New Roman"/>
                <w:b/>
                <w:bCs/>
                <w:sz w:val="18"/>
                <w:szCs w:val="18"/>
                <w:lang w:val="lv-LV" w:eastAsia="lv-LV"/>
              </w:rPr>
              <w:t>ienības</w:t>
            </w:r>
          </w:p>
        </w:tc>
        <w:tc>
          <w:tcPr>
            <w:tcW w:w="208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1252A410" w14:textId="4D170EA2" w:rsidR="001A0789" w:rsidRPr="00302A04" w:rsidRDefault="00FF1698" w:rsidP="001A0789">
            <w:pPr>
              <w:widowControl/>
              <w:spacing w:after="0" w:line="240" w:lineRule="auto"/>
              <w:jc w:val="center"/>
              <w:rPr>
                <w:rFonts w:ascii="Times New Roman" w:eastAsia="Times New Roman" w:hAnsi="Times New Roman"/>
                <w:b/>
                <w:bCs/>
                <w:sz w:val="18"/>
                <w:szCs w:val="18"/>
                <w:lang w:val="lv-LV" w:eastAsia="lv-LV"/>
              </w:rPr>
            </w:pPr>
            <w:r>
              <w:rPr>
                <w:rFonts w:ascii="Times New Roman" w:eastAsia="Times New Roman" w:hAnsi="Times New Roman"/>
                <w:b/>
                <w:bCs/>
                <w:sz w:val="18"/>
                <w:szCs w:val="18"/>
                <w:lang w:val="lv-LV" w:eastAsia="lv-LV"/>
              </w:rPr>
              <w:t>Izmaksas</w:t>
            </w:r>
            <w:r w:rsidR="00052472" w:rsidRPr="00DD5EE4">
              <w:rPr>
                <w:rFonts w:ascii="Times New Roman" w:eastAsia="Times New Roman" w:hAnsi="Times New Roman"/>
                <w:b/>
                <w:bCs/>
                <w:sz w:val="18"/>
                <w:szCs w:val="18"/>
                <w:lang w:val="lv-LV" w:eastAsia="lv-LV"/>
              </w:rPr>
              <w:t xml:space="preserve">, </w:t>
            </w:r>
            <w:r w:rsidR="00052472" w:rsidRPr="00302A04">
              <w:rPr>
                <w:rFonts w:ascii="Times New Roman" w:eastAsia="Times New Roman" w:hAnsi="Times New Roman"/>
                <w:b/>
                <w:bCs/>
                <w:i/>
                <w:sz w:val="18"/>
                <w:szCs w:val="18"/>
                <w:lang w:val="lv-LV" w:eastAsia="lv-LV"/>
              </w:rPr>
              <w:t>euro</w:t>
            </w:r>
            <w:r w:rsidR="00052472" w:rsidRPr="00DD5EE4">
              <w:rPr>
                <w:rFonts w:ascii="Times New Roman" w:eastAsia="Times New Roman" w:hAnsi="Times New Roman"/>
                <w:b/>
                <w:bCs/>
                <w:sz w:val="18"/>
                <w:szCs w:val="18"/>
                <w:lang w:val="lv-LV" w:eastAsia="lv-LV"/>
              </w:rPr>
              <w:t xml:space="preserve"> </w:t>
            </w:r>
          </w:p>
        </w:tc>
      </w:tr>
      <w:tr w:rsidR="00E851F0" w:rsidRPr="00E851F0" w14:paraId="5D0A8B36" w14:textId="77777777" w:rsidTr="00302A04">
        <w:trPr>
          <w:trHeight w:val="530"/>
        </w:trPr>
        <w:tc>
          <w:tcPr>
            <w:tcW w:w="817" w:type="dxa"/>
            <w:vMerge/>
            <w:tcBorders>
              <w:top w:val="single" w:sz="4" w:space="0" w:color="auto"/>
              <w:left w:val="single" w:sz="4" w:space="0" w:color="auto"/>
              <w:bottom w:val="single" w:sz="4" w:space="0" w:color="auto"/>
              <w:right w:val="single" w:sz="4" w:space="0" w:color="auto"/>
            </w:tcBorders>
            <w:vAlign w:val="center"/>
            <w:hideMark/>
          </w:tcPr>
          <w:p w14:paraId="6FFB9925" w14:textId="77777777" w:rsidR="001A0789" w:rsidRPr="00302A04" w:rsidRDefault="001A0789" w:rsidP="001A0789">
            <w:pPr>
              <w:widowControl/>
              <w:spacing w:after="0" w:line="240" w:lineRule="auto"/>
              <w:rPr>
                <w:rFonts w:ascii="Times New Roman" w:eastAsia="Times New Roman" w:hAnsi="Times New Roman"/>
                <w:sz w:val="18"/>
                <w:szCs w:val="18"/>
                <w:lang w:val="lv-LV" w:eastAsia="lv-LV"/>
              </w:rPr>
            </w:pPr>
          </w:p>
        </w:tc>
        <w:tc>
          <w:tcPr>
            <w:tcW w:w="3627" w:type="dxa"/>
            <w:vMerge/>
            <w:tcBorders>
              <w:top w:val="single" w:sz="4" w:space="0" w:color="auto"/>
              <w:left w:val="single" w:sz="4" w:space="0" w:color="auto"/>
              <w:bottom w:val="single" w:sz="4" w:space="0" w:color="auto"/>
              <w:right w:val="single" w:sz="4" w:space="0" w:color="auto"/>
            </w:tcBorders>
            <w:vAlign w:val="center"/>
            <w:hideMark/>
          </w:tcPr>
          <w:p w14:paraId="222F20DF" w14:textId="77777777" w:rsidR="001A0789" w:rsidRPr="00302A04" w:rsidRDefault="001A0789" w:rsidP="001A0789">
            <w:pPr>
              <w:widowControl/>
              <w:spacing w:after="0" w:line="240" w:lineRule="auto"/>
              <w:rPr>
                <w:rFonts w:ascii="Times New Roman" w:eastAsia="Times New Roman" w:hAnsi="Times New Roman"/>
                <w:sz w:val="18"/>
                <w:szCs w:val="18"/>
                <w:lang w:val="lv-LV" w:eastAsia="lv-LV"/>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14:paraId="050CCB61" w14:textId="77777777" w:rsidR="001A0789" w:rsidRPr="00302A04" w:rsidRDefault="001A0789" w:rsidP="001A0789">
            <w:pPr>
              <w:widowControl/>
              <w:spacing w:after="0" w:line="240" w:lineRule="auto"/>
              <w:rPr>
                <w:rFonts w:ascii="Times New Roman" w:eastAsia="Times New Roman" w:hAnsi="Times New Roman"/>
                <w:b/>
                <w:bCs/>
                <w:sz w:val="18"/>
                <w:szCs w:val="18"/>
                <w:lang w:val="lv-LV" w:eastAsia="lv-LV"/>
              </w:rPr>
            </w:pPr>
          </w:p>
        </w:tc>
        <w:tc>
          <w:tcPr>
            <w:tcW w:w="2083" w:type="dxa"/>
            <w:vMerge/>
            <w:tcBorders>
              <w:top w:val="single" w:sz="4" w:space="0" w:color="auto"/>
              <w:left w:val="single" w:sz="4" w:space="0" w:color="auto"/>
              <w:bottom w:val="single" w:sz="4" w:space="0" w:color="auto"/>
              <w:right w:val="single" w:sz="4" w:space="0" w:color="auto"/>
            </w:tcBorders>
            <w:vAlign w:val="center"/>
            <w:hideMark/>
          </w:tcPr>
          <w:p w14:paraId="56E2FCD6" w14:textId="77777777" w:rsidR="001A0789" w:rsidRPr="00302A04" w:rsidRDefault="001A0789" w:rsidP="001A0789">
            <w:pPr>
              <w:widowControl/>
              <w:spacing w:after="0" w:line="240" w:lineRule="auto"/>
              <w:rPr>
                <w:rFonts w:ascii="Times New Roman" w:eastAsia="Times New Roman" w:hAnsi="Times New Roman"/>
                <w:b/>
                <w:bCs/>
                <w:sz w:val="18"/>
                <w:szCs w:val="18"/>
                <w:lang w:val="lv-LV" w:eastAsia="lv-LV"/>
              </w:rPr>
            </w:pPr>
          </w:p>
        </w:tc>
      </w:tr>
      <w:tr w:rsidR="00E851F0" w:rsidRPr="00E851F0" w14:paraId="5312F953" w14:textId="77777777" w:rsidTr="00302A04">
        <w:trPr>
          <w:trHeight w:val="44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8B7EEA" w14:textId="5288A3DF" w:rsidR="001A0789" w:rsidRPr="00302A04" w:rsidRDefault="001A0789" w:rsidP="001A0789">
            <w:pPr>
              <w:widowControl/>
              <w:spacing w:after="0" w:line="240" w:lineRule="auto"/>
              <w:jc w:val="center"/>
              <w:rPr>
                <w:rFonts w:ascii="Times New Roman" w:eastAsia="Times New Roman" w:hAnsi="Times New Roman"/>
                <w:sz w:val="18"/>
                <w:szCs w:val="18"/>
                <w:lang w:val="lv-LV" w:eastAsia="lv-LV"/>
              </w:rPr>
            </w:pPr>
            <w:r w:rsidRPr="00302A04">
              <w:rPr>
                <w:rFonts w:ascii="Times New Roman" w:eastAsia="Times New Roman" w:hAnsi="Times New Roman"/>
                <w:sz w:val="18"/>
                <w:szCs w:val="18"/>
                <w:lang w:val="lv-LV" w:eastAsia="lv-LV"/>
              </w:rPr>
              <w:t>1</w:t>
            </w:r>
            <w:r w:rsidR="00FF1698">
              <w:rPr>
                <w:rFonts w:ascii="Times New Roman" w:eastAsia="Times New Roman" w:hAnsi="Times New Roman"/>
                <w:sz w:val="18"/>
                <w:szCs w:val="18"/>
                <w:lang w:val="lv-LV" w:eastAsia="lv-LV"/>
              </w:rPr>
              <w:t>.</w:t>
            </w:r>
          </w:p>
        </w:tc>
        <w:tc>
          <w:tcPr>
            <w:tcW w:w="36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90D138" w14:textId="77777777" w:rsidR="001A0789" w:rsidRPr="00302A04" w:rsidRDefault="001A0789" w:rsidP="001A0789">
            <w:pPr>
              <w:widowControl/>
              <w:spacing w:after="0" w:line="240" w:lineRule="auto"/>
              <w:rPr>
                <w:rFonts w:ascii="Times New Roman" w:eastAsia="Times New Roman" w:hAnsi="Times New Roman"/>
                <w:sz w:val="18"/>
                <w:szCs w:val="18"/>
                <w:lang w:val="lv-LV" w:eastAsia="lv-LV"/>
              </w:rPr>
            </w:pPr>
            <w:r w:rsidRPr="00302A04">
              <w:rPr>
                <w:rFonts w:ascii="Times New Roman" w:eastAsia="Times New Roman" w:hAnsi="Times New Roman"/>
                <w:sz w:val="18"/>
                <w:szCs w:val="18"/>
                <w:lang w:val="lv-LV" w:eastAsia="lv-LV"/>
              </w:rPr>
              <w:t>Ugunsdzēsības autocisterna 4x4</w:t>
            </w:r>
          </w:p>
        </w:tc>
        <w:tc>
          <w:tcPr>
            <w:tcW w:w="127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B70EB6" w14:textId="77777777" w:rsidR="001A0789" w:rsidRPr="00302A04" w:rsidRDefault="001A0789" w:rsidP="001A0789">
            <w:pPr>
              <w:widowControl/>
              <w:spacing w:after="0" w:line="240" w:lineRule="auto"/>
              <w:jc w:val="center"/>
              <w:rPr>
                <w:rFonts w:ascii="Times New Roman" w:eastAsia="Times New Roman" w:hAnsi="Times New Roman"/>
                <w:b/>
                <w:bCs/>
                <w:sz w:val="18"/>
                <w:szCs w:val="18"/>
                <w:lang w:val="lv-LV" w:eastAsia="lv-LV"/>
              </w:rPr>
            </w:pPr>
            <w:r w:rsidRPr="00302A04">
              <w:rPr>
                <w:rFonts w:ascii="Times New Roman" w:eastAsia="Times New Roman" w:hAnsi="Times New Roman"/>
                <w:b/>
                <w:bCs/>
                <w:sz w:val="18"/>
                <w:szCs w:val="18"/>
                <w:lang w:val="lv-LV" w:eastAsia="lv-LV"/>
              </w:rPr>
              <w:t>103</w:t>
            </w:r>
          </w:p>
        </w:tc>
        <w:tc>
          <w:tcPr>
            <w:tcW w:w="20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BC2CE4" w14:textId="77777777" w:rsidR="001A0789" w:rsidRPr="00302A04" w:rsidRDefault="001A0789" w:rsidP="001A0789">
            <w:pPr>
              <w:widowControl/>
              <w:spacing w:after="0" w:line="240" w:lineRule="auto"/>
              <w:jc w:val="center"/>
              <w:rPr>
                <w:rFonts w:ascii="Times New Roman" w:eastAsia="Times New Roman" w:hAnsi="Times New Roman"/>
                <w:b/>
                <w:bCs/>
                <w:sz w:val="18"/>
                <w:szCs w:val="18"/>
                <w:lang w:val="lv-LV" w:eastAsia="lv-LV"/>
              </w:rPr>
            </w:pPr>
            <w:r w:rsidRPr="00302A04">
              <w:rPr>
                <w:rFonts w:ascii="Times New Roman" w:eastAsia="Times New Roman" w:hAnsi="Times New Roman"/>
                <w:b/>
                <w:bCs/>
                <w:sz w:val="18"/>
                <w:szCs w:val="18"/>
                <w:lang w:val="lv-LV" w:eastAsia="lv-LV"/>
              </w:rPr>
              <w:t>31 071 256</w:t>
            </w:r>
          </w:p>
        </w:tc>
      </w:tr>
      <w:tr w:rsidR="00E851F0" w:rsidRPr="00E851F0" w14:paraId="62858A7B" w14:textId="77777777" w:rsidTr="00302A04">
        <w:trPr>
          <w:trHeight w:val="418"/>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3BE78" w14:textId="5F037C73" w:rsidR="001A0789" w:rsidRPr="00302A04" w:rsidRDefault="001A0789" w:rsidP="001A0789">
            <w:pPr>
              <w:widowControl/>
              <w:spacing w:after="0" w:line="240" w:lineRule="auto"/>
              <w:jc w:val="center"/>
              <w:rPr>
                <w:rFonts w:ascii="Times New Roman" w:eastAsia="Times New Roman" w:hAnsi="Times New Roman"/>
                <w:sz w:val="18"/>
                <w:szCs w:val="18"/>
                <w:lang w:val="lv-LV" w:eastAsia="lv-LV"/>
              </w:rPr>
            </w:pPr>
            <w:r w:rsidRPr="00302A04">
              <w:rPr>
                <w:rFonts w:ascii="Times New Roman" w:eastAsia="Times New Roman" w:hAnsi="Times New Roman"/>
                <w:sz w:val="18"/>
                <w:szCs w:val="18"/>
                <w:lang w:val="lv-LV" w:eastAsia="lv-LV"/>
              </w:rPr>
              <w:t>2</w:t>
            </w:r>
            <w:r w:rsidR="00FF1698">
              <w:rPr>
                <w:rFonts w:ascii="Times New Roman" w:eastAsia="Times New Roman" w:hAnsi="Times New Roman"/>
                <w:sz w:val="18"/>
                <w:szCs w:val="18"/>
                <w:lang w:val="lv-LV" w:eastAsia="lv-LV"/>
              </w:rPr>
              <w:t>.</w:t>
            </w:r>
          </w:p>
        </w:tc>
        <w:tc>
          <w:tcPr>
            <w:tcW w:w="36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DEC8DA" w14:textId="77777777" w:rsidR="001A0789" w:rsidRPr="00302A04" w:rsidRDefault="001A0789" w:rsidP="001A0789">
            <w:pPr>
              <w:widowControl/>
              <w:spacing w:after="0" w:line="240" w:lineRule="auto"/>
              <w:rPr>
                <w:rFonts w:ascii="Times New Roman" w:eastAsia="Times New Roman" w:hAnsi="Times New Roman"/>
                <w:sz w:val="18"/>
                <w:szCs w:val="18"/>
                <w:lang w:val="lv-LV" w:eastAsia="lv-LV"/>
              </w:rPr>
            </w:pPr>
            <w:r w:rsidRPr="00302A04">
              <w:rPr>
                <w:rFonts w:ascii="Times New Roman" w:eastAsia="Times New Roman" w:hAnsi="Times New Roman"/>
                <w:sz w:val="18"/>
                <w:szCs w:val="18"/>
                <w:lang w:val="lv-LV" w:eastAsia="lv-LV"/>
              </w:rPr>
              <w:t>Ugunsdzēsības autocisterna 4x4 ar paaugstinātu caurgājamību</w:t>
            </w:r>
          </w:p>
        </w:tc>
        <w:tc>
          <w:tcPr>
            <w:tcW w:w="127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CC2312" w14:textId="77777777" w:rsidR="001A0789" w:rsidRPr="00302A04" w:rsidRDefault="001A0789" w:rsidP="001A0789">
            <w:pPr>
              <w:widowControl/>
              <w:spacing w:after="0" w:line="240" w:lineRule="auto"/>
              <w:jc w:val="center"/>
              <w:rPr>
                <w:rFonts w:ascii="Times New Roman" w:eastAsia="Times New Roman" w:hAnsi="Times New Roman"/>
                <w:b/>
                <w:bCs/>
                <w:sz w:val="18"/>
                <w:szCs w:val="18"/>
                <w:lang w:val="lv-LV" w:eastAsia="lv-LV"/>
              </w:rPr>
            </w:pPr>
            <w:r w:rsidRPr="00302A04">
              <w:rPr>
                <w:rFonts w:ascii="Times New Roman" w:eastAsia="Times New Roman" w:hAnsi="Times New Roman"/>
                <w:b/>
                <w:bCs/>
                <w:sz w:val="18"/>
                <w:szCs w:val="18"/>
                <w:lang w:val="lv-LV" w:eastAsia="lv-LV"/>
              </w:rPr>
              <w:t>5</w:t>
            </w:r>
          </w:p>
        </w:tc>
        <w:tc>
          <w:tcPr>
            <w:tcW w:w="20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6A3525" w14:textId="77777777" w:rsidR="001A0789" w:rsidRPr="00302A04" w:rsidRDefault="001A0789" w:rsidP="001A0789">
            <w:pPr>
              <w:widowControl/>
              <w:spacing w:after="0" w:line="240" w:lineRule="auto"/>
              <w:jc w:val="center"/>
              <w:rPr>
                <w:rFonts w:ascii="Times New Roman" w:eastAsia="Times New Roman" w:hAnsi="Times New Roman"/>
                <w:b/>
                <w:bCs/>
                <w:sz w:val="18"/>
                <w:szCs w:val="18"/>
                <w:lang w:val="lv-LV" w:eastAsia="lv-LV"/>
              </w:rPr>
            </w:pPr>
            <w:r w:rsidRPr="00302A04">
              <w:rPr>
                <w:rFonts w:ascii="Times New Roman" w:eastAsia="Times New Roman" w:hAnsi="Times New Roman"/>
                <w:b/>
                <w:bCs/>
                <w:sz w:val="18"/>
                <w:szCs w:val="18"/>
                <w:lang w:val="lv-LV" w:eastAsia="lv-LV"/>
              </w:rPr>
              <w:t>1 877 109</w:t>
            </w:r>
          </w:p>
        </w:tc>
      </w:tr>
      <w:tr w:rsidR="00E851F0" w:rsidRPr="00E851F0" w14:paraId="128CBE66" w14:textId="77777777" w:rsidTr="00302A04">
        <w:trPr>
          <w:trHeight w:val="41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1E79CF" w14:textId="23CA2AD6" w:rsidR="001A0789" w:rsidRPr="00302A04" w:rsidRDefault="001A0789" w:rsidP="001A0789">
            <w:pPr>
              <w:widowControl/>
              <w:spacing w:after="0" w:line="240" w:lineRule="auto"/>
              <w:jc w:val="center"/>
              <w:rPr>
                <w:rFonts w:ascii="Times New Roman" w:eastAsia="Times New Roman" w:hAnsi="Times New Roman"/>
                <w:sz w:val="18"/>
                <w:szCs w:val="18"/>
                <w:lang w:val="lv-LV" w:eastAsia="lv-LV"/>
              </w:rPr>
            </w:pPr>
            <w:r w:rsidRPr="00302A04">
              <w:rPr>
                <w:rFonts w:ascii="Times New Roman" w:eastAsia="Times New Roman" w:hAnsi="Times New Roman"/>
                <w:sz w:val="18"/>
                <w:szCs w:val="18"/>
                <w:lang w:val="lv-LV" w:eastAsia="lv-LV"/>
              </w:rPr>
              <w:t>3</w:t>
            </w:r>
            <w:r w:rsidR="00FF1698">
              <w:rPr>
                <w:rFonts w:ascii="Times New Roman" w:eastAsia="Times New Roman" w:hAnsi="Times New Roman"/>
                <w:sz w:val="18"/>
                <w:szCs w:val="18"/>
                <w:lang w:val="lv-LV" w:eastAsia="lv-LV"/>
              </w:rPr>
              <w:t>.</w:t>
            </w:r>
          </w:p>
        </w:tc>
        <w:tc>
          <w:tcPr>
            <w:tcW w:w="36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33D970" w14:textId="77777777" w:rsidR="001A0789" w:rsidRPr="00302A04" w:rsidRDefault="001A0789" w:rsidP="001A0789">
            <w:pPr>
              <w:widowControl/>
              <w:spacing w:after="0" w:line="240" w:lineRule="auto"/>
              <w:rPr>
                <w:rFonts w:ascii="Times New Roman" w:eastAsia="Times New Roman" w:hAnsi="Times New Roman"/>
                <w:sz w:val="18"/>
                <w:szCs w:val="18"/>
                <w:lang w:val="lv-LV" w:eastAsia="lv-LV"/>
              </w:rPr>
            </w:pPr>
            <w:r w:rsidRPr="00302A04">
              <w:rPr>
                <w:rFonts w:ascii="Times New Roman" w:eastAsia="Times New Roman" w:hAnsi="Times New Roman"/>
                <w:sz w:val="18"/>
                <w:szCs w:val="18"/>
                <w:lang w:val="lv-LV" w:eastAsia="lv-LV"/>
              </w:rPr>
              <w:t>Ugunsdzēsības autocisterna 6x6</w:t>
            </w:r>
          </w:p>
        </w:tc>
        <w:tc>
          <w:tcPr>
            <w:tcW w:w="127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294BFE" w14:textId="77777777" w:rsidR="001A0789" w:rsidRPr="00302A04" w:rsidRDefault="001A0789" w:rsidP="001A0789">
            <w:pPr>
              <w:widowControl/>
              <w:spacing w:after="0" w:line="240" w:lineRule="auto"/>
              <w:jc w:val="center"/>
              <w:rPr>
                <w:rFonts w:ascii="Times New Roman" w:eastAsia="Times New Roman" w:hAnsi="Times New Roman"/>
                <w:b/>
                <w:bCs/>
                <w:sz w:val="18"/>
                <w:szCs w:val="18"/>
                <w:lang w:val="lv-LV" w:eastAsia="lv-LV"/>
              </w:rPr>
            </w:pPr>
            <w:r w:rsidRPr="00302A04">
              <w:rPr>
                <w:rFonts w:ascii="Times New Roman" w:eastAsia="Times New Roman" w:hAnsi="Times New Roman"/>
                <w:b/>
                <w:bCs/>
                <w:sz w:val="18"/>
                <w:szCs w:val="18"/>
                <w:lang w:val="lv-LV" w:eastAsia="lv-LV"/>
              </w:rPr>
              <w:t>61</w:t>
            </w:r>
          </w:p>
        </w:tc>
        <w:tc>
          <w:tcPr>
            <w:tcW w:w="20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5532DA" w14:textId="77777777" w:rsidR="001A0789" w:rsidRPr="00302A04" w:rsidRDefault="001A0789" w:rsidP="001A0789">
            <w:pPr>
              <w:widowControl/>
              <w:spacing w:after="0" w:line="240" w:lineRule="auto"/>
              <w:jc w:val="center"/>
              <w:rPr>
                <w:rFonts w:ascii="Times New Roman" w:eastAsia="Times New Roman" w:hAnsi="Times New Roman"/>
                <w:b/>
                <w:bCs/>
                <w:sz w:val="18"/>
                <w:szCs w:val="18"/>
                <w:lang w:val="lv-LV" w:eastAsia="lv-LV"/>
              </w:rPr>
            </w:pPr>
            <w:r w:rsidRPr="00302A04">
              <w:rPr>
                <w:rFonts w:ascii="Times New Roman" w:eastAsia="Times New Roman" w:hAnsi="Times New Roman"/>
                <w:b/>
                <w:bCs/>
                <w:sz w:val="18"/>
                <w:szCs w:val="18"/>
                <w:lang w:val="lv-LV" w:eastAsia="lv-LV"/>
              </w:rPr>
              <w:t>20 910 964</w:t>
            </w:r>
          </w:p>
        </w:tc>
      </w:tr>
      <w:tr w:rsidR="00E851F0" w:rsidRPr="00E851F0" w14:paraId="15263029" w14:textId="77777777" w:rsidTr="00302A04">
        <w:trPr>
          <w:trHeight w:val="51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71036E" w14:textId="1DDA0C2A" w:rsidR="001A0789" w:rsidRPr="00302A04" w:rsidRDefault="001A0789" w:rsidP="001A0789">
            <w:pPr>
              <w:widowControl/>
              <w:spacing w:after="0" w:line="240" w:lineRule="auto"/>
              <w:jc w:val="center"/>
              <w:rPr>
                <w:rFonts w:ascii="Times New Roman" w:eastAsia="Times New Roman" w:hAnsi="Times New Roman"/>
                <w:sz w:val="18"/>
                <w:szCs w:val="18"/>
                <w:lang w:val="lv-LV" w:eastAsia="lv-LV"/>
              </w:rPr>
            </w:pPr>
            <w:r w:rsidRPr="00302A04">
              <w:rPr>
                <w:rFonts w:ascii="Times New Roman" w:eastAsia="Times New Roman" w:hAnsi="Times New Roman"/>
                <w:sz w:val="18"/>
                <w:szCs w:val="18"/>
                <w:lang w:val="lv-LV" w:eastAsia="lv-LV"/>
              </w:rPr>
              <w:t>4</w:t>
            </w:r>
            <w:r w:rsidR="00FF1698">
              <w:rPr>
                <w:rFonts w:ascii="Times New Roman" w:eastAsia="Times New Roman" w:hAnsi="Times New Roman"/>
                <w:sz w:val="18"/>
                <w:szCs w:val="18"/>
                <w:lang w:val="lv-LV" w:eastAsia="lv-LV"/>
              </w:rPr>
              <w:t>.</w:t>
            </w:r>
          </w:p>
        </w:tc>
        <w:tc>
          <w:tcPr>
            <w:tcW w:w="36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9D6B86" w14:textId="77777777" w:rsidR="001A0789" w:rsidRPr="00302A04" w:rsidRDefault="001A0789" w:rsidP="001A0789">
            <w:pPr>
              <w:widowControl/>
              <w:spacing w:after="0" w:line="240" w:lineRule="auto"/>
              <w:rPr>
                <w:rFonts w:ascii="Times New Roman" w:eastAsia="Times New Roman" w:hAnsi="Times New Roman"/>
                <w:sz w:val="18"/>
                <w:szCs w:val="18"/>
                <w:lang w:val="lv-LV" w:eastAsia="lv-LV"/>
              </w:rPr>
            </w:pPr>
            <w:r w:rsidRPr="00302A04">
              <w:rPr>
                <w:rFonts w:ascii="Times New Roman" w:eastAsia="Times New Roman" w:hAnsi="Times New Roman"/>
                <w:sz w:val="18"/>
                <w:szCs w:val="18"/>
                <w:lang w:val="lv-LV" w:eastAsia="lv-LV"/>
              </w:rPr>
              <w:t>Autokāpnes</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32E857" w14:textId="77777777" w:rsidR="001A0789" w:rsidRPr="00302A04" w:rsidRDefault="001A0789" w:rsidP="001A0789">
            <w:pPr>
              <w:widowControl/>
              <w:spacing w:after="0" w:line="240" w:lineRule="auto"/>
              <w:jc w:val="center"/>
              <w:rPr>
                <w:rFonts w:ascii="Times New Roman" w:eastAsia="Times New Roman" w:hAnsi="Times New Roman"/>
                <w:b/>
                <w:bCs/>
                <w:sz w:val="18"/>
                <w:szCs w:val="18"/>
                <w:lang w:val="lv-LV" w:eastAsia="lv-LV"/>
              </w:rPr>
            </w:pPr>
            <w:r w:rsidRPr="00302A04">
              <w:rPr>
                <w:rFonts w:ascii="Times New Roman" w:eastAsia="Times New Roman" w:hAnsi="Times New Roman"/>
                <w:b/>
                <w:bCs/>
                <w:sz w:val="18"/>
                <w:szCs w:val="18"/>
                <w:lang w:val="lv-LV" w:eastAsia="lv-LV"/>
              </w:rPr>
              <w:t>7</w:t>
            </w:r>
          </w:p>
        </w:tc>
        <w:tc>
          <w:tcPr>
            <w:tcW w:w="20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084AB0" w14:textId="77777777" w:rsidR="001A0789" w:rsidRPr="00302A04" w:rsidRDefault="001A0789" w:rsidP="001A0789">
            <w:pPr>
              <w:widowControl/>
              <w:spacing w:after="0" w:line="240" w:lineRule="auto"/>
              <w:jc w:val="center"/>
              <w:rPr>
                <w:rFonts w:ascii="Times New Roman" w:eastAsia="Times New Roman" w:hAnsi="Times New Roman"/>
                <w:b/>
                <w:bCs/>
                <w:sz w:val="18"/>
                <w:szCs w:val="18"/>
                <w:lang w:val="lv-LV" w:eastAsia="lv-LV"/>
              </w:rPr>
            </w:pPr>
            <w:r w:rsidRPr="00302A04">
              <w:rPr>
                <w:rFonts w:ascii="Times New Roman" w:eastAsia="Times New Roman" w:hAnsi="Times New Roman"/>
                <w:b/>
                <w:bCs/>
                <w:sz w:val="18"/>
                <w:szCs w:val="18"/>
                <w:lang w:val="lv-LV" w:eastAsia="lv-LV"/>
              </w:rPr>
              <w:t>6 074 684</w:t>
            </w:r>
          </w:p>
        </w:tc>
      </w:tr>
      <w:tr w:rsidR="00E851F0" w:rsidRPr="00E851F0" w14:paraId="4C34F179" w14:textId="77777777" w:rsidTr="00302A04">
        <w:trPr>
          <w:trHeight w:val="408"/>
        </w:trPr>
        <w:tc>
          <w:tcPr>
            <w:tcW w:w="4444"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75124FDC" w14:textId="0899472E" w:rsidR="001A0789" w:rsidRPr="00302A04" w:rsidRDefault="00FF1698" w:rsidP="00FF1698">
            <w:pPr>
              <w:widowControl/>
              <w:spacing w:after="0" w:line="240" w:lineRule="auto"/>
              <w:jc w:val="center"/>
              <w:rPr>
                <w:rFonts w:ascii="Times New Roman" w:eastAsia="Times New Roman" w:hAnsi="Times New Roman"/>
                <w:b/>
                <w:bCs/>
                <w:sz w:val="18"/>
                <w:szCs w:val="18"/>
                <w:lang w:val="lv-LV" w:eastAsia="lv-LV"/>
              </w:rPr>
            </w:pPr>
            <w:r w:rsidRPr="00FF1698">
              <w:rPr>
                <w:rFonts w:ascii="Times New Roman" w:eastAsia="Times New Roman" w:hAnsi="Times New Roman"/>
                <w:b/>
                <w:bCs/>
                <w:sz w:val="18"/>
                <w:szCs w:val="18"/>
                <w:lang w:val="lv-LV" w:eastAsia="lv-LV"/>
              </w:rPr>
              <w:t>K</w:t>
            </w:r>
            <w:r>
              <w:rPr>
                <w:rFonts w:ascii="Times New Roman" w:eastAsia="Times New Roman" w:hAnsi="Times New Roman"/>
                <w:b/>
                <w:bCs/>
                <w:sz w:val="18"/>
                <w:szCs w:val="18"/>
                <w:lang w:val="lv-LV" w:eastAsia="lv-LV"/>
              </w:rPr>
              <w:t>opā</w:t>
            </w:r>
            <w:r w:rsidR="001A0789" w:rsidRPr="00302A04">
              <w:rPr>
                <w:rFonts w:ascii="Times New Roman" w:eastAsia="Times New Roman" w:hAnsi="Times New Roman"/>
                <w:b/>
                <w:bCs/>
                <w:sz w:val="18"/>
                <w:szCs w:val="18"/>
                <w:lang w:val="lv-LV" w:eastAsia="lv-LV"/>
              </w:rPr>
              <w:t>:</w:t>
            </w:r>
          </w:p>
        </w:tc>
        <w:tc>
          <w:tcPr>
            <w:tcW w:w="1273"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5A8EA940" w14:textId="77777777" w:rsidR="001A0789" w:rsidRPr="00302A04" w:rsidRDefault="001A0789" w:rsidP="001A0789">
            <w:pPr>
              <w:widowControl/>
              <w:spacing w:after="0" w:line="240" w:lineRule="auto"/>
              <w:jc w:val="center"/>
              <w:rPr>
                <w:rFonts w:ascii="Times New Roman" w:eastAsia="Times New Roman" w:hAnsi="Times New Roman"/>
                <w:b/>
                <w:bCs/>
                <w:sz w:val="18"/>
                <w:szCs w:val="18"/>
                <w:lang w:val="lv-LV" w:eastAsia="lv-LV"/>
              </w:rPr>
            </w:pPr>
            <w:r w:rsidRPr="00302A04">
              <w:rPr>
                <w:rFonts w:ascii="Times New Roman" w:eastAsia="Times New Roman" w:hAnsi="Times New Roman"/>
                <w:b/>
                <w:bCs/>
                <w:sz w:val="18"/>
                <w:szCs w:val="18"/>
                <w:lang w:val="lv-LV" w:eastAsia="lv-LV"/>
              </w:rPr>
              <w:t>176</w:t>
            </w:r>
          </w:p>
        </w:tc>
        <w:tc>
          <w:tcPr>
            <w:tcW w:w="2083"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2DFFDFAE" w14:textId="77777777" w:rsidR="001A0789" w:rsidRPr="00302A04" w:rsidRDefault="001A0789" w:rsidP="001A0789">
            <w:pPr>
              <w:widowControl/>
              <w:spacing w:after="0" w:line="240" w:lineRule="auto"/>
              <w:jc w:val="center"/>
              <w:rPr>
                <w:rFonts w:ascii="Times New Roman" w:eastAsia="Times New Roman" w:hAnsi="Times New Roman"/>
                <w:b/>
                <w:bCs/>
                <w:sz w:val="18"/>
                <w:szCs w:val="18"/>
                <w:lang w:val="lv-LV" w:eastAsia="lv-LV"/>
              </w:rPr>
            </w:pPr>
            <w:r w:rsidRPr="00302A04">
              <w:rPr>
                <w:rFonts w:ascii="Times New Roman" w:eastAsia="Times New Roman" w:hAnsi="Times New Roman"/>
                <w:b/>
                <w:bCs/>
                <w:sz w:val="18"/>
                <w:szCs w:val="18"/>
                <w:lang w:val="lv-LV" w:eastAsia="lv-LV"/>
              </w:rPr>
              <w:t>59 934 014</w:t>
            </w:r>
          </w:p>
        </w:tc>
      </w:tr>
    </w:tbl>
    <w:p w14:paraId="0272FBD9" w14:textId="77777777" w:rsidR="00021F6B" w:rsidRPr="00E851F0" w:rsidRDefault="00021F6B" w:rsidP="00052472">
      <w:pPr>
        <w:widowControl/>
        <w:suppressAutoHyphens/>
        <w:spacing w:after="0" w:line="240" w:lineRule="auto"/>
        <w:ind w:firstLine="709"/>
        <w:jc w:val="both"/>
        <w:rPr>
          <w:rFonts w:ascii="Times New Roman" w:hAnsi="Times New Roman"/>
          <w:sz w:val="28"/>
          <w:szCs w:val="28"/>
          <w:lang w:val="lv-LV"/>
        </w:rPr>
      </w:pPr>
    </w:p>
    <w:p w14:paraId="450BE560" w14:textId="3B132ACB" w:rsidR="00C76B99" w:rsidRPr="00E851F0" w:rsidRDefault="00C76B99" w:rsidP="00052472">
      <w:pPr>
        <w:widowControl/>
        <w:suppressAutoHyphens/>
        <w:spacing w:after="0" w:line="240" w:lineRule="auto"/>
        <w:ind w:firstLine="709"/>
        <w:jc w:val="both"/>
        <w:rPr>
          <w:rFonts w:ascii="Times New Roman" w:hAnsi="Times New Roman"/>
          <w:sz w:val="28"/>
          <w:szCs w:val="28"/>
          <w:lang w:val="lv-LV"/>
        </w:rPr>
      </w:pPr>
      <w:r w:rsidRPr="00E851F0">
        <w:rPr>
          <w:rFonts w:ascii="Times New Roman" w:eastAsia="Times New Roman" w:hAnsi="Times New Roman"/>
          <w:sz w:val="28"/>
          <w:szCs w:val="28"/>
          <w:lang w:val="lv-LV" w:eastAsia="ar-SA"/>
        </w:rPr>
        <w:t>Pašreiz vienīgais finansēšanas avots, iegādājoties speciālos transportlīdzekļus, tādejādi nodrošin</w:t>
      </w:r>
      <w:r w:rsidR="00B46F7C">
        <w:rPr>
          <w:rFonts w:ascii="Times New Roman" w:eastAsia="Times New Roman" w:hAnsi="Times New Roman"/>
          <w:sz w:val="28"/>
          <w:szCs w:val="28"/>
          <w:lang w:val="lv-LV" w:eastAsia="ar-SA"/>
        </w:rPr>
        <w:t>ot</w:t>
      </w:r>
      <w:r w:rsidRPr="00E851F0">
        <w:rPr>
          <w:rFonts w:ascii="Times New Roman" w:eastAsia="Times New Roman" w:hAnsi="Times New Roman"/>
          <w:sz w:val="28"/>
          <w:szCs w:val="28"/>
          <w:lang w:val="lv-LV" w:eastAsia="ar-SA"/>
        </w:rPr>
        <w:t xml:space="preserve"> </w:t>
      </w:r>
      <w:r w:rsidRPr="00E851F0">
        <w:rPr>
          <w:rFonts w:ascii="Times New Roman" w:eastAsia="Times New Roman" w:hAnsi="Times New Roman"/>
          <w:kern w:val="2"/>
          <w:sz w:val="28"/>
          <w:szCs w:val="28"/>
          <w:lang w:val="lv-LV" w:eastAsia="ar-SA"/>
        </w:rPr>
        <w:t xml:space="preserve">VUGD </w:t>
      </w:r>
      <w:r w:rsidR="00F258F6" w:rsidRPr="00E851F0">
        <w:rPr>
          <w:rFonts w:ascii="Times New Roman" w:eastAsia="Times New Roman" w:hAnsi="Times New Roman"/>
          <w:kern w:val="2"/>
          <w:sz w:val="28"/>
          <w:szCs w:val="28"/>
          <w:lang w:val="lv-LV" w:eastAsia="ar-SA"/>
        </w:rPr>
        <w:t>pakalpojuma</w:t>
      </w:r>
      <w:r w:rsidRPr="00E851F0">
        <w:rPr>
          <w:rFonts w:ascii="Times New Roman" w:eastAsia="Times New Roman" w:hAnsi="Times New Roman"/>
          <w:kern w:val="2"/>
          <w:sz w:val="28"/>
          <w:szCs w:val="28"/>
          <w:lang w:val="lv-LV" w:eastAsia="ar-SA"/>
        </w:rPr>
        <w:t xml:space="preserve"> izpildes nepārtrauktību, ir papildu finansējuma piešķiršana no valsts budžeta līdzekļiem.</w:t>
      </w:r>
    </w:p>
    <w:p w14:paraId="559ED1EC" w14:textId="43472140" w:rsidR="00052472" w:rsidRPr="00DD5EE4" w:rsidRDefault="00052472" w:rsidP="00052472">
      <w:pPr>
        <w:widowControl/>
        <w:suppressAutoHyphens/>
        <w:spacing w:after="0" w:line="240" w:lineRule="auto"/>
        <w:ind w:firstLine="709"/>
        <w:jc w:val="both"/>
        <w:rPr>
          <w:rFonts w:ascii="Times New Roman" w:hAnsi="Times New Roman"/>
          <w:sz w:val="28"/>
          <w:szCs w:val="28"/>
          <w:lang w:val="lv-LV"/>
        </w:rPr>
      </w:pPr>
      <w:r w:rsidRPr="00E851F0">
        <w:rPr>
          <w:rFonts w:ascii="Times New Roman" w:hAnsi="Times New Roman"/>
          <w:sz w:val="28"/>
          <w:szCs w:val="28"/>
          <w:lang w:val="lv-LV"/>
        </w:rPr>
        <w:t xml:space="preserve">Izprotot valsts budžeta finansiālās iespējas, VUGD papildu nepieciešamo speciālo transportlīdzekļu (176 </w:t>
      </w:r>
      <w:r w:rsidR="00F258F6" w:rsidRPr="00E851F0">
        <w:rPr>
          <w:rFonts w:ascii="Times New Roman" w:hAnsi="Times New Roman"/>
          <w:sz w:val="28"/>
          <w:szCs w:val="28"/>
          <w:lang w:val="lv-LV"/>
        </w:rPr>
        <w:t xml:space="preserve">tehnikas </w:t>
      </w:r>
      <w:r w:rsidRPr="00E851F0">
        <w:rPr>
          <w:rFonts w:ascii="Times New Roman" w:hAnsi="Times New Roman"/>
          <w:sz w:val="28"/>
          <w:szCs w:val="28"/>
          <w:lang w:val="lv-LV"/>
        </w:rPr>
        <w:t xml:space="preserve">vienības) iegādi </w:t>
      </w:r>
      <w:r w:rsidR="00B46F7C">
        <w:rPr>
          <w:rFonts w:ascii="Times New Roman" w:hAnsi="Times New Roman"/>
          <w:sz w:val="28"/>
          <w:szCs w:val="28"/>
          <w:lang w:val="lv-LV"/>
        </w:rPr>
        <w:t xml:space="preserve">plāno </w:t>
      </w:r>
      <w:r w:rsidR="001E3370" w:rsidRPr="00E851F0">
        <w:rPr>
          <w:rFonts w:ascii="Times New Roman" w:hAnsi="Times New Roman"/>
          <w:sz w:val="28"/>
          <w:szCs w:val="28"/>
          <w:lang w:val="lv-LV"/>
        </w:rPr>
        <w:t>pakāpeniski</w:t>
      </w:r>
      <w:r w:rsidRPr="00E851F0">
        <w:rPr>
          <w:rFonts w:ascii="Times New Roman" w:hAnsi="Times New Roman"/>
          <w:sz w:val="28"/>
          <w:szCs w:val="28"/>
          <w:lang w:val="lv-LV"/>
        </w:rPr>
        <w:t xml:space="preserve">, nepieciešamo finansējumu sadalot </w:t>
      </w:r>
      <w:r w:rsidR="001E3370" w:rsidRPr="00E851F0">
        <w:rPr>
          <w:rFonts w:ascii="Times New Roman" w:hAnsi="Times New Roman"/>
          <w:sz w:val="28"/>
          <w:szCs w:val="28"/>
          <w:lang w:val="lv-LV"/>
        </w:rPr>
        <w:t xml:space="preserve">laikposmā no 2022. gada līdz 2026. gadam </w:t>
      </w:r>
      <w:r w:rsidRPr="00E851F0">
        <w:rPr>
          <w:rFonts w:ascii="Times New Roman" w:hAnsi="Times New Roman"/>
          <w:sz w:val="28"/>
          <w:szCs w:val="28"/>
          <w:lang w:val="lv-LV"/>
        </w:rPr>
        <w:t>pa gadiem</w:t>
      </w:r>
      <w:r w:rsidR="00021F6B" w:rsidRPr="00E851F0">
        <w:rPr>
          <w:rFonts w:ascii="Times New Roman" w:hAnsi="Times New Roman"/>
          <w:sz w:val="28"/>
          <w:szCs w:val="28"/>
          <w:lang w:val="lv-LV"/>
        </w:rPr>
        <w:t xml:space="preserve"> šādā apmērā</w:t>
      </w:r>
      <w:r w:rsidRPr="00E851F0">
        <w:rPr>
          <w:rFonts w:ascii="Times New Roman" w:hAnsi="Times New Roman"/>
          <w:sz w:val="28"/>
          <w:szCs w:val="28"/>
          <w:lang w:val="lv-LV"/>
        </w:rPr>
        <w:t xml:space="preserve">: </w:t>
      </w:r>
      <w:r w:rsidRPr="00302A04">
        <w:rPr>
          <w:rFonts w:ascii="Times New Roman" w:hAnsi="Times New Roman"/>
          <w:sz w:val="28"/>
          <w:szCs w:val="28"/>
          <w:lang w:val="lv-LV"/>
        </w:rPr>
        <w:t xml:space="preserve">2022. gadā </w:t>
      </w:r>
      <w:r w:rsidRPr="00302A04">
        <w:rPr>
          <w:rFonts w:ascii="Arial" w:hAnsi="Arial" w:cs="Arial"/>
          <w:sz w:val="20"/>
          <w:szCs w:val="20"/>
          <w:shd w:val="clear" w:color="auto" w:fill="FFFFFF"/>
          <w:lang w:val="lv-LV"/>
        </w:rPr>
        <w:t> </w:t>
      </w:r>
      <w:r w:rsidRPr="00302A04">
        <w:rPr>
          <w:rFonts w:ascii="Times New Roman" w:hAnsi="Times New Roman"/>
          <w:sz w:val="28"/>
          <w:szCs w:val="28"/>
          <w:lang w:val="lv-LV"/>
        </w:rPr>
        <w:t xml:space="preserve">11 998 002 </w:t>
      </w:r>
      <w:r w:rsidRPr="00302A04">
        <w:rPr>
          <w:rFonts w:ascii="Times New Roman" w:hAnsi="Times New Roman"/>
          <w:i/>
          <w:sz w:val="28"/>
          <w:szCs w:val="28"/>
          <w:lang w:val="lv-LV"/>
        </w:rPr>
        <w:t>euro</w:t>
      </w:r>
      <w:r w:rsidRPr="00302A04">
        <w:rPr>
          <w:rFonts w:ascii="Times New Roman" w:hAnsi="Times New Roman"/>
          <w:sz w:val="28"/>
          <w:szCs w:val="28"/>
          <w:lang w:val="lv-LV"/>
        </w:rPr>
        <w:t xml:space="preserve">, 2023. gadā </w:t>
      </w:r>
      <w:r w:rsidRPr="00302A04">
        <w:rPr>
          <w:rFonts w:ascii="Arial" w:hAnsi="Arial" w:cs="Arial"/>
          <w:sz w:val="20"/>
          <w:szCs w:val="20"/>
          <w:shd w:val="clear" w:color="auto" w:fill="FFFFFF"/>
          <w:lang w:val="lv-LV"/>
        </w:rPr>
        <w:t> </w:t>
      </w:r>
      <w:r w:rsidRPr="00302A04">
        <w:rPr>
          <w:rFonts w:ascii="Times New Roman" w:hAnsi="Times New Roman"/>
          <w:sz w:val="28"/>
          <w:szCs w:val="28"/>
          <w:lang w:val="lv-LV"/>
        </w:rPr>
        <w:t xml:space="preserve">10 191 990 </w:t>
      </w:r>
      <w:r w:rsidRPr="00302A04">
        <w:rPr>
          <w:rFonts w:ascii="Times New Roman" w:hAnsi="Times New Roman"/>
          <w:i/>
          <w:sz w:val="28"/>
          <w:szCs w:val="28"/>
          <w:lang w:val="lv-LV"/>
        </w:rPr>
        <w:t>euro</w:t>
      </w:r>
      <w:r w:rsidRPr="00302A04">
        <w:rPr>
          <w:rFonts w:ascii="Times New Roman" w:hAnsi="Times New Roman"/>
          <w:sz w:val="28"/>
          <w:szCs w:val="28"/>
          <w:lang w:val="lv-LV"/>
        </w:rPr>
        <w:t>, 2024. gadā 14 020 142 </w:t>
      </w:r>
      <w:r w:rsidRPr="00302A04">
        <w:rPr>
          <w:rFonts w:ascii="Times New Roman" w:hAnsi="Times New Roman"/>
          <w:i/>
          <w:sz w:val="28"/>
          <w:szCs w:val="28"/>
          <w:lang w:val="lv-LV"/>
        </w:rPr>
        <w:t>euro</w:t>
      </w:r>
      <w:r w:rsidRPr="00302A04">
        <w:rPr>
          <w:rFonts w:ascii="Times New Roman" w:hAnsi="Times New Roman"/>
          <w:sz w:val="28"/>
          <w:szCs w:val="28"/>
          <w:lang w:val="lv-LV"/>
        </w:rPr>
        <w:t xml:space="preserve">, 2025. gadā </w:t>
      </w:r>
      <w:r w:rsidRPr="00302A04">
        <w:rPr>
          <w:rFonts w:ascii="Arial" w:hAnsi="Arial" w:cs="Arial"/>
          <w:sz w:val="20"/>
          <w:szCs w:val="20"/>
          <w:shd w:val="clear" w:color="auto" w:fill="FFFFFF"/>
          <w:lang w:val="lv-LV"/>
        </w:rPr>
        <w:t> </w:t>
      </w:r>
      <w:r w:rsidRPr="00302A04">
        <w:rPr>
          <w:rFonts w:ascii="Times New Roman" w:hAnsi="Times New Roman"/>
          <w:sz w:val="28"/>
          <w:szCs w:val="28"/>
          <w:lang w:val="lv-LV"/>
        </w:rPr>
        <w:t xml:space="preserve">11 841 370 </w:t>
      </w:r>
      <w:r w:rsidRPr="00302A04">
        <w:rPr>
          <w:rFonts w:ascii="Times New Roman" w:hAnsi="Times New Roman"/>
          <w:i/>
          <w:sz w:val="28"/>
          <w:szCs w:val="28"/>
          <w:lang w:val="lv-LV"/>
        </w:rPr>
        <w:t>euro</w:t>
      </w:r>
      <w:r w:rsidRPr="00302A04">
        <w:rPr>
          <w:rFonts w:ascii="Times New Roman" w:hAnsi="Times New Roman"/>
          <w:sz w:val="28"/>
          <w:szCs w:val="28"/>
          <w:lang w:val="lv-LV"/>
        </w:rPr>
        <w:t xml:space="preserve"> un 2026.gadā </w:t>
      </w:r>
      <w:r w:rsidR="00E851F0" w:rsidRPr="00DD5EE4">
        <w:rPr>
          <w:rFonts w:ascii="Times New Roman" w:hAnsi="Times New Roman"/>
          <w:sz w:val="28"/>
          <w:szCs w:val="28"/>
          <w:lang w:val="lv-LV"/>
        </w:rPr>
        <w:br/>
      </w:r>
      <w:r w:rsidRPr="00302A04">
        <w:rPr>
          <w:rFonts w:ascii="Times New Roman" w:hAnsi="Times New Roman"/>
          <w:sz w:val="28"/>
          <w:szCs w:val="28"/>
          <w:lang w:val="lv-LV"/>
        </w:rPr>
        <w:t>11</w:t>
      </w:r>
      <w:r w:rsidR="00E851F0" w:rsidRPr="00DD5EE4">
        <w:rPr>
          <w:rFonts w:ascii="Times New Roman" w:hAnsi="Times New Roman"/>
          <w:sz w:val="28"/>
          <w:szCs w:val="28"/>
          <w:lang w:val="lv-LV"/>
        </w:rPr>
        <w:t> </w:t>
      </w:r>
      <w:r w:rsidRPr="00302A04">
        <w:rPr>
          <w:rFonts w:ascii="Times New Roman" w:hAnsi="Times New Roman"/>
          <w:sz w:val="28"/>
          <w:szCs w:val="28"/>
          <w:lang w:val="lv-LV"/>
        </w:rPr>
        <w:t>882</w:t>
      </w:r>
      <w:r w:rsidR="00E851F0" w:rsidRPr="00DD5EE4">
        <w:rPr>
          <w:rFonts w:ascii="Times New Roman" w:hAnsi="Times New Roman"/>
          <w:sz w:val="28"/>
          <w:szCs w:val="28"/>
          <w:lang w:val="lv-LV"/>
        </w:rPr>
        <w:t xml:space="preserve"> </w:t>
      </w:r>
      <w:r w:rsidRPr="00302A04">
        <w:rPr>
          <w:rFonts w:ascii="Times New Roman" w:hAnsi="Times New Roman"/>
          <w:sz w:val="28"/>
          <w:szCs w:val="28"/>
          <w:lang w:val="lv-LV"/>
        </w:rPr>
        <w:t xml:space="preserve">510 </w:t>
      </w:r>
      <w:r w:rsidRPr="00302A04">
        <w:rPr>
          <w:rFonts w:ascii="Times New Roman" w:hAnsi="Times New Roman"/>
          <w:i/>
          <w:sz w:val="28"/>
          <w:szCs w:val="28"/>
          <w:lang w:val="lv-LV"/>
        </w:rPr>
        <w:t>euro</w:t>
      </w:r>
      <w:r w:rsidRPr="00302A04">
        <w:rPr>
          <w:rFonts w:ascii="Times New Roman" w:hAnsi="Times New Roman"/>
          <w:sz w:val="28"/>
          <w:szCs w:val="28"/>
          <w:lang w:val="lv-LV"/>
        </w:rPr>
        <w:t>.</w:t>
      </w:r>
    </w:p>
    <w:p w14:paraId="07681F0A" w14:textId="1AD37C2E" w:rsidR="001A0789" w:rsidRPr="00E851F0" w:rsidRDefault="00D15398">
      <w:pPr>
        <w:widowControl/>
        <w:suppressAutoHyphens/>
        <w:spacing w:after="0" w:line="240" w:lineRule="auto"/>
        <w:ind w:firstLine="709"/>
        <w:jc w:val="both"/>
        <w:rPr>
          <w:rFonts w:ascii="Times New Roman" w:eastAsia="Times New Roman" w:hAnsi="Times New Roman"/>
          <w:sz w:val="28"/>
          <w:szCs w:val="28"/>
          <w:lang w:val="lv-LV" w:eastAsia="lv-LV"/>
        </w:rPr>
      </w:pPr>
      <w:r w:rsidRPr="00E851F0">
        <w:rPr>
          <w:rFonts w:ascii="Times New Roman" w:hAnsi="Times New Roman"/>
          <w:sz w:val="28"/>
          <w:szCs w:val="28"/>
          <w:lang w:val="lv-LV"/>
        </w:rPr>
        <w:t>Detalizēts aprēķins par</w:t>
      </w:r>
      <w:r w:rsidR="00052472" w:rsidRPr="00E851F0">
        <w:rPr>
          <w:rFonts w:ascii="Times New Roman" w:hAnsi="Times New Roman"/>
          <w:sz w:val="28"/>
          <w:szCs w:val="28"/>
          <w:lang w:val="lv-LV"/>
        </w:rPr>
        <w:t xml:space="preserve"> </w:t>
      </w:r>
      <w:r w:rsidRPr="00E851F0">
        <w:rPr>
          <w:rFonts w:ascii="Times New Roman" w:hAnsi="Times New Roman"/>
          <w:sz w:val="28"/>
          <w:szCs w:val="28"/>
          <w:lang w:val="lv-LV"/>
        </w:rPr>
        <w:t>speciālo transportlīdzekļu iegādei nepieciešamo finansējumu un tā sadalījumu pa gadiem pievienots šī ziņojuma pielikumā.</w:t>
      </w:r>
    </w:p>
    <w:p w14:paraId="7993EC9B" w14:textId="4B9740EA" w:rsidR="00FC1BCA" w:rsidRPr="005C7079" w:rsidRDefault="008175AA" w:rsidP="00302A04">
      <w:pPr>
        <w:spacing w:after="120" w:line="240" w:lineRule="auto"/>
        <w:ind w:firstLine="720"/>
        <w:jc w:val="both"/>
        <w:rPr>
          <w:rFonts w:ascii="Times New Roman" w:hAnsi="Times New Roman"/>
          <w:sz w:val="28"/>
          <w:szCs w:val="28"/>
          <w:lang w:val="lv-LV"/>
        </w:rPr>
      </w:pPr>
      <w:r w:rsidRPr="005C7079">
        <w:rPr>
          <w:rFonts w:ascii="Times New Roman" w:eastAsia="Times New Roman" w:hAnsi="Times New Roman"/>
          <w:sz w:val="28"/>
          <w:szCs w:val="28"/>
          <w:lang w:val="lv-LV" w:eastAsia="ar-SA"/>
        </w:rPr>
        <w:t>Pievienotais Ministru kabineta sēdes</w:t>
      </w:r>
      <w:r w:rsidR="00FC1BCA" w:rsidRPr="005C7079">
        <w:rPr>
          <w:rFonts w:ascii="Times New Roman" w:eastAsia="Times New Roman" w:hAnsi="Times New Roman"/>
          <w:sz w:val="28"/>
          <w:szCs w:val="28"/>
          <w:lang w:val="lv-LV" w:eastAsia="ar-SA"/>
        </w:rPr>
        <w:t xml:space="preserve"> protokollēmuma projekts paredz</w:t>
      </w:r>
      <w:r w:rsidR="00FC1BCA" w:rsidRPr="005C7079">
        <w:rPr>
          <w:rFonts w:ascii="Times New Roman" w:hAnsi="Times New Roman"/>
          <w:sz w:val="28"/>
          <w:szCs w:val="28"/>
          <w:lang w:val="lv-LV"/>
        </w:rPr>
        <w:t xml:space="preserve"> jautājumu par papildu valsts budžeta līdzekļu piešķiršanu Iekšlietu ministrijai Valsts ugunsdzēsības un glābšanas dienesta speciālo ugunsdzēsības un glābšanas transportlīdzekļu iegādei 2022. gadā </w:t>
      </w:r>
      <w:r w:rsidR="00FC1BCA" w:rsidRPr="005C7079">
        <w:rPr>
          <w:rFonts w:ascii="Arial" w:hAnsi="Arial" w:cs="Arial"/>
          <w:sz w:val="20"/>
          <w:szCs w:val="20"/>
          <w:shd w:val="clear" w:color="auto" w:fill="FFFFFF"/>
          <w:lang w:val="lv-LV"/>
        </w:rPr>
        <w:t> </w:t>
      </w:r>
      <w:r w:rsidR="00FC1BCA" w:rsidRPr="005C7079">
        <w:rPr>
          <w:rFonts w:ascii="Times New Roman" w:hAnsi="Times New Roman"/>
          <w:sz w:val="28"/>
          <w:szCs w:val="28"/>
          <w:lang w:val="lv-LV"/>
        </w:rPr>
        <w:t xml:space="preserve">11 998 002 </w:t>
      </w:r>
      <w:r w:rsidR="001673FB" w:rsidRPr="005C7079">
        <w:rPr>
          <w:rFonts w:ascii="Times New Roman" w:hAnsi="Times New Roman"/>
          <w:i/>
          <w:sz w:val="28"/>
          <w:szCs w:val="28"/>
          <w:lang w:val="lv-LV"/>
        </w:rPr>
        <w:t>euro</w:t>
      </w:r>
      <w:r w:rsidR="00FC1BCA" w:rsidRPr="005C7079">
        <w:rPr>
          <w:rFonts w:ascii="Times New Roman" w:hAnsi="Times New Roman"/>
          <w:sz w:val="28"/>
          <w:szCs w:val="28"/>
          <w:lang w:val="lv-LV"/>
        </w:rPr>
        <w:t xml:space="preserve"> apmērā, 2023. gadā </w:t>
      </w:r>
      <w:r w:rsidR="00FC1BCA" w:rsidRPr="005C7079">
        <w:rPr>
          <w:rFonts w:ascii="Arial" w:hAnsi="Arial" w:cs="Arial"/>
          <w:sz w:val="20"/>
          <w:szCs w:val="20"/>
          <w:shd w:val="clear" w:color="auto" w:fill="FFFFFF"/>
          <w:lang w:val="lv-LV"/>
        </w:rPr>
        <w:t xml:space="preserve"> </w:t>
      </w:r>
      <w:r w:rsidR="00FC1BCA" w:rsidRPr="005C7079">
        <w:rPr>
          <w:rFonts w:ascii="Times New Roman" w:hAnsi="Times New Roman"/>
          <w:sz w:val="28"/>
          <w:szCs w:val="28"/>
          <w:lang w:val="lv-LV"/>
        </w:rPr>
        <w:t xml:space="preserve">10 191 990 </w:t>
      </w:r>
      <w:r w:rsidR="001673FB" w:rsidRPr="005C7079">
        <w:rPr>
          <w:rFonts w:ascii="Times New Roman" w:hAnsi="Times New Roman"/>
          <w:i/>
          <w:sz w:val="28"/>
          <w:szCs w:val="28"/>
          <w:lang w:val="lv-LV"/>
        </w:rPr>
        <w:t>euro</w:t>
      </w:r>
      <w:r w:rsidR="00FC1BCA" w:rsidRPr="005C7079">
        <w:rPr>
          <w:rFonts w:ascii="Times New Roman" w:hAnsi="Times New Roman"/>
          <w:sz w:val="28"/>
          <w:szCs w:val="28"/>
          <w:lang w:val="lv-LV"/>
        </w:rPr>
        <w:t xml:space="preserve"> apmērā, 2024. gadā </w:t>
      </w:r>
      <w:r w:rsidR="00FC1BCA" w:rsidRPr="005C7079">
        <w:rPr>
          <w:rFonts w:ascii="Arial" w:hAnsi="Arial" w:cs="Arial"/>
          <w:sz w:val="20"/>
          <w:szCs w:val="20"/>
          <w:shd w:val="clear" w:color="auto" w:fill="FFFFFF"/>
          <w:lang w:val="lv-LV"/>
        </w:rPr>
        <w:t> </w:t>
      </w:r>
      <w:r w:rsidR="00FC1BCA" w:rsidRPr="005C7079">
        <w:rPr>
          <w:rFonts w:ascii="Times New Roman" w:hAnsi="Times New Roman"/>
          <w:sz w:val="28"/>
          <w:szCs w:val="28"/>
          <w:lang w:val="lv-LV"/>
        </w:rPr>
        <w:t xml:space="preserve">14 020 142 </w:t>
      </w:r>
      <w:r w:rsidR="001673FB" w:rsidRPr="005C7079">
        <w:rPr>
          <w:rFonts w:ascii="Times New Roman" w:hAnsi="Times New Roman"/>
          <w:i/>
          <w:sz w:val="28"/>
          <w:szCs w:val="28"/>
          <w:lang w:val="lv-LV"/>
        </w:rPr>
        <w:t>euro</w:t>
      </w:r>
      <w:r w:rsidR="00FC1BCA" w:rsidRPr="005C7079">
        <w:rPr>
          <w:rFonts w:ascii="Times New Roman" w:hAnsi="Times New Roman"/>
          <w:sz w:val="28"/>
          <w:szCs w:val="28"/>
          <w:lang w:val="lv-LV"/>
        </w:rPr>
        <w:t xml:space="preserve"> apmērā, 2025. gadā </w:t>
      </w:r>
      <w:r w:rsidR="00FC1BCA" w:rsidRPr="005C7079">
        <w:rPr>
          <w:rFonts w:ascii="Arial" w:hAnsi="Arial" w:cs="Arial"/>
          <w:sz w:val="20"/>
          <w:szCs w:val="20"/>
          <w:shd w:val="clear" w:color="auto" w:fill="FFFFFF"/>
          <w:lang w:val="lv-LV"/>
        </w:rPr>
        <w:t> –</w:t>
      </w:r>
      <w:r w:rsidR="00FC1BCA" w:rsidRPr="005C7079">
        <w:rPr>
          <w:rFonts w:ascii="Times New Roman" w:hAnsi="Times New Roman"/>
          <w:sz w:val="28"/>
          <w:szCs w:val="28"/>
          <w:lang w:val="lv-LV"/>
        </w:rPr>
        <w:t xml:space="preserve"> 11 841 370 </w:t>
      </w:r>
      <w:r w:rsidR="001673FB" w:rsidRPr="005C7079">
        <w:rPr>
          <w:rFonts w:ascii="Times New Roman" w:hAnsi="Times New Roman"/>
          <w:i/>
          <w:sz w:val="28"/>
          <w:szCs w:val="28"/>
          <w:lang w:val="lv-LV"/>
        </w:rPr>
        <w:t>euro</w:t>
      </w:r>
      <w:r w:rsidR="00FC1BCA" w:rsidRPr="005C7079">
        <w:rPr>
          <w:rFonts w:ascii="Times New Roman" w:hAnsi="Times New Roman"/>
          <w:sz w:val="28"/>
          <w:szCs w:val="28"/>
          <w:lang w:val="lv-LV"/>
        </w:rPr>
        <w:t xml:space="preserve"> apmērā un 2026.gadā </w:t>
      </w:r>
      <w:r w:rsidR="00FC1BCA" w:rsidRPr="005C7079">
        <w:rPr>
          <w:rFonts w:ascii="Arial" w:hAnsi="Arial" w:cs="Arial"/>
          <w:sz w:val="20"/>
          <w:szCs w:val="20"/>
          <w:shd w:val="clear" w:color="auto" w:fill="FFFFFF"/>
          <w:lang w:val="lv-LV"/>
        </w:rPr>
        <w:t> </w:t>
      </w:r>
      <w:r w:rsidR="00FC1BCA" w:rsidRPr="005C7079">
        <w:rPr>
          <w:rFonts w:ascii="Times New Roman" w:hAnsi="Times New Roman"/>
          <w:sz w:val="28"/>
          <w:szCs w:val="28"/>
          <w:lang w:val="lv-LV"/>
        </w:rPr>
        <w:t xml:space="preserve">11 882 510 </w:t>
      </w:r>
      <w:r w:rsidR="001673FB" w:rsidRPr="005C7079">
        <w:rPr>
          <w:rFonts w:ascii="Times New Roman" w:hAnsi="Times New Roman"/>
          <w:i/>
          <w:sz w:val="28"/>
          <w:szCs w:val="28"/>
          <w:lang w:val="lv-LV"/>
        </w:rPr>
        <w:t>euro</w:t>
      </w:r>
      <w:r w:rsidR="00FC1BCA" w:rsidRPr="005C7079">
        <w:rPr>
          <w:rFonts w:ascii="Times New Roman" w:hAnsi="Times New Roman"/>
          <w:sz w:val="28"/>
          <w:szCs w:val="28"/>
          <w:lang w:val="lv-LV"/>
        </w:rPr>
        <w:t xml:space="preserve"> apmērā izskatīt Ministru </w:t>
      </w:r>
      <w:r w:rsidR="00FC1BCA" w:rsidRPr="005C7079">
        <w:rPr>
          <w:rFonts w:ascii="Times New Roman" w:hAnsi="Times New Roman"/>
          <w:sz w:val="28"/>
          <w:szCs w:val="28"/>
          <w:lang w:val="lv-LV"/>
        </w:rPr>
        <w:lastRenderedPageBreak/>
        <w:t>kabinetā likumprojekta “Par valsts budžetu 2022.gadam” un likumprojekta “Par vidējā termiņa budžeta ietvaru 2022., 2023. un 2024.gadam” sagatavošanas procesā kopā ar visu ministriju un citu centrālo valsts iestāžu priekšlikumiem prioritārajiem pasākumiem atbilstoši valsts budžeta finansiālajām iespējām.</w:t>
      </w:r>
    </w:p>
    <w:p w14:paraId="400C2B13" w14:textId="77777777" w:rsidR="00FA0977" w:rsidRPr="00E851F0" w:rsidRDefault="00FA0977" w:rsidP="00FA0977">
      <w:pPr>
        <w:widowControl/>
        <w:suppressAutoHyphens/>
        <w:spacing w:after="0" w:line="240" w:lineRule="auto"/>
        <w:jc w:val="both"/>
        <w:rPr>
          <w:rFonts w:ascii="Times New Roman" w:eastAsia="Times New Roman" w:hAnsi="Times New Roman"/>
          <w:kern w:val="2"/>
          <w:sz w:val="28"/>
          <w:szCs w:val="28"/>
          <w:lang w:val="lv-LV" w:eastAsia="ar-SA"/>
        </w:rPr>
      </w:pPr>
    </w:p>
    <w:p w14:paraId="1EC9755F" w14:textId="77777777" w:rsidR="00FA0977" w:rsidRPr="00E851F0" w:rsidRDefault="00FA0977" w:rsidP="00FA0977">
      <w:pPr>
        <w:widowControl/>
        <w:tabs>
          <w:tab w:val="left" w:pos="6379"/>
        </w:tabs>
        <w:spacing w:after="0" w:line="240" w:lineRule="auto"/>
        <w:jc w:val="both"/>
        <w:rPr>
          <w:rFonts w:ascii="Times New Roman" w:eastAsia="Times New Roman" w:hAnsi="Times New Roman"/>
          <w:sz w:val="28"/>
          <w:szCs w:val="20"/>
          <w:lang w:val="lv-LV" w:eastAsia="lv-LV"/>
        </w:rPr>
      </w:pPr>
    </w:p>
    <w:p w14:paraId="7BF6A174" w14:textId="48F81623" w:rsidR="00FA0977" w:rsidRPr="00E851F0" w:rsidRDefault="00FA0977" w:rsidP="00FA0977">
      <w:pPr>
        <w:widowControl/>
        <w:tabs>
          <w:tab w:val="left" w:pos="6379"/>
        </w:tabs>
        <w:spacing w:after="0" w:line="240" w:lineRule="auto"/>
        <w:jc w:val="both"/>
        <w:rPr>
          <w:rFonts w:ascii="Times New Roman" w:eastAsia="Times New Roman" w:hAnsi="Times New Roman"/>
          <w:sz w:val="28"/>
          <w:szCs w:val="20"/>
          <w:lang w:val="lv-LV" w:eastAsia="lv-LV"/>
        </w:rPr>
      </w:pPr>
      <w:r w:rsidRPr="00E851F0">
        <w:rPr>
          <w:rFonts w:ascii="Times New Roman" w:eastAsia="Times New Roman" w:hAnsi="Times New Roman"/>
          <w:sz w:val="28"/>
          <w:szCs w:val="20"/>
          <w:lang w:val="lv-LV" w:eastAsia="lv-LV"/>
        </w:rPr>
        <w:t>Iekšlietu ministrs</w:t>
      </w:r>
      <w:r w:rsidRPr="00E851F0">
        <w:rPr>
          <w:rFonts w:ascii="Times New Roman" w:eastAsia="Times New Roman" w:hAnsi="Times New Roman"/>
          <w:sz w:val="28"/>
          <w:szCs w:val="20"/>
          <w:lang w:val="lv-LV" w:eastAsia="lv-LV"/>
        </w:rPr>
        <w:tab/>
      </w:r>
      <w:r w:rsidRPr="00E851F0">
        <w:rPr>
          <w:rFonts w:ascii="Times New Roman" w:eastAsia="Times New Roman" w:hAnsi="Times New Roman"/>
          <w:sz w:val="28"/>
          <w:szCs w:val="20"/>
          <w:lang w:val="lv-LV" w:eastAsia="lv-LV"/>
        </w:rPr>
        <w:tab/>
        <w:t>Sandis Ģirģens</w:t>
      </w:r>
    </w:p>
    <w:p w14:paraId="0005E696" w14:textId="77777777" w:rsidR="00FA0977" w:rsidRPr="00E851F0" w:rsidRDefault="00FA0977" w:rsidP="00FA0977">
      <w:pPr>
        <w:widowControl/>
        <w:tabs>
          <w:tab w:val="left" w:pos="6379"/>
        </w:tabs>
        <w:spacing w:after="0" w:line="240" w:lineRule="auto"/>
        <w:jc w:val="both"/>
        <w:rPr>
          <w:rFonts w:ascii="Times New Roman" w:eastAsia="Times New Roman" w:hAnsi="Times New Roman"/>
          <w:sz w:val="28"/>
          <w:szCs w:val="20"/>
          <w:lang w:val="lv-LV" w:eastAsia="lv-LV"/>
        </w:rPr>
      </w:pPr>
    </w:p>
    <w:p w14:paraId="28EE7937" w14:textId="77777777" w:rsidR="00E851F0" w:rsidRPr="00E851F0" w:rsidRDefault="00E851F0" w:rsidP="00FA0977">
      <w:pPr>
        <w:widowControl/>
        <w:tabs>
          <w:tab w:val="left" w:pos="6379"/>
        </w:tabs>
        <w:spacing w:after="0" w:line="240" w:lineRule="auto"/>
        <w:jc w:val="both"/>
        <w:rPr>
          <w:rFonts w:ascii="Times New Roman" w:eastAsia="Times New Roman" w:hAnsi="Times New Roman"/>
          <w:sz w:val="28"/>
          <w:szCs w:val="20"/>
          <w:lang w:val="lv-LV" w:eastAsia="lv-LV"/>
        </w:rPr>
      </w:pPr>
    </w:p>
    <w:p w14:paraId="4D26C0F2" w14:textId="086723F8" w:rsidR="002110AC" w:rsidRDefault="00FA0977" w:rsidP="00380204">
      <w:pPr>
        <w:widowControl/>
        <w:tabs>
          <w:tab w:val="left" w:pos="6379"/>
        </w:tabs>
        <w:spacing w:after="0" w:line="240" w:lineRule="auto"/>
        <w:jc w:val="both"/>
        <w:rPr>
          <w:rFonts w:ascii="Times New Roman" w:eastAsia="Times New Roman" w:hAnsi="Times New Roman"/>
          <w:noProof/>
          <w:kern w:val="1"/>
          <w:sz w:val="28"/>
          <w:szCs w:val="28"/>
          <w:lang w:val="lv-LV" w:eastAsia="ar-SA"/>
        </w:rPr>
      </w:pPr>
      <w:r w:rsidRPr="00FA0977">
        <w:rPr>
          <w:rFonts w:ascii="Times New Roman" w:eastAsia="Times New Roman" w:hAnsi="Times New Roman"/>
          <w:sz w:val="28"/>
          <w:szCs w:val="20"/>
          <w:lang w:val="lv-LV" w:eastAsia="lv-LV"/>
        </w:rPr>
        <w:t>Valsts sekretārs</w:t>
      </w:r>
      <w:r w:rsidRPr="00FA0977">
        <w:rPr>
          <w:rFonts w:ascii="Times New Roman" w:eastAsia="Times New Roman" w:hAnsi="Times New Roman"/>
          <w:sz w:val="28"/>
          <w:szCs w:val="20"/>
          <w:lang w:val="lv-LV" w:eastAsia="lv-LV"/>
        </w:rPr>
        <w:tab/>
      </w:r>
      <w:r w:rsidRPr="00FA0977">
        <w:rPr>
          <w:rFonts w:ascii="Times New Roman" w:eastAsia="Times New Roman" w:hAnsi="Times New Roman"/>
          <w:sz w:val="28"/>
          <w:szCs w:val="20"/>
          <w:lang w:val="lv-LV" w:eastAsia="lv-LV"/>
        </w:rPr>
        <w:tab/>
        <w:t>Dimitrijs Trofimovs</w:t>
      </w:r>
    </w:p>
    <w:p w14:paraId="3A73C036" w14:textId="77777777" w:rsidR="00022FD0" w:rsidRDefault="00022FD0" w:rsidP="00302A04">
      <w:pPr>
        <w:widowControl/>
        <w:tabs>
          <w:tab w:val="left" w:pos="3846"/>
        </w:tabs>
        <w:spacing w:after="0" w:line="240" w:lineRule="auto"/>
        <w:jc w:val="both"/>
        <w:rPr>
          <w:rFonts w:ascii="Times New Roman" w:eastAsia="Times New Roman" w:hAnsi="Times New Roman"/>
          <w:noProof/>
          <w:kern w:val="1"/>
          <w:sz w:val="28"/>
          <w:szCs w:val="28"/>
          <w:lang w:val="lv-LV" w:eastAsia="ar-SA"/>
        </w:rPr>
      </w:pPr>
    </w:p>
    <w:p w14:paraId="370E10EC" w14:textId="77777777" w:rsidR="00022FD0" w:rsidRDefault="00022FD0" w:rsidP="00302A04">
      <w:pPr>
        <w:widowControl/>
        <w:tabs>
          <w:tab w:val="left" w:pos="3846"/>
        </w:tabs>
        <w:spacing w:after="0" w:line="240" w:lineRule="auto"/>
        <w:jc w:val="both"/>
        <w:rPr>
          <w:rFonts w:ascii="Times New Roman" w:eastAsia="Times New Roman" w:hAnsi="Times New Roman"/>
          <w:noProof/>
          <w:kern w:val="1"/>
          <w:sz w:val="28"/>
          <w:szCs w:val="28"/>
          <w:lang w:val="lv-LV" w:eastAsia="ar-SA"/>
        </w:rPr>
      </w:pPr>
    </w:p>
    <w:p w14:paraId="32F563AB" w14:textId="77777777" w:rsidR="00022FD0" w:rsidRDefault="00022FD0" w:rsidP="00302A04">
      <w:pPr>
        <w:widowControl/>
        <w:tabs>
          <w:tab w:val="left" w:pos="3846"/>
        </w:tabs>
        <w:spacing w:after="0" w:line="240" w:lineRule="auto"/>
        <w:jc w:val="both"/>
        <w:rPr>
          <w:rFonts w:ascii="Times New Roman" w:eastAsia="Times New Roman" w:hAnsi="Times New Roman"/>
          <w:noProof/>
          <w:kern w:val="1"/>
          <w:sz w:val="28"/>
          <w:szCs w:val="28"/>
          <w:lang w:val="lv-LV" w:eastAsia="ar-SA"/>
        </w:rPr>
      </w:pPr>
    </w:p>
    <w:p w14:paraId="52438278" w14:textId="77777777" w:rsidR="00022FD0" w:rsidRDefault="00022FD0" w:rsidP="00302A04">
      <w:pPr>
        <w:widowControl/>
        <w:tabs>
          <w:tab w:val="left" w:pos="3846"/>
        </w:tabs>
        <w:spacing w:after="0" w:line="240" w:lineRule="auto"/>
        <w:jc w:val="both"/>
        <w:rPr>
          <w:rFonts w:ascii="Times New Roman" w:eastAsia="Times New Roman" w:hAnsi="Times New Roman"/>
          <w:noProof/>
          <w:kern w:val="1"/>
          <w:sz w:val="28"/>
          <w:szCs w:val="28"/>
          <w:lang w:val="lv-LV" w:eastAsia="ar-SA"/>
        </w:rPr>
      </w:pPr>
    </w:p>
    <w:p w14:paraId="3044094C" w14:textId="77777777" w:rsidR="00022FD0" w:rsidRDefault="00022FD0" w:rsidP="00302A04">
      <w:pPr>
        <w:widowControl/>
        <w:tabs>
          <w:tab w:val="left" w:pos="3846"/>
        </w:tabs>
        <w:spacing w:after="0" w:line="240" w:lineRule="auto"/>
        <w:jc w:val="both"/>
        <w:rPr>
          <w:rFonts w:ascii="Times New Roman" w:eastAsia="Times New Roman" w:hAnsi="Times New Roman"/>
          <w:noProof/>
          <w:kern w:val="1"/>
          <w:sz w:val="28"/>
          <w:szCs w:val="28"/>
          <w:lang w:val="lv-LV" w:eastAsia="ar-SA"/>
        </w:rPr>
      </w:pPr>
    </w:p>
    <w:p w14:paraId="15CE1FB3" w14:textId="77777777" w:rsidR="00022FD0" w:rsidRDefault="00022FD0" w:rsidP="00302A04">
      <w:pPr>
        <w:widowControl/>
        <w:tabs>
          <w:tab w:val="left" w:pos="3846"/>
        </w:tabs>
        <w:spacing w:after="0" w:line="240" w:lineRule="auto"/>
        <w:jc w:val="both"/>
        <w:rPr>
          <w:rFonts w:ascii="Times New Roman" w:eastAsia="Times New Roman" w:hAnsi="Times New Roman"/>
          <w:noProof/>
          <w:kern w:val="1"/>
          <w:sz w:val="28"/>
          <w:szCs w:val="28"/>
          <w:lang w:val="lv-LV" w:eastAsia="ar-SA"/>
        </w:rPr>
      </w:pPr>
    </w:p>
    <w:p w14:paraId="3C87D7A6" w14:textId="77777777" w:rsidR="00022FD0" w:rsidRDefault="00022FD0" w:rsidP="00302A04">
      <w:pPr>
        <w:widowControl/>
        <w:tabs>
          <w:tab w:val="left" w:pos="3846"/>
        </w:tabs>
        <w:spacing w:after="0" w:line="240" w:lineRule="auto"/>
        <w:jc w:val="both"/>
        <w:rPr>
          <w:rFonts w:ascii="Times New Roman" w:eastAsia="Times New Roman" w:hAnsi="Times New Roman"/>
          <w:noProof/>
          <w:kern w:val="1"/>
          <w:sz w:val="28"/>
          <w:szCs w:val="28"/>
          <w:lang w:val="lv-LV" w:eastAsia="ar-SA"/>
        </w:rPr>
      </w:pPr>
    </w:p>
    <w:p w14:paraId="44D014DF" w14:textId="77777777" w:rsidR="00022FD0" w:rsidRDefault="00022FD0" w:rsidP="00302A04">
      <w:pPr>
        <w:widowControl/>
        <w:tabs>
          <w:tab w:val="left" w:pos="3846"/>
        </w:tabs>
        <w:spacing w:after="0" w:line="240" w:lineRule="auto"/>
        <w:jc w:val="both"/>
        <w:rPr>
          <w:rFonts w:ascii="Times New Roman" w:eastAsia="Times New Roman" w:hAnsi="Times New Roman"/>
          <w:noProof/>
          <w:kern w:val="1"/>
          <w:sz w:val="28"/>
          <w:szCs w:val="28"/>
          <w:lang w:val="lv-LV" w:eastAsia="ar-SA"/>
        </w:rPr>
      </w:pPr>
    </w:p>
    <w:p w14:paraId="38719DCD" w14:textId="77DB9ADC" w:rsidR="006E4ADF" w:rsidRDefault="006E4ADF" w:rsidP="00302A04">
      <w:pPr>
        <w:widowControl/>
        <w:tabs>
          <w:tab w:val="left" w:pos="3846"/>
        </w:tabs>
        <w:spacing w:after="0" w:line="240" w:lineRule="auto"/>
        <w:jc w:val="both"/>
        <w:rPr>
          <w:rFonts w:ascii="Times New Roman" w:eastAsia="Times New Roman" w:hAnsi="Times New Roman"/>
          <w:noProof/>
          <w:kern w:val="1"/>
          <w:sz w:val="28"/>
          <w:szCs w:val="28"/>
          <w:lang w:val="lv-LV" w:eastAsia="ar-SA"/>
        </w:rPr>
      </w:pPr>
    </w:p>
    <w:p w14:paraId="34FA85AA" w14:textId="77777777" w:rsidR="00B46F7C" w:rsidRPr="005C7079" w:rsidRDefault="00B46F7C" w:rsidP="006E4ADF">
      <w:pPr>
        <w:pStyle w:val="naisf"/>
        <w:tabs>
          <w:tab w:val="center" w:pos="4535"/>
        </w:tabs>
        <w:spacing w:before="0" w:beforeAutospacing="0" w:after="0" w:afterAutospacing="0"/>
        <w:jc w:val="left"/>
        <w:rPr>
          <w:sz w:val="20"/>
          <w:szCs w:val="20"/>
        </w:rPr>
      </w:pPr>
    </w:p>
    <w:p w14:paraId="76336FF9" w14:textId="77777777" w:rsidR="00B46F7C" w:rsidRPr="005C7079" w:rsidRDefault="00B46F7C" w:rsidP="006E4ADF">
      <w:pPr>
        <w:pStyle w:val="naisf"/>
        <w:tabs>
          <w:tab w:val="center" w:pos="4535"/>
        </w:tabs>
        <w:spacing w:before="0" w:beforeAutospacing="0" w:after="0" w:afterAutospacing="0"/>
        <w:jc w:val="left"/>
        <w:rPr>
          <w:sz w:val="20"/>
          <w:szCs w:val="20"/>
        </w:rPr>
      </w:pPr>
    </w:p>
    <w:p w14:paraId="1022DD60" w14:textId="77777777" w:rsidR="00B46F7C" w:rsidRPr="005C7079" w:rsidRDefault="00B46F7C" w:rsidP="006E4ADF">
      <w:pPr>
        <w:pStyle w:val="naisf"/>
        <w:tabs>
          <w:tab w:val="center" w:pos="4535"/>
        </w:tabs>
        <w:spacing w:before="0" w:beforeAutospacing="0" w:after="0" w:afterAutospacing="0"/>
        <w:jc w:val="left"/>
        <w:rPr>
          <w:sz w:val="20"/>
          <w:szCs w:val="20"/>
        </w:rPr>
      </w:pPr>
    </w:p>
    <w:p w14:paraId="1A70EFB1" w14:textId="77777777" w:rsidR="00B46F7C" w:rsidRPr="005C7079" w:rsidRDefault="00B46F7C" w:rsidP="006E4ADF">
      <w:pPr>
        <w:pStyle w:val="naisf"/>
        <w:tabs>
          <w:tab w:val="center" w:pos="4535"/>
        </w:tabs>
        <w:spacing w:before="0" w:beforeAutospacing="0" w:after="0" w:afterAutospacing="0"/>
        <w:jc w:val="left"/>
        <w:rPr>
          <w:sz w:val="20"/>
          <w:szCs w:val="20"/>
        </w:rPr>
      </w:pPr>
    </w:p>
    <w:p w14:paraId="1737D2B3" w14:textId="77777777" w:rsidR="00B46F7C" w:rsidRPr="005C7079" w:rsidRDefault="00B46F7C" w:rsidP="006E4ADF">
      <w:pPr>
        <w:pStyle w:val="naisf"/>
        <w:tabs>
          <w:tab w:val="center" w:pos="4535"/>
        </w:tabs>
        <w:spacing w:before="0" w:beforeAutospacing="0" w:after="0" w:afterAutospacing="0"/>
        <w:jc w:val="left"/>
        <w:rPr>
          <w:sz w:val="20"/>
          <w:szCs w:val="20"/>
        </w:rPr>
      </w:pPr>
    </w:p>
    <w:p w14:paraId="688A7F53" w14:textId="77777777" w:rsidR="00B46F7C" w:rsidRPr="005C7079" w:rsidRDefault="00B46F7C" w:rsidP="006E4ADF">
      <w:pPr>
        <w:pStyle w:val="naisf"/>
        <w:tabs>
          <w:tab w:val="center" w:pos="4535"/>
        </w:tabs>
        <w:spacing w:before="0" w:beforeAutospacing="0" w:after="0" w:afterAutospacing="0"/>
        <w:jc w:val="left"/>
        <w:rPr>
          <w:sz w:val="20"/>
          <w:szCs w:val="20"/>
        </w:rPr>
      </w:pPr>
    </w:p>
    <w:p w14:paraId="790D8918" w14:textId="77777777" w:rsidR="00B46F7C" w:rsidRPr="005C7079" w:rsidRDefault="00B46F7C" w:rsidP="006E4ADF">
      <w:pPr>
        <w:pStyle w:val="naisf"/>
        <w:tabs>
          <w:tab w:val="center" w:pos="4535"/>
        </w:tabs>
        <w:spacing w:before="0" w:beforeAutospacing="0" w:after="0" w:afterAutospacing="0"/>
        <w:jc w:val="left"/>
        <w:rPr>
          <w:sz w:val="20"/>
          <w:szCs w:val="20"/>
        </w:rPr>
      </w:pPr>
    </w:p>
    <w:p w14:paraId="6A7A6AE4" w14:textId="77777777" w:rsidR="00B46F7C" w:rsidRPr="005C7079" w:rsidRDefault="00B46F7C" w:rsidP="006E4ADF">
      <w:pPr>
        <w:pStyle w:val="naisf"/>
        <w:tabs>
          <w:tab w:val="center" w:pos="4535"/>
        </w:tabs>
        <w:spacing w:before="0" w:beforeAutospacing="0" w:after="0" w:afterAutospacing="0"/>
        <w:jc w:val="left"/>
        <w:rPr>
          <w:sz w:val="20"/>
          <w:szCs w:val="20"/>
        </w:rPr>
      </w:pPr>
    </w:p>
    <w:p w14:paraId="17776542" w14:textId="77777777" w:rsidR="00B46F7C" w:rsidRPr="005C7079" w:rsidRDefault="00B46F7C" w:rsidP="006E4ADF">
      <w:pPr>
        <w:pStyle w:val="naisf"/>
        <w:tabs>
          <w:tab w:val="center" w:pos="4535"/>
        </w:tabs>
        <w:spacing w:before="0" w:beforeAutospacing="0" w:after="0" w:afterAutospacing="0"/>
        <w:jc w:val="left"/>
        <w:rPr>
          <w:sz w:val="20"/>
          <w:szCs w:val="20"/>
        </w:rPr>
      </w:pPr>
    </w:p>
    <w:p w14:paraId="73E249F3" w14:textId="77777777" w:rsidR="00B46F7C" w:rsidRPr="005C7079" w:rsidRDefault="00B46F7C" w:rsidP="006E4ADF">
      <w:pPr>
        <w:pStyle w:val="naisf"/>
        <w:tabs>
          <w:tab w:val="center" w:pos="4535"/>
        </w:tabs>
        <w:spacing w:before="0" w:beforeAutospacing="0" w:after="0" w:afterAutospacing="0"/>
        <w:jc w:val="left"/>
        <w:rPr>
          <w:sz w:val="20"/>
          <w:szCs w:val="20"/>
        </w:rPr>
      </w:pPr>
    </w:p>
    <w:p w14:paraId="4587ED6E" w14:textId="77777777" w:rsidR="00B46F7C" w:rsidRPr="005C7079" w:rsidRDefault="00B46F7C" w:rsidP="006E4ADF">
      <w:pPr>
        <w:pStyle w:val="naisf"/>
        <w:tabs>
          <w:tab w:val="center" w:pos="4535"/>
        </w:tabs>
        <w:spacing w:before="0" w:beforeAutospacing="0" w:after="0" w:afterAutospacing="0"/>
        <w:jc w:val="left"/>
        <w:rPr>
          <w:sz w:val="20"/>
          <w:szCs w:val="20"/>
        </w:rPr>
      </w:pPr>
    </w:p>
    <w:p w14:paraId="3E5737E7" w14:textId="77777777" w:rsidR="00B46F7C" w:rsidRPr="005C7079" w:rsidRDefault="00B46F7C" w:rsidP="006E4ADF">
      <w:pPr>
        <w:pStyle w:val="naisf"/>
        <w:tabs>
          <w:tab w:val="center" w:pos="4535"/>
        </w:tabs>
        <w:spacing w:before="0" w:beforeAutospacing="0" w:after="0" w:afterAutospacing="0"/>
        <w:jc w:val="left"/>
        <w:rPr>
          <w:sz w:val="20"/>
          <w:szCs w:val="20"/>
        </w:rPr>
      </w:pPr>
    </w:p>
    <w:p w14:paraId="367619DE" w14:textId="77777777" w:rsidR="00B46F7C" w:rsidRPr="005C7079" w:rsidRDefault="00B46F7C" w:rsidP="006E4ADF">
      <w:pPr>
        <w:pStyle w:val="naisf"/>
        <w:tabs>
          <w:tab w:val="center" w:pos="4535"/>
        </w:tabs>
        <w:spacing w:before="0" w:beforeAutospacing="0" w:after="0" w:afterAutospacing="0"/>
        <w:jc w:val="left"/>
        <w:rPr>
          <w:sz w:val="20"/>
          <w:szCs w:val="20"/>
        </w:rPr>
      </w:pPr>
    </w:p>
    <w:p w14:paraId="131F762D" w14:textId="77777777" w:rsidR="00B46F7C" w:rsidRPr="005C7079" w:rsidRDefault="00B46F7C" w:rsidP="006E4ADF">
      <w:pPr>
        <w:pStyle w:val="naisf"/>
        <w:tabs>
          <w:tab w:val="center" w:pos="4535"/>
        </w:tabs>
        <w:spacing w:before="0" w:beforeAutospacing="0" w:after="0" w:afterAutospacing="0"/>
        <w:jc w:val="left"/>
        <w:rPr>
          <w:sz w:val="20"/>
          <w:szCs w:val="20"/>
        </w:rPr>
      </w:pPr>
    </w:p>
    <w:p w14:paraId="669E9A58" w14:textId="77777777" w:rsidR="00B46F7C" w:rsidRPr="005C7079" w:rsidRDefault="00B46F7C" w:rsidP="006E4ADF">
      <w:pPr>
        <w:pStyle w:val="naisf"/>
        <w:tabs>
          <w:tab w:val="center" w:pos="4535"/>
        </w:tabs>
        <w:spacing w:before="0" w:beforeAutospacing="0" w:after="0" w:afterAutospacing="0"/>
        <w:jc w:val="left"/>
        <w:rPr>
          <w:sz w:val="20"/>
          <w:szCs w:val="20"/>
        </w:rPr>
      </w:pPr>
    </w:p>
    <w:p w14:paraId="6BA08CB1" w14:textId="47D1AA4B" w:rsidR="006E4ADF" w:rsidRPr="00C105AF" w:rsidRDefault="006E4ADF" w:rsidP="006E4ADF">
      <w:pPr>
        <w:pStyle w:val="naisf"/>
        <w:tabs>
          <w:tab w:val="center" w:pos="4535"/>
        </w:tabs>
        <w:spacing w:before="0" w:beforeAutospacing="0" w:after="0" w:afterAutospacing="0"/>
        <w:jc w:val="left"/>
        <w:rPr>
          <w:sz w:val="20"/>
          <w:szCs w:val="20"/>
        </w:rPr>
      </w:pPr>
      <w:r>
        <w:rPr>
          <w:sz w:val="20"/>
          <w:szCs w:val="20"/>
          <w:lang w:val="ru-RU"/>
        </w:rPr>
        <w:fldChar w:fldCharType="begin"/>
      </w:r>
      <w:r>
        <w:rPr>
          <w:sz w:val="20"/>
          <w:szCs w:val="20"/>
          <w:lang w:val="ru-RU"/>
        </w:rPr>
        <w:instrText xml:space="preserve"> TIME \@ "dd.MM.yyyy H:mm" </w:instrText>
      </w:r>
      <w:r>
        <w:rPr>
          <w:sz w:val="20"/>
          <w:szCs w:val="20"/>
          <w:lang w:val="ru-RU"/>
        </w:rPr>
        <w:fldChar w:fldCharType="separate"/>
      </w:r>
      <w:r w:rsidR="009D3632">
        <w:rPr>
          <w:noProof/>
          <w:sz w:val="20"/>
          <w:szCs w:val="20"/>
          <w:lang w:val="ru-RU"/>
        </w:rPr>
        <w:t>25.05.2021 8:36</w:t>
      </w:r>
      <w:r>
        <w:rPr>
          <w:sz w:val="20"/>
          <w:szCs w:val="20"/>
          <w:lang w:val="ru-RU"/>
        </w:rPr>
        <w:fldChar w:fldCharType="end"/>
      </w:r>
    </w:p>
    <w:p w14:paraId="09424DFA" w14:textId="6A280C74" w:rsidR="006E4ADF" w:rsidRPr="005154D4" w:rsidRDefault="006E4ADF" w:rsidP="006E4ADF">
      <w:pPr>
        <w:pStyle w:val="Pamatteksts"/>
        <w:jc w:val="left"/>
        <w:rPr>
          <w:sz w:val="20"/>
        </w:rPr>
      </w:pPr>
      <w:r>
        <w:rPr>
          <w:noProof/>
          <w:sz w:val="20"/>
        </w:rPr>
        <w:fldChar w:fldCharType="begin"/>
      </w:r>
      <w:r>
        <w:rPr>
          <w:noProof/>
          <w:sz w:val="20"/>
        </w:rPr>
        <w:instrText xml:space="preserve"> NUMWORDS   \* MERGEFORMAT </w:instrText>
      </w:r>
      <w:r>
        <w:rPr>
          <w:noProof/>
          <w:sz w:val="20"/>
        </w:rPr>
        <w:fldChar w:fldCharType="separate"/>
      </w:r>
      <w:r w:rsidR="00D07D27">
        <w:rPr>
          <w:noProof/>
          <w:sz w:val="20"/>
        </w:rPr>
        <w:t>13</w:t>
      </w:r>
      <w:r>
        <w:rPr>
          <w:noProof/>
          <w:sz w:val="20"/>
        </w:rPr>
        <w:fldChar w:fldCharType="end"/>
      </w:r>
      <w:r w:rsidR="00B46F7C">
        <w:rPr>
          <w:noProof/>
          <w:sz w:val="20"/>
        </w:rPr>
        <w:t>60</w:t>
      </w:r>
    </w:p>
    <w:p w14:paraId="4FB6240B" w14:textId="2FA2B3EE" w:rsidR="006E4ADF" w:rsidRDefault="00731215" w:rsidP="006E4ADF">
      <w:pPr>
        <w:pStyle w:val="Pamatteksts"/>
        <w:jc w:val="left"/>
        <w:rPr>
          <w:sz w:val="20"/>
        </w:rPr>
      </w:pPr>
      <w:r>
        <w:rPr>
          <w:sz w:val="20"/>
        </w:rPr>
        <w:t>R.Āzens 67075910</w:t>
      </w:r>
    </w:p>
    <w:p w14:paraId="5D66EBCF" w14:textId="7011920C" w:rsidR="00731215" w:rsidRPr="00266A2B" w:rsidRDefault="00605780" w:rsidP="006E4ADF">
      <w:pPr>
        <w:pStyle w:val="Pamatteksts"/>
        <w:jc w:val="left"/>
        <w:rPr>
          <w:sz w:val="28"/>
          <w:szCs w:val="28"/>
        </w:rPr>
      </w:pPr>
      <w:hyperlink r:id="rId11" w:history="1">
        <w:r w:rsidR="00731215" w:rsidRPr="00731215">
          <w:rPr>
            <w:rStyle w:val="Hipersaite"/>
            <w:sz w:val="20"/>
          </w:rPr>
          <w:t>rudolfs.azens@vugd.gov.lv</w:t>
        </w:r>
      </w:hyperlink>
    </w:p>
    <w:p w14:paraId="584B102B" w14:textId="51251955" w:rsidR="006E4ADF" w:rsidRPr="00302A04" w:rsidRDefault="00B46F7C" w:rsidP="00302A04">
      <w:pPr>
        <w:pStyle w:val="Pamatteksts"/>
        <w:jc w:val="left"/>
        <w:rPr>
          <w:sz w:val="20"/>
        </w:rPr>
      </w:pPr>
      <w:r w:rsidRPr="00302A04">
        <w:rPr>
          <w:sz w:val="20"/>
        </w:rPr>
        <w:t>I.Potjomkina 67219606</w:t>
      </w:r>
    </w:p>
    <w:p w14:paraId="1749BAA2" w14:textId="5B9FCCE1" w:rsidR="00B46F7C" w:rsidRPr="00302A04" w:rsidRDefault="00605780" w:rsidP="00302A04">
      <w:pPr>
        <w:pStyle w:val="Pamatteksts"/>
        <w:jc w:val="left"/>
        <w:rPr>
          <w:sz w:val="20"/>
        </w:rPr>
      </w:pPr>
      <w:hyperlink r:id="rId12" w:history="1">
        <w:r w:rsidR="00B46F7C" w:rsidRPr="00302A04">
          <w:rPr>
            <w:rStyle w:val="Hipersaite"/>
            <w:sz w:val="20"/>
          </w:rPr>
          <w:t>Ieva.potjomkina@iem.gov.lv</w:t>
        </w:r>
      </w:hyperlink>
      <w:r w:rsidR="00B46F7C">
        <w:rPr>
          <w:sz w:val="20"/>
        </w:rPr>
        <w:t xml:space="preserve"> </w:t>
      </w:r>
    </w:p>
    <w:sectPr w:rsidR="00B46F7C" w:rsidRPr="00302A04" w:rsidSect="00D07D27">
      <w:headerReference w:type="default" r:id="rId13"/>
      <w:footerReference w:type="default" r:id="rId14"/>
      <w:pgSz w:w="11906" w:h="16838"/>
      <w:pgMar w:top="1077" w:right="1134" w:bottom="567" w:left="1701" w:header="708" w:footer="73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B76703" w14:textId="77777777" w:rsidR="00605780" w:rsidRDefault="00605780" w:rsidP="000E2477">
      <w:pPr>
        <w:spacing w:after="0" w:line="240" w:lineRule="auto"/>
      </w:pPr>
      <w:r>
        <w:separator/>
      </w:r>
    </w:p>
  </w:endnote>
  <w:endnote w:type="continuationSeparator" w:id="0">
    <w:p w14:paraId="406DC5AE" w14:textId="77777777" w:rsidR="00605780" w:rsidRDefault="00605780" w:rsidP="000E2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EAD2" w14:textId="3AC8C30D" w:rsidR="009A611C" w:rsidRPr="0006681E" w:rsidRDefault="00F72F39" w:rsidP="00302A04">
    <w:pPr>
      <w:pStyle w:val="Kjene"/>
      <w:jc w:val="both"/>
      <w:rPr>
        <w:rFonts w:ascii="Times New Roman" w:hAnsi="Times New Roman"/>
        <w:sz w:val="20"/>
        <w:szCs w:val="20"/>
        <w:lang w:val="lv-LV"/>
      </w:rPr>
    </w:pPr>
    <w:r>
      <w:rPr>
        <w:lang w:val="lv-LV"/>
      </w:rPr>
      <w:t xml:space="preserve"> </w:t>
    </w:r>
    <w:r w:rsidR="004642D3" w:rsidRPr="00302A04">
      <w:rPr>
        <w:rFonts w:ascii="Times New Roman" w:hAnsi="Times New Roman"/>
        <w:sz w:val="20"/>
        <w:szCs w:val="20"/>
        <w:lang w:val="lv-LV"/>
      </w:rPr>
      <w:fldChar w:fldCharType="begin"/>
    </w:r>
    <w:r w:rsidR="004642D3" w:rsidRPr="0006681E">
      <w:rPr>
        <w:rFonts w:ascii="Times New Roman" w:hAnsi="Times New Roman"/>
        <w:sz w:val="20"/>
        <w:szCs w:val="20"/>
        <w:lang w:val="lv-LV"/>
      </w:rPr>
      <w:instrText xml:space="preserve"> FILENAME   \* MERGEFORMAT </w:instrText>
    </w:r>
    <w:r w:rsidR="004642D3" w:rsidRPr="00302A04">
      <w:rPr>
        <w:rFonts w:ascii="Times New Roman" w:hAnsi="Times New Roman"/>
        <w:sz w:val="20"/>
        <w:szCs w:val="20"/>
        <w:lang w:val="lv-LV"/>
      </w:rPr>
      <w:fldChar w:fldCharType="separate"/>
    </w:r>
    <w:r w:rsidR="0006681E">
      <w:rPr>
        <w:rFonts w:ascii="Times New Roman" w:hAnsi="Times New Roman"/>
        <w:noProof/>
        <w:sz w:val="20"/>
        <w:szCs w:val="20"/>
        <w:lang w:val="lv-LV"/>
      </w:rPr>
      <w:t>IeMzin_VUGD_transpo_130521</w:t>
    </w:r>
    <w:r w:rsidR="004642D3" w:rsidRPr="00302A04">
      <w:rPr>
        <w:rFonts w:ascii="Times New Roman" w:hAnsi="Times New Roman"/>
        <w:sz w:val="20"/>
        <w:szCs w:val="20"/>
        <w:lang w:val="lv-LV"/>
      </w:rPr>
      <w:fldChar w:fldCharType="end"/>
    </w:r>
    <w:r w:rsidR="009D3632">
      <w:rPr>
        <w:rFonts w:ascii="Times New Roman" w:hAnsi="Times New Roman"/>
        <w:sz w:val="20"/>
        <w:szCs w:val="20"/>
        <w:lang w:val="lv-LV"/>
      </w:rPr>
      <w:t>_VSS-547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2DC9CA" w14:textId="77777777" w:rsidR="00605780" w:rsidRDefault="00605780" w:rsidP="000E2477">
      <w:pPr>
        <w:spacing w:after="0" w:line="240" w:lineRule="auto"/>
      </w:pPr>
      <w:r>
        <w:separator/>
      </w:r>
    </w:p>
  </w:footnote>
  <w:footnote w:type="continuationSeparator" w:id="0">
    <w:p w14:paraId="0C138301" w14:textId="77777777" w:rsidR="00605780" w:rsidRDefault="00605780" w:rsidP="000E2477">
      <w:pPr>
        <w:spacing w:after="0" w:line="240" w:lineRule="auto"/>
      </w:pPr>
      <w:r>
        <w:continuationSeparator/>
      </w:r>
    </w:p>
  </w:footnote>
  <w:footnote w:id="1">
    <w:p w14:paraId="12071B10" w14:textId="350963A4" w:rsidR="007A15F7" w:rsidRPr="007465D5" w:rsidRDefault="007A15F7" w:rsidP="007A15F7">
      <w:pPr>
        <w:pStyle w:val="Vresteksts"/>
        <w:rPr>
          <w:rFonts w:ascii="Times New Roman" w:hAnsi="Times New Roman"/>
        </w:rPr>
      </w:pPr>
      <w:r w:rsidRPr="007465D5">
        <w:rPr>
          <w:rStyle w:val="Vresatsauce"/>
          <w:rFonts w:ascii="Times New Roman" w:hAnsi="Times New Roman"/>
        </w:rPr>
        <w:footnoteRef/>
      </w:r>
      <w:r w:rsidRPr="007465D5">
        <w:rPr>
          <w:rFonts w:ascii="Times New Roman" w:hAnsi="Times New Roman"/>
        </w:rPr>
        <w:t xml:space="preserve"> Ministru kabineta 2018.gada 13.februāra noteikumu Nr.87 „Grāmatvedības uzskaites kārtība budžeta iestādēs” 2.pielikums</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8902171"/>
      <w:docPartObj>
        <w:docPartGallery w:val="Page Numbers (Top of Page)"/>
        <w:docPartUnique/>
      </w:docPartObj>
    </w:sdtPr>
    <w:sdtEndPr/>
    <w:sdtContent>
      <w:p w14:paraId="1E81273F" w14:textId="2B7994FE" w:rsidR="000F2B08" w:rsidRDefault="000F2B08">
        <w:pPr>
          <w:pStyle w:val="Galvene"/>
          <w:jc w:val="center"/>
        </w:pPr>
        <w:r>
          <w:fldChar w:fldCharType="begin"/>
        </w:r>
        <w:r>
          <w:instrText>PAGE   \* MERGEFORMAT</w:instrText>
        </w:r>
        <w:r>
          <w:fldChar w:fldCharType="separate"/>
        </w:r>
        <w:r w:rsidR="009D3632" w:rsidRPr="009D3632">
          <w:rPr>
            <w:noProof/>
            <w:lang w:val="lv-LV"/>
          </w:rPr>
          <w:t>3</w:t>
        </w:r>
        <w:r>
          <w:fldChar w:fldCharType="end"/>
        </w:r>
      </w:p>
    </w:sdtContent>
  </w:sdt>
  <w:p w14:paraId="5BCB5AFA" w14:textId="77777777" w:rsidR="009A611C" w:rsidRDefault="009A611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5341D"/>
    <w:multiLevelType w:val="multilevel"/>
    <w:tmpl w:val="1730DEA8"/>
    <w:lvl w:ilvl="0">
      <w:start w:val="4"/>
      <w:numFmt w:val="decimal"/>
      <w:lvlText w:val="%1."/>
      <w:lvlJc w:val="left"/>
      <w:pPr>
        <w:ind w:left="450" w:hanging="450"/>
      </w:pPr>
      <w:rPr>
        <w:b w:val="0"/>
        <w:strike w:val="0"/>
        <w:dstrike w:val="0"/>
        <w:u w:val="none"/>
        <w:effect w:val="none"/>
      </w:rPr>
    </w:lvl>
    <w:lvl w:ilvl="1">
      <w:start w:val="1"/>
      <w:numFmt w:val="decimal"/>
      <w:lvlText w:val="%1.%2."/>
      <w:lvlJc w:val="left"/>
      <w:pPr>
        <w:ind w:left="1620" w:hanging="720"/>
      </w:pPr>
      <w:rPr>
        <w:b w:val="0"/>
        <w:strike w:val="0"/>
        <w:dstrike w:val="0"/>
        <w:u w:val="none"/>
        <w:effect w:val="none"/>
      </w:rPr>
    </w:lvl>
    <w:lvl w:ilvl="2">
      <w:start w:val="1"/>
      <w:numFmt w:val="decimal"/>
      <w:lvlText w:val="%1.%2.%3."/>
      <w:lvlJc w:val="left"/>
      <w:pPr>
        <w:ind w:left="2520" w:hanging="720"/>
      </w:pPr>
      <w:rPr>
        <w:b w:val="0"/>
        <w:strike w:val="0"/>
        <w:dstrike w:val="0"/>
        <w:u w:val="none"/>
        <w:effect w:val="none"/>
      </w:rPr>
    </w:lvl>
    <w:lvl w:ilvl="3">
      <w:start w:val="1"/>
      <w:numFmt w:val="decimal"/>
      <w:lvlText w:val="%1.%2.%3.%4."/>
      <w:lvlJc w:val="left"/>
      <w:pPr>
        <w:ind w:left="3780" w:hanging="1080"/>
      </w:pPr>
      <w:rPr>
        <w:b w:val="0"/>
        <w:strike w:val="0"/>
        <w:dstrike w:val="0"/>
        <w:u w:val="none"/>
        <w:effect w:val="none"/>
      </w:rPr>
    </w:lvl>
    <w:lvl w:ilvl="4">
      <w:start w:val="1"/>
      <w:numFmt w:val="decimal"/>
      <w:lvlText w:val="%1.%2.%3.%4.%5."/>
      <w:lvlJc w:val="left"/>
      <w:pPr>
        <w:ind w:left="4680" w:hanging="1080"/>
      </w:pPr>
      <w:rPr>
        <w:b w:val="0"/>
        <w:strike w:val="0"/>
        <w:dstrike w:val="0"/>
        <w:u w:val="none"/>
        <w:effect w:val="none"/>
      </w:rPr>
    </w:lvl>
    <w:lvl w:ilvl="5">
      <w:start w:val="1"/>
      <w:numFmt w:val="decimal"/>
      <w:lvlText w:val="%1.%2.%3.%4.%5.%6."/>
      <w:lvlJc w:val="left"/>
      <w:pPr>
        <w:ind w:left="5940" w:hanging="1440"/>
      </w:pPr>
      <w:rPr>
        <w:b w:val="0"/>
        <w:strike w:val="0"/>
        <w:dstrike w:val="0"/>
        <w:u w:val="none"/>
        <w:effect w:val="none"/>
      </w:rPr>
    </w:lvl>
    <w:lvl w:ilvl="6">
      <w:start w:val="1"/>
      <w:numFmt w:val="decimal"/>
      <w:lvlText w:val="%1.%2.%3.%4.%5.%6.%7."/>
      <w:lvlJc w:val="left"/>
      <w:pPr>
        <w:ind w:left="7200" w:hanging="1800"/>
      </w:pPr>
      <w:rPr>
        <w:b w:val="0"/>
        <w:strike w:val="0"/>
        <w:dstrike w:val="0"/>
        <w:u w:val="none"/>
        <w:effect w:val="none"/>
      </w:rPr>
    </w:lvl>
    <w:lvl w:ilvl="7">
      <w:start w:val="1"/>
      <w:numFmt w:val="decimal"/>
      <w:lvlText w:val="%1.%2.%3.%4.%5.%6.%7.%8."/>
      <w:lvlJc w:val="left"/>
      <w:pPr>
        <w:ind w:left="8100" w:hanging="1800"/>
      </w:pPr>
      <w:rPr>
        <w:b w:val="0"/>
        <w:strike w:val="0"/>
        <w:dstrike w:val="0"/>
        <w:u w:val="none"/>
        <w:effect w:val="none"/>
      </w:rPr>
    </w:lvl>
    <w:lvl w:ilvl="8">
      <w:start w:val="1"/>
      <w:numFmt w:val="decimal"/>
      <w:lvlText w:val="%1.%2.%3.%4.%5.%6.%7.%8.%9."/>
      <w:lvlJc w:val="left"/>
      <w:pPr>
        <w:ind w:left="9360" w:hanging="2160"/>
      </w:pPr>
      <w:rPr>
        <w:b w:val="0"/>
        <w:strike w:val="0"/>
        <w:dstrike w:val="0"/>
        <w:u w:val="none"/>
        <w:effect w:val="none"/>
      </w:rPr>
    </w:lvl>
  </w:abstractNum>
  <w:abstractNum w:abstractNumId="1" w15:restartNumberingAfterBreak="0">
    <w:nsid w:val="04CB7DCE"/>
    <w:multiLevelType w:val="multilevel"/>
    <w:tmpl w:val="9C0A9572"/>
    <w:lvl w:ilvl="0">
      <w:start w:val="1"/>
      <w:numFmt w:val="decimal"/>
      <w:lvlText w:val="%1."/>
      <w:lvlJc w:val="left"/>
      <w:pPr>
        <w:tabs>
          <w:tab w:val="num" w:pos="360"/>
        </w:tabs>
        <w:ind w:left="360" w:hanging="133"/>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bullet"/>
      <w:lvlText w:val=""/>
      <w:lvlJc w:val="left"/>
      <w:pPr>
        <w:tabs>
          <w:tab w:val="num" w:pos="1080"/>
        </w:tabs>
        <w:ind w:left="648" w:hanging="648"/>
      </w:pPr>
      <w:rPr>
        <w:rFonts w:ascii="Symbol" w:hAnsi="Symbol" w:hint="default"/>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AB14DE7"/>
    <w:multiLevelType w:val="hybridMultilevel"/>
    <w:tmpl w:val="AC2209C6"/>
    <w:lvl w:ilvl="0" w:tplc="151C40D4">
      <w:start w:val="1"/>
      <w:numFmt w:val="decimal"/>
      <w:lvlText w:val="%1."/>
      <w:lvlJc w:val="left"/>
      <w:pPr>
        <w:ind w:left="920" w:hanging="360"/>
      </w:pPr>
      <w:rPr>
        <w:rFonts w:hint="default"/>
      </w:rPr>
    </w:lvl>
    <w:lvl w:ilvl="1" w:tplc="08090019" w:tentative="1">
      <w:start w:val="1"/>
      <w:numFmt w:val="lowerLetter"/>
      <w:lvlText w:val="%2."/>
      <w:lvlJc w:val="left"/>
      <w:pPr>
        <w:ind w:left="1720" w:hanging="360"/>
      </w:pPr>
    </w:lvl>
    <w:lvl w:ilvl="2" w:tplc="0809001B" w:tentative="1">
      <w:start w:val="1"/>
      <w:numFmt w:val="lowerRoman"/>
      <w:lvlText w:val="%3."/>
      <w:lvlJc w:val="right"/>
      <w:pPr>
        <w:ind w:left="2440" w:hanging="180"/>
      </w:pPr>
    </w:lvl>
    <w:lvl w:ilvl="3" w:tplc="0809000F" w:tentative="1">
      <w:start w:val="1"/>
      <w:numFmt w:val="decimal"/>
      <w:lvlText w:val="%4."/>
      <w:lvlJc w:val="left"/>
      <w:pPr>
        <w:ind w:left="3160" w:hanging="360"/>
      </w:pPr>
    </w:lvl>
    <w:lvl w:ilvl="4" w:tplc="08090019" w:tentative="1">
      <w:start w:val="1"/>
      <w:numFmt w:val="lowerLetter"/>
      <w:lvlText w:val="%5."/>
      <w:lvlJc w:val="left"/>
      <w:pPr>
        <w:ind w:left="3880" w:hanging="360"/>
      </w:pPr>
    </w:lvl>
    <w:lvl w:ilvl="5" w:tplc="0809001B" w:tentative="1">
      <w:start w:val="1"/>
      <w:numFmt w:val="lowerRoman"/>
      <w:lvlText w:val="%6."/>
      <w:lvlJc w:val="right"/>
      <w:pPr>
        <w:ind w:left="4600" w:hanging="180"/>
      </w:pPr>
    </w:lvl>
    <w:lvl w:ilvl="6" w:tplc="0809000F" w:tentative="1">
      <w:start w:val="1"/>
      <w:numFmt w:val="decimal"/>
      <w:lvlText w:val="%7."/>
      <w:lvlJc w:val="left"/>
      <w:pPr>
        <w:ind w:left="5320" w:hanging="360"/>
      </w:pPr>
    </w:lvl>
    <w:lvl w:ilvl="7" w:tplc="08090019" w:tentative="1">
      <w:start w:val="1"/>
      <w:numFmt w:val="lowerLetter"/>
      <w:lvlText w:val="%8."/>
      <w:lvlJc w:val="left"/>
      <w:pPr>
        <w:ind w:left="6040" w:hanging="360"/>
      </w:pPr>
    </w:lvl>
    <w:lvl w:ilvl="8" w:tplc="0809001B" w:tentative="1">
      <w:start w:val="1"/>
      <w:numFmt w:val="lowerRoman"/>
      <w:lvlText w:val="%9."/>
      <w:lvlJc w:val="right"/>
      <w:pPr>
        <w:ind w:left="6760" w:hanging="180"/>
      </w:pPr>
    </w:lvl>
  </w:abstractNum>
  <w:abstractNum w:abstractNumId="3" w15:restartNumberingAfterBreak="0">
    <w:nsid w:val="0C693890"/>
    <w:multiLevelType w:val="hybridMultilevel"/>
    <w:tmpl w:val="0792BCF8"/>
    <w:lvl w:ilvl="0" w:tplc="37A06D42">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4" w15:restartNumberingAfterBreak="0">
    <w:nsid w:val="243407EC"/>
    <w:multiLevelType w:val="hybridMultilevel"/>
    <w:tmpl w:val="6CD232A8"/>
    <w:lvl w:ilvl="0" w:tplc="151C40D4">
      <w:start w:val="1"/>
      <w:numFmt w:val="decimal"/>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5" w15:restartNumberingAfterBreak="0">
    <w:nsid w:val="31BE72FC"/>
    <w:multiLevelType w:val="hybridMultilevel"/>
    <w:tmpl w:val="0C70799E"/>
    <w:lvl w:ilvl="0" w:tplc="4170D57A">
      <w:start w:val="1"/>
      <w:numFmt w:val="bullet"/>
      <w:lvlText w:val=""/>
      <w:lvlJc w:val="left"/>
      <w:pPr>
        <w:ind w:left="720" w:hanging="360"/>
      </w:pPr>
      <w:rPr>
        <w:rFonts w:ascii="Wingdings" w:hAnsi="Wingdings" w:hint="default"/>
        <w:color w:val="2F5496" w:themeColor="accent5" w:themeShade="BF"/>
        <w:sz w:val="20"/>
        <w:szCs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6352539"/>
    <w:multiLevelType w:val="hybridMultilevel"/>
    <w:tmpl w:val="0964A1C0"/>
    <w:lvl w:ilvl="0" w:tplc="84D6A8EC">
      <w:start w:val="1"/>
      <w:numFmt w:val="upperRoman"/>
      <w:lvlText w:val="%1."/>
      <w:lvlJc w:val="left"/>
      <w:pPr>
        <w:ind w:left="1146" w:hanging="720"/>
      </w:pPr>
    </w:lvl>
    <w:lvl w:ilvl="1" w:tplc="04260019">
      <w:start w:val="1"/>
      <w:numFmt w:val="lowerLetter"/>
      <w:lvlText w:val="%2."/>
      <w:lvlJc w:val="left"/>
      <w:pPr>
        <w:ind w:left="1506" w:hanging="360"/>
      </w:pPr>
    </w:lvl>
    <w:lvl w:ilvl="2" w:tplc="0426001B">
      <w:start w:val="1"/>
      <w:numFmt w:val="lowerRoman"/>
      <w:lvlText w:val="%3."/>
      <w:lvlJc w:val="right"/>
      <w:pPr>
        <w:ind w:left="2226" w:hanging="180"/>
      </w:pPr>
    </w:lvl>
    <w:lvl w:ilvl="3" w:tplc="0426000F">
      <w:start w:val="1"/>
      <w:numFmt w:val="decimal"/>
      <w:lvlText w:val="%4."/>
      <w:lvlJc w:val="left"/>
      <w:pPr>
        <w:ind w:left="2946" w:hanging="360"/>
      </w:pPr>
    </w:lvl>
    <w:lvl w:ilvl="4" w:tplc="04260019">
      <w:start w:val="1"/>
      <w:numFmt w:val="lowerLetter"/>
      <w:lvlText w:val="%5."/>
      <w:lvlJc w:val="left"/>
      <w:pPr>
        <w:ind w:left="3666" w:hanging="360"/>
      </w:pPr>
    </w:lvl>
    <w:lvl w:ilvl="5" w:tplc="0426001B">
      <w:start w:val="1"/>
      <w:numFmt w:val="lowerRoman"/>
      <w:lvlText w:val="%6."/>
      <w:lvlJc w:val="right"/>
      <w:pPr>
        <w:ind w:left="4386" w:hanging="180"/>
      </w:pPr>
    </w:lvl>
    <w:lvl w:ilvl="6" w:tplc="0426000F">
      <w:start w:val="1"/>
      <w:numFmt w:val="decimal"/>
      <w:lvlText w:val="%7."/>
      <w:lvlJc w:val="left"/>
      <w:pPr>
        <w:ind w:left="5106" w:hanging="360"/>
      </w:pPr>
    </w:lvl>
    <w:lvl w:ilvl="7" w:tplc="04260019">
      <w:start w:val="1"/>
      <w:numFmt w:val="lowerLetter"/>
      <w:lvlText w:val="%8."/>
      <w:lvlJc w:val="left"/>
      <w:pPr>
        <w:ind w:left="5826" w:hanging="360"/>
      </w:pPr>
    </w:lvl>
    <w:lvl w:ilvl="8" w:tplc="0426001B">
      <w:start w:val="1"/>
      <w:numFmt w:val="lowerRoman"/>
      <w:lvlText w:val="%9."/>
      <w:lvlJc w:val="right"/>
      <w:pPr>
        <w:ind w:left="6546" w:hanging="180"/>
      </w:pPr>
    </w:lvl>
  </w:abstractNum>
  <w:abstractNum w:abstractNumId="7" w15:restartNumberingAfterBreak="0">
    <w:nsid w:val="4A310AAD"/>
    <w:multiLevelType w:val="hybridMultilevel"/>
    <w:tmpl w:val="24EE3A2A"/>
    <w:lvl w:ilvl="0" w:tplc="9D62559E">
      <w:start w:val="1"/>
      <w:numFmt w:val="decimal"/>
      <w:lvlText w:val="%1."/>
      <w:lvlJc w:val="left"/>
      <w:pPr>
        <w:ind w:left="899" w:hanging="360"/>
      </w:pPr>
      <w:rPr>
        <w:rFonts w:hint="default"/>
      </w:rPr>
    </w:lvl>
    <w:lvl w:ilvl="1" w:tplc="04260019" w:tentative="1">
      <w:start w:val="1"/>
      <w:numFmt w:val="lowerLetter"/>
      <w:lvlText w:val="%2."/>
      <w:lvlJc w:val="left"/>
      <w:pPr>
        <w:ind w:left="1619" w:hanging="360"/>
      </w:pPr>
    </w:lvl>
    <w:lvl w:ilvl="2" w:tplc="0426001B" w:tentative="1">
      <w:start w:val="1"/>
      <w:numFmt w:val="lowerRoman"/>
      <w:lvlText w:val="%3."/>
      <w:lvlJc w:val="right"/>
      <w:pPr>
        <w:ind w:left="2339" w:hanging="180"/>
      </w:pPr>
    </w:lvl>
    <w:lvl w:ilvl="3" w:tplc="0426000F" w:tentative="1">
      <w:start w:val="1"/>
      <w:numFmt w:val="decimal"/>
      <w:lvlText w:val="%4."/>
      <w:lvlJc w:val="left"/>
      <w:pPr>
        <w:ind w:left="3059" w:hanging="360"/>
      </w:pPr>
    </w:lvl>
    <w:lvl w:ilvl="4" w:tplc="04260019" w:tentative="1">
      <w:start w:val="1"/>
      <w:numFmt w:val="lowerLetter"/>
      <w:lvlText w:val="%5."/>
      <w:lvlJc w:val="left"/>
      <w:pPr>
        <w:ind w:left="3779" w:hanging="360"/>
      </w:pPr>
    </w:lvl>
    <w:lvl w:ilvl="5" w:tplc="0426001B" w:tentative="1">
      <w:start w:val="1"/>
      <w:numFmt w:val="lowerRoman"/>
      <w:lvlText w:val="%6."/>
      <w:lvlJc w:val="right"/>
      <w:pPr>
        <w:ind w:left="4499" w:hanging="180"/>
      </w:pPr>
    </w:lvl>
    <w:lvl w:ilvl="6" w:tplc="0426000F" w:tentative="1">
      <w:start w:val="1"/>
      <w:numFmt w:val="decimal"/>
      <w:lvlText w:val="%7."/>
      <w:lvlJc w:val="left"/>
      <w:pPr>
        <w:ind w:left="5219" w:hanging="360"/>
      </w:pPr>
    </w:lvl>
    <w:lvl w:ilvl="7" w:tplc="04260019" w:tentative="1">
      <w:start w:val="1"/>
      <w:numFmt w:val="lowerLetter"/>
      <w:lvlText w:val="%8."/>
      <w:lvlJc w:val="left"/>
      <w:pPr>
        <w:ind w:left="5939" w:hanging="360"/>
      </w:pPr>
    </w:lvl>
    <w:lvl w:ilvl="8" w:tplc="0426001B" w:tentative="1">
      <w:start w:val="1"/>
      <w:numFmt w:val="lowerRoman"/>
      <w:lvlText w:val="%9."/>
      <w:lvlJc w:val="right"/>
      <w:pPr>
        <w:ind w:left="6659" w:hanging="180"/>
      </w:pPr>
    </w:lvl>
  </w:abstractNum>
  <w:abstractNum w:abstractNumId="8" w15:restartNumberingAfterBreak="0">
    <w:nsid w:val="55211490"/>
    <w:multiLevelType w:val="hybridMultilevel"/>
    <w:tmpl w:val="0DAA8D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4"/>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071"/>
    <w:rsid w:val="00012780"/>
    <w:rsid w:val="00015ADF"/>
    <w:rsid w:val="00021F6B"/>
    <w:rsid w:val="00022FD0"/>
    <w:rsid w:val="0002386E"/>
    <w:rsid w:val="000242B1"/>
    <w:rsid w:val="000246C1"/>
    <w:rsid w:val="0003355B"/>
    <w:rsid w:val="00035BBE"/>
    <w:rsid w:val="00041C6A"/>
    <w:rsid w:val="00043553"/>
    <w:rsid w:val="000462AF"/>
    <w:rsid w:val="00052472"/>
    <w:rsid w:val="00066416"/>
    <w:rsid w:val="0006681E"/>
    <w:rsid w:val="000673B5"/>
    <w:rsid w:val="00070E67"/>
    <w:rsid w:val="0007478D"/>
    <w:rsid w:val="000847FA"/>
    <w:rsid w:val="0009787B"/>
    <w:rsid w:val="000A22E2"/>
    <w:rsid w:val="000B298D"/>
    <w:rsid w:val="000B2ED5"/>
    <w:rsid w:val="000C1554"/>
    <w:rsid w:val="000D2961"/>
    <w:rsid w:val="000D36FE"/>
    <w:rsid w:val="000D57DA"/>
    <w:rsid w:val="000E2477"/>
    <w:rsid w:val="000F2B08"/>
    <w:rsid w:val="000F778C"/>
    <w:rsid w:val="00120BF6"/>
    <w:rsid w:val="00134751"/>
    <w:rsid w:val="001457ED"/>
    <w:rsid w:val="00150520"/>
    <w:rsid w:val="00153669"/>
    <w:rsid w:val="001673FB"/>
    <w:rsid w:val="00175F4E"/>
    <w:rsid w:val="0018401C"/>
    <w:rsid w:val="001842E5"/>
    <w:rsid w:val="00186C6D"/>
    <w:rsid w:val="00194B7E"/>
    <w:rsid w:val="001974C5"/>
    <w:rsid w:val="001A0442"/>
    <w:rsid w:val="001A0789"/>
    <w:rsid w:val="001A25AB"/>
    <w:rsid w:val="001A7A04"/>
    <w:rsid w:val="001B5122"/>
    <w:rsid w:val="001C3719"/>
    <w:rsid w:val="001D5021"/>
    <w:rsid w:val="001E2F63"/>
    <w:rsid w:val="001E3370"/>
    <w:rsid w:val="001F4FF1"/>
    <w:rsid w:val="00200D42"/>
    <w:rsid w:val="00202098"/>
    <w:rsid w:val="00204526"/>
    <w:rsid w:val="00206131"/>
    <w:rsid w:val="002110AC"/>
    <w:rsid w:val="002137CD"/>
    <w:rsid w:val="00215169"/>
    <w:rsid w:val="00223AF7"/>
    <w:rsid w:val="002276B7"/>
    <w:rsid w:val="00232A71"/>
    <w:rsid w:val="00241BC5"/>
    <w:rsid w:val="00245BB9"/>
    <w:rsid w:val="002478EA"/>
    <w:rsid w:val="00257D16"/>
    <w:rsid w:val="00290500"/>
    <w:rsid w:val="002A127B"/>
    <w:rsid w:val="002A2795"/>
    <w:rsid w:val="002B51DD"/>
    <w:rsid w:val="002C2392"/>
    <w:rsid w:val="002C3463"/>
    <w:rsid w:val="002C4455"/>
    <w:rsid w:val="002C588A"/>
    <w:rsid w:val="002D0525"/>
    <w:rsid w:val="002D1D85"/>
    <w:rsid w:val="002D30BD"/>
    <w:rsid w:val="002D474C"/>
    <w:rsid w:val="002F1B3C"/>
    <w:rsid w:val="002F2D11"/>
    <w:rsid w:val="002F3B7F"/>
    <w:rsid w:val="002F7722"/>
    <w:rsid w:val="003002AA"/>
    <w:rsid w:val="00302A04"/>
    <w:rsid w:val="0030605C"/>
    <w:rsid w:val="003104C5"/>
    <w:rsid w:val="0031464A"/>
    <w:rsid w:val="00323D58"/>
    <w:rsid w:val="003301D8"/>
    <w:rsid w:val="003312D9"/>
    <w:rsid w:val="0033316A"/>
    <w:rsid w:val="00344E79"/>
    <w:rsid w:val="00351C9A"/>
    <w:rsid w:val="00357E3C"/>
    <w:rsid w:val="00377A65"/>
    <w:rsid w:val="00380204"/>
    <w:rsid w:val="00382274"/>
    <w:rsid w:val="00384715"/>
    <w:rsid w:val="00385996"/>
    <w:rsid w:val="003920A5"/>
    <w:rsid w:val="00392E0C"/>
    <w:rsid w:val="00395CF4"/>
    <w:rsid w:val="00396B5D"/>
    <w:rsid w:val="003A7039"/>
    <w:rsid w:val="003B00CA"/>
    <w:rsid w:val="003B3BCE"/>
    <w:rsid w:val="003B46B0"/>
    <w:rsid w:val="003C0C2A"/>
    <w:rsid w:val="003C6D1F"/>
    <w:rsid w:val="003C6D8D"/>
    <w:rsid w:val="003D73B4"/>
    <w:rsid w:val="003E4ABC"/>
    <w:rsid w:val="003F5AD3"/>
    <w:rsid w:val="00401DED"/>
    <w:rsid w:val="004032A6"/>
    <w:rsid w:val="0043490C"/>
    <w:rsid w:val="004466C4"/>
    <w:rsid w:val="0045142B"/>
    <w:rsid w:val="00457D15"/>
    <w:rsid w:val="004642D3"/>
    <w:rsid w:val="00464319"/>
    <w:rsid w:val="0046491D"/>
    <w:rsid w:val="00465446"/>
    <w:rsid w:val="00470430"/>
    <w:rsid w:val="00471E74"/>
    <w:rsid w:val="00485CDD"/>
    <w:rsid w:val="004A116A"/>
    <w:rsid w:val="004A5E56"/>
    <w:rsid w:val="004B0D2D"/>
    <w:rsid w:val="004B419E"/>
    <w:rsid w:val="004B6FEA"/>
    <w:rsid w:val="004D5E68"/>
    <w:rsid w:val="004E07BC"/>
    <w:rsid w:val="004E094C"/>
    <w:rsid w:val="004E2744"/>
    <w:rsid w:val="004E29EA"/>
    <w:rsid w:val="004E7D44"/>
    <w:rsid w:val="004F0FEA"/>
    <w:rsid w:val="004F45C5"/>
    <w:rsid w:val="00502333"/>
    <w:rsid w:val="005166F1"/>
    <w:rsid w:val="005211C5"/>
    <w:rsid w:val="00523A13"/>
    <w:rsid w:val="00523AB2"/>
    <w:rsid w:val="00524A96"/>
    <w:rsid w:val="00530ADB"/>
    <w:rsid w:val="00530B15"/>
    <w:rsid w:val="0053541A"/>
    <w:rsid w:val="005520FC"/>
    <w:rsid w:val="00553C4E"/>
    <w:rsid w:val="00561771"/>
    <w:rsid w:val="00567E72"/>
    <w:rsid w:val="00572BD0"/>
    <w:rsid w:val="00572DC2"/>
    <w:rsid w:val="00574F92"/>
    <w:rsid w:val="00580F4F"/>
    <w:rsid w:val="00581C20"/>
    <w:rsid w:val="00581C57"/>
    <w:rsid w:val="0058256F"/>
    <w:rsid w:val="005844BC"/>
    <w:rsid w:val="00590B7E"/>
    <w:rsid w:val="005A35A7"/>
    <w:rsid w:val="005A39A8"/>
    <w:rsid w:val="005A41DF"/>
    <w:rsid w:val="005A619B"/>
    <w:rsid w:val="005B2943"/>
    <w:rsid w:val="005B52BE"/>
    <w:rsid w:val="005B6B1F"/>
    <w:rsid w:val="005C03E6"/>
    <w:rsid w:val="005C2071"/>
    <w:rsid w:val="005C7079"/>
    <w:rsid w:val="005D20C2"/>
    <w:rsid w:val="005D72C4"/>
    <w:rsid w:val="005E2311"/>
    <w:rsid w:val="005F218C"/>
    <w:rsid w:val="00605780"/>
    <w:rsid w:val="00605A4B"/>
    <w:rsid w:val="0062361A"/>
    <w:rsid w:val="00626606"/>
    <w:rsid w:val="00633321"/>
    <w:rsid w:val="0063385B"/>
    <w:rsid w:val="0064683B"/>
    <w:rsid w:val="00652EB8"/>
    <w:rsid w:val="00654495"/>
    <w:rsid w:val="00666BB0"/>
    <w:rsid w:val="0068023D"/>
    <w:rsid w:val="006830B9"/>
    <w:rsid w:val="00685084"/>
    <w:rsid w:val="006859AF"/>
    <w:rsid w:val="006907A2"/>
    <w:rsid w:val="00694C0D"/>
    <w:rsid w:val="006A1BDE"/>
    <w:rsid w:val="006A3D27"/>
    <w:rsid w:val="006B2C9C"/>
    <w:rsid w:val="006B7CEC"/>
    <w:rsid w:val="006C01FC"/>
    <w:rsid w:val="006C0D6C"/>
    <w:rsid w:val="006C2FC8"/>
    <w:rsid w:val="006C6266"/>
    <w:rsid w:val="006C782E"/>
    <w:rsid w:val="006E218B"/>
    <w:rsid w:val="006E4ADF"/>
    <w:rsid w:val="006E6108"/>
    <w:rsid w:val="006F4AFF"/>
    <w:rsid w:val="006F6BFC"/>
    <w:rsid w:val="00703FE2"/>
    <w:rsid w:val="00711AAA"/>
    <w:rsid w:val="00715F0B"/>
    <w:rsid w:val="00717B91"/>
    <w:rsid w:val="007243E0"/>
    <w:rsid w:val="00725DFC"/>
    <w:rsid w:val="0072668B"/>
    <w:rsid w:val="00731215"/>
    <w:rsid w:val="00740553"/>
    <w:rsid w:val="00743965"/>
    <w:rsid w:val="007447B4"/>
    <w:rsid w:val="00753F97"/>
    <w:rsid w:val="00762CA4"/>
    <w:rsid w:val="00765CBD"/>
    <w:rsid w:val="0078088E"/>
    <w:rsid w:val="007821B5"/>
    <w:rsid w:val="0078700E"/>
    <w:rsid w:val="007A15F7"/>
    <w:rsid w:val="007A2C07"/>
    <w:rsid w:val="007B3022"/>
    <w:rsid w:val="007B7596"/>
    <w:rsid w:val="007C14F0"/>
    <w:rsid w:val="007D384D"/>
    <w:rsid w:val="007D7A74"/>
    <w:rsid w:val="007E1AE3"/>
    <w:rsid w:val="007E6527"/>
    <w:rsid w:val="007F5B30"/>
    <w:rsid w:val="007F6EA1"/>
    <w:rsid w:val="008175AA"/>
    <w:rsid w:val="00825640"/>
    <w:rsid w:val="0083258E"/>
    <w:rsid w:val="008336E5"/>
    <w:rsid w:val="00833BA4"/>
    <w:rsid w:val="008468D3"/>
    <w:rsid w:val="0086504B"/>
    <w:rsid w:val="008A1A18"/>
    <w:rsid w:val="008A7177"/>
    <w:rsid w:val="008B0B45"/>
    <w:rsid w:val="008C569A"/>
    <w:rsid w:val="008C6C77"/>
    <w:rsid w:val="008D0A0F"/>
    <w:rsid w:val="008E365D"/>
    <w:rsid w:val="008E74F2"/>
    <w:rsid w:val="008F4E84"/>
    <w:rsid w:val="008F76E9"/>
    <w:rsid w:val="00902DA1"/>
    <w:rsid w:val="009050E6"/>
    <w:rsid w:val="0090624A"/>
    <w:rsid w:val="009066C6"/>
    <w:rsid w:val="00907601"/>
    <w:rsid w:val="00911E88"/>
    <w:rsid w:val="009121EC"/>
    <w:rsid w:val="00916E15"/>
    <w:rsid w:val="00924EAE"/>
    <w:rsid w:val="009343CD"/>
    <w:rsid w:val="00952C42"/>
    <w:rsid w:val="00954518"/>
    <w:rsid w:val="00956A4F"/>
    <w:rsid w:val="00962DD5"/>
    <w:rsid w:val="00963AE6"/>
    <w:rsid w:val="00964F59"/>
    <w:rsid w:val="00997167"/>
    <w:rsid w:val="009A611C"/>
    <w:rsid w:val="009B7384"/>
    <w:rsid w:val="009B787F"/>
    <w:rsid w:val="009C6AB1"/>
    <w:rsid w:val="009D3632"/>
    <w:rsid w:val="009E15C7"/>
    <w:rsid w:val="009E4920"/>
    <w:rsid w:val="009F07D2"/>
    <w:rsid w:val="009F4DB2"/>
    <w:rsid w:val="009F4DC4"/>
    <w:rsid w:val="00A00145"/>
    <w:rsid w:val="00A02B76"/>
    <w:rsid w:val="00A079C5"/>
    <w:rsid w:val="00A111BA"/>
    <w:rsid w:val="00A11A14"/>
    <w:rsid w:val="00A123DC"/>
    <w:rsid w:val="00A14F5F"/>
    <w:rsid w:val="00A25107"/>
    <w:rsid w:val="00A51D34"/>
    <w:rsid w:val="00A627FB"/>
    <w:rsid w:val="00A632A6"/>
    <w:rsid w:val="00A81E43"/>
    <w:rsid w:val="00A914B0"/>
    <w:rsid w:val="00AA20E2"/>
    <w:rsid w:val="00AA225D"/>
    <w:rsid w:val="00AB5360"/>
    <w:rsid w:val="00AC365C"/>
    <w:rsid w:val="00AC5B34"/>
    <w:rsid w:val="00AD4227"/>
    <w:rsid w:val="00B031C8"/>
    <w:rsid w:val="00B12E1E"/>
    <w:rsid w:val="00B131A6"/>
    <w:rsid w:val="00B1536F"/>
    <w:rsid w:val="00B25830"/>
    <w:rsid w:val="00B33D8B"/>
    <w:rsid w:val="00B46F7C"/>
    <w:rsid w:val="00B5299B"/>
    <w:rsid w:val="00B53981"/>
    <w:rsid w:val="00B60F64"/>
    <w:rsid w:val="00B647C6"/>
    <w:rsid w:val="00B656C0"/>
    <w:rsid w:val="00B705EB"/>
    <w:rsid w:val="00B7493A"/>
    <w:rsid w:val="00B77E03"/>
    <w:rsid w:val="00B81BBF"/>
    <w:rsid w:val="00B829FD"/>
    <w:rsid w:val="00B941AC"/>
    <w:rsid w:val="00BB64FF"/>
    <w:rsid w:val="00BC0229"/>
    <w:rsid w:val="00BC069E"/>
    <w:rsid w:val="00BC302E"/>
    <w:rsid w:val="00BD20E5"/>
    <w:rsid w:val="00BD2FBD"/>
    <w:rsid w:val="00BD3498"/>
    <w:rsid w:val="00BD70FC"/>
    <w:rsid w:val="00BF34AD"/>
    <w:rsid w:val="00BF5821"/>
    <w:rsid w:val="00BF6F28"/>
    <w:rsid w:val="00C0590D"/>
    <w:rsid w:val="00C14422"/>
    <w:rsid w:val="00C277B7"/>
    <w:rsid w:val="00C3782A"/>
    <w:rsid w:val="00C41BAE"/>
    <w:rsid w:val="00C43496"/>
    <w:rsid w:val="00C52ACF"/>
    <w:rsid w:val="00C65865"/>
    <w:rsid w:val="00C7462E"/>
    <w:rsid w:val="00C75795"/>
    <w:rsid w:val="00C76B99"/>
    <w:rsid w:val="00C84789"/>
    <w:rsid w:val="00C84EB5"/>
    <w:rsid w:val="00C85C82"/>
    <w:rsid w:val="00C90AB4"/>
    <w:rsid w:val="00C91494"/>
    <w:rsid w:val="00C94F2F"/>
    <w:rsid w:val="00CB3FDE"/>
    <w:rsid w:val="00CB5873"/>
    <w:rsid w:val="00CC0162"/>
    <w:rsid w:val="00CC5419"/>
    <w:rsid w:val="00CC7C8E"/>
    <w:rsid w:val="00CD20D8"/>
    <w:rsid w:val="00CE5C22"/>
    <w:rsid w:val="00CE7F35"/>
    <w:rsid w:val="00CF5BF9"/>
    <w:rsid w:val="00D03BD3"/>
    <w:rsid w:val="00D07D27"/>
    <w:rsid w:val="00D14B8A"/>
    <w:rsid w:val="00D15398"/>
    <w:rsid w:val="00D23674"/>
    <w:rsid w:val="00D2578A"/>
    <w:rsid w:val="00D31C96"/>
    <w:rsid w:val="00D32598"/>
    <w:rsid w:val="00D32DD4"/>
    <w:rsid w:val="00D33A2C"/>
    <w:rsid w:val="00D465A1"/>
    <w:rsid w:val="00D53E9A"/>
    <w:rsid w:val="00D620A4"/>
    <w:rsid w:val="00D669D5"/>
    <w:rsid w:val="00D66AEB"/>
    <w:rsid w:val="00D72269"/>
    <w:rsid w:val="00D7711D"/>
    <w:rsid w:val="00D80F2A"/>
    <w:rsid w:val="00D907DE"/>
    <w:rsid w:val="00DA1954"/>
    <w:rsid w:val="00DA1EBD"/>
    <w:rsid w:val="00DB0333"/>
    <w:rsid w:val="00DB5799"/>
    <w:rsid w:val="00DB5D47"/>
    <w:rsid w:val="00DB79AD"/>
    <w:rsid w:val="00DD0ECC"/>
    <w:rsid w:val="00DD5EE4"/>
    <w:rsid w:val="00DE699F"/>
    <w:rsid w:val="00DF1DF2"/>
    <w:rsid w:val="00DF2E82"/>
    <w:rsid w:val="00DF6395"/>
    <w:rsid w:val="00DF76D9"/>
    <w:rsid w:val="00E033DB"/>
    <w:rsid w:val="00E051C9"/>
    <w:rsid w:val="00E056B6"/>
    <w:rsid w:val="00E05E9C"/>
    <w:rsid w:val="00E06933"/>
    <w:rsid w:val="00E12F17"/>
    <w:rsid w:val="00E336EF"/>
    <w:rsid w:val="00E3777A"/>
    <w:rsid w:val="00E53513"/>
    <w:rsid w:val="00E5617D"/>
    <w:rsid w:val="00E56A01"/>
    <w:rsid w:val="00E579E3"/>
    <w:rsid w:val="00E57F45"/>
    <w:rsid w:val="00E60E81"/>
    <w:rsid w:val="00E8074A"/>
    <w:rsid w:val="00E851F0"/>
    <w:rsid w:val="00E868BC"/>
    <w:rsid w:val="00E92FA1"/>
    <w:rsid w:val="00E94264"/>
    <w:rsid w:val="00E94B3C"/>
    <w:rsid w:val="00E97FCF"/>
    <w:rsid w:val="00EA07C1"/>
    <w:rsid w:val="00EB491C"/>
    <w:rsid w:val="00EB58AA"/>
    <w:rsid w:val="00EB6B43"/>
    <w:rsid w:val="00EB6DF6"/>
    <w:rsid w:val="00EC2903"/>
    <w:rsid w:val="00EC36B8"/>
    <w:rsid w:val="00ED06D1"/>
    <w:rsid w:val="00EE16A2"/>
    <w:rsid w:val="00EE34C6"/>
    <w:rsid w:val="00EE5C59"/>
    <w:rsid w:val="00EE674F"/>
    <w:rsid w:val="00EF1F16"/>
    <w:rsid w:val="00F0443F"/>
    <w:rsid w:val="00F10DBE"/>
    <w:rsid w:val="00F141F8"/>
    <w:rsid w:val="00F205C1"/>
    <w:rsid w:val="00F2182D"/>
    <w:rsid w:val="00F258F6"/>
    <w:rsid w:val="00F265D7"/>
    <w:rsid w:val="00F3350E"/>
    <w:rsid w:val="00F41E71"/>
    <w:rsid w:val="00F509E8"/>
    <w:rsid w:val="00F54497"/>
    <w:rsid w:val="00F55E8D"/>
    <w:rsid w:val="00F6178A"/>
    <w:rsid w:val="00F64C0A"/>
    <w:rsid w:val="00F66421"/>
    <w:rsid w:val="00F72F39"/>
    <w:rsid w:val="00F7494D"/>
    <w:rsid w:val="00F767A0"/>
    <w:rsid w:val="00F84C59"/>
    <w:rsid w:val="00F862B4"/>
    <w:rsid w:val="00F90868"/>
    <w:rsid w:val="00FA0410"/>
    <w:rsid w:val="00FA0977"/>
    <w:rsid w:val="00FA2E40"/>
    <w:rsid w:val="00FB1FC0"/>
    <w:rsid w:val="00FC0B8E"/>
    <w:rsid w:val="00FC1BCA"/>
    <w:rsid w:val="00FC3662"/>
    <w:rsid w:val="00FC431D"/>
    <w:rsid w:val="00FC6197"/>
    <w:rsid w:val="00FD48FB"/>
    <w:rsid w:val="00FD4D1A"/>
    <w:rsid w:val="00FD6EBB"/>
    <w:rsid w:val="00FF1698"/>
    <w:rsid w:val="00FF77B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4E724893"/>
  <w15:chartTrackingRefBased/>
  <w15:docId w15:val="{FC0D2759-4255-46A1-9D07-5FF5AFFC3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A0410"/>
    <w:pPr>
      <w:widowControl w:val="0"/>
      <w:spacing w:after="200" w:line="276" w:lineRule="auto"/>
    </w:pPr>
    <w:rPr>
      <w:rFonts w:ascii="Calibri" w:eastAsia="Calibri" w:hAnsi="Calibri" w:cs="Times New Roman"/>
      <w:lang w:val="en-US"/>
    </w:rPr>
  </w:style>
  <w:style w:type="paragraph" w:styleId="Virsraksts1">
    <w:name w:val="heading 1"/>
    <w:basedOn w:val="Parasts"/>
    <w:next w:val="Parasts"/>
    <w:link w:val="Virsraksts1Rakstz"/>
    <w:uiPriority w:val="9"/>
    <w:qFormat/>
    <w:rsid w:val="00A51D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EE16A2"/>
    <w:pPr>
      <w:ind w:left="720"/>
      <w:contextualSpacing/>
    </w:pPr>
  </w:style>
  <w:style w:type="character" w:styleId="Komentraatsauce">
    <w:name w:val="annotation reference"/>
    <w:basedOn w:val="Noklusjumarindkopasfonts"/>
    <w:uiPriority w:val="99"/>
    <w:semiHidden/>
    <w:unhideWhenUsed/>
    <w:rsid w:val="000B2ED5"/>
    <w:rPr>
      <w:sz w:val="16"/>
      <w:szCs w:val="16"/>
    </w:rPr>
  </w:style>
  <w:style w:type="paragraph" w:styleId="Komentrateksts">
    <w:name w:val="annotation text"/>
    <w:basedOn w:val="Parasts"/>
    <w:link w:val="KomentratekstsRakstz"/>
    <w:uiPriority w:val="99"/>
    <w:semiHidden/>
    <w:unhideWhenUsed/>
    <w:rsid w:val="000B2ED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B2ED5"/>
    <w:rPr>
      <w:rFonts w:ascii="Calibri" w:eastAsia="Calibri" w:hAnsi="Calibri"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0B2ED5"/>
    <w:rPr>
      <w:b/>
      <w:bCs/>
    </w:rPr>
  </w:style>
  <w:style w:type="character" w:customStyle="1" w:styleId="KomentratmaRakstz">
    <w:name w:val="Komentāra tēma Rakstz."/>
    <w:basedOn w:val="KomentratekstsRakstz"/>
    <w:link w:val="Komentratma"/>
    <w:uiPriority w:val="99"/>
    <w:semiHidden/>
    <w:rsid w:val="000B2ED5"/>
    <w:rPr>
      <w:rFonts w:ascii="Calibri" w:eastAsia="Calibri" w:hAnsi="Calibri" w:cs="Times New Roman"/>
      <w:b/>
      <w:bCs/>
      <w:sz w:val="20"/>
      <w:szCs w:val="20"/>
      <w:lang w:val="en-US"/>
    </w:rPr>
  </w:style>
  <w:style w:type="paragraph" w:styleId="Balonteksts">
    <w:name w:val="Balloon Text"/>
    <w:basedOn w:val="Parasts"/>
    <w:link w:val="BalontekstsRakstz"/>
    <w:uiPriority w:val="99"/>
    <w:semiHidden/>
    <w:unhideWhenUsed/>
    <w:rsid w:val="000B2ED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B2ED5"/>
    <w:rPr>
      <w:rFonts w:ascii="Segoe UI" w:eastAsia="Calibri" w:hAnsi="Segoe UI" w:cs="Segoe UI"/>
      <w:sz w:val="18"/>
      <w:szCs w:val="18"/>
      <w:lang w:val="en-US"/>
    </w:rPr>
  </w:style>
  <w:style w:type="paragraph" w:styleId="Galvene">
    <w:name w:val="header"/>
    <w:basedOn w:val="Parasts"/>
    <w:link w:val="GalveneRakstz"/>
    <w:uiPriority w:val="99"/>
    <w:unhideWhenUsed/>
    <w:rsid w:val="000E247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E2477"/>
    <w:rPr>
      <w:rFonts w:ascii="Calibri" w:eastAsia="Calibri" w:hAnsi="Calibri" w:cs="Times New Roman"/>
      <w:lang w:val="en-US"/>
    </w:rPr>
  </w:style>
  <w:style w:type="paragraph" w:styleId="Kjene">
    <w:name w:val="footer"/>
    <w:basedOn w:val="Parasts"/>
    <w:link w:val="KjeneRakstz"/>
    <w:uiPriority w:val="99"/>
    <w:unhideWhenUsed/>
    <w:rsid w:val="000E247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E2477"/>
    <w:rPr>
      <w:rFonts w:ascii="Calibri" w:eastAsia="Calibri" w:hAnsi="Calibri" w:cs="Times New Roman"/>
      <w:lang w:val="en-US"/>
    </w:rPr>
  </w:style>
  <w:style w:type="paragraph" w:customStyle="1" w:styleId="Kjene1">
    <w:name w:val="Kājene1"/>
    <w:basedOn w:val="Parasts"/>
    <w:next w:val="Kjene"/>
    <w:uiPriority w:val="99"/>
    <w:unhideWhenUsed/>
    <w:rsid w:val="008336E5"/>
    <w:pPr>
      <w:widowControl/>
      <w:tabs>
        <w:tab w:val="center" w:pos="4153"/>
        <w:tab w:val="right" w:pos="8306"/>
      </w:tabs>
      <w:spacing w:after="0" w:line="240" w:lineRule="auto"/>
    </w:pPr>
    <w:rPr>
      <w:rFonts w:asciiTheme="minorHAnsi" w:eastAsiaTheme="minorHAnsi" w:hAnsiTheme="minorHAnsi" w:cstheme="minorBidi"/>
      <w:lang w:val="lv-LV"/>
    </w:rPr>
  </w:style>
  <w:style w:type="character" w:customStyle="1" w:styleId="Virsraksts1Rakstz">
    <w:name w:val="Virsraksts 1 Rakstz."/>
    <w:basedOn w:val="Noklusjumarindkopasfonts"/>
    <w:link w:val="Virsraksts1"/>
    <w:uiPriority w:val="9"/>
    <w:rsid w:val="00A51D34"/>
    <w:rPr>
      <w:rFonts w:asciiTheme="majorHAnsi" w:eastAsiaTheme="majorEastAsia" w:hAnsiTheme="majorHAnsi" w:cstheme="majorBidi"/>
      <w:color w:val="2E74B5" w:themeColor="accent1" w:themeShade="BF"/>
      <w:sz w:val="32"/>
      <w:szCs w:val="32"/>
      <w:lang w:val="en-US"/>
    </w:rPr>
  </w:style>
  <w:style w:type="paragraph" w:styleId="Vresteksts">
    <w:name w:val="footnote text"/>
    <w:basedOn w:val="Parasts"/>
    <w:link w:val="VrestekstsRakstz"/>
    <w:uiPriority w:val="99"/>
    <w:semiHidden/>
    <w:unhideWhenUsed/>
    <w:rsid w:val="00743965"/>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743965"/>
    <w:rPr>
      <w:rFonts w:ascii="Calibri" w:eastAsia="Calibri" w:hAnsi="Calibri" w:cs="Times New Roman"/>
      <w:sz w:val="20"/>
      <w:szCs w:val="20"/>
      <w:lang w:val="en-US"/>
    </w:rPr>
  </w:style>
  <w:style w:type="character" w:styleId="Vresatsauce">
    <w:name w:val="footnote reference"/>
    <w:aliases w:val="fr,Footnote Reference Number,Footnote symbol,Footnote Reference Superscript,BVI fnr,Footnote reference number,number,note TESI,SUPERS,EN Footnote Reference,Times 10 Point,Exposant 3 Point,Footnote call,(Footnote Reference),Footnote"/>
    <w:link w:val="BVIfnrZnak"/>
    <w:uiPriority w:val="99"/>
    <w:unhideWhenUsed/>
    <w:qFormat/>
    <w:rsid w:val="00743965"/>
    <w:rPr>
      <w:vertAlign w:val="superscript"/>
    </w:rPr>
  </w:style>
  <w:style w:type="paragraph" w:customStyle="1" w:styleId="BVIfnrZnak">
    <w:name w:val="BVI fnr Знак Знак Znak"/>
    <w:aliases w:val="BVI fnr Car Car Знак Знак Znak,BVI fnr Char Car Car Car Знак Знак Znak,BVI fnr Char Car Car Car Char Знак Знак Znak,BVI fnr Car Знак Знак Znak,BVI fnr Car Car Car Car Знак Знак Znak,ftref Znak"/>
    <w:basedOn w:val="Parasts"/>
    <w:link w:val="Vresatsauce"/>
    <w:uiPriority w:val="99"/>
    <w:rsid w:val="00F72F39"/>
    <w:pPr>
      <w:widowControl/>
      <w:spacing w:after="160" w:line="240" w:lineRule="exact"/>
    </w:pPr>
    <w:rPr>
      <w:rFonts w:asciiTheme="minorHAnsi" w:eastAsiaTheme="minorHAnsi" w:hAnsiTheme="minorHAnsi" w:cstheme="minorBidi"/>
      <w:vertAlign w:val="superscript"/>
      <w:lang w:val="lv-LV"/>
    </w:rPr>
  </w:style>
  <w:style w:type="paragraph" w:customStyle="1" w:styleId="naisf">
    <w:name w:val="naisf"/>
    <w:basedOn w:val="Parasts"/>
    <w:uiPriority w:val="99"/>
    <w:rsid w:val="006E4ADF"/>
    <w:pPr>
      <w:widowControl/>
      <w:spacing w:before="100" w:beforeAutospacing="1" w:after="100" w:afterAutospacing="1" w:line="240" w:lineRule="auto"/>
      <w:jc w:val="both"/>
    </w:pPr>
    <w:rPr>
      <w:rFonts w:ascii="Times New Roman" w:eastAsia="Times New Roman" w:hAnsi="Times New Roman"/>
      <w:sz w:val="24"/>
      <w:szCs w:val="24"/>
      <w:lang w:val="en-GB"/>
    </w:rPr>
  </w:style>
  <w:style w:type="paragraph" w:styleId="Pamatteksts">
    <w:name w:val="Body Text"/>
    <w:basedOn w:val="Parasts"/>
    <w:link w:val="PamattekstsRakstz"/>
    <w:rsid w:val="006E4ADF"/>
    <w:pPr>
      <w:widowControl/>
      <w:spacing w:after="0" w:line="240" w:lineRule="auto"/>
      <w:jc w:val="center"/>
    </w:pPr>
    <w:rPr>
      <w:rFonts w:ascii="Times New Roman" w:eastAsia="Times New Roman" w:hAnsi="Times New Roman"/>
      <w:sz w:val="24"/>
      <w:szCs w:val="24"/>
    </w:rPr>
  </w:style>
  <w:style w:type="character" w:customStyle="1" w:styleId="PamattekstsRakstz">
    <w:name w:val="Pamatteksts Rakstz."/>
    <w:basedOn w:val="Noklusjumarindkopasfonts"/>
    <w:link w:val="Pamatteksts"/>
    <w:rsid w:val="006E4ADF"/>
    <w:rPr>
      <w:rFonts w:ascii="Times New Roman" w:eastAsia="Times New Roman" w:hAnsi="Times New Roman" w:cs="Times New Roman"/>
      <w:sz w:val="24"/>
      <w:szCs w:val="24"/>
      <w:lang w:val="en-US"/>
    </w:rPr>
  </w:style>
  <w:style w:type="character" w:styleId="Hipersaite">
    <w:name w:val="Hyperlink"/>
    <w:basedOn w:val="Noklusjumarindkopasfonts"/>
    <w:uiPriority w:val="99"/>
    <w:unhideWhenUsed/>
    <w:rsid w:val="00731215"/>
    <w:rPr>
      <w:color w:val="0563C1" w:themeColor="hyperlink"/>
      <w:u w:val="single"/>
    </w:rPr>
  </w:style>
  <w:style w:type="paragraph" w:styleId="Bezatstarpm">
    <w:name w:val="No Spacing"/>
    <w:uiPriority w:val="1"/>
    <w:qFormat/>
    <w:rsid w:val="00B81B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40262">
      <w:bodyDiv w:val="1"/>
      <w:marLeft w:val="0"/>
      <w:marRight w:val="0"/>
      <w:marTop w:val="0"/>
      <w:marBottom w:val="0"/>
      <w:divBdr>
        <w:top w:val="none" w:sz="0" w:space="0" w:color="auto"/>
        <w:left w:val="none" w:sz="0" w:space="0" w:color="auto"/>
        <w:bottom w:val="none" w:sz="0" w:space="0" w:color="auto"/>
        <w:right w:val="none" w:sz="0" w:space="0" w:color="auto"/>
      </w:divBdr>
    </w:div>
    <w:div w:id="115949397">
      <w:bodyDiv w:val="1"/>
      <w:marLeft w:val="0"/>
      <w:marRight w:val="0"/>
      <w:marTop w:val="0"/>
      <w:marBottom w:val="0"/>
      <w:divBdr>
        <w:top w:val="none" w:sz="0" w:space="0" w:color="auto"/>
        <w:left w:val="none" w:sz="0" w:space="0" w:color="auto"/>
        <w:bottom w:val="none" w:sz="0" w:space="0" w:color="auto"/>
        <w:right w:val="none" w:sz="0" w:space="0" w:color="auto"/>
      </w:divBdr>
    </w:div>
    <w:div w:id="242229458">
      <w:bodyDiv w:val="1"/>
      <w:marLeft w:val="0"/>
      <w:marRight w:val="0"/>
      <w:marTop w:val="0"/>
      <w:marBottom w:val="0"/>
      <w:divBdr>
        <w:top w:val="none" w:sz="0" w:space="0" w:color="auto"/>
        <w:left w:val="none" w:sz="0" w:space="0" w:color="auto"/>
        <w:bottom w:val="none" w:sz="0" w:space="0" w:color="auto"/>
        <w:right w:val="none" w:sz="0" w:space="0" w:color="auto"/>
      </w:divBdr>
    </w:div>
    <w:div w:id="261765003">
      <w:bodyDiv w:val="1"/>
      <w:marLeft w:val="0"/>
      <w:marRight w:val="0"/>
      <w:marTop w:val="0"/>
      <w:marBottom w:val="0"/>
      <w:divBdr>
        <w:top w:val="none" w:sz="0" w:space="0" w:color="auto"/>
        <w:left w:val="none" w:sz="0" w:space="0" w:color="auto"/>
        <w:bottom w:val="none" w:sz="0" w:space="0" w:color="auto"/>
        <w:right w:val="none" w:sz="0" w:space="0" w:color="auto"/>
      </w:divBdr>
    </w:div>
    <w:div w:id="317806103">
      <w:bodyDiv w:val="1"/>
      <w:marLeft w:val="0"/>
      <w:marRight w:val="0"/>
      <w:marTop w:val="0"/>
      <w:marBottom w:val="0"/>
      <w:divBdr>
        <w:top w:val="none" w:sz="0" w:space="0" w:color="auto"/>
        <w:left w:val="none" w:sz="0" w:space="0" w:color="auto"/>
        <w:bottom w:val="none" w:sz="0" w:space="0" w:color="auto"/>
        <w:right w:val="none" w:sz="0" w:space="0" w:color="auto"/>
      </w:divBdr>
    </w:div>
    <w:div w:id="432365132">
      <w:bodyDiv w:val="1"/>
      <w:marLeft w:val="0"/>
      <w:marRight w:val="0"/>
      <w:marTop w:val="0"/>
      <w:marBottom w:val="0"/>
      <w:divBdr>
        <w:top w:val="none" w:sz="0" w:space="0" w:color="auto"/>
        <w:left w:val="none" w:sz="0" w:space="0" w:color="auto"/>
        <w:bottom w:val="none" w:sz="0" w:space="0" w:color="auto"/>
        <w:right w:val="none" w:sz="0" w:space="0" w:color="auto"/>
      </w:divBdr>
    </w:div>
    <w:div w:id="558630675">
      <w:bodyDiv w:val="1"/>
      <w:marLeft w:val="0"/>
      <w:marRight w:val="0"/>
      <w:marTop w:val="0"/>
      <w:marBottom w:val="0"/>
      <w:divBdr>
        <w:top w:val="none" w:sz="0" w:space="0" w:color="auto"/>
        <w:left w:val="none" w:sz="0" w:space="0" w:color="auto"/>
        <w:bottom w:val="none" w:sz="0" w:space="0" w:color="auto"/>
        <w:right w:val="none" w:sz="0" w:space="0" w:color="auto"/>
      </w:divBdr>
    </w:div>
    <w:div w:id="686293209">
      <w:bodyDiv w:val="1"/>
      <w:marLeft w:val="0"/>
      <w:marRight w:val="0"/>
      <w:marTop w:val="0"/>
      <w:marBottom w:val="0"/>
      <w:divBdr>
        <w:top w:val="none" w:sz="0" w:space="0" w:color="auto"/>
        <w:left w:val="none" w:sz="0" w:space="0" w:color="auto"/>
        <w:bottom w:val="none" w:sz="0" w:space="0" w:color="auto"/>
        <w:right w:val="none" w:sz="0" w:space="0" w:color="auto"/>
      </w:divBdr>
    </w:div>
    <w:div w:id="721559828">
      <w:bodyDiv w:val="1"/>
      <w:marLeft w:val="0"/>
      <w:marRight w:val="0"/>
      <w:marTop w:val="0"/>
      <w:marBottom w:val="0"/>
      <w:divBdr>
        <w:top w:val="none" w:sz="0" w:space="0" w:color="auto"/>
        <w:left w:val="none" w:sz="0" w:space="0" w:color="auto"/>
        <w:bottom w:val="none" w:sz="0" w:space="0" w:color="auto"/>
        <w:right w:val="none" w:sz="0" w:space="0" w:color="auto"/>
      </w:divBdr>
    </w:div>
    <w:div w:id="743991843">
      <w:bodyDiv w:val="1"/>
      <w:marLeft w:val="0"/>
      <w:marRight w:val="0"/>
      <w:marTop w:val="0"/>
      <w:marBottom w:val="0"/>
      <w:divBdr>
        <w:top w:val="none" w:sz="0" w:space="0" w:color="auto"/>
        <w:left w:val="none" w:sz="0" w:space="0" w:color="auto"/>
        <w:bottom w:val="none" w:sz="0" w:space="0" w:color="auto"/>
        <w:right w:val="none" w:sz="0" w:space="0" w:color="auto"/>
      </w:divBdr>
    </w:div>
    <w:div w:id="781070346">
      <w:bodyDiv w:val="1"/>
      <w:marLeft w:val="0"/>
      <w:marRight w:val="0"/>
      <w:marTop w:val="0"/>
      <w:marBottom w:val="0"/>
      <w:divBdr>
        <w:top w:val="none" w:sz="0" w:space="0" w:color="auto"/>
        <w:left w:val="none" w:sz="0" w:space="0" w:color="auto"/>
        <w:bottom w:val="none" w:sz="0" w:space="0" w:color="auto"/>
        <w:right w:val="none" w:sz="0" w:space="0" w:color="auto"/>
      </w:divBdr>
    </w:div>
    <w:div w:id="824318075">
      <w:bodyDiv w:val="1"/>
      <w:marLeft w:val="0"/>
      <w:marRight w:val="0"/>
      <w:marTop w:val="0"/>
      <w:marBottom w:val="0"/>
      <w:divBdr>
        <w:top w:val="none" w:sz="0" w:space="0" w:color="auto"/>
        <w:left w:val="none" w:sz="0" w:space="0" w:color="auto"/>
        <w:bottom w:val="none" w:sz="0" w:space="0" w:color="auto"/>
        <w:right w:val="none" w:sz="0" w:space="0" w:color="auto"/>
      </w:divBdr>
    </w:div>
    <w:div w:id="863901343">
      <w:bodyDiv w:val="1"/>
      <w:marLeft w:val="0"/>
      <w:marRight w:val="0"/>
      <w:marTop w:val="0"/>
      <w:marBottom w:val="0"/>
      <w:divBdr>
        <w:top w:val="none" w:sz="0" w:space="0" w:color="auto"/>
        <w:left w:val="none" w:sz="0" w:space="0" w:color="auto"/>
        <w:bottom w:val="none" w:sz="0" w:space="0" w:color="auto"/>
        <w:right w:val="none" w:sz="0" w:space="0" w:color="auto"/>
      </w:divBdr>
    </w:div>
    <w:div w:id="1208446410">
      <w:bodyDiv w:val="1"/>
      <w:marLeft w:val="0"/>
      <w:marRight w:val="0"/>
      <w:marTop w:val="0"/>
      <w:marBottom w:val="0"/>
      <w:divBdr>
        <w:top w:val="none" w:sz="0" w:space="0" w:color="auto"/>
        <w:left w:val="none" w:sz="0" w:space="0" w:color="auto"/>
        <w:bottom w:val="none" w:sz="0" w:space="0" w:color="auto"/>
        <w:right w:val="none" w:sz="0" w:space="0" w:color="auto"/>
      </w:divBdr>
    </w:div>
    <w:div w:id="1347754551">
      <w:bodyDiv w:val="1"/>
      <w:marLeft w:val="0"/>
      <w:marRight w:val="0"/>
      <w:marTop w:val="0"/>
      <w:marBottom w:val="0"/>
      <w:divBdr>
        <w:top w:val="none" w:sz="0" w:space="0" w:color="auto"/>
        <w:left w:val="none" w:sz="0" w:space="0" w:color="auto"/>
        <w:bottom w:val="none" w:sz="0" w:space="0" w:color="auto"/>
        <w:right w:val="none" w:sz="0" w:space="0" w:color="auto"/>
      </w:divBdr>
    </w:div>
    <w:div w:id="1382288256">
      <w:bodyDiv w:val="1"/>
      <w:marLeft w:val="0"/>
      <w:marRight w:val="0"/>
      <w:marTop w:val="0"/>
      <w:marBottom w:val="0"/>
      <w:divBdr>
        <w:top w:val="none" w:sz="0" w:space="0" w:color="auto"/>
        <w:left w:val="none" w:sz="0" w:space="0" w:color="auto"/>
        <w:bottom w:val="none" w:sz="0" w:space="0" w:color="auto"/>
        <w:right w:val="none" w:sz="0" w:space="0" w:color="auto"/>
      </w:divBdr>
    </w:div>
    <w:div w:id="1697585936">
      <w:bodyDiv w:val="1"/>
      <w:marLeft w:val="0"/>
      <w:marRight w:val="0"/>
      <w:marTop w:val="0"/>
      <w:marBottom w:val="0"/>
      <w:divBdr>
        <w:top w:val="none" w:sz="0" w:space="0" w:color="auto"/>
        <w:left w:val="none" w:sz="0" w:space="0" w:color="auto"/>
        <w:bottom w:val="none" w:sz="0" w:space="0" w:color="auto"/>
        <w:right w:val="none" w:sz="0" w:space="0" w:color="auto"/>
      </w:divBdr>
    </w:div>
    <w:div w:id="1825200464">
      <w:bodyDiv w:val="1"/>
      <w:marLeft w:val="0"/>
      <w:marRight w:val="0"/>
      <w:marTop w:val="0"/>
      <w:marBottom w:val="0"/>
      <w:divBdr>
        <w:top w:val="none" w:sz="0" w:space="0" w:color="auto"/>
        <w:left w:val="none" w:sz="0" w:space="0" w:color="auto"/>
        <w:bottom w:val="none" w:sz="0" w:space="0" w:color="auto"/>
        <w:right w:val="none" w:sz="0" w:space="0" w:color="auto"/>
      </w:divBdr>
    </w:div>
    <w:div w:id="1961296261">
      <w:bodyDiv w:val="1"/>
      <w:marLeft w:val="0"/>
      <w:marRight w:val="0"/>
      <w:marTop w:val="0"/>
      <w:marBottom w:val="0"/>
      <w:divBdr>
        <w:top w:val="none" w:sz="0" w:space="0" w:color="auto"/>
        <w:left w:val="none" w:sz="0" w:space="0" w:color="auto"/>
        <w:bottom w:val="none" w:sz="0" w:space="0" w:color="auto"/>
        <w:right w:val="none" w:sz="0" w:space="0" w:color="auto"/>
      </w:divBdr>
    </w:div>
    <w:div w:id="2108379683">
      <w:bodyDiv w:val="1"/>
      <w:marLeft w:val="0"/>
      <w:marRight w:val="0"/>
      <w:marTop w:val="0"/>
      <w:marBottom w:val="0"/>
      <w:divBdr>
        <w:top w:val="none" w:sz="0" w:space="0" w:color="auto"/>
        <w:left w:val="none" w:sz="0" w:space="0" w:color="auto"/>
        <w:bottom w:val="none" w:sz="0" w:space="0" w:color="auto"/>
        <w:right w:val="none" w:sz="0" w:space="0" w:color="auto"/>
      </w:divBdr>
    </w:div>
    <w:div w:id="210865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eva.potjomkina@iem.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udolfs.azens@vugd.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9315F-49FC-405B-9029-C50AF209A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7217</Words>
  <Characters>4114</Characters>
  <Application>Microsoft Office Word</Application>
  <DocSecurity>0</DocSecurity>
  <Lines>34</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VUGD</Company>
  <LinksUpToDate>false</LinksUpToDate>
  <CharactersWithSpaces>11309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Aleksandrs Politika</dc:creator>
  <cp:keywords/>
  <dc:description/>
  <cp:lastModifiedBy>Jurijs Režģis</cp:lastModifiedBy>
  <cp:revision>3</cp:revision>
  <cp:lastPrinted>2020-04-30T07:35:00Z</cp:lastPrinted>
  <dcterms:created xsi:type="dcterms:W3CDTF">2021-05-25T05:31:00Z</dcterms:created>
  <dcterms:modified xsi:type="dcterms:W3CDTF">2021-05-25T05:37:00Z</dcterms:modified>
</cp:coreProperties>
</file>