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0DAC" w14:textId="77777777" w:rsidR="0098556F" w:rsidRDefault="007116C7" w:rsidP="00AA54E5">
      <w:pPr>
        <w:pStyle w:val="naisnod"/>
        <w:shd w:val="clear" w:color="auto" w:fill="FFFFFF"/>
        <w:spacing w:before="0" w:after="0"/>
        <w:rPr>
          <w:sz w:val="22"/>
          <w:szCs w:val="22"/>
        </w:rPr>
      </w:pPr>
      <w:r w:rsidRPr="00AA54E5">
        <w:rPr>
          <w:sz w:val="22"/>
          <w:szCs w:val="22"/>
        </w:rPr>
        <w:t>Izziņa par atzinumos sniegtajiem iebildumiem</w:t>
      </w:r>
      <w:r w:rsidR="009767AA" w:rsidRPr="00AA54E5">
        <w:rPr>
          <w:sz w:val="22"/>
          <w:szCs w:val="22"/>
        </w:rPr>
        <w:t xml:space="preserve"> </w:t>
      </w:r>
    </w:p>
    <w:p w14:paraId="0E802A35" w14:textId="0496D3FC" w:rsidR="002E4142" w:rsidRDefault="007404E8" w:rsidP="0098556F">
      <w:pPr>
        <w:pStyle w:val="naisnod"/>
        <w:shd w:val="clear" w:color="auto" w:fill="FFFFFF"/>
        <w:spacing w:before="0" w:after="0"/>
        <w:rPr>
          <w:sz w:val="22"/>
          <w:szCs w:val="22"/>
        </w:rPr>
      </w:pPr>
      <w:r w:rsidRPr="00AA54E5">
        <w:rPr>
          <w:sz w:val="22"/>
          <w:szCs w:val="22"/>
        </w:rPr>
        <w:t>p</w:t>
      </w:r>
      <w:r w:rsidR="00A65690" w:rsidRPr="00AA54E5">
        <w:rPr>
          <w:sz w:val="22"/>
          <w:szCs w:val="22"/>
        </w:rPr>
        <w:t>ar Ministru kabineta noteikumu projektu</w:t>
      </w:r>
      <w:r w:rsidR="0098556F">
        <w:rPr>
          <w:sz w:val="22"/>
          <w:szCs w:val="22"/>
        </w:rPr>
        <w:t xml:space="preserve"> </w:t>
      </w:r>
      <w:r w:rsidR="00A65690" w:rsidRPr="00AA54E5">
        <w:rPr>
          <w:sz w:val="22"/>
          <w:szCs w:val="22"/>
        </w:rPr>
        <w:t>„</w:t>
      </w:r>
      <w:r w:rsidR="002E4142" w:rsidRPr="002E4142">
        <w:rPr>
          <w:sz w:val="22"/>
          <w:szCs w:val="22"/>
        </w:rPr>
        <w:t>Grozījumi Ministru kabineta 2010.gada 21.septembra noteikumos Nr.899</w:t>
      </w:r>
    </w:p>
    <w:p w14:paraId="067FAB51" w14:textId="4FF533FA" w:rsidR="00D75E4C" w:rsidRPr="00AA54E5" w:rsidRDefault="002E4142" w:rsidP="00AA54E5">
      <w:pPr>
        <w:pStyle w:val="naisnod"/>
        <w:shd w:val="clear" w:color="auto" w:fill="FFFFFF"/>
        <w:spacing w:before="0" w:after="0"/>
        <w:rPr>
          <w:sz w:val="22"/>
          <w:szCs w:val="22"/>
        </w:rPr>
      </w:pPr>
      <w:r w:rsidRPr="002E4142">
        <w:rPr>
          <w:sz w:val="22"/>
          <w:szCs w:val="22"/>
        </w:rPr>
        <w:t>„Likuma „Par iedzīvotāju ienākuma nodokli”</w:t>
      </w:r>
      <w:r>
        <w:rPr>
          <w:sz w:val="22"/>
          <w:szCs w:val="22"/>
        </w:rPr>
        <w:t xml:space="preserve"> </w:t>
      </w:r>
      <w:r w:rsidRPr="002E4142">
        <w:rPr>
          <w:sz w:val="22"/>
          <w:szCs w:val="22"/>
        </w:rPr>
        <w:t>normu piemērošanas kārtība”</w:t>
      </w:r>
      <w:r w:rsidR="00A65690" w:rsidRPr="00AA54E5">
        <w:rPr>
          <w:sz w:val="22"/>
          <w:szCs w:val="22"/>
        </w:rPr>
        <w:t>”</w:t>
      </w:r>
    </w:p>
    <w:p w14:paraId="6ADBE99C" w14:textId="77777777" w:rsidR="007B4C0F" w:rsidRPr="00AA54E5" w:rsidRDefault="007B4C0F" w:rsidP="00AA54E5">
      <w:pPr>
        <w:pStyle w:val="naisf"/>
        <w:shd w:val="clear" w:color="auto" w:fill="FFFFFF"/>
        <w:spacing w:before="0" w:after="0"/>
        <w:ind w:firstLine="720"/>
        <w:rPr>
          <w:sz w:val="22"/>
          <w:szCs w:val="22"/>
        </w:rPr>
      </w:pPr>
    </w:p>
    <w:p w14:paraId="119E05CD" w14:textId="77777777" w:rsidR="007B4C0F" w:rsidRPr="00AA54E5" w:rsidRDefault="007B4C0F" w:rsidP="00AA54E5">
      <w:pPr>
        <w:pStyle w:val="naisf"/>
        <w:shd w:val="clear" w:color="auto" w:fill="FFFFFF"/>
        <w:spacing w:before="0" w:after="0"/>
        <w:ind w:firstLine="0"/>
        <w:jc w:val="center"/>
        <w:rPr>
          <w:b/>
          <w:sz w:val="22"/>
          <w:szCs w:val="22"/>
        </w:rPr>
      </w:pPr>
      <w:r w:rsidRPr="00AA54E5">
        <w:rPr>
          <w:b/>
          <w:sz w:val="22"/>
          <w:szCs w:val="22"/>
        </w:rPr>
        <w:t xml:space="preserve">I. Jautājumi, par kuriem saskaņošanā </w:t>
      </w:r>
      <w:r w:rsidR="00134188" w:rsidRPr="00AA54E5">
        <w:rPr>
          <w:b/>
          <w:sz w:val="22"/>
          <w:szCs w:val="22"/>
        </w:rPr>
        <w:t xml:space="preserve">vienošanās </w:t>
      </w:r>
      <w:r w:rsidRPr="00AA54E5">
        <w:rPr>
          <w:b/>
          <w:sz w:val="22"/>
          <w:szCs w:val="22"/>
        </w:rPr>
        <w:t>nav panākta</w:t>
      </w:r>
    </w:p>
    <w:p w14:paraId="76515453" w14:textId="77777777" w:rsidR="007B4C0F" w:rsidRPr="00AA54E5" w:rsidRDefault="007B4C0F" w:rsidP="00AA54E5">
      <w:pPr>
        <w:pStyle w:val="naisf"/>
        <w:shd w:val="clear" w:color="auto" w:fill="FFFFFF"/>
        <w:spacing w:before="0" w:after="0"/>
        <w:ind w:firstLine="720"/>
        <w:rPr>
          <w:sz w:val="22"/>
          <w:szCs w:val="22"/>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377"/>
        <w:gridCol w:w="2835"/>
        <w:gridCol w:w="2977"/>
        <w:gridCol w:w="2459"/>
        <w:gridCol w:w="2927"/>
      </w:tblGrid>
      <w:tr w:rsidR="005F4BFD" w:rsidRPr="00AA54E5" w14:paraId="10D0703D" w14:textId="77777777" w:rsidTr="0094431D">
        <w:tc>
          <w:tcPr>
            <w:tcW w:w="708" w:type="dxa"/>
            <w:vAlign w:val="center"/>
          </w:tcPr>
          <w:p w14:paraId="291CDF9A" w14:textId="77777777" w:rsidR="005F4BFD" w:rsidRPr="00AA54E5" w:rsidRDefault="005F4BFD" w:rsidP="00AA54E5">
            <w:pPr>
              <w:pStyle w:val="naisc"/>
              <w:shd w:val="clear" w:color="auto" w:fill="FFFFFF"/>
              <w:spacing w:before="0" w:after="0"/>
              <w:rPr>
                <w:sz w:val="22"/>
                <w:szCs w:val="22"/>
              </w:rPr>
            </w:pPr>
            <w:r w:rsidRPr="00AA54E5">
              <w:rPr>
                <w:sz w:val="22"/>
                <w:szCs w:val="22"/>
              </w:rPr>
              <w:t>Nr. p.k.</w:t>
            </w:r>
          </w:p>
        </w:tc>
        <w:tc>
          <w:tcPr>
            <w:tcW w:w="2377" w:type="dxa"/>
            <w:vAlign w:val="center"/>
          </w:tcPr>
          <w:p w14:paraId="53BADCB4" w14:textId="77777777" w:rsidR="005F4BFD" w:rsidRPr="00AA54E5" w:rsidRDefault="00AF647A" w:rsidP="00AA54E5">
            <w:pPr>
              <w:pStyle w:val="naisc"/>
              <w:shd w:val="clear" w:color="auto" w:fill="FFFFFF"/>
              <w:spacing w:before="0" w:after="0"/>
              <w:ind w:firstLine="12"/>
              <w:rPr>
                <w:sz w:val="22"/>
                <w:szCs w:val="22"/>
              </w:rPr>
            </w:pPr>
            <w:r w:rsidRPr="00AA54E5">
              <w:rPr>
                <w:sz w:val="22"/>
                <w:szCs w:val="22"/>
              </w:rPr>
              <w:t>Saskaņošanai nosūtītā projekta redakcija (konkrēta punkta (panta) redakcija)</w:t>
            </w:r>
          </w:p>
        </w:tc>
        <w:tc>
          <w:tcPr>
            <w:tcW w:w="2835" w:type="dxa"/>
            <w:vAlign w:val="center"/>
          </w:tcPr>
          <w:p w14:paraId="42B1C35A" w14:textId="77777777" w:rsidR="005F4BFD" w:rsidRPr="00AA54E5" w:rsidRDefault="00AF647A" w:rsidP="00AA54E5">
            <w:pPr>
              <w:pStyle w:val="naisc"/>
              <w:shd w:val="clear" w:color="auto" w:fill="FFFFFF"/>
              <w:spacing w:before="0" w:after="0"/>
              <w:ind w:right="3"/>
              <w:rPr>
                <w:sz w:val="22"/>
                <w:szCs w:val="22"/>
              </w:rPr>
            </w:pPr>
            <w:r w:rsidRPr="00AA54E5">
              <w:rPr>
                <w:sz w:val="22"/>
                <w:szCs w:val="22"/>
              </w:rPr>
              <w:t>Atzinumā norādītais ministrijas (citas institūcijas) iebildums, kā arī saskaņošanā papildus izteiktais iebildums par projekta konkrēto punktu (pantu)</w:t>
            </w:r>
          </w:p>
        </w:tc>
        <w:tc>
          <w:tcPr>
            <w:tcW w:w="2977" w:type="dxa"/>
            <w:vAlign w:val="center"/>
          </w:tcPr>
          <w:p w14:paraId="38A024FE" w14:textId="77777777" w:rsidR="005F4BFD" w:rsidRPr="00AA54E5" w:rsidRDefault="00AF647A" w:rsidP="00AA54E5">
            <w:pPr>
              <w:pStyle w:val="naisc"/>
              <w:shd w:val="clear" w:color="auto" w:fill="FFFFFF"/>
              <w:spacing w:before="0" w:after="0"/>
              <w:ind w:firstLine="21"/>
              <w:rPr>
                <w:sz w:val="22"/>
                <w:szCs w:val="22"/>
              </w:rPr>
            </w:pPr>
            <w:r w:rsidRPr="00AA54E5">
              <w:rPr>
                <w:sz w:val="22"/>
                <w:szCs w:val="22"/>
              </w:rPr>
              <w:t>Atbildīgās ministrijas pamatojums iebilduma noraidījumam</w:t>
            </w:r>
          </w:p>
        </w:tc>
        <w:tc>
          <w:tcPr>
            <w:tcW w:w="2459" w:type="dxa"/>
            <w:vAlign w:val="center"/>
          </w:tcPr>
          <w:p w14:paraId="72B8012F" w14:textId="77777777" w:rsidR="005F4BFD" w:rsidRPr="00AA54E5" w:rsidRDefault="00AF647A" w:rsidP="00AA54E5">
            <w:pPr>
              <w:shd w:val="clear" w:color="auto" w:fill="FFFFFF"/>
              <w:jc w:val="center"/>
              <w:rPr>
                <w:sz w:val="22"/>
                <w:szCs w:val="22"/>
              </w:rPr>
            </w:pPr>
            <w:r w:rsidRPr="00AA54E5">
              <w:rPr>
                <w:sz w:val="22"/>
                <w:szCs w:val="22"/>
              </w:rPr>
              <w:t>Atzinuma sniedzēja uzturētais iebildums, ja tas atšķiras no atzinumā norādītā iebilduma pamatojuma</w:t>
            </w:r>
          </w:p>
        </w:tc>
        <w:tc>
          <w:tcPr>
            <w:tcW w:w="2927" w:type="dxa"/>
            <w:vAlign w:val="center"/>
          </w:tcPr>
          <w:p w14:paraId="18124AE8" w14:textId="77777777" w:rsidR="005F4BFD" w:rsidRPr="00AA54E5" w:rsidRDefault="00AF647A" w:rsidP="00AA54E5">
            <w:pPr>
              <w:shd w:val="clear" w:color="auto" w:fill="FFFFFF"/>
              <w:jc w:val="center"/>
              <w:rPr>
                <w:sz w:val="22"/>
                <w:szCs w:val="22"/>
              </w:rPr>
            </w:pPr>
            <w:r w:rsidRPr="00AA54E5">
              <w:rPr>
                <w:sz w:val="22"/>
                <w:szCs w:val="22"/>
              </w:rPr>
              <w:t>Projekta attiecīgā punkta (panta) galīgā redakcija</w:t>
            </w:r>
          </w:p>
        </w:tc>
      </w:tr>
      <w:tr w:rsidR="005F4BFD" w:rsidRPr="00AA54E5" w14:paraId="70190D40" w14:textId="77777777" w:rsidTr="0094431D">
        <w:tc>
          <w:tcPr>
            <w:tcW w:w="708" w:type="dxa"/>
          </w:tcPr>
          <w:p w14:paraId="276E925A" w14:textId="77777777" w:rsidR="005F4BFD" w:rsidRPr="00AA54E5" w:rsidRDefault="008A36C9" w:rsidP="00AA54E5">
            <w:pPr>
              <w:pStyle w:val="naisc"/>
              <w:shd w:val="clear" w:color="auto" w:fill="FFFFFF"/>
              <w:spacing w:before="0" w:after="0"/>
              <w:rPr>
                <w:sz w:val="22"/>
                <w:szCs w:val="22"/>
              </w:rPr>
            </w:pPr>
            <w:bookmarkStart w:id="0" w:name="_Hlk41989766"/>
            <w:r w:rsidRPr="00AA54E5">
              <w:rPr>
                <w:sz w:val="22"/>
                <w:szCs w:val="22"/>
              </w:rPr>
              <w:t>1</w:t>
            </w:r>
          </w:p>
        </w:tc>
        <w:tc>
          <w:tcPr>
            <w:tcW w:w="2377" w:type="dxa"/>
          </w:tcPr>
          <w:p w14:paraId="57F15764" w14:textId="77777777" w:rsidR="005F4BFD" w:rsidRPr="00AA54E5" w:rsidRDefault="008A36C9" w:rsidP="00AA54E5">
            <w:pPr>
              <w:pStyle w:val="naisc"/>
              <w:shd w:val="clear" w:color="auto" w:fill="FFFFFF"/>
              <w:spacing w:before="0" w:after="0"/>
              <w:ind w:firstLine="720"/>
              <w:rPr>
                <w:sz w:val="22"/>
                <w:szCs w:val="22"/>
              </w:rPr>
            </w:pPr>
            <w:r w:rsidRPr="00AA54E5">
              <w:rPr>
                <w:sz w:val="22"/>
                <w:szCs w:val="22"/>
              </w:rPr>
              <w:t>2</w:t>
            </w:r>
          </w:p>
        </w:tc>
        <w:tc>
          <w:tcPr>
            <w:tcW w:w="2835" w:type="dxa"/>
          </w:tcPr>
          <w:p w14:paraId="60B28938" w14:textId="77777777" w:rsidR="005F4BFD" w:rsidRPr="00AA54E5" w:rsidRDefault="008A36C9" w:rsidP="00AA54E5">
            <w:pPr>
              <w:pStyle w:val="naisc"/>
              <w:shd w:val="clear" w:color="auto" w:fill="FFFFFF"/>
              <w:spacing w:before="0" w:after="0"/>
              <w:ind w:firstLine="720"/>
              <w:rPr>
                <w:sz w:val="22"/>
                <w:szCs w:val="22"/>
              </w:rPr>
            </w:pPr>
            <w:r w:rsidRPr="00AA54E5">
              <w:rPr>
                <w:sz w:val="22"/>
                <w:szCs w:val="22"/>
              </w:rPr>
              <w:t>3</w:t>
            </w:r>
          </w:p>
        </w:tc>
        <w:tc>
          <w:tcPr>
            <w:tcW w:w="2977" w:type="dxa"/>
          </w:tcPr>
          <w:p w14:paraId="3C4706C8" w14:textId="77777777" w:rsidR="005F4BFD" w:rsidRPr="00AA54E5" w:rsidRDefault="008A36C9" w:rsidP="00AA54E5">
            <w:pPr>
              <w:pStyle w:val="naisc"/>
              <w:shd w:val="clear" w:color="auto" w:fill="FFFFFF"/>
              <w:spacing w:before="0" w:after="0"/>
              <w:ind w:firstLine="720"/>
              <w:rPr>
                <w:sz w:val="22"/>
                <w:szCs w:val="22"/>
              </w:rPr>
            </w:pPr>
            <w:r w:rsidRPr="00AA54E5">
              <w:rPr>
                <w:sz w:val="22"/>
                <w:szCs w:val="22"/>
              </w:rPr>
              <w:t>4</w:t>
            </w:r>
          </w:p>
        </w:tc>
        <w:tc>
          <w:tcPr>
            <w:tcW w:w="2459" w:type="dxa"/>
          </w:tcPr>
          <w:p w14:paraId="0BDBED8B" w14:textId="77777777" w:rsidR="005F4BFD" w:rsidRPr="00AA54E5" w:rsidRDefault="008A36C9" w:rsidP="00AA54E5">
            <w:pPr>
              <w:shd w:val="clear" w:color="auto" w:fill="FFFFFF"/>
              <w:jc w:val="center"/>
              <w:rPr>
                <w:sz w:val="22"/>
                <w:szCs w:val="22"/>
              </w:rPr>
            </w:pPr>
            <w:r w:rsidRPr="00AA54E5">
              <w:rPr>
                <w:sz w:val="22"/>
                <w:szCs w:val="22"/>
              </w:rPr>
              <w:t>5</w:t>
            </w:r>
          </w:p>
        </w:tc>
        <w:tc>
          <w:tcPr>
            <w:tcW w:w="2927" w:type="dxa"/>
          </w:tcPr>
          <w:p w14:paraId="0F349A88" w14:textId="77777777" w:rsidR="005F4BFD" w:rsidRPr="00AA54E5" w:rsidRDefault="008A36C9" w:rsidP="00AA54E5">
            <w:pPr>
              <w:shd w:val="clear" w:color="auto" w:fill="FFFFFF"/>
              <w:jc w:val="center"/>
              <w:rPr>
                <w:sz w:val="22"/>
                <w:szCs w:val="22"/>
              </w:rPr>
            </w:pPr>
            <w:r w:rsidRPr="00AA54E5">
              <w:rPr>
                <w:sz w:val="22"/>
                <w:szCs w:val="22"/>
              </w:rPr>
              <w:t>6</w:t>
            </w:r>
          </w:p>
        </w:tc>
      </w:tr>
      <w:bookmarkEnd w:id="0"/>
      <w:tr w:rsidR="00491A04" w:rsidRPr="00AA54E5" w14:paraId="1197339D" w14:textId="77777777" w:rsidTr="000714EC">
        <w:tc>
          <w:tcPr>
            <w:tcW w:w="708" w:type="dxa"/>
          </w:tcPr>
          <w:p w14:paraId="0C1E32C9" w14:textId="77777777" w:rsidR="00491A04" w:rsidRPr="00AA54E5" w:rsidRDefault="00491A04" w:rsidP="000714EC">
            <w:pPr>
              <w:pStyle w:val="naisc"/>
              <w:shd w:val="clear" w:color="auto" w:fill="FFFFFF"/>
              <w:spacing w:before="0" w:after="0"/>
              <w:rPr>
                <w:sz w:val="22"/>
                <w:szCs w:val="22"/>
              </w:rPr>
            </w:pPr>
          </w:p>
        </w:tc>
        <w:tc>
          <w:tcPr>
            <w:tcW w:w="2377" w:type="dxa"/>
          </w:tcPr>
          <w:p w14:paraId="7D8EF719" w14:textId="77777777" w:rsidR="00491A04" w:rsidRPr="00AA54E5" w:rsidRDefault="00491A04" w:rsidP="000714EC">
            <w:pPr>
              <w:pStyle w:val="naisc"/>
              <w:shd w:val="clear" w:color="auto" w:fill="FFFFFF"/>
              <w:spacing w:before="0" w:after="0"/>
              <w:ind w:firstLine="720"/>
              <w:rPr>
                <w:sz w:val="22"/>
                <w:szCs w:val="22"/>
              </w:rPr>
            </w:pPr>
          </w:p>
        </w:tc>
        <w:tc>
          <w:tcPr>
            <w:tcW w:w="2835" w:type="dxa"/>
          </w:tcPr>
          <w:p w14:paraId="70AA6F1E" w14:textId="77777777" w:rsidR="00491A04" w:rsidRPr="00AA54E5" w:rsidRDefault="00491A04" w:rsidP="000714EC">
            <w:pPr>
              <w:pStyle w:val="naisc"/>
              <w:shd w:val="clear" w:color="auto" w:fill="FFFFFF"/>
              <w:spacing w:before="0" w:after="0"/>
              <w:ind w:firstLine="720"/>
              <w:rPr>
                <w:sz w:val="22"/>
                <w:szCs w:val="22"/>
              </w:rPr>
            </w:pPr>
          </w:p>
        </w:tc>
        <w:tc>
          <w:tcPr>
            <w:tcW w:w="2977" w:type="dxa"/>
          </w:tcPr>
          <w:p w14:paraId="5575C79C" w14:textId="77777777" w:rsidR="00491A04" w:rsidRPr="00AA54E5" w:rsidRDefault="00491A04" w:rsidP="000714EC">
            <w:pPr>
              <w:pStyle w:val="naisc"/>
              <w:shd w:val="clear" w:color="auto" w:fill="FFFFFF"/>
              <w:spacing w:before="0" w:after="0"/>
              <w:ind w:firstLine="720"/>
              <w:rPr>
                <w:sz w:val="22"/>
                <w:szCs w:val="22"/>
              </w:rPr>
            </w:pPr>
          </w:p>
        </w:tc>
        <w:tc>
          <w:tcPr>
            <w:tcW w:w="2459" w:type="dxa"/>
          </w:tcPr>
          <w:p w14:paraId="2277934D" w14:textId="77777777" w:rsidR="00491A04" w:rsidRPr="00AA54E5" w:rsidRDefault="00491A04" w:rsidP="000714EC">
            <w:pPr>
              <w:shd w:val="clear" w:color="auto" w:fill="FFFFFF"/>
              <w:jc w:val="center"/>
              <w:rPr>
                <w:sz w:val="22"/>
                <w:szCs w:val="22"/>
              </w:rPr>
            </w:pPr>
          </w:p>
        </w:tc>
        <w:tc>
          <w:tcPr>
            <w:tcW w:w="2927" w:type="dxa"/>
          </w:tcPr>
          <w:p w14:paraId="605AAC77" w14:textId="77777777" w:rsidR="00491A04" w:rsidRPr="00AA54E5" w:rsidRDefault="00491A04" w:rsidP="000714EC">
            <w:pPr>
              <w:shd w:val="clear" w:color="auto" w:fill="FFFFFF"/>
              <w:jc w:val="center"/>
              <w:rPr>
                <w:sz w:val="22"/>
                <w:szCs w:val="22"/>
              </w:rPr>
            </w:pPr>
          </w:p>
        </w:tc>
      </w:tr>
    </w:tbl>
    <w:p w14:paraId="70A3D477" w14:textId="77777777" w:rsidR="00491A04" w:rsidRPr="00AA54E5" w:rsidRDefault="00491A04" w:rsidP="00AA54E5">
      <w:pPr>
        <w:pStyle w:val="naisf"/>
        <w:shd w:val="clear" w:color="auto" w:fill="FFFFFF"/>
        <w:spacing w:before="0" w:after="0"/>
        <w:ind w:firstLine="0"/>
        <w:rPr>
          <w:sz w:val="22"/>
          <w:szCs w:val="22"/>
        </w:rPr>
      </w:pPr>
    </w:p>
    <w:p w14:paraId="581ACF8B" w14:textId="739DDE49" w:rsidR="007404E8" w:rsidRPr="00AA54E5" w:rsidRDefault="007404E8" w:rsidP="00AA54E5">
      <w:pPr>
        <w:pStyle w:val="naisf"/>
        <w:shd w:val="clear" w:color="auto" w:fill="FFFFFF"/>
        <w:spacing w:before="0" w:after="0"/>
        <w:ind w:firstLine="0"/>
        <w:rPr>
          <w:b/>
          <w:sz w:val="22"/>
          <w:szCs w:val="22"/>
        </w:rPr>
      </w:pPr>
      <w:r w:rsidRPr="00AA54E5">
        <w:rPr>
          <w:b/>
          <w:sz w:val="22"/>
          <w:szCs w:val="22"/>
        </w:rPr>
        <w:t>  </w:t>
      </w:r>
      <w:r w:rsidR="0098556F">
        <w:rPr>
          <w:b/>
          <w:sz w:val="22"/>
          <w:szCs w:val="22"/>
        </w:rPr>
        <w:t>  </w:t>
      </w:r>
      <w:r w:rsidRPr="00AA54E5">
        <w:rPr>
          <w:b/>
          <w:sz w:val="22"/>
          <w:szCs w:val="22"/>
        </w:rPr>
        <w:t>Informācija par elektronisko saskaņošanu:</w:t>
      </w:r>
    </w:p>
    <w:p w14:paraId="1798DA25" w14:textId="77777777" w:rsidR="007404E8" w:rsidRPr="00AA54E5" w:rsidRDefault="007404E8" w:rsidP="00AA54E5">
      <w:pPr>
        <w:pStyle w:val="naisf"/>
        <w:shd w:val="clear" w:color="auto" w:fill="FFFFFF"/>
        <w:spacing w:before="0" w:after="0"/>
        <w:ind w:firstLine="0"/>
        <w:rPr>
          <w:sz w:val="22"/>
          <w:szCs w:val="22"/>
        </w:rPr>
      </w:pPr>
    </w:p>
    <w:tbl>
      <w:tblPr>
        <w:tblW w:w="14283" w:type="dxa"/>
        <w:tblLayout w:type="fixed"/>
        <w:tblLook w:val="00A0" w:firstRow="1" w:lastRow="0" w:firstColumn="1" w:lastColumn="0" w:noHBand="0" w:noVBand="0"/>
      </w:tblPr>
      <w:tblGrid>
        <w:gridCol w:w="14283"/>
      </w:tblGrid>
      <w:tr w:rsidR="007404E8" w:rsidRPr="00AA54E5" w14:paraId="4AB80769" w14:textId="77777777" w:rsidTr="002579BA">
        <w:tc>
          <w:tcPr>
            <w:tcW w:w="14283" w:type="dxa"/>
          </w:tcPr>
          <w:tbl>
            <w:tblPr>
              <w:tblW w:w="15779" w:type="dxa"/>
              <w:tblLayout w:type="fixed"/>
              <w:tblLook w:val="00A0" w:firstRow="1" w:lastRow="0" w:firstColumn="1" w:lastColumn="0" w:noHBand="0" w:noVBand="0"/>
            </w:tblPr>
            <w:tblGrid>
              <w:gridCol w:w="5387"/>
              <w:gridCol w:w="8596"/>
              <w:gridCol w:w="1796"/>
            </w:tblGrid>
            <w:tr w:rsidR="007404E8" w:rsidRPr="00AA54E5" w14:paraId="4178BED1" w14:textId="77777777" w:rsidTr="002579BA">
              <w:trPr>
                <w:gridAfter w:val="1"/>
                <w:wAfter w:w="1796" w:type="dxa"/>
              </w:trPr>
              <w:tc>
                <w:tcPr>
                  <w:tcW w:w="5387" w:type="dxa"/>
                </w:tcPr>
                <w:p w14:paraId="5DF57E54" w14:textId="77777777" w:rsidR="007404E8" w:rsidRPr="00AA54E5" w:rsidRDefault="007404E8" w:rsidP="00AA54E5">
                  <w:pPr>
                    <w:pStyle w:val="naisf"/>
                    <w:shd w:val="clear" w:color="auto" w:fill="FFFFFF"/>
                    <w:spacing w:before="0" w:after="0"/>
                    <w:ind w:firstLine="0"/>
                    <w:rPr>
                      <w:sz w:val="22"/>
                      <w:szCs w:val="22"/>
                    </w:rPr>
                  </w:pPr>
                  <w:r w:rsidRPr="00AA54E5">
                    <w:rPr>
                      <w:sz w:val="22"/>
                      <w:szCs w:val="22"/>
                    </w:rPr>
                    <w:t>Datums:</w:t>
                  </w:r>
                </w:p>
              </w:tc>
              <w:tc>
                <w:tcPr>
                  <w:tcW w:w="8596" w:type="dxa"/>
                  <w:tcBorders>
                    <w:bottom w:val="single" w:sz="4" w:space="0" w:color="auto"/>
                  </w:tcBorders>
                  <w:shd w:val="clear" w:color="auto" w:fill="auto"/>
                </w:tcPr>
                <w:p w14:paraId="2DFC41E5" w14:textId="45F35A12" w:rsidR="007404E8" w:rsidRPr="00AA54E5" w:rsidRDefault="007404E8" w:rsidP="003E5BE5">
                  <w:pPr>
                    <w:pStyle w:val="Paraststmeklis"/>
                    <w:shd w:val="clear" w:color="auto" w:fill="FFFFFF"/>
                    <w:spacing w:before="0" w:beforeAutospacing="0" w:after="0" w:afterAutospacing="0"/>
                    <w:jc w:val="both"/>
                    <w:rPr>
                      <w:sz w:val="22"/>
                      <w:szCs w:val="22"/>
                    </w:rPr>
                  </w:pPr>
                  <w:r w:rsidRPr="00AA54E5">
                    <w:rPr>
                      <w:sz w:val="22"/>
                      <w:szCs w:val="22"/>
                    </w:rPr>
                    <w:t>202</w:t>
                  </w:r>
                  <w:r w:rsidR="002E4142">
                    <w:rPr>
                      <w:sz w:val="22"/>
                      <w:szCs w:val="22"/>
                    </w:rPr>
                    <w:t>1</w:t>
                  </w:r>
                  <w:r w:rsidRPr="00AA54E5">
                    <w:rPr>
                      <w:sz w:val="22"/>
                      <w:szCs w:val="22"/>
                    </w:rPr>
                    <w:t xml:space="preserve">.gada </w:t>
                  </w:r>
                  <w:r w:rsidR="002E4142">
                    <w:rPr>
                      <w:sz w:val="22"/>
                      <w:szCs w:val="22"/>
                    </w:rPr>
                    <w:t>1</w:t>
                  </w:r>
                  <w:r w:rsidR="000218E5">
                    <w:rPr>
                      <w:sz w:val="22"/>
                      <w:szCs w:val="22"/>
                    </w:rPr>
                    <w:t>9</w:t>
                  </w:r>
                  <w:r w:rsidR="002E4142">
                    <w:rPr>
                      <w:sz w:val="22"/>
                      <w:szCs w:val="22"/>
                    </w:rPr>
                    <w:t>.maijā</w:t>
                  </w:r>
                </w:p>
              </w:tc>
            </w:tr>
            <w:tr w:rsidR="007404E8" w:rsidRPr="00AA54E5" w14:paraId="22BCDAD1" w14:textId="77777777" w:rsidTr="002579BA">
              <w:trPr>
                <w:gridAfter w:val="1"/>
                <w:wAfter w:w="1796" w:type="dxa"/>
              </w:trPr>
              <w:tc>
                <w:tcPr>
                  <w:tcW w:w="5387" w:type="dxa"/>
                </w:tcPr>
                <w:p w14:paraId="503D1C7C" w14:textId="77777777" w:rsidR="007404E8" w:rsidRPr="00AA54E5" w:rsidRDefault="007404E8" w:rsidP="00AA54E5">
                  <w:pPr>
                    <w:pStyle w:val="naisf"/>
                    <w:shd w:val="clear" w:color="auto" w:fill="FFFFFF"/>
                    <w:spacing w:before="0" w:after="0"/>
                    <w:ind w:firstLine="0"/>
                    <w:rPr>
                      <w:sz w:val="22"/>
                      <w:szCs w:val="22"/>
                    </w:rPr>
                  </w:pPr>
                </w:p>
              </w:tc>
              <w:tc>
                <w:tcPr>
                  <w:tcW w:w="8596" w:type="dxa"/>
                  <w:tcBorders>
                    <w:top w:val="single" w:sz="4" w:space="0" w:color="auto"/>
                  </w:tcBorders>
                </w:tcPr>
                <w:p w14:paraId="537AA29A" w14:textId="77777777" w:rsidR="007404E8" w:rsidRPr="00AA54E5" w:rsidRDefault="007404E8" w:rsidP="00AA54E5">
                  <w:pPr>
                    <w:pStyle w:val="Paraststmeklis"/>
                    <w:shd w:val="clear" w:color="auto" w:fill="FFFFFF"/>
                    <w:spacing w:before="0" w:beforeAutospacing="0" w:after="0" w:afterAutospacing="0"/>
                    <w:rPr>
                      <w:sz w:val="22"/>
                      <w:szCs w:val="22"/>
                    </w:rPr>
                  </w:pPr>
                </w:p>
              </w:tc>
            </w:tr>
            <w:tr w:rsidR="007404E8" w:rsidRPr="00AA54E5" w14:paraId="5C54BE07" w14:textId="77777777" w:rsidTr="002579BA">
              <w:trPr>
                <w:gridAfter w:val="1"/>
                <w:wAfter w:w="1796" w:type="dxa"/>
              </w:trPr>
              <w:tc>
                <w:tcPr>
                  <w:tcW w:w="5387" w:type="dxa"/>
                </w:tcPr>
                <w:p w14:paraId="42235AD8" w14:textId="77777777" w:rsidR="007404E8" w:rsidRPr="00AA54E5" w:rsidRDefault="007404E8" w:rsidP="00AA54E5">
                  <w:pPr>
                    <w:pStyle w:val="naiskr"/>
                    <w:shd w:val="clear" w:color="auto" w:fill="FFFFFF"/>
                    <w:spacing w:before="0" w:after="0"/>
                    <w:rPr>
                      <w:sz w:val="22"/>
                      <w:szCs w:val="22"/>
                    </w:rPr>
                  </w:pPr>
                  <w:r w:rsidRPr="00AA54E5">
                    <w:rPr>
                      <w:sz w:val="22"/>
                      <w:szCs w:val="22"/>
                    </w:rPr>
                    <w:t>Saskaņošanas dalībnieki:</w:t>
                  </w:r>
                </w:p>
              </w:tc>
              <w:tc>
                <w:tcPr>
                  <w:tcW w:w="8596" w:type="dxa"/>
                  <w:tcBorders>
                    <w:bottom w:val="single" w:sz="4" w:space="0" w:color="auto"/>
                  </w:tcBorders>
                </w:tcPr>
                <w:p w14:paraId="6160DEEB" w14:textId="01A38C53" w:rsidR="007404E8" w:rsidRPr="00AA54E5" w:rsidRDefault="007404E8" w:rsidP="00AD46A9">
                  <w:pPr>
                    <w:shd w:val="clear" w:color="auto" w:fill="FFFFFF"/>
                    <w:jc w:val="both"/>
                    <w:rPr>
                      <w:sz w:val="22"/>
                      <w:szCs w:val="22"/>
                    </w:rPr>
                  </w:pPr>
                  <w:r w:rsidRPr="00AA54E5">
                    <w:rPr>
                      <w:sz w:val="22"/>
                      <w:szCs w:val="22"/>
                    </w:rPr>
                    <w:t xml:space="preserve">Tieslietu ministrija, Finanšu ministrija, </w:t>
                  </w:r>
                  <w:r w:rsidR="003E5BE5">
                    <w:rPr>
                      <w:sz w:val="22"/>
                      <w:szCs w:val="22"/>
                    </w:rPr>
                    <w:t>Latvijas Pašvaldību savienība</w:t>
                  </w:r>
                  <w:r w:rsidR="00AD46A9">
                    <w:rPr>
                      <w:sz w:val="22"/>
                      <w:szCs w:val="22"/>
                    </w:rPr>
                    <w:t xml:space="preserve">, </w:t>
                  </w:r>
                  <w:r w:rsidR="00AD46A9" w:rsidRPr="00AD46A9">
                    <w:rPr>
                      <w:sz w:val="22"/>
                      <w:szCs w:val="22"/>
                    </w:rPr>
                    <w:t>Latvijas Brīvo arodbiedrību savienība</w:t>
                  </w:r>
                  <w:r w:rsidR="00AD46A9">
                    <w:rPr>
                      <w:sz w:val="22"/>
                      <w:szCs w:val="22"/>
                    </w:rPr>
                    <w:t xml:space="preserve">, </w:t>
                  </w:r>
                  <w:r w:rsidR="00AD46A9" w:rsidRPr="00AD46A9">
                    <w:rPr>
                      <w:sz w:val="22"/>
                      <w:szCs w:val="22"/>
                    </w:rPr>
                    <w:t>Latvijas Darba devēju konfederācija</w:t>
                  </w:r>
                </w:p>
              </w:tc>
            </w:tr>
            <w:tr w:rsidR="007404E8" w:rsidRPr="00AA54E5" w14:paraId="04212A5E" w14:textId="77777777" w:rsidTr="002579BA">
              <w:tc>
                <w:tcPr>
                  <w:tcW w:w="5387" w:type="dxa"/>
                </w:tcPr>
                <w:p w14:paraId="3A0AF885" w14:textId="77777777" w:rsidR="007404E8" w:rsidRPr="00AA54E5" w:rsidRDefault="007404E8" w:rsidP="00AA54E5">
                  <w:pPr>
                    <w:pStyle w:val="naiskr"/>
                    <w:shd w:val="clear" w:color="auto" w:fill="FFFFFF"/>
                    <w:spacing w:before="0" w:after="0"/>
                    <w:rPr>
                      <w:sz w:val="22"/>
                      <w:szCs w:val="22"/>
                    </w:rPr>
                  </w:pPr>
                </w:p>
                <w:p w14:paraId="51ECE852" w14:textId="77777777" w:rsidR="007404E8" w:rsidRPr="00AA54E5" w:rsidRDefault="007404E8" w:rsidP="00AA54E5">
                  <w:pPr>
                    <w:pStyle w:val="naiskr"/>
                    <w:shd w:val="clear" w:color="auto" w:fill="FFFFFF"/>
                    <w:spacing w:before="0" w:after="0"/>
                    <w:rPr>
                      <w:sz w:val="22"/>
                      <w:szCs w:val="22"/>
                    </w:rPr>
                  </w:pPr>
                </w:p>
              </w:tc>
              <w:tc>
                <w:tcPr>
                  <w:tcW w:w="10392" w:type="dxa"/>
                  <w:gridSpan w:val="2"/>
                </w:tcPr>
                <w:p w14:paraId="0899821C" w14:textId="77777777" w:rsidR="007404E8" w:rsidRPr="00AA54E5" w:rsidRDefault="007404E8" w:rsidP="00AA54E5">
                  <w:pPr>
                    <w:shd w:val="clear" w:color="auto" w:fill="FFFFFF"/>
                    <w:ind w:right="-483"/>
                    <w:rPr>
                      <w:sz w:val="22"/>
                      <w:szCs w:val="22"/>
                    </w:rPr>
                  </w:pPr>
                </w:p>
              </w:tc>
            </w:tr>
            <w:tr w:rsidR="007404E8" w:rsidRPr="00AA54E5" w14:paraId="00FF56D8" w14:textId="77777777" w:rsidTr="00964735">
              <w:trPr>
                <w:trHeight w:val="361"/>
              </w:trPr>
              <w:tc>
                <w:tcPr>
                  <w:tcW w:w="5387" w:type="dxa"/>
                  <w:tcBorders>
                    <w:top w:val="nil"/>
                    <w:left w:val="nil"/>
                    <w:bottom w:val="nil"/>
                    <w:right w:val="nil"/>
                  </w:tcBorders>
                </w:tcPr>
                <w:p w14:paraId="0763027D" w14:textId="77777777" w:rsidR="007404E8" w:rsidRPr="00AA54E5" w:rsidRDefault="007404E8" w:rsidP="00AA54E5">
                  <w:pPr>
                    <w:pStyle w:val="naiskr"/>
                    <w:shd w:val="clear" w:color="auto" w:fill="FFFFFF"/>
                    <w:spacing w:before="0" w:after="0"/>
                    <w:rPr>
                      <w:sz w:val="22"/>
                      <w:szCs w:val="22"/>
                    </w:rPr>
                  </w:pPr>
                  <w:r w:rsidRPr="00AA54E5">
                    <w:rPr>
                      <w:sz w:val="22"/>
                      <w:szCs w:val="22"/>
                    </w:rPr>
                    <w:t>Saskaņošanas dalībnieki izskatīja šādu ministriju (citu institūciju) iebildumus:</w:t>
                  </w:r>
                </w:p>
              </w:tc>
              <w:tc>
                <w:tcPr>
                  <w:tcW w:w="10392" w:type="dxa"/>
                  <w:gridSpan w:val="2"/>
                  <w:tcBorders>
                    <w:top w:val="nil"/>
                    <w:left w:val="nil"/>
                    <w:bottom w:val="single" w:sz="4" w:space="0" w:color="auto"/>
                    <w:right w:val="nil"/>
                  </w:tcBorders>
                  <w:vAlign w:val="bottom"/>
                </w:tcPr>
                <w:p w14:paraId="7C631A92" w14:textId="13440C93" w:rsidR="007404E8" w:rsidRPr="00AA54E5" w:rsidRDefault="007404E8" w:rsidP="00AA54E5">
                  <w:pPr>
                    <w:shd w:val="clear" w:color="auto" w:fill="FFFFFF"/>
                    <w:ind w:right="1779"/>
                    <w:jc w:val="both"/>
                    <w:rPr>
                      <w:sz w:val="22"/>
                      <w:szCs w:val="22"/>
                    </w:rPr>
                  </w:pPr>
                  <w:r w:rsidRPr="00AA54E5">
                    <w:rPr>
                      <w:sz w:val="22"/>
                      <w:szCs w:val="22"/>
                    </w:rPr>
                    <w:t>Tieslietu ministrija</w:t>
                  </w:r>
                  <w:r w:rsidR="003E5BE5">
                    <w:rPr>
                      <w:sz w:val="22"/>
                      <w:szCs w:val="22"/>
                    </w:rPr>
                    <w:t xml:space="preserve"> un</w:t>
                  </w:r>
                  <w:r w:rsidR="00AD46A9">
                    <w:rPr>
                      <w:sz w:val="22"/>
                      <w:szCs w:val="22"/>
                    </w:rPr>
                    <w:t xml:space="preserve"> Finanšu ministrija</w:t>
                  </w:r>
                </w:p>
              </w:tc>
            </w:tr>
          </w:tbl>
          <w:p w14:paraId="5EB33D10" w14:textId="77777777" w:rsidR="007404E8" w:rsidRPr="00AA54E5" w:rsidRDefault="007404E8" w:rsidP="00AA54E5">
            <w:pPr>
              <w:pStyle w:val="naisf"/>
              <w:shd w:val="clear" w:color="auto" w:fill="FFFFFF"/>
              <w:spacing w:before="0" w:after="0"/>
              <w:ind w:firstLine="0"/>
              <w:rPr>
                <w:sz w:val="22"/>
                <w:szCs w:val="22"/>
              </w:rPr>
            </w:pPr>
          </w:p>
          <w:tbl>
            <w:tblPr>
              <w:tblW w:w="13707" w:type="dxa"/>
              <w:tblLayout w:type="fixed"/>
              <w:tblLook w:val="00A0" w:firstRow="1" w:lastRow="0" w:firstColumn="1" w:lastColumn="0" w:noHBand="0" w:noVBand="0"/>
            </w:tblPr>
            <w:tblGrid>
              <w:gridCol w:w="5387"/>
              <w:gridCol w:w="8320"/>
            </w:tblGrid>
            <w:tr w:rsidR="004668B5" w:rsidRPr="00AA54E5" w14:paraId="1EE4398E" w14:textId="77777777" w:rsidTr="004668B5">
              <w:tc>
                <w:tcPr>
                  <w:tcW w:w="5387" w:type="dxa"/>
                  <w:hideMark/>
                </w:tcPr>
                <w:p w14:paraId="1D3A692E" w14:textId="77777777" w:rsidR="004668B5" w:rsidRPr="00AA54E5" w:rsidRDefault="004668B5" w:rsidP="00AA54E5">
                  <w:pPr>
                    <w:pStyle w:val="naiskr"/>
                    <w:spacing w:before="0" w:after="0"/>
                    <w:ind w:right="500"/>
                    <w:rPr>
                      <w:sz w:val="22"/>
                      <w:szCs w:val="22"/>
                      <w:lang w:eastAsia="en-US"/>
                    </w:rPr>
                  </w:pPr>
                  <w:r w:rsidRPr="00AA54E5">
                    <w:rPr>
                      <w:sz w:val="22"/>
                      <w:szCs w:val="22"/>
                      <w:lang w:eastAsia="en-US"/>
                    </w:rPr>
                    <w:t>Ministrijas (citas institūcijas), kuras nav ieradušās uz sanāksmi vai kuras nav atbildējušas uz uzaicinājumu piedalīties elektroniskajā saskaņošanā</w:t>
                  </w:r>
                </w:p>
              </w:tc>
              <w:tc>
                <w:tcPr>
                  <w:tcW w:w="8320" w:type="dxa"/>
                  <w:tcBorders>
                    <w:top w:val="nil"/>
                    <w:left w:val="nil"/>
                    <w:bottom w:val="single" w:sz="4" w:space="0" w:color="auto"/>
                    <w:right w:val="nil"/>
                  </w:tcBorders>
                </w:tcPr>
                <w:p w14:paraId="64E1CAE6" w14:textId="77777777" w:rsidR="00D711CE" w:rsidRPr="00AA54E5" w:rsidRDefault="00D711CE" w:rsidP="00AA54E5">
                  <w:pPr>
                    <w:pStyle w:val="naiskr"/>
                    <w:spacing w:before="0" w:after="0"/>
                    <w:ind w:right="500"/>
                    <w:rPr>
                      <w:sz w:val="22"/>
                      <w:szCs w:val="22"/>
                      <w:lang w:eastAsia="en-US"/>
                    </w:rPr>
                  </w:pPr>
                </w:p>
                <w:p w14:paraId="4531B471" w14:textId="77777777" w:rsidR="00290A3A" w:rsidRPr="00AA54E5" w:rsidRDefault="00290A3A" w:rsidP="00AA54E5">
                  <w:pPr>
                    <w:pStyle w:val="naiskr"/>
                    <w:spacing w:before="0" w:after="0"/>
                    <w:ind w:right="500"/>
                    <w:rPr>
                      <w:sz w:val="22"/>
                      <w:szCs w:val="22"/>
                      <w:lang w:eastAsia="en-US"/>
                    </w:rPr>
                  </w:pPr>
                </w:p>
              </w:tc>
            </w:tr>
          </w:tbl>
          <w:p w14:paraId="3480C2A5" w14:textId="77777777" w:rsidR="004668B5" w:rsidRPr="00AA54E5" w:rsidRDefault="004668B5" w:rsidP="00AA54E5">
            <w:pPr>
              <w:pStyle w:val="naisf"/>
              <w:shd w:val="clear" w:color="auto" w:fill="FFFFFF"/>
              <w:spacing w:before="0" w:after="0"/>
              <w:ind w:firstLine="0"/>
              <w:rPr>
                <w:sz w:val="22"/>
                <w:szCs w:val="22"/>
              </w:rPr>
            </w:pPr>
            <w:r w:rsidRPr="00AA54E5">
              <w:rPr>
                <w:sz w:val="22"/>
                <w:szCs w:val="22"/>
                <w:lang w:eastAsia="en-US"/>
              </w:rPr>
              <w:t>  </w:t>
            </w:r>
          </w:p>
        </w:tc>
      </w:tr>
    </w:tbl>
    <w:p w14:paraId="11012E53" w14:textId="77777777" w:rsidR="004A7E4A" w:rsidRDefault="004A7E4A" w:rsidP="00AA54E5">
      <w:pPr>
        <w:pStyle w:val="naisf"/>
        <w:shd w:val="clear" w:color="auto" w:fill="FFFFFF"/>
        <w:spacing w:before="0" w:after="0"/>
        <w:ind w:firstLine="0"/>
        <w:rPr>
          <w:b/>
          <w:sz w:val="22"/>
          <w:szCs w:val="22"/>
        </w:rPr>
      </w:pPr>
    </w:p>
    <w:p w14:paraId="755ADE32" w14:textId="77777777" w:rsidR="00491A04" w:rsidRDefault="00491A04" w:rsidP="00AA54E5">
      <w:pPr>
        <w:pStyle w:val="naisf"/>
        <w:shd w:val="clear" w:color="auto" w:fill="FFFFFF"/>
        <w:spacing w:before="0" w:after="0"/>
        <w:ind w:firstLine="0"/>
        <w:rPr>
          <w:b/>
          <w:sz w:val="22"/>
          <w:szCs w:val="22"/>
        </w:rPr>
      </w:pPr>
    </w:p>
    <w:p w14:paraId="3A0B1F46" w14:textId="77777777" w:rsidR="00491A04" w:rsidRDefault="00491A04" w:rsidP="00AA54E5">
      <w:pPr>
        <w:pStyle w:val="naisf"/>
        <w:shd w:val="clear" w:color="auto" w:fill="FFFFFF"/>
        <w:spacing w:before="0" w:after="0"/>
        <w:ind w:firstLine="0"/>
        <w:rPr>
          <w:b/>
          <w:sz w:val="22"/>
          <w:szCs w:val="22"/>
        </w:rPr>
      </w:pPr>
    </w:p>
    <w:p w14:paraId="57BB84B0" w14:textId="77777777" w:rsidR="00491A04" w:rsidRDefault="00491A04" w:rsidP="00AA54E5">
      <w:pPr>
        <w:pStyle w:val="naisf"/>
        <w:shd w:val="clear" w:color="auto" w:fill="FFFFFF"/>
        <w:spacing w:before="0" w:after="0"/>
        <w:ind w:firstLine="0"/>
        <w:rPr>
          <w:b/>
          <w:sz w:val="22"/>
          <w:szCs w:val="22"/>
        </w:rPr>
      </w:pPr>
    </w:p>
    <w:p w14:paraId="4FDE3FFC" w14:textId="77777777" w:rsidR="00B60589" w:rsidRDefault="00B60589" w:rsidP="00AA54E5">
      <w:pPr>
        <w:pStyle w:val="naisf"/>
        <w:shd w:val="clear" w:color="auto" w:fill="FFFFFF"/>
        <w:spacing w:before="0" w:after="0"/>
        <w:ind w:firstLine="0"/>
        <w:rPr>
          <w:b/>
          <w:sz w:val="22"/>
          <w:szCs w:val="22"/>
        </w:rPr>
      </w:pPr>
    </w:p>
    <w:p w14:paraId="1C497D8B" w14:textId="77777777" w:rsidR="00491A04" w:rsidRPr="00AA54E5" w:rsidRDefault="00491A04" w:rsidP="00AA54E5">
      <w:pPr>
        <w:pStyle w:val="naisf"/>
        <w:shd w:val="clear" w:color="auto" w:fill="FFFFFF"/>
        <w:spacing w:before="0" w:after="0"/>
        <w:ind w:firstLine="0"/>
        <w:rPr>
          <w:b/>
          <w:sz w:val="22"/>
          <w:szCs w:val="22"/>
        </w:rPr>
      </w:pPr>
    </w:p>
    <w:p w14:paraId="4A61EC8D" w14:textId="77777777" w:rsidR="007B4C0F" w:rsidRPr="00AA54E5" w:rsidRDefault="007B4C0F" w:rsidP="00AA54E5">
      <w:pPr>
        <w:pStyle w:val="naisf"/>
        <w:shd w:val="clear" w:color="auto" w:fill="FFFFFF"/>
        <w:spacing w:before="0" w:after="0"/>
        <w:ind w:firstLine="0"/>
        <w:jc w:val="center"/>
        <w:rPr>
          <w:b/>
          <w:sz w:val="22"/>
          <w:szCs w:val="22"/>
        </w:rPr>
      </w:pPr>
      <w:r w:rsidRPr="00AA54E5">
        <w:rPr>
          <w:b/>
          <w:sz w:val="22"/>
          <w:szCs w:val="22"/>
        </w:rPr>
        <w:lastRenderedPageBreak/>
        <w:t>II. </w:t>
      </w:r>
      <w:r w:rsidR="00134188" w:rsidRPr="00AA54E5">
        <w:rPr>
          <w:b/>
          <w:sz w:val="22"/>
          <w:szCs w:val="22"/>
        </w:rPr>
        <w:t>Jautājumi, par kuriem saskaņošanā vienošan</w:t>
      </w:r>
      <w:r w:rsidR="00144622" w:rsidRPr="00AA54E5">
        <w:rPr>
          <w:b/>
          <w:sz w:val="22"/>
          <w:szCs w:val="22"/>
        </w:rPr>
        <w:t>ā</w:t>
      </w:r>
      <w:r w:rsidR="00134188" w:rsidRPr="00AA54E5">
        <w:rPr>
          <w:b/>
          <w:sz w:val="22"/>
          <w:szCs w:val="22"/>
        </w:rPr>
        <w:t>s ir panākta</w:t>
      </w:r>
    </w:p>
    <w:p w14:paraId="29BCB9C3" w14:textId="77777777" w:rsidR="007B4C0F" w:rsidRPr="00AA54E5" w:rsidRDefault="007B4C0F" w:rsidP="00AA54E5">
      <w:pPr>
        <w:pStyle w:val="naisf"/>
        <w:shd w:val="clear" w:color="auto" w:fill="FFFFFF"/>
        <w:spacing w:before="0" w:after="0"/>
        <w:ind w:firstLine="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402"/>
        <w:gridCol w:w="3544"/>
        <w:gridCol w:w="3260"/>
        <w:gridCol w:w="3261"/>
      </w:tblGrid>
      <w:tr w:rsidR="00134188" w:rsidRPr="00AA54E5" w14:paraId="3E38EE85" w14:textId="77777777" w:rsidTr="004668B5">
        <w:tc>
          <w:tcPr>
            <w:tcW w:w="675" w:type="dxa"/>
            <w:tcBorders>
              <w:top w:val="single" w:sz="6" w:space="0" w:color="000000"/>
              <w:left w:val="single" w:sz="6" w:space="0" w:color="000000"/>
              <w:bottom w:val="single" w:sz="6" w:space="0" w:color="000000"/>
              <w:right w:val="single" w:sz="6" w:space="0" w:color="000000"/>
            </w:tcBorders>
            <w:vAlign w:val="center"/>
          </w:tcPr>
          <w:p w14:paraId="482F2DD4" w14:textId="77777777" w:rsidR="00134188" w:rsidRPr="00AA54E5" w:rsidRDefault="00AF647A" w:rsidP="00AA54E5">
            <w:pPr>
              <w:pStyle w:val="naisc"/>
              <w:shd w:val="clear" w:color="auto" w:fill="FFFFFF"/>
              <w:spacing w:before="0" w:after="0"/>
              <w:rPr>
                <w:sz w:val="22"/>
                <w:szCs w:val="22"/>
              </w:rPr>
            </w:pPr>
            <w:r w:rsidRPr="00AA54E5">
              <w:rPr>
                <w:sz w:val="22"/>
                <w:szCs w:val="22"/>
              </w:rPr>
              <w:t>Nr. p.k.</w:t>
            </w:r>
          </w:p>
        </w:tc>
        <w:tc>
          <w:tcPr>
            <w:tcW w:w="3402" w:type="dxa"/>
            <w:tcBorders>
              <w:top w:val="single" w:sz="6" w:space="0" w:color="000000"/>
              <w:left w:val="single" w:sz="6" w:space="0" w:color="000000"/>
              <w:bottom w:val="single" w:sz="6" w:space="0" w:color="000000"/>
              <w:right w:val="single" w:sz="6" w:space="0" w:color="000000"/>
            </w:tcBorders>
            <w:vAlign w:val="center"/>
          </w:tcPr>
          <w:p w14:paraId="54FDFC80" w14:textId="77777777" w:rsidR="00134188" w:rsidRPr="00AA54E5" w:rsidRDefault="00AF647A" w:rsidP="00AA54E5">
            <w:pPr>
              <w:pStyle w:val="naisc"/>
              <w:shd w:val="clear" w:color="auto" w:fill="FFFFFF"/>
              <w:spacing w:before="0" w:after="0"/>
              <w:ind w:firstLine="12"/>
              <w:rPr>
                <w:sz w:val="22"/>
                <w:szCs w:val="22"/>
              </w:rPr>
            </w:pPr>
            <w:r w:rsidRPr="00AA54E5">
              <w:rPr>
                <w:sz w:val="22"/>
                <w:szCs w:val="22"/>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2ECC9637" w14:textId="77777777" w:rsidR="00134188" w:rsidRPr="00AA54E5" w:rsidRDefault="00AF647A" w:rsidP="00AA54E5">
            <w:pPr>
              <w:pStyle w:val="naisc"/>
              <w:shd w:val="clear" w:color="auto" w:fill="FFFFFF"/>
              <w:spacing w:before="0" w:after="0"/>
              <w:ind w:right="3"/>
              <w:rPr>
                <w:sz w:val="22"/>
                <w:szCs w:val="22"/>
              </w:rPr>
            </w:pPr>
            <w:r w:rsidRPr="00AA54E5">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9AB7C0A" w14:textId="77777777" w:rsidR="00134188" w:rsidRPr="00AA54E5" w:rsidRDefault="00AF647A" w:rsidP="00AA54E5">
            <w:pPr>
              <w:pStyle w:val="naisc"/>
              <w:shd w:val="clear" w:color="auto" w:fill="FFFFFF"/>
              <w:spacing w:before="0" w:after="0"/>
              <w:ind w:firstLine="21"/>
              <w:rPr>
                <w:sz w:val="22"/>
                <w:szCs w:val="22"/>
              </w:rPr>
            </w:pPr>
            <w:r w:rsidRPr="00AA54E5">
              <w:rPr>
                <w:sz w:val="22"/>
                <w:szCs w:val="22"/>
              </w:rPr>
              <w:t>Atbildīgās ministrijas norāde par to, ka iebildums ir ņemts vērā, vai informācija par saskaņošanā panākto alternatīvo risinājumu</w:t>
            </w:r>
          </w:p>
        </w:tc>
        <w:tc>
          <w:tcPr>
            <w:tcW w:w="3261" w:type="dxa"/>
            <w:tcBorders>
              <w:top w:val="single" w:sz="4" w:space="0" w:color="auto"/>
              <w:left w:val="single" w:sz="4" w:space="0" w:color="auto"/>
              <w:bottom w:val="single" w:sz="4" w:space="0" w:color="auto"/>
            </w:tcBorders>
            <w:vAlign w:val="center"/>
          </w:tcPr>
          <w:p w14:paraId="42C29773" w14:textId="77777777" w:rsidR="00134188" w:rsidRPr="00AA54E5" w:rsidRDefault="00AF647A" w:rsidP="00AA54E5">
            <w:pPr>
              <w:shd w:val="clear" w:color="auto" w:fill="FFFFFF"/>
              <w:jc w:val="center"/>
              <w:rPr>
                <w:sz w:val="22"/>
                <w:szCs w:val="22"/>
              </w:rPr>
            </w:pPr>
            <w:r w:rsidRPr="00AA54E5">
              <w:rPr>
                <w:sz w:val="22"/>
                <w:szCs w:val="22"/>
              </w:rPr>
              <w:t>Projekta attiecīgā punkta (panta) galīgā redakcija</w:t>
            </w:r>
          </w:p>
        </w:tc>
      </w:tr>
      <w:tr w:rsidR="00134188" w:rsidRPr="00AA54E5" w14:paraId="76B3E359" w14:textId="77777777" w:rsidTr="004668B5">
        <w:tc>
          <w:tcPr>
            <w:tcW w:w="675" w:type="dxa"/>
            <w:tcBorders>
              <w:top w:val="single" w:sz="6" w:space="0" w:color="000000"/>
              <w:left w:val="single" w:sz="6" w:space="0" w:color="000000"/>
              <w:bottom w:val="single" w:sz="6" w:space="0" w:color="000000"/>
              <w:right w:val="single" w:sz="6" w:space="0" w:color="000000"/>
            </w:tcBorders>
          </w:tcPr>
          <w:p w14:paraId="292332B1" w14:textId="77777777" w:rsidR="00134188" w:rsidRPr="00AA54E5" w:rsidRDefault="003B71E0" w:rsidP="00AA54E5">
            <w:pPr>
              <w:pStyle w:val="naisc"/>
              <w:shd w:val="clear" w:color="auto" w:fill="FFFFFF"/>
              <w:spacing w:before="0" w:after="0"/>
              <w:rPr>
                <w:sz w:val="22"/>
                <w:szCs w:val="22"/>
              </w:rPr>
            </w:pPr>
            <w:r w:rsidRPr="00AA54E5">
              <w:rPr>
                <w:sz w:val="22"/>
                <w:szCs w:val="22"/>
              </w:rPr>
              <w:t>1</w:t>
            </w:r>
          </w:p>
        </w:tc>
        <w:tc>
          <w:tcPr>
            <w:tcW w:w="3402" w:type="dxa"/>
            <w:tcBorders>
              <w:top w:val="single" w:sz="6" w:space="0" w:color="000000"/>
              <w:left w:val="single" w:sz="6" w:space="0" w:color="000000"/>
              <w:bottom w:val="single" w:sz="6" w:space="0" w:color="000000"/>
              <w:right w:val="single" w:sz="6" w:space="0" w:color="000000"/>
            </w:tcBorders>
          </w:tcPr>
          <w:p w14:paraId="465C89FD" w14:textId="77777777" w:rsidR="00134188" w:rsidRPr="00AA54E5" w:rsidRDefault="00F34AAB" w:rsidP="00AA54E5">
            <w:pPr>
              <w:pStyle w:val="naisc"/>
              <w:shd w:val="clear" w:color="auto" w:fill="FFFFFF"/>
              <w:spacing w:before="0" w:after="0"/>
              <w:ind w:firstLine="720"/>
              <w:rPr>
                <w:sz w:val="22"/>
                <w:szCs w:val="22"/>
              </w:rPr>
            </w:pPr>
            <w:r w:rsidRPr="00AA54E5">
              <w:rPr>
                <w:sz w:val="22"/>
                <w:szCs w:val="22"/>
              </w:rPr>
              <w:t>2</w:t>
            </w:r>
          </w:p>
        </w:tc>
        <w:tc>
          <w:tcPr>
            <w:tcW w:w="3544" w:type="dxa"/>
            <w:tcBorders>
              <w:top w:val="single" w:sz="6" w:space="0" w:color="000000"/>
              <w:left w:val="single" w:sz="6" w:space="0" w:color="000000"/>
              <w:bottom w:val="single" w:sz="6" w:space="0" w:color="000000"/>
              <w:right w:val="single" w:sz="6" w:space="0" w:color="000000"/>
            </w:tcBorders>
          </w:tcPr>
          <w:p w14:paraId="67269902" w14:textId="77777777" w:rsidR="00134188" w:rsidRPr="00AA54E5" w:rsidRDefault="003B71E0" w:rsidP="00AA54E5">
            <w:pPr>
              <w:pStyle w:val="naisc"/>
              <w:shd w:val="clear" w:color="auto" w:fill="FFFFFF"/>
              <w:spacing w:before="0" w:after="0"/>
              <w:ind w:firstLine="720"/>
              <w:rPr>
                <w:sz w:val="22"/>
                <w:szCs w:val="22"/>
              </w:rPr>
            </w:pPr>
            <w:r w:rsidRPr="00AA54E5">
              <w:rPr>
                <w:sz w:val="22"/>
                <w:szCs w:val="22"/>
              </w:rPr>
              <w:t>3</w:t>
            </w:r>
          </w:p>
        </w:tc>
        <w:tc>
          <w:tcPr>
            <w:tcW w:w="3260" w:type="dxa"/>
            <w:tcBorders>
              <w:top w:val="single" w:sz="6" w:space="0" w:color="000000"/>
              <w:left w:val="single" w:sz="6" w:space="0" w:color="000000"/>
              <w:bottom w:val="single" w:sz="6" w:space="0" w:color="000000"/>
              <w:right w:val="single" w:sz="6" w:space="0" w:color="000000"/>
            </w:tcBorders>
          </w:tcPr>
          <w:p w14:paraId="4EC8C35C" w14:textId="77777777" w:rsidR="00134188" w:rsidRPr="00AA54E5" w:rsidRDefault="003B71E0" w:rsidP="00AA54E5">
            <w:pPr>
              <w:pStyle w:val="naisc"/>
              <w:shd w:val="clear" w:color="auto" w:fill="FFFFFF"/>
              <w:spacing w:before="0" w:after="0"/>
              <w:ind w:firstLine="720"/>
              <w:rPr>
                <w:sz w:val="22"/>
                <w:szCs w:val="22"/>
              </w:rPr>
            </w:pPr>
            <w:r w:rsidRPr="00AA54E5">
              <w:rPr>
                <w:sz w:val="22"/>
                <w:szCs w:val="22"/>
              </w:rPr>
              <w:t>4</w:t>
            </w:r>
          </w:p>
        </w:tc>
        <w:tc>
          <w:tcPr>
            <w:tcW w:w="3261" w:type="dxa"/>
            <w:tcBorders>
              <w:top w:val="single" w:sz="4" w:space="0" w:color="auto"/>
              <w:left w:val="single" w:sz="4" w:space="0" w:color="auto"/>
              <w:bottom w:val="single" w:sz="4" w:space="0" w:color="auto"/>
            </w:tcBorders>
          </w:tcPr>
          <w:p w14:paraId="06FB6DE7" w14:textId="77777777" w:rsidR="00134188" w:rsidRPr="00AA54E5" w:rsidRDefault="003B71E0" w:rsidP="00AA54E5">
            <w:pPr>
              <w:shd w:val="clear" w:color="auto" w:fill="FFFFFF"/>
              <w:jc w:val="center"/>
              <w:rPr>
                <w:sz w:val="22"/>
                <w:szCs w:val="22"/>
              </w:rPr>
            </w:pPr>
            <w:r w:rsidRPr="00AA54E5">
              <w:rPr>
                <w:sz w:val="22"/>
                <w:szCs w:val="22"/>
              </w:rPr>
              <w:t>5</w:t>
            </w:r>
          </w:p>
        </w:tc>
      </w:tr>
      <w:tr w:rsidR="00EE60A8" w:rsidRPr="00EE60A8" w14:paraId="591ADBF2" w14:textId="77777777" w:rsidTr="004668B5">
        <w:tc>
          <w:tcPr>
            <w:tcW w:w="675" w:type="dxa"/>
            <w:tcBorders>
              <w:left w:val="single" w:sz="6" w:space="0" w:color="000000"/>
              <w:bottom w:val="single" w:sz="4" w:space="0" w:color="auto"/>
              <w:right w:val="single" w:sz="6" w:space="0" w:color="000000"/>
            </w:tcBorders>
          </w:tcPr>
          <w:p w14:paraId="6E25C284" w14:textId="77777777" w:rsidR="0043450D" w:rsidRPr="00EE60A8" w:rsidRDefault="0043450D" w:rsidP="00722A87">
            <w:pPr>
              <w:pStyle w:val="naisc"/>
              <w:numPr>
                <w:ilvl w:val="0"/>
                <w:numId w:val="11"/>
              </w:numPr>
              <w:shd w:val="clear" w:color="auto" w:fill="FFFFFF"/>
              <w:spacing w:before="0" w:after="0"/>
              <w:rPr>
                <w:sz w:val="22"/>
                <w:szCs w:val="22"/>
              </w:rPr>
            </w:pPr>
          </w:p>
        </w:tc>
        <w:tc>
          <w:tcPr>
            <w:tcW w:w="3402" w:type="dxa"/>
            <w:tcBorders>
              <w:left w:val="single" w:sz="6" w:space="0" w:color="000000"/>
              <w:bottom w:val="single" w:sz="4" w:space="0" w:color="auto"/>
              <w:right w:val="single" w:sz="6" w:space="0" w:color="000000"/>
            </w:tcBorders>
          </w:tcPr>
          <w:p w14:paraId="110EE45A" w14:textId="77777777" w:rsidR="00E447CE" w:rsidRPr="00EE60A8" w:rsidRDefault="00722A87" w:rsidP="00722A87">
            <w:pPr>
              <w:pStyle w:val="Sarakstarindkopa"/>
              <w:shd w:val="clear" w:color="auto" w:fill="FFFFFF"/>
              <w:spacing w:after="0" w:line="240" w:lineRule="auto"/>
              <w:ind w:left="34"/>
              <w:jc w:val="both"/>
              <w:rPr>
                <w:rFonts w:ascii="Times New Roman" w:hAnsi="Times New Roman"/>
              </w:rPr>
            </w:pPr>
            <w:r w:rsidRPr="00EE60A8">
              <w:rPr>
                <w:rFonts w:ascii="Times New Roman" w:hAnsi="Times New Roman"/>
              </w:rPr>
              <w:t>Ministru kabineta 2010.gada 21.septembra noteikumu Nr.899 „Likuma „Par iedzīvotāju ienākuma nodokli” normu piemērošanas kārtība” 1.punkts.</w:t>
            </w:r>
          </w:p>
          <w:p w14:paraId="439D2757" w14:textId="77777777" w:rsidR="00722A87" w:rsidRPr="00EE60A8" w:rsidRDefault="00722A87" w:rsidP="00722A87">
            <w:pPr>
              <w:pStyle w:val="Sarakstarindkopa"/>
              <w:shd w:val="clear" w:color="auto" w:fill="FFFFFF"/>
              <w:spacing w:after="0" w:line="240" w:lineRule="auto"/>
              <w:ind w:left="34"/>
              <w:jc w:val="both"/>
              <w:rPr>
                <w:rFonts w:ascii="Times New Roman" w:hAnsi="Times New Roman"/>
              </w:rPr>
            </w:pPr>
          </w:p>
          <w:p w14:paraId="663C5226" w14:textId="452CC2B0" w:rsidR="00137675" w:rsidRPr="00EE60A8" w:rsidRDefault="00137675" w:rsidP="00722A87">
            <w:pPr>
              <w:pStyle w:val="Sarakstarindkopa"/>
              <w:shd w:val="clear" w:color="auto" w:fill="FFFFFF"/>
              <w:spacing w:after="0" w:line="240" w:lineRule="auto"/>
              <w:ind w:left="34"/>
              <w:jc w:val="both"/>
              <w:rPr>
                <w:rFonts w:ascii="Times New Roman" w:hAnsi="Times New Roman"/>
              </w:rPr>
            </w:pPr>
            <w:r w:rsidRPr="00EE60A8">
              <w:rPr>
                <w:rFonts w:ascii="Times New Roman" w:hAnsi="Times New Roman"/>
              </w:rPr>
              <w:t>Ministru kabineta noteikumu projekts „Grozījumi Ministru kabineta 2010.gada 21.septembra noteikumos Nr.899 „Likuma „Par iedzīvotāju ienākuma nodokli” normu piemērošanas kārtība”” (turpmāk Ministru kabineta noteikumu projekts).</w:t>
            </w:r>
          </w:p>
        </w:tc>
        <w:tc>
          <w:tcPr>
            <w:tcW w:w="3544" w:type="dxa"/>
            <w:tcBorders>
              <w:left w:val="single" w:sz="6" w:space="0" w:color="000000"/>
              <w:bottom w:val="single" w:sz="4" w:space="0" w:color="auto"/>
              <w:right w:val="single" w:sz="6" w:space="0" w:color="000000"/>
            </w:tcBorders>
          </w:tcPr>
          <w:p w14:paraId="33286A66" w14:textId="132D75C3" w:rsidR="0043450D" w:rsidRPr="00EE60A8" w:rsidRDefault="00A83D06" w:rsidP="00722A87">
            <w:pPr>
              <w:pStyle w:val="Sarakstarindkopa"/>
              <w:keepNext/>
              <w:keepLines/>
              <w:shd w:val="clear" w:color="auto" w:fill="FFFFFF"/>
              <w:tabs>
                <w:tab w:val="left" w:pos="709"/>
                <w:tab w:val="left" w:pos="993"/>
              </w:tabs>
              <w:autoSpaceDE w:val="0"/>
              <w:autoSpaceDN w:val="0"/>
              <w:adjustRightInd w:val="0"/>
              <w:spacing w:after="0" w:line="240" w:lineRule="auto"/>
              <w:ind w:left="0"/>
              <w:jc w:val="both"/>
              <w:outlineLvl w:val="1"/>
              <w:rPr>
                <w:rFonts w:ascii="Times New Roman" w:hAnsi="Times New Roman"/>
                <w:b/>
                <w:bCs/>
              </w:rPr>
            </w:pPr>
            <w:r w:rsidRPr="00EE60A8">
              <w:rPr>
                <w:rFonts w:ascii="Times New Roman" w:hAnsi="Times New Roman"/>
                <w:b/>
                <w:bCs/>
              </w:rPr>
              <w:t>Tieslietu ministrija:</w:t>
            </w:r>
          </w:p>
          <w:p w14:paraId="3086A8CB" w14:textId="32BC682A" w:rsidR="00290A3A" w:rsidRPr="00EE60A8" w:rsidRDefault="00341F29" w:rsidP="00722A87">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eastAsiaTheme="majorEastAsia" w:hAnsi="Times New Roman"/>
              </w:rPr>
            </w:pPr>
            <w:r w:rsidRPr="00EE60A8">
              <w:rPr>
                <w:rFonts w:ascii="Times New Roman" w:eastAsiaTheme="majorEastAsia" w:hAnsi="Times New Roman"/>
              </w:rPr>
              <w:t>Vēršam uzmanību, ka saskaņā ar Ministru kabineta 2009. gada 3. februāra noteikumu Nr. 108 "Normatīvo aktu projektu sagatavošanas noteikumi" 100.2. apakšpunktu noteikumu projekta pirmajā punktā raksta likumā noteikto pilnvarojumu Ministru kabinetam. Ņemot vērā, ka norāde, uz kāda likuma pamata noteikumi izdoti, tiek papildināta ar jaunu normu, lūdzam izvērtēt, vai nav atbilstoši jāpapildina arī Ministru kabineta 2010. gada 21. septembra noteikumu Nr. 899 "Likuma "Par iedzīvotāju ienākuma nodokli" normu piemērošanas kārtība" (turpmāk – noteikumi) 1. punkts.</w:t>
            </w:r>
          </w:p>
        </w:tc>
        <w:tc>
          <w:tcPr>
            <w:tcW w:w="3260" w:type="dxa"/>
            <w:tcBorders>
              <w:left w:val="single" w:sz="6" w:space="0" w:color="000000"/>
              <w:bottom w:val="single" w:sz="4" w:space="0" w:color="auto"/>
              <w:right w:val="single" w:sz="6" w:space="0" w:color="000000"/>
            </w:tcBorders>
          </w:tcPr>
          <w:p w14:paraId="39063024" w14:textId="77777777" w:rsidR="0043450D" w:rsidRPr="00EE60A8" w:rsidRDefault="0043450D" w:rsidP="00722A87">
            <w:pPr>
              <w:pStyle w:val="naisc"/>
              <w:shd w:val="clear" w:color="auto" w:fill="FFFFFF"/>
              <w:spacing w:before="0" w:after="0"/>
              <w:rPr>
                <w:b/>
                <w:bCs/>
                <w:sz w:val="22"/>
                <w:szCs w:val="22"/>
              </w:rPr>
            </w:pPr>
            <w:r w:rsidRPr="00EE60A8">
              <w:rPr>
                <w:b/>
                <w:bCs/>
                <w:sz w:val="22"/>
                <w:szCs w:val="22"/>
              </w:rPr>
              <w:t>Ņemts vērā</w:t>
            </w:r>
          </w:p>
        </w:tc>
        <w:tc>
          <w:tcPr>
            <w:tcW w:w="3261" w:type="dxa"/>
            <w:tcBorders>
              <w:top w:val="single" w:sz="4" w:space="0" w:color="auto"/>
              <w:left w:val="single" w:sz="4" w:space="0" w:color="auto"/>
              <w:bottom w:val="single" w:sz="4" w:space="0" w:color="auto"/>
            </w:tcBorders>
          </w:tcPr>
          <w:p w14:paraId="2D581DCB" w14:textId="7300F75B" w:rsidR="00B823FA" w:rsidRPr="00EE60A8" w:rsidRDefault="00137675" w:rsidP="00137675">
            <w:pPr>
              <w:shd w:val="clear" w:color="auto" w:fill="FFFFFF"/>
              <w:jc w:val="both"/>
              <w:rPr>
                <w:sz w:val="22"/>
                <w:szCs w:val="22"/>
              </w:rPr>
            </w:pPr>
            <w:r w:rsidRPr="00EE60A8">
              <w:rPr>
                <w:sz w:val="22"/>
                <w:szCs w:val="22"/>
              </w:rPr>
              <w:t>Ministru kabineta noteikumu projekts papildināts ar</w:t>
            </w:r>
            <w:r w:rsidR="00EE60A8" w:rsidRPr="00EE60A8">
              <w:rPr>
                <w:sz w:val="22"/>
                <w:szCs w:val="22"/>
              </w:rPr>
              <w:t xml:space="preserve"> jaunu</w:t>
            </w:r>
            <w:r w:rsidRPr="00EE60A8">
              <w:rPr>
                <w:sz w:val="22"/>
                <w:szCs w:val="22"/>
              </w:rPr>
              <w:t xml:space="preserve"> 1.2.apakšpunktu šādā redakcijā:</w:t>
            </w:r>
          </w:p>
          <w:p w14:paraId="2C1C56EE" w14:textId="77777777" w:rsidR="00137675" w:rsidRPr="00EE60A8" w:rsidRDefault="00137675" w:rsidP="00137675">
            <w:pPr>
              <w:shd w:val="clear" w:color="auto" w:fill="FFFFFF"/>
              <w:jc w:val="both"/>
              <w:rPr>
                <w:sz w:val="22"/>
                <w:szCs w:val="22"/>
              </w:rPr>
            </w:pPr>
          </w:p>
          <w:p w14:paraId="656422B7" w14:textId="50BCB6F3" w:rsidR="00EE60A8" w:rsidRPr="00EE60A8" w:rsidRDefault="00EE60A8" w:rsidP="00EE60A8">
            <w:pPr>
              <w:shd w:val="clear" w:color="auto" w:fill="FFFFFF"/>
              <w:jc w:val="both"/>
              <w:rPr>
                <w:sz w:val="22"/>
                <w:szCs w:val="22"/>
              </w:rPr>
            </w:pPr>
            <w:r w:rsidRPr="00EE60A8">
              <w:t>„</w:t>
            </w:r>
            <w:r w:rsidRPr="00EE60A8">
              <w:rPr>
                <w:sz w:val="22"/>
                <w:szCs w:val="22"/>
              </w:rPr>
              <w:t>1.2. izteikt 1.3.apakšpunktu šādā redakcijā:</w:t>
            </w:r>
          </w:p>
          <w:p w14:paraId="41FFF1FC" w14:textId="77777777" w:rsidR="00137675" w:rsidRDefault="00EE60A8" w:rsidP="00EE60A8">
            <w:pPr>
              <w:shd w:val="clear" w:color="auto" w:fill="FFFFFF"/>
              <w:jc w:val="both"/>
              <w:rPr>
                <w:sz w:val="22"/>
                <w:szCs w:val="22"/>
              </w:rPr>
            </w:pPr>
            <w:r w:rsidRPr="00EE60A8">
              <w:rPr>
                <w:sz w:val="22"/>
                <w:szCs w:val="22"/>
              </w:rPr>
              <w:t>„1.3. autoru darbu un izpildījumu veidus un nosacīto izdevumu piemērošanas apmēru;”</w:t>
            </w:r>
            <w:r>
              <w:rPr>
                <w:sz w:val="22"/>
                <w:szCs w:val="22"/>
              </w:rPr>
              <w:t>”</w:t>
            </w:r>
          </w:p>
          <w:p w14:paraId="131E9297" w14:textId="77777777" w:rsidR="000B362C" w:rsidRDefault="000B362C" w:rsidP="00EE60A8">
            <w:pPr>
              <w:shd w:val="clear" w:color="auto" w:fill="FFFFFF"/>
              <w:jc w:val="both"/>
              <w:rPr>
                <w:sz w:val="22"/>
                <w:szCs w:val="22"/>
              </w:rPr>
            </w:pPr>
          </w:p>
          <w:p w14:paraId="0B3C852E" w14:textId="77777777" w:rsidR="000B362C" w:rsidRDefault="000B362C" w:rsidP="00EE60A8">
            <w:pPr>
              <w:shd w:val="clear" w:color="auto" w:fill="FFFFFF"/>
              <w:jc w:val="both"/>
              <w:rPr>
                <w:sz w:val="22"/>
                <w:szCs w:val="22"/>
              </w:rPr>
            </w:pPr>
            <w:r w:rsidRPr="000B362C">
              <w:rPr>
                <w:sz w:val="22"/>
                <w:szCs w:val="22"/>
              </w:rPr>
              <w:t>Ministru kabineta noteikumu projekta sākotnējās ietekmes novērtējuma ziņojuma (anotācijas) I sadaļas 2.punkts papildināts šādā redakcijā:</w:t>
            </w:r>
          </w:p>
          <w:p w14:paraId="158047B9" w14:textId="77777777" w:rsidR="000B362C" w:rsidRDefault="000B362C" w:rsidP="00EE60A8">
            <w:pPr>
              <w:shd w:val="clear" w:color="auto" w:fill="FFFFFF"/>
              <w:jc w:val="both"/>
              <w:rPr>
                <w:sz w:val="22"/>
                <w:szCs w:val="22"/>
              </w:rPr>
            </w:pPr>
          </w:p>
          <w:p w14:paraId="23C86015" w14:textId="158397C0" w:rsidR="000B362C" w:rsidRPr="00EE60A8" w:rsidRDefault="00242A11" w:rsidP="00EE60A8">
            <w:pPr>
              <w:shd w:val="clear" w:color="auto" w:fill="FFFFFF"/>
              <w:jc w:val="both"/>
              <w:rPr>
                <w:sz w:val="22"/>
                <w:szCs w:val="22"/>
              </w:rPr>
            </w:pPr>
            <w:r w:rsidRPr="00EE60A8">
              <w:rPr>
                <w:sz w:val="22"/>
                <w:szCs w:val="22"/>
              </w:rPr>
              <w:t>„</w:t>
            </w:r>
            <w:r>
              <w:rPr>
                <w:sz w:val="22"/>
                <w:szCs w:val="22"/>
              </w:rPr>
              <w:t>[..] </w:t>
            </w:r>
            <w:r w:rsidRPr="00242A11">
              <w:rPr>
                <w:sz w:val="22"/>
                <w:szCs w:val="22"/>
              </w:rPr>
              <w:t>Projekta 1.2.apakšpunkts paredz precizēt Noteikumu 1.3.apakšpunktā noteikto pilnvarojumu Ministru kabinetam noteikt autoru darbu un izpildījumu veidus un nosacīto izdevumu piemērošanas apmēru.</w:t>
            </w:r>
            <w:r>
              <w:rPr>
                <w:sz w:val="22"/>
                <w:szCs w:val="22"/>
              </w:rPr>
              <w:t xml:space="preserve"> [..]”</w:t>
            </w:r>
          </w:p>
        </w:tc>
      </w:tr>
      <w:tr w:rsidR="0067136B" w:rsidRPr="0067136B" w14:paraId="38976751" w14:textId="77777777" w:rsidTr="004668B5">
        <w:tc>
          <w:tcPr>
            <w:tcW w:w="675" w:type="dxa"/>
            <w:tcBorders>
              <w:left w:val="single" w:sz="6" w:space="0" w:color="000000"/>
              <w:bottom w:val="single" w:sz="4" w:space="0" w:color="auto"/>
              <w:right w:val="single" w:sz="6" w:space="0" w:color="000000"/>
            </w:tcBorders>
          </w:tcPr>
          <w:p w14:paraId="7674B657" w14:textId="77777777" w:rsidR="006739FC" w:rsidRPr="0067136B" w:rsidRDefault="006739FC" w:rsidP="0078083A">
            <w:pPr>
              <w:pStyle w:val="naisc"/>
              <w:numPr>
                <w:ilvl w:val="0"/>
                <w:numId w:val="11"/>
              </w:numPr>
              <w:shd w:val="clear" w:color="auto" w:fill="FFFFFF"/>
              <w:spacing w:before="0" w:after="0"/>
              <w:rPr>
                <w:sz w:val="22"/>
                <w:szCs w:val="22"/>
              </w:rPr>
            </w:pPr>
          </w:p>
        </w:tc>
        <w:tc>
          <w:tcPr>
            <w:tcW w:w="3402" w:type="dxa"/>
            <w:tcBorders>
              <w:left w:val="single" w:sz="6" w:space="0" w:color="000000"/>
              <w:bottom w:val="single" w:sz="4" w:space="0" w:color="auto"/>
              <w:right w:val="single" w:sz="6" w:space="0" w:color="000000"/>
            </w:tcBorders>
          </w:tcPr>
          <w:p w14:paraId="7684293A" w14:textId="6285E861" w:rsidR="007232DA" w:rsidRPr="0067136B" w:rsidRDefault="006739FC" w:rsidP="0078083A">
            <w:pPr>
              <w:pStyle w:val="naisc"/>
              <w:shd w:val="clear" w:color="auto" w:fill="FFFFFF"/>
              <w:spacing w:before="0" w:after="0"/>
              <w:jc w:val="both"/>
              <w:rPr>
                <w:sz w:val="22"/>
                <w:szCs w:val="22"/>
              </w:rPr>
            </w:pPr>
            <w:r w:rsidRPr="0067136B">
              <w:rPr>
                <w:sz w:val="22"/>
                <w:szCs w:val="22"/>
              </w:rPr>
              <w:t>Ministru kabineta noteikumu projek</w:t>
            </w:r>
            <w:r w:rsidR="0001390B" w:rsidRPr="0067136B">
              <w:rPr>
                <w:sz w:val="22"/>
                <w:szCs w:val="22"/>
              </w:rPr>
              <w:t xml:space="preserve">ta </w:t>
            </w:r>
            <w:r w:rsidR="003F0666" w:rsidRPr="0067136B">
              <w:rPr>
                <w:sz w:val="22"/>
                <w:szCs w:val="22"/>
              </w:rPr>
              <w:t>1.2.apakšpunkts.</w:t>
            </w:r>
          </w:p>
          <w:p w14:paraId="4630C23B" w14:textId="579827FA" w:rsidR="00552286" w:rsidRPr="0067136B" w:rsidRDefault="00552286" w:rsidP="0078083A">
            <w:pPr>
              <w:pStyle w:val="naisc"/>
              <w:shd w:val="clear" w:color="auto" w:fill="FFFFFF"/>
              <w:spacing w:before="0" w:after="0"/>
              <w:jc w:val="both"/>
              <w:rPr>
                <w:sz w:val="22"/>
                <w:szCs w:val="22"/>
              </w:rPr>
            </w:pPr>
          </w:p>
          <w:p w14:paraId="2D92486C" w14:textId="05A89F57" w:rsidR="0067136B" w:rsidRPr="0067136B" w:rsidRDefault="0067136B" w:rsidP="0067136B">
            <w:pPr>
              <w:jc w:val="both"/>
              <w:rPr>
                <w:sz w:val="22"/>
                <w:szCs w:val="22"/>
              </w:rPr>
            </w:pPr>
            <w:r w:rsidRPr="0067136B">
              <w:rPr>
                <w:sz w:val="22"/>
                <w:szCs w:val="22"/>
              </w:rPr>
              <w:lastRenderedPageBreak/>
              <w:t>1.2.</w:t>
            </w:r>
            <w:r w:rsidR="00F50D59">
              <w:rPr>
                <w:sz w:val="22"/>
                <w:szCs w:val="22"/>
              </w:rPr>
              <w:t> </w:t>
            </w:r>
            <w:r w:rsidRPr="0067136B">
              <w:rPr>
                <w:sz w:val="22"/>
                <w:szCs w:val="22"/>
              </w:rPr>
              <w:t>izteikt 57.punktu šādā redakcijā:</w:t>
            </w:r>
          </w:p>
          <w:p w14:paraId="5FF11BA4" w14:textId="77777777" w:rsidR="0067136B" w:rsidRPr="0067136B" w:rsidRDefault="0067136B" w:rsidP="0067136B">
            <w:pPr>
              <w:jc w:val="both"/>
              <w:rPr>
                <w:sz w:val="22"/>
                <w:szCs w:val="22"/>
              </w:rPr>
            </w:pPr>
            <w:r w:rsidRPr="0067136B">
              <w:rPr>
                <w:sz w:val="22"/>
                <w:szCs w:val="22"/>
              </w:rPr>
              <w:t>„57. Nodokļa maksātājam ir tiesības no autoratlīdzības (autortiesību un blakustiesību atlīdzības) summas atskaitīt likuma 10.panta pirmās daļas 4.punktā un 11.panta 3.</w:t>
            </w:r>
            <w:r w:rsidRPr="0067136B">
              <w:rPr>
                <w:sz w:val="22"/>
                <w:szCs w:val="22"/>
                <w:vertAlign w:val="superscript"/>
              </w:rPr>
              <w:t>5</w:t>
            </w:r>
            <w:r w:rsidRPr="0067136B">
              <w:rPr>
                <w:sz w:val="22"/>
                <w:szCs w:val="22"/>
              </w:rPr>
              <w:t xml:space="preserve"> daļā minētos zinātnes, literatūras un mākslas darbu autoru un izpildītāju izdevumus, kuri saistīti ar šo darbu radīšanu, izdošanu, izpildīšanu vai citādu izmantošanu, šādā apmērā:</w:t>
            </w:r>
          </w:p>
          <w:p w14:paraId="3FBE5C90" w14:textId="035EACD2" w:rsidR="0067136B" w:rsidRPr="0067136B" w:rsidRDefault="0067136B" w:rsidP="0067136B">
            <w:pPr>
              <w:jc w:val="both"/>
              <w:rPr>
                <w:sz w:val="22"/>
                <w:szCs w:val="22"/>
              </w:rPr>
            </w:pPr>
            <w:r w:rsidRPr="0067136B">
              <w:rPr>
                <w:sz w:val="22"/>
                <w:szCs w:val="22"/>
              </w:rPr>
              <w:t>57.1.</w:t>
            </w:r>
            <w:r>
              <w:rPr>
                <w:sz w:val="22"/>
                <w:szCs w:val="22"/>
              </w:rPr>
              <w:t> </w:t>
            </w:r>
            <w:r w:rsidRPr="0067136B">
              <w:rPr>
                <w:sz w:val="22"/>
                <w:szCs w:val="22"/>
              </w:rPr>
              <w:t>50 % apmērā no autoratlīdzības summas:</w:t>
            </w:r>
          </w:p>
          <w:p w14:paraId="04F1CF11" w14:textId="77777777" w:rsidR="0067136B" w:rsidRPr="0067136B" w:rsidRDefault="0067136B" w:rsidP="0067136B">
            <w:pPr>
              <w:jc w:val="both"/>
              <w:rPr>
                <w:sz w:val="22"/>
                <w:szCs w:val="22"/>
              </w:rPr>
            </w:pPr>
            <w:r w:rsidRPr="0067136B">
              <w:rPr>
                <w:sz w:val="22"/>
                <w:szCs w:val="22"/>
              </w:rPr>
              <w:t>57.1.1. par dramatiskiem, muzikāli dramatiskiem darbiem, horeogrāfiskiem darbiem un to izpildījumiem;</w:t>
            </w:r>
          </w:p>
          <w:p w14:paraId="4BA16EFB" w14:textId="77777777" w:rsidR="0067136B" w:rsidRPr="0067136B" w:rsidRDefault="0067136B" w:rsidP="0067136B">
            <w:pPr>
              <w:jc w:val="both"/>
              <w:rPr>
                <w:sz w:val="22"/>
                <w:szCs w:val="22"/>
              </w:rPr>
            </w:pPr>
            <w:r w:rsidRPr="0067136B">
              <w:rPr>
                <w:sz w:val="22"/>
                <w:szCs w:val="22"/>
              </w:rPr>
              <w:t>57.1.2. par muzikāliem darbiem ar tekstu vai bez tā, apdarēm, muzikāliem aranžējumiem un to izpildījumiem;</w:t>
            </w:r>
          </w:p>
          <w:p w14:paraId="0B2B68AE" w14:textId="77777777" w:rsidR="0067136B" w:rsidRPr="0067136B" w:rsidRDefault="0067136B" w:rsidP="0067136B">
            <w:pPr>
              <w:jc w:val="both"/>
              <w:rPr>
                <w:sz w:val="22"/>
                <w:szCs w:val="22"/>
              </w:rPr>
            </w:pPr>
            <w:r w:rsidRPr="0067136B">
              <w:rPr>
                <w:sz w:val="22"/>
                <w:szCs w:val="22"/>
              </w:rPr>
              <w:t>57.1.3. par audiovizuāliem darbiem, ekranizācijām un to izpildījumiem;</w:t>
            </w:r>
          </w:p>
          <w:p w14:paraId="1B5B985B" w14:textId="695E768B" w:rsidR="0067136B" w:rsidRPr="0067136B" w:rsidRDefault="0067136B" w:rsidP="0067136B">
            <w:pPr>
              <w:jc w:val="both"/>
              <w:rPr>
                <w:sz w:val="22"/>
                <w:szCs w:val="22"/>
              </w:rPr>
            </w:pPr>
            <w:r w:rsidRPr="0067136B">
              <w:rPr>
                <w:sz w:val="22"/>
                <w:szCs w:val="22"/>
              </w:rPr>
              <w:t>57.1.4.</w:t>
            </w:r>
            <w:r>
              <w:rPr>
                <w:sz w:val="22"/>
                <w:szCs w:val="22"/>
              </w:rPr>
              <w:t> </w:t>
            </w:r>
            <w:r w:rsidRPr="0067136B">
              <w:rPr>
                <w:sz w:val="22"/>
                <w:szCs w:val="22"/>
              </w:rPr>
              <w:t>par zīmējumiem, glezniecības, tēlniecības, grafikas, lietišķās mākslas darbiem, dekorācijām, scenogrāfijas, dizaina, fotogrāfiskiem darbiem un citiem mākslas darbiem;</w:t>
            </w:r>
          </w:p>
          <w:p w14:paraId="23F096EE" w14:textId="7D355A14" w:rsidR="0067136B" w:rsidRPr="0067136B" w:rsidRDefault="0067136B" w:rsidP="0067136B">
            <w:pPr>
              <w:jc w:val="both"/>
              <w:rPr>
                <w:sz w:val="22"/>
                <w:szCs w:val="22"/>
              </w:rPr>
            </w:pPr>
            <w:r w:rsidRPr="0067136B">
              <w:rPr>
                <w:sz w:val="22"/>
                <w:szCs w:val="22"/>
              </w:rPr>
              <w:t>57.1.5.</w:t>
            </w:r>
            <w:r>
              <w:rPr>
                <w:sz w:val="22"/>
                <w:szCs w:val="22"/>
              </w:rPr>
              <w:t> </w:t>
            </w:r>
            <w:r w:rsidRPr="0067136B">
              <w:rPr>
                <w:sz w:val="22"/>
                <w:szCs w:val="22"/>
              </w:rPr>
              <w:t>par arhitektūras darbu skicēm, metiem, projektiem;</w:t>
            </w:r>
          </w:p>
          <w:p w14:paraId="5FDAE0F5" w14:textId="24E7FF54" w:rsidR="0067136B" w:rsidRPr="0067136B" w:rsidRDefault="0067136B" w:rsidP="0067136B">
            <w:pPr>
              <w:jc w:val="both"/>
              <w:rPr>
                <w:sz w:val="22"/>
                <w:szCs w:val="22"/>
              </w:rPr>
            </w:pPr>
            <w:r w:rsidRPr="0067136B">
              <w:rPr>
                <w:sz w:val="22"/>
                <w:szCs w:val="22"/>
              </w:rPr>
              <w:t>57.2.</w:t>
            </w:r>
            <w:r>
              <w:rPr>
                <w:sz w:val="22"/>
                <w:szCs w:val="22"/>
              </w:rPr>
              <w:t> </w:t>
            </w:r>
            <w:r w:rsidRPr="0067136B">
              <w:rPr>
                <w:sz w:val="22"/>
                <w:szCs w:val="22"/>
              </w:rPr>
              <w:t>25 % apmērā no autoratlīdzības summas:</w:t>
            </w:r>
          </w:p>
          <w:p w14:paraId="6AF4EF31" w14:textId="77777777" w:rsidR="0067136B" w:rsidRPr="0067136B" w:rsidRDefault="0067136B" w:rsidP="0067136B">
            <w:pPr>
              <w:jc w:val="both"/>
              <w:rPr>
                <w:sz w:val="22"/>
                <w:szCs w:val="22"/>
              </w:rPr>
            </w:pPr>
            <w:r w:rsidRPr="0067136B">
              <w:rPr>
                <w:sz w:val="22"/>
                <w:szCs w:val="22"/>
              </w:rPr>
              <w:t xml:space="preserve">57.2.1. par literāriem darbiem (daiļliteratūras (prozas, dzejas, </w:t>
            </w:r>
            <w:r w:rsidRPr="0067136B">
              <w:rPr>
                <w:sz w:val="22"/>
                <w:szCs w:val="22"/>
              </w:rPr>
              <w:lastRenderedPageBreak/>
              <w:t>dramaturģijas), zinātniskiem, populārzinātniskiem, mācību un publicistikas darbiem, koncepcijām un runām) un to izpildījumiem, tai skaitā to izmantošanu masu informācijas līdzekļos;</w:t>
            </w:r>
          </w:p>
          <w:p w14:paraId="518922FC" w14:textId="3BC459D9" w:rsidR="0067136B" w:rsidRPr="0067136B" w:rsidRDefault="0067136B" w:rsidP="0067136B">
            <w:pPr>
              <w:jc w:val="both"/>
              <w:rPr>
                <w:sz w:val="22"/>
                <w:szCs w:val="22"/>
              </w:rPr>
            </w:pPr>
            <w:r w:rsidRPr="0067136B">
              <w:rPr>
                <w:sz w:val="22"/>
                <w:szCs w:val="22"/>
              </w:rPr>
              <w:t>57.2.2.</w:t>
            </w:r>
            <w:r>
              <w:rPr>
                <w:sz w:val="22"/>
                <w:szCs w:val="22"/>
              </w:rPr>
              <w:t> </w:t>
            </w:r>
            <w:r w:rsidRPr="0067136B">
              <w:rPr>
                <w:sz w:val="22"/>
                <w:szCs w:val="22"/>
              </w:rPr>
              <w:t>par scenārijiem un audiovizuālu darbu literāriem projektiem;</w:t>
            </w:r>
          </w:p>
          <w:p w14:paraId="151004E0" w14:textId="77777777" w:rsidR="0067136B" w:rsidRPr="0067136B" w:rsidRDefault="0067136B" w:rsidP="0067136B">
            <w:pPr>
              <w:jc w:val="both"/>
              <w:rPr>
                <w:sz w:val="22"/>
                <w:szCs w:val="22"/>
              </w:rPr>
            </w:pPr>
            <w:r w:rsidRPr="0067136B">
              <w:rPr>
                <w:sz w:val="22"/>
                <w:szCs w:val="22"/>
              </w:rPr>
              <w:t>57.2.3. par tulkojumiem, anotācijām, referātiem, kopsavilkumiem, dramatizējumiem un darbu krājumiem.”</w:t>
            </w:r>
          </w:p>
          <w:p w14:paraId="6AC6EE38" w14:textId="77777777" w:rsidR="0067136B" w:rsidRPr="0067136B" w:rsidRDefault="0067136B" w:rsidP="0078083A">
            <w:pPr>
              <w:pStyle w:val="naisc"/>
              <w:shd w:val="clear" w:color="auto" w:fill="FFFFFF"/>
              <w:spacing w:before="0" w:after="0"/>
              <w:jc w:val="both"/>
              <w:rPr>
                <w:sz w:val="22"/>
                <w:szCs w:val="22"/>
              </w:rPr>
            </w:pPr>
          </w:p>
          <w:p w14:paraId="2BFA0963" w14:textId="115FD894" w:rsidR="006739FC" w:rsidRPr="0067136B" w:rsidRDefault="003F0666" w:rsidP="0078083A">
            <w:pPr>
              <w:pStyle w:val="naisc"/>
              <w:shd w:val="clear" w:color="auto" w:fill="FFFFFF"/>
              <w:spacing w:before="0" w:after="0"/>
              <w:jc w:val="both"/>
              <w:rPr>
                <w:sz w:val="22"/>
                <w:szCs w:val="22"/>
              </w:rPr>
            </w:pPr>
            <w:r w:rsidRPr="0067136B">
              <w:rPr>
                <w:sz w:val="22"/>
                <w:szCs w:val="22"/>
              </w:rPr>
              <w:t>Ministru kabineta noteikumu projekta sākotnējās ietekmes novērtējuma ziņojuma (anotācijas) I sadaļas 2.punkts.</w:t>
            </w:r>
          </w:p>
        </w:tc>
        <w:tc>
          <w:tcPr>
            <w:tcW w:w="3544" w:type="dxa"/>
            <w:tcBorders>
              <w:left w:val="single" w:sz="6" w:space="0" w:color="000000"/>
              <w:bottom w:val="single" w:sz="4" w:space="0" w:color="auto"/>
              <w:right w:val="single" w:sz="6" w:space="0" w:color="000000"/>
            </w:tcBorders>
          </w:tcPr>
          <w:p w14:paraId="3246E931" w14:textId="77777777" w:rsidR="006739FC" w:rsidRPr="0067136B" w:rsidRDefault="00AF647A" w:rsidP="0078083A">
            <w:pPr>
              <w:pStyle w:val="Sarakstarindkopa"/>
              <w:shd w:val="clear" w:color="auto" w:fill="FFFFFF"/>
              <w:tabs>
                <w:tab w:val="left" w:pos="709"/>
                <w:tab w:val="left" w:pos="993"/>
              </w:tabs>
              <w:autoSpaceDE w:val="0"/>
              <w:autoSpaceDN w:val="0"/>
              <w:adjustRightInd w:val="0"/>
              <w:spacing w:after="0" w:line="240" w:lineRule="auto"/>
              <w:ind w:left="0"/>
              <w:rPr>
                <w:rFonts w:ascii="Times New Roman" w:hAnsi="Times New Roman"/>
                <w:b/>
                <w:bCs/>
              </w:rPr>
            </w:pPr>
            <w:r w:rsidRPr="0067136B">
              <w:rPr>
                <w:rFonts w:ascii="Times New Roman" w:hAnsi="Times New Roman"/>
                <w:b/>
                <w:bCs/>
              </w:rPr>
              <w:lastRenderedPageBreak/>
              <w:t>Tieslietu ministrija:</w:t>
            </w:r>
          </w:p>
          <w:p w14:paraId="40880050" w14:textId="77777777" w:rsidR="00D560A4" w:rsidRPr="00D560A4" w:rsidRDefault="00D560A4" w:rsidP="0078083A">
            <w:pPr>
              <w:ind w:right="13"/>
              <w:jc w:val="both"/>
              <w:rPr>
                <w:sz w:val="22"/>
                <w:szCs w:val="22"/>
              </w:rPr>
            </w:pPr>
            <w:r w:rsidRPr="00D560A4">
              <w:rPr>
                <w:sz w:val="22"/>
                <w:szCs w:val="22"/>
              </w:rPr>
              <w:t>Likuma "Par iedzīvotāju ienākuma nodokli" 11. panta 3.</w:t>
            </w:r>
            <w:r w:rsidRPr="00D560A4">
              <w:rPr>
                <w:sz w:val="22"/>
                <w:szCs w:val="22"/>
                <w:vertAlign w:val="superscript"/>
              </w:rPr>
              <w:t>5</w:t>
            </w:r>
            <w:r w:rsidRPr="00D560A4">
              <w:rPr>
                <w:sz w:val="22"/>
                <w:szCs w:val="22"/>
              </w:rPr>
              <w:t xml:space="preserve"> daļa noteic, ka nosacītie izdevumi, kas saistīti ar </w:t>
            </w:r>
            <w:r w:rsidRPr="00D560A4">
              <w:rPr>
                <w:sz w:val="22"/>
                <w:szCs w:val="22"/>
              </w:rPr>
              <w:lastRenderedPageBreak/>
              <w:t>samaksas par intelektuālo īpašumu (izņemot ienākumus, kurus izmaksā kolektīvā pārvaldījuma organizācija) gūšanu, kā arī literatūras, zinātnes vai mākslas darbu, </w:t>
            </w:r>
            <w:r w:rsidRPr="00D560A4">
              <w:rPr>
                <w:sz w:val="22"/>
                <w:szCs w:val="22"/>
                <w:u w:val="single"/>
              </w:rPr>
              <w:t>atklājumu, izgudrojumu un rūpniecisko paraugu autoru un izpildītāju izdevumi</w:t>
            </w:r>
            <w:r w:rsidRPr="00D560A4">
              <w:rPr>
                <w:sz w:val="22"/>
                <w:szCs w:val="22"/>
              </w:rPr>
              <w:t xml:space="preserve">, kuri saistīti ar šo darbu radīšanu, izdošanu, izpildīšanu vai citādu izmantošanu un par kuriem autori un izpildītāji saņem atlīdzību, ja šie maksātāji negūst cita veida saimnieciskās darbības ieņēmumus, par noteiktiem autoru darbu un izpildījumu veidiem ir 25 vai 50 procentu apmērā no saimnieciskās darbības ieņēmumiem. </w:t>
            </w:r>
            <w:r w:rsidRPr="00D560A4">
              <w:rPr>
                <w:sz w:val="22"/>
                <w:szCs w:val="22"/>
                <w:u w:val="single"/>
              </w:rPr>
              <w:t>Minēto autoru darbu un izpildījumu</w:t>
            </w:r>
            <w:r w:rsidRPr="00D560A4">
              <w:rPr>
                <w:sz w:val="22"/>
                <w:szCs w:val="22"/>
              </w:rPr>
              <w:t xml:space="preserve"> veidus un nosacīto izdevumu piemērošanas apmēru atkarībā no autora darba vai izpildījuma veida nosaka Ministru kabinets. </w:t>
            </w:r>
          </w:p>
          <w:p w14:paraId="061EA6B0" w14:textId="7EA0EC28" w:rsidR="004D6E88" w:rsidRPr="0067136B" w:rsidRDefault="00D560A4" w:rsidP="0078083A">
            <w:pPr>
              <w:ind w:right="13"/>
              <w:jc w:val="both"/>
              <w:rPr>
                <w:b/>
                <w:bCs/>
                <w:sz w:val="22"/>
                <w:szCs w:val="22"/>
              </w:rPr>
            </w:pPr>
            <w:r w:rsidRPr="00D560A4">
              <w:rPr>
                <w:sz w:val="22"/>
                <w:szCs w:val="22"/>
              </w:rPr>
              <w:t>No projekta un tā sākotnējās (</w:t>
            </w:r>
            <w:proofErr w:type="spellStart"/>
            <w:r w:rsidRPr="00D560A4">
              <w:rPr>
                <w:i/>
                <w:iCs/>
                <w:sz w:val="22"/>
                <w:szCs w:val="22"/>
              </w:rPr>
              <w:t>ex-ante</w:t>
            </w:r>
            <w:r w:rsidRPr="00D560A4">
              <w:rPr>
                <w:sz w:val="22"/>
                <w:szCs w:val="22"/>
              </w:rPr>
              <w:t>)</w:t>
            </w:r>
            <w:proofErr w:type="spellEnd"/>
            <w:r w:rsidRPr="00D560A4">
              <w:rPr>
                <w:sz w:val="22"/>
                <w:szCs w:val="22"/>
              </w:rPr>
              <w:t xml:space="preserve"> ietekmes novērtējuma ziņojuma (turpmāk – anotācija) nav saprotams, kāpēc projekta 1.2. apakšpunktā izteiktajā noteikumu 57. punktā nav ietverti atklājumu, izgudrojumu un rūpniecisko paraugu autoru un izpildītāju izdevumi, lai gan likumdevējs to ir paredzējis. Satversmes tiesa ir atzinusi, ka tikai tad, ja tiek konstatēts, ka pastāv objektīvs un saprātīgs pamats, tiesiskās vienlīdzības princips pieļauj atšķirīgu attieksmi pret personām, kas </w:t>
            </w:r>
            <w:r w:rsidRPr="00D560A4">
              <w:rPr>
                <w:sz w:val="22"/>
                <w:szCs w:val="22"/>
              </w:rPr>
              <w:lastRenderedPageBreak/>
              <w:t xml:space="preserve">atrodas vienādos apstākļos, vai vienādu attieksmi pret personām, kas atrodas atšķirīgos apstākļos </w:t>
            </w:r>
            <w:r w:rsidRPr="00D560A4">
              <w:rPr>
                <w:i/>
                <w:iCs/>
                <w:sz w:val="22"/>
                <w:szCs w:val="22"/>
              </w:rPr>
              <w:t>(sk. Satversmes tiesas 2020. gada 2. novembra sprieduma lietā Nr. 2020-14-01 8. punktu)</w:t>
            </w:r>
            <w:r w:rsidRPr="00D560A4">
              <w:rPr>
                <w:sz w:val="22"/>
                <w:szCs w:val="22"/>
              </w:rPr>
              <w:t>. Ievērojot minēto, lūdzam precizēt projekta 1.2. apakšpunktā izteikto noteikumu 57. punktu vai papildināt anotāciju ar atbilstošu pamatojumu.</w:t>
            </w:r>
          </w:p>
        </w:tc>
        <w:tc>
          <w:tcPr>
            <w:tcW w:w="3260" w:type="dxa"/>
            <w:tcBorders>
              <w:left w:val="single" w:sz="6" w:space="0" w:color="000000"/>
              <w:bottom w:val="single" w:sz="4" w:space="0" w:color="auto"/>
              <w:right w:val="single" w:sz="6" w:space="0" w:color="000000"/>
            </w:tcBorders>
          </w:tcPr>
          <w:p w14:paraId="0D1DF86D" w14:textId="715C7B8E" w:rsidR="006739FC" w:rsidRPr="0067136B" w:rsidRDefault="00AF647A" w:rsidP="0078083A">
            <w:pPr>
              <w:pStyle w:val="naisc"/>
              <w:shd w:val="clear" w:color="auto" w:fill="FFFFFF"/>
              <w:spacing w:before="0" w:after="0"/>
              <w:rPr>
                <w:sz w:val="22"/>
                <w:szCs w:val="22"/>
              </w:rPr>
            </w:pPr>
            <w:r w:rsidRPr="0067136B">
              <w:rPr>
                <w:b/>
                <w:bCs/>
                <w:sz w:val="22"/>
                <w:szCs w:val="22"/>
              </w:rPr>
              <w:lastRenderedPageBreak/>
              <w:t>Ņemts vērā</w:t>
            </w:r>
          </w:p>
        </w:tc>
        <w:tc>
          <w:tcPr>
            <w:tcW w:w="3261" w:type="dxa"/>
            <w:tcBorders>
              <w:top w:val="single" w:sz="4" w:space="0" w:color="auto"/>
              <w:left w:val="single" w:sz="4" w:space="0" w:color="auto"/>
              <w:bottom w:val="single" w:sz="4" w:space="0" w:color="auto"/>
            </w:tcBorders>
          </w:tcPr>
          <w:p w14:paraId="544E163E" w14:textId="7B713E31" w:rsidR="00800D47" w:rsidRPr="0067136B" w:rsidRDefault="00800D47" w:rsidP="0078083A">
            <w:pPr>
              <w:shd w:val="clear" w:color="auto" w:fill="FFFFFF"/>
              <w:jc w:val="both"/>
              <w:rPr>
                <w:sz w:val="22"/>
                <w:szCs w:val="22"/>
              </w:rPr>
            </w:pPr>
            <w:r w:rsidRPr="0067136B">
              <w:rPr>
                <w:sz w:val="22"/>
                <w:szCs w:val="22"/>
              </w:rPr>
              <w:t>Ministru kabineta noteikumu projekts papildināts ar jaunu 1.</w:t>
            </w:r>
            <w:r w:rsidR="00DD49E1" w:rsidRPr="0067136B">
              <w:rPr>
                <w:sz w:val="22"/>
                <w:szCs w:val="22"/>
              </w:rPr>
              <w:t>4</w:t>
            </w:r>
            <w:r w:rsidRPr="0067136B">
              <w:rPr>
                <w:sz w:val="22"/>
                <w:szCs w:val="22"/>
              </w:rPr>
              <w:t>.apakšpunktu šādā redakcijā:</w:t>
            </w:r>
          </w:p>
          <w:p w14:paraId="7FA31D94" w14:textId="649876E6" w:rsidR="00800D47" w:rsidRPr="0067136B" w:rsidRDefault="00800D47" w:rsidP="0078083A">
            <w:pPr>
              <w:shd w:val="clear" w:color="auto" w:fill="FFFFFF"/>
              <w:jc w:val="both"/>
              <w:rPr>
                <w:sz w:val="22"/>
                <w:szCs w:val="22"/>
              </w:rPr>
            </w:pPr>
          </w:p>
          <w:p w14:paraId="48163B4F" w14:textId="0D14A86B" w:rsidR="00800D47" w:rsidRPr="0067136B" w:rsidRDefault="00DD49E1" w:rsidP="0078083A">
            <w:pPr>
              <w:shd w:val="clear" w:color="auto" w:fill="FFFFFF"/>
              <w:jc w:val="both"/>
              <w:rPr>
                <w:sz w:val="22"/>
                <w:szCs w:val="22"/>
              </w:rPr>
            </w:pPr>
            <w:r w:rsidRPr="0067136B">
              <w:rPr>
                <w:sz w:val="22"/>
                <w:szCs w:val="22"/>
              </w:rPr>
              <w:lastRenderedPageBreak/>
              <w:t>„1.4. svītrot 59. un 60.punktā vārdus „atklājums, izgudrojums un/vai rūpnieciskais paraugs” (attiecīgā skaitlī un locījumā).”</w:t>
            </w:r>
          </w:p>
          <w:p w14:paraId="235418CB" w14:textId="77777777" w:rsidR="00800D47" w:rsidRPr="0067136B" w:rsidRDefault="00800D47" w:rsidP="0078083A">
            <w:pPr>
              <w:shd w:val="clear" w:color="auto" w:fill="FFFFFF"/>
              <w:jc w:val="both"/>
              <w:rPr>
                <w:sz w:val="22"/>
                <w:szCs w:val="22"/>
              </w:rPr>
            </w:pPr>
          </w:p>
          <w:p w14:paraId="2D65DE93" w14:textId="7405A9E4" w:rsidR="006739FC" w:rsidRPr="0067136B" w:rsidRDefault="00800D47" w:rsidP="0078083A">
            <w:pPr>
              <w:shd w:val="clear" w:color="auto" w:fill="FFFFFF"/>
              <w:jc w:val="both"/>
              <w:rPr>
                <w:sz w:val="22"/>
                <w:szCs w:val="22"/>
              </w:rPr>
            </w:pPr>
            <w:r w:rsidRPr="0067136B">
              <w:rPr>
                <w:sz w:val="22"/>
                <w:szCs w:val="22"/>
              </w:rPr>
              <w:t xml:space="preserve">Ministru kabineta noteikumu projekta sākotnējās ietekmes novērtējuma ziņojuma (anotācijas) I sadaļas 2.punkts </w:t>
            </w:r>
            <w:r w:rsidR="00243BC9" w:rsidRPr="0067136B">
              <w:rPr>
                <w:sz w:val="22"/>
                <w:szCs w:val="22"/>
              </w:rPr>
              <w:t xml:space="preserve">precizēts un </w:t>
            </w:r>
            <w:r w:rsidRPr="0067136B">
              <w:rPr>
                <w:sz w:val="22"/>
                <w:szCs w:val="22"/>
              </w:rPr>
              <w:t>papildināts šādā redakcijā:</w:t>
            </w:r>
          </w:p>
          <w:p w14:paraId="1DBBE1B6" w14:textId="77777777" w:rsidR="00800D47" w:rsidRPr="0067136B" w:rsidRDefault="00800D47" w:rsidP="0078083A">
            <w:pPr>
              <w:shd w:val="clear" w:color="auto" w:fill="FFFFFF"/>
              <w:jc w:val="both"/>
              <w:rPr>
                <w:sz w:val="22"/>
                <w:szCs w:val="22"/>
              </w:rPr>
            </w:pPr>
          </w:p>
          <w:p w14:paraId="616A84FF" w14:textId="64C52DFB" w:rsidR="00B64DF4" w:rsidRPr="0067136B" w:rsidRDefault="00B64DF4" w:rsidP="00D65045">
            <w:pPr>
              <w:autoSpaceDE w:val="0"/>
              <w:autoSpaceDN w:val="0"/>
              <w:adjustRightInd w:val="0"/>
              <w:contextualSpacing/>
              <w:jc w:val="both"/>
              <w:rPr>
                <w:sz w:val="22"/>
                <w:szCs w:val="22"/>
                <w:lang w:eastAsia="en-US"/>
              </w:rPr>
            </w:pPr>
            <w:r w:rsidRPr="0067136B">
              <w:rPr>
                <w:sz w:val="22"/>
                <w:szCs w:val="22"/>
              </w:rPr>
              <w:t>„[..] </w:t>
            </w:r>
            <w:r w:rsidR="00243BC9" w:rsidRPr="0067136B">
              <w:rPr>
                <w:sz w:val="22"/>
                <w:szCs w:val="22"/>
              </w:rPr>
              <w:t xml:space="preserve">Projekta 1.3.apakšpunkts paredz precizēt Noteikumu 57.punktu, norādot autoru darbu un izpildījumu veidus, kuriem piemēros nosacītos </w:t>
            </w:r>
            <w:r w:rsidRPr="0067136B">
              <w:rPr>
                <w:sz w:val="22"/>
                <w:szCs w:val="22"/>
                <w:lang w:eastAsia="en-US"/>
              </w:rPr>
              <w:t>(iepriekš – attaisnotos) izdevumus 50% vai 25% apmērā atkarībā no darba vai izpildījuma veida.</w:t>
            </w:r>
          </w:p>
          <w:p w14:paraId="4E7D2046" w14:textId="77777777" w:rsidR="00B64DF4" w:rsidRPr="00B64DF4" w:rsidRDefault="00B64DF4" w:rsidP="00B64DF4">
            <w:pPr>
              <w:autoSpaceDE w:val="0"/>
              <w:autoSpaceDN w:val="0"/>
              <w:adjustRightInd w:val="0"/>
              <w:ind w:firstLine="567"/>
              <w:contextualSpacing/>
              <w:jc w:val="both"/>
              <w:rPr>
                <w:sz w:val="22"/>
                <w:szCs w:val="22"/>
                <w:lang w:eastAsia="en-US"/>
              </w:rPr>
            </w:pPr>
            <w:r w:rsidRPr="00B64DF4">
              <w:rPr>
                <w:sz w:val="22"/>
                <w:szCs w:val="22"/>
                <w:lang w:eastAsia="en-US"/>
              </w:rPr>
              <w:t xml:space="preserve">Projekta 1.3.apakšpunktā izteiktajā Noteikumu 57.punktā izmantotie termini </w:t>
            </w:r>
            <w:r w:rsidRPr="00B64DF4">
              <w:rPr>
                <w:bCs/>
                <w:sz w:val="22"/>
                <w:szCs w:val="22"/>
                <w:lang w:eastAsia="en-US"/>
              </w:rPr>
              <w:t>„</w:t>
            </w:r>
            <w:r w:rsidRPr="00B64DF4">
              <w:rPr>
                <w:sz w:val="22"/>
                <w:szCs w:val="22"/>
                <w:lang w:eastAsia="en-US"/>
              </w:rPr>
              <w:t xml:space="preserve">autors”, </w:t>
            </w:r>
            <w:r w:rsidRPr="00B64DF4">
              <w:rPr>
                <w:bCs/>
                <w:sz w:val="22"/>
                <w:szCs w:val="22"/>
                <w:lang w:eastAsia="en-US"/>
              </w:rPr>
              <w:t>„</w:t>
            </w:r>
            <w:r w:rsidRPr="00B64DF4">
              <w:rPr>
                <w:sz w:val="22"/>
                <w:szCs w:val="22"/>
                <w:lang w:eastAsia="en-US"/>
              </w:rPr>
              <w:t xml:space="preserve">autora darbs”, </w:t>
            </w:r>
            <w:r w:rsidRPr="00B64DF4">
              <w:rPr>
                <w:bCs/>
                <w:sz w:val="22"/>
                <w:szCs w:val="22"/>
                <w:lang w:eastAsia="en-US"/>
              </w:rPr>
              <w:t>„</w:t>
            </w:r>
            <w:r w:rsidRPr="00B64DF4">
              <w:rPr>
                <w:sz w:val="22"/>
                <w:szCs w:val="22"/>
                <w:lang w:eastAsia="en-US"/>
              </w:rPr>
              <w:t xml:space="preserve">izpildītājs” un </w:t>
            </w:r>
            <w:r w:rsidRPr="00B64DF4">
              <w:rPr>
                <w:bCs/>
                <w:sz w:val="22"/>
                <w:szCs w:val="22"/>
                <w:lang w:eastAsia="en-US"/>
              </w:rPr>
              <w:t>„</w:t>
            </w:r>
            <w:r w:rsidRPr="00B64DF4">
              <w:rPr>
                <w:sz w:val="22"/>
                <w:szCs w:val="22"/>
                <w:lang w:eastAsia="en-US"/>
              </w:rPr>
              <w:t xml:space="preserve">izpildījums” tulkojami Autortiesību likuma izpratnē. Tādējādi </w:t>
            </w:r>
            <w:r w:rsidRPr="00B64DF4">
              <w:rPr>
                <w:bCs/>
                <w:sz w:val="22"/>
                <w:szCs w:val="22"/>
                <w:lang w:eastAsia="en-US"/>
              </w:rPr>
              <w:t>„</w:t>
            </w:r>
            <w:r w:rsidRPr="00B64DF4">
              <w:rPr>
                <w:sz w:val="22"/>
                <w:szCs w:val="22"/>
                <w:lang w:eastAsia="en-US"/>
              </w:rPr>
              <w:t xml:space="preserve">autors” ir fiziskā persona, kuras radošās darbības rezultātā radīts konkrētais darbs, bet </w:t>
            </w:r>
            <w:r w:rsidRPr="00B64DF4">
              <w:rPr>
                <w:bCs/>
                <w:sz w:val="22"/>
                <w:szCs w:val="22"/>
                <w:lang w:eastAsia="en-US"/>
              </w:rPr>
              <w:t>„</w:t>
            </w:r>
            <w:r w:rsidRPr="00B64DF4">
              <w:rPr>
                <w:sz w:val="22"/>
                <w:szCs w:val="22"/>
                <w:lang w:eastAsia="en-US"/>
              </w:rPr>
              <w:t>autora darbs” ir autora radošās darbības rezultāts literatūras, zinātnes vai mākslas jomā neatkarīgi no tā izpausmes veida, formas un vērtības.</w:t>
            </w:r>
          </w:p>
          <w:p w14:paraId="314BFE03" w14:textId="77777777" w:rsidR="00B64DF4" w:rsidRPr="00B64DF4" w:rsidRDefault="00B64DF4" w:rsidP="00B64DF4">
            <w:pPr>
              <w:autoSpaceDE w:val="0"/>
              <w:autoSpaceDN w:val="0"/>
              <w:adjustRightInd w:val="0"/>
              <w:ind w:firstLine="567"/>
              <w:contextualSpacing/>
              <w:jc w:val="both"/>
              <w:rPr>
                <w:sz w:val="22"/>
                <w:szCs w:val="22"/>
                <w:lang w:eastAsia="en-US"/>
              </w:rPr>
            </w:pPr>
            <w:r w:rsidRPr="00B64DF4">
              <w:rPr>
                <w:sz w:val="22"/>
                <w:szCs w:val="22"/>
                <w:lang w:eastAsia="en-US"/>
              </w:rPr>
              <w:t xml:space="preserve">Savukārt </w:t>
            </w:r>
            <w:r w:rsidRPr="00B64DF4">
              <w:rPr>
                <w:bCs/>
                <w:sz w:val="22"/>
                <w:szCs w:val="22"/>
                <w:lang w:eastAsia="en-US"/>
              </w:rPr>
              <w:t>„</w:t>
            </w:r>
            <w:r w:rsidRPr="00B64DF4">
              <w:rPr>
                <w:sz w:val="22"/>
                <w:szCs w:val="22"/>
                <w:lang w:eastAsia="en-US"/>
              </w:rPr>
              <w:t xml:space="preserve">izpildītājs” Autortiesību likuma izpratnē ir aktieris, dziedātājs, mūziķis, </w:t>
            </w:r>
            <w:r w:rsidRPr="00B64DF4">
              <w:rPr>
                <w:sz w:val="22"/>
                <w:szCs w:val="22"/>
                <w:lang w:eastAsia="en-US"/>
              </w:rPr>
              <w:lastRenderedPageBreak/>
              <w:t xml:space="preserve">dejotājs vai cita persona, kura atveido lomu, lasa, dzied, atskaņo vai kādā citādā veidā izpilda literāru vai mākslas darbu vai folkloras sacerējumu, sniedz estrādes, cirka vai leļļu priekšnesumu. Izpildītāja darbības rezultāts ir </w:t>
            </w:r>
            <w:r w:rsidRPr="00B64DF4">
              <w:rPr>
                <w:bCs/>
                <w:sz w:val="22"/>
                <w:szCs w:val="22"/>
                <w:lang w:eastAsia="en-US"/>
              </w:rPr>
              <w:t>„</w:t>
            </w:r>
            <w:r w:rsidRPr="00B64DF4">
              <w:rPr>
                <w:sz w:val="22"/>
                <w:szCs w:val="22"/>
                <w:lang w:eastAsia="en-US"/>
              </w:rPr>
              <w:t>izpildījums”.</w:t>
            </w:r>
          </w:p>
          <w:p w14:paraId="4B5C9819" w14:textId="77777777" w:rsidR="00B64DF4" w:rsidRPr="00B64DF4" w:rsidRDefault="00B64DF4" w:rsidP="00B64DF4">
            <w:pPr>
              <w:autoSpaceDE w:val="0"/>
              <w:autoSpaceDN w:val="0"/>
              <w:adjustRightInd w:val="0"/>
              <w:ind w:firstLine="567"/>
              <w:contextualSpacing/>
              <w:jc w:val="both"/>
              <w:rPr>
                <w:sz w:val="22"/>
                <w:szCs w:val="22"/>
                <w:lang w:eastAsia="en-US"/>
              </w:rPr>
            </w:pPr>
            <w:r w:rsidRPr="00B64DF4">
              <w:rPr>
                <w:sz w:val="22"/>
                <w:szCs w:val="22"/>
                <w:lang w:eastAsia="en-US"/>
              </w:rPr>
              <w:t>Cita starpā Projekta 1.3.apakšpunktā izteiktajā Noteikumu 57.punktā vairs netiek iekļauti izdevumi, kas saistīti ar atklājumu, izgudrojumu un rūpniecisko paraugu radīšanu, izdošanu, izpildīšanu vai citādu izmantošanu, jo atklājumu, izgudrojumu un rūpniecisko paraugu izmantošana nav regulēta ne Latvijas normatīvajos aktos, ne konstatēta praksē.</w:t>
            </w:r>
          </w:p>
          <w:p w14:paraId="51D02139" w14:textId="0767A756" w:rsidR="00800D47" w:rsidRPr="0067136B" w:rsidRDefault="00B64DF4" w:rsidP="00B64DF4">
            <w:pPr>
              <w:autoSpaceDE w:val="0"/>
              <w:autoSpaceDN w:val="0"/>
              <w:adjustRightInd w:val="0"/>
              <w:ind w:firstLine="567"/>
              <w:contextualSpacing/>
              <w:jc w:val="both"/>
              <w:rPr>
                <w:sz w:val="22"/>
                <w:szCs w:val="22"/>
              </w:rPr>
            </w:pPr>
            <w:r w:rsidRPr="00B64DF4">
              <w:rPr>
                <w:sz w:val="22"/>
                <w:szCs w:val="22"/>
                <w:lang w:eastAsia="en-US"/>
              </w:rPr>
              <w:t>Līdz ar to Projekta 1.4.apakšpunkts paredz svītrot vārdus „atklājums, izgudrojums un/vai rūpnieciskais paraugs” arī no Noteikumu 59. un 60.punkta. Vienlaikus plānots, ka, sagatavojot nākamos grozījumus likumā „Par iedzīvotāju ienākuma nodokli”, tiks atbilstoši precizēta likuma „Par iedzīvotāju ienākuma nodokli” 11.panta 3.</w:t>
            </w:r>
            <w:r w:rsidRPr="00B64DF4">
              <w:rPr>
                <w:sz w:val="22"/>
                <w:szCs w:val="22"/>
                <w:vertAlign w:val="superscript"/>
                <w:lang w:eastAsia="en-US"/>
              </w:rPr>
              <w:t>5</w:t>
            </w:r>
            <w:r w:rsidRPr="00B64DF4">
              <w:rPr>
                <w:sz w:val="22"/>
                <w:szCs w:val="22"/>
                <w:lang w:eastAsia="en-US"/>
              </w:rPr>
              <w:t xml:space="preserve"> daļa.</w:t>
            </w:r>
            <w:r w:rsidRPr="0067136B">
              <w:rPr>
                <w:sz w:val="22"/>
                <w:szCs w:val="22"/>
                <w:lang w:eastAsia="en-US"/>
              </w:rPr>
              <w:t xml:space="preserve"> [..]”</w:t>
            </w:r>
          </w:p>
        </w:tc>
      </w:tr>
      <w:tr w:rsidR="000725B6" w:rsidRPr="00AA54E5" w14:paraId="01177697" w14:textId="77777777" w:rsidTr="004668B5">
        <w:tc>
          <w:tcPr>
            <w:tcW w:w="675" w:type="dxa"/>
            <w:tcBorders>
              <w:left w:val="single" w:sz="6" w:space="0" w:color="000000"/>
              <w:bottom w:val="single" w:sz="4" w:space="0" w:color="auto"/>
              <w:right w:val="single" w:sz="6" w:space="0" w:color="000000"/>
            </w:tcBorders>
          </w:tcPr>
          <w:p w14:paraId="23635F93" w14:textId="77777777" w:rsidR="000725B6" w:rsidRPr="00AA54E5" w:rsidDel="007B3D99" w:rsidRDefault="000725B6" w:rsidP="00AA54E5">
            <w:pPr>
              <w:pStyle w:val="naisc"/>
              <w:numPr>
                <w:ilvl w:val="0"/>
                <w:numId w:val="11"/>
              </w:numPr>
              <w:shd w:val="clear" w:color="auto" w:fill="FFFFFF"/>
              <w:spacing w:before="0" w:after="0"/>
              <w:rPr>
                <w:sz w:val="22"/>
                <w:szCs w:val="22"/>
              </w:rPr>
            </w:pPr>
          </w:p>
        </w:tc>
        <w:tc>
          <w:tcPr>
            <w:tcW w:w="3402" w:type="dxa"/>
            <w:tcBorders>
              <w:left w:val="single" w:sz="6" w:space="0" w:color="000000"/>
              <w:bottom w:val="single" w:sz="4" w:space="0" w:color="auto"/>
              <w:right w:val="single" w:sz="6" w:space="0" w:color="000000"/>
            </w:tcBorders>
          </w:tcPr>
          <w:p w14:paraId="36565961" w14:textId="542E87CE" w:rsidR="00704CA3" w:rsidRPr="00AA54E5" w:rsidRDefault="000725B6" w:rsidP="00704CA3">
            <w:pPr>
              <w:pStyle w:val="naisc"/>
              <w:shd w:val="clear" w:color="auto" w:fill="FFFFFF"/>
              <w:spacing w:before="0" w:after="0"/>
              <w:jc w:val="both"/>
              <w:rPr>
                <w:sz w:val="22"/>
                <w:szCs w:val="22"/>
              </w:rPr>
            </w:pPr>
            <w:r w:rsidRPr="00AA54E5">
              <w:rPr>
                <w:sz w:val="22"/>
                <w:szCs w:val="22"/>
              </w:rPr>
              <w:t xml:space="preserve">Ministru kabineta noteikumu projekta </w:t>
            </w:r>
            <w:r w:rsidR="00552286">
              <w:rPr>
                <w:sz w:val="22"/>
                <w:szCs w:val="22"/>
              </w:rPr>
              <w:t>1.2.apakšpunkt</w:t>
            </w:r>
            <w:r w:rsidR="008913E7">
              <w:rPr>
                <w:sz w:val="22"/>
                <w:szCs w:val="22"/>
              </w:rPr>
              <w:t>ā ietvertais 57.2.1.apakšpunkts.</w:t>
            </w:r>
          </w:p>
          <w:p w14:paraId="220A3B57" w14:textId="77777777" w:rsidR="000725B6" w:rsidRDefault="000725B6" w:rsidP="00AA54E5">
            <w:pPr>
              <w:pStyle w:val="naisc"/>
              <w:shd w:val="clear" w:color="auto" w:fill="FFFFFF"/>
              <w:spacing w:before="0" w:after="0"/>
              <w:jc w:val="both"/>
              <w:rPr>
                <w:sz w:val="22"/>
                <w:szCs w:val="22"/>
              </w:rPr>
            </w:pPr>
          </w:p>
          <w:p w14:paraId="09CBA79A" w14:textId="77777777" w:rsidR="00F50D59" w:rsidRPr="0067136B" w:rsidRDefault="00F50D59" w:rsidP="00F50D59">
            <w:pPr>
              <w:jc w:val="both"/>
              <w:rPr>
                <w:sz w:val="22"/>
                <w:szCs w:val="22"/>
              </w:rPr>
            </w:pPr>
            <w:r w:rsidRPr="0067136B">
              <w:rPr>
                <w:sz w:val="22"/>
                <w:szCs w:val="22"/>
              </w:rPr>
              <w:lastRenderedPageBreak/>
              <w:t>1.2.</w:t>
            </w:r>
            <w:r>
              <w:rPr>
                <w:sz w:val="22"/>
                <w:szCs w:val="22"/>
              </w:rPr>
              <w:t> </w:t>
            </w:r>
            <w:r w:rsidRPr="0067136B">
              <w:rPr>
                <w:sz w:val="22"/>
                <w:szCs w:val="22"/>
              </w:rPr>
              <w:t>izteikt 57.punktu šādā redakcijā:</w:t>
            </w:r>
          </w:p>
          <w:p w14:paraId="64E97198" w14:textId="77777777" w:rsidR="00F50D59" w:rsidRPr="0067136B" w:rsidRDefault="00F50D59" w:rsidP="00F50D59">
            <w:pPr>
              <w:jc w:val="both"/>
              <w:rPr>
                <w:sz w:val="22"/>
                <w:szCs w:val="22"/>
              </w:rPr>
            </w:pPr>
            <w:r w:rsidRPr="0067136B">
              <w:rPr>
                <w:sz w:val="22"/>
                <w:szCs w:val="22"/>
              </w:rPr>
              <w:t>„57. Nodokļa maksātājam ir tiesības no autoratlīdzības (autortiesību un blakustiesību atlīdzības) summas atskaitīt likuma 10.panta pirmās daļas 4.punktā un 11.panta 3.</w:t>
            </w:r>
            <w:r w:rsidRPr="0067136B">
              <w:rPr>
                <w:sz w:val="22"/>
                <w:szCs w:val="22"/>
                <w:vertAlign w:val="superscript"/>
              </w:rPr>
              <w:t>5</w:t>
            </w:r>
            <w:r w:rsidRPr="0067136B">
              <w:rPr>
                <w:sz w:val="22"/>
                <w:szCs w:val="22"/>
              </w:rPr>
              <w:t xml:space="preserve"> daļā minētos zinātnes, literatūras un mākslas darbu autoru un izpildītāju izdevumus, kuri saistīti ar šo darbu radīšanu, izdošanu, izpildīšanu vai citādu izmantošanu, šādā apmērā:</w:t>
            </w:r>
          </w:p>
          <w:p w14:paraId="2B15A445" w14:textId="7D2E6C59" w:rsidR="00F50D59" w:rsidRDefault="00F50D59" w:rsidP="00F50D59">
            <w:pPr>
              <w:jc w:val="both"/>
              <w:rPr>
                <w:sz w:val="22"/>
                <w:szCs w:val="22"/>
              </w:rPr>
            </w:pPr>
            <w:r>
              <w:rPr>
                <w:sz w:val="22"/>
                <w:szCs w:val="22"/>
              </w:rPr>
              <w:t>[..]</w:t>
            </w:r>
          </w:p>
          <w:p w14:paraId="73B9761C" w14:textId="2CEF123C" w:rsidR="00F50D59" w:rsidRPr="0067136B" w:rsidRDefault="00F50D59" w:rsidP="00F50D59">
            <w:pPr>
              <w:jc w:val="both"/>
              <w:rPr>
                <w:sz w:val="22"/>
                <w:szCs w:val="22"/>
              </w:rPr>
            </w:pPr>
            <w:r w:rsidRPr="0067136B">
              <w:rPr>
                <w:sz w:val="22"/>
                <w:szCs w:val="22"/>
              </w:rPr>
              <w:t>57.2.</w:t>
            </w:r>
            <w:r>
              <w:rPr>
                <w:sz w:val="22"/>
                <w:szCs w:val="22"/>
              </w:rPr>
              <w:t> </w:t>
            </w:r>
            <w:r w:rsidRPr="0067136B">
              <w:rPr>
                <w:sz w:val="22"/>
                <w:szCs w:val="22"/>
              </w:rPr>
              <w:t>25</w:t>
            </w:r>
            <w:r>
              <w:rPr>
                <w:sz w:val="22"/>
                <w:szCs w:val="22"/>
              </w:rPr>
              <w:t> </w:t>
            </w:r>
            <w:r w:rsidRPr="0067136B">
              <w:rPr>
                <w:sz w:val="22"/>
                <w:szCs w:val="22"/>
              </w:rPr>
              <w:t>%</w:t>
            </w:r>
            <w:r>
              <w:rPr>
                <w:sz w:val="22"/>
                <w:szCs w:val="22"/>
              </w:rPr>
              <w:t> </w:t>
            </w:r>
            <w:r w:rsidRPr="0067136B">
              <w:rPr>
                <w:sz w:val="22"/>
                <w:szCs w:val="22"/>
              </w:rPr>
              <w:t>apmērā no autoratlīdzības summas:</w:t>
            </w:r>
          </w:p>
          <w:p w14:paraId="2CF4FAA5" w14:textId="77777777" w:rsidR="00F50D59" w:rsidRPr="0067136B" w:rsidRDefault="00F50D59" w:rsidP="00F50D59">
            <w:pPr>
              <w:jc w:val="both"/>
              <w:rPr>
                <w:sz w:val="22"/>
                <w:szCs w:val="22"/>
              </w:rPr>
            </w:pPr>
            <w:r w:rsidRPr="0067136B">
              <w:rPr>
                <w:sz w:val="22"/>
                <w:szCs w:val="22"/>
              </w:rPr>
              <w:t>57.2.1. par literāriem darbiem (daiļliteratūras (prozas, dzejas, dramaturģijas), zinātniskiem, populārzinātniskiem, mācību un publicistikas darbiem, koncepcijām un runām) un to izpildījumiem, tai skaitā to izmantošanu masu informācijas līdzekļos;</w:t>
            </w:r>
          </w:p>
          <w:p w14:paraId="520B0D68" w14:textId="3034B71A" w:rsidR="008913E7" w:rsidRPr="00AA54E5" w:rsidRDefault="00F50D59" w:rsidP="00F50D59">
            <w:pPr>
              <w:jc w:val="both"/>
              <w:rPr>
                <w:sz w:val="22"/>
                <w:szCs w:val="22"/>
              </w:rPr>
            </w:pPr>
            <w:r>
              <w:rPr>
                <w:sz w:val="22"/>
                <w:szCs w:val="22"/>
              </w:rPr>
              <w:t>[..]”</w:t>
            </w:r>
          </w:p>
        </w:tc>
        <w:tc>
          <w:tcPr>
            <w:tcW w:w="3544" w:type="dxa"/>
            <w:tcBorders>
              <w:left w:val="single" w:sz="6" w:space="0" w:color="000000"/>
              <w:bottom w:val="single" w:sz="4" w:space="0" w:color="auto"/>
              <w:right w:val="single" w:sz="6" w:space="0" w:color="000000"/>
            </w:tcBorders>
          </w:tcPr>
          <w:p w14:paraId="0D0E336A" w14:textId="603B69BF" w:rsidR="00290A3A" w:rsidRPr="00AA54E5" w:rsidRDefault="00A83D06" w:rsidP="00AA54E5">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AA54E5">
              <w:rPr>
                <w:rFonts w:ascii="Times New Roman" w:hAnsi="Times New Roman"/>
                <w:b/>
                <w:bCs/>
              </w:rPr>
              <w:lastRenderedPageBreak/>
              <w:t>Tieslietu ministrija:</w:t>
            </w:r>
          </w:p>
          <w:p w14:paraId="74D71ACF" w14:textId="7E6BA18B" w:rsidR="00290A3A" w:rsidRPr="00010A68" w:rsidRDefault="00010A68" w:rsidP="00AA54E5">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rPr>
            </w:pPr>
            <w:r w:rsidRPr="00010A68">
              <w:rPr>
                <w:rFonts w:ascii="Times New Roman" w:hAnsi="Times New Roman"/>
              </w:rPr>
              <w:t xml:space="preserve">Vienlaikus vēršam uzmanību, ka likuma "Par presi un citiem masu informācijas līdzekļiem" (turpmāk – likums) 2. panta pirmajā daļā </w:t>
            </w:r>
            <w:r w:rsidRPr="00010A68">
              <w:rPr>
                <w:rFonts w:ascii="Times New Roman" w:hAnsi="Times New Roman"/>
              </w:rPr>
              <w:lastRenderedPageBreak/>
              <w:t>vārdkopai "prese un citi masu informācijas līdzekļi" tiek atrunāts turpmāk likumā lietots saīsinājums "masu informācijas līdzekļi", tomēr jānorāda, ka tas attiecas tikai uz konkrēto likumu, tāpēc lūdzam precizēt projekta 1.2. apakšpunktā izteikto 57.2.1. apakšpunktu atbilstoši likumā ietvertajam regulējumam.</w:t>
            </w:r>
          </w:p>
        </w:tc>
        <w:tc>
          <w:tcPr>
            <w:tcW w:w="3260" w:type="dxa"/>
            <w:tcBorders>
              <w:left w:val="single" w:sz="6" w:space="0" w:color="000000"/>
              <w:bottom w:val="single" w:sz="4" w:space="0" w:color="auto"/>
              <w:right w:val="single" w:sz="6" w:space="0" w:color="000000"/>
            </w:tcBorders>
          </w:tcPr>
          <w:p w14:paraId="7B2C64F7" w14:textId="77777777" w:rsidR="000725B6" w:rsidRPr="00AA54E5" w:rsidRDefault="00AF647A" w:rsidP="00AA54E5">
            <w:pPr>
              <w:pStyle w:val="naisc"/>
              <w:shd w:val="clear" w:color="auto" w:fill="FFFFFF"/>
              <w:spacing w:before="0" w:after="0"/>
              <w:rPr>
                <w:b/>
                <w:bCs/>
                <w:sz w:val="22"/>
                <w:szCs w:val="22"/>
              </w:rPr>
            </w:pPr>
            <w:r w:rsidRPr="00AA54E5">
              <w:rPr>
                <w:b/>
                <w:bCs/>
                <w:sz w:val="22"/>
                <w:szCs w:val="22"/>
              </w:rPr>
              <w:lastRenderedPageBreak/>
              <w:t>Ņemts vērā</w:t>
            </w:r>
          </w:p>
        </w:tc>
        <w:tc>
          <w:tcPr>
            <w:tcW w:w="3261" w:type="dxa"/>
            <w:tcBorders>
              <w:top w:val="single" w:sz="4" w:space="0" w:color="auto"/>
              <w:left w:val="single" w:sz="4" w:space="0" w:color="auto"/>
              <w:bottom w:val="single" w:sz="4" w:space="0" w:color="auto"/>
            </w:tcBorders>
            <w:shd w:val="clear" w:color="auto" w:fill="FFFFFF"/>
          </w:tcPr>
          <w:p w14:paraId="54B12788" w14:textId="6BBD5412" w:rsidR="00E22020" w:rsidRPr="00AA54E5" w:rsidRDefault="00E22020" w:rsidP="00E22020">
            <w:pPr>
              <w:pStyle w:val="naisc"/>
              <w:shd w:val="clear" w:color="auto" w:fill="FFFFFF"/>
              <w:spacing w:before="0" w:after="0"/>
              <w:jc w:val="both"/>
              <w:rPr>
                <w:sz w:val="22"/>
                <w:szCs w:val="22"/>
              </w:rPr>
            </w:pPr>
            <w:r w:rsidRPr="00AA54E5">
              <w:rPr>
                <w:sz w:val="22"/>
                <w:szCs w:val="22"/>
              </w:rPr>
              <w:t xml:space="preserve">Ministru kabineta noteikumu projekta </w:t>
            </w:r>
            <w:r>
              <w:rPr>
                <w:sz w:val="22"/>
                <w:szCs w:val="22"/>
              </w:rPr>
              <w:t xml:space="preserve">1.2.apakšpunktā ietvertais 57.2.1.apakšpunkts izteikts kā </w:t>
            </w:r>
            <w:r w:rsidRPr="00E22020">
              <w:rPr>
                <w:sz w:val="22"/>
                <w:szCs w:val="22"/>
              </w:rPr>
              <w:t xml:space="preserve">Ministru kabineta noteikumu </w:t>
            </w:r>
            <w:r w:rsidRPr="00E22020">
              <w:rPr>
                <w:sz w:val="22"/>
                <w:szCs w:val="22"/>
              </w:rPr>
              <w:lastRenderedPageBreak/>
              <w:t>projekta</w:t>
            </w:r>
            <w:r>
              <w:rPr>
                <w:sz w:val="22"/>
                <w:szCs w:val="22"/>
              </w:rPr>
              <w:t xml:space="preserve"> 1.3.apakšpunkts</w:t>
            </w:r>
            <w:r w:rsidR="0067136B">
              <w:rPr>
                <w:sz w:val="22"/>
                <w:szCs w:val="22"/>
              </w:rPr>
              <w:t xml:space="preserve"> un precizēts</w:t>
            </w:r>
            <w:r>
              <w:rPr>
                <w:sz w:val="22"/>
                <w:szCs w:val="22"/>
              </w:rPr>
              <w:t xml:space="preserve"> šādā redakcijā:</w:t>
            </w:r>
          </w:p>
          <w:p w14:paraId="2B467455" w14:textId="77777777" w:rsidR="00E22020" w:rsidRDefault="00E22020" w:rsidP="00E22020">
            <w:pPr>
              <w:pStyle w:val="naisc"/>
              <w:shd w:val="clear" w:color="auto" w:fill="FFFFFF"/>
              <w:spacing w:before="0" w:after="0"/>
              <w:jc w:val="both"/>
              <w:rPr>
                <w:sz w:val="22"/>
                <w:szCs w:val="22"/>
              </w:rPr>
            </w:pPr>
          </w:p>
          <w:p w14:paraId="48E9B83F" w14:textId="5066704F" w:rsidR="00E22020" w:rsidRPr="00B64DF4" w:rsidRDefault="005D0764" w:rsidP="00E22020">
            <w:pPr>
              <w:pStyle w:val="naisc"/>
              <w:shd w:val="clear" w:color="auto" w:fill="FFFFFF"/>
              <w:spacing w:before="0" w:after="0"/>
              <w:jc w:val="both"/>
              <w:rPr>
                <w:sz w:val="22"/>
                <w:szCs w:val="22"/>
              </w:rPr>
            </w:pPr>
            <w:r w:rsidRPr="0067136B">
              <w:rPr>
                <w:sz w:val="22"/>
                <w:szCs w:val="22"/>
              </w:rPr>
              <w:t>„</w:t>
            </w:r>
            <w:r w:rsidR="00E22020" w:rsidRPr="00B64DF4">
              <w:rPr>
                <w:sz w:val="22"/>
                <w:szCs w:val="22"/>
              </w:rPr>
              <w:t>1.</w:t>
            </w:r>
            <w:r w:rsidR="00E22020">
              <w:rPr>
                <w:sz w:val="22"/>
                <w:szCs w:val="22"/>
              </w:rPr>
              <w:t>3</w:t>
            </w:r>
            <w:r w:rsidR="00E22020" w:rsidRPr="00B64DF4">
              <w:rPr>
                <w:sz w:val="22"/>
                <w:szCs w:val="22"/>
              </w:rPr>
              <w:t>. izteikt 57.punktu šādā redakcijā:</w:t>
            </w:r>
          </w:p>
          <w:p w14:paraId="494E1AC8" w14:textId="6EECD914" w:rsidR="00E22020" w:rsidRPr="00B64DF4" w:rsidRDefault="00E22020" w:rsidP="00E22020">
            <w:pPr>
              <w:pStyle w:val="naisc"/>
              <w:shd w:val="clear" w:color="auto" w:fill="FFFFFF"/>
              <w:spacing w:before="0" w:after="0"/>
              <w:jc w:val="both"/>
              <w:rPr>
                <w:sz w:val="22"/>
                <w:szCs w:val="22"/>
              </w:rPr>
            </w:pPr>
            <w:r w:rsidRPr="00B64DF4">
              <w:rPr>
                <w:sz w:val="22"/>
                <w:szCs w:val="22"/>
              </w:rPr>
              <w:t>„57.</w:t>
            </w:r>
            <w:r w:rsidR="005D0764">
              <w:rPr>
                <w:sz w:val="22"/>
                <w:szCs w:val="22"/>
              </w:rPr>
              <w:t> </w:t>
            </w:r>
            <w:r w:rsidRPr="00B64DF4">
              <w:rPr>
                <w:sz w:val="22"/>
                <w:szCs w:val="22"/>
              </w:rPr>
              <w:t>Nodokļa maksātājam ir tiesības no autoratlīdzības (autortiesību un blakustiesību atlīdzības) summas atskaitīt likuma 10.panta pirmās daļas 4.punktā un 11.panta 3.5 daļā minētos zinātnes, literatūras un mākslas darbu autoru un izpildītāju izdevumus, kuri saistīti ar šo darbu radīšanu, izdošanu, izpildīšanu vai citādu izmantošanu, šādā apmērā:</w:t>
            </w:r>
          </w:p>
          <w:p w14:paraId="546658F3" w14:textId="77777777" w:rsidR="00E22020" w:rsidRDefault="00E22020" w:rsidP="00E22020">
            <w:pPr>
              <w:pStyle w:val="naisc"/>
              <w:shd w:val="clear" w:color="auto" w:fill="FFFFFF"/>
              <w:spacing w:before="0" w:after="0"/>
              <w:jc w:val="both"/>
              <w:rPr>
                <w:sz w:val="22"/>
                <w:szCs w:val="22"/>
              </w:rPr>
            </w:pPr>
            <w:r>
              <w:rPr>
                <w:sz w:val="22"/>
                <w:szCs w:val="22"/>
              </w:rPr>
              <w:t>[..]</w:t>
            </w:r>
          </w:p>
          <w:p w14:paraId="756F4A80" w14:textId="04B5ADCB" w:rsidR="00E22020" w:rsidRPr="00B64DF4" w:rsidRDefault="00E22020" w:rsidP="00E22020">
            <w:pPr>
              <w:pStyle w:val="naisc"/>
              <w:shd w:val="clear" w:color="auto" w:fill="FFFFFF"/>
              <w:spacing w:before="0" w:after="0"/>
              <w:jc w:val="both"/>
              <w:rPr>
                <w:sz w:val="22"/>
                <w:szCs w:val="22"/>
              </w:rPr>
            </w:pPr>
            <w:r w:rsidRPr="00B64DF4">
              <w:rPr>
                <w:sz w:val="22"/>
                <w:szCs w:val="22"/>
              </w:rPr>
              <w:t>57.2. 25</w:t>
            </w:r>
            <w:r w:rsidR="005D0764">
              <w:rPr>
                <w:sz w:val="22"/>
                <w:szCs w:val="22"/>
              </w:rPr>
              <w:t> </w:t>
            </w:r>
            <w:r w:rsidRPr="00B64DF4">
              <w:rPr>
                <w:sz w:val="22"/>
                <w:szCs w:val="22"/>
              </w:rPr>
              <w:t>%</w:t>
            </w:r>
            <w:r w:rsidR="005D0764">
              <w:rPr>
                <w:sz w:val="22"/>
                <w:szCs w:val="22"/>
              </w:rPr>
              <w:t> </w:t>
            </w:r>
            <w:r w:rsidRPr="00B64DF4">
              <w:rPr>
                <w:sz w:val="22"/>
                <w:szCs w:val="22"/>
              </w:rPr>
              <w:t>apmērā no autoratlīdzības summas:</w:t>
            </w:r>
          </w:p>
          <w:p w14:paraId="498A03BD" w14:textId="77777777" w:rsidR="00E22020" w:rsidRPr="00B64DF4" w:rsidRDefault="00E22020" w:rsidP="00E22020">
            <w:pPr>
              <w:pStyle w:val="naisc"/>
              <w:shd w:val="clear" w:color="auto" w:fill="FFFFFF"/>
              <w:spacing w:before="0" w:after="0"/>
              <w:jc w:val="both"/>
              <w:rPr>
                <w:sz w:val="22"/>
                <w:szCs w:val="22"/>
              </w:rPr>
            </w:pPr>
            <w:r w:rsidRPr="00B64DF4">
              <w:rPr>
                <w:sz w:val="22"/>
                <w:szCs w:val="22"/>
              </w:rPr>
              <w:t>57.2.1. par literāriem darbiem (daiļliteratūras (prozas, dzejas, dramaturģijas), zinātniskiem, populārzinātniskiem, mācību un publicistikas darbiem, koncepcijām un runām) un to izpildījumiem, tai skaitā to izmantošanu presē un citos masu informācijas līdzekļos;</w:t>
            </w:r>
          </w:p>
          <w:p w14:paraId="712A5BFA" w14:textId="4EBE5196" w:rsidR="000725B6" w:rsidRPr="00AA54E5" w:rsidRDefault="00E22020" w:rsidP="00E22020">
            <w:pPr>
              <w:shd w:val="clear" w:color="auto" w:fill="FFFFFF"/>
              <w:jc w:val="both"/>
              <w:rPr>
                <w:sz w:val="22"/>
                <w:szCs w:val="22"/>
              </w:rPr>
            </w:pPr>
            <w:r>
              <w:rPr>
                <w:sz w:val="22"/>
                <w:szCs w:val="22"/>
              </w:rPr>
              <w:t>[..]</w:t>
            </w:r>
            <w:r w:rsidRPr="00B64DF4">
              <w:rPr>
                <w:sz w:val="22"/>
                <w:szCs w:val="22"/>
              </w:rPr>
              <w:t>”</w:t>
            </w:r>
          </w:p>
        </w:tc>
      </w:tr>
      <w:tr w:rsidR="00B01EFD" w:rsidRPr="0058315D" w14:paraId="6B70CD34" w14:textId="77777777" w:rsidTr="004668B5">
        <w:tc>
          <w:tcPr>
            <w:tcW w:w="675" w:type="dxa"/>
            <w:tcBorders>
              <w:left w:val="single" w:sz="6" w:space="0" w:color="000000"/>
              <w:bottom w:val="single" w:sz="4" w:space="0" w:color="auto"/>
              <w:right w:val="single" w:sz="6" w:space="0" w:color="000000"/>
            </w:tcBorders>
          </w:tcPr>
          <w:p w14:paraId="7C2D4090" w14:textId="77777777" w:rsidR="000725B6" w:rsidRPr="0058315D" w:rsidDel="007B3D99" w:rsidRDefault="000725B6" w:rsidP="00AE647F">
            <w:pPr>
              <w:pStyle w:val="naisc"/>
              <w:numPr>
                <w:ilvl w:val="0"/>
                <w:numId w:val="11"/>
              </w:numPr>
              <w:shd w:val="clear" w:color="auto" w:fill="FFFFFF"/>
              <w:spacing w:before="0" w:after="0"/>
              <w:rPr>
                <w:sz w:val="22"/>
                <w:szCs w:val="22"/>
              </w:rPr>
            </w:pPr>
          </w:p>
        </w:tc>
        <w:tc>
          <w:tcPr>
            <w:tcW w:w="3402" w:type="dxa"/>
            <w:tcBorders>
              <w:left w:val="single" w:sz="6" w:space="0" w:color="000000"/>
              <w:bottom w:val="single" w:sz="4" w:space="0" w:color="auto"/>
              <w:right w:val="single" w:sz="6" w:space="0" w:color="000000"/>
            </w:tcBorders>
          </w:tcPr>
          <w:p w14:paraId="2690BB84" w14:textId="77777777" w:rsidR="000725B6" w:rsidRPr="0058315D" w:rsidRDefault="00E11587" w:rsidP="00AE647F">
            <w:pPr>
              <w:pStyle w:val="naisc"/>
              <w:shd w:val="clear" w:color="auto" w:fill="FFFFFF"/>
              <w:spacing w:before="0" w:after="0"/>
              <w:jc w:val="both"/>
              <w:rPr>
                <w:sz w:val="22"/>
                <w:szCs w:val="22"/>
              </w:rPr>
            </w:pPr>
            <w:r w:rsidRPr="0058315D">
              <w:rPr>
                <w:sz w:val="22"/>
                <w:szCs w:val="22"/>
              </w:rPr>
              <w:t>Ministru kabineta 2010.gada 21.septembra noteikumu Nr.899 „Likuma „Par iedzīvotāju ienākuma nodokli” normu piemērošanas kārtība” 1.3.apakšpunkts.</w:t>
            </w:r>
          </w:p>
          <w:p w14:paraId="722809BD" w14:textId="77777777" w:rsidR="00E11587" w:rsidRPr="0058315D" w:rsidRDefault="00E11587" w:rsidP="00AE647F">
            <w:pPr>
              <w:pStyle w:val="naisc"/>
              <w:shd w:val="clear" w:color="auto" w:fill="FFFFFF"/>
              <w:spacing w:before="0" w:after="0"/>
              <w:jc w:val="both"/>
              <w:rPr>
                <w:sz w:val="22"/>
                <w:szCs w:val="22"/>
              </w:rPr>
            </w:pPr>
          </w:p>
          <w:p w14:paraId="2B24D0A9" w14:textId="75167CE2" w:rsidR="00AE647F" w:rsidRPr="0058315D" w:rsidRDefault="00AE647F" w:rsidP="00AE647F">
            <w:pPr>
              <w:pStyle w:val="naisc"/>
              <w:shd w:val="clear" w:color="auto" w:fill="FFFFFF"/>
              <w:spacing w:before="0" w:after="0"/>
              <w:jc w:val="both"/>
              <w:rPr>
                <w:sz w:val="22"/>
                <w:szCs w:val="22"/>
              </w:rPr>
            </w:pPr>
            <w:r w:rsidRPr="0058315D">
              <w:rPr>
                <w:sz w:val="22"/>
                <w:szCs w:val="22"/>
              </w:rPr>
              <w:lastRenderedPageBreak/>
              <w:t>1. Noteikumi nosaka atsevišķu likuma "Par iedzīvotāju ienākuma nodokli" (turpmāk – likums) normu piemērošanas kārtību attiecībā uz likumā lietotajiem terminiem un ar iedzīvotāju ienākuma nodokli (turpmāk – nodoklis) apliekamā ienākuma noteikšanas kārtības dažādiem aspektiem, tai skaitā:</w:t>
            </w:r>
          </w:p>
          <w:p w14:paraId="5BDFBE2C" w14:textId="21AFF3E9" w:rsidR="00AE647F" w:rsidRPr="0058315D" w:rsidRDefault="00AE647F" w:rsidP="00AE647F">
            <w:pPr>
              <w:pStyle w:val="naisc"/>
              <w:shd w:val="clear" w:color="auto" w:fill="FFFFFF"/>
              <w:spacing w:before="0" w:after="0"/>
              <w:jc w:val="both"/>
              <w:rPr>
                <w:sz w:val="22"/>
                <w:szCs w:val="22"/>
              </w:rPr>
            </w:pPr>
            <w:r w:rsidRPr="0058315D">
              <w:rPr>
                <w:sz w:val="22"/>
                <w:szCs w:val="22"/>
              </w:rPr>
              <w:t>[..]</w:t>
            </w:r>
          </w:p>
          <w:p w14:paraId="0ADD1C4A" w14:textId="77777777" w:rsidR="00E11587" w:rsidRPr="0058315D" w:rsidRDefault="00AE647F" w:rsidP="00AE647F">
            <w:pPr>
              <w:pStyle w:val="naisc"/>
              <w:shd w:val="clear" w:color="auto" w:fill="FFFFFF"/>
              <w:spacing w:before="0" w:after="0"/>
              <w:jc w:val="both"/>
              <w:rPr>
                <w:sz w:val="22"/>
                <w:szCs w:val="22"/>
              </w:rPr>
            </w:pPr>
            <w:r w:rsidRPr="0058315D">
              <w:rPr>
                <w:sz w:val="22"/>
                <w:szCs w:val="22"/>
              </w:rPr>
              <w:t>1.3. autoratlīdzību saņēmēju attaisnoto izdevumu sastāvu un normas;</w:t>
            </w:r>
          </w:p>
          <w:p w14:paraId="7ECED1F1" w14:textId="27E61A3A" w:rsidR="00AE647F" w:rsidRPr="0058315D" w:rsidRDefault="00AE647F" w:rsidP="00AE647F">
            <w:pPr>
              <w:pStyle w:val="naisc"/>
              <w:shd w:val="clear" w:color="auto" w:fill="FFFFFF"/>
              <w:spacing w:before="0" w:after="0"/>
              <w:jc w:val="both"/>
              <w:rPr>
                <w:sz w:val="22"/>
                <w:szCs w:val="22"/>
              </w:rPr>
            </w:pPr>
            <w:r w:rsidRPr="0058315D">
              <w:rPr>
                <w:sz w:val="22"/>
                <w:szCs w:val="22"/>
              </w:rPr>
              <w:t>[..].</w:t>
            </w:r>
          </w:p>
        </w:tc>
        <w:tc>
          <w:tcPr>
            <w:tcW w:w="3544" w:type="dxa"/>
            <w:tcBorders>
              <w:left w:val="single" w:sz="6" w:space="0" w:color="000000"/>
              <w:bottom w:val="single" w:sz="4" w:space="0" w:color="auto"/>
              <w:right w:val="single" w:sz="6" w:space="0" w:color="000000"/>
            </w:tcBorders>
          </w:tcPr>
          <w:p w14:paraId="5F59043C" w14:textId="12336CCB" w:rsidR="00290A3A" w:rsidRPr="0058315D" w:rsidRDefault="001E5436" w:rsidP="00AE647F">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58315D">
              <w:rPr>
                <w:rFonts w:ascii="Times New Roman" w:hAnsi="Times New Roman"/>
                <w:b/>
                <w:bCs/>
              </w:rPr>
              <w:lastRenderedPageBreak/>
              <w:t>Finanšu</w:t>
            </w:r>
            <w:r w:rsidR="00A83D06" w:rsidRPr="0058315D">
              <w:rPr>
                <w:rFonts w:ascii="Times New Roman" w:hAnsi="Times New Roman"/>
                <w:b/>
                <w:bCs/>
              </w:rPr>
              <w:t xml:space="preserve"> ministrija:</w:t>
            </w:r>
          </w:p>
          <w:p w14:paraId="48BE30C4" w14:textId="77777777" w:rsidR="00B01EFD" w:rsidRPr="00B01EFD" w:rsidRDefault="00B01EFD" w:rsidP="00AE647F">
            <w:pPr>
              <w:tabs>
                <w:tab w:val="left" w:pos="2127"/>
                <w:tab w:val="left" w:pos="6096"/>
              </w:tabs>
              <w:jc w:val="both"/>
              <w:rPr>
                <w:sz w:val="22"/>
                <w:szCs w:val="22"/>
              </w:rPr>
            </w:pPr>
            <w:r w:rsidRPr="00B01EFD">
              <w:rPr>
                <w:sz w:val="22"/>
                <w:szCs w:val="22"/>
              </w:rPr>
              <w:t xml:space="preserve">Noteikumu projekta anotācijas I sadaļas 2.punktā ir teikts, ka  Noteikumu projekts nosaka </w:t>
            </w:r>
            <w:r w:rsidRPr="00B01EFD">
              <w:rPr>
                <w:rFonts w:eastAsia="Calibri"/>
                <w:sz w:val="22"/>
                <w:szCs w:val="22"/>
                <w:lang w:eastAsia="en-US"/>
              </w:rPr>
              <w:t xml:space="preserve">autoru darbu un izpildījumu veidus, kuriem piemēros nosacītos (iepriekš – </w:t>
            </w:r>
            <w:r w:rsidRPr="00B01EFD">
              <w:rPr>
                <w:rFonts w:eastAsia="Calibri"/>
                <w:sz w:val="22"/>
                <w:szCs w:val="22"/>
                <w:lang w:eastAsia="en-US"/>
              </w:rPr>
              <w:lastRenderedPageBreak/>
              <w:t>attaisnotos) izdevumus. Likuma “Par iedzīvotāju ienākuma nodokli” (turpmāk – Likums) 10.panta pirmās daļas 4. punktā un 11.panta 3.</w:t>
            </w:r>
            <w:r w:rsidRPr="00B01EFD">
              <w:rPr>
                <w:rFonts w:eastAsia="Calibri"/>
                <w:sz w:val="22"/>
                <w:szCs w:val="22"/>
                <w:vertAlign w:val="superscript"/>
                <w:lang w:eastAsia="en-US"/>
              </w:rPr>
              <w:t>5</w:t>
            </w:r>
            <w:r w:rsidRPr="00B01EFD">
              <w:rPr>
                <w:rFonts w:eastAsia="Calibri"/>
                <w:sz w:val="22"/>
                <w:szCs w:val="22"/>
                <w:lang w:eastAsia="en-US"/>
              </w:rPr>
              <w:t xml:space="preserve"> daļā noteikts, ka minēto autoru darbu un izpildījumu veidus un nosacīto izdevumu piemērošanas apmēru atkarībā no autora darba vai izpildījuma veida nosaka Ministru kabinets. Tomēr </w:t>
            </w:r>
            <w:r w:rsidRPr="00B01EFD">
              <w:rPr>
                <w:sz w:val="22"/>
                <w:szCs w:val="22"/>
              </w:rPr>
              <w:t>Ministru kabineta 2010. gada 21. septembra noteikumu Nr. 899 “Likuma "Par iedzīvotāju ienākuma nodokli" normu piemērošanas kārtība”” (turpmāk – Noteikumi) 1.3. punktā noteikts, ka Noteikumi nosaka autoratlīdzību saņēmēju attaisnoto izdevumu sastāvu un normas.</w:t>
            </w:r>
          </w:p>
          <w:p w14:paraId="4361AB97" w14:textId="77777777" w:rsidR="00B01EFD" w:rsidRPr="00B01EFD" w:rsidRDefault="00B01EFD" w:rsidP="00AE647F">
            <w:pPr>
              <w:tabs>
                <w:tab w:val="left" w:pos="2127"/>
                <w:tab w:val="left" w:pos="6096"/>
              </w:tabs>
              <w:jc w:val="both"/>
              <w:rPr>
                <w:rFonts w:eastAsia="Calibri"/>
                <w:sz w:val="22"/>
                <w:szCs w:val="22"/>
                <w:lang w:eastAsia="en-US"/>
              </w:rPr>
            </w:pPr>
            <w:r w:rsidRPr="00B01EFD">
              <w:rPr>
                <w:rFonts w:eastAsia="Calibri"/>
                <w:sz w:val="22"/>
                <w:szCs w:val="22"/>
                <w:lang w:eastAsia="en-US"/>
              </w:rPr>
              <w:t>Ņemot vērā minēto, lūdzam papildināt Noteikumu projektu ar jaunu punktu šāda redakcijā:</w:t>
            </w:r>
          </w:p>
          <w:p w14:paraId="15009846" w14:textId="77777777" w:rsidR="00B01EFD" w:rsidRPr="00B01EFD" w:rsidRDefault="00B01EFD" w:rsidP="00AE647F">
            <w:pPr>
              <w:tabs>
                <w:tab w:val="left" w:pos="2127"/>
                <w:tab w:val="left" w:pos="6096"/>
              </w:tabs>
              <w:jc w:val="both"/>
              <w:rPr>
                <w:rFonts w:eastAsia="Calibri"/>
                <w:sz w:val="22"/>
                <w:szCs w:val="22"/>
                <w:lang w:eastAsia="en-US"/>
              </w:rPr>
            </w:pPr>
            <w:r w:rsidRPr="00B01EFD">
              <w:rPr>
                <w:rFonts w:eastAsia="Calibri"/>
                <w:sz w:val="22"/>
                <w:szCs w:val="22"/>
                <w:lang w:eastAsia="en-US"/>
              </w:rPr>
              <w:t>“izteikt 1.3. punktu šādā redakcijā:</w:t>
            </w:r>
          </w:p>
          <w:p w14:paraId="75044B09" w14:textId="47641EB2" w:rsidR="00290A3A" w:rsidRPr="0058315D" w:rsidRDefault="00B01EFD" w:rsidP="00AE647F">
            <w:pPr>
              <w:tabs>
                <w:tab w:val="left" w:pos="2127"/>
                <w:tab w:val="left" w:pos="6096"/>
              </w:tabs>
              <w:jc w:val="both"/>
              <w:rPr>
                <w:b/>
                <w:bCs/>
                <w:sz w:val="22"/>
                <w:szCs w:val="22"/>
              </w:rPr>
            </w:pPr>
            <w:r w:rsidRPr="00B01EFD">
              <w:rPr>
                <w:rFonts w:eastAsia="Calibri"/>
                <w:sz w:val="22"/>
                <w:szCs w:val="22"/>
                <w:lang w:eastAsia="en-US"/>
              </w:rPr>
              <w:t>“1.3. autoru darbu un izpildījumu veidus un nosacīto izdevumu piemērošanas apmēru;””.</w:t>
            </w:r>
          </w:p>
        </w:tc>
        <w:tc>
          <w:tcPr>
            <w:tcW w:w="3260" w:type="dxa"/>
            <w:tcBorders>
              <w:left w:val="single" w:sz="6" w:space="0" w:color="000000"/>
              <w:bottom w:val="single" w:sz="4" w:space="0" w:color="auto"/>
              <w:right w:val="single" w:sz="6" w:space="0" w:color="000000"/>
            </w:tcBorders>
          </w:tcPr>
          <w:p w14:paraId="40BF7EEC" w14:textId="77777777" w:rsidR="000725B6" w:rsidRPr="0058315D" w:rsidRDefault="00AF647A" w:rsidP="00AE647F">
            <w:pPr>
              <w:pStyle w:val="naisc"/>
              <w:shd w:val="clear" w:color="auto" w:fill="FFFFFF"/>
              <w:spacing w:before="0" w:after="0"/>
              <w:rPr>
                <w:b/>
                <w:bCs/>
                <w:sz w:val="22"/>
                <w:szCs w:val="22"/>
              </w:rPr>
            </w:pPr>
            <w:r w:rsidRPr="0058315D">
              <w:rPr>
                <w:b/>
                <w:bCs/>
                <w:sz w:val="22"/>
                <w:szCs w:val="22"/>
              </w:rPr>
              <w:lastRenderedPageBreak/>
              <w:t>Ņemts vērā</w:t>
            </w:r>
          </w:p>
        </w:tc>
        <w:tc>
          <w:tcPr>
            <w:tcW w:w="3261" w:type="dxa"/>
            <w:tcBorders>
              <w:top w:val="single" w:sz="4" w:space="0" w:color="auto"/>
              <w:left w:val="single" w:sz="4" w:space="0" w:color="auto"/>
              <w:bottom w:val="single" w:sz="4" w:space="0" w:color="auto"/>
            </w:tcBorders>
            <w:shd w:val="clear" w:color="auto" w:fill="FFFFFF"/>
          </w:tcPr>
          <w:p w14:paraId="3AC76318" w14:textId="77777777" w:rsidR="0058315D" w:rsidRPr="0058315D" w:rsidRDefault="0058315D" w:rsidP="0058315D">
            <w:pPr>
              <w:shd w:val="clear" w:color="auto" w:fill="FFFFFF"/>
              <w:jc w:val="both"/>
              <w:rPr>
                <w:sz w:val="22"/>
                <w:szCs w:val="22"/>
              </w:rPr>
            </w:pPr>
            <w:r w:rsidRPr="0058315D">
              <w:rPr>
                <w:sz w:val="22"/>
                <w:szCs w:val="22"/>
              </w:rPr>
              <w:t>Ministru kabineta noteikumu projekts papildināts ar jaunu 1.2.apakšpunktu šādā redakcijā:</w:t>
            </w:r>
          </w:p>
          <w:p w14:paraId="0E316990" w14:textId="77777777" w:rsidR="0058315D" w:rsidRPr="0058315D" w:rsidRDefault="0058315D" w:rsidP="0058315D">
            <w:pPr>
              <w:shd w:val="clear" w:color="auto" w:fill="FFFFFF"/>
              <w:jc w:val="both"/>
              <w:rPr>
                <w:sz w:val="22"/>
                <w:szCs w:val="22"/>
              </w:rPr>
            </w:pPr>
          </w:p>
          <w:p w14:paraId="18AB64A0" w14:textId="77777777" w:rsidR="0058315D" w:rsidRPr="0058315D" w:rsidRDefault="0058315D" w:rsidP="0058315D">
            <w:pPr>
              <w:shd w:val="clear" w:color="auto" w:fill="FFFFFF"/>
              <w:jc w:val="both"/>
              <w:rPr>
                <w:sz w:val="22"/>
                <w:szCs w:val="22"/>
              </w:rPr>
            </w:pPr>
            <w:r w:rsidRPr="0058315D">
              <w:rPr>
                <w:sz w:val="22"/>
                <w:szCs w:val="22"/>
              </w:rPr>
              <w:t>„1.2. izteikt 1.3.apakšpunktu šādā redakcijā:</w:t>
            </w:r>
          </w:p>
          <w:p w14:paraId="506A716E" w14:textId="77777777" w:rsidR="00BC4479" w:rsidRDefault="0058315D" w:rsidP="0058315D">
            <w:pPr>
              <w:shd w:val="clear" w:color="auto" w:fill="FFFFFF"/>
              <w:jc w:val="both"/>
              <w:rPr>
                <w:sz w:val="22"/>
                <w:szCs w:val="22"/>
              </w:rPr>
            </w:pPr>
            <w:r w:rsidRPr="0058315D">
              <w:rPr>
                <w:sz w:val="22"/>
                <w:szCs w:val="22"/>
              </w:rPr>
              <w:lastRenderedPageBreak/>
              <w:t>„1.3. autoru darbu un izpildījumu veidus un nosacīto izdevumu piemērošanas apmēru;””</w:t>
            </w:r>
          </w:p>
          <w:p w14:paraId="5782635E" w14:textId="77777777" w:rsidR="00FB1639" w:rsidRDefault="00FB1639" w:rsidP="0058315D">
            <w:pPr>
              <w:shd w:val="clear" w:color="auto" w:fill="FFFFFF"/>
              <w:jc w:val="both"/>
              <w:rPr>
                <w:sz w:val="22"/>
                <w:szCs w:val="22"/>
              </w:rPr>
            </w:pPr>
          </w:p>
          <w:p w14:paraId="484D668C" w14:textId="77777777" w:rsidR="00FB1639" w:rsidRDefault="00FB1639" w:rsidP="00FB1639">
            <w:pPr>
              <w:shd w:val="clear" w:color="auto" w:fill="FFFFFF"/>
              <w:jc w:val="both"/>
              <w:rPr>
                <w:sz w:val="22"/>
                <w:szCs w:val="22"/>
              </w:rPr>
            </w:pPr>
            <w:r w:rsidRPr="000B362C">
              <w:rPr>
                <w:sz w:val="22"/>
                <w:szCs w:val="22"/>
              </w:rPr>
              <w:t>Ministru kabineta noteikumu projekta sākotnējās ietekmes novērtējuma ziņojuma (anotācijas) I sadaļas 2.punkts papildināts šādā redakcijā:</w:t>
            </w:r>
          </w:p>
          <w:p w14:paraId="5C63D270" w14:textId="77777777" w:rsidR="00FB1639" w:rsidRDefault="00FB1639" w:rsidP="00FB1639">
            <w:pPr>
              <w:shd w:val="clear" w:color="auto" w:fill="FFFFFF"/>
              <w:jc w:val="both"/>
              <w:rPr>
                <w:sz w:val="22"/>
                <w:szCs w:val="22"/>
              </w:rPr>
            </w:pPr>
          </w:p>
          <w:p w14:paraId="7AFD88AA" w14:textId="2A00471B" w:rsidR="00FB1639" w:rsidRPr="0058315D" w:rsidRDefault="00FB1639" w:rsidP="00FB1639">
            <w:pPr>
              <w:shd w:val="clear" w:color="auto" w:fill="FFFFFF"/>
              <w:jc w:val="both"/>
              <w:rPr>
                <w:sz w:val="22"/>
                <w:szCs w:val="22"/>
              </w:rPr>
            </w:pPr>
            <w:r w:rsidRPr="00EE60A8">
              <w:rPr>
                <w:sz w:val="22"/>
                <w:szCs w:val="22"/>
              </w:rPr>
              <w:t>„</w:t>
            </w:r>
            <w:r>
              <w:rPr>
                <w:sz w:val="22"/>
                <w:szCs w:val="22"/>
              </w:rPr>
              <w:t>[..] </w:t>
            </w:r>
            <w:r w:rsidRPr="00242A11">
              <w:rPr>
                <w:sz w:val="22"/>
                <w:szCs w:val="22"/>
              </w:rPr>
              <w:t>Projekta 1.2.apakšpunkts paredz precizēt Noteikumu 1.3.apakšpunktā noteikto pilnvarojumu Ministru kabinetam noteikt autoru darbu un izpildījumu veidus un nosacīto izdevumu piemērošanas apmēru.</w:t>
            </w:r>
            <w:r>
              <w:rPr>
                <w:sz w:val="22"/>
                <w:szCs w:val="22"/>
              </w:rPr>
              <w:t xml:space="preserve"> [..]”</w:t>
            </w:r>
          </w:p>
        </w:tc>
      </w:tr>
      <w:tr w:rsidR="008A3909" w:rsidRPr="008A3909" w14:paraId="00030835" w14:textId="77777777" w:rsidTr="004668B5">
        <w:tc>
          <w:tcPr>
            <w:tcW w:w="675" w:type="dxa"/>
            <w:tcBorders>
              <w:left w:val="single" w:sz="6" w:space="0" w:color="000000"/>
              <w:bottom w:val="single" w:sz="4" w:space="0" w:color="auto"/>
              <w:right w:val="single" w:sz="6" w:space="0" w:color="000000"/>
            </w:tcBorders>
          </w:tcPr>
          <w:p w14:paraId="617D3003" w14:textId="77777777" w:rsidR="00BC4479" w:rsidRPr="008A3909" w:rsidDel="007B3D99" w:rsidRDefault="00BC4479" w:rsidP="008A3909">
            <w:pPr>
              <w:pStyle w:val="naisc"/>
              <w:numPr>
                <w:ilvl w:val="0"/>
                <w:numId w:val="11"/>
              </w:numPr>
              <w:shd w:val="clear" w:color="auto" w:fill="FFFFFF"/>
              <w:spacing w:before="0" w:after="0"/>
              <w:rPr>
                <w:sz w:val="22"/>
                <w:szCs w:val="22"/>
              </w:rPr>
            </w:pPr>
          </w:p>
        </w:tc>
        <w:tc>
          <w:tcPr>
            <w:tcW w:w="3402" w:type="dxa"/>
            <w:tcBorders>
              <w:left w:val="single" w:sz="6" w:space="0" w:color="000000"/>
              <w:bottom w:val="single" w:sz="4" w:space="0" w:color="auto"/>
              <w:right w:val="single" w:sz="6" w:space="0" w:color="000000"/>
            </w:tcBorders>
          </w:tcPr>
          <w:p w14:paraId="3696A0B0" w14:textId="2A7A9DAF" w:rsidR="00FC4240" w:rsidRPr="008A3909" w:rsidRDefault="00FC4240" w:rsidP="008A3909">
            <w:pPr>
              <w:pStyle w:val="naisc"/>
              <w:shd w:val="clear" w:color="auto" w:fill="FFFFFF"/>
              <w:spacing w:before="0" w:after="0"/>
              <w:jc w:val="both"/>
              <w:rPr>
                <w:sz w:val="22"/>
                <w:szCs w:val="22"/>
              </w:rPr>
            </w:pPr>
            <w:r w:rsidRPr="008A3909">
              <w:rPr>
                <w:sz w:val="22"/>
                <w:szCs w:val="22"/>
              </w:rPr>
              <w:t>Ministru kabineta noteikumu projekta 1.2.apakšpunktā ietvertā 57.punkta ievaddaļa.</w:t>
            </w:r>
          </w:p>
          <w:p w14:paraId="32B9468D" w14:textId="77777777" w:rsidR="00FC4240" w:rsidRPr="008A3909" w:rsidRDefault="00FC4240" w:rsidP="008A3909">
            <w:pPr>
              <w:pStyle w:val="naisc"/>
              <w:shd w:val="clear" w:color="auto" w:fill="FFFFFF"/>
              <w:spacing w:before="0" w:after="0"/>
              <w:jc w:val="both"/>
              <w:rPr>
                <w:sz w:val="22"/>
                <w:szCs w:val="22"/>
              </w:rPr>
            </w:pPr>
          </w:p>
          <w:p w14:paraId="0CABA6DD" w14:textId="444F8E38" w:rsidR="00FC4240" w:rsidRPr="008A3909" w:rsidRDefault="00FC4240" w:rsidP="008A3909">
            <w:pPr>
              <w:pStyle w:val="naisc"/>
              <w:shd w:val="clear" w:color="auto" w:fill="FFFFFF"/>
              <w:spacing w:before="0" w:after="0"/>
              <w:jc w:val="both"/>
              <w:rPr>
                <w:sz w:val="22"/>
                <w:szCs w:val="22"/>
              </w:rPr>
            </w:pPr>
            <w:r w:rsidRPr="008A3909">
              <w:rPr>
                <w:sz w:val="22"/>
                <w:szCs w:val="22"/>
              </w:rPr>
              <w:t>1.2. izteikt 57.punktu šādā redakcijā:</w:t>
            </w:r>
          </w:p>
          <w:p w14:paraId="302D2169" w14:textId="77777777" w:rsidR="00FC4240" w:rsidRPr="008A3909" w:rsidRDefault="00FC4240" w:rsidP="008A3909">
            <w:pPr>
              <w:pStyle w:val="naisc"/>
              <w:shd w:val="clear" w:color="auto" w:fill="FFFFFF"/>
              <w:spacing w:before="0" w:after="0"/>
              <w:jc w:val="both"/>
              <w:rPr>
                <w:sz w:val="22"/>
                <w:szCs w:val="22"/>
              </w:rPr>
            </w:pPr>
            <w:r w:rsidRPr="008A3909">
              <w:rPr>
                <w:sz w:val="22"/>
                <w:szCs w:val="22"/>
              </w:rPr>
              <w:t>„57. Nodokļa maksātājam ir tiesības no autoratlīdzības (autortiesību un blakustiesību atlīdzības) summas atskaitīt likuma 10.panta pirmās daļas 4.punktā un 11.panta 3.</w:t>
            </w:r>
            <w:r w:rsidRPr="008A3909">
              <w:rPr>
                <w:sz w:val="22"/>
                <w:szCs w:val="22"/>
                <w:vertAlign w:val="superscript"/>
              </w:rPr>
              <w:t>5</w:t>
            </w:r>
            <w:r w:rsidRPr="008A3909">
              <w:rPr>
                <w:sz w:val="22"/>
                <w:szCs w:val="22"/>
              </w:rPr>
              <w:t xml:space="preserve"> daļā </w:t>
            </w:r>
            <w:r w:rsidRPr="008A3909">
              <w:rPr>
                <w:sz w:val="22"/>
                <w:szCs w:val="22"/>
              </w:rPr>
              <w:lastRenderedPageBreak/>
              <w:t>minētos zinātnes, literatūras un mākslas darbu autoru un izpildītāju izdevumus, kuri saistīti ar šo darbu radīšanu, izdošanu, izpildīšanu vai citādu izmantošanu, šādā apmērā:</w:t>
            </w:r>
          </w:p>
          <w:p w14:paraId="414FD57C" w14:textId="77777777" w:rsidR="00CB1961" w:rsidRPr="008A3909" w:rsidRDefault="00FC4240" w:rsidP="008A3909">
            <w:pPr>
              <w:pStyle w:val="naisc"/>
              <w:shd w:val="clear" w:color="auto" w:fill="FFFFFF"/>
              <w:spacing w:before="0" w:after="0"/>
              <w:jc w:val="both"/>
              <w:rPr>
                <w:sz w:val="22"/>
                <w:szCs w:val="22"/>
              </w:rPr>
            </w:pPr>
            <w:r w:rsidRPr="008A3909">
              <w:rPr>
                <w:sz w:val="22"/>
                <w:szCs w:val="22"/>
              </w:rPr>
              <w:t>[..].</w:t>
            </w:r>
          </w:p>
          <w:p w14:paraId="41D774E8" w14:textId="77777777" w:rsidR="00FC4240" w:rsidRPr="008A3909" w:rsidRDefault="00FC4240" w:rsidP="008A3909">
            <w:pPr>
              <w:pStyle w:val="naisc"/>
              <w:shd w:val="clear" w:color="auto" w:fill="FFFFFF"/>
              <w:spacing w:before="0" w:after="0"/>
              <w:jc w:val="both"/>
              <w:rPr>
                <w:sz w:val="22"/>
                <w:szCs w:val="22"/>
              </w:rPr>
            </w:pPr>
          </w:p>
          <w:p w14:paraId="4353E07A" w14:textId="157C57DA" w:rsidR="00FC4240" w:rsidRPr="008A3909" w:rsidRDefault="00FC4240" w:rsidP="008A3909">
            <w:pPr>
              <w:pStyle w:val="naisc"/>
              <w:shd w:val="clear" w:color="auto" w:fill="FFFFFF"/>
              <w:spacing w:before="0" w:after="0"/>
              <w:jc w:val="both"/>
              <w:rPr>
                <w:sz w:val="22"/>
                <w:szCs w:val="22"/>
              </w:rPr>
            </w:pPr>
            <w:r w:rsidRPr="008A3909">
              <w:rPr>
                <w:sz w:val="22"/>
                <w:szCs w:val="22"/>
              </w:rPr>
              <w:t>Ministru kabineta noteikumu projekta sākotnējās ietekmes novērtējuma ziņojuma (anotācijas) I sadaļas 2.punkts.</w:t>
            </w:r>
          </w:p>
          <w:p w14:paraId="00276ADD" w14:textId="77777777" w:rsidR="00FC4240" w:rsidRPr="008A3909" w:rsidRDefault="00FC4240" w:rsidP="008A3909">
            <w:pPr>
              <w:pStyle w:val="naisc"/>
              <w:shd w:val="clear" w:color="auto" w:fill="FFFFFF"/>
              <w:spacing w:before="0" w:after="0"/>
              <w:jc w:val="both"/>
              <w:rPr>
                <w:sz w:val="22"/>
                <w:szCs w:val="22"/>
              </w:rPr>
            </w:pPr>
          </w:p>
          <w:p w14:paraId="46750D9A" w14:textId="363B02AB" w:rsidR="00227AED" w:rsidRPr="008A3909" w:rsidRDefault="00227AED" w:rsidP="008A3909">
            <w:pPr>
              <w:jc w:val="both"/>
              <w:rPr>
                <w:sz w:val="22"/>
                <w:szCs w:val="22"/>
              </w:rPr>
            </w:pPr>
            <w:r w:rsidRPr="008A3909">
              <w:rPr>
                <w:sz w:val="22"/>
                <w:szCs w:val="22"/>
              </w:rPr>
              <w:t>Ministru kabineta 2010.gada 21.septembra noteikumu Nr.899 „Likuma „Par iedzīvotāju ienākuma nodokli” normu piemērošanas kārtība” 59. un 60.punkts.</w:t>
            </w:r>
          </w:p>
          <w:p w14:paraId="4ED3CE5A" w14:textId="77777777" w:rsidR="00FC4240" w:rsidRPr="008A3909" w:rsidRDefault="00FC4240" w:rsidP="008A3909">
            <w:pPr>
              <w:pStyle w:val="naisc"/>
              <w:shd w:val="clear" w:color="auto" w:fill="FFFFFF"/>
              <w:spacing w:before="0" w:after="0"/>
              <w:jc w:val="both"/>
              <w:rPr>
                <w:sz w:val="22"/>
                <w:szCs w:val="22"/>
              </w:rPr>
            </w:pPr>
          </w:p>
          <w:p w14:paraId="0A71F80D" w14:textId="50847A2A" w:rsidR="008A3909" w:rsidRPr="008A3909" w:rsidRDefault="008A3909" w:rsidP="008A3909">
            <w:pPr>
              <w:pStyle w:val="naisc"/>
              <w:shd w:val="clear" w:color="auto" w:fill="FFFFFF"/>
              <w:spacing w:before="0" w:after="0"/>
              <w:jc w:val="both"/>
              <w:rPr>
                <w:sz w:val="22"/>
                <w:szCs w:val="22"/>
              </w:rPr>
            </w:pPr>
            <w:r w:rsidRPr="008A3909">
              <w:rPr>
                <w:sz w:val="22"/>
                <w:szCs w:val="22"/>
              </w:rPr>
              <w:t xml:space="preserve">59. Piemērojot likuma 10.panta pirmās daļas 4.punktu, fiziskā persona, kurai no izmaksātās autoratlīdzības (honorāra) summas taksācijas gada laikā nodoklis aprēķināts un ieturēts atbilstoši šo noteikumu 58.punktam, var iesniegt gada ienākumu deklarāciju, ja tās faktiskie ar zinātnes, literatūras un mākslas darbu, atklājumu, izgudrojumu un rūpniecisko paraugu radīšanu, izdošanu, izpildīšanu vai citādu izmantošanu saistītie izdevumi, kas apliecināti ar attaisnojuma dokumentiem, pārsniedz šo noteikumu 57.punktā minētās izdevumu normas. Ja persona nevar uzrādīt izdevumus </w:t>
            </w:r>
            <w:r w:rsidRPr="008A3909">
              <w:rPr>
                <w:sz w:val="22"/>
                <w:szCs w:val="22"/>
              </w:rPr>
              <w:lastRenderedPageBreak/>
              <w:t>apliecinošus dokumentus, taksācijas gada apliekamā ienākuma aprēķinā izdevumus ņem vērā šo noteikumu 57.punktā minētajā apmērā.</w:t>
            </w:r>
          </w:p>
          <w:p w14:paraId="5145C338" w14:textId="77777777" w:rsidR="008A3909" w:rsidRPr="008A3909" w:rsidRDefault="008A3909" w:rsidP="008A3909">
            <w:pPr>
              <w:pStyle w:val="naisc"/>
              <w:shd w:val="clear" w:color="auto" w:fill="FFFFFF"/>
              <w:spacing w:before="0" w:after="0"/>
              <w:jc w:val="both"/>
              <w:rPr>
                <w:sz w:val="22"/>
                <w:szCs w:val="22"/>
              </w:rPr>
            </w:pPr>
          </w:p>
          <w:p w14:paraId="114DFAFD" w14:textId="7C5F1388" w:rsidR="00227AED" w:rsidRPr="008A3909" w:rsidRDefault="008A3909" w:rsidP="008A3909">
            <w:pPr>
              <w:pStyle w:val="naisc"/>
              <w:shd w:val="clear" w:color="auto" w:fill="FFFFFF"/>
              <w:spacing w:before="0" w:after="0"/>
              <w:jc w:val="both"/>
              <w:rPr>
                <w:sz w:val="22"/>
                <w:szCs w:val="22"/>
              </w:rPr>
            </w:pPr>
            <w:r w:rsidRPr="008A3909">
              <w:rPr>
                <w:sz w:val="22"/>
                <w:szCs w:val="22"/>
              </w:rPr>
              <w:t>60. Šo noteikumu 57., 58. un 59.punktu piemēro, ja zinātnes, literatūras vai mākslas darbs, atklājums, izgudrojums vai rūpnieciskais paraugs, par kuru saņemta autoratlīdzība (honorārs), nav radīts, izdots, izpildīts vai citādi izmantots darba attiecību ietvaros, kas izriet no darba līguma, vai darba devējs autoratlīdzības (honorāra) saņēmējam nav atlīdzinājis kādu no likuma 10.panta pirmās daļas 4.punktā minētajiem maksātāja izdevumiem.</w:t>
            </w:r>
          </w:p>
        </w:tc>
        <w:tc>
          <w:tcPr>
            <w:tcW w:w="3544" w:type="dxa"/>
            <w:tcBorders>
              <w:left w:val="single" w:sz="6" w:space="0" w:color="000000"/>
              <w:bottom w:val="single" w:sz="4" w:space="0" w:color="auto"/>
              <w:right w:val="single" w:sz="6" w:space="0" w:color="000000"/>
            </w:tcBorders>
          </w:tcPr>
          <w:p w14:paraId="77A276E0" w14:textId="1AF1C3F9" w:rsidR="00BC4479" w:rsidRPr="008A3909" w:rsidRDefault="001E5436" w:rsidP="008A3909">
            <w:pPr>
              <w:pStyle w:val="Sarakstarindkopa"/>
              <w:shd w:val="clear" w:color="auto" w:fill="FFFFFF"/>
              <w:tabs>
                <w:tab w:val="left" w:pos="709"/>
                <w:tab w:val="left" w:pos="993"/>
              </w:tabs>
              <w:autoSpaceDE w:val="0"/>
              <w:autoSpaceDN w:val="0"/>
              <w:adjustRightInd w:val="0"/>
              <w:spacing w:after="0" w:line="240" w:lineRule="auto"/>
              <w:ind w:left="0"/>
              <w:jc w:val="both"/>
              <w:rPr>
                <w:rFonts w:ascii="Times New Roman" w:hAnsi="Times New Roman"/>
                <w:b/>
                <w:bCs/>
              </w:rPr>
            </w:pPr>
            <w:r w:rsidRPr="008A3909">
              <w:rPr>
                <w:rFonts w:ascii="Times New Roman" w:hAnsi="Times New Roman"/>
                <w:b/>
                <w:bCs/>
              </w:rPr>
              <w:lastRenderedPageBreak/>
              <w:t>Finanšu</w:t>
            </w:r>
            <w:r w:rsidR="00AF647A" w:rsidRPr="008A3909">
              <w:rPr>
                <w:rFonts w:ascii="Times New Roman" w:hAnsi="Times New Roman"/>
                <w:b/>
                <w:bCs/>
              </w:rPr>
              <w:t xml:space="preserve"> ministrija:</w:t>
            </w:r>
          </w:p>
          <w:p w14:paraId="308D09CE" w14:textId="77777777" w:rsidR="00632AE6" w:rsidRPr="00632AE6" w:rsidRDefault="00632AE6" w:rsidP="008A3909">
            <w:pPr>
              <w:tabs>
                <w:tab w:val="left" w:pos="2127"/>
                <w:tab w:val="left" w:pos="6096"/>
              </w:tabs>
              <w:jc w:val="both"/>
              <w:rPr>
                <w:rFonts w:eastAsia="Calibri"/>
                <w:sz w:val="22"/>
                <w:szCs w:val="22"/>
                <w:lang w:eastAsia="en-US"/>
              </w:rPr>
            </w:pPr>
            <w:r w:rsidRPr="00632AE6">
              <w:rPr>
                <w:rFonts w:eastAsia="Calibri"/>
                <w:sz w:val="22"/>
                <w:szCs w:val="22"/>
                <w:lang w:eastAsia="en-US"/>
              </w:rPr>
              <w:t>Noteikumu projekta 1.2 punkts paredz, ka Noteikumu 57. punktā tiek iekļauta atsauce uz Likuma 10.panta pirmās daļas 4.punktā un 11.panta 3.</w:t>
            </w:r>
            <w:r w:rsidRPr="00632AE6">
              <w:rPr>
                <w:rFonts w:eastAsia="Calibri"/>
                <w:sz w:val="22"/>
                <w:szCs w:val="22"/>
                <w:vertAlign w:val="superscript"/>
                <w:lang w:eastAsia="en-US"/>
              </w:rPr>
              <w:t>5</w:t>
            </w:r>
            <w:r w:rsidRPr="00632AE6">
              <w:rPr>
                <w:rFonts w:eastAsia="Calibri"/>
                <w:sz w:val="22"/>
                <w:szCs w:val="22"/>
                <w:lang w:eastAsia="en-US"/>
              </w:rPr>
              <w:t xml:space="preserve"> daļā minētajiem zinātnes, literatūras un mākslas darbu autoru un izpildītāju izdevumiem.</w:t>
            </w:r>
          </w:p>
          <w:p w14:paraId="2DBDF117" w14:textId="77777777" w:rsidR="00632AE6" w:rsidRPr="00632AE6" w:rsidRDefault="00632AE6" w:rsidP="008A3909">
            <w:pPr>
              <w:tabs>
                <w:tab w:val="left" w:pos="2127"/>
                <w:tab w:val="left" w:pos="6096"/>
              </w:tabs>
              <w:jc w:val="both"/>
              <w:rPr>
                <w:rFonts w:eastAsia="Calibri"/>
                <w:sz w:val="22"/>
                <w:szCs w:val="22"/>
                <w:shd w:val="clear" w:color="auto" w:fill="FFFFFF"/>
                <w:lang w:eastAsia="en-US"/>
              </w:rPr>
            </w:pPr>
            <w:r w:rsidRPr="00632AE6">
              <w:rPr>
                <w:rFonts w:eastAsia="Calibri"/>
                <w:sz w:val="22"/>
                <w:szCs w:val="22"/>
                <w:lang w:eastAsia="en-US"/>
              </w:rPr>
              <w:t xml:space="preserve">Likuma 10.panta pirmās daļas 4.punktā nav minēti konkrētu veidu (zinātnes, literatūras un mākslas </w:t>
            </w:r>
            <w:r w:rsidRPr="00632AE6">
              <w:rPr>
                <w:rFonts w:eastAsia="Calibri"/>
                <w:sz w:val="22"/>
                <w:szCs w:val="22"/>
                <w:lang w:eastAsia="en-US"/>
              </w:rPr>
              <w:lastRenderedPageBreak/>
              <w:t>darbu) autoru un izpildītāju izdevumi, savukārt Likuma 11.panta 3.</w:t>
            </w:r>
            <w:r w:rsidRPr="00632AE6">
              <w:rPr>
                <w:rFonts w:eastAsia="Calibri"/>
                <w:sz w:val="22"/>
                <w:szCs w:val="22"/>
                <w:vertAlign w:val="superscript"/>
                <w:lang w:eastAsia="en-US"/>
              </w:rPr>
              <w:t>5</w:t>
            </w:r>
            <w:r w:rsidRPr="00632AE6">
              <w:rPr>
                <w:rFonts w:eastAsia="Calibri"/>
                <w:sz w:val="22"/>
                <w:szCs w:val="22"/>
                <w:lang w:eastAsia="en-US"/>
              </w:rPr>
              <w:t xml:space="preserve"> daļā papildus minētajiem izdevumu veidiem ir minēti arī </w:t>
            </w:r>
            <w:r w:rsidRPr="00632AE6">
              <w:rPr>
                <w:rFonts w:eastAsia="Calibri"/>
                <w:sz w:val="22"/>
                <w:szCs w:val="22"/>
                <w:shd w:val="clear" w:color="auto" w:fill="FFFFFF"/>
                <w:lang w:eastAsia="en-US"/>
              </w:rPr>
              <w:t xml:space="preserve">atklājumu, izgudrojumu un rūpniecisko paraugu autoru un izpildītāju izdevumi. Taču </w:t>
            </w:r>
            <w:r w:rsidRPr="00632AE6">
              <w:rPr>
                <w:rFonts w:eastAsia="Calibri"/>
                <w:sz w:val="22"/>
                <w:szCs w:val="22"/>
                <w:lang w:eastAsia="en-US"/>
              </w:rPr>
              <w:t>Likuma 11.panta 3.</w:t>
            </w:r>
            <w:r w:rsidRPr="00632AE6">
              <w:rPr>
                <w:rFonts w:eastAsia="Calibri"/>
                <w:sz w:val="22"/>
                <w:szCs w:val="22"/>
                <w:vertAlign w:val="superscript"/>
                <w:lang w:eastAsia="en-US"/>
              </w:rPr>
              <w:t>5</w:t>
            </w:r>
            <w:r w:rsidRPr="00632AE6">
              <w:rPr>
                <w:rFonts w:eastAsia="Calibri"/>
                <w:sz w:val="22"/>
                <w:szCs w:val="22"/>
                <w:lang w:eastAsia="en-US"/>
              </w:rPr>
              <w:t xml:space="preserve"> daļā minētie atklājumu, izgudrojumu un rūpniecisko paraugu izdevumu veidi nav uzskaitīti atsaucē Noteikumu projektā.</w:t>
            </w:r>
          </w:p>
          <w:p w14:paraId="6AD6BD3E" w14:textId="77777777" w:rsidR="00632AE6" w:rsidRPr="00632AE6" w:rsidRDefault="00632AE6" w:rsidP="008A3909">
            <w:pPr>
              <w:tabs>
                <w:tab w:val="left" w:pos="2127"/>
                <w:tab w:val="left" w:pos="6096"/>
              </w:tabs>
              <w:jc w:val="both"/>
              <w:rPr>
                <w:rFonts w:eastAsia="Calibri"/>
                <w:sz w:val="22"/>
                <w:szCs w:val="22"/>
                <w:lang w:eastAsia="en-US"/>
              </w:rPr>
            </w:pPr>
            <w:r w:rsidRPr="00632AE6">
              <w:rPr>
                <w:rFonts w:eastAsia="Calibri"/>
                <w:sz w:val="22"/>
                <w:szCs w:val="22"/>
                <w:shd w:val="clear" w:color="auto" w:fill="FFFFFF"/>
                <w:lang w:eastAsia="en-US"/>
              </w:rPr>
              <w:t xml:space="preserve">Noteikumu projekta anotācijas </w:t>
            </w:r>
            <w:r w:rsidRPr="00632AE6">
              <w:rPr>
                <w:sz w:val="22"/>
                <w:szCs w:val="22"/>
              </w:rPr>
              <w:t xml:space="preserve">I sadaļas 2.punktā ir </w:t>
            </w:r>
            <w:r w:rsidRPr="00632AE6">
              <w:rPr>
                <w:rFonts w:eastAsia="Calibri"/>
                <w:sz w:val="22"/>
                <w:szCs w:val="22"/>
                <w:lang w:eastAsia="en-US"/>
              </w:rPr>
              <w:t xml:space="preserve">secināts, ka “autoru darbu un izpildījumu loks, kuriem piemēro attaisnotos izdevumus, ir pārāk plašs. Tāpēc to nepieciešams precizēt, norādot tikai tos autoru darbus un izpildījumus, kurus rada radošajās un mediju nozarēs strādājošie uz autoratlīdzību līgumu pamata.” </w:t>
            </w:r>
          </w:p>
          <w:p w14:paraId="2EB76DB5" w14:textId="510A83DD" w:rsidR="00290A3A" w:rsidRPr="008A3909" w:rsidRDefault="00632AE6" w:rsidP="008A3909">
            <w:pPr>
              <w:tabs>
                <w:tab w:val="left" w:pos="2127"/>
                <w:tab w:val="left" w:pos="6096"/>
              </w:tabs>
              <w:jc w:val="both"/>
              <w:rPr>
                <w:b/>
                <w:bCs/>
                <w:sz w:val="22"/>
                <w:szCs w:val="22"/>
              </w:rPr>
            </w:pPr>
            <w:r w:rsidRPr="00632AE6">
              <w:rPr>
                <w:rFonts w:eastAsia="Calibri"/>
                <w:sz w:val="22"/>
                <w:szCs w:val="22"/>
                <w:shd w:val="clear" w:color="auto" w:fill="FFFFFF"/>
                <w:lang w:eastAsia="en-US"/>
              </w:rPr>
              <w:t xml:space="preserve">Ņemot vērā minēto un to ka, Noteikumu 59. un 60. punktā, atsaucoties uz </w:t>
            </w:r>
            <w:r w:rsidRPr="00632AE6">
              <w:rPr>
                <w:rFonts w:eastAsia="Calibri"/>
                <w:sz w:val="22"/>
                <w:szCs w:val="22"/>
                <w:lang w:eastAsia="en-US"/>
              </w:rPr>
              <w:t xml:space="preserve">Likuma 10.panta pirmās daļas 4.punktu un Noteikumu 57.punktu, </w:t>
            </w:r>
            <w:r w:rsidRPr="00632AE6">
              <w:rPr>
                <w:rFonts w:eastAsia="Calibri"/>
                <w:sz w:val="22"/>
                <w:szCs w:val="22"/>
                <w:shd w:val="clear" w:color="auto" w:fill="FFFFFF"/>
                <w:lang w:eastAsia="en-US"/>
              </w:rPr>
              <w:t xml:space="preserve">arī ir minēti atklājumu, izgudrojumu un rūpniecisko paraugu autoru un izpildītāju izdevumi, </w:t>
            </w:r>
            <w:r w:rsidRPr="00632AE6">
              <w:rPr>
                <w:rFonts w:eastAsia="Calibri"/>
                <w:sz w:val="22"/>
                <w:szCs w:val="22"/>
                <w:lang w:eastAsia="en-US"/>
              </w:rPr>
              <w:t>lūdzam precizēt arī Noteikumu 59. un 60.punktu, no tiem svītrojot atklājumu, izgudrojumu un rūpniecisko paraugu izdevumu veidus.</w:t>
            </w:r>
          </w:p>
        </w:tc>
        <w:tc>
          <w:tcPr>
            <w:tcW w:w="3260" w:type="dxa"/>
            <w:tcBorders>
              <w:left w:val="single" w:sz="6" w:space="0" w:color="000000"/>
              <w:bottom w:val="single" w:sz="4" w:space="0" w:color="auto"/>
              <w:right w:val="single" w:sz="6" w:space="0" w:color="000000"/>
            </w:tcBorders>
          </w:tcPr>
          <w:p w14:paraId="4DF875D2" w14:textId="77777777" w:rsidR="00BC4479" w:rsidRPr="008A3909" w:rsidRDefault="00AF647A" w:rsidP="008A3909">
            <w:pPr>
              <w:pStyle w:val="naisc"/>
              <w:shd w:val="clear" w:color="auto" w:fill="FFFFFF"/>
              <w:spacing w:before="0" w:after="0"/>
              <w:rPr>
                <w:b/>
                <w:bCs/>
                <w:sz w:val="22"/>
                <w:szCs w:val="22"/>
              </w:rPr>
            </w:pPr>
            <w:r w:rsidRPr="008A3909">
              <w:rPr>
                <w:b/>
                <w:bCs/>
                <w:sz w:val="22"/>
                <w:szCs w:val="22"/>
              </w:rPr>
              <w:lastRenderedPageBreak/>
              <w:t>Ņemts vērā</w:t>
            </w:r>
          </w:p>
        </w:tc>
        <w:tc>
          <w:tcPr>
            <w:tcW w:w="3261" w:type="dxa"/>
            <w:tcBorders>
              <w:top w:val="single" w:sz="4" w:space="0" w:color="auto"/>
              <w:left w:val="single" w:sz="4" w:space="0" w:color="auto"/>
              <w:bottom w:val="single" w:sz="4" w:space="0" w:color="auto"/>
            </w:tcBorders>
            <w:shd w:val="clear" w:color="auto" w:fill="FFFFFF"/>
          </w:tcPr>
          <w:p w14:paraId="03C54999" w14:textId="77777777" w:rsidR="00C653B2" w:rsidRPr="0067136B" w:rsidRDefault="00C653B2" w:rsidP="00C653B2">
            <w:pPr>
              <w:shd w:val="clear" w:color="auto" w:fill="FFFFFF"/>
              <w:jc w:val="both"/>
              <w:rPr>
                <w:sz w:val="22"/>
                <w:szCs w:val="22"/>
              </w:rPr>
            </w:pPr>
            <w:r w:rsidRPr="0067136B">
              <w:rPr>
                <w:sz w:val="22"/>
                <w:szCs w:val="22"/>
              </w:rPr>
              <w:t>Ministru kabineta noteikumu projekts papildināts ar jaunu 1.4.apakšpunktu šādā redakcijā:</w:t>
            </w:r>
          </w:p>
          <w:p w14:paraId="42A5296E" w14:textId="77777777" w:rsidR="00C653B2" w:rsidRPr="0067136B" w:rsidRDefault="00C653B2" w:rsidP="00C653B2">
            <w:pPr>
              <w:shd w:val="clear" w:color="auto" w:fill="FFFFFF"/>
              <w:jc w:val="both"/>
              <w:rPr>
                <w:sz w:val="22"/>
                <w:szCs w:val="22"/>
              </w:rPr>
            </w:pPr>
          </w:p>
          <w:p w14:paraId="5533394D" w14:textId="77777777" w:rsidR="00C653B2" w:rsidRPr="0067136B" w:rsidRDefault="00C653B2" w:rsidP="00C653B2">
            <w:pPr>
              <w:shd w:val="clear" w:color="auto" w:fill="FFFFFF"/>
              <w:jc w:val="both"/>
              <w:rPr>
                <w:sz w:val="22"/>
                <w:szCs w:val="22"/>
              </w:rPr>
            </w:pPr>
            <w:r w:rsidRPr="0067136B">
              <w:rPr>
                <w:sz w:val="22"/>
                <w:szCs w:val="22"/>
              </w:rPr>
              <w:t>„1.4. svītrot 59. un 60.punktā vārdus „atklājums, izgudrojums un/vai rūpnieciskais paraugs” (attiecīgā skaitlī un locījumā).”</w:t>
            </w:r>
          </w:p>
          <w:p w14:paraId="292A1EBC" w14:textId="77777777" w:rsidR="00C653B2" w:rsidRPr="0067136B" w:rsidRDefault="00C653B2" w:rsidP="00C653B2">
            <w:pPr>
              <w:shd w:val="clear" w:color="auto" w:fill="FFFFFF"/>
              <w:jc w:val="both"/>
              <w:rPr>
                <w:sz w:val="22"/>
                <w:szCs w:val="22"/>
              </w:rPr>
            </w:pPr>
          </w:p>
          <w:p w14:paraId="4FE9CB04" w14:textId="77777777" w:rsidR="00C653B2" w:rsidRPr="0067136B" w:rsidRDefault="00C653B2" w:rsidP="00C653B2">
            <w:pPr>
              <w:shd w:val="clear" w:color="auto" w:fill="FFFFFF"/>
              <w:jc w:val="both"/>
              <w:rPr>
                <w:sz w:val="22"/>
                <w:szCs w:val="22"/>
              </w:rPr>
            </w:pPr>
            <w:r w:rsidRPr="0067136B">
              <w:rPr>
                <w:sz w:val="22"/>
                <w:szCs w:val="22"/>
              </w:rPr>
              <w:t xml:space="preserve">Ministru kabineta noteikumu projekta sākotnējās ietekmes </w:t>
            </w:r>
            <w:r w:rsidRPr="0067136B">
              <w:rPr>
                <w:sz w:val="22"/>
                <w:szCs w:val="22"/>
              </w:rPr>
              <w:lastRenderedPageBreak/>
              <w:t>novērtējuma ziņojuma (anotācijas) I sadaļas 2.punkts precizēts un papildināts šādā redakcijā:</w:t>
            </w:r>
          </w:p>
          <w:p w14:paraId="571E458C" w14:textId="77777777" w:rsidR="00C653B2" w:rsidRPr="0067136B" w:rsidRDefault="00C653B2" w:rsidP="00C653B2">
            <w:pPr>
              <w:shd w:val="clear" w:color="auto" w:fill="FFFFFF"/>
              <w:jc w:val="both"/>
              <w:rPr>
                <w:sz w:val="22"/>
                <w:szCs w:val="22"/>
              </w:rPr>
            </w:pPr>
          </w:p>
          <w:p w14:paraId="3F5EF7AE" w14:textId="77777777" w:rsidR="00C653B2" w:rsidRPr="0067136B" w:rsidRDefault="00C653B2" w:rsidP="00C653B2">
            <w:pPr>
              <w:autoSpaceDE w:val="0"/>
              <w:autoSpaceDN w:val="0"/>
              <w:adjustRightInd w:val="0"/>
              <w:contextualSpacing/>
              <w:jc w:val="both"/>
              <w:rPr>
                <w:sz w:val="22"/>
                <w:szCs w:val="22"/>
                <w:lang w:eastAsia="en-US"/>
              </w:rPr>
            </w:pPr>
            <w:r w:rsidRPr="0067136B">
              <w:rPr>
                <w:sz w:val="22"/>
                <w:szCs w:val="22"/>
              </w:rPr>
              <w:t xml:space="preserve">„[..] Projekta 1.3.apakšpunkts paredz precizēt Noteikumu 57.punktu, norādot autoru darbu un izpildījumu veidus, kuriem piemēros nosacītos </w:t>
            </w:r>
            <w:r w:rsidRPr="0067136B">
              <w:rPr>
                <w:sz w:val="22"/>
                <w:szCs w:val="22"/>
                <w:lang w:eastAsia="en-US"/>
              </w:rPr>
              <w:t>(iepriekš – attaisnotos) izdevumus 50% vai 25% apmērā atkarībā no darba vai izpildījuma veida.</w:t>
            </w:r>
          </w:p>
          <w:p w14:paraId="3950B6A9" w14:textId="77777777" w:rsidR="00C653B2" w:rsidRPr="00B64DF4" w:rsidRDefault="00C653B2" w:rsidP="00C653B2">
            <w:pPr>
              <w:autoSpaceDE w:val="0"/>
              <w:autoSpaceDN w:val="0"/>
              <w:adjustRightInd w:val="0"/>
              <w:ind w:firstLine="567"/>
              <w:contextualSpacing/>
              <w:jc w:val="both"/>
              <w:rPr>
                <w:sz w:val="22"/>
                <w:szCs w:val="22"/>
                <w:lang w:eastAsia="en-US"/>
              </w:rPr>
            </w:pPr>
            <w:r w:rsidRPr="00B64DF4">
              <w:rPr>
                <w:sz w:val="22"/>
                <w:szCs w:val="22"/>
                <w:lang w:eastAsia="en-US"/>
              </w:rPr>
              <w:t xml:space="preserve">Projekta 1.3.apakšpunktā izteiktajā Noteikumu 57.punktā izmantotie termini </w:t>
            </w:r>
            <w:r w:rsidRPr="00B64DF4">
              <w:rPr>
                <w:bCs/>
                <w:sz w:val="22"/>
                <w:szCs w:val="22"/>
                <w:lang w:eastAsia="en-US"/>
              </w:rPr>
              <w:t>„</w:t>
            </w:r>
            <w:r w:rsidRPr="00B64DF4">
              <w:rPr>
                <w:sz w:val="22"/>
                <w:szCs w:val="22"/>
                <w:lang w:eastAsia="en-US"/>
              </w:rPr>
              <w:t xml:space="preserve">autors”, </w:t>
            </w:r>
            <w:r w:rsidRPr="00B64DF4">
              <w:rPr>
                <w:bCs/>
                <w:sz w:val="22"/>
                <w:szCs w:val="22"/>
                <w:lang w:eastAsia="en-US"/>
              </w:rPr>
              <w:t>„</w:t>
            </w:r>
            <w:r w:rsidRPr="00B64DF4">
              <w:rPr>
                <w:sz w:val="22"/>
                <w:szCs w:val="22"/>
                <w:lang w:eastAsia="en-US"/>
              </w:rPr>
              <w:t xml:space="preserve">autora darbs”, </w:t>
            </w:r>
            <w:r w:rsidRPr="00B64DF4">
              <w:rPr>
                <w:bCs/>
                <w:sz w:val="22"/>
                <w:szCs w:val="22"/>
                <w:lang w:eastAsia="en-US"/>
              </w:rPr>
              <w:t>„</w:t>
            </w:r>
            <w:r w:rsidRPr="00B64DF4">
              <w:rPr>
                <w:sz w:val="22"/>
                <w:szCs w:val="22"/>
                <w:lang w:eastAsia="en-US"/>
              </w:rPr>
              <w:t xml:space="preserve">izpildītājs” un </w:t>
            </w:r>
            <w:r w:rsidRPr="00B64DF4">
              <w:rPr>
                <w:bCs/>
                <w:sz w:val="22"/>
                <w:szCs w:val="22"/>
                <w:lang w:eastAsia="en-US"/>
              </w:rPr>
              <w:t>„</w:t>
            </w:r>
            <w:r w:rsidRPr="00B64DF4">
              <w:rPr>
                <w:sz w:val="22"/>
                <w:szCs w:val="22"/>
                <w:lang w:eastAsia="en-US"/>
              </w:rPr>
              <w:t xml:space="preserve">izpildījums” tulkojami Autortiesību likuma izpratnē. Tādējādi </w:t>
            </w:r>
            <w:r w:rsidRPr="00B64DF4">
              <w:rPr>
                <w:bCs/>
                <w:sz w:val="22"/>
                <w:szCs w:val="22"/>
                <w:lang w:eastAsia="en-US"/>
              </w:rPr>
              <w:t>„</w:t>
            </w:r>
            <w:r w:rsidRPr="00B64DF4">
              <w:rPr>
                <w:sz w:val="22"/>
                <w:szCs w:val="22"/>
                <w:lang w:eastAsia="en-US"/>
              </w:rPr>
              <w:t xml:space="preserve">autors” ir fiziskā persona, kuras radošās darbības rezultātā radīts konkrētais darbs, bet </w:t>
            </w:r>
            <w:r w:rsidRPr="00B64DF4">
              <w:rPr>
                <w:bCs/>
                <w:sz w:val="22"/>
                <w:szCs w:val="22"/>
                <w:lang w:eastAsia="en-US"/>
              </w:rPr>
              <w:t>„</w:t>
            </w:r>
            <w:r w:rsidRPr="00B64DF4">
              <w:rPr>
                <w:sz w:val="22"/>
                <w:szCs w:val="22"/>
                <w:lang w:eastAsia="en-US"/>
              </w:rPr>
              <w:t>autora darbs” ir autora radošās darbības rezultāts literatūras, zinātnes vai mākslas jomā neatkarīgi no tā izpausmes veida, formas un vērtības.</w:t>
            </w:r>
          </w:p>
          <w:p w14:paraId="687C532C" w14:textId="77777777" w:rsidR="00C653B2" w:rsidRPr="00B64DF4" w:rsidRDefault="00C653B2" w:rsidP="00C653B2">
            <w:pPr>
              <w:autoSpaceDE w:val="0"/>
              <w:autoSpaceDN w:val="0"/>
              <w:adjustRightInd w:val="0"/>
              <w:ind w:firstLine="567"/>
              <w:contextualSpacing/>
              <w:jc w:val="both"/>
              <w:rPr>
                <w:sz w:val="22"/>
                <w:szCs w:val="22"/>
                <w:lang w:eastAsia="en-US"/>
              </w:rPr>
            </w:pPr>
            <w:r w:rsidRPr="00B64DF4">
              <w:rPr>
                <w:sz w:val="22"/>
                <w:szCs w:val="22"/>
                <w:lang w:eastAsia="en-US"/>
              </w:rPr>
              <w:t xml:space="preserve">Savukārt </w:t>
            </w:r>
            <w:r w:rsidRPr="00B64DF4">
              <w:rPr>
                <w:bCs/>
                <w:sz w:val="22"/>
                <w:szCs w:val="22"/>
                <w:lang w:eastAsia="en-US"/>
              </w:rPr>
              <w:t>„</w:t>
            </w:r>
            <w:r w:rsidRPr="00B64DF4">
              <w:rPr>
                <w:sz w:val="22"/>
                <w:szCs w:val="22"/>
                <w:lang w:eastAsia="en-US"/>
              </w:rPr>
              <w:t xml:space="preserve">izpildītājs” Autortiesību likuma izpratnē ir aktieris, dziedātājs, mūziķis, dejotājs vai cita persona, kura atveido lomu, lasa, dzied, atskaņo vai kādā citādā veidā izpilda literāru vai mākslas darbu vai folkloras sacerējumu, sniedz estrādes, cirka vai leļļu </w:t>
            </w:r>
            <w:r w:rsidRPr="00B64DF4">
              <w:rPr>
                <w:sz w:val="22"/>
                <w:szCs w:val="22"/>
                <w:lang w:eastAsia="en-US"/>
              </w:rPr>
              <w:lastRenderedPageBreak/>
              <w:t xml:space="preserve">priekšnesumu. Izpildītāja darbības rezultāts ir </w:t>
            </w:r>
            <w:r w:rsidRPr="00B64DF4">
              <w:rPr>
                <w:bCs/>
                <w:sz w:val="22"/>
                <w:szCs w:val="22"/>
                <w:lang w:eastAsia="en-US"/>
              </w:rPr>
              <w:t>„</w:t>
            </w:r>
            <w:r w:rsidRPr="00B64DF4">
              <w:rPr>
                <w:sz w:val="22"/>
                <w:szCs w:val="22"/>
                <w:lang w:eastAsia="en-US"/>
              </w:rPr>
              <w:t>izpildījums”.</w:t>
            </w:r>
          </w:p>
          <w:p w14:paraId="38CD5FA3" w14:textId="77777777" w:rsidR="00C653B2" w:rsidRDefault="00C653B2" w:rsidP="00C653B2">
            <w:pPr>
              <w:autoSpaceDE w:val="0"/>
              <w:autoSpaceDN w:val="0"/>
              <w:adjustRightInd w:val="0"/>
              <w:ind w:firstLine="567"/>
              <w:contextualSpacing/>
              <w:jc w:val="both"/>
              <w:rPr>
                <w:sz w:val="22"/>
                <w:szCs w:val="22"/>
                <w:lang w:eastAsia="en-US"/>
              </w:rPr>
            </w:pPr>
            <w:r w:rsidRPr="00B64DF4">
              <w:rPr>
                <w:sz w:val="22"/>
                <w:szCs w:val="22"/>
                <w:lang w:eastAsia="en-US"/>
              </w:rPr>
              <w:t>Cita starpā Projekta 1.3.apakšpunktā izteiktajā Noteikumu 57.punktā vairs netiek iekļauti izdevumi, kas saistīti ar atklājumu, izgudrojumu un rūpniecisko paraugu radīšanu, izdošanu, izpildīšanu vai citādu izmantošanu, jo atklājumu, izgudrojumu un rūpniecisko paraugu izmantošana nav regulēta ne Latvijas normatīvajos aktos, ne konstatēta praksē.</w:t>
            </w:r>
          </w:p>
          <w:p w14:paraId="4FCCD48D" w14:textId="542C0BCB" w:rsidR="00BC4479" w:rsidRPr="008A3909" w:rsidRDefault="00C653B2" w:rsidP="00C653B2">
            <w:pPr>
              <w:autoSpaceDE w:val="0"/>
              <w:autoSpaceDN w:val="0"/>
              <w:adjustRightInd w:val="0"/>
              <w:ind w:firstLine="567"/>
              <w:contextualSpacing/>
              <w:jc w:val="both"/>
              <w:rPr>
                <w:sz w:val="22"/>
                <w:szCs w:val="22"/>
                <w:lang w:eastAsia="en-US"/>
              </w:rPr>
            </w:pPr>
            <w:r w:rsidRPr="00B64DF4">
              <w:rPr>
                <w:sz w:val="22"/>
                <w:szCs w:val="22"/>
                <w:lang w:eastAsia="en-US"/>
              </w:rPr>
              <w:t>Līdz ar to Projekta 1.4.apakšpunkts paredz svītrot vārdus „atklājums, izgudrojums un/vai rūpnieciskais paraugs” arī no Noteikumu 59. un 60.punkta. Vienlaikus plānots, ka, sagatavojot nākamos grozījumus likumā „Par iedzīvotāju ienākuma nodokli”, tiks atbilstoši precizēta likuma „Par iedzīvotāju ienākuma nodokli” 11.panta 3.</w:t>
            </w:r>
            <w:r w:rsidRPr="00B64DF4">
              <w:rPr>
                <w:sz w:val="22"/>
                <w:szCs w:val="22"/>
                <w:vertAlign w:val="superscript"/>
                <w:lang w:eastAsia="en-US"/>
              </w:rPr>
              <w:t>5</w:t>
            </w:r>
            <w:r w:rsidRPr="00B64DF4">
              <w:rPr>
                <w:sz w:val="22"/>
                <w:szCs w:val="22"/>
                <w:lang w:eastAsia="en-US"/>
              </w:rPr>
              <w:t xml:space="preserve"> daļa.</w:t>
            </w:r>
            <w:r w:rsidRPr="0067136B">
              <w:rPr>
                <w:sz w:val="22"/>
                <w:szCs w:val="22"/>
                <w:lang w:eastAsia="en-US"/>
              </w:rPr>
              <w:t xml:space="preserve"> [..]”</w:t>
            </w:r>
          </w:p>
        </w:tc>
      </w:tr>
    </w:tbl>
    <w:p w14:paraId="40F6A418" w14:textId="77777777" w:rsidR="00791B0E" w:rsidRDefault="00791B0E" w:rsidP="00AA54E5">
      <w:pPr>
        <w:pStyle w:val="naisf"/>
        <w:shd w:val="clear" w:color="auto" w:fill="FFFFFF"/>
        <w:spacing w:before="0" w:after="0"/>
        <w:ind w:firstLine="0"/>
        <w:jc w:val="left"/>
        <w:rPr>
          <w:sz w:val="22"/>
          <w:szCs w:val="22"/>
        </w:rPr>
      </w:pPr>
    </w:p>
    <w:p w14:paraId="51020E6D" w14:textId="054F7933" w:rsidR="006704C6" w:rsidRDefault="006704C6" w:rsidP="00AA54E5">
      <w:pPr>
        <w:pStyle w:val="naisf"/>
        <w:shd w:val="clear" w:color="auto" w:fill="FFFFFF"/>
        <w:spacing w:before="0" w:after="0"/>
        <w:ind w:firstLine="0"/>
        <w:jc w:val="left"/>
        <w:rPr>
          <w:sz w:val="22"/>
          <w:szCs w:val="22"/>
        </w:rPr>
      </w:pPr>
    </w:p>
    <w:p w14:paraId="56F0400A" w14:textId="77777777" w:rsidR="00923B7D" w:rsidRPr="00AA54E5" w:rsidRDefault="00923B7D" w:rsidP="00AA54E5">
      <w:pPr>
        <w:pStyle w:val="naisf"/>
        <w:shd w:val="clear" w:color="auto" w:fill="FFFFFF"/>
        <w:spacing w:before="0" w:after="0"/>
        <w:ind w:firstLine="0"/>
        <w:jc w:val="left"/>
        <w:rPr>
          <w:sz w:val="22"/>
          <w:szCs w:val="22"/>
        </w:rPr>
      </w:pPr>
    </w:p>
    <w:p w14:paraId="59D5B4AB" w14:textId="36B29284" w:rsidR="00073246" w:rsidRPr="00F61A68" w:rsidRDefault="001E5436" w:rsidP="00AA54E5">
      <w:pPr>
        <w:pStyle w:val="naisf"/>
        <w:shd w:val="clear" w:color="auto" w:fill="FFFFFF"/>
        <w:spacing w:before="0" w:after="0"/>
        <w:ind w:firstLine="0"/>
        <w:jc w:val="left"/>
        <w:rPr>
          <w:sz w:val="20"/>
          <w:szCs w:val="20"/>
        </w:rPr>
      </w:pPr>
      <w:r>
        <w:rPr>
          <w:sz w:val="20"/>
          <w:szCs w:val="20"/>
        </w:rPr>
        <w:t>Ilona Pētersone</w:t>
      </w:r>
    </w:p>
    <w:p w14:paraId="7680F9AE" w14:textId="77777777" w:rsidR="00073246" w:rsidRPr="00F61A68" w:rsidRDefault="002127D3" w:rsidP="00AA54E5">
      <w:pPr>
        <w:pStyle w:val="naisf"/>
        <w:shd w:val="clear" w:color="auto" w:fill="FFFFFF"/>
        <w:spacing w:before="0" w:after="0"/>
        <w:ind w:firstLine="0"/>
        <w:jc w:val="left"/>
        <w:rPr>
          <w:sz w:val="20"/>
          <w:szCs w:val="20"/>
        </w:rPr>
      </w:pPr>
      <w:r w:rsidRPr="00F61A68">
        <w:rPr>
          <w:sz w:val="20"/>
          <w:szCs w:val="20"/>
        </w:rPr>
        <w:t>Kultūras ministrijas</w:t>
      </w:r>
    </w:p>
    <w:p w14:paraId="4CF78830" w14:textId="04C69392" w:rsidR="00073246" w:rsidRPr="00F61A68" w:rsidRDefault="001E5436" w:rsidP="00AA54E5">
      <w:pPr>
        <w:pStyle w:val="naisf"/>
        <w:shd w:val="clear" w:color="auto" w:fill="FFFFFF"/>
        <w:spacing w:before="0" w:after="0"/>
        <w:ind w:firstLine="0"/>
        <w:jc w:val="left"/>
        <w:rPr>
          <w:sz w:val="20"/>
          <w:szCs w:val="20"/>
        </w:rPr>
      </w:pPr>
      <w:r>
        <w:rPr>
          <w:sz w:val="20"/>
          <w:szCs w:val="20"/>
        </w:rPr>
        <w:t>Autortiesību nodaļas vadītāja</w:t>
      </w:r>
    </w:p>
    <w:p w14:paraId="4F307C91" w14:textId="4F028F9A" w:rsidR="00073246" w:rsidRPr="00F61A68" w:rsidRDefault="002127D3" w:rsidP="00AA54E5">
      <w:pPr>
        <w:pStyle w:val="naisf"/>
        <w:shd w:val="clear" w:color="auto" w:fill="FFFFFF"/>
        <w:spacing w:before="0" w:after="0"/>
        <w:ind w:firstLine="0"/>
        <w:jc w:val="left"/>
        <w:rPr>
          <w:sz w:val="20"/>
          <w:szCs w:val="20"/>
        </w:rPr>
      </w:pPr>
      <w:r w:rsidRPr="00F61A68">
        <w:rPr>
          <w:sz w:val="20"/>
          <w:szCs w:val="20"/>
        </w:rPr>
        <w:t>Tālr. 6733</w:t>
      </w:r>
      <w:r w:rsidR="001E5436">
        <w:rPr>
          <w:sz w:val="20"/>
          <w:szCs w:val="20"/>
        </w:rPr>
        <w:t>0</w:t>
      </w:r>
      <w:r w:rsidR="006B78C3">
        <w:rPr>
          <w:sz w:val="20"/>
          <w:szCs w:val="20"/>
        </w:rPr>
        <w:t>240</w:t>
      </w:r>
      <w:r w:rsidRPr="00F61A68">
        <w:rPr>
          <w:sz w:val="20"/>
          <w:szCs w:val="20"/>
        </w:rPr>
        <w:t xml:space="preserve">; </w:t>
      </w:r>
      <w:hyperlink r:id="rId8" w:history="1">
        <w:r w:rsidR="006B78C3" w:rsidRPr="00E06276">
          <w:rPr>
            <w:rStyle w:val="Hipersaite"/>
            <w:sz w:val="20"/>
            <w:szCs w:val="20"/>
          </w:rPr>
          <w:t>Ilona.Petersone@km.gov.lv</w:t>
        </w:r>
      </w:hyperlink>
      <w:r w:rsidR="00A97264" w:rsidRPr="00F61A68">
        <w:rPr>
          <w:sz w:val="20"/>
          <w:szCs w:val="20"/>
        </w:rPr>
        <w:t xml:space="preserve"> </w:t>
      </w:r>
    </w:p>
    <w:sectPr w:rsidR="00073246" w:rsidRPr="00F61A68" w:rsidSect="00364BB6">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3A23" w14:textId="77777777" w:rsidR="00EF59F3" w:rsidRDefault="00EF59F3">
      <w:r>
        <w:separator/>
      </w:r>
    </w:p>
  </w:endnote>
  <w:endnote w:type="continuationSeparator" w:id="0">
    <w:p w14:paraId="2A944DB2" w14:textId="77777777" w:rsidR="00EF59F3" w:rsidRDefault="00EF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2286" w14:textId="0A3C11E7" w:rsidR="00051F00" w:rsidRPr="002E4142" w:rsidRDefault="002E4142" w:rsidP="002E4142">
    <w:pPr>
      <w:pStyle w:val="Kjene"/>
      <w:rPr>
        <w:sz w:val="20"/>
        <w:szCs w:val="20"/>
      </w:rPr>
    </w:pPr>
    <w:r w:rsidRPr="002E4142">
      <w:rPr>
        <w:sz w:val="20"/>
        <w:szCs w:val="20"/>
      </w:rPr>
      <w:t>KMIzz_</w:t>
    </w:r>
    <w:r w:rsidR="002D6A1F">
      <w:rPr>
        <w:sz w:val="20"/>
        <w:szCs w:val="20"/>
      </w:rPr>
      <w:t>0806</w:t>
    </w:r>
    <w:r w:rsidRPr="002E4142">
      <w:rPr>
        <w:sz w:val="20"/>
        <w:szCs w:val="20"/>
      </w:rPr>
      <w:t>21_groz_899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AAC6" w14:textId="13AC449B" w:rsidR="00051F00" w:rsidRPr="002E4142" w:rsidRDefault="002E4142" w:rsidP="002E4142">
    <w:pPr>
      <w:pStyle w:val="Kjene"/>
      <w:rPr>
        <w:sz w:val="20"/>
        <w:szCs w:val="20"/>
      </w:rPr>
    </w:pPr>
    <w:r w:rsidRPr="002E4142">
      <w:rPr>
        <w:sz w:val="20"/>
        <w:szCs w:val="20"/>
      </w:rPr>
      <w:t>KMIzz_</w:t>
    </w:r>
    <w:r w:rsidR="002D6A1F">
      <w:rPr>
        <w:sz w:val="20"/>
        <w:szCs w:val="20"/>
      </w:rPr>
      <w:t>0806</w:t>
    </w:r>
    <w:r w:rsidRPr="002E4142">
      <w:rPr>
        <w:sz w:val="20"/>
        <w:szCs w:val="20"/>
      </w:rPr>
      <w:t>21_groz_899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7AC6E" w14:textId="77777777" w:rsidR="00EF59F3" w:rsidRDefault="00EF59F3">
      <w:r>
        <w:separator/>
      </w:r>
    </w:p>
  </w:footnote>
  <w:footnote w:type="continuationSeparator" w:id="0">
    <w:p w14:paraId="2CAACD22" w14:textId="77777777" w:rsidR="00EF59F3" w:rsidRDefault="00EF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14C" w14:textId="77777777" w:rsidR="00051F00" w:rsidRDefault="007F1262" w:rsidP="00364BB6">
    <w:pPr>
      <w:pStyle w:val="Galvene"/>
      <w:framePr w:wrap="around" w:vAnchor="text" w:hAnchor="margin" w:xAlign="center" w:y="1"/>
      <w:rPr>
        <w:rStyle w:val="Lappusesnumurs"/>
      </w:rPr>
    </w:pPr>
    <w:r>
      <w:rPr>
        <w:rStyle w:val="Lappusesnumurs"/>
      </w:rPr>
      <w:fldChar w:fldCharType="begin"/>
    </w:r>
    <w:r w:rsidR="00051F00">
      <w:rPr>
        <w:rStyle w:val="Lappusesnumurs"/>
      </w:rPr>
      <w:instrText xml:space="preserve">PAGE  </w:instrText>
    </w:r>
    <w:r>
      <w:rPr>
        <w:rStyle w:val="Lappusesnumurs"/>
      </w:rPr>
      <w:fldChar w:fldCharType="end"/>
    </w:r>
  </w:p>
  <w:p w14:paraId="04F614B9" w14:textId="77777777" w:rsidR="00051F00" w:rsidRDefault="00051F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D3DF" w14:textId="77777777" w:rsidR="00051F00" w:rsidRPr="006369AA" w:rsidRDefault="007F1262">
    <w:pPr>
      <w:pStyle w:val="Galvene"/>
      <w:jc w:val="center"/>
      <w:rPr>
        <w:sz w:val="22"/>
        <w:szCs w:val="22"/>
      </w:rPr>
    </w:pPr>
    <w:r w:rsidRPr="003D4B81">
      <w:rPr>
        <w:sz w:val="22"/>
        <w:szCs w:val="22"/>
      </w:rPr>
      <w:fldChar w:fldCharType="begin"/>
    </w:r>
    <w:r w:rsidR="00051F00" w:rsidRPr="003D4B81">
      <w:rPr>
        <w:sz w:val="22"/>
        <w:szCs w:val="22"/>
      </w:rPr>
      <w:instrText xml:space="preserve"> PAGE   \* MERGEFORMAT </w:instrText>
    </w:r>
    <w:r w:rsidRPr="003D4B81">
      <w:rPr>
        <w:sz w:val="22"/>
        <w:szCs w:val="22"/>
      </w:rPr>
      <w:fldChar w:fldCharType="separate"/>
    </w:r>
    <w:r w:rsidR="0013466F">
      <w:rPr>
        <w:noProof/>
        <w:sz w:val="22"/>
        <w:szCs w:val="22"/>
      </w:rPr>
      <w:t>38</w:t>
    </w:r>
    <w:r w:rsidRPr="003D4B81">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AC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F03463"/>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483E3B87"/>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341E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B7E437D"/>
    <w:multiLevelType w:val="hybridMultilevel"/>
    <w:tmpl w:val="76365398"/>
    <w:lvl w:ilvl="0" w:tplc="F2C06C8A">
      <w:start w:val="1"/>
      <w:numFmt w:val="decimal"/>
      <w:suff w:val="space"/>
      <w:lvlText w:val="%1."/>
      <w:lvlJc w:val="left"/>
      <w:pPr>
        <w:ind w:left="0" w:firstLine="851"/>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63CC46B4"/>
    <w:multiLevelType w:val="hybridMultilevel"/>
    <w:tmpl w:val="BF50F12E"/>
    <w:lvl w:ilvl="0" w:tplc="FBFC920A">
      <w:start w:val="1"/>
      <w:numFmt w:val="decimal"/>
      <w:lvlText w:val="%1."/>
      <w:lvlJc w:val="left"/>
      <w:pPr>
        <w:ind w:left="720" w:hanging="360"/>
      </w:pPr>
      <w:rPr>
        <w:rFonts w:ascii="Times New Roman" w:hAnsi="Times New Roman"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1FB"/>
    <w:rsid w:val="000055EA"/>
    <w:rsid w:val="00006BF1"/>
    <w:rsid w:val="00010A68"/>
    <w:rsid w:val="0001118D"/>
    <w:rsid w:val="0001131F"/>
    <w:rsid w:val="00011663"/>
    <w:rsid w:val="0001249F"/>
    <w:rsid w:val="000125C0"/>
    <w:rsid w:val="0001270C"/>
    <w:rsid w:val="000136AA"/>
    <w:rsid w:val="0001390B"/>
    <w:rsid w:val="00013B4C"/>
    <w:rsid w:val="00013BBE"/>
    <w:rsid w:val="00013BF6"/>
    <w:rsid w:val="000140AC"/>
    <w:rsid w:val="0001554C"/>
    <w:rsid w:val="00015B94"/>
    <w:rsid w:val="00015C84"/>
    <w:rsid w:val="00015DE5"/>
    <w:rsid w:val="000172E2"/>
    <w:rsid w:val="00017449"/>
    <w:rsid w:val="00020249"/>
    <w:rsid w:val="000211D6"/>
    <w:rsid w:val="000218E5"/>
    <w:rsid w:val="00021D5B"/>
    <w:rsid w:val="00022338"/>
    <w:rsid w:val="0002296A"/>
    <w:rsid w:val="00022B0F"/>
    <w:rsid w:val="00022B9A"/>
    <w:rsid w:val="00023FD6"/>
    <w:rsid w:val="0002416A"/>
    <w:rsid w:val="00024CCD"/>
    <w:rsid w:val="00024D20"/>
    <w:rsid w:val="000253DB"/>
    <w:rsid w:val="000266FF"/>
    <w:rsid w:val="00026B47"/>
    <w:rsid w:val="000272C8"/>
    <w:rsid w:val="000278E7"/>
    <w:rsid w:val="00027A63"/>
    <w:rsid w:val="00027F9D"/>
    <w:rsid w:val="000307B5"/>
    <w:rsid w:val="000322EC"/>
    <w:rsid w:val="00032457"/>
    <w:rsid w:val="0003413A"/>
    <w:rsid w:val="00034897"/>
    <w:rsid w:val="000349CA"/>
    <w:rsid w:val="0003557A"/>
    <w:rsid w:val="00035C06"/>
    <w:rsid w:val="000366DF"/>
    <w:rsid w:val="000376CD"/>
    <w:rsid w:val="00040190"/>
    <w:rsid w:val="00040A5C"/>
    <w:rsid w:val="00041778"/>
    <w:rsid w:val="00042861"/>
    <w:rsid w:val="00043005"/>
    <w:rsid w:val="0004345F"/>
    <w:rsid w:val="00044026"/>
    <w:rsid w:val="00045F9D"/>
    <w:rsid w:val="00046075"/>
    <w:rsid w:val="00046CAD"/>
    <w:rsid w:val="00046F5C"/>
    <w:rsid w:val="00047385"/>
    <w:rsid w:val="00050554"/>
    <w:rsid w:val="00051F00"/>
    <w:rsid w:val="00053706"/>
    <w:rsid w:val="00053E04"/>
    <w:rsid w:val="000555F4"/>
    <w:rsid w:val="000579E6"/>
    <w:rsid w:val="00060E03"/>
    <w:rsid w:val="000619D6"/>
    <w:rsid w:val="00061D3D"/>
    <w:rsid w:val="00062B65"/>
    <w:rsid w:val="00062D25"/>
    <w:rsid w:val="000641CE"/>
    <w:rsid w:val="000643A9"/>
    <w:rsid w:val="00065271"/>
    <w:rsid w:val="00066176"/>
    <w:rsid w:val="0006618D"/>
    <w:rsid w:val="00066885"/>
    <w:rsid w:val="0006694E"/>
    <w:rsid w:val="00066A37"/>
    <w:rsid w:val="00066F05"/>
    <w:rsid w:val="00070201"/>
    <w:rsid w:val="000725B6"/>
    <w:rsid w:val="00072628"/>
    <w:rsid w:val="000728ED"/>
    <w:rsid w:val="00073246"/>
    <w:rsid w:val="000733F5"/>
    <w:rsid w:val="000733FF"/>
    <w:rsid w:val="0007577A"/>
    <w:rsid w:val="000769AF"/>
    <w:rsid w:val="000775D0"/>
    <w:rsid w:val="00080921"/>
    <w:rsid w:val="00081B0F"/>
    <w:rsid w:val="0008283D"/>
    <w:rsid w:val="00083090"/>
    <w:rsid w:val="00083214"/>
    <w:rsid w:val="00083B8F"/>
    <w:rsid w:val="00084B11"/>
    <w:rsid w:val="00085322"/>
    <w:rsid w:val="00085469"/>
    <w:rsid w:val="0008656F"/>
    <w:rsid w:val="00086AB9"/>
    <w:rsid w:val="00086BCE"/>
    <w:rsid w:val="00086F36"/>
    <w:rsid w:val="00090168"/>
    <w:rsid w:val="00090902"/>
    <w:rsid w:val="00090C76"/>
    <w:rsid w:val="00091033"/>
    <w:rsid w:val="00091914"/>
    <w:rsid w:val="00091F10"/>
    <w:rsid w:val="0009302B"/>
    <w:rsid w:val="00093EC2"/>
    <w:rsid w:val="000958A2"/>
    <w:rsid w:val="000965E7"/>
    <w:rsid w:val="000A0041"/>
    <w:rsid w:val="000A06FC"/>
    <w:rsid w:val="000A1A02"/>
    <w:rsid w:val="000A2A7B"/>
    <w:rsid w:val="000A36A5"/>
    <w:rsid w:val="000A4035"/>
    <w:rsid w:val="000A4554"/>
    <w:rsid w:val="000A483A"/>
    <w:rsid w:val="000A55D2"/>
    <w:rsid w:val="000A5878"/>
    <w:rsid w:val="000A64D3"/>
    <w:rsid w:val="000A77B9"/>
    <w:rsid w:val="000A7EA7"/>
    <w:rsid w:val="000B00B8"/>
    <w:rsid w:val="000B0403"/>
    <w:rsid w:val="000B057B"/>
    <w:rsid w:val="000B06E7"/>
    <w:rsid w:val="000B0C94"/>
    <w:rsid w:val="000B0EE0"/>
    <w:rsid w:val="000B15E5"/>
    <w:rsid w:val="000B2382"/>
    <w:rsid w:val="000B3171"/>
    <w:rsid w:val="000B34A5"/>
    <w:rsid w:val="000B362C"/>
    <w:rsid w:val="000B3EC2"/>
    <w:rsid w:val="000B4746"/>
    <w:rsid w:val="000B6206"/>
    <w:rsid w:val="000B7966"/>
    <w:rsid w:val="000B7CB1"/>
    <w:rsid w:val="000C0AE6"/>
    <w:rsid w:val="000C0D0D"/>
    <w:rsid w:val="000C2555"/>
    <w:rsid w:val="000C3545"/>
    <w:rsid w:val="000C498A"/>
    <w:rsid w:val="000C4C16"/>
    <w:rsid w:val="000C56FC"/>
    <w:rsid w:val="000C5F9D"/>
    <w:rsid w:val="000C7907"/>
    <w:rsid w:val="000C7A11"/>
    <w:rsid w:val="000C7AD6"/>
    <w:rsid w:val="000C7AF9"/>
    <w:rsid w:val="000C7E38"/>
    <w:rsid w:val="000C7F5E"/>
    <w:rsid w:val="000D00AC"/>
    <w:rsid w:val="000D0AED"/>
    <w:rsid w:val="000D1E6E"/>
    <w:rsid w:val="000D3052"/>
    <w:rsid w:val="000D3166"/>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652"/>
    <w:rsid w:val="000F57C3"/>
    <w:rsid w:val="000F5C32"/>
    <w:rsid w:val="000F5C37"/>
    <w:rsid w:val="000F5DF0"/>
    <w:rsid w:val="000F6A0B"/>
    <w:rsid w:val="000F7695"/>
    <w:rsid w:val="001012E3"/>
    <w:rsid w:val="00101EEB"/>
    <w:rsid w:val="00102B5F"/>
    <w:rsid w:val="00102CFB"/>
    <w:rsid w:val="0010375A"/>
    <w:rsid w:val="001038ED"/>
    <w:rsid w:val="001042B0"/>
    <w:rsid w:val="00106F4F"/>
    <w:rsid w:val="001071D3"/>
    <w:rsid w:val="001075A8"/>
    <w:rsid w:val="00110259"/>
    <w:rsid w:val="00110AA9"/>
    <w:rsid w:val="0011254D"/>
    <w:rsid w:val="001130E0"/>
    <w:rsid w:val="001139C2"/>
    <w:rsid w:val="00114559"/>
    <w:rsid w:val="00114EA9"/>
    <w:rsid w:val="001159D4"/>
    <w:rsid w:val="00115ED0"/>
    <w:rsid w:val="0011683C"/>
    <w:rsid w:val="001171D3"/>
    <w:rsid w:val="001179E8"/>
    <w:rsid w:val="0012021B"/>
    <w:rsid w:val="0012222D"/>
    <w:rsid w:val="00124540"/>
    <w:rsid w:val="001255E6"/>
    <w:rsid w:val="00126115"/>
    <w:rsid w:val="0013053A"/>
    <w:rsid w:val="0013066A"/>
    <w:rsid w:val="001315EF"/>
    <w:rsid w:val="00131B30"/>
    <w:rsid w:val="00131F39"/>
    <w:rsid w:val="00132375"/>
    <w:rsid w:val="00132E73"/>
    <w:rsid w:val="00133505"/>
    <w:rsid w:val="00133F37"/>
    <w:rsid w:val="00134188"/>
    <w:rsid w:val="0013466F"/>
    <w:rsid w:val="00135EC9"/>
    <w:rsid w:val="00137403"/>
    <w:rsid w:val="00137675"/>
    <w:rsid w:val="00137F3B"/>
    <w:rsid w:val="001402DB"/>
    <w:rsid w:val="00140706"/>
    <w:rsid w:val="0014122A"/>
    <w:rsid w:val="00141C73"/>
    <w:rsid w:val="00141E85"/>
    <w:rsid w:val="00142E4F"/>
    <w:rsid w:val="0014319C"/>
    <w:rsid w:val="001436B3"/>
    <w:rsid w:val="00143976"/>
    <w:rsid w:val="00143DAC"/>
    <w:rsid w:val="00144622"/>
    <w:rsid w:val="00144781"/>
    <w:rsid w:val="00144917"/>
    <w:rsid w:val="0014702D"/>
    <w:rsid w:val="00147596"/>
    <w:rsid w:val="001524E2"/>
    <w:rsid w:val="00152718"/>
    <w:rsid w:val="001530CF"/>
    <w:rsid w:val="00153F12"/>
    <w:rsid w:val="001543DB"/>
    <w:rsid w:val="00155473"/>
    <w:rsid w:val="00155D7E"/>
    <w:rsid w:val="00155DC2"/>
    <w:rsid w:val="00156A3B"/>
    <w:rsid w:val="00156BBE"/>
    <w:rsid w:val="00156D90"/>
    <w:rsid w:val="00156E9F"/>
    <w:rsid w:val="00157A57"/>
    <w:rsid w:val="00157DB6"/>
    <w:rsid w:val="00157EC2"/>
    <w:rsid w:val="00160CA0"/>
    <w:rsid w:val="001610F9"/>
    <w:rsid w:val="00162A68"/>
    <w:rsid w:val="00162DC6"/>
    <w:rsid w:val="00162E08"/>
    <w:rsid w:val="001633F1"/>
    <w:rsid w:val="00164AAA"/>
    <w:rsid w:val="0016531E"/>
    <w:rsid w:val="0016565C"/>
    <w:rsid w:val="00165737"/>
    <w:rsid w:val="00166314"/>
    <w:rsid w:val="00166746"/>
    <w:rsid w:val="00167590"/>
    <w:rsid w:val="00167918"/>
    <w:rsid w:val="00167C1E"/>
    <w:rsid w:val="0017043B"/>
    <w:rsid w:val="001706A1"/>
    <w:rsid w:val="00170914"/>
    <w:rsid w:val="00170DF2"/>
    <w:rsid w:val="00173351"/>
    <w:rsid w:val="0017351A"/>
    <w:rsid w:val="00173EFB"/>
    <w:rsid w:val="00174841"/>
    <w:rsid w:val="0017508A"/>
    <w:rsid w:val="00175DCF"/>
    <w:rsid w:val="001761FD"/>
    <w:rsid w:val="00177D61"/>
    <w:rsid w:val="00180125"/>
    <w:rsid w:val="001805E4"/>
    <w:rsid w:val="001808CA"/>
    <w:rsid w:val="00180923"/>
    <w:rsid w:val="00180CE5"/>
    <w:rsid w:val="00181BAA"/>
    <w:rsid w:val="00181D2D"/>
    <w:rsid w:val="0018210A"/>
    <w:rsid w:val="00182DE0"/>
    <w:rsid w:val="0018386C"/>
    <w:rsid w:val="00184479"/>
    <w:rsid w:val="0018472C"/>
    <w:rsid w:val="00184838"/>
    <w:rsid w:val="001855F7"/>
    <w:rsid w:val="00185755"/>
    <w:rsid w:val="00186519"/>
    <w:rsid w:val="00187398"/>
    <w:rsid w:val="00187625"/>
    <w:rsid w:val="00187F73"/>
    <w:rsid w:val="00187FB0"/>
    <w:rsid w:val="001902E9"/>
    <w:rsid w:val="00190327"/>
    <w:rsid w:val="00190683"/>
    <w:rsid w:val="00190A0A"/>
    <w:rsid w:val="001926F2"/>
    <w:rsid w:val="0019384D"/>
    <w:rsid w:val="00193BCE"/>
    <w:rsid w:val="0019473A"/>
    <w:rsid w:val="00194B87"/>
    <w:rsid w:val="00195479"/>
    <w:rsid w:val="0019569A"/>
    <w:rsid w:val="00195962"/>
    <w:rsid w:val="00195AE1"/>
    <w:rsid w:val="00197533"/>
    <w:rsid w:val="001976C1"/>
    <w:rsid w:val="0019779E"/>
    <w:rsid w:val="001977E7"/>
    <w:rsid w:val="00197CCA"/>
    <w:rsid w:val="001A0978"/>
    <w:rsid w:val="001A0C16"/>
    <w:rsid w:val="001A0D8A"/>
    <w:rsid w:val="001A192D"/>
    <w:rsid w:val="001A3ACD"/>
    <w:rsid w:val="001A50B4"/>
    <w:rsid w:val="001A7C72"/>
    <w:rsid w:val="001B07E5"/>
    <w:rsid w:val="001B084B"/>
    <w:rsid w:val="001B0CEC"/>
    <w:rsid w:val="001B0FFC"/>
    <w:rsid w:val="001B1CF2"/>
    <w:rsid w:val="001B1DE6"/>
    <w:rsid w:val="001B3228"/>
    <w:rsid w:val="001B4388"/>
    <w:rsid w:val="001B463E"/>
    <w:rsid w:val="001B49E0"/>
    <w:rsid w:val="001B5377"/>
    <w:rsid w:val="001B56B2"/>
    <w:rsid w:val="001B6553"/>
    <w:rsid w:val="001B6647"/>
    <w:rsid w:val="001B6A47"/>
    <w:rsid w:val="001B6B0A"/>
    <w:rsid w:val="001B6C3C"/>
    <w:rsid w:val="001C0824"/>
    <w:rsid w:val="001C0B83"/>
    <w:rsid w:val="001C1510"/>
    <w:rsid w:val="001C1989"/>
    <w:rsid w:val="001C28FD"/>
    <w:rsid w:val="001C3349"/>
    <w:rsid w:val="001C46A9"/>
    <w:rsid w:val="001C4ABA"/>
    <w:rsid w:val="001C546B"/>
    <w:rsid w:val="001C5714"/>
    <w:rsid w:val="001C5EA2"/>
    <w:rsid w:val="001C6608"/>
    <w:rsid w:val="001C6C7D"/>
    <w:rsid w:val="001D1CB1"/>
    <w:rsid w:val="001D29DA"/>
    <w:rsid w:val="001D2AC0"/>
    <w:rsid w:val="001D2B62"/>
    <w:rsid w:val="001D2DA1"/>
    <w:rsid w:val="001D2DBA"/>
    <w:rsid w:val="001D2FD0"/>
    <w:rsid w:val="001D3830"/>
    <w:rsid w:val="001D3BA6"/>
    <w:rsid w:val="001D3D69"/>
    <w:rsid w:val="001D52FF"/>
    <w:rsid w:val="001D54AA"/>
    <w:rsid w:val="001D5564"/>
    <w:rsid w:val="001D6FAA"/>
    <w:rsid w:val="001D70FA"/>
    <w:rsid w:val="001D7BA9"/>
    <w:rsid w:val="001E039D"/>
    <w:rsid w:val="001E1E42"/>
    <w:rsid w:val="001E22E7"/>
    <w:rsid w:val="001E238D"/>
    <w:rsid w:val="001E2714"/>
    <w:rsid w:val="001E398C"/>
    <w:rsid w:val="001E3F23"/>
    <w:rsid w:val="001E4456"/>
    <w:rsid w:val="001E4DDC"/>
    <w:rsid w:val="001E5436"/>
    <w:rsid w:val="001E774F"/>
    <w:rsid w:val="001E7C1D"/>
    <w:rsid w:val="001F073F"/>
    <w:rsid w:val="001F13CD"/>
    <w:rsid w:val="001F2768"/>
    <w:rsid w:val="001F2B19"/>
    <w:rsid w:val="001F3009"/>
    <w:rsid w:val="001F3358"/>
    <w:rsid w:val="001F35CB"/>
    <w:rsid w:val="001F390F"/>
    <w:rsid w:val="001F3E6A"/>
    <w:rsid w:val="001F5781"/>
    <w:rsid w:val="001F5CD1"/>
    <w:rsid w:val="001F7257"/>
    <w:rsid w:val="001F7739"/>
    <w:rsid w:val="0020011B"/>
    <w:rsid w:val="00200A64"/>
    <w:rsid w:val="0020187E"/>
    <w:rsid w:val="00201DC6"/>
    <w:rsid w:val="00202375"/>
    <w:rsid w:val="002025EA"/>
    <w:rsid w:val="002025FB"/>
    <w:rsid w:val="00202884"/>
    <w:rsid w:val="00202E44"/>
    <w:rsid w:val="00203556"/>
    <w:rsid w:val="00204D0F"/>
    <w:rsid w:val="00204DB6"/>
    <w:rsid w:val="002056ED"/>
    <w:rsid w:val="00205C3A"/>
    <w:rsid w:val="002105D4"/>
    <w:rsid w:val="00211793"/>
    <w:rsid w:val="00211C11"/>
    <w:rsid w:val="00212345"/>
    <w:rsid w:val="002127D3"/>
    <w:rsid w:val="00214809"/>
    <w:rsid w:val="002149A1"/>
    <w:rsid w:val="00214E7A"/>
    <w:rsid w:val="00215BFE"/>
    <w:rsid w:val="00215C44"/>
    <w:rsid w:val="00216151"/>
    <w:rsid w:val="00216B42"/>
    <w:rsid w:val="00216E73"/>
    <w:rsid w:val="0021774C"/>
    <w:rsid w:val="00217931"/>
    <w:rsid w:val="00217FF6"/>
    <w:rsid w:val="0022079D"/>
    <w:rsid w:val="00220BD0"/>
    <w:rsid w:val="00222386"/>
    <w:rsid w:val="002226CB"/>
    <w:rsid w:val="00222F51"/>
    <w:rsid w:val="002230E1"/>
    <w:rsid w:val="00223361"/>
    <w:rsid w:val="002241B9"/>
    <w:rsid w:val="002244BA"/>
    <w:rsid w:val="002247AA"/>
    <w:rsid w:val="00224CD7"/>
    <w:rsid w:val="00224DA7"/>
    <w:rsid w:val="002261CB"/>
    <w:rsid w:val="002268BF"/>
    <w:rsid w:val="00227AED"/>
    <w:rsid w:val="00227BDE"/>
    <w:rsid w:val="00230045"/>
    <w:rsid w:val="0023014E"/>
    <w:rsid w:val="002308FA"/>
    <w:rsid w:val="0023132F"/>
    <w:rsid w:val="00231AA5"/>
    <w:rsid w:val="00232F90"/>
    <w:rsid w:val="0023339B"/>
    <w:rsid w:val="0023469C"/>
    <w:rsid w:val="00234C71"/>
    <w:rsid w:val="00234DA2"/>
    <w:rsid w:val="00235511"/>
    <w:rsid w:val="002366E0"/>
    <w:rsid w:val="00236DE1"/>
    <w:rsid w:val="002372EE"/>
    <w:rsid w:val="002372FD"/>
    <w:rsid w:val="0023764D"/>
    <w:rsid w:val="002415BC"/>
    <w:rsid w:val="00242A11"/>
    <w:rsid w:val="002434B2"/>
    <w:rsid w:val="00243BC9"/>
    <w:rsid w:val="00243EA0"/>
    <w:rsid w:val="002442F4"/>
    <w:rsid w:val="002445EA"/>
    <w:rsid w:val="00244ECE"/>
    <w:rsid w:val="00244FC5"/>
    <w:rsid w:val="002450F7"/>
    <w:rsid w:val="00245D1D"/>
    <w:rsid w:val="00246E5D"/>
    <w:rsid w:val="002470A0"/>
    <w:rsid w:val="00250EDA"/>
    <w:rsid w:val="00251502"/>
    <w:rsid w:val="002515F1"/>
    <w:rsid w:val="002518E8"/>
    <w:rsid w:val="00251C10"/>
    <w:rsid w:val="00252E1E"/>
    <w:rsid w:val="002538BA"/>
    <w:rsid w:val="0025469D"/>
    <w:rsid w:val="002552B1"/>
    <w:rsid w:val="00255B94"/>
    <w:rsid w:val="00255D01"/>
    <w:rsid w:val="00256E55"/>
    <w:rsid w:val="0025708B"/>
    <w:rsid w:val="002579BA"/>
    <w:rsid w:val="00257E0E"/>
    <w:rsid w:val="00257FF4"/>
    <w:rsid w:val="00260FCB"/>
    <w:rsid w:val="002615F5"/>
    <w:rsid w:val="002616B9"/>
    <w:rsid w:val="00261805"/>
    <w:rsid w:val="0026190B"/>
    <w:rsid w:val="0026217B"/>
    <w:rsid w:val="002629E4"/>
    <w:rsid w:val="00263FE3"/>
    <w:rsid w:val="00264CDC"/>
    <w:rsid w:val="00265593"/>
    <w:rsid w:val="002675EA"/>
    <w:rsid w:val="00267BC5"/>
    <w:rsid w:val="00267CBE"/>
    <w:rsid w:val="00267E0B"/>
    <w:rsid w:val="00270680"/>
    <w:rsid w:val="00270D9B"/>
    <w:rsid w:val="00271103"/>
    <w:rsid w:val="002721FA"/>
    <w:rsid w:val="0027230C"/>
    <w:rsid w:val="00272B99"/>
    <w:rsid w:val="0027380D"/>
    <w:rsid w:val="0027468E"/>
    <w:rsid w:val="00274826"/>
    <w:rsid w:val="00274B46"/>
    <w:rsid w:val="00275005"/>
    <w:rsid w:val="002752AB"/>
    <w:rsid w:val="002756D6"/>
    <w:rsid w:val="0027573C"/>
    <w:rsid w:val="002815D0"/>
    <w:rsid w:val="00281902"/>
    <w:rsid w:val="002820A7"/>
    <w:rsid w:val="00283B82"/>
    <w:rsid w:val="00283D06"/>
    <w:rsid w:val="00283E13"/>
    <w:rsid w:val="0028589A"/>
    <w:rsid w:val="00286478"/>
    <w:rsid w:val="00287EDD"/>
    <w:rsid w:val="00290A3A"/>
    <w:rsid w:val="0029141B"/>
    <w:rsid w:val="002927D3"/>
    <w:rsid w:val="00293628"/>
    <w:rsid w:val="00293CB6"/>
    <w:rsid w:val="00294BDE"/>
    <w:rsid w:val="0029548D"/>
    <w:rsid w:val="00295DB6"/>
    <w:rsid w:val="00295E4E"/>
    <w:rsid w:val="0029788B"/>
    <w:rsid w:val="00297D1B"/>
    <w:rsid w:val="00297F4D"/>
    <w:rsid w:val="002A0226"/>
    <w:rsid w:val="002A0661"/>
    <w:rsid w:val="002A1CF2"/>
    <w:rsid w:val="002A1DF2"/>
    <w:rsid w:val="002A2750"/>
    <w:rsid w:val="002A2931"/>
    <w:rsid w:val="002A2ED0"/>
    <w:rsid w:val="002A3A84"/>
    <w:rsid w:val="002A4C06"/>
    <w:rsid w:val="002A4C3E"/>
    <w:rsid w:val="002A56BC"/>
    <w:rsid w:val="002A5C53"/>
    <w:rsid w:val="002A6AD6"/>
    <w:rsid w:val="002A72CC"/>
    <w:rsid w:val="002A76AB"/>
    <w:rsid w:val="002A7A4F"/>
    <w:rsid w:val="002A7AFE"/>
    <w:rsid w:val="002B01DB"/>
    <w:rsid w:val="002B09C0"/>
    <w:rsid w:val="002B13B3"/>
    <w:rsid w:val="002B16C2"/>
    <w:rsid w:val="002B183D"/>
    <w:rsid w:val="002B1DBF"/>
    <w:rsid w:val="002B207F"/>
    <w:rsid w:val="002B2A48"/>
    <w:rsid w:val="002B2BEE"/>
    <w:rsid w:val="002B31AD"/>
    <w:rsid w:val="002B3EA7"/>
    <w:rsid w:val="002B4BAE"/>
    <w:rsid w:val="002B538B"/>
    <w:rsid w:val="002B581B"/>
    <w:rsid w:val="002B64B4"/>
    <w:rsid w:val="002B6712"/>
    <w:rsid w:val="002B786D"/>
    <w:rsid w:val="002B78B3"/>
    <w:rsid w:val="002C0795"/>
    <w:rsid w:val="002C2892"/>
    <w:rsid w:val="002C28A3"/>
    <w:rsid w:val="002C4ADD"/>
    <w:rsid w:val="002C4C75"/>
    <w:rsid w:val="002C58AB"/>
    <w:rsid w:val="002C6011"/>
    <w:rsid w:val="002C6D84"/>
    <w:rsid w:val="002C7D21"/>
    <w:rsid w:val="002D0396"/>
    <w:rsid w:val="002D05A1"/>
    <w:rsid w:val="002D1564"/>
    <w:rsid w:val="002D1CA4"/>
    <w:rsid w:val="002D2294"/>
    <w:rsid w:val="002D28B6"/>
    <w:rsid w:val="002D2C09"/>
    <w:rsid w:val="002D2C45"/>
    <w:rsid w:val="002D4374"/>
    <w:rsid w:val="002D4969"/>
    <w:rsid w:val="002D4EE1"/>
    <w:rsid w:val="002D4F49"/>
    <w:rsid w:val="002D6A1F"/>
    <w:rsid w:val="002D778E"/>
    <w:rsid w:val="002E04D7"/>
    <w:rsid w:val="002E06DD"/>
    <w:rsid w:val="002E06F5"/>
    <w:rsid w:val="002E171A"/>
    <w:rsid w:val="002E2A24"/>
    <w:rsid w:val="002E3D66"/>
    <w:rsid w:val="002E3F11"/>
    <w:rsid w:val="002E4142"/>
    <w:rsid w:val="002E4B11"/>
    <w:rsid w:val="002E4F70"/>
    <w:rsid w:val="002E577B"/>
    <w:rsid w:val="002E5886"/>
    <w:rsid w:val="002E5AD3"/>
    <w:rsid w:val="002E6278"/>
    <w:rsid w:val="002E635D"/>
    <w:rsid w:val="002E72AE"/>
    <w:rsid w:val="002E7562"/>
    <w:rsid w:val="002F071F"/>
    <w:rsid w:val="002F1323"/>
    <w:rsid w:val="002F16D5"/>
    <w:rsid w:val="002F1A90"/>
    <w:rsid w:val="002F1C2F"/>
    <w:rsid w:val="002F3D1C"/>
    <w:rsid w:val="002F488F"/>
    <w:rsid w:val="002F4EA1"/>
    <w:rsid w:val="002F52DE"/>
    <w:rsid w:val="002F55C1"/>
    <w:rsid w:val="002F797A"/>
    <w:rsid w:val="00300483"/>
    <w:rsid w:val="00301C91"/>
    <w:rsid w:val="00301EF3"/>
    <w:rsid w:val="00303F2B"/>
    <w:rsid w:val="00304607"/>
    <w:rsid w:val="0030467A"/>
    <w:rsid w:val="00304D4E"/>
    <w:rsid w:val="00304FFD"/>
    <w:rsid w:val="00305608"/>
    <w:rsid w:val="00305B72"/>
    <w:rsid w:val="0030610A"/>
    <w:rsid w:val="00306587"/>
    <w:rsid w:val="00306627"/>
    <w:rsid w:val="003069DD"/>
    <w:rsid w:val="00306CAB"/>
    <w:rsid w:val="0031129D"/>
    <w:rsid w:val="0031146F"/>
    <w:rsid w:val="00311795"/>
    <w:rsid w:val="003117B1"/>
    <w:rsid w:val="00311B70"/>
    <w:rsid w:val="00311CBE"/>
    <w:rsid w:val="00311DD1"/>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A9A"/>
    <w:rsid w:val="00324D5B"/>
    <w:rsid w:val="00325045"/>
    <w:rsid w:val="0032516B"/>
    <w:rsid w:val="00325D91"/>
    <w:rsid w:val="0032630C"/>
    <w:rsid w:val="003267B4"/>
    <w:rsid w:val="00330BA1"/>
    <w:rsid w:val="00331193"/>
    <w:rsid w:val="003333D4"/>
    <w:rsid w:val="00334274"/>
    <w:rsid w:val="00334951"/>
    <w:rsid w:val="0033534F"/>
    <w:rsid w:val="003359FD"/>
    <w:rsid w:val="00336411"/>
    <w:rsid w:val="0033678D"/>
    <w:rsid w:val="0033720D"/>
    <w:rsid w:val="003373E8"/>
    <w:rsid w:val="003407C9"/>
    <w:rsid w:val="00341F29"/>
    <w:rsid w:val="00342554"/>
    <w:rsid w:val="003432F5"/>
    <w:rsid w:val="003443DD"/>
    <w:rsid w:val="00344D5A"/>
    <w:rsid w:val="00346EB6"/>
    <w:rsid w:val="00347EDB"/>
    <w:rsid w:val="00350797"/>
    <w:rsid w:val="00351A85"/>
    <w:rsid w:val="003522E8"/>
    <w:rsid w:val="00353989"/>
    <w:rsid w:val="0035476C"/>
    <w:rsid w:val="00355B7A"/>
    <w:rsid w:val="0035617C"/>
    <w:rsid w:val="00356E7E"/>
    <w:rsid w:val="00356EB8"/>
    <w:rsid w:val="00357B83"/>
    <w:rsid w:val="003614A8"/>
    <w:rsid w:val="0036160E"/>
    <w:rsid w:val="00362610"/>
    <w:rsid w:val="00363830"/>
    <w:rsid w:val="00363D2D"/>
    <w:rsid w:val="00363F5C"/>
    <w:rsid w:val="003640EC"/>
    <w:rsid w:val="0036487D"/>
    <w:rsid w:val="00364BB6"/>
    <w:rsid w:val="00364D6B"/>
    <w:rsid w:val="00365408"/>
    <w:rsid w:val="003659F5"/>
    <w:rsid w:val="00365A1A"/>
    <w:rsid w:val="00365CC0"/>
    <w:rsid w:val="003668DF"/>
    <w:rsid w:val="00367688"/>
    <w:rsid w:val="00372221"/>
    <w:rsid w:val="00372CF2"/>
    <w:rsid w:val="00374C7E"/>
    <w:rsid w:val="00377353"/>
    <w:rsid w:val="0037736B"/>
    <w:rsid w:val="0038088B"/>
    <w:rsid w:val="00381A97"/>
    <w:rsid w:val="00381F57"/>
    <w:rsid w:val="00381FF8"/>
    <w:rsid w:val="0038216E"/>
    <w:rsid w:val="003822E5"/>
    <w:rsid w:val="003830B8"/>
    <w:rsid w:val="00383262"/>
    <w:rsid w:val="003845F7"/>
    <w:rsid w:val="00390CFF"/>
    <w:rsid w:val="00391FA4"/>
    <w:rsid w:val="003925DF"/>
    <w:rsid w:val="0039753D"/>
    <w:rsid w:val="003A157A"/>
    <w:rsid w:val="003A283F"/>
    <w:rsid w:val="003A2A16"/>
    <w:rsid w:val="003A2FDD"/>
    <w:rsid w:val="003A3C43"/>
    <w:rsid w:val="003A5CCC"/>
    <w:rsid w:val="003A70FF"/>
    <w:rsid w:val="003A74D2"/>
    <w:rsid w:val="003A756B"/>
    <w:rsid w:val="003A7807"/>
    <w:rsid w:val="003A7902"/>
    <w:rsid w:val="003B23D7"/>
    <w:rsid w:val="003B34CB"/>
    <w:rsid w:val="003B3AB4"/>
    <w:rsid w:val="003B3CA8"/>
    <w:rsid w:val="003B45D5"/>
    <w:rsid w:val="003B52FE"/>
    <w:rsid w:val="003B572A"/>
    <w:rsid w:val="003B6325"/>
    <w:rsid w:val="003B71E0"/>
    <w:rsid w:val="003B78A4"/>
    <w:rsid w:val="003B7A97"/>
    <w:rsid w:val="003C133E"/>
    <w:rsid w:val="003C144E"/>
    <w:rsid w:val="003C1A07"/>
    <w:rsid w:val="003C1E74"/>
    <w:rsid w:val="003C20A2"/>
    <w:rsid w:val="003C2673"/>
    <w:rsid w:val="003C27A2"/>
    <w:rsid w:val="003C3C71"/>
    <w:rsid w:val="003C4288"/>
    <w:rsid w:val="003C4328"/>
    <w:rsid w:val="003C567C"/>
    <w:rsid w:val="003C59B8"/>
    <w:rsid w:val="003C6809"/>
    <w:rsid w:val="003C7897"/>
    <w:rsid w:val="003C7B4E"/>
    <w:rsid w:val="003D085A"/>
    <w:rsid w:val="003D0937"/>
    <w:rsid w:val="003D120B"/>
    <w:rsid w:val="003D17E6"/>
    <w:rsid w:val="003D1A20"/>
    <w:rsid w:val="003D1AC9"/>
    <w:rsid w:val="003D2AC9"/>
    <w:rsid w:val="003D2CD8"/>
    <w:rsid w:val="003D3724"/>
    <w:rsid w:val="003D454B"/>
    <w:rsid w:val="003D46A7"/>
    <w:rsid w:val="003D4B81"/>
    <w:rsid w:val="003D6376"/>
    <w:rsid w:val="003E1235"/>
    <w:rsid w:val="003E2043"/>
    <w:rsid w:val="003E2A35"/>
    <w:rsid w:val="003E2B56"/>
    <w:rsid w:val="003E2CE1"/>
    <w:rsid w:val="003E2DCB"/>
    <w:rsid w:val="003E4C3F"/>
    <w:rsid w:val="003E4D7C"/>
    <w:rsid w:val="003E5BE5"/>
    <w:rsid w:val="003E5FA8"/>
    <w:rsid w:val="003E6252"/>
    <w:rsid w:val="003F047A"/>
    <w:rsid w:val="003F0666"/>
    <w:rsid w:val="003F0EAC"/>
    <w:rsid w:val="003F1200"/>
    <w:rsid w:val="003F1421"/>
    <w:rsid w:val="003F1844"/>
    <w:rsid w:val="003F241E"/>
    <w:rsid w:val="003F28C0"/>
    <w:rsid w:val="003F3B32"/>
    <w:rsid w:val="003F52B2"/>
    <w:rsid w:val="003F716E"/>
    <w:rsid w:val="00400061"/>
    <w:rsid w:val="0040068A"/>
    <w:rsid w:val="00400813"/>
    <w:rsid w:val="004013AD"/>
    <w:rsid w:val="00402215"/>
    <w:rsid w:val="00402C35"/>
    <w:rsid w:val="00402D70"/>
    <w:rsid w:val="0040405B"/>
    <w:rsid w:val="00404195"/>
    <w:rsid w:val="00404211"/>
    <w:rsid w:val="004042A4"/>
    <w:rsid w:val="00404346"/>
    <w:rsid w:val="004043F3"/>
    <w:rsid w:val="00404DAA"/>
    <w:rsid w:val="00404DDD"/>
    <w:rsid w:val="00404E6A"/>
    <w:rsid w:val="0040578B"/>
    <w:rsid w:val="004065D6"/>
    <w:rsid w:val="0040687D"/>
    <w:rsid w:val="0040709D"/>
    <w:rsid w:val="004070FE"/>
    <w:rsid w:val="0040713F"/>
    <w:rsid w:val="004075A3"/>
    <w:rsid w:val="00410C48"/>
    <w:rsid w:val="00411097"/>
    <w:rsid w:val="00411C3D"/>
    <w:rsid w:val="00412FCF"/>
    <w:rsid w:val="00416277"/>
    <w:rsid w:val="00416E24"/>
    <w:rsid w:val="00416EB3"/>
    <w:rsid w:val="0042063D"/>
    <w:rsid w:val="00422B23"/>
    <w:rsid w:val="00423A60"/>
    <w:rsid w:val="0042651C"/>
    <w:rsid w:val="00426E9B"/>
    <w:rsid w:val="00427D55"/>
    <w:rsid w:val="0043026C"/>
    <w:rsid w:val="0043233C"/>
    <w:rsid w:val="0043450D"/>
    <w:rsid w:val="004345A6"/>
    <w:rsid w:val="00435B2F"/>
    <w:rsid w:val="00435E03"/>
    <w:rsid w:val="00435F50"/>
    <w:rsid w:val="004373E1"/>
    <w:rsid w:val="004374A3"/>
    <w:rsid w:val="00437A7E"/>
    <w:rsid w:val="00437B6C"/>
    <w:rsid w:val="00437D90"/>
    <w:rsid w:val="00440144"/>
    <w:rsid w:val="0044064E"/>
    <w:rsid w:val="00440805"/>
    <w:rsid w:val="004412E1"/>
    <w:rsid w:val="00441554"/>
    <w:rsid w:val="004418FD"/>
    <w:rsid w:val="00442E48"/>
    <w:rsid w:val="00443DCD"/>
    <w:rsid w:val="00443E7E"/>
    <w:rsid w:val="00444BD1"/>
    <w:rsid w:val="00444C06"/>
    <w:rsid w:val="004454DF"/>
    <w:rsid w:val="0044568F"/>
    <w:rsid w:val="00446804"/>
    <w:rsid w:val="00446FDA"/>
    <w:rsid w:val="0044740A"/>
    <w:rsid w:val="004478D4"/>
    <w:rsid w:val="00450380"/>
    <w:rsid w:val="004505C6"/>
    <w:rsid w:val="00451F22"/>
    <w:rsid w:val="004520CD"/>
    <w:rsid w:val="00452DF3"/>
    <w:rsid w:val="004534F5"/>
    <w:rsid w:val="00453765"/>
    <w:rsid w:val="00454EC3"/>
    <w:rsid w:val="0045530A"/>
    <w:rsid w:val="004554AE"/>
    <w:rsid w:val="004554C3"/>
    <w:rsid w:val="0045590F"/>
    <w:rsid w:val="00455FB6"/>
    <w:rsid w:val="00457197"/>
    <w:rsid w:val="00457555"/>
    <w:rsid w:val="00457971"/>
    <w:rsid w:val="00457DD8"/>
    <w:rsid w:val="004603D0"/>
    <w:rsid w:val="0046079E"/>
    <w:rsid w:val="004624AE"/>
    <w:rsid w:val="0046250E"/>
    <w:rsid w:val="00462E9C"/>
    <w:rsid w:val="00464B48"/>
    <w:rsid w:val="00465231"/>
    <w:rsid w:val="004662AD"/>
    <w:rsid w:val="00466516"/>
    <w:rsid w:val="004668B5"/>
    <w:rsid w:val="00467B65"/>
    <w:rsid w:val="0047011C"/>
    <w:rsid w:val="00470B14"/>
    <w:rsid w:val="004714B0"/>
    <w:rsid w:val="00471BC1"/>
    <w:rsid w:val="00471EA5"/>
    <w:rsid w:val="004720C9"/>
    <w:rsid w:val="00472257"/>
    <w:rsid w:val="00472E49"/>
    <w:rsid w:val="004732BB"/>
    <w:rsid w:val="00474C60"/>
    <w:rsid w:val="004755D9"/>
    <w:rsid w:val="00475944"/>
    <w:rsid w:val="00475B7B"/>
    <w:rsid w:val="00475DF0"/>
    <w:rsid w:val="00476525"/>
    <w:rsid w:val="00476EE4"/>
    <w:rsid w:val="00477182"/>
    <w:rsid w:val="004772E2"/>
    <w:rsid w:val="0047739F"/>
    <w:rsid w:val="00477F97"/>
    <w:rsid w:val="00480A2D"/>
    <w:rsid w:val="00480AFB"/>
    <w:rsid w:val="00481247"/>
    <w:rsid w:val="00481436"/>
    <w:rsid w:val="004828DC"/>
    <w:rsid w:val="00482DCE"/>
    <w:rsid w:val="00482FF7"/>
    <w:rsid w:val="00483098"/>
    <w:rsid w:val="00483AFB"/>
    <w:rsid w:val="0048402B"/>
    <w:rsid w:val="0048414A"/>
    <w:rsid w:val="004845FA"/>
    <w:rsid w:val="00485C56"/>
    <w:rsid w:val="00486B79"/>
    <w:rsid w:val="00486CA2"/>
    <w:rsid w:val="004876EB"/>
    <w:rsid w:val="00490814"/>
    <w:rsid w:val="00490B25"/>
    <w:rsid w:val="00490FD6"/>
    <w:rsid w:val="004911C4"/>
    <w:rsid w:val="004913E7"/>
    <w:rsid w:val="00491A04"/>
    <w:rsid w:val="00492D77"/>
    <w:rsid w:val="0049437A"/>
    <w:rsid w:val="00494CC8"/>
    <w:rsid w:val="004955E7"/>
    <w:rsid w:val="0049589C"/>
    <w:rsid w:val="00495EF1"/>
    <w:rsid w:val="00496ED4"/>
    <w:rsid w:val="00497D4A"/>
    <w:rsid w:val="004A0441"/>
    <w:rsid w:val="004A084C"/>
    <w:rsid w:val="004A15B3"/>
    <w:rsid w:val="004A1D01"/>
    <w:rsid w:val="004A2A54"/>
    <w:rsid w:val="004A2E8A"/>
    <w:rsid w:val="004A2EF3"/>
    <w:rsid w:val="004A3B0D"/>
    <w:rsid w:val="004A4E18"/>
    <w:rsid w:val="004A52F5"/>
    <w:rsid w:val="004A5D3A"/>
    <w:rsid w:val="004A61FC"/>
    <w:rsid w:val="004A6897"/>
    <w:rsid w:val="004A692B"/>
    <w:rsid w:val="004A6EB6"/>
    <w:rsid w:val="004A794C"/>
    <w:rsid w:val="004A795A"/>
    <w:rsid w:val="004A7D88"/>
    <w:rsid w:val="004A7E4A"/>
    <w:rsid w:val="004B1D3B"/>
    <w:rsid w:val="004B3EC7"/>
    <w:rsid w:val="004B5664"/>
    <w:rsid w:val="004C1196"/>
    <w:rsid w:val="004C2107"/>
    <w:rsid w:val="004C27B1"/>
    <w:rsid w:val="004C2E8E"/>
    <w:rsid w:val="004C38E4"/>
    <w:rsid w:val="004C46B3"/>
    <w:rsid w:val="004C5FC6"/>
    <w:rsid w:val="004C6154"/>
    <w:rsid w:val="004C6435"/>
    <w:rsid w:val="004C649B"/>
    <w:rsid w:val="004C75C6"/>
    <w:rsid w:val="004C7B9C"/>
    <w:rsid w:val="004C7D55"/>
    <w:rsid w:val="004D089A"/>
    <w:rsid w:val="004D0DF3"/>
    <w:rsid w:val="004D1011"/>
    <w:rsid w:val="004D3184"/>
    <w:rsid w:val="004D5030"/>
    <w:rsid w:val="004D6045"/>
    <w:rsid w:val="004D6E88"/>
    <w:rsid w:val="004D7546"/>
    <w:rsid w:val="004D7C08"/>
    <w:rsid w:val="004D7EC5"/>
    <w:rsid w:val="004E02B0"/>
    <w:rsid w:val="004E0B29"/>
    <w:rsid w:val="004E0E11"/>
    <w:rsid w:val="004E0F08"/>
    <w:rsid w:val="004E1476"/>
    <w:rsid w:val="004E1546"/>
    <w:rsid w:val="004E19DC"/>
    <w:rsid w:val="004E35E8"/>
    <w:rsid w:val="004E50F0"/>
    <w:rsid w:val="004E6A03"/>
    <w:rsid w:val="004F0070"/>
    <w:rsid w:val="004F0468"/>
    <w:rsid w:val="004F0C51"/>
    <w:rsid w:val="004F263C"/>
    <w:rsid w:val="004F29D3"/>
    <w:rsid w:val="004F2BB1"/>
    <w:rsid w:val="004F2EC7"/>
    <w:rsid w:val="004F35B9"/>
    <w:rsid w:val="004F3CE8"/>
    <w:rsid w:val="004F50EA"/>
    <w:rsid w:val="004F6BFB"/>
    <w:rsid w:val="004F7E4A"/>
    <w:rsid w:val="00500BBC"/>
    <w:rsid w:val="0050147C"/>
    <w:rsid w:val="0050182B"/>
    <w:rsid w:val="00502579"/>
    <w:rsid w:val="00502781"/>
    <w:rsid w:val="005029F7"/>
    <w:rsid w:val="00502F00"/>
    <w:rsid w:val="00503353"/>
    <w:rsid w:val="00503D4C"/>
    <w:rsid w:val="005046F2"/>
    <w:rsid w:val="00504C0C"/>
    <w:rsid w:val="00504E48"/>
    <w:rsid w:val="005070FF"/>
    <w:rsid w:val="00512BBC"/>
    <w:rsid w:val="005134FB"/>
    <w:rsid w:val="005135FD"/>
    <w:rsid w:val="0051366C"/>
    <w:rsid w:val="00515649"/>
    <w:rsid w:val="0051684F"/>
    <w:rsid w:val="00516A92"/>
    <w:rsid w:val="00516B9F"/>
    <w:rsid w:val="00517693"/>
    <w:rsid w:val="005205AB"/>
    <w:rsid w:val="00523378"/>
    <w:rsid w:val="00524A31"/>
    <w:rsid w:val="0052550F"/>
    <w:rsid w:val="00526C0F"/>
    <w:rsid w:val="0052702A"/>
    <w:rsid w:val="00530397"/>
    <w:rsid w:val="00530F73"/>
    <w:rsid w:val="005320D1"/>
    <w:rsid w:val="00533B8E"/>
    <w:rsid w:val="00535417"/>
    <w:rsid w:val="00535833"/>
    <w:rsid w:val="00535D45"/>
    <w:rsid w:val="00536D28"/>
    <w:rsid w:val="005372C5"/>
    <w:rsid w:val="00537A26"/>
    <w:rsid w:val="00540521"/>
    <w:rsid w:val="00540E47"/>
    <w:rsid w:val="00541D72"/>
    <w:rsid w:val="00543283"/>
    <w:rsid w:val="0054364C"/>
    <w:rsid w:val="00546747"/>
    <w:rsid w:val="00547510"/>
    <w:rsid w:val="00547ECC"/>
    <w:rsid w:val="005505A4"/>
    <w:rsid w:val="00551D5A"/>
    <w:rsid w:val="00551EC3"/>
    <w:rsid w:val="00552286"/>
    <w:rsid w:val="00552683"/>
    <w:rsid w:val="00554A44"/>
    <w:rsid w:val="00554C53"/>
    <w:rsid w:val="00554F18"/>
    <w:rsid w:val="00555220"/>
    <w:rsid w:val="005555F0"/>
    <w:rsid w:val="00555739"/>
    <w:rsid w:val="00556E75"/>
    <w:rsid w:val="00556F2D"/>
    <w:rsid w:val="0056069A"/>
    <w:rsid w:val="00560C3B"/>
    <w:rsid w:val="00561D3C"/>
    <w:rsid w:val="00561EA1"/>
    <w:rsid w:val="00562799"/>
    <w:rsid w:val="00562EE7"/>
    <w:rsid w:val="00563478"/>
    <w:rsid w:val="00564441"/>
    <w:rsid w:val="00564804"/>
    <w:rsid w:val="00565598"/>
    <w:rsid w:val="00565B5A"/>
    <w:rsid w:val="00566178"/>
    <w:rsid w:val="005665C8"/>
    <w:rsid w:val="00567E8F"/>
    <w:rsid w:val="005702D6"/>
    <w:rsid w:val="00572588"/>
    <w:rsid w:val="00573A50"/>
    <w:rsid w:val="005746D2"/>
    <w:rsid w:val="00574A13"/>
    <w:rsid w:val="00574E8A"/>
    <w:rsid w:val="00577775"/>
    <w:rsid w:val="00580003"/>
    <w:rsid w:val="0058121A"/>
    <w:rsid w:val="00581863"/>
    <w:rsid w:val="00581EA3"/>
    <w:rsid w:val="0058205A"/>
    <w:rsid w:val="0058260B"/>
    <w:rsid w:val="0058315D"/>
    <w:rsid w:val="00583662"/>
    <w:rsid w:val="00583B5E"/>
    <w:rsid w:val="005842AE"/>
    <w:rsid w:val="00584D1E"/>
    <w:rsid w:val="00586795"/>
    <w:rsid w:val="00586B82"/>
    <w:rsid w:val="00587E13"/>
    <w:rsid w:val="005933AA"/>
    <w:rsid w:val="005940AA"/>
    <w:rsid w:val="00594614"/>
    <w:rsid w:val="00594E10"/>
    <w:rsid w:val="00596306"/>
    <w:rsid w:val="00596487"/>
    <w:rsid w:val="005977B8"/>
    <w:rsid w:val="005A0005"/>
    <w:rsid w:val="005A0809"/>
    <w:rsid w:val="005A0B91"/>
    <w:rsid w:val="005A1494"/>
    <w:rsid w:val="005A3590"/>
    <w:rsid w:val="005A4A1C"/>
    <w:rsid w:val="005A50F6"/>
    <w:rsid w:val="005A5BD8"/>
    <w:rsid w:val="005A692A"/>
    <w:rsid w:val="005A6AB8"/>
    <w:rsid w:val="005A7188"/>
    <w:rsid w:val="005B11C2"/>
    <w:rsid w:val="005B180A"/>
    <w:rsid w:val="005B3203"/>
    <w:rsid w:val="005B382C"/>
    <w:rsid w:val="005B3C11"/>
    <w:rsid w:val="005B40DA"/>
    <w:rsid w:val="005B4226"/>
    <w:rsid w:val="005B5AA4"/>
    <w:rsid w:val="005B5B47"/>
    <w:rsid w:val="005B656B"/>
    <w:rsid w:val="005B71B3"/>
    <w:rsid w:val="005B76A4"/>
    <w:rsid w:val="005C04A7"/>
    <w:rsid w:val="005C17A4"/>
    <w:rsid w:val="005C27CC"/>
    <w:rsid w:val="005C370D"/>
    <w:rsid w:val="005C504E"/>
    <w:rsid w:val="005C6153"/>
    <w:rsid w:val="005C78B0"/>
    <w:rsid w:val="005C78E7"/>
    <w:rsid w:val="005C7B95"/>
    <w:rsid w:val="005D01EB"/>
    <w:rsid w:val="005D03CA"/>
    <w:rsid w:val="005D0764"/>
    <w:rsid w:val="005D0DFB"/>
    <w:rsid w:val="005D1112"/>
    <w:rsid w:val="005D1962"/>
    <w:rsid w:val="005D237C"/>
    <w:rsid w:val="005D242D"/>
    <w:rsid w:val="005D25E2"/>
    <w:rsid w:val="005D25FF"/>
    <w:rsid w:val="005D2632"/>
    <w:rsid w:val="005D3149"/>
    <w:rsid w:val="005D38E0"/>
    <w:rsid w:val="005D3F32"/>
    <w:rsid w:val="005D4E3E"/>
    <w:rsid w:val="005D67F7"/>
    <w:rsid w:val="005D7D7E"/>
    <w:rsid w:val="005D7E83"/>
    <w:rsid w:val="005E0B59"/>
    <w:rsid w:val="005E1105"/>
    <w:rsid w:val="005E14C7"/>
    <w:rsid w:val="005E162F"/>
    <w:rsid w:val="005E249F"/>
    <w:rsid w:val="005E2C60"/>
    <w:rsid w:val="005E31F6"/>
    <w:rsid w:val="005E3622"/>
    <w:rsid w:val="005E42DB"/>
    <w:rsid w:val="005E60B3"/>
    <w:rsid w:val="005E676C"/>
    <w:rsid w:val="005E6CB9"/>
    <w:rsid w:val="005E7F14"/>
    <w:rsid w:val="005F0154"/>
    <w:rsid w:val="005F0176"/>
    <w:rsid w:val="005F021D"/>
    <w:rsid w:val="005F1EAC"/>
    <w:rsid w:val="005F308F"/>
    <w:rsid w:val="005F4869"/>
    <w:rsid w:val="005F4BFD"/>
    <w:rsid w:val="005F519C"/>
    <w:rsid w:val="005F5748"/>
    <w:rsid w:val="005F5834"/>
    <w:rsid w:val="005F5B9B"/>
    <w:rsid w:val="005F5E11"/>
    <w:rsid w:val="006003E5"/>
    <w:rsid w:val="00600B0D"/>
    <w:rsid w:val="00600E63"/>
    <w:rsid w:val="006013E1"/>
    <w:rsid w:val="00601561"/>
    <w:rsid w:val="00601E55"/>
    <w:rsid w:val="00602037"/>
    <w:rsid w:val="006029DD"/>
    <w:rsid w:val="00602C6A"/>
    <w:rsid w:val="00603AF5"/>
    <w:rsid w:val="0060449B"/>
    <w:rsid w:val="00606C66"/>
    <w:rsid w:val="00606DA7"/>
    <w:rsid w:val="00610145"/>
    <w:rsid w:val="00610D1F"/>
    <w:rsid w:val="006121FA"/>
    <w:rsid w:val="006123C6"/>
    <w:rsid w:val="0061293C"/>
    <w:rsid w:val="00612C02"/>
    <w:rsid w:val="00612CDD"/>
    <w:rsid w:val="0061562E"/>
    <w:rsid w:val="00615F35"/>
    <w:rsid w:val="00616D41"/>
    <w:rsid w:val="00617292"/>
    <w:rsid w:val="006200A9"/>
    <w:rsid w:val="006203DA"/>
    <w:rsid w:val="00622225"/>
    <w:rsid w:val="00622D03"/>
    <w:rsid w:val="00622DCD"/>
    <w:rsid w:val="00622F57"/>
    <w:rsid w:val="006232DF"/>
    <w:rsid w:val="00623DD5"/>
    <w:rsid w:val="00624269"/>
    <w:rsid w:val="00624A34"/>
    <w:rsid w:val="006253D5"/>
    <w:rsid w:val="0062568D"/>
    <w:rsid w:val="006256D3"/>
    <w:rsid w:val="00626502"/>
    <w:rsid w:val="006267F5"/>
    <w:rsid w:val="00626877"/>
    <w:rsid w:val="00627337"/>
    <w:rsid w:val="00630069"/>
    <w:rsid w:val="00630583"/>
    <w:rsid w:val="00630D2E"/>
    <w:rsid w:val="00630D39"/>
    <w:rsid w:val="00631E19"/>
    <w:rsid w:val="00632AE6"/>
    <w:rsid w:val="00632D95"/>
    <w:rsid w:val="00633E76"/>
    <w:rsid w:val="00633EC9"/>
    <w:rsid w:val="006340F5"/>
    <w:rsid w:val="00634542"/>
    <w:rsid w:val="00635E4D"/>
    <w:rsid w:val="0063620C"/>
    <w:rsid w:val="0063661E"/>
    <w:rsid w:val="006369AA"/>
    <w:rsid w:val="00637E18"/>
    <w:rsid w:val="0064024F"/>
    <w:rsid w:val="0064032E"/>
    <w:rsid w:val="0064038D"/>
    <w:rsid w:val="00641A0B"/>
    <w:rsid w:val="00641D5A"/>
    <w:rsid w:val="00641E06"/>
    <w:rsid w:val="006429F6"/>
    <w:rsid w:val="00643007"/>
    <w:rsid w:val="006431D0"/>
    <w:rsid w:val="006432C5"/>
    <w:rsid w:val="006436FA"/>
    <w:rsid w:val="00643852"/>
    <w:rsid w:val="00643C27"/>
    <w:rsid w:val="00644638"/>
    <w:rsid w:val="006455E7"/>
    <w:rsid w:val="00645758"/>
    <w:rsid w:val="006461A1"/>
    <w:rsid w:val="00647422"/>
    <w:rsid w:val="00647E20"/>
    <w:rsid w:val="00647E6B"/>
    <w:rsid w:val="006507B2"/>
    <w:rsid w:val="00650E84"/>
    <w:rsid w:val="0065198B"/>
    <w:rsid w:val="00651B74"/>
    <w:rsid w:val="006525AF"/>
    <w:rsid w:val="0065266A"/>
    <w:rsid w:val="00653F9C"/>
    <w:rsid w:val="00655470"/>
    <w:rsid w:val="00656FEE"/>
    <w:rsid w:val="0065758F"/>
    <w:rsid w:val="00660129"/>
    <w:rsid w:val="00660897"/>
    <w:rsid w:val="00660C59"/>
    <w:rsid w:val="00661028"/>
    <w:rsid w:val="006617BD"/>
    <w:rsid w:val="0066194D"/>
    <w:rsid w:val="00662599"/>
    <w:rsid w:val="00663393"/>
    <w:rsid w:val="00664695"/>
    <w:rsid w:val="00664840"/>
    <w:rsid w:val="00664B44"/>
    <w:rsid w:val="006652BF"/>
    <w:rsid w:val="0066630C"/>
    <w:rsid w:val="00667BBD"/>
    <w:rsid w:val="006704C6"/>
    <w:rsid w:val="00671149"/>
    <w:rsid w:val="0067136B"/>
    <w:rsid w:val="00671615"/>
    <w:rsid w:val="00671741"/>
    <w:rsid w:val="00671766"/>
    <w:rsid w:val="00672914"/>
    <w:rsid w:val="006739FC"/>
    <w:rsid w:val="006744C3"/>
    <w:rsid w:val="0067537F"/>
    <w:rsid w:val="00675D1C"/>
    <w:rsid w:val="00676410"/>
    <w:rsid w:val="00680509"/>
    <w:rsid w:val="006805CB"/>
    <w:rsid w:val="00681CC1"/>
    <w:rsid w:val="0068233B"/>
    <w:rsid w:val="00682452"/>
    <w:rsid w:val="00682E11"/>
    <w:rsid w:val="00683081"/>
    <w:rsid w:val="00684C95"/>
    <w:rsid w:val="006850D3"/>
    <w:rsid w:val="00685249"/>
    <w:rsid w:val="006856B9"/>
    <w:rsid w:val="00685BDE"/>
    <w:rsid w:val="00686085"/>
    <w:rsid w:val="006870DC"/>
    <w:rsid w:val="00687C0D"/>
    <w:rsid w:val="00691237"/>
    <w:rsid w:val="006920E6"/>
    <w:rsid w:val="00692555"/>
    <w:rsid w:val="00693775"/>
    <w:rsid w:val="00696566"/>
    <w:rsid w:val="006966BA"/>
    <w:rsid w:val="0069722D"/>
    <w:rsid w:val="006A0052"/>
    <w:rsid w:val="006A0A9E"/>
    <w:rsid w:val="006A19E2"/>
    <w:rsid w:val="006A1F1C"/>
    <w:rsid w:val="006A3836"/>
    <w:rsid w:val="006A3DD3"/>
    <w:rsid w:val="006A4625"/>
    <w:rsid w:val="006A47AE"/>
    <w:rsid w:val="006A51E8"/>
    <w:rsid w:val="006A5B5E"/>
    <w:rsid w:val="006A67CB"/>
    <w:rsid w:val="006A6BCC"/>
    <w:rsid w:val="006A6BE4"/>
    <w:rsid w:val="006A7B30"/>
    <w:rsid w:val="006B0368"/>
    <w:rsid w:val="006B0882"/>
    <w:rsid w:val="006B0943"/>
    <w:rsid w:val="006B0F6E"/>
    <w:rsid w:val="006B1A95"/>
    <w:rsid w:val="006B1D7B"/>
    <w:rsid w:val="006B27D4"/>
    <w:rsid w:val="006B2972"/>
    <w:rsid w:val="006B2C9C"/>
    <w:rsid w:val="006B2F7F"/>
    <w:rsid w:val="006B48EB"/>
    <w:rsid w:val="006B4C00"/>
    <w:rsid w:val="006B56FC"/>
    <w:rsid w:val="006B6CCB"/>
    <w:rsid w:val="006B6DDA"/>
    <w:rsid w:val="006B6F71"/>
    <w:rsid w:val="006B73D9"/>
    <w:rsid w:val="006B78C3"/>
    <w:rsid w:val="006B7DF0"/>
    <w:rsid w:val="006B7E74"/>
    <w:rsid w:val="006C0D75"/>
    <w:rsid w:val="006C1B43"/>
    <w:rsid w:val="006C1C48"/>
    <w:rsid w:val="006C3C1D"/>
    <w:rsid w:val="006C41FF"/>
    <w:rsid w:val="006C5145"/>
    <w:rsid w:val="006C5A63"/>
    <w:rsid w:val="006C65A8"/>
    <w:rsid w:val="006D05AD"/>
    <w:rsid w:val="006D0EC1"/>
    <w:rsid w:val="006D16F8"/>
    <w:rsid w:val="006D1813"/>
    <w:rsid w:val="006D24A9"/>
    <w:rsid w:val="006D2AF3"/>
    <w:rsid w:val="006D4D79"/>
    <w:rsid w:val="006D4FBD"/>
    <w:rsid w:val="006D5879"/>
    <w:rsid w:val="006D63FD"/>
    <w:rsid w:val="006D65B4"/>
    <w:rsid w:val="006D6D6D"/>
    <w:rsid w:val="006D754A"/>
    <w:rsid w:val="006D7A35"/>
    <w:rsid w:val="006D7B9C"/>
    <w:rsid w:val="006E0153"/>
    <w:rsid w:val="006E04C6"/>
    <w:rsid w:val="006E0A65"/>
    <w:rsid w:val="006E1B01"/>
    <w:rsid w:val="006E1E09"/>
    <w:rsid w:val="006E3E3D"/>
    <w:rsid w:val="006E4836"/>
    <w:rsid w:val="006E5DDD"/>
    <w:rsid w:val="006E7811"/>
    <w:rsid w:val="006F04DA"/>
    <w:rsid w:val="006F0557"/>
    <w:rsid w:val="006F0729"/>
    <w:rsid w:val="006F0EA3"/>
    <w:rsid w:val="006F0ED2"/>
    <w:rsid w:val="006F1B5D"/>
    <w:rsid w:val="006F212B"/>
    <w:rsid w:val="006F26AA"/>
    <w:rsid w:val="006F31AC"/>
    <w:rsid w:val="006F37F7"/>
    <w:rsid w:val="006F4A61"/>
    <w:rsid w:val="006F4ADC"/>
    <w:rsid w:val="006F62CD"/>
    <w:rsid w:val="006F6304"/>
    <w:rsid w:val="006F6431"/>
    <w:rsid w:val="006F643D"/>
    <w:rsid w:val="006F675C"/>
    <w:rsid w:val="006F6D13"/>
    <w:rsid w:val="006F7759"/>
    <w:rsid w:val="006F7D95"/>
    <w:rsid w:val="00700D41"/>
    <w:rsid w:val="00700FC6"/>
    <w:rsid w:val="00701B21"/>
    <w:rsid w:val="00701C5E"/>
    <w:rsid w:val="0070211E"/>
    <w:rsid w:val="00702384"/>
    <w:rsid w:val="00702E41"/>
    <w:rsid w:val="00704BAE"/>
    <w:rsid w:val="00704CA3"/>
    <w:rsid w:val="00705807"/>
    <w:rsid w:val="00705C74"/>
    <w:rsid w:val="00705C78"/>
    <w:rsid w:val="007060E1"/>
    <w:rsid w:val="00706824"/>
    <w:rsid w:val="00706B85"/>
    <w:rsid w:val="007071FC"/>
    <w:rsid w:val="00707C84"/>
    <w:rsid w:val="00710A59"/>
    <w:rsid w:val="00710FDE"/>
    <w:rsid w:val="0071155B"/>
    <w:rsid w:val="007116C7"/>
    <w:rsid w:val="00711C5A"/>
    <w:rsid w:val="00712B66"/>
    <w:rsid w:val="00712E45"/>
    <w:rsid w:val="00713C31"/>
    <w:rsid w:val="0071428D"/>
    <w:rsid w:val="007144C9"/>
    <w:rsid w:val="00716B3C"/>
    <w:rsid w:val="007170C2"/>
    <w:rsid w:val="00717EE4"/>
    <w:rsid w:val="00717F2D"/>
    <w:rsid w:val="00720453"/>
    <w:rsid w:val="00720853"/>
    <w:rsid w:val="007218DB"/>
    <w:rsid w:val="00722129"/>
    <w:rsid w:val="00722A87"/>
    <w:rsid w:val="00722F18"/>
    <w:rsid w:val="007232DA"/>
    <w:rsid w:val="00723D9F"/>
    <w:rsid w:val="00723EF0"/>
    <w:rsid w:val="00724173"/>
    <w:rsid w:val="007257FA"/>
    <w:rsid w:val="00726730"/>
    <w:rsid w:val="00730598"/>
    <w:rsid w:val="00731714"/>
    <w:rsid w:val="00731852"/>
    <w:rsid w:val="007319BD"/>
    <w:rsid w:val="00731C24"/>
    <w:rsid w:val="0073257E"/>
    <w:rsid w:val="00732A32"/>
    <w:rsid w:val="00733066"/>
    <w:rsid w:val="00733469"/>
    <w:rsid w:val="00733539"/>
    <w:rsid w:val="0073511C"/>
    <w:rsid w:val="00735557"/>
    <w:rsid w:val="00737108"/>
    <w:rsid w:val="007379CE"/>
    <w:rsid w:val="007404E8"/>
    <w:rsid w:val="00740C9F"/>
    <w:rsid w:val="007419A7"/>
    <w:rsid w:val="00741B21"/>
    <w:rsid w:val="00741DD8"/>
    <w:rsid w:val="00741E49"/>
    <w:rsid w:val="0074250D"/>
    <w:rsid w:val="007436EA"/>
    <w:rsid w:val="007445E2"/>
    <w:rsid w:val="00745496"/>
    <w:rsid w:val="007460DA"/>
    <w:rsid w:val="00746996"/>
    <w:rsid w:val="0074705B"/>
    <w:rsid w:val="007470EC"/>
    <w:rsid w:val="00750053"/>
    <w:rsid w:val="0075020B"/>
    <w:rsid w:val="0075027B"/>
    <w:rsid w:val="007502F2"/>
    <w:rsid w:val="00751017"/>
    <w:rsid w:val="00751960"/>
    <w:rsid w:val="00752F37"/>
    <w:rsid w:val="007535C7"/>
    <w:rsid w:val="007549C6"/>
    <w:rsid w:val="0075543D"/>
    <w:rsid w:val="00756551"/>
    <w:rsid w:val="00756799"/>
    <w:rsid w:val="00757769"/>
    <w:rsid w:val="0076067E"/>
    <w:rsid w:val="007608D9"/>
    <w:rsid w:val="00761BFD"/>
    <w:rsid w:val="00761D5C"/>
    <w:rsid w:val="00761FE5"/>
    <w:rsid w:val="00762476"/>
    <w:rsid w:val="00762A18"/>
    <w:rsid w:val="00762D67"/>
    <w:rsid w:val="00763AE2"/>
    <w:rsid w:val="0076467D"/>
    <w:rsid w:val="00766D90"/>
    <w:rsid w:val="00767BF3"/>
    <w:rsid w:val="00767C19"/>
    <w:rsid w:val="00767D4E"/>
    <w:rsid w:val="00770A66"/>
    <w:rsid w:val="00771067"/>
    <w:rsid w:val="007722ED"/>
    <w:rsid w:val="00773119"/>
    <w:rsid w:val="00773CB8"/>
    <w:rsid w:val="0077408B"/>
    <w:rsid w:val="00774AF6"/>
    <w:rsid w:val="00774D2A"/>
    <w:rsid w:val="00774EC8"/>
    <w:rsid w:val="00775C82"/>
    <w:rsid w:val="00775FC6"/>
    <w:rsid w:val="00776781"/>
    <w:rsid w:val="007776CC"/>
    <w:rsid w:val="00777CE9"/>
    <w:rsid w:val="00777D81"/>
    <w:rsid w:val="0078083A"/>
    <w:rsid w:val="00780D05"/>
    <w:rsid w:val="00783C7B"/>
    <w:rsid w:val="0078556C"/>
    <w:rsid w:val="007855C5"/>
    <w:rsid w:val="007856D3"/>
    <w:rsid w:val="00785ABD"/>
    <w:rsid w:val="007860C6"/>
    <w:rsid w:val="00786254"/>
    <w:rsid w:val="007864D4"/>
    <w:rsid w:val="00786DB0"/>
    <w:rsid w:val="00787D47"/>
    <w:rsid w:val="0079014E"/>
    <w:rsid w:val="007901C2"/>
    <w:rsid w:val="0079148B"/>
    <w:rsid w:val="00791592"/>
    <w:rsid w:val="00791B0E"/>
    <w:rsid w:val="00792971"/>
    <w:rsid w:val="00793240"/>
    <w:rsid w:val="007935C6"/>
    <w:rsid w:val="00794129"/>
    <w:rsid w:val="00794516"/>
    <w:rsid w:val="00794878"/>
    <w:rsid w:val="00795512"/>
    <w:rsid w:val="00795AB7"/>
    <w:rsid w:val="00795E37"/>
    <w:rsid w:val="0079694C"/>
    <w:rsid w:val="00796D89"/>
    <w:rsid w:val="00796DA2"/>
    <w:rsid w:val="007972E5"/>
    <w:rsid w:val="007A0415"/>
    <w:rsid w:val="007A06BA"/>
    <w:rsid w:val="007A20D3"/>
    <w:rsid w:val="007A27BD"/>
    <w:rsid w:val="007A294A"/>
    <w:rsid w:val="007A4C96"/>
    <w:rsid w:val="007A51A6"/>
    <w:rsid w:val="007A523D"/>
    <w:rsid w:val="007A5629"/>
    <w:rsid w:val="007A56E5"/>
    <w:rsid w:val="007A57BA"/>
    <w:rsid w:val="007A5892"/>
    <w:rsid w:val="007A5DD0"/>
    <w:rsid w:val="007A60CA"/>
    <w:rsid w:val="007A6F0F"/>
    <w:rsid w:val="007A708C"/>
    <w:rsid w:val="007A712E"/>
    <w:rsid w:val="007A75B5"/>
    <w:rsid w:val="007A7985"/>
    <w:rsid w:val="007A7ABE"/>
    <w:rsid w:val="007B03C5"/>
    <w:rsid w:val="007B0490"/>
    <w:rsid w:val="007B1798"/>
    <w:rsid w:val="007B181D"/>
    <w:rsid w:val="007B2289"/>
    <w:rsid w:val="007B26E1"/>
    <w:rsid w:val="007B2C5C"/>
    <w:rsid w:val="007B3045"/>
    <w:rsid w:val="007B381F"/>
    <w:rsid w:val="007B3D99"/>
    <w:rsid w:val="007B3EF6"/>
    <w:rsid w:val="007B4C0F"/>
    <w:rsid w:val="007B523F"/>
    <w:rsid w:val="007B5CA0"/>
    <w:rsid w:val="007B5E25"/>
    <w:rsid w:val="007B6E0E"/>
    <w:rsid w:val="007C1F5F"/>
    <w:rsid w:val="007C27FB"/>
    <w:rsid w:val="007C2CBB"/>
    <w:rsid w:val="007C309C"/>
    <w:rsid w:val="007C4209"/>
    <w:rsid w:val="007C4DDB"/>
    <w:rsid w:val="007C5EB9"/>
    <w:rsid w:val="007C7449"/>
    <w:rsid w:val="007C7EA5"/>
    <w:rsid w:val="007D1A95"/>
    <w:rsid w:val="007D245E"/>
    <w:rsid w:val="007D2D3E"/>
    <w:rsid w:val="007D3162"/>
    <w:rsid w:val="007D3764"/>
    <w:rsid w:val="007D3CB3"/>
    <w:rsid w:val="007D485A"/>
    <w:rsid w:val="007D54FF"/>
    <w:rsid w:val="007D57D4"/>
    <w:rsid w:val="007D6315"/>
    <w:rsid w:val="007D724A"/>
    <w:rsid w:val="007D75A3"/>
    <w:rsid w:val="007E11D9"/>
    <w:rsid w:val="007E16E2"/>
    <w:rsid w:val="007E19FE"/>
    <w:rsid w:val="007E1AAC"/>
    <w:rsid w:val="007E3B9C"/>
    <w:rsid w:val="007E4A2F"/>
    <w:rsid w:val="007E526E"/>
    <w:rsid w:val="007E5C4A"/>
    <w:rsid w:val="007E6915"/>
    <w:rsid w:val="007E74CA"/>
    <w:rsid w:val="007E7AD3"/>
    <w:rsid w:val="007F0070"/>
    <w:rsid w:val="007F0441"/>
    <w:rsid w:val="007F0737"/>
    <w:rsid w:val="007F0E99"/>
    <w:rsid w:val="007F1262"/>
    <w:rsid w:val="007F1A51"/>
    <w:rsid w:val="007F20F1"/>
    <w:rsid w:val="007F23B2"/>
    <w:rsid w:val="007F2E9C"/>
    <w:rsid w:val="007F32E1"/>
    <w:rsid w:val="007F3968"/>
    <w:rsid w:val="007F4224"/>
    <w:rsid w:val="007F4DD2"/>
    <w:rsid w:val="007F4FB9"/>
    <w:rsid w:val="007F7022"/>
    <w:rsid w:val="007F7690"/>
    <w:rsid w:val="00800D47"/>
    <w:rsid w:val="008011CC"/>
    <w:rsid w:val="00801404"/>
    <w:rsid w:val="008017AA"/>
    <w:rsid w:val="00801CBA"/>
    <w:rsid w:val="00801D92"/>
    <w:rsid w:val="00804BCF"/>
    <w:rsid w:val="00804FA4"/>
    <w:rsid w:val="00805275"/>
    <w:rsid w:val="00806A62"/>
    <w:rsid w:val="00806E55"/>
    <w:rsid w:val="008073BD"/>
    <w:rsid w:val="008075CE"/>
    <w:rsid w:val="00807ECB"/>
    <w:rsid w:val="00810B40"/>
    <w:rsid w:val="00811160"/>
    <w:rsid w:val="008119A5"/>
    <w:rsid w:val="00812179"/>
    <w:rsid w:val="008124E2"/>
    <w:rsid w:val="00813928"/>
    <w:rsid w:val="00815321"/>
    <w:rsid w:val="008166DB"/>
    <w:rsid w:val="008173E0"/>
    <w:rsid w:val="008175C1"/>
    <w:rsid w:val="008200D4"/>
    <w:rsid w:val="00820370"/>
    <w:rsid w:val="00820CC6"/>
    <w:rsid w:val="00822C41"/>
    <w:rsid w:val="00824E97"/>
    <w:rsid w:val="00825043"/>
    <w:rsid w:val="00825267"/>
    <w:rsid w:val="00825C6D"/>
    <w:rsid w:val="008264EC"/>
    <w:rsid w:val="00827C0D"/>
    <w:rsid w:val="008300CA"/>
    <w:rsid w:val="00830642"/>
    <w:rsid w:val="00831250"/>
    <w:rsid w:val="00831835"/>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85"/>
    <w:rsid w:val="008418A5"/>
    <w:rsid w:val="00841F84"/>
    <w:rsid w:val="00842029"/>
    <w:rsid w:val="00842AB1"/>
    <w:rsid w:val="008430A1"/>
    <w:rsid w:val="00843548"/>
    <w:rsid w:val="0084383C"/>
    <w:rsid w:val="00843CC0"/>
    <w:rsid w:val="00843CC7"/>
    <w:rsid w:val="00844ADD"/>
    <w:rsid w:val="0084534E"/>
    <w:rsid w:val="00846062"/>
    <w:rsid w:val="00846503"/>
    <w:rsid w:val="00846BDB"/>
    <w:rsid w:val="008474C1"/>
    <w:rsid w:val="00847C1C"/>
    <w:rsid w:val="00850156"/>
    <w:rsid w:val="0085055E"/>
    <w:rsid w:val="0085081E"/>
    <w:rsid w:val="00850C3B"/>
    <w:rsid w:val="00851605"/>
    <w:rsid w:val="00852CA0"/>
    <w:rsid w:val="00852D85"/>
    <w:rsid w:val="00852F6C"/>
    <w:rsid w:val="0085465C"/>
    <w:rsid w:val="00854967"/>
    <w:rsid w:val="0085540B"/>
    <w:rsid w:val="00855511"/>
    <w:rsid w:val="0085582C"/>
    <w:rsid w:val="00855FD3"/>
    <w:rsid w:val="0085650F"/>
    <w:rsid w:val="00857086"/>
    <w:rsid w:val="00857572"/>
    <w:rsid w:val="008578FC"/>
    <w:rsid w:val="008602C9"/>
    <w:rsid w:val="00860F4D"/>
    <w:rsid w:val="008611DE"/>
    <w:rsid w:val="00861375"/>
    <w:rsid w:val="00861C56"/>
    <w:rsid w:val="00861F29"/>
    <w:rsid w:val="008620A2"/>
    <w:rsid w:val="00862741"/>
    <w:rsid w:val="00862BBD"/>
    <w:rsid w:val="00863C9F"/>
    <w:rsid w:val="008645D6"/>
    <w:rsid w:val="008653A0"/>
    <w:rsid w:val="0086552B"/>
    <w:rsid w:val="008655A2"/>
    <w:rsid w:val="0086584F"/>
    <w:rsid w:val="008671C7"/>
    <w:rsid w:val="00867EB8"/>
    <w:rsid w:val="00867F25"/>
    <w:rsid w:val="00870335"/>
    <w:rsid w:val="008706C5"/>
    <w:rsid w:val="00870AA2"/>
    <w:rsid w:val="00873D88"/>
    <w:rsid w:val="00873FAD"/>
    <w:rsid w:val="0087433B"/>
    <w:rsid w:val="0087621E"/>
    <w:rsid w:val="008765BD"/>
    <w:rsid w:val="008767B2"/>
    <w:rsid w:val="00877328"/>
    <w:rsid w:val="0087787A"/>
    <w:rsid w:val="00880087"/>
    <w:rsid w:val="00880165"/>
    <w:rsid w:val="008802F0"/>
    <w:rsid w:val="00880992"/>
    <w:rsid w:val="00881080"/>
    <w:rsid w:val="00881692"/>
    <w:rsid w:val="00883143"/>
    <w:rsid w:val="00884EC8"/>
    <w:rsid w:val="00886154"/>
    <w:rsid w:val="00890277"/>
    <w:rsid w:val="0089061A"/>
    <w:rsid w:val="00890734"/>
    <w:rsid w:val="008913E7"/>
    <w:rsid w:val="008915C6"/>
    <w:rsid w:val="00891677"/>
    <w:rsid w:val="008917A4"/>
    <w:rsid w:val="00892DB5"/>
    <w:rsid w:val="00893180"/>
    <w:rsid w:val="00893660"/>
    <w:rsid w:val="00894B61"/>
    <w:rsid w:val="00895255"/>
    <w:rsid w:val="00895DF1"/>
    <w:rsid w:val="00896645"/>
    <w:rsid w:val="008975D2"/>
    <w:rsid w:val="008A035B"/>
    <w:rsid w:val="008A0459"/>
    <w:rsid w:val="008A1218"/>
    <w:rsid w:val="008A15B6"/>
    <w:rsid w:val="008A1A6E"/>
    <w:rsid w:val="008A202A"/>
    <w:rsid w:val="008A23DE"/>
    <w:rsid w:val="008A36C9"/>
    <w:rsid w:val="008A3909"/>
    <w:rsid w:val="008A5AF9"/>
    <w:rsid w:val="008A61B7"/>
    <w:rsid w:val="008A6F68"/>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4CF1"/>
    <w:rsid w:val="008C520E"/>
    <w:rsid w:val="008C563B"/>
    <w:rsid w:val="008C567E"/>
    <w:rsid w:val="008C5B5F"/>
    <w:rsid w:val="008C5DEE"/>
    <w:rsid w:val="008C6285"/>
    <w:rsid w:val="008C7182"/>
    <w:rsid w:val="008C7268"/>
    <w:rsid w:val="008C7CA5"/>
    <w:rsid w:val="008C7D9D"/>
    <w:rsid w:val="008D0416"/>
    <w:rsid w:val="008D13C6"/>
    <w:rsid w:val="008D1B04"/>
    <w:rsid w:val="008D2854"/>
    <w:rsid w:val="008D3235"/>
    <w:rsid w:val="008D33C8"/>
    <w:rsid w:val="008D3893"/>
    <w:rsid w:val="008D45CD"/>
    <w:rsid w:val="008D55F1"/>
    <w:rsid w:val="008D5C40"/>
    <w:rsid w:val="008D5CD7"/>
    <w:rsid w:val="008D718E"/>
    <w:rsid w:val="008E09C5"/>
    <w:rsid w:val="008E0AA7"/>
    <w:rsid w:val="008E16D4"/>
    <w:rsid w:val="008E2355"/>
    <w:rsid w:val="008E3151"/>
    <w:rsid w:val="008E3386"/>
    <w:rsid w:val="008E3588"/>
    <w:rsid w:val="008E47A1"/>
    <w:rsid w:val="008E522A"/>
    <w:rsid w:val="008E5410"/>
    <w:rsid w:val="008E5A3F"/>
    <w:rsid w:val="008E7209"/>
    <w:rsid w:val="008E7448"/>
    <w:rsid w:val="008F11BB"/>
    <w:rsid w:val="008F16FF"/>
    <w:rsid w:val="008F182F"/>
    <w:rsid w:val="008F1E95"/>
    <w:rsid w:val="008F205F"/>
    <w:rsid w:val="008F2304"/>
    <w:rsid w:val="008F23FF"/>
    <w:rsid w:val="008F48FD"/>
    <w:rsid w:val="008F57DD"/>
    <w:rsid w:val="008F5AEE"/>
    <w:rsid w:val="008F6209"/>
    <w:rsid w:val="008F6EAA"/>
    <w:rsid w:val="008F7800"/>
    <w:rsid w:val="008F7BCA"/>
    <w:rsid w:val="00900F4D"/>
    <w:rsid w:val="0090167B"/>
    <w:rsid w:val="00902DEC"/>
    <w:rsid w:val="0090342E"/>
    <w:rsid w:val="00903D3A"/>
    <w:rsid w:val="009044B9"/>
    <w:rsid w:val="009047B1"/>
    <w:rsid w:val="00904C86"/>
    <w:rsid w:val="00905C4E"/>
    <w:rsid w:val="0090680D"/>
    <w:rsid w:val="00907113"/>
    <w:rsid w:val="009072E2"/>
    <w:rsid w:val="0091038B"/>
    <w:rsid w:val="0091045D"/>
    <w:rsid w:val="0091275E"/>
    <w:rsid w:val="0091281A"/>
    <w:rsid w:val="00912B24"/>
    <w:rsid w:val="009139B5"/>
    <w:rsid w:val="00914514"/>
    <w:rsid w:val="00914549"/>
    <w:rsid w:val="00914C08"/>
    <w:rsid w:val="00914F2F"/>
    <w:rsid w:val="00916057"/>
    <w:rsid w:val="00916AD1"/>
    <w:rsid w:val="00917637"/>
    <w:rsid w:val="00917FEE"/>
    <w:rsid w:val="0092023D"/>
    <w:rsid w:val="00920472"/>
    <w:rsid w:val="00920FC3"/>
    <w:rsid w:val="00921251"/>
    <w:rsid w:val="00921861"/>
    <w:rsid w:val="0092189E"/>
    <w:rsid w:val="009219FD"/>
    <w:rsid w:val="00921DF7"/>
    <w:rsid w:val="00923B7D"/>
    <w:rsid w:val="009243B4"/>
    <w:rsid w:val="009243EF"/>
    <w:rsid w:val="00924CC5"/>
    <w:rsid w:val="009257B0"/>
    <w:rsid w:val="009258BD"/>
    <w:rsid w:val="00925CAC"/>
    <w:rsid w:val="00925DEB"/>
    <w:rsid w:val="009263C0"/>
    <w:rsid w:val="009302D4"/>
    <w:rsid w:val="009307F2"/>
    <w:rsid w:val="00930CEC"/>
    <w:rsid w:val="00930F4A"/>
    <w:rsid w:val="009310C0"/>
    <w:rsid w:val="0093375E"/>
    <w:rsid w:val="00933BEF"/>
    <w:rsid w:val="00935855"/>
    <w:rsid w:val="0093787E"/>
    <w:rsid w:val="009412CC"/>
    <w:rsid w:val="0094388B"/>
    <w:rsid w:val="00943D09"/>
    <w:rsid w:val="0094431D"/>
    <w:rsid w:val="00944826"/>
    <w:rsid w:val="009457A1"/>
    <w:rsid w:val="00947C5D"/>
    <w:rsid w:val="00947CA9"/>
    <w:rsid w:val="00950478"/>
    <w:rsid w:val="00950585"/>
    <w:rsid w:val="00950888"/>
    <w:rsid w:val="00950AF9"/>
    <w:rsid w:val="00950B5F"/>
    <w:rsid w:val="00950D35"/>
    <w:rsid w:val="0095144C"/>
    <w:rsid w:val="0095165B"/>
    <w:rsid w:val="00951B17"/>
    <w:rsid w:val="00951B8D"/>
    <w:rsid w:val="009535CF"/>
    <w:rsid w:val="009536A8"/>
    <w:rsid w:val="00954596"/>
    <w:rsid w:val="00955851"/>
    <w:rsid w:val="00955C63"/>
    <w:rsid w:val="00957E23"/>
    <w:rsid w:val="00961487"/>
    <w:rsid w:val="00961A5A"/>
    <w:rsid w:val="00961BA7"/>
    <w:rsid w:val="00961F01"/>
    <w:rsid w:val="00962162"/>
    <w:rsid w:val="009623BC"/>
    <w:rsid w:val="009628BE"/>
    <w:rsid w:val="0096299B"/>
    <w:rsid w:val="009631C8"/>
    <w:rsid w:val="0096399F"/>
    <w:rsid w:val="00963AE4"/>
    <w:rsid w:val="00963C14"/>
    <w:rsid w:val="009645CD"/>
    <w:rsid w:val="00964735"/>
    <w:rsid w:val="00964CF1"/>
    <w:rsid w:val="00965940"/>
    <w:rsid w:val="00965A4E"/>
    <w:rsid w:val="00966BE5"/>
    <w:rsid w:val="00966EB0"/>
    <w:rsid w:val="00971116"/>
    <w:rsid w:val="00972E28"/>
    <w:rsid w:val="00973030"/>
    <w:rsid w:val="009733F3"/>
    <w:rsid w:val="00973D3E"/>
    <w:rsid w:val="009748E4"/>
    <w:rsid w:val="00975EC7"/>
    <w:rsid w:val="009767AA"/>
    <w:rsid w:val="00976D65"/>
    <w:rsid w:val="00977CE6"/>
    <w:rsid w:val="009807AC"/>
    <w:rsid w:val="00980C18"/>
    <w:rsid w:val="009810E9"/>
    <w:rsid w:val="0098141C"/>
    <w:rsid w:val="00981AA9"/>
    <w:rsid w:val="00981C91"/>
    <w:rsid w:val="00982820"/>
    <w:rsid w:val="009828DD"/>
    <w:rsid w:val="00982C7A"/>
    <w:rsid w:val="00983132"/>
    <w:rsid w:val="00983314"/>
    <w:rsid w:val="00983DF2"/>
    <w:rsid w:val="0098433A"/>
    <w:rsid w:val="0098556F"/>
    <w:rsid w:val="00985675"/>
    <w:rsid w:val="00985939"/>
    <w:rsid w:val="0098637F"/>
    <w:rsid w:val="00986A9B"/>
    <w:rsid w:val="00986B9C"/>
    <w:rsid w:val="00987979"/>
    <w:rsid w:val="00987BAB"/>
    <w:rsid w:val="009906BF"/>
    <w:rsid w:val="009913F3"/>
    <w:rsid w:val="00991DA1"/>
    <w:rsid w:val="009927F1"/>
    <w:rsid w:val="009936C4"/>
    <w:rsid w:val="009948ED"/>
    <w:rsid w:val="00994C58"/>
    <w:rsid w:val="00995ADA"/>
    <w:rsid w:val="00996160"/>
    <w:rsid w:val="0099643A"/>
    <w:rsid w:val="00997959"/>
    <w:rsid w:val="009A0BAF"/>
    <w:rsid w:val="009A12D5"/>
    <w:rsid w:val="009A1431"/>
    <w:rsid w:val="009A153D"/>
    <w:rsid w:val="009A1634"/>
    <w:rsid w:val="009A38C9"/>
    <w:rsid w:val="009A3A34"/>
    <w:rsid w:val="009A3FE2"/>
    <w:rsid w:val="009A400C"/>
    <w:rsid w:val="009A4431"/>
    <w:rsid w:val="009A4B2C"/>
    <w:rsid w:val="009A5592"/>
    <w:rsid w:val="009A59BA"/>
    <w:rsid w:val="009A6417"/>
    <w:rsid w:val="009A6B5B"/>
    <w:rsid w:val="009B01DF"/>
    <w:rsid w:val="009B020D"/>
    <w:rsid w:val="009B072F"/>
    <w:rsid w:val="009B07A1"/>
    <w:rsid w:val="009B09CC"/>
    <w:rsid w:val="009B173B"/>
    <w:rsid w:val="009B1A1A"/>
    <w:rsid w:val="009B1D65"/>
    <w:rsid w:val="009B2608"/>
    <w:rsid w:val="009B2A71"/>
    <w:rsid w:val="009B38D4"/>
    <w:rsid w:val="009B4027"/>
    <w:rsid w:val="009B4975"/>
    <w:rsid w:val="009B561F"/>
    <w:rsid w:val="009B5773"/>
    <w:rsid w:val="009B5D2D"/>
    <w:rsid w:val="009B62D2"/>
    <w:rsid w:val="009B789C"/>
    <w:rsid w:val="009B7EFC"/>
    <w:rsid w:val="009C058F"/>
    <w:rsid w:val="009C205D"/>
    <w:rsid w:val="009C266D"/>
    <w:rsid w:val="009C2B3E"/>
    <w:rsid w:val="009C2EA2"/>
    <w:rsid w:val="009C3215"/>
    <w:rsid w:val="009C3721"/>
    <w:rsid w:val="009C4141"/>
    <w:rsid w:val="009C4B55"/>
    <w:rsid w:val="009C5FCC"/>
    <w:rsid w:val="009C61A2"/>
    <w:rsid w:val="009C6DF6"/>
    <w:rsid w:val="009C6E92"/>
    <w:rsid w:val="009C7055"/>
    <w:rsid w:val="009C799D"/>
    <w:rsid w:val="009D04F7"/>
    <w:rsid w:val="009D09DB"/>
    <w:rsid w:val="009D1589"/>
    <w:rsid w:val="009D2003"/>
    <w:rsid w:val="009D38C2"/>
    <w:rsid w:val="009D417F"/>
    <w:rsid w:val="009D45E5"/>
    <w:rsid w:val="009D4B85"/>
    <w:rsid w:val="009D535B"/>
    <w:rsid w:val="009D630B"/>
    <w:rsid w:val="009D6CAA"/>
    <w:rsid w:val="009D6CF6"/>
    <w:rsid w:val="009D6E69"/>
    <w:rsid w:val="009D70CE"/>
    <w:rsid w:val="009E02DC"/>
    <w:rsid w:val="009E09AF"/>
    <w:rsid w:val="009E0B07"/>
    <w:rsid w:val="009E2040"/>
    <w:rsid w:val="009E49AE"/>
    <w:rsid w:val="009E4DC7"/>
    <w:rsid w:val="009E6379"/>
    <w:rsid w:val="009E660A"/>
    <w:rsid w:val="009E6B64"/>
    <w:rsid w:val="009E72E5"/>
    <w:rsid w:val="009F014C"/>
    <w:rsid w:val="009F1021"/>
    <w:rsid w:val="009F1B2F"/>
    <w:rsid w:val="009F2C7C"/>
    <w:rsid w:val="009F46C8"/>
    <w:rsid w:val="009F4F2A"/>
    <w:rsid w:val="009F660B"/>
    <w:rsid w:val="009F671E"/>
    <w:rsid w:val="009F7ED1"/>
    <w:rsid w:val="00A0105F"/>
    <w:rsid w:val="00A0149B"/>
    <w:rsid w:val="00A01607"/>
    <w:rsid w:val="00A018D4"/>
    <w:rsid w:val="00A01EFD"/>
    <w:rsid w:val="00A02F9D"/>
    <w:rsid w:val="00A03767"/>
    <w:rsid w:val="00A04834"/>
    <w:rsid w:val="00A05628"/>
    <w:rsid w:val="00A05801"/>
    <w:rsid w:val="00A07DCF"/>
    <w:rsid w:val="00A1057E"/>
    <w:rsid w:val="00A1080D"/>
    <w:rsid w:val="00A12979"/>
    <w:rsid w:val="00A131A9"/>
    <w:rsid w:val="00A1420F"/>
    <w:rsid w:val="00A1496E"/>
    <w:rsid w:val="00A14F84"/>
    <w:rsid w:val="00A15B90"/>
    <w:rsid w:val="00A1627D"/>
    <w:rsid w:val="00A16D6D"/>
    <w:rsid w:val="00A17C75"/>
    <w:rsid w:val="00A211C8"/>
    <w:rsid w:val="00A2121E"/>
    <w:rsid w:val="00A21634"/>
    <w:rsid w:val="00A21EAC"/>
    <w:rsid w:val="00A221DE"/>
    <w:rsid w:val="00A22CB2"/>
    <w:rsid w:val="00A23138"/>
    <w:rsid w:val="00A237D7"/>
    <w:rsid w:val="00A23940"/>
    <w:rsid w:val="00A23ECC"/>
    <w:rsid w:val="00A24CD3"/>
    <w:rsid w:val="00A25461"/>
    <w:rsid w:val="00A26367"/>
    <w:rsid w:val="00A2678A"/>
    <w:rsid w:val="00A269E1"/>
    <w:rsid w:val="00A27C1C"/>
    <w:rsid w:val="00A30F6A"/>
    <w:rsid w:val="00A31597"/>
    <w:rsid w:val="00A3162E"/>
    <w:rsid w:val="00A32AEA"/>
    <w:rsid w:val="00A32F32"/>
    <w:rsid w:val="00A33654"/>
    <w:rsid w:val="00A33E80"/>
    <w:rsid w:val="00A33EFE"/>
    <w:rsid w:val="00A344FE"/>
    <w:rsid w:val="00A3485D"/>
    <w:rsid w:val="00A364BA"/>
    <w:rsid w:val="00A378B6"/>
    <w:rsid w:val="00A404F1"/>
    <w:rsid w:val="00A4148D"/>
    <w:rsid w:val="00A41778"/>
    <w:rsid w:val="00A436CE"/>
    <w:rsid w:val="00A44D0E"/>
    <w:rsid w:val="00A450D5"/>
    <w:rsid w:val="00A4621D"/>
    <w:rsid w:val="00A509FB"/>
    <w:rsid w:val="00A50C80"/>
    <w:rsid w:val="00A51C19"/>
    <w:rsid w:val="00A51E04"/>
    <w:rsid w:val="00A522B5"/>
    <w:rsid w:val="00A52C31"/>
    <w:rsid w:val="00A52F37"/>
    <w:rsid w:val="00A5311C"/>
    <w:rsid w:val="00A533C5"/>
    <w:rsid w:val="00A5340D"/>
    <w:rsid w:val="00A5388C"/>
    <w:rsid w:val="00A5397B"/>
    <w:rsid w:val="00A53BE1"/>
    <w:rsid w:val="00A54644"/>
    <w:rsid w:val="00A55921"/>
    <w:rsid w:val="00A560E3"/>
    <w:rsid w:val="00A5628F"/>
    <w:rsid w:val="00A56366"/>
    <w:rsid w:val="00A564AF"/>
    <w:rsid w:val="00A566A8"/>
    <w:rsid w:val="00A56D0B"/>
    <w:rsid w:val="00A570EF"/>
    <w:rsid w:val="00A5775C"/>
    <w:rsid w:val="00A60CFD"/>
    <w:rsid w:val="00A60E72"/>
    <w:rsid w:val="00A61DB1"/>
    <w:rsid w:val="00A61F0C"/>
    <w:rsid w:val="00A61FF0"/>
    <w:rsid w:val="00A62580"/>
    <w:rsid w:val="00A6399D"/>
    <w:rsid w:val="00A63AC9"/>
    <w:rsid w:val="00A64502"/>
    <w:rsid w:val="00A64B5F"/>
    <w:rsid w:val="00A65690"/>
    <w:rsid w:val="00A65EA0"/>
    <w:rsid w:val="00A66517"/>
    <w:rsid w:val="00A67B0E"/>
    <w:rsid w:val="00A67EF2"/>
    <w:rsid w:val="00A70EA1"/>
    <w:rsid w:val="00A718EF"/>
    <w:rsid w:val="00A72134"/>
    <w:rsid w:val="00A726A8"/>
    <w:rsid w:val="00A72951"/>
    <w:rsid w:val="00A73505"/>
    <w:rsid w:val="00A75E02"/>
    <w:rsid w:val="00A76E79"/>
    <w:rsid w:val="00A7771B"/>
    <w:rsid w:val="00A77B53"/>
    <w:rsid w:val="00A77FDF"/>
    <w:rsid w:val="00A811F1"/>
    <w:rsid w:val="00A82614"/>
    <w:rsid w:val="00A82887"/>
    <w:rsid w:val="00A83010"/>
    <w:rsid w:val="00A83BF5"/>
    <w:rsid w:val="00A83D06"/>
    <w:rsid w:val="00A84CD1"/>
    <w:rsid w:val="00A85E2E"/>
    <w:rsid w:val="00A861F3"/>
    <w:rsid w:val="00A8728F"/>
    <w:rsid w:val="00A8756A"/>
    <w:rsid w:val="00A87F7D"/>
    <w:rsid w:val="00A906B7"/>
    <w:rsid w:val="00A9070E"/>
    <w:rsid w:val="00A92DD4"/>
    <w:rsid w:val="00A94D0F"/>
    <w:rsid w:val="00A94F13"/>
    <w:rsid w:val="00A953C6"/>
    <w:rsid w:val="00A9568C"/>
    <w:rsid w:val="00A95BED"/>
    <w:rsid w:val="00A95EA2"/>
    <w:rsid w:val="00A96630"/>
    <w:rsid w:val="00A970A6"/>
    <w:rsid w:val="00A97264"/>
    <w:rsid w:val="00A9787E"/>
    <w:rsid w:val="00A97AF9"/>
    <w:rsid w:val="00AA08E8"/>
    <w:rsid w:val="00AA0DB4"/>
    <w:rsid w:val="00AA0DD8"/>
    <w:rsid w:val="00AA11C5"/>
    <w:rsid w:val="00AA17E2"/>
    <w:rsid w:val="00AA1C40"/>
    <w:rsid w:val="00AA21B7"/>
    <w:rsid w:val="00AA2FE3"/>
    <w:rsid w:val="00AA3827"/>
    <w:rsid w:val="00AA382D"/>
    <w:rsid w:val="00AA4A2C"/>
    <w:rsid w:val="00AA4DD9"/>
    <w:rsid w:val="00AA54E5"/>
    <w:rsid w:val="00AA59A6"/>
    <w:rsid w:val="00AA6299"/>
    <w:rsid w:val="00AA6E05"/>
    <w:rsid w:val="00AA74E5"/>
    <w:rsid w:val="00AB0262"/>
    <w:rsid w:val="00AB14A1"/>
    <w:rsid w:val="00AB202A"/>
    <w:rsid w:val="00AB2D5C"/>
    <w:rsid w:val="00AB433F"/>
    <w:rsid w:val="00AB5555"/>
    <w:rsid w:val="00AB55AD"/>
    <w:rsid w:val="00AB5D1B"/>
    <w:rsid w:val="00AB6918"/>
    <w:rsid w:val="00AB6B40"/>
    <w:rsid w:val="00AB740A"/>
    <w:rsid w:val="00AC042F"/>
    <w:rsid w:val="00AC19E5"/>
    <w:rsid w:val="00AC1DA5"/>
    <w:rsid w:val="00AC216B"/>
    <w:rsid w:val="00AC26B1"/>
    <w:rsid w:val="00AC2D58"/>
    <w:rsid w:val="00AC42B8"/>
    <w:rsid w:val="00AC45C5"/>
    <w:rsid w:val="00AC4791"/>
    <w:rsid w:val="00AC4FB6"/>
    <w:rsid w:val="00AC4FD1"/>
    <w:rsid w:val="00AC5FEF"/>
    <w:rsid w:val="00AC6036"/>
    <w:rsid w:val="00AC70F8"/>
    <w:rsid w:val="00AC7F7D"/>
    <w:rsid w:val="00AD0328"/>
    <w:rsid w:val="00AD0A84"/>
    <w:rsid w:val="00AD11DC"/>
    <w:rsid w:val="00AD1966"/>
    <w:rsid w:val="00AD19E8"/>
    <w:rsid w:val="00AD2B03"/>
    <w:rsid w:val="00AD2E07"/>
    <w:rsid w:val="00AD38A9"/>
    <w:rsid w:val="00AD4071"/>
    <w:rsid w:val="00AD44EA"/>
    <w:rsid w:val="00AD46A9"/>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5C"/>
    <w:rsid w:val="00AE4A3B"/>
    <w:rsid w:val="00AE503A"/>
    <w:rsid w:val="00AE647F"/>
    <w:rsid w:val="00AE68E2"/>
    <w:rsid w:val="00AE70F0"/>
    <w:rsid w:val="00AF0157"/>
    <w:rsid w:val="00AF0E26"/>
    <w:rsid w:val="00AF1B2E"/>
    <w:rsid w:val="00AF1F4F"/>
    <w:rsid w:val="00AF2EC7"/>
    <w:rsid w:val="00AF2EFA"/>
    <w:rsid w:val="00AF3AC0"/>
    <w:rsid w:val="00AF4F4A"/>
    <w:rsid w:val="00AF55D9"/>
    <w:rsid w:val="00AF5D1B"/>
    <w:rsid w:val="00AF647A"/>
    <w:rsid w:val="00AF670E"/>
    <w:rsid w:val="00B00684"/>
    <w:rsid w:val="00B00C24"/>
    <w:rsid w:val="00B00F93"/>
    <w:rsid w:val="00B01BBE"/>
    <w:rsid w:val="00B01C19"/>
    <w:rsid w:val="00B01EFD"/>
    <w:rsid w:val="00B03B62"/>
    <w:rsid w:val="00B03F92"/>
    <w:rsid w:val="00B050A4"/>
    <w:rsid w:val="00B055D8"/>
    <w:rsid w:val="00B06CD6"/>
    <w:rsid w:val="00B06EBC"/>
    <w:rsid w:val="00B07DEA"/>
    <w:rsid w:val="00B10794"/>
    <w:rsid w:val="00B11D2D"/>
    <w:rsid w:val="00B11DBB"/>
    <w:rsid w:val="00B123F0"/>
    <w:rsid w:val="00B12891"/>
    <w:rsid w:val="00B13A0D"/>
    <w:rsid w:val="00B146C1"/>
    <w:rsid w:val="00B146E7"/>
    <w:rsid w:val="00B156DF"/>
    <w:rsid w:val="00B15ABB"/>
    <w:rsid w:val="00B16973"/>
    <w:rsid w:val="00B2036A"/>
    <w:rsid w:val="00B21057"/>
    <w:rsid w:val="00B2202B"/>
    <w:rsid w:val="00B23422"/>
    <w:rsid w:val="00B23C51"/>
    <w:rsid w:val="00B24948"/>
    <w:rsid w:val="00B24CBD"/>
    <w:rsid w:val="00B25CA3"/>
    <w:rsid w:val="00B27885"/>
    <w:rsid w:val="00B30028"/>
    <w:rsid w:val="00B308D7"/>
    <w:rsid w:val="00B31237"/>
    <w:rsid w:val="00B31E8D"/>
    <w:rsid w:val="00B3313B"/>
    <w:rsid w:val="00B331E8"/>
    <w:rsid w:val="00B331EA"/>
    <w:rsid w:val="00B34732"/>
    <w:rsid w:val="00B353B8"/>
    <w:rsid w:val="00B35C56"/>
    <w:rsid w:val="00B36687"/>
    <w:rsid w:val="00B36F17"/>
    <w:rsid w:val="00B36FE6"/>
    <w:rsid w:val="00B372ED"/>
    <w:rsid w:val="00B37A62"/>
    <w:rsid w:val="00B40603"/>
    <w:rsid w:val="00B40AF6"/>
    <w:rsid w:val="00B41071"/>
    <w:rsid w:val="00B425C0"/>
    <w:rsid w:val="00B42DB6"/>
    <w:rsid w:val="00B46821"/>
    <w:rsid w:val="00B46957"/>
    <w:rsid w:val="00B47836"/>
    <w:rsid w:val="00B47B54"/>
    <w:rsid w:val="00B50E99"/>
    <w:rsid w:val="00B51926"/>
    <w:rsid w:val="00B51F9A"/>
    <w:rsid w:val="00B525DC"/>
    <w:rsid w:val="00B54DA7"/>
    <w:rsid w:val="00B54E39"/>
    <w:rsid w:val="00B600C6"/>
    <w:rsid w:val="00B60167"/>
    <w:rsid w:val="00B60589"/>
    <w:rsid w:val="00B60FC0"/>
    <w:rsid w:val="00B6141F"/>
    <w:rsid w:val="00B61665"/>
    <w:rsid w:val="00B617B1"/>
    <w:rsid w:val="00B63374"/>
    <w:rsid w:val="00B63528"/>
    <w:rsid w:val="00B63DAF"/>
    <w:rsid w:val="00B63E98"/>
    <w:rsid w:val="00B6420E"/>
    <w:rsid w:val="00B64DF4"/>
    <w:rsid w:val="00B6508D"/>
    <w:rsid w:val="00B65754"/>
    <w:rsid w:val="00B661AA"/>
    <w:rsid w:val="00B66242"/>
    <w:rsid w:val="00B670D3"/>
    <w:rsid w:val="00B67958"/>
    <w:rsid w:val="00B701D1"/>
    <w:rsid w:val="00B716BB"/>
    <w:rsid w:val="00B716FD"/>
    <w:rsid w:val="00B734C2"/>
    <w:rsid w:val="00B73BDA"/>
    <w:rsid w:val="00B74053"/>
    <w:rsid w:val="00B742D7"/>
    <w:rsid w:val="00B74BA4"/>
    <w:rsid w:val="00B7538E"/>
    <w:rsid w:val="00B765A0"/>
    <w:rsid w:val="00B76C02"/>
    <w:rsid w:val="00B76ED5"/>
    <w:rsid w:val="00B77158"/>
    <w:rsid w:val="00B77BD2"/>
    <w:rsid w:val="00B80379"/>
    <w:rsid w:val="00B814CB"/>
    <w:rsid w:val="00B81B6A"/>
    <w:rsid w:val="00B820F4"/>
    <w:rsid w:val="00B823FA"/>
    <w:rsid w:val="00B835E0"/>
    <w:rsid w:val="00B8396D"/>
    <w:rsid w:val="00B83BC0"/>
    <w:rsid w:val="00B84C1B"/>
    <w:rsid w:val="00B85332"/>
    <w:rsid w:val="00B85EB7"/>
    <w:rsid w:val="00B870DA"/>
    <w:rsid w:val="00B87F56"/>
    <w:rsid w:val="00B9031A"/>
    <w:rsid w:val="00B90331"/>
    <w:rsid w:val="00B903ED"/>
    <w:rsid w:val="00B90B2D"/>
    <w:rsid w:val="00B91718"/>
    <w:rsid w:val="00B9221D"/>
    <w:rsid w:val="00B92C54"/>
    <w:rsid w:val="00B935A1"/>
    <w:rsid w:val="00B95DAD"/>
    <w:rsid w:val="00B96C0C"/>
    <w:rsid w:val="00B9734D"/>
    <w:rsid w:val="00B97732"/>
    <w:rsid w:val="00BA27F4"/>
    <w:rsid w:val="00BA2D24"/>
    <w:rsid w:val="00BA2E40"/>
    <w:rsid w:val="00BA3CB7"/>
    <w:rsid w:val="00BA41DE"/>
    <w:rsid w:val="00BA556C"/>
    <w:rsid w:val="00BA7CA8"/>
    <w:rsid w:val="00BB0F31"/>
    <w:rsid w:val="00BB15AB"/>
    <w:rsid w:val="00BB189B"/>
    <w:rsid w:val="00BB1D21"/>
    <w:rsid w:val="00BB2E51"/>
    <w:rsid w:val="00BB4BEA"/>
    <w:rsid w:val="00BB4C1A"/>
    <w:rsid w:val="00BB50AB"/>
    <w:rsid w:val="00BB6664"/>
    <w:rsid w:val="00BC01FC"/>
    <w:rsid w:val="00BC1B9D"/>
    <w:rsid w:val="00BC1F79"/>
    <w:rsid w:val="00BC2201"/>
    <w:rsid w:val="00BC3C7A"/>
    <w:rsid w:val="00BC4479"/>
    <w:rsid w:val="00BC4849"/>
    <w:rsid w:val="00BC572D"/>
    <w:rsid w:val="00BC7DC6"/>
    <w:rsid w:val="00BD0805"/>
    <w:rsid w:val="00BD1039"/>
    <w:rsid w:val="00BD13B5"/>
    <w:rsid w:val="00BD2EFC"/>
    <w:rsid w:val="00BD340E"/>
    <w:rsid w:val="00BD38C9"/>
    <w:rsid w:val="00BD60AD"/>
    <w:rsid w:val="00BD6C02"/>
    <w:rsid w:val="00BE1244"/>
    <w:rsid w:val="00BE165D"/>
    <w:rsid w:val="00BE2394"/>
    <w:rsid w:val="00BE2702"/>
    <w:rsid w:val="00BE4326"/>
    <w:rsid w:val="00BE4F8A"/>
    <w:rsid w:val="00BE5F4F"/>
    <w:rsid w:val="00BE60DB"/>
    <w:rsid w:val="00BE6EE5"/>
    <w:rsid w:val="00BF0191"/>
    <w:rsid w:val="00BF13EC"/>
    <w:rsid w:val="00BF1C07"/>
    <w:rsid w:val="00BF39A7"/>
    <w:rsid w:val="00BF3DEE"/>
    <w:rsid w:val="00BF4967"/>
    <w:rsid w:val="00BF4C14"/>
    <w:rsid w:val="00BF54AC"/>
    <w:rsid w:val="00BF54BD"/>
    <w:rsid w:val="00BF6B8E"/>
    <w:rsid w:val="00BF754F"/>
    <w:rsid w:val="00C0041C"/>
    <w:rsid w:val="00C00E83"/>
    <w:rsid w:val="00C00FEC"/>
    <w:rsid w:val="00C024D9"/>
    <w:rsid w:val="00C025A5"/>
    <w:rsid w:val="00C03C78"/>
    <w:rsid w:val="00C04FD3"/>
    <w:rsid w:val="00C056C8"/>
    <w:rsid w:val="00C05CB3"/>
    <w:rsid w:val="00C065A2"/>
    <w:rsid w:val="00C07919"/>
    <w:rsid w:val="00C103F9"/>
    <w:rsid w:val="00C104AC"/>
    <w:rsid w:val="00C110E1"/>
    <w:rsid w:val="00C1198F"/>
    <w:rsid w:val="00C11FA1"/>
    <w:rsid w:val="00C12E21"/>
    <w:rsid w:val="00C12E65"/>
    <w:rsid w:val="00C137D7"/>
    <w:rsid w:val="00C13C20"/>
    <w:rsid w:val="00C13F74"/>
    <w:rsid w:val="00C146D3"/>
    <w:rsid w:val="00C16BE0"/>
    <w:rsid w:val="00C203E8"/>
    <w:rsid w:val="00C21C39"/>
    <w:rsid w:val="00C2325C"/>
    <w:rsid w:val="00C239ED"/>
    <w:rsid w:val="00C24D9D"/>
    <w:rsid w:val="00C25CF3"/>
    <w:rsid w:val="00C262CF"/>
    <w:rsid w:val="00C263E9"/>
    <w:rsid w:val="00C2775A"/>
    <w:rsid w:val="00C30605"/>
    <w:rsid w:val="00C3063A"/>
    <w:rsid w:val="00C30BAD"/>
    <w:rsid w:val="00C31E8F"/>
    <w:rsid w:val="00C31EC0"/>
    <w:rsid w:val="00C32EE0"/>
    <w:rsid w:val="00C335DA"/>
    <w:rsid w:val="00C33D3E"/>
    <w:rsid w:val="00C35698"/>
    <w:rsid w:val="00C362E0"/>
    <w:rsid w:val="00C36ED4"/>
    <w:rsid w:val="00C376CC"/>
    <w:rsid w:val="00C400F7"/>
    <w:rsid w:val="00C40EC6"/>
    <w:rsid w:val="00C4180C"/>
    <w:rsid w:val="00C419AD"/>
    <w:rsid w:val="00C41B5F"/>
    <w:rsid w:val="00C41BDE"/>
    <w:rsid w:val="00C437BA"/>
    <w:rsid w:val="00C44395"/>
    <w:rsid w:val="00C443B3"/>
    <w:rsid w:val="00C445D8"/>
    <w:rsid w:val="00C448DA"/>
    <w:rsid w:val="00C45CE8"/>
    <w:rsid w:val="00C46F06"/>
    <w:rsid w:val="00C479C8"/>
    <w:rsid w:val="00C47DA6"/>
    <w:rsid w:val="00C50986"/>
    <w:rsid w:val="00C50ABF"/>
    <w:rsid w:val="00C50EF2"/>
    <w:rsid w:val="00C51256"/>
    <w:rsid w:val="00C51566"/>
    <w:rsid w:val="00C516B7"/>
    <w:rsid w:val="00C516C4"/>
    <w:rsid w:val="00C51C1F"/>
    <w:rsid w:val="00C5229E"/>
    <w:rsid w:val="00C52433"/>
    <w:rsid w:val="00C52D62"/>
    <w:rsid w:val="00C52EF3"/>
    <w:rsid w:val="00C5333D"/>
    <w:rsid w:val="00C533D4"/>
    <w:rsid w:val="00C53A4C"/>
    <w:rsid w:val="00C5448D"/>
    <w:rsid w:val="00C5477F"/>
    <w:rsid w:val="00C547B7"/>
    <w:rsid w:val="00C5503B"/>
    <w:rsid w:val="00C55A32"/>
    <w:rsid w:val="00C564F2"/>
    <w:rsid w:val="00C56F11"/>
    <w:rsid w:val="00C61F3A"/>
    <w:rsid w:val="00C62639"/>
    <w:rsid w:val="00C62824"/>
    <w:rsid w:val="00C629CB"/>
    <w:rsid w:val="00C62B75"/>
    <w:rsid w:val="00C653B2"/>
    <w:rsid w:val="00C657B5"/>
    <w:rsid w:val="00C65895"/>
    <w:rsid w:val="00C661E1"/>
    <w:rsid w:val="00C66686"/>
    <w:rsid w:val="00C678C4"/>
    <w:rsid w:val="00C701E3"/>
    <w:rsid w:val="00C71215"/>
    <w:rsid w:val="00C7216B"/>
    <w:rsid w:val="00C727BE"/>
    <w:rsid w:val="00C72F64"/>
    <w:rsid w:val="00C732A9"/>
    <w:rsid w:val="00C73448"/>
    <w:rsid w:val="00C73E2E"/>
    <w:rsid w:val="00C74546"/>
    <w:rsid w:val="00C748E2"/>
    <w:rsid w:val="00C7776C"/>
    <w:rsid w:val="00C8398D"/>
    <w:rsid w:val="00C84BC2"/>
    <w:rsid w:val="00C85139"/>
    <w:rsid w:val="00C85657"/>
    <w:rsid w:val="00C85B47"/>
    <w:rsid w:val="00C9021F"/>
    <w:rsid w:val="00C91C88"/>
    <w:rsid w:val="00C92D95"/>
    <w:rsid w:val="00C939C3"/>
    <w:rsid w:val="00C94228"/>
    <w:rsid w:val="00C94C28"/>
    <w:rsid w:val="00C969E7"/>
    <w:rsid w:val="00C96C3A"/>
    <w:rsid w:val="00C96D56"/>
    <w:rsid w:val="00C977E6"/>
    <w:rsid w:val="00CA0020"/>
    <w:rsid w:val="00CA0B2E"/>
    <w:rsid w:val="00CA18CA"/>
    <w:rsid w:val="00CA2248"/>
    <w:rsid w:val="00CA2557"/>
    <w:rsid w:val="00CA2F41"/>
    <w:rsid w:val="00CA5413"/>
    <w:rsid w:val="00CA5674"/>
    <w:rsid w:val="00CA5BDA"/>
    <w:rsid w:val="00CA5C1A"/>
    <w:rsid w:val="00CA633F"/>
    <w:rsid w:val="00CA641E"/>
    <w:rsid w:val="00CA7558"/>
    <w:rsid w:val="00CA785F"/>
    <w:rsid w:val="00CA792A"/>
    <w:rsid w:val="00CA7949"/>
    <w:rsid w:val="00CB0400"/>
    <w:rsid w:val="00CB0C6E"/>
    <w:rsid w:val="00CB0C89"/>
    <w:rsid w:val="00CB1961"/>
    <w:rsid w:val="00CB1EA4"/>
    <w:rsid w:val="00CB222D"/>
    <w:rsid w:val="00CB226B"/>
    <w:rsid w:val="00CB229B"/>
    <w:rsid w:val="00CB33B4"/>
    <w:rsid w:val="00CB3D93"/>
    <w:rsid w:val="00CB3FE8"/>
    <w:rsid w:val="00CB4441"/>
    <w:rsid w:val="00CB4B1A"/>
    <w:rsid w:val="00CB4E1F"/>
    <w:rsid w:val="00CB4EF0"/>
    <w:rsid w:val="00CC152E"/>
    <w:rsid w:val="00CC2493"/>
    <w:rsid w:val="00CC26F3"/>
    <w:rsid w:val="00CC2FCB"/>
    <w:rsid w:val="00CC3222"/>
    <w:rsid w:val="00CC35F1"/>
    <w:rsid w:val="00CC35FF"/>
    <w:rsid w:val="00CD0E6E"/>
    <w:rsid w:val="00CD23AE"/>
    <w:rsid w:val="00CD27DF"/>
    <w:rsid w:val="00CD2D8A"/>
    <w:rsid w:val="00CD3BAC"/>
    <w:rsid w:val="00CD3FF2"/>
    <w:rsid w:val="00CD4A65"/>
    <w:rsid w:val="00CD531F"/>
    <w:rsid w:val="00CD6FA3"/>
    <w:rsid w:val="00CE2184"/>
    <w:rsid w:val="00CE2890"/>
    <w:rsid w:val="00CE3B7F"/>
    <w:rsid w:val="00CE3FA2"/>
    <w:rsid w:val="00CE41A0"/>
    <w:rsid w:val="00CE4958"/>
    <w:rsid w:val="00CE55DC"/>
    <w:rsid w:val="00CE666D"/>
    <w:rsid w:val="00CE68E2"/>
    <w:rsid w:val="00CE706E"/>
    <w:rsid w:val="00CE70B1"/>
    <w:rsid w:val="00CE7AE4"/>
    <w:rsid w:val="00CF0A4C"/>
    <w:rsid w:val="00CF150A"/>
    <w:rsid w:val="00CF2225"/>
    <w:rsid w:val="00CF25E7"/>
    <w:rsid w:val="00CF2B36"/>
    <w:rsid w:val="00CF33EB"/>
    <w:rsid w:val="00CF3C77"/>
    <w:rsid w:val="00CF45A2"/>
    <w:rsid w:val="00CF52E7"/>
    <w:rsid w:val="00CF62A3"/>
    <w:rsid w:val="00CF64B5"/>
    <w:rsid w:val="00CF7853"/>
    <w:rsid w:val="00D004ED"/>
    <w:rsid w:val="00D0260F"/>
    <w:rsid w:val="00D035FD"/>
    <w:rsid w:val="00D03708"/>
    <w:rsid w:val="00D051F1"/>
    <w:rsid w:val="00D05A8B"/>
    <w:rsid w:val="00D05D83"/>
    <w:rsid w:val="00D06776"/>
    <w:rsid w:val="00D06E46"/>
    <w:rsid w:val="00D06F95"/>
    <w:rsid w:val="00D1158C"/>
    <w:rsid w:val="00D11600"/>
    <w:rsid w:val="00D119A2"/>
    <w:rsid w:val="00D12E31"/>
    <w:rsid w:val="00D137F9"/>
    <w:rsid w:val="00D141F4"/>
    <w:rsid w:val="00D1458C"/>
    <w:rsid w:val="00D14C5B"/>
    <w:rsid w:val="00D1588B"/>
    <w:rsid w:val="00D1620E"/>
    <w:rsid w:val="00D16737"/>
    <w:rsid w:val="00D16867"/>
    <w:rsid w:val="00D16EEC"/>
    <w:rsid w:val="00D16F5B"/>
    <w:rsid w:val="00D17F2B"/>
    <w:rsid w:val="00D2047A"/>
    <w:rsid w:val="00D20631"/>
    <w:rsid w:val="00D207FC"/>
    <w:rsid w:val="00D2260B"/>
    <w:rsid w:val="00D22D49"/>
    <w:rsid w:val="00D23930"/>
    <w:rsid w:val="00D23A23"/>
    <w:rsid w:val="00D23EE5"/>
    <w:rsid w:val="00D2498D"/>
    <w:rsid w:val="00D24D8A"/>
    <w:rsid w:val="00D24DA4"/>
    <w:rsid w:val="00D25235"/>
    <w:rsid w:val="00D25383"/>
    <w:rsid w:val="00D25670"/>
    <w:rsid w:val="00D301FF"/>
    <w:rsid w:val="00D3076B"/>
    <w:rsid w:val="00D30E46"/>
    <w:rsid w:val="00D3257F"/>
    <w:rsid w:val="00D3264C"/>
    <w:rsid w:val="00D340E2"/>
    <w:rsid w:val="00D35026"/>
    <w:rsid w:val="00D36887"/>
    <w:rsid w:val="00D37563"/>
    <w:rsid w:val="00D379EB"/>
    <w:rsid w:val="00D400B8"/>
    <w:rsid w:val="00D4022C"/>
    <w:rsid w:val="00D41023"/>
    <w:rsid w:val="00D41C6C"/>
    <w:rsid w:val="00D42465"/>
    <w:rsid w:val="00D42E5B"/>
    <w:rsid w:val="00D439D1"/>
    <w:rsid w:val="00D43C68"/>
    <w:rsid w:val="00D444B2"/>
    <w:rsid w:val="00D4474E"/>
    <w:rsid w:val="00D453E4"/>
    <w:rsid w:val="00D45929"/>
    <w:rsid w:val="00D47226"/>
    <w:rsid w:val="00D50B21"/>
    <w:rsid w:val="00D51349"/>
    <w:rsid w:val="00D5163F"/>
    <w:rsid w:val="00D527AF"/>
    <w:rsid w:val="00D529E1"/>
    <w:rsid w:val="00D52B80"/>
    <w:rsid w:val="00D534C2"/>
    <w:rsid w:val="00D5410F"/>
    <w:rsid w:val="00D550FC"/>
    <w:rsid w:val="00D560A4"/>
    <w:rsid w:val="00D564DF"/>
    <w:rsid w:val="00D576DD"/>
    <w:rsid w:val="00D57CB4"/>
    <w:rsid w:val="00D60181"/>
    <w:rsid w:val="00D607A4"/>
    <w:rsid w:val="00D60B7A"/>
    <w:rsid w:val="00D61477"/>
    <w:rsid w:val="00D619E2"/>
    <w:rsid w:val="00D62036"/>
    <w:rsid w:val="00D620CC"/>
    <w:rsid w:val="00D634B8"/>
    <w:rsid w:val="00D63EF3"/>
    <w:rsid w:val="00D64441"/>
    <w:rsid w:val="00D64FB0"/>
    <w:rsid w:val="00D65045"/>
    <w:rsid w:val="00D65497"/>
    <w:rsid w:val="00D654DA"/>
    <w:rsid w:val="00D6609E"/>
    <w:rsid w:val="00D67A9F"/>
    <w:rsid w:val="00D67C20"/>
    <w:rsid w:val="00D70C1B"/>
    <w:rsid w:val="00D70E5C"/>
    <w:rsid w:val="00D710C7"/>
    <w:rsid w:val="00D711CE"/>
    <w:rsid w:val="00D7146C"/>
    <w:rsid w:val="00D718CD"/>
    <w:rsid w:val="00D7416F"/>
    <w:rsid w:val="00D755F2"/>
    <w:rsid w:val="00D75E4C"/>
    <w:rsid w:val="00D762AC"/>
    <w:rsid w:val="00D775E7"/>
    <w:rsid w:val="00D77B9E"/>
    <w:rsid w:val="00D81CA9"/>
    <w:rsid w:val="00D839D8"/>
    <w:rsid w:val="00D83F9E"/>
    <w:rsid w:val="00D840C2"/>
    <w:rsid w:val="00D84562"/>
    <w:rsid w:val="00D846BB"/>
    <w:rsid w:val="00D85A89"/>
    <w:rsid w:val="00D85C16"/>
    <w:rsid w:val="00D86169"/>
    <w:rsid w:val="00D8727A"/>
    <w:rsid w:val="00D8732E"/>
    <w:rsid w:val="00D910E3"/>
    <w:rsid w:val="00D91294"/>
    <w:rsid w:val="00D9186A"/>
    <w:rsid w:val="00D92D47"/>
    <w:rsid w:val="00D94146"/>
    <w:rsid w:val="00D94213"/>
    <w:rsid w:val="00D94BEB"/>
    <w:rsid w:val="00D94EA5"/>
    <w:rsid w:val="00D95D77"/>
    <w:rsid w:val="00D95F32"/>
    <w:rsid w:val="00DA024A"/>
    <w:rsid w:val="00DA07EE"/>
    <w:rsid w:val="00DA0A1F"/>
    <w:rsid w:val="00DA0A58"/>
    <w:rsid w:val="00DA1323"/>
    <w:rsid w:val="00DA1C85"/>
    <w:rsid w:val="00DA1CC9"/>
    <w:rsid w:val="00DA2E58"/>
    <w:rsid w:val="00DA328E"/>
    <w:rsid w:val="00DA3970"/>
    <w:rsid w:val="00DA3AA6"/>
    <w:rsid w:val="00DA46C1"/>
    <w:rsid w:val="00DA47E3"/>
    <w:rsid w:val="00DA58B9"/>
    <w:rsid w:val="00DA5F80"/>
    <w:rsid w:val="00DA70DD"/>
    <w:rsid w:val="00DB088F"/>
    <w:rsid w:val="00DB0B4A"/>
    <w:rsid w:val="00DB1487"/>
    <w:rsid w:val="00DB19B4"/>
    <w:rsid w:val="00DB19F1"/>
    <w:rsid w:val="00DB26AE"/>
    <w:rsid w:val="00DB366B"/>
    <w:rsid w:val="00DB4079"/>
    <w:rsid w:val="00DB4411"/>
    <w:rsid w:val="00DB44AF"/>
    <w:rsid w:val="00DB466D"/>
    <w:rsid w:val="00DB566B"/>
    <w:rsid w:val="00DB5FD0"/>
    <w:rsid w:val="00DB7395"/>
    <w:rsid w:val="00DB75C2"/>
    <w:rsid w:val="00DB7E2C"/>
    <w:rsid w:val="00DC027B"/>
    <w:rsid w:val="00DC0A64"/>
    <w:rsid w:val="00DC0FC4"/>
    <w:rsid w:val="00DC1B9A"/>
    <w:rsid w:val="00DC2344"/>
    <w:rsid w:val="00DC2577"/>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49E1"/>
    <w:rsid w:val="00DD5E23"/>
    <w:rsid w:val="00DD60D0"/>
    <w:rsid w:val="00DD6200"/>
    <w:rsid w:val="00DD6696"/>
    <w:rsid w:val="00DD66B8"/>
    <w:rsid w:val="00DD686C"/>
    <w:rsid w:val="00DD6E86"/>
    <w:rsid w:val="00DE0E56"/>
    <w:rsid w:val="00DE0E5D"/>
    <w:rsid w:val="00DE4205"/>
    <w:rsid w:val="00DE447F"/>
    <w:rsid w:val="00DE47C0"/>
    <w:rsid w:val="00DE48F0"/>
    <w:rsid w:val="00DE4A77"/>
    <w:rsid w:val="00DE68EE"/>
    <w:rsid w:val="00DE6D24"/>
    <w:rsid w:val="00DE7285"/>
    <w:rsid w:val="00DE7540"/>
    <w:rsid w:val="00DE7C40"/>
    <w:rsid w:val="00DF0EA5"/>
    <w:rsid w:val="00DF1F1D"/>
    <w:rsid w:val="00DF23A5"/>
    <w:rsid w:val="00DF4B20"/>
    <w:rsid w:val="00DF4C6E"/>
    <w:rsid w:val="00DF5D6A"/>
    <w:rsid w:val="00DF6666"/>
    <w:rsid w:val="00DF745E"/>
    <w:rsid w:val="00DF762E"/>
    <w:rsid w:val="00E0044E"/>
    <w:rsid w:val="00E00816"/>
    <w:rsid w:val="00E0239F"/>
    <w:rsid w:val="00E0250F"/>
    <w:rsid w:val="00E0267B"/>
    <w:rsid w:val="00E04441"/>
    <w:rsid w:val="00E05F03"/>
    <w:rsid w:val="00E06370"/>
    <w:rsid w:val="00E063DF"/>
    <w:rsid w:val="00E06B7B"/>
    <w:rsid w:val="00E06E20"/>
    <w:rsid w:val="00E07DD9"/>
    <w:rsid w:val="00E102F8"/>
    <w:rsid w:val="00E114F4"/>
    <w:rsid w:val="00E11587"/>
    <w:rsid w:val="00E11E92"/>
    <w:rsid w:val="00E12FCF"/>
    <w:rsid w:val="00E13273"/>
    <w:rsid w:val="00E13379"/>
    <w:rsid w:val="00E139EE"/>
    <w:rsid w:val="00E14D83"/>
    <w:rsid w:val="00E14FA6"/>
    <w:rsid w:val="00E15A0D"/>
    <w:rsid w:val="00E16640"/>
    <w:rsid w:val="00E1740F"/>
    <w:rsid w:val="00E200CF"/>
    <w:rsid w:val="00E20F87"/>
    <w:rsid w:val="00E216A0"/>
    <w:rsid w:val="00E21ABF"/>
    <w:rsid w:val="00E22020"/>
    <w:rsid w:val="00E22024"/>
    <w:rsid w:val="00E24287"/>
    <w:rsid w:val="00E3105B"/>
    <w:rsid w:val="00E31184"/>
    <w:rsid w:val="00E31367"/>
    <w:rsid w:val="00E3181C"/>
    <w:rsid w:val="00E3229F"/>
    <w:rsid w:val="00E32EF3"/>
    <w:rsid w:val="00E33262"/>
    <w:rsid w:val="00E33E21"/>
    <w:rsid w:val="00E34BC4"/>
    <w:rsid w:val="00E351D9"/>
    <w:rsid w:val="00E3540C"/>
    <w:rsid w:val="00E36187"/>
    <w:rsid w:val="00E36332"/>
    <w:rsid w:val="00E36404"/>
    <w:rsid w:val="00E36C9B"/>
    <w:rsid w:val="00E37638"/>
    <w:rsid w:val="00E37673"/>
    <w:rsid w:val="00E37BEF"/>
    <w:rsid w:val="00E37E9D"/>
    <w:rsid w:val="00E41B71"/>
    <w:rsid w:val="00E42569"/>
    <w:rsid w:val="00E42AEF"/>
    <w:rsid w:val="00E434A0"/>
    <w:rsid w:val="00E447CE"/>
    <w:rsid w:val="00E44D30"/>
    <w:rsid w:val="00E4597F"/>
    <w:rsid w:val="00E465DC"/>
    <w:rsid w:val="00E46CB7"/>
    <w:rsid w:val="00E4723D"/>
    <w:rsid w:val="00E47300"/>
    <w:rsid w:val="00E5077C"/>
    <w:rsid w:val="00E50AEB"/>
    <w:rsid w:val="00E50EC8"/>
    <w:rsid w:val="00E5159B"/>
    <w:rsid w:val="00E515C6"/>
    <w:rsid w:val="00E52E0D"/>
    <w:rsid w:val="00E52FE2"/>
    <w:rsid w:val="00E534E3"/>
    <w:rsid w:val="00E53CF3"/>
    <w:rsid w:val="00E54629"/>
    <w:rsid w:val="00E54715"/>
    <w:rsid w:val="00E54D6B"/>
    <w:rsid w:val="00E54E6F"/>
    <w:rsid w:val="00E55211"/>
    <w:rsid w:val="00E55338"/>
    <w:rsid w:val="00E569AF"/>
    <w:rsid w:val="00E5774E"/>
    <w:rsid w:val="00E57EEB"/>
    <w:rsid w:val="00E60318"/>
    <w:rsid w:val="00E60BA8"/>
    <w:rsid w:val="00E61911"/>
    <w:rsid w:val="00E61E25"/>
    <w:rsid w:val="00E61E28"/>
    <w:rsid w:val="00E628E4"/>
    <w:rsid w:val="00E647F7"/>
    <w:rsid w:val="00E652B1"/>
    <w:rsid w:val="00E65FF5"/>
    <w:rsid w:val="00E66857"/>
    <w:rsid w:val="00E67556"/>
    <w:rsid w:val="00E6784B"/>
    <w:rsid w:val="00E70C22"/>
    <w:rsid w:val="00E7252F"/>
    <w:rsid w:val="00E73BD8"/>
    <w:rsid w:val="00E73FC2"/>
    <w:rsid w:val="00E74481"/>
    <w:rsid w:val="00E74517"/>
    <w:rsid w:val="00E74691"/>
    <w:rsid w:val="00E755BD"/>
    <w:rsid w:val="00E755D7"/>
    <w:rsid w:val="00E7566D"/>
    <w:rsid w:val="00E76E91"/>
    <w:rsid w:val="00E774B4"/>
    <w:rsid w:val="00E778F5"/>
    <w:rsid w:val="00E806E7"/>
    <w:rsid w:val="00E80E7C"/>
    <w:rsid w:val="00E81779"/>
    <w:rsid w:val="00E8205B"/>
    <w:rsid w:val="00E82444"/>
    <w:rsid w:val="00E8341C"/>
    <w:rsid w:val="00E8567D"/>
    <w:rsid w:val="00E8602B"/>
    <w:rsid w:val="00E86B5F"/>
    <w:rsid w:val="00E87D05"/>
    <w:rsid w:val="00E87E35"/>
    <w:rsid w:val="00E87F96"/>
    <w:rsid w:val="00E87FD1"/>
    <w:rsid w:val="00E91F96"/>
    <w:rsid w:val="00E92A81"/>
    <w:rsid w:val="00E92E99"/>
    <w:rsid w:val="00E939C9"/>
    <w:rsid w:val="00E94657"/>
    <w:rsid w:val="00E94829"/>
    <w:rsid w:val="00E968FD"/>
    <w:rsid w:val="00E96D55"/>
    <w:rsid w:val="00E971A2"/>
    <w:rsid w:val="00E97993"/>
    <w:rsid w:val="00EA003F"/>
    <w:rsid w:val="00EA0290"/>
    <w:rsid w:val="00EA0C7A"/>
    <w:rsid w:val="00EA0D5D"/>
    <w:rsid w:val="00EA1192"/>
    <w:rsid w:val="00EA153F"/>
    <w:rsid w:val="00EA2788"/>
    <w:rsid w:val="00EA2C6E"/>
    <w:rsid w:val="00EA3E42"/>
    <w:rsid w:val="00EA4964"/>
    <w:rsid w:val="00EA4F1A"/>
    <w:rsid w:val="00EB02DE"/>
    <w:rsid w:val="00EB0A07"/>
    <w:rsid w:val="00EB1B69"/>
    <w:rsid w:val="00EB1C78"/>
    <w:rsid w:val="00EB3B46"/>
    <w:rsid w:val="00EB4F08"/>
    <w:rsid w:val="00EC104F"/>
    <w:rsid w:val="00EC2E07"/>
    <w:rsid w:val="00EC43C7"/>
    <w:rsid w:val="00EC465D"/>
    <w:rsid w:val="00EC5C89"/>
    <w:rsid w:val="00EC66D2"/>
    <w:rsid w:val="00EC67E7"/>
    <w:rsid w:val="00ED0A1B"/>
    <w:rsid w:val="00ED1EF9"/>
    <w:rsid w:val="00ED21BC"/>
    <w:rsid w:val="00ED2FEC"/>
    <w:rsid w:val="00ED3F67"/>
    <w:rsid w:val="00ED440A"/>
    <w:rsid w:val="00ED7714"/>
    <w:rsid w:val="00ED7971"/>
    <w:rsid w:val="00EE0748"/>
    <w:rsid w:val="00EE29A0"/>
    <w:rsid w:val="00EE2CEA"/>
    <w:rsid w:val="00EE3365"/>
    <w:rsid w:val="00EE48DF"/>
    <w:rsid w:val="00EE4AB3"/>
    <w:rsid w:val="00EE5491"/>
    <w:rsid w:val="00EE60A8"/>
    <w:rsid w:val="00EE7405"/>
    <w:rsid w:val="00EF033E"/>
    <w:rsid w:val="00EF040E"/>
    <w:rsid w:val="00EF06EC"/>
    <w:rsid w:val="00EF14FF"/>
    <w:rsid w:val="00EF1614"/>
    <w:rsid w:val="00EF2BFE"/>
    <w:rsid w:val="00EF2D85"/>
    <w:rsid w:val="00EF402C"/>
    <w:rsid w:val="00EF4309"/>
    <w:rsid w:val="00EF45E0"/>
    <w:rsid w:val="00EF4E6F"/>
    <w:rsid w:val="00EF59F3"/>
    <w:rsid w:val="00EF5C82"/>
    <w:rsid w:val="00EF6E97"/>
    <w:rsid w:val="00EF7A15"/>
    <w:rsid w:val="00F002CA"/>
    <w:rsid w:val="00F01A11"/>
    <w:rsid w:val="00F01F8C"/>
    <w:rsid w:val="00F035A6"/>
    <w:rsid w:val="00F04AD0"/>
    <w:rsid w:val="00F10033"/>
    <w:rsid w:val="00F10848"/>
    <w:rsid w:val="00F10B68"/>
    <w:rsid w:val="00F11F55"/>
    <w:rsid w:val="00F1225F"/>
    <w:rsid w:val="00F12DEC"/>
    <w:rsid w:val="00F13151"/>
    <w:rsid w:val="00F13EAF"/>
    <w:rsid w:val="00F148A3"/>
    <w:rsid w:val="00F15523"/>
    <w:rsid w:val="00F16391"/>
    <w:rsid w:val="00F16B7E"/>
    <w:rsid w:val="00F2062B"/>
    <w:rsid w:val="00F218A5"/>
    <w:rsid w:val="00F21A18"/>
    <w:rsid w:val="00F21E61"/>
    <w:rsid w:val="00F220EA"/>
    <w:rsid w:val="00F222CD"/>
    <w:rsid w:val="00F24126"/>
    <w:rsid w:val="00F24EA4"/>
    <w:rsid w:val="00F2614E"/>
    <w:rsid w:val="00F2625A"/>
    <w:rsid w:val="00F2759F"/>
    <w:rsid w:val="00F31822"/>
    <w:rsid w:val="00F31A03"/>
    <w:rsid w:val="00F3283C"/>
    <w:rsid w:val="00F32D0F"/>
    <w:rsid w:val="00F343F0"/>
    <w:rsid w:val="00F34620"/>
    <w:rsid w:val="00F34AAB"/>
    <w:rsid w:val="00F34C4D"/>
    <w:rsid w:val="00F350CF"/>
    <w:rsid w:val="00F35582"/>
    <w:rsid w:val="00F36F17"/>
    <w:rsid w:val="00F37004"/>
    <w:rsid w:val="00F376A1"/>
    <w:rsid w:val="00F37B8E"/>
    <w:rsid w:val="00F40F4B"/>
    <w:rsid w:val="00F41746"/>
    <w:rsid w:val="00F41E79"/>
    <w:rsid w:val="00F426E0"/>
    <w:rsid w:val="00F4315F"/>
    <w:rsid w:val="00F43F2B"/>
    <w:rsid w:val="00F445F6"/>
    <w:rsid w:val="00F44C8B"/>
    <w:rsid w:val="00F4512F"/>
    <w:rsid w:val="00F45763"/>
    <w:rsid w:val="00F45BCF"/>
    <w:rsid w:val="00F45BEA"/>
    <w:rsid w:val="00F45CFE"/>
    <w:rsid w:val="00F46877"/>
    <w:rsid w:val="00F47F3E"/>
    <w:rsid w:val="00F5042A"/>
    <w:rsid w:val="00F50D59"/>
    <w:rsid w:val="00F51DA6"/>
    <w:rsid w:val="00F523D7"/>
    <w:rsid w:val="00F530E6"/>
    <w:rsid w:val="00F532C7"/>
    <w:rsid w:val="00F538FE"/>
    <w:rsid w:val="00F54EE5"/>
    <w:rsid w:val="00F55358"/>
    <w:rsid w:val="00F5603C"/>
    <w:rsid w:val="00F5605C"/>
    <w:rsid w:val="00F564B9"/>
    <w:rsid w:val="00F56B5C"/>
    <w:rsid w:val="00F57909"/>
    <w:rsid w:val="00F61115"/>
    <w:rsid w:val="00F612D6"/>
    <w:rsid w:val="00F61A68"/>
    <w:rsid w:val="00F63400"/>
    <w:rsid w:val="00F636C6"/>
    <w:rsid w:val="00F6433D"/>
    <w:rsid w:val="00F6573E"/>
    <w:rsid w:val="00F6598F"/>
    <w:rsid w:val="00F662EB"/>
    <w:rsid w:val="00F66CD7"/>
    <w:rsid w:val="00F67606"/>
    <w:rsid w:val="00F70327"/>
    <w:rsid w:val="00F70FEF"/>
    <w:rsid w:val="00F72987"/>
    <w:rsid w:val="00F72FA8"/>
    <w:rsid w:val="00F74B55"/>
    <w:rsid w:val="00F75415"/>
    <w:rsid w:val="00F773F9"/>
    <w:rsid w:val="00F77BB5"/>
    <w:rsid w:val="00F8101C"/>
    <w:rsid w:val="00F817B9"/>
    <w:rsid w:val="00F81CB7"/>
    <w:rsid w:val="00F821E8"/>
    <w:rsid w:val="00F82280"/>
    <w:rsid w:val="00F8235F"/>
    <w:rsid w:val="00F83A22"/>
    <w:rsid w:val="00F83A97"/>
    <w:rsid w:val="00F844F0"/>
    <w:rsid w:val="00F84895"/>
    <w:rsid w:val="00F84E9D"/>
    <w:rsid w:val="00F85387"/>
    <w:rsid w:val="00F8659E"/>
    <w:rsid w:val="00F86CE4"/>
    <w:rsid w:val="00F86F42"/>
    <w:rsid w:val="00F91941"/>
    <w:rsid w:val="00F92E3F"/>
    <w:rsid w:val="00F938D2"/>
    <w:rsid w:val="00F96389"/>
    <w:rsid w:val="00F9650E"/>
    <w:rsid w:val="00F96B73"/>
    <w:rsid w:val="00F977C7"/>
    <w:rsid w:val="00FA0890"/>
    <w:rsid w:val="00FA0BC3"/>
    <w:rsid w:val="00FA164A"/>
    <w:rsid w:val="00FA1D55"/>
    <w:rsid w:val="00FA1DCF"/>
    <w:rsid w:val="00FA3F3E"/>
    <w:rsid w:val="00FA4272"/>
    <w:rsid w:val="00FA4855"/>
    <w:rsid w:val="00FA4ACD"/>
    <w:rsid w:val="00FA5DE9"/>
    <w:rsid w:val="00FA6428"/>
    <w:rsid w:val="00FA6635"/>
    <w:rsid w:val="00FA7144"/>
    <w:rsid w:val="00FA7184"/>
    <w:rsid w:val="00FB113F"/>
    <w:rsid w:val="00FB1639"/>
    <w:rsid w:val="00FB1D9D"/>
    <w:rsid w:val="00FB3304"/>
    <w:rsid w:val="00FB446F"/>
    <w:rsid w:val="00FB46B8"/>
    <w:rsid w:val="00FB4B38"/>
    <w:rsid w:val="00FB530E"/>
    <w:rsid w:val="00FB54BB"/>
    <w:rsid w:val="00FB5AC0"/>
    <w:rsid w:val="00FB6600"/>
    <w:rsid w:val="00FB6C91"/>
    <w:rsid w:val="00FB6CD8"/>
    <w:rsid w:val="00FB74E8"/>
    <w:rsid w:val="00FC011F"/>
    <w:rsid w:val="00FC0263"/>
    <w:rsid w:val="00FC0348"/>
    <w:rsid w:val="00FC0FB5"/>
    <w:rsid w:val="00FC102A"/>
    <w:rsid w:val="00FC154C"/>
    <w:rsid w:val="00FC1DBC"/>
    <w:rsid w:val="00FC2637"/>
    <w:rsid w:val="00FC3654"/>
    <w:rsid w:val="00FC393B"/>
    <w:rsid w:val="00FC4052"/>
    <w:rsid w:val="00FC4240"/>
    <w:rsid w:val="00FC4A47"/>
    <w:rsid w:val="00FC5252"/>
    <w:rsid w:val="00FC6356"/>
    <w:rsid w:val="00FC6A2F"/>
    <w:rsid w:val="00FC7D01"/>
    <w:rsid w:val="00FD0130"/>
    <w:rsid w:val="00FD0373"/>
    <w:rsid w:val="00FD0582"/>
    <w:rsid w:val="00FD0C93"/>
    <w:rsid w:val="00FD1062"/>
    <w:rsid w:val="00FD2589"/>
    <w:rsid w:val="00FD4876"/>
    <w:rsid w:val="00FD52A3"/>
    <w:rsid w:val="00FD5BD4"/>
    <w:rsid w:val="00FD68D4"/>
    <w:rsid w:val="00FD796D"/>
    <w:rsid w:val="00FE00D9"/>
    <w:rsid w:val="00FE0B1D"/>
    <w:rsid w:val="00FE1186"/>
    <w:rsid w:val="00FE177A"/>
    <w:rsid w:val="00FE240A"/>
    <w:rsid w:val="00FE39C8"/>
    <w:rsid w:val="00FE3E3C"/>
    <w:rsid w:val="00FE43E7"/>
    <w:rsid w:val="00FE4B66"/>
    <w:rsid w:val="00FE4F6E"/>
    <w:rsid w:val="00FE583F"/>
    <w:rsid w:val="00FE5C03"/>
    <w:rsid w:val="00FE5CC4"/>
    <w:rsid w:val="00FE6B13"/>
    <w:rsid w:val="00FE7575"/>
    <w:rsid w:val="00FF1070"/>
    <w:rsid w:val="00FF13E2"/>
    <w:rsid w:val="00FF1F4F"/>
    <w:rsid w:val="00FF2237"/>
    <w:rsid w:val="00FF2540"/>
    <w:rsid w:val="00FF4953"/>
    <w:rsid w:val="00FF5FA3"/>
    <w:rsid w:val="00FF5FCE"/>
    <w:rsid w:val="00FF6177"/>
    <w:rsid w:val="00FF6AD9"/>
    <w:rsid w:val="00FF782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B12074"/>
  <w15:docId w15:val="{4A6972C2-BE0E-4998-BFF8-9211F19F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B1639"/>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uiPriority w:val="99"/>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3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link w:val="SarakstarindkopaRakstz"/>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nhideWhenUsed/>
    <w:rsid w:val="00FE43E7"/>
    <w:rPr>
      <w:sz w:val="20"/>
      <w:szCs w:val="20"/>
    </w:rPr>
  </w:style>
  <w:style w:type="character" w:customStyle="1" w:styleId="KomentratekstsRakstz">
    <w:name w:val="Komentāra teksts Rakstz."/>
    <w:basedOn w:val="Noklusjumarindkopasfonts"/>
    <w:link w:val="Komentrateksts"/>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character" w:customStyle="1" w:styleId="SarakstarindkopaRakstz">
    <w:name w:val="Saraksta rindkopa Rakstz."/>
    <w:link w:val="Sarakstarindkopa"/>
    <w:uiPriority w:val="34"/>
    <w:locked/>
    <w:rsid w:val="00E37BEF"/>
    <w:rPr>
      <w:rFonts w:ascii="Calibri" w:hAnsi="Calibri"/>
      <w:sz w:val="22"/>
      <w:szCs w:val="22"/>
      <w:lang w:val="lv-LV" w:eastAsia="en-US"/>
    </w:rPr>
  </w:style>
  <w:style w:type="character" w:customStyle="1" w:styleId="super">
    <w:name w:val="super"/>
    <w:rsid w:val="00E37BEF"/>
  </w:style>
  <w:style w:type="paragraph" w:customStyle="1" w:styleId="Normal1">
    <w:name w:val="Normal1"/>
    <w:basedOn w:val="Parasts"/>
    <w:rsid w:val="00846503"/>
    <w:pPr>
      <w:spacing w:before="100" w:beforeAutospacing="1" w:after="100" w:afterAutospacing="1"/>
    </w:pPr>
  </w:style>
  <w:style w:type="paragraph" w:styleId="Prskatjums">
    <w:name w:val="Revision"/>
    <w:hidden/>
    <w:uiPriority w:val="99"/>
    <w:semiHidden/>
    <w:rsid w:val="00475B7B"/>
    <w:rPr>
      <w:sz w:val="24"/>
      <w:szCs w:val="24"/>
    </w:rPr>
  </w:style>
  <w:style w:type="paragraph" w:customStyle="1" w:styleId="Normal3">
    <w:name w:val="Normal3"/>
    <w:basedOn w:val="Parasts"/>
    <w:rsid w:val="006B6F71"/>
    <w:pPr>
      <w:spacing w:before="100" w:beforeAutospacing="1" w:after="100" w:afterAutospacing="1"/>
    </w:pPr>
  </w:style>
  <w:style w:type="paragraph" w:styleId="Pamatteksts">
    <w:name w:val="Body Text"/>
    <w:basedOn w:val="Parasts"/>
    <w:link w:val="PamattekstsRakstz"/>
    <w:uiPriority w:val="99"/>
    <w:unhideWhenUsed/>
    <w:rsid w:val="004668B5"/>
    <w:pPr>
      <w:spacing w:after="120"/>
    </w:pPr>
  </w:style>
  <w:style w:type="character" w:customStyle="1" w:styleId="PamattekstsRakstz">
    <w:name w:val="Pamatteksts Rakstz."/>
    <w:basedOn w:val="Noklusjumarindkopasfonts"/>
    <w:link w:val="Pamatteksts"/>
    <w:uiPriority w:val="99"/>
    <w:rsid w:val="004668B5"/>
    <w:rPr>
      <w:sz w:val="24"/>
      <w:szCs w:val="24"/>
    </w:rPr>
  </w:style>
  <w:style w:type="paragraph" w:styleId="Vresteksts">
    <w:name w:val="footnote text"/>
    <w:basedOn w:val="Parasts"/>
    <w:link w:val="VrestekstsRakstz"/>
    <w:semiHidden/>
    <w:unhideWhenUsed/>
    <w:rsid w:val="00701C5E"/>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semiHidden/>
    <w:rsid w:val="00701C5E"/>
    <w:rPr>
      <w:rFonts w:asciiTheme="minorHAnsi" w:eastAsiaTheme="minorHAnsi" w:hAnsiTheme="minorHAnsi" w:cstheme="minorBidi"/>
      <w:lang w:eastAsia="en-US"/>
    </w:rPr>
  </w:style>
  <w:style w:type="character" w:styleId="Vresatsauce">
    <w:name w:val="footnote reference"/>
    <w:basedOn w:val="Noklusjumarindkopasfonts"/>
    <w:uiPriority w:val="99"/>
    <w:semiHidden/>
    <w:unhideWhenUsed/>
    <w:rsid w:val="00701C5E"/>
    <w:rPr>
      <w:vertAlign w:val="superscript"/>
    </w:rPr>
  </w:style>
  <w:style w:type="paragraph" w:customStyle="1" w:styleId="tv213">
    <w:name w:val="tv213"/>
    <w:basedOn w:val="Parasts"/>
    <w:rsid w:val="007F0737"/>
    <w:pPr>
      <w:spacing w:before="100" w:beforeAutospacing="1" w:after="100" w:afterAutospacing="1"/>
    </w:pPr>
  </w:style>
  <w:style w:type="character" w:styleId="Neatrisintapieminana">
    <w:name w:val="Unresolved Mention"/>
    <w:basedOn w:val="Noklusjumarindkopasfonts"/>
    <w:uiPriority w:val="99"/>
    <w:semiHidden/>
    <w:unhideWhenUsed/>
    <w:rsid w:val="001E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64187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373520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0375454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Peterson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F61C2-74EE-4230-9AA9-6668FD37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2224</Words>
  <Characters>16039</Characters>
  <Application>Microsoft Office Word</Application>
  <DocSecurity>0</DocSecurity>
  <Lines>133</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18227</CharactersWithSpaces>
  <SharedDoc>false</SharedDoc>
  <HLinks>
    <vt:vector size="30" baseType="variant">
      <vt:variant>
        <vt:i4>3932160</vt:i4>
      </vt:variant>
      <vt:variant>
        <vt:i4>12</vt:i4>
      </vt:variant>
      <vt:variant>
        <vt:i4>0</vt:i4>
      </vt:variant>
      <vt:variant>
        <vt:i4>5</vt:i4>
      </vt:variant>
      <vt:variant>
        <vt:lpwstr>mailto:Sabine.Branta@km.gov.lv</vt:lpwstr>
      </vt:variant>
      <vt:variant>
        <vt:lpwstr/>
      </vt:variant>
      <vt:variant>
        <vt:i4>5505122</vt:i4>
      </vt:variant>
      <vt:variant>
        <vt:i4>9</vt:i4>
      </vt:variant>
      <vt:variant>
        <vt:i4>0</vt:i4>
      </vt:variant>
      <vt:variant>
        <vt:i4>5</vt:i4>
      </vt:variant>
      <vt:variant>
        <vt:lpwstr>https://ec.europa.eu/programmes/creative-europe/sites/creative-europe/files/library/capitals-culture-call-applications2019_en.pdf</vt:lpwstr>
      </vt:variant>
      <vt:variant>
        <vt:lpwstr/>
      </vt:variant>
      <vt:variant>
        <vt:i4>2293862</vt:i4>
      </vt:variant>
      <vt:variant>
        <vt:i4>6</vt:i4>
      </vt:variant>
      <vt:variant>
        <vt:i4>0</vt:i4>
      </vt:variant>
      <vt:variant>
        <vt:i4>5</vt:i4>
      </vt:variant>
      <vt:variant>
        <vt:lpwstr>https://m.likumi.lv/ta/id/167907</vt:lpwstr>
      </vt:variant>
      <vt:variant>
        <vt:lpwstr>p5</vt:lpwstr>
      </vt:variant>
      <vt:variant>
        <vt:i4>2228326</vt:i4>
      </vt:variant>
      <vt:variant>
        <vt:i4>3</vt:i4>
      </vt:variant>
      <vt:variant>
        <vt:i4>0</vt:i4>
      </vt:variant>
      <vt:variant>
        <vt:i4>5</vt:i4>
      </vt:variant>
      <vt:variant>
        <vt:lpwstr>https://m.likumi.lv/ta/id/167907</vt:lpwstr>
      </vt:variant>
      <vt:variant>
        <vt:lpwstr>p4</vt:lpwstr>
      </vt:variant>
      <vt:variant>
        <vt:i4>2424934</vt:i4>
      </vt:variant>
      <vt:variant>
        <vt:i4>0</vt:i4>
      </vt:variant>
      <vt:variant>
        <vt:i4>0</vt:i4>
      </vt:variant>
      <vt:variant>
        <vt:i4>5</vt:i4>
      </vt:variant>
      <vt:variant>
        <vt:lpwstr>https://m.likumi.lv/ta/id/167907</vt:lpwstr>
      </vt:variant>
      <vt:variant>
        <vt:lpwstr>p3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Puisāne</dc:creator>
  <dc:description/>
  <cp:lastModifiedBy>Inese Duļķe</cp:lastModifiedBy>
  <cp:revision>51</cp:revision>
  <cp:lastPrinted>2020-05-12T07:51:00Z</cp:lastPrinted>
  <dcterms:created xsi:type="dcterms:W3CDTF">2021-05-18T14:19:00Z</dcterms:created>
  <dcterms:modified xsi:type="dcterms:W3CDTF">2021-06-08T08:57:00Z</dcterms:modified>
</cp:coreProperties>
</file>