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34A8" w:rsidR="0062324C" w:rsidP="0078257D" w:rsidRDefault="00196278" w14:paraId="2005233C" w14:textId="77777777">
      <w:pPr>
        <w:pStyle w:val="naisnod"/>
        <w:spacing w:before="0" w:after="0"/>
        <w:rPr>
          <w:sz w:val="22"/>
          <w:szCs w:val="22"/>
        </w:rPr>
      </w:pPr>
      <w:r w:rsidRPr="00ED34A8">
        <w:rPr>
          <w:sz w:val="22"/>
          <w:szCs w:val="22"/>
        </w:rPr>
        <w:t>Izziņa par atzinumos sniegtajiem iebildumiem</w:t>
      </w:r>
      <w:r w:rsidRPr="00ED34A8" w:rsidR="008C673C">
        <w:rPr>
          <w:sz w:val="22"/>
          <w:szCs w:val="22"/>
        </w:rPr>
        <w:t xml:space="preserve"> </w:t>
      </w:r>
    </w:p>
    <w:p w:rsidR="002061EB" w:rsidP="0078257D" w:rsidRDefault="008C673C" w14:paraId="2005233F" w14:textId="38DC85EF">
      <w:pPr>
        <w:pStyle w:val="naisnod"/>
        <w:spacing w:before="0" w:after="0"/>
        <w:rPr>
          <w:sz w:val="22"/>
          <w:szCs w:val="22"/>
        </w:rPr>
      </w:pPr>
      <w:r w:rsidRPr="00ED34A8">
        <w:rPr>
          <w:sz w:val="22"/>
          <w:szCs w:val="22"/>
        </w:rPr>
        <w:t xml:space="preserve">par </w:t>
      </w:r>
      <w:r w:rsidRPr="00ED34A8" w:rsidR="0078257D">
        <w:rPr>
          <w:sz w:val="22"/>
          <w:szCs w:val="22"/>
        </w:rPr>
        <w:t xml:space="preserve">informatīvo </w:t>
      </w:r>
      <w:r w:rsidRPr="00ED34A8" w:rsidR="00603217">
        <w:rPr>
          <w:sz w:val="22"/>
          <w:szCs w:val="22"/>
        </w:rPr>
        <w:t>ziņojumu „Par 2021.gadā papildu</w:t>
      </w:r>
      <w:r w:rsidR="0081289A">
        <w:rPr>
          <w:sz w:val="22"/>
          <w:szCs w:val="22"/>
        </w:rPr>
        <w:t>s</w:t>
      </w:r>
      <w:r w:rsidRPr="00ED34A8" w:rsidR="00603217">
        <w:rPr>
          <w:sz w:val="22"/>
          <w:szCs w:val="22"/>
        </w:rPr>
        <w:t xml:space="preserve"> nepieciešamo valsts budžeta līdzfinansējumu ārvalstu filmu uzņemšanai Latvijā”</w:t>
      </w:r>
    </w:p>
    <w:p w:rsidRPr="00ED34A8" w:rsidR="00125DDB" w:rsidP="0078257D" w:rsidRDefault="00125DDB" w14:paraId="3D62341F" w14:textId="77777777">
      <w:pPr>
        <w:pStyle w:val="naisnod"/>
        <w:spacing w:before="0" w:after="0"/>
        <w:rPr>
          <w:sz w:val="22"/>
          <w:szCs w:val="22"/>
        </w:rPr>
      </w:pPr>
    </w:p>
    <w:p w:rsidRPr="00ED34A8" w:rsidR="0031433B" w:rsidP="0078257D" w:rsidRDefault="0031433B" w14:paraId="20052340" w14:textId="77777777">
      <w:pPr>
        <w:numPr>
          <w:ilvl w:val="0"/>
          <w:numId w:val="1"/>
        </w:numPr>
        <w:ind w:left="567" w:hanging="207"/>
        <w:jc w:val="center"/>
        <w:rPr>
          <w:b/>
          <w:bCs/>
          <w:sz w:val="22"/>
          <w:szCs w:val="22"/>
        </w:rPr>
      </w:pPr>
      <w:r w:rsidRPr="00ED34A8">
        <w:rPr>
          <w:b/>
          <w:bCs/>
          <w:sz w:val="22"/>
          <w:szCs w:val="22"/>
        </w:rPr>
        <w:t>Jautājumi, par kuriem saskaņošanā vienošanās nav panākta</w:t>
      </w:r>
    </w:p>
    <w:p w:rsidRPr="00ED34A8" w:rsidR="0031433B" w:rsidP="0078257D" w:rsidRDefault="0031433B" w14:paraId="20052341" w14:textId="77777777">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46"/>
        <w:gridCol w:w="2346"/>
        <w:gridCol w:w="2914"/>
        <w:gridCol w:w="3053"/>
        <w:gridCol w:w="2547"/>
        <w:gridCol w:w="2584"/>
      </w:tblGrid>
      <w:tr w:rsidRPr="00ED34A8" w:rsidR="006F3902" w:rsidTr="00AF40D7" w14:paraId="20052348" w14:textId="77777777">
        <w:tc>
          <w:tcPr>
            <w:tcW w:w="192" w:type="pct"/>
            <w:tcBorders>
              <w:top w:val="single" w:color="000000" w:sz="6" w:space="0"/>
              <w:left w:val="single" w:color="000000" w:sz="6" w:space="0"/>
              <w:bottom w:val="single" w:color="000000" w:sz="6" w:space="0"/>
              <w:right w:val="single" w:color="000000" w:sz="6" w:space="0"/>
            </w:tcBorders>
            <w:vAlign w:val="center"/>
            <w:hideMark/>
          </w:tcPr>
          <w:p w:rsidRPr="00ED34A8" w:rsidR="0031433B" w:rsidP="0078257D" w:rsidRDefault="0031433B" w14:paraId="20052342" w14:textId="77777777">
            <w:pPr>
              <w:pStyle w:val="naisc"/>
              <w:spacing w:before="0" w:after="0"/>
              <w:rPr>
                <w:sz w:val="22"/>
                <w:szCs w:val="22"/>
                <w:lang w:eastAsia="en-US"/>
              </w:rPr>
            </w:pPr>
            <w:r w:rsidRPr="00ED34A8">
              <w:rPr>
                <w:sz w:val="22"/>
                <w:szCs w:val="22"/>
                <w:lang w:eastAsia="en-US"/>
              </w:rPr>
              <w:t>Nr. p.k.</w:t>
            </w:r>
          </w:p>
        </w:tc>
        <w:tc>
          <w:tcPr>
            <w:tcW w:w="839" w:type="pct"/>
            <w:tcBorders>
              <w:top w:val="single" w:color="000000" w:sz="6" w:space="0"/>
              <w:left w:val="single" w:color="000000" w:sz="6" w:space="0"/>
              <w:bottom w:val="single" w:color="000000" w:sz="6" w:space="0"/>
              <w:right w:val="single" w:color="000000" w:sz="6" w:space="0"/>
            </w:tcBorders>
            <w:vAlign w:val="center"/>
            <w:hideMark/>
          </w:tcPr>
          <w:p w:rsidRPr="00ED34A8" w:rsidR="0031433B" w:rsidP="0078257D" w:rsidRDefault="0031433B" w14:paraId="20052343" w14:textId="77777777">
            <w:pPr>
              <w:pStyle w:val="naisc"/>
              <w:spacing w:before="0" w:after="0"/>
              <w:ind w:firstLine="12"/>
              <w:rPr>
                <w:sz w:val="22"/>
                <w:szCs w:val="22"/>
                <w:lang w:eastAsia="en-US"/>
              </w:rPr>
            </w:pPr>
            <w:r w:rsidRPr="00ED34A8">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ED34A8" w:rsidR="0031433B" w:rsidP="0078257D" w:rsidRDefault="0031433B" w14:paraId="20052344" w14:textId="77777777">
            <w:pPr>
              <w:pStyle w:val="naisc"/>
              <w:spacing w:before="0" w:after="0"/>
              <w:ind w:right="3"/>
              <w:rPr>
                <w:sz w:val="22"/>
                <w:szCs w:val="22"/>
                <w:lang w:eastAsia="en-US"/>
              </w:rPr>
            </w:pPr>
            <w:r w:rsidRPr="00ED34A8">
              <w:rPr>
                <w:sz w:val="22"/>
                <w:szCs w:val="22"/>
                <w:lang w:eastAsia="en-US"/>
              </w:rPr>
              <w:t>Atzinumā norādītais ministrijas (citas institūcijas) iebildums, kā arī saskaņošanā papildus izteiktais iebildums par projekta konkrēto punktu (pantu)</w:t>
            </w:r>
          </w:p>
        </w:tc>
        <w:tc>
          <w:tcPr>
            <w:tcW w:w="1092" w:type="pct"/>
            <w:tcBorders>
              <w:top w:val="single" w:color="000000" w:sz="6" w:space="0"/>
              <w:left w:val="single" w:color="000000" w:sz="6" w:space="0"/>
              <w:bottom w:val="single" w:color="000000" w:sz="6" w:space="0"/>
              <w:right w:val="single" w:color="000000" w:sz="6" w:space="0"/>
            </w:tcBorders>
            <w:vAlign w:val="center"/>
            <w:hideMark/>
          </w:tcPr>
          <w:p w:rsidRPr="00ED34A8" w:rsidR="0031433B" w:rsidP="0078257D" w:rsidRDefault="0031433B" w14:paraId="20052345" w14:textId="77777777">
            <w:pPr>
              <w:pStyle w:val="naisc"/>
              <w:spacing w:before="0" w:after="0"/>
              <w:ind w:firstLine="21"/>
              <w:rPr>
                <w:sz w:val="22"/>
                <w:szCs w:val="22"/>
                <w:lang w:eastAsia="en-US"/>
              </w:rPr>
            </w:pPr>
            <w:r w:rsidRPr="00ED34A8">
              <w:rPr>
                <w:sz w:val="22"/>
                <w:szCs w:val="22"/>
                <w:lang w:eastAsia="en-US"/>
              </w:rPr>
              <w:t>Atbildīgās ministrijas pamatojums iebilduma noraidījumam</w:t>
            </w:r>
          </w:p>
        </w:tc>
        <w:tc>
          <w:tcPr>
            <w:tcW w:w="911" w:type="pct"/>
            <w:tcBorders>
              <w:top w:val="single" w:color="auto" w:sz="4" w:space="0"/>
              <w:left w:val="single" w:color="auto" w:sz="4" w:space="0"/>
              <w:bottom w:val="single" w:color="auto" w:sz="4" w:space="0"/>
              <w:right w:val="single" w:color="auto" w:sz="4" w:space="0"/>
            </w:tcBorders>
            <w:vAlign w:val="center"/>
            <w:hideMark/>
          </w:tcPr>
          <w:p w:rsidRPr="00ED34A8" w:rsidR="0031433B" w:rsidP="0078257D" w:rsidRDefault="0031433B" w14:paraId="20052346" w14:textId="77777777">
            <w:pPr>
              <w:jc w:val="center"/>
              <w:rPr>
                <w:sz w:val="22"/>
                <w:szCs w:val="22"/>
                <w:lang w:eastAsia="en-US"/>
              </w:rPr>
            </w:pPr>
            <w:r w:rsidRPr="00ED34A8">
              <w:rPr>
                <w:sz w:val="22"/>
                <w:szCs w:val="22"/>
                <w:lang w:eastAsia="en-US"/>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right w:val="single" w:color="auto" w:sz="4" w:space="0"/>
            </w:tcBorders>
            <w:vAlign w:val="center"/>
            <w:hideMark/>
          </w:tcPr>
          <w:p w:rsidRPr="00ED34A8" w:rsidR="0031433B" w:rsidP="0078257D" w:rsidRDefault="0031433B" w14:paraId="20052347" w14:textId="77777777">
            <w:pPr>
              <w:jc w:val="center"/>
              <w:rPr>
                <w:sz w:val="22"/>
                <w:szCs w:val="22"/>
                <w:lang w:eastAsia="en-US"/>
              </w:rPr>
            </w:pPr>
            <w:r w:rsidRPr="00ED34A8">
              <w:rPr>
                <w:sz w:val="22"/>
                <w:szCs w:val="22"/>
                <w:lang w:eastAsia="en-US"/>
              </w:rPr>
              <w:t>Projekta attiecīgā punkta (panta) galīgā redakcija</w:t>
            </w:r>
          </w:p>
        </w:tc>
      </w:tr>
      <w:tr w:rsidRPr="00ED34A8" w:rsidR="006F3902" w:rsidTr="00AF40D7" w14:paraId="2005234F" w14:textId="77777777">
        <w:tc>
          <w:tcPr>
            <w:tcW w:w="192" w:type="pct"/>
            <w:tcBorders>
              <w:top w:val="single" w:color="000000" w:sz="6" w:space="0"/>
              <w:left w:val="single" w:color="000000" w:sz="6" w:space="0"/>
              <w:bottom w:val="single" w:color="000000" w:sz="6" w:space="0"/>
              <w:right w:val="single" w:color="000000" w:sz="6" w:space="0"/>
            </w:tcBorders>
            <w:hideMark/>
          </w:tcPr>
          <w:p w:rsidRPr="00ED34A8" w:rsidR="0031433B" w:rsidP="0078257D" w:rsidRDefault="0031433B" w14:paraId="20052349" w14:textId="77777777">
            <w:pPr>
              <w:pStyle w:val="naisc"/>
              <w:spacing w:before="0" w:after="0"/>
              <w:rPr>
                <w:sz w:val="22"/>
                <w:szCs w:val="22"/>
                <w:lang w:eastAsia="en-US"/>
              </w:rPr>
            </w:pPr>
            <w:r w:rsidRPr="00ED34A8">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ED34A8" w:rsidR="0031433B" w:rsidP="0078257D" w:rsidRDefault="0031433B" w14:paraId="2005234A" w14:textId="77777777">
            <w:pPr>
              <w:pStyle w:val="naisc"/>
              <w:spacing w:before="0" w:after="0"/>
              <w:ind w:hanging="11"/>
              <w:rPr>
                <w:sz w:val="22"/>
                <w:szCs w:val="22"/>
                <w:lang w:eastAsia="en-US"/>
              </w:rPr>
            </w:pPr>
            <w:r w:rsidRPr="00ED34A8">
              <w:rPr>
                <w:sz w:val="22"/>
                <w:szCs w:val="22"/>
                <w:lang w:eastAsia="en-US"/>
              </w:rPr>
              <w:t>2</w:t>
            </w:r>
          </w:p>
        </w:tc>
        <w:tc>
          <w:tcPr>
            <w:tcW w:w="1042" w:type="pct"/>
            <w:tcBorders>
              <w:top w:val="single" w:color="000000" w:sz="6" w:space="0"/>
              <w:left w:val="single" w:color="000000" w:sz="6" w:space="0"/>
              <w:bottom w:val="single" w:color="000000" w:sz="6" w:space="0"/>
              <w:right w:val="single" w:color="000000" w:sz="6" w:space="0"/>
            </w:tcBorders>
            <w:hideMark/>
          </w:tcPr>
          <w:p w:rsidRPr="00ED34A8" w:rsidR="0031433B" w:rsidP="0078257D" w:rsidRDefault="0031433B" w14:paraId="2005234B" w14:textId="77777777">
            <w:pPr>
              <w:pStyle w:val="naisc"/>
              <w:spacing w:before="0" w:after="0"/>
              <w:rPr>
                <w:sz w:val="22"/>
                <w:szCs w:val="22"/>
                <w:lang w:eastAsia="en-US"/>
              </w:rPr>
            </w:pPr>
            <w:r w:rsidRPr="00ED34A8">
              <w:rPr>
                <w:sz w:val="22"/>
                <w:szCs w:val="22"/>
                <w:lang w:eastAsia="en-US"/>
              </w:rPr>
              <w:t>3</w:t>
            </w:r>
          </w:p>
        </w:tc>
        <w:tc>
          <w:tcPr>
            <w:tcW w:w="1092" w:type="pct"/>
            <w:tcBorders>
              <w:top w:val="single" w:color="000000" w:sz="6" w:space="0"/>
              <w:left w:val="single" w:color="000000" w:sz="6" w:space="0"/>
              <w:bottom w:val="single" w:color="000000" w:sz="6" w:space="0"/>
              <w:right w:val="single" w:color="000000" w:sz="6" w:space="0"/>
            </w:tcBorders>
            <w:hideMark/>
          </w:tcPr>
          <w:p w:rsidRPr="00ED34A8" w:rsidR="0031433B" w:rsidP="0078257D" w:rsidRDefault="0031433B" w14:paraId="2005234C" w14:textId="77777777">
            <w:pPr>
              <w:pStyle w:val="naisc"/>
              <w:spacing w:before="0" w:after="0"/>
              <w:rPr>
                <w:sz w:val="22"/>
                <w:szCs w:val="22"/>
                <w:lang w:eastAsia="en-US"/>
              </w:rPr>
            </w:pPr>
            <w:r w:rsidRPr="00ED34A8">
              <w:rPr>
                <w:sz w:val="22"/>
                <w:szCs w:val="22"/>
                <w:lang w:eastAsia="en-US"/>
              </w:rPr>
              <w:t>4</w:t>
            </w:r>
          </w:p>
        </w:tc>
        <w:tc>
          <w:tcPr>
            <w:tcW w:w="911" w:type="pct"/>
            <w:tcBorders>
              <w:top w:val="single" w:color="auto" w:sz="4" w:space="0"/>
              <w:left w:val="single" w:color="auto" w:sz="4" w:space="0"/>
              <w:bottom w:val="single" w:color="auto" w:sz="4" w:space="0"/>
              <w:right w:val="single" w:color="auto" w:sz="4" w:space="0"/>
            </w:tcBorders>
            <w:hideMark/>
          </w:tcPr>
          <w:p w:rsidRPr="00ED34A8" w:rsidR="0031433B" w:rsidP="0078257D" w:rsidRDefault="0031433B" w14:paraId="2005234D" w14:textId="77777777">
            <w:pPr>
              <w:jc w:val="center"/>
              <w:rPr>
                <w:sz w:val="22"/>
                <w:szCs w:val="22"/>
                <w:lang w:eastAsia="en-US"/>
              </w:rPr>
            </w:pPr>
            <w:r w:rsidRPr="00ED34A8">
              <w:rPr>
                <w:sz w:val="22"/>
                <w:szCs w:val="22"/>
                <w:lang w:eastAsia="en-US"/>
              </w:rPr>
              <w:t>5</w:t>
            </w:r>
          </w:p>
        </w:tc>
        <w:tc>
          <w:tcPr>
            <w:tcW w:w="924" w:type="pct"/>
            <w:tcBorders>
              <w:top w:val="single" w:color="auto" w:sz="4" w:space="0"/>
              <w:left w:val="single" w:color="auto" w:sz="4" w:space="0"/>
              <w:bottom w:val="single" w:color="auto" w:sz="4" w:space="0"/>
              <w:right w:val="single" w:color="auto" w:sz="4" w:space="0"/>
            </w:tcBorders>
            <w:hideMark/>
          </w:tcPr>
          <w:p w:rsidRPr="00ED34A8" w:rsidR="0031433B" w:rsidP="0078257D" w:rsidRDefault="0031433B" w14:paraId="2005234E" w14:textId="77777777">
            <w:pPr>
              <w:jc w:val="center"/>
              <w:rPr>
                <w:sz w:val="22"/>
                <w:szCs w:val="22"/>
                <w:lang w:eastAsia="en-US"/>
              </w:rPr>
            </w:pPr>
            <w:r w:rsidRPr="00ED34A8">
              <w:rPr>
                <w:sz w:val="22"/>
                <w:szCs w:val="22"/>
                <w:lang w:eastAsia="en-US"/>
              </w:rPr>
              <w:t>6</w:t>
            </w:r>
          </w:p>
        </w:tc>
      </w:tr>
      <w:tr w:rsidRPr="00ED34A8" w:rsidR="0031433B" w:rsidTr="00F32285" w14:paraId="20052356" w14:textId="77777777">
        <w:trPr>
          <w:trHeight w:val="210"/>
        </w:trPr>
        <w:tc>
          <w:tcPr>
            <w:tcW w:w="192" w:type="pct"/>
            <w:tcBorders>
              <w:top w:val="single" w:color="000000" w:sz="6" w:space="0"/>
              <w:left w:val="single" w:color="000000" w:sz="6" w:space="0"/>
              <w:bottom w:val="single" w:color="000000" w:sz="6" w:space="0"/>
              <w:right w:val="single" w:color="000000" w:sz="6" w:space="0"/>
            </w:tcBorders>
          </w:tcPr>
          <w:p w:rsidRPr="00ED34A8" w:rsidR="0031433B" w:rsidP="0078257D" w:rsidRDefault="0031433B" w14:paraId="20052350" w14:textId="77777777">
            <w:pPr>
              <w:pStyle w:val="naisc"/>
              <w:spacing w:before="0" w:after="0"/>
              <w:rPr>
                <w:sz w:val="22"/>
                <w:szCs w:val="22"/>
                <w:lang w:eastAsia="en-US"/>
              </w:rPr>
            </w:pPr>
          </w:p>
        </w:tc>
        <w:tc>
          <w:tcPr>
            <w:tcW w:w="839" w:type="pct"/>
            <w:tcBorders>
              <w:top w:val="single" w:color="000000" w:sz="6" w:space="0"/>
              <w:left w:val="single" w:color="000000" w:sz="6" w:space="0"/>
              <w:bottom w:val="single" w:color="000000" w:sz="6" w:space="0"/>
              <w:right w:val="single" w:color="000000" w:sz="6" w:space="0"/>
            </w:tcBorders>
          </w:tcPr>
          <w:p w:rsidRPr="00ED34A8" w:rsidR="0031433B" w:rsidP="0078257D" w:rsidRDefault="0031433B" w14:paraId="20052351" w14:textId="77777777">
            <w:pPr>
              <w:jc w:val="both"/>
              <w:rPr>
                <w:sz w:val="22"/>
                <w:szCs w:val="22"/>
              </w:rPr>
            </w:pPr>
          </w:p>
        </w:tc>
        <w:tc>
          <w:tcPr>
            <w:tcW w:w="1042" w:type="pct"/>
            <w:tcBorders>
              <w:top w:val="single" w:color="000000" w:sz="6" w:space="0"/>
              <w:left w:val="single" w:color="000000" w:sz="6" w:space="0"/>
              <w:bottom w:val="single" w:color="000000" w:sz="6" w:space="0"/>
              <w:right w:val="single" w:color="000000" w:sz="6" w:space="0"/>
            </w:tcBorders>
          </w:tcPr>
          <w:p w:rsidRPr="00ED34A8" w:rsidR="0031433B" w:rsidP="0078257D" w:rsidRDefault="0031433B" w14:paraId="20052352" w14:textId="77777777">
            <w:pPr>
              <w:pStyle w:val="naisc"/>
              <w:spacing w:before="0" w:after="0"/>
              <w:ind w:right="31"/>
              <w:jc w:val="both"/>
              <w:rPr>
                <w:sz w:val="22"/>
                <w:szCs w:val="22"/>
                <w:lang w:eastAsia="en-US"/>
              </w:rPr>
            </w:pPr>
          </w:p>
        </w:tc>
        <w:tc>
          <w:tcPr>
            <w:tcW w:w="1092" w:type="pct"/>
            <w:tcBorders>
              <w:top w:val="single" w:color="000000" w:sz="6" w:space="0"/>
              <w:left w:val="single" w:color="000000" w:sz="6" w:space="0"/>
              <w:bottom w:val="single" w:color="000000" w:sz="6" w:space="0"/>
              <w:right w:val="single" w:color="000000" w:sz="6" w:space="0"/>
            </w:tcBorders>
          </w:tcPr>
          <w:p w:rsidRPr="00ED34A8" w:rsidR="0031433B" w:rsidP="0078257D" w:rsidRDefault="0031433B" w14:paraId="20052353" w14:textId="77777777">
            <w:pPr>
              <w:jc w:val="both"/>
              <w:rPr>
                <w:sz w:val="22"/>
                <w:szCs w:val="22"/>
                <w:lang w:eastAsia="en-US"/>
              </w:rPr>
            </w:pPr>
          </w:p>
        </w:tc>
        <w:tc>
          <w:tcPr>
            <w:tcW w:w="911" w:type="pct"/>
            <w:tcBorders>
              <w:top w:val="single" w:color="auto" w:sz="4" w:space="0"/>
              <w:left w:val="single" w:color="auto" w:sz="4" w:space="0"/>
              <w:bottom w:val="single" w:color="auto" w:sz="4" w:space="0"/>
              <w:right w:val="single" w:color="auto" w:sz="4" w:space="0"/>
            </w:tcBorders>
          </w:tcPr>
          <w:p w:rsidRPr="00ED34A8" w:rsidR="0031433B" w:rsidP="0078257D" w:rsidRDefault="0031433B" w14:paraId="20052354" w14:textId="77777777">
            <w:pPr>
              <w:autoSpaceDE w:val="0"/>
              <w:autoSpaceDN w:val="0"/>
              <w:adjustRightInd w:val="0"/>
              <w:contextualSpacing/>
              <w:jc w:val="both"/>
              <w:rPr>
                <w:sz w:val="22"/>
                <w:szCs w:val="22"/>
              </w:rPr>
            </w:pPr>
          </w:p>
        </w:tc>
        <w:tc>
          <w:tcPr>
            <w:tcW w:w="924" w:type="pct"/>
            <w:tcBorders>
              <w:top w:val="single" w:color="auto" w:sz="4" w:space="0"/>
              <w:left w:val="single" w:color="auto" w:sz="4" w:space="0"/>
              <w:bottom w:val="single" w:color="auto" w:sz="4" w:space="0"/>
              <w:right w:val="single" w:color="auto" w:sz="4" w:space="0"/>
            </w:tcBorders>
          </w:tcPr>
          <w:p w:rsidRPr="00ED34A8" w:rsidR="0031433B" w:rsidP="0078257D" w:rsidRDefault="0031433B" w14:paraId="20052355" w14:textId="77777777">
            <w:pPr>
              <w:pStyle w:val="naisc"/>
              <w:spacing w:before="0" w:after="0"/>
              <w:jc w:val="both"/>
              <w:rPr>
                <w:sz w:val="22"/>
                <w:szCs w:val="22"/>
              </w:rPr>
            </w:pPr>
          </w:p>
        </w:tc>
      </w:tr>
    </w:tbl>
    <w:p w:rsidRPr="00ED34A8" w:rsidR="0031433B" w:rsidP="0078257D" w:rsidRDefault="0031433B" w14:paraId="20052357" w14:textId="77777777">
      <w:pPr>
        <w:ind w:left="57" w:right="57"/>
        <w:contextualSpacing/>
        <w:rPr>
          <w:bCs/>
          <w:sz w:val="22"/>
          <w:szCs w:val="22"/>
        </w:rPr>
      </w:pPr>
    </w:p>
    <w:p w:rsidRPr="00ED34A8" w:rsidR="0031433B" w:rsidP="0078257D" w:rsidRDefault="007A158D" w14:paraId="20052358" w14:textId="38E216B1">
      <w:pPr>
        <w:ind w:left="57" w:right="57"/>
        <w:contextualSpacing/>
        <w:rPr>
          <w:sz w:val="22"/>
          <w:szCs w:val="22"/>
        </w:rPr>
      </w:pPr>
      <w:r>
        <w:rPr>
          <w:b/>
          <w:bCs/>
          <w:sz w:val="22"/>
          <w:szCs w:val="22"/>
        </w:rPr>
        <w:t>  </w:t>
      </w:r>
      <w:r w:rsidRPr="00ED34A8" w:rsidR="0031433B">
        <w:rPr>
          <w:b/>
          <w:bCs/>
          <w:sz w:val="22"/>
          <w:szCs w:val="22"/>
        </w:rPr>
        <w:t>Informācija par starpministriju (starpinstitūciju) sanāksmi vai elektronisko saskaņošanu</w:t>
      </w:r>
      <w:r w:rsidRPr="00ED34A8" w:rsidR="0031433B">
        <w:rPr>
          <w:sz w:val="22"/>
          <w:szCs w:val="22"/>
        </w:rPr>
        <w:t> </w:t>
      </w:r>
    </w:p>
    <w:p w:rsidRPr="00ED34A8" w:rsidR="0031433B" w:rsidP="0078257D" w:rsidRDefault="0031433B" w14:paraId="20052359" w14:textId="77777777">
      <w:pPr>
        <w:ind w:left="57" w:right="57"/>
        <w:contextualSpacing/>
        <w:rPr>
          <w:sz w:val="22"/>
          <w:szCs w:val="22"/>
        </w:rPr>
      </w:pPr>
    </w:p>
    <w:tbl>
      <w:tblPr>
        <w:tblW w:w="14207" w:type="dxa"/>
        <w:tblLook w:val="00A0" w:firstRow="1" w:lastRow="0" w:firstColumn="1" w:lastColumn="0" w:noHBand="0" w:noVBand="0"/>
      </w:tblPr>
      <w:tblGrid>
        <w:gridCol w:w="14207"/>
      </w:tblGrid>
      <w:tr w:rsidRPr="00ED34A8" w:rsidR="006F3902" w:rsidTr="00AF40D7" w14:paraId="20052371" w14:textId="77777777">
        <w:tc>
          <w:tcPr>
            <w:tcW w:w="14207" w:type="dxa"/>
            <w:hideMark/>
          </w:tcPr>
          <w:tbl>
            <w:tblPr>
              <w:tblW w:w="13707" w:type="dxa"/>
              <w:tblLook w:val="00A0" w:firstRow="1" w:lastRow="0" w:firstColumn="1" w:lastColumn="0" w:noHBand="0" w:noVBand="0"/>
            </w:tblPr>
            <w:tblGrid>
              <w:gridCol w:w="6487"/>
              <w:gridCol w:w="1651"/>
              <w:gridCol w:w="5569"/>
            </w:tblGrid>
            <w:tr w:rsidRPr="00ED34A8" w:rsidR="006F3902" w:rsidTr="00AF40D7" w14:paraId="2005235C" w14:textId="77777777">
              <w:tc>
                <w:tcPr>
                  <w:tcW w:w="6487" w:type="dxa"/>
                  <w:hideMark/>
                </w:tcPr>
                <w:p w:rsidRPr="00ED34A8" w:rsidR="0031433B" w:rsidP="0078257D" w:rsidRDefault="0031433B" w14:paraId="2005235A" w14:textId="77777777">
                  <w:pPr>
                    <w:pStyle w:val="naisf"/>
                    <w:spacing w:before="0" w:after="0"/>
                    <w:ind w:firstLine="0"/>
                    <w:rPr>
                      <w:sz w:val="22"/>
                      <w:szCs w:val="22"/>
                      <w:lang w:eastAsia="en-US"/>
                    </w:rPr>
                  </w:pPr>
                  <w:r w:rsidRPr="00ED34A8">
                    <w:rPr>
                      <w:sz w:val="22"/>
                      <w:szCs w:val="22"/>
                      <w:lang w:eastAsia="en-US"/>
                    </w:rPr>
                    <w:t>Datums</w:t>
                  </w:r>
                </w:p>
              </w:tc>
              <w:tc>
                <w:tcPr>
                  <w:tcW w:w="7220" w:type="dxa"/>
                  <w:gridSpan w:val="2"/>
                  <w:tcBorders>
                    <w:top w:val="nil"/>
                    <w:left w:val="nil"/>
                    <w:bottom w:val="single" w:color="auto" w:sz="4" w:space="0"/>
                    <w:right w:val="nil"/>
                  </w:tcBorders>
                  <w:hideMark/>
                </w:tcPr>
                <w:p w:rsidRPr="00ED34A8" w:rsidR="0031433B" w:rsidRDefault="00603217" w14:paraId="2005235B" w14:textId="78BB6397">
                  <w:pPr>
                    <w:pStyle w:val="Paraststmeklis"/>
                    <w:spacing w:before="0" w:beforeAutospacing="0" w:after="0" w:afterAutospacing="0"/>
                    <w:rPr>
                      <w:sz w:val="22"/>
                      <w:szCs w:val="22"/>
                      <w:lang w:eastAsia="en-US"/>
                    </w:rPr>
                  </w:pPr>
                  <w:r w:rsidRPr="00ED34A8">
                    <w:rPr>
                      <w:sz w:val="22"/>
                      <w:szCs w:val="22"/>
                      <w:lang w:eastAsia="en-US"/>
                    </w:rPr>
                    <w:t xml:space="preserve">2021.gada </w:t>
                  </w:r>
                  <w:r w:rsidR="00871278">
                    <w:rPr>
                      <w:sz w:val="22"/>
                      <w:szCs w:val="22"/>
                      <w:lang w:eastAsia="en-US"/>
                    </w:rPr>
                    <w:t>1</w:t>
                  </w:r>
                  <w:r w:rsidR="007A158D">
                    <w:rPr>
                      <w:sz w:val="22"/>
                      <w:szCs w:val="22"/>
                      <w:lang w:eastAsia="en-US"/>
                    </w:rPr>
                    <w:t>0</w:t>
                  </w:r>
                  <w:r w:rsidR="00045143">
                    <w:rPr>
                      <w:sz w:val="22"/>
                      <w:szCs w:val="22"/>
                      <w:lang w:eastAsia="en-US"/>
                    </w:rPr>
                    <w:t>.</w:t>
                  </w:r>
                  <w:r w:rsidR="007A158D">
                    <w:rPr>
                      <w:sz w:val="22"/>
                      <w:szCs w:val="22"/>
                      <w:lang w:eastAsia="en-US"/>
                    </w:rPr>
                    <w:t xml:space="preserve"> un 11.</w:t>
                  </w:r>
                  <w:r w:rsidR="00045143">
                    <w:rPr>
                      <w:sz w:val="22"/>
                      <w:szCs w:val="22"/>
                      <w:lang w:eastAsia="en-US"/>
                    </w:rPr>
                    <w:t>jūnijā</w:t>
                  </w:r>
                </w:p>
              </w:tc>
            </w:tr>
            <w:tr w:rsidRPr="00ED34A8" w:rsidR="006F3902" w:rsidTr="00AF40D7" w14:paraId="2005235F" w14:textId="77777777">
              <w:tc>
                <w:tcPr>
                  <w:tcW w:w="6487" w:type="dxa"/>
                </w:tcPr>
                <w:p w:rsidRPr="00ED34A8" w:rsidR="0031433B" w:rsidP="0078257D" w:rsidRDefault="0031433B" w14:paraId="2005235D" w14:textId="77777777">
                  <w:pPr>
                    <w:pStyle w:val="naisf"/>
                    <w:spacing w:before="0" w:after="0"/>
                    <w:rPr>
                      <w:sz w:val="22"/>
                      <w:szCs w:val="22"/>
                      <w:lang w:eastAsia="en-US"/>
                    </w:rPr>
                  </w:pPr>
                </w:p>
              </w:tc>
              <w:tc>
                <w:tcPr>
                  <w:tcW w:w="7220" w:type="dxa"/>
                  <w:gridSpan w:val="2"/>
                  <w:tcBorders>
                    <w:top w:val="single" w:color="auto" w:sz="4" w:space="0"/>
                    <w:left w:val="nil"/>
                    <w:bottom w:val="nil"/>
                    <w:right w:val="nil"/>
                  </w:tcBorders>
                </w:tcPr>
                <w:p w:rsidRPr="00ED34A8" w:rsidR="0031433B" w:rsidP="0078257D" w:rsidRDefault="0031433B" w14:paraId="2005235E" w14:textId="77777777">
                  <w:pPr>
                    <w:pStyle w:val="Paraststmeklis"/>
                    <w:spacing w:before="0" w:beforeAutospacing="0" w:after="0" w:afterAutospacing="0"/>
                    <w:ind w:firstLine="720"/>
                    <w:rPr>
                      <w:sz w:val="22"/>
                      <w:szCs w:val="22"/>
                      <w:lang w:eastAsia="en-US"/>
                    </w:rPr>
                  </w:pPr>
                </w:p>
              </w:tc>
            </w:tr>
            <w:tr w:rsidRPr="00ED34A8" w:rsidR="006F3902" w:rsidTr="00AF40D7" w14:paraId="20052362" w14:textId="77777777">
              <w:tc>
                <w:tcPr>
                  <w:tcW w:w="6487" w:type="dxa"/>
                  <w:hideMark/>
                </w:tcPr>
                <w:p w:rsidRPr="00ED34A8" w:rsidR="0031433B" w:rsidP="0078257D" w:rsidRDefault="0031433B" w14:paraId="20052360" w14:textId="77777777">
                  <w:pPr>
                    <w:pStyle w:val="naiskr"/>
                    <w:spacing w:before="0" w:after="0"/>
                    <w:rPr>
                      <w:sz w:val="22"/>
                      <w:szCs w:val="22"/>
                      <w:lang w:eastAsia="en-US"/>
                    </w:rPr>
                  </w:pPr>
                  <w:r w:rsidRPr="00ED34A8">
                    <w:rPr>
                      <w:sz w:val="22"/>
                      <w:szCs w:val="22"/>
                      <w:lang w:eastAsia="en-US"/>
                    </w:rPr>
                    <w:t>Saskaņošanas dalībnieki</w:t>
                  </w:r>
                </w:p>
              </w:tc>
              <w:tc>
                <w:tcPr>
                  <w:tcW w:w="7220" w:type="dxa"/>
                  <w:gridSpan w:val="2"/>
                  <w:tcBorders>
                    <w:top w:val="nil"/>
                    <w:left w:val="nil"/>
                    <w:bottom w:val="single" w:color="auto" w:sz="4" w:space="0"/>
                    <w:right w:val="nil"/>
                  </w:tcBorders>
                  <w:hideMark/>
                </w:tcPr>
                <w:p w:rsidRPr="00ED34A8" w:rsidR="0031433B" w:rsidP="0078257D" w:rsidRDefault="0031433B" w14:paraId="20052361" w14:textId="1E58F20B">
                  <w:pPr>
                    <w:pStyle w:val="Paraststmeklis"/>
                    <w:spacing w:before="0" w:beforeAutospacing="0" w:after="0" w:afterAutospacing="0"/>
                    <w:jc w:val="both"/>
                    <w:rPr>
                      <w:sz w:val="22"/>
                      <w:szCs w:val="22"/>
                      <w:lang w:eastAsia="en-US"/>
                    </w:rPr>
                  </w:pPr>
                  <w:r w:rsidRPr="00ED34A8">
                    <w:rPr>
                      <w:sz w:val="22"/>
                      <w:szCs w:val="22"/>
                      <w:lang w:eastAsia="en-US"/>
                    </w:rPr>
                    <w:t>Tieslietu ministrija, Finanšu ministrija</w:t>
                  </w:r>
                </w:p>
              </w:tc>
            </w:tr>
            <w:tr w:rsidRPr="00ED34A8" w:rsidR="006F3902" w:rsidTr="00AF40D7" w14:paraId="20052366" w14:textId="77777777">
              <w:trPr>
                <w:trHeight w:val="208"/>
              </w:trPr>
              <w:tc>
                <w:tcPr>
                  <w:tcW w:w="6487" w:type="dxa"/>
                </w:tcPr>
                <w:p w:rsidRPr="00ED34A8" w:rsidR="0031433B" w:rsidP="0078257D" w:rsidRDefault="0031433B" w14:paraId="20052363" w14:textId="77777777">
                  <w:pPr>
                    <w:pStyle w:val="naiskr"/>
                    <w:spacing w:before="0" w:after="0"/>
                    <w:rPr>
                      <w:sz w:val="22"/>
                      <w:szCs w:val="22"/>
                      <w:lang w:eastAsia="en-US"/>
                    </w:rPr>
                  </w:pPr>
                </w:p>
              </w:tc>
              <w:tc>
                <w:tcPr>
                  <w:tcW w:w="1651" w:type="dxa"/>
                </w:tcPr>
                <w:p w:rsidRPr="00ED34A8" w:rsidR="0031433B" w:rsidP="0078257D" w:rsidRDefault="0031433B" w14:paraId="20052364" w14:textId="77777777">
                  <w:pPr>
                    <w:pStyle w:val="naiskr"/>
                    <w:spacing w:before="0" w:after="0"/>
                    <w:ind w:firstLine="720"/>
                    <w:rPr>
                      <w:sz w:val="22"/>
                      <w:szCs w:val="22"/>
                      <w:lang w:eastAsia="en-US"/>
                    </w:rPr>
                  </w:pPr>
                </w:p>
              </w:tc>
              <w:tc>
                <w:tcPr>
                  <w:tcW w:w="5569" w:type="dxa"/>
                </w:tcPr>
                <w:p w:rsidRPr="00ED34A8" w:rsidR="0031433B" w:rsidP="0078257D" w:rsidRDefault="0031433B" w14:paraId="20052365" w14:textId="77777777">
                  <w:pPr>
                    <w:pStyle w:val="naiskr"/>
                    <w:spacing w:before="0" w:after="0"/>
                    <w:ind w:firstLine="12"/>
                    <w:rPr>
                      <w:sz w:val="22"/>
                      <w:szCs w:val="22"/>
                      <w:lang w:eastAsia="en-US"/>
                    </w:rPr>
                  </w:pPr>
                </w:p>
              </w:tc>
            </w:tr>
            <w:tr w:rsidRPr="00ED34A8" w:rsidR="006F3902" w:rsidTr="00AF40D7" w14:paraId="2005236A" w14:textId="77777777">
              <w:trPr>
                <w:trHeight w:val="461"/>
              </w:trPr>
              <w:tc>
                <w:tcPr>
                  <w:tcW w:w="6487" w:type="dxa"/>
                  <w:hideMark/>
                </w:tcPr>
                <w:p w:rsidRPr="00ED34A8" w:rsidR="0031433B" w:rsidP="0078257D" w:rsidRDefault="0031433B" w14:paraId="20052367" w14:textId="77777777">
                  <w:pPr>
                    <w:pStyle w:val="naiskr"/>
                    <w:spacing w:before="0" w:after="0"/>
                    <w:ind w:right="500"/>
                    <w:rPr>
                      <w:sz w:val="22"/>
                      <w:szCs w:val="22"/>
                      <w:lang w:eastAsia="en-US"/>
                    </w:rPr>
                  </w:pPr>
                  <w:r w:rsidRPr="00ED34A8">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ED34A8" w:rsidR="00E608E6" w:rsidP="0078257D" w:rsidRDefault="00E608E6" w14:paraId="4380FFBF" w14:textId="77777777">
                  <w:pPr>
                    <w:pStyle w:val="naiskr"/>
                    <w:tabs>
                      <w:tab w:val="left" w:pos="7004"/>
                    </w:tabs>
                    <w:spacing w:before="0" w:after="0"/>
                    <w:ind w:right="-9"/>
                    <w:jc w:val="both"/>
                    <w:rPr>
                      <w:sz w:val="22"/>
                      <w:szCs w:val="22"/>
                      <w:lang w:eastAsia="en-US"/>
                    </w:rPr>
                  </w:pPr>
                </w:p>
                <w:p w:rsidRPr="00ED34A8" w:rsidR="0031433B" w:rsidP="0078257D" w:rsidRDefault="00603217" w14:paraId="20052369" w14:textId="08F1E8EA">
                  <w:pPr>
                    <w:pStyle w:val="naiskr"/>
                    <w:tabs>
                      <w:tab w:val="left" w:pos="7004"/>
                    </w:tabs>
                    <w:spacing w:before="0" w:after="0"/>
                    <w:ind w:right="-9"/>
                    <w:jc w:val="both"/>
                    <w:rPr>
                      <w:sz w:val="22"/>
                      <w:szCs w:val="22"/>
                      <w:lang w:eastAsia="en-US"/>
                    </w:rPr>
                  </w:pPr>
                  <w:r w:rsidRPr="00ED34A8">
                    <w:rPr>
                      <w:sz w:val="22"/>
                      <w:szCs w:val="22"/>
                      <w:lang w:eastAsia="en-US"/>
                    </w:rPr>
                    <w:t>Finanšu ministrija</w:t>
                  </w:r>
                </w:p>
              </w:tc>
            </w:tr>
            <w:tr w:rsidRPr="00ED34A8" w:rsidR="006F3902" w:rsidTr="00AF40D7" w14:paraId="2005236C" w14:textId="77777777">
              <w:trPr>
                <w:trHeight w:val="224"/>
              </w:trPr>
              <w:tc>
                <w:tcPr>
                  <w:tcW w:w="13707" w:type="dxa"/>
                  <w:gridSpan w:val="3"/>
                </w:tcPr>
                <w:p w:rsidRPr="00ED34A8" w:rsidR="0031433B" w:rsidP="0078257D" w:rsidRDefault="0031433B" w14:paraId="2005236B" w14:textId="77777777">
                  <w:pPr>
                    <w:pStyle w:val="naisc"/>
                    <w:spacing w:before="0" w:after="0"/>
                    <w:ind w:right="500"/>
                    <w:rPr>
                      <w:sz w:val="22"/>
                      <w:szCs w:val="22"/>
                      <w:lang w:eastAsia="en-US"/>
                    </w:rPr>
                  </w:pPr>
                </w:p>
              </w:tc>
            </w:tr>
            <w:tr w:rsidRPr="00ED34A8" w:rsidR="006F3902" w:rsidTr="00AF40D7" w14:paraId="2005236F" w14:textId="77777777">
              <w:tc>
                <w:tcPr>
                  <w:tcW w:w="6487" w:type="dxa"/>
                  <w:hideMark/>
                </w:tcPr>
                <w:p w:rsidRPr="00ED34A8" w:rsidR="0031433B" w:rsidP="0078257D" w:rsidRDefault="0031433B" w14:paraId="2005236D" w14:textId="77777777">
                  <w:pPr>
                    <w:pStyle w:val="naiskr"/>
                    <w:spacing w:before="0" w:after="0"/>
                    <w:ind w:right="500"/>
                    <w:rPr>
                      <w:sz w:val="22"/>
                      <w:szCs w:val="22"/>
                      <w:lang w:eastAsia="en-US"/>
                    </w:rPr>
                  </w:pPr>
                  <w:r w:rsidRPr="00ED34A8">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ED34A8" w:rsidR="0031433B" w:rsidP="0078257D" w:rsidRDefault="0031433B" w14:paraId="2005236E" w14:textId="77777777">
                  <w:pPr>
                    <w:pStyle w:val="naiskr"/>
                    <w:spacing w:before="0" w:after="0"/>
                    <w:ind w:right="500" w:firstLine="720"/>
                    <w:rPr>
                      <w:sz w:val="22"/>
                      <w:szCs w:val="22"/>
                      <w:lang w:eastAsia="en-US"/>
                    </w:rPr>
                  </w:pPr>
                </w:p>
              </w:tc>
            </w:tr>
          </w:tbl>
          <w:p w:rsidRPr="00ED34A8" w:rsidR="0031433B" w:rsidP="0078257D" w:rsidRDefault="0031433B" w14:paraId="20052370" w14:textId="77777777">
            <w:pPr>
              <w:pStyle w:val="naiskr"/>
              <w:spacing w:before="0" w:after="0"/>
              <w:ind w:right="500" w:firstLine="720"/>
              <w:rPr>
                <w:sz w:val="22"/>
                <w:szCs w:val="22"/>
                <w:lang w:eastAsia="en-US"/>
              </w:rPr>
            </w:pPr>
            <w:r w:rsidRPr="00ED34A8">
              <w:rPr>
                <w:sz w:val="22"/>
                <w:szCs w:val="22"/>
                <w:lang w:eastAsia="en-US"/>
              </w:rPr>
              <w:t>  </w:t>
            </w:r>
          </w:p>
        </w:tc>
      </w:tr>
    </w:tbl>
    <w:p w:rsidRPr="00ED34A8" w:rsidR="0031433B" w:rsidP="0078257D" w:rsidRDefault="0031433B" w14:paraId="20052372" w14:textId="13DE13CB">
      <w:pPr>
        <w:pStyle w:val="naisnod"/>
        <w:spacing w:before="0" w:after="0"/>
        <w:ind w:left="57" w:right="57"/>
        <w:contextualSpacing/>
        <w:jc w:val="left"/>
        <w:rPr>
          <w:b w:val="0"/>
          <w:sz w:val="22"/>
          <w:szCs w:val="22"/>
        </w:rPr>
      </w:pPr>
    </w:p>
    <w:p w:rsidRPr="00ED34A8" w:rsidR="005B7CEC" w:rsidP="0078257D" w:rsidRDefault="005B7CEC" w14:paraId="49AA0014" w14:textId="77777777">
      <w:pPr>
        <w:pStyle w:val="naisnod"/>
        <w:spacing w:before="0" w:after="0"/>
        <w:ind w:left="57" w:right="57"/>
        <w:contextualSpacing/>
        <w:jc w:val="left"/>
        <w:rPr>
          <w:b w:val="0"/>
          <w:sz w:val="22"/>
          <w:szCs w:val="22"/>
        </w:rPr>
      </w:pPr>
    </w:p>
    <w:p w:rsidRPr="00ED34A8" w:rsidR="0031433B" w:rsidP="0078257D" w:rsidRDefault="0031433B" w14:paraId="20052373" w14:textId="77777777">
      <w:pPr>
        <w:pStyle w:val="naisnod"/>
        <w:spacing w:before="0" w:after="0"/>
        <w:ind w:left="57" w:right="57"/>
        <w:contextualSpacing/>
        <w:jc w:val="left"/>
        <w:rPr>
          <w:b w:val="0"/>
          <w:sz w:val="22"/>
          <w:szCs w:val="22"/>
        </w:rPr>
      </w:pPr>
    </w:p>
    <w:p w:rsidRPr="00ED34A8" w:rsidR="0031433B" w:rsidP="0078257D" w:rsidRDefault="0031433B" w14:paraId="20052374" w14:textId="77777777">
      <w:pPr>
        <w:pStyle w:val="naisnod"/>
        <w:spacing w:before="0" w:after="0"/>
        <w:ind w:left="57" w:right="57"/>
        <w:contextualSpacing/>
        <w:jc w:val="left"/>
        <w:rPr>
          <w:b w:val="0"/>
          <w:sz w:val="22"/>
          <w:szCs w:val="22"/>
        </w:rPr>
      </w:pPr>
    </w:p>
    <w:p w:rsidRPr="00ED34A8" w:rsidR="0031433B" w:rsidP="0078257D" w:rsidRDefault="0031433B" w14:paraId="20052375" w14:textId="77777777">
      <w:pPr>
        <w:pStyle w:val="naisnod"/>
        <w:spacing w:before="0" w:after="0"/>
        <w:ind w:left="57" w:right="57"/>
        <w:contextualSpacing/>
        <w:jc w:val="left"/>
        <w:rPr>
          <w:b w:val="0"/>
          <w:sz w:val="22"/>
          <w:szCs w:val="22"/>
        </w:rPr>
      </w:pPr>
    </w:p>
    <w:p w:rsidRPr="00ED34A8" w:rsidR="0031433B" w:rsidP="0078257D" w:rsidRDefault="0031433B" w14:paraId="20052376" w14:textId="6A27F737">
      <w:pPr>
        <w:pStyle w:val="naisnod"/>
        <w:spacing w:before="0" w:after="0"/>
        <w:ind w:left="57" w:right="57"/>
        <w:contextualSpacing/>
        <w:jc w:val="left"/>
        <w:rPr>
          <w:b w:val="0"/>
          <w:sz w:val="22"/>
          <w:szCs w:val="22"/>
        </w:rPr>
      </w:pPr>
    </w:p>
    <w:p w:rsidRPr="00ED34A8" w:rsidR="00603217" w:rsidP="0078257D" w:rsidRDefault="00603217" w14:paraId="1A43E268" w14:textId="77777777">
      <w:pPr>
        <w:pStyle w:val="naisnod"/>
        <w:spacing w:before="0" w:after="0"/>
        <w:ind w:left="57" w:right="57"/>
        <w:contextualSpacing/>
        <w:jc w:val="left"/>
        <w:rPr>
          <w:b w:val="0"/>
          <w:sz w:val="22"/>
          <w:szCs w:val="22"/>
        </w:rPr>
      </w:pPr>
    </w:p>
    <w:p w:rsidRPr="00ED34A8" w:rsidR="0031433B" w:rsidP="0078257D" w:rsidRDefault="0031433B" w14:paraId="20052377" w14:textId="77777777">
      <w:pPr>
        <w:pStyle w:val="naisnod"/>
        <w:spacing w:before="0" w:after="0"/>
        <w:ind w:left="57" w:right="57"/>
        <w:contextualSpacing/>
        <w:jc w:val="left"/>
        <w:rPr>
          <w:b w:val="0"/>
          <w:sz w:val="22"/>
          <w:szCs w:val="22"/>
        </w:rPr>
      </w:pPr>
    </w:p>
    <w:p w:rsidRPr="00ED34A8" w:rsidR="00E3721F" w:rsidP="0078257D" w:rsidRDefault="00E3721F" w14:paraId="20052378" w14:textId="64AC001B">
      <w:pPr>
        <w:rPr>
          <w:bCs/>
          <w:sz w:val="22"/>
          <w:szCs w:val="22"/>
        </w:rPr>
      </w:pPr>
      <w:r w:rsidRPr="00ED34A8">
        <w:rPr>
          <w:b/>
          <w:sz w:val="22"/>
          <w:szCs w:val="22"/>
        </w:rPr>
        <w:br w:type="page"/>
      </w:r>
    </w:p>
    <w:p w:rsidRPr="00ED34A8" w:rsidR="00F64DE4" w:rsidP="0078257D" w:rsidRDefault="00F64DE4" w14:paraId="20052379" w14:textId="77777777">
      <w:pPr>
        <w:pStyle w:val="naisnod"/>
        <w:spacing w:before="0" w:after="0"/>
        <w:ind w:left="57" w:right="57"/>
        <w:contextualSpacing/>
        <w:rPr>
          <w:sz w:val="22"/>
          <w:szCs w:val="22"/>
        </w:rPr>
      </w:pPr>
      <w:r w:rsidRPr="00ED34A8">
        <w:rPr>
          <w:sz w:val="22"/>
          <w:szCs w:val="22"/>
        </w:rPr>
        <w:lastRenderedPageBreak/>
        <w:t>II. Jautājumi, par kuriem saskaņošanā vienošanās ir panākta</w:t>
      </w:r>
    </w:p>
    <w:p w:rsidRPr="00ED34A8" w:rsidR="00F64DE4" w:rsidP="0078257D" w:rsidRDefault="00F64DE4" w14:paraId="2005237A" w14:textId="77777777">
      <w:pPr>
        <w:pStyle w:val="naisnod"/>
        <w:spacing w:before="0" w:after="0"/>
        <w:ind w:left="57" w:right="57"/>
        <w:contextualSpacing/>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26"/>
        <w:gridCol w:w="3011"/>
        <w:gridCol w:w="3825"/>
        <w:gridCol w:w="3262"/>
        <w:gridCol w:w="3366"/>
      </w:tblGrid>
      <w:tr w:rsidRPr="009E6471" w:rsidR="00F64DE4" w:rsidTr="00E3721F" w14:paraId="20052380" w14:textId="77777777">
        <w:tc>
          <w:tcPr>
            <w:tcW w:w="188" w:type="pct"/>
            <w:tcBorders>
              <w:top w:val="single" w:color="000000" w:sz="6" w:space="0"/>
              <w:left w:val="single" w:color="000000" w:sz="6" w:space="0"/>
              <w:bottom w:val="single" w:color="000000" w:sz="6" w:space="0"/>
              <w:right w:val="single" w:color="000000" w:sz="6" w:space="0"/>
            </w:tcBorders>
            <w:vAlign w:val="center"/>
          </w:tcPr>
          <w:p w:rsidRPr="009E6471" w:rsidR="00C01E51" w:rsidP="0078257D" w:rsidRDefault="00C01E51" w14:paraId="2005237B" w14:textId="77777777">
            <w:pPr>
              <w:pStyle w:val="naisc"/>
              <w:spacing w:before="0" w:after="0"/>
              <w:rPr>
                <w:sz w:val="22"/>
                <w:szCs w:val="22"/>
                <w:lang w:eastAsia="en-US"/>
              </w:rPr>
            </w:pPr>
          </w:p>
        </w:tc>
        <w:tc>
          <w:tcPr>
            <w:tcW w:w="1076" w:type="pct"/>
            <w:tcBorders>
              <w:top w:val="single" w:color="000000" w:sz="6" w:space="0"/>
              <w:left w:val="single" w:color="000000" w:sz="6" w:space="0"/>
              <w:bottom w:val="single" w:color="000000" w:sz="6" w:space="0"/>
              <w:right w:val="single" w:color="000000" w:sz="6" w:space="0"/>
            </w:tcBorders>
            <w:vAlign w:val="center"/>
            <w:hideMark/>
          </w:tcPr>
          <w:p w:rsidRPr="009E6471" w:rsidR="00C01E51" w:rsidP="0078257D" w:rsidRDefault="00F64DE4" w14:paraId="2005237C" w14:textId="77777777">
            <w:pPr>
              <w:pStyle w:val="naisc"/>
              <w:spacing w:before="0" w:after="0"/>
              <w:ind w:firstLine="12"/>
              <w:rPr>
                <w:sz w:val="22"/>
                <w:szCs w:val="22"/>
                <w:lang w:eastAsia="en-US"/>
              </w:rPr>
            </w:pPr>
            <w:r w:rsidRPr="009E6471">
              <w:rPr>
                <w:sz w:val="22"/>
                <w:szCs w:val="22"/>
                <w:lang w:eastAsia="en-US"/>
              </w:rPr>
              <w:t>Saskaņošanai nosūtītā projekta redakcija (konkrēta punkta (panta) redakcija)</w:t>
            </w:r>
          </w:p>
        </w:tc>
        <w:tc>
          <w:tcPr>
            <w:tcW w:w="1367" w:type="pct"/>
            <w:tcBorders>
              <w:top w:val="single" w:color="000000" w:sz="6" w:space="0"/>
              <w:left w:val="single" w:color="000000" w:sz="6" w:space="0"/>
              <w:bottom w:val="single" w:color="000000" w:sz="6" w:space="0"/>
              <w:right w:val="single" w:color="000000" w:sz="6" w:space="0"/>
            </w:tcBorders>
            <w:vAlign w:val="center"/>
            <w:hideMark/>
          </w:tcPr>
          <w:p w:rsidRPr="009E6471" w:rsidR="00C01E51" w:rsidP="0078257D" w:rsidRDefault="00F64DE4" w14:paraId="2005237D" w14:textId="77777777">
            <w:pPr>
              <w:pStyle w:val="naisc"/>
              <w:spacing w:before="0" w:after="0"/>
              <w:ind w:right="31"/>
              <w:rPr>
                <w:sz w:val="22"/>
                <w:szCs w:val="22"/>
                <w:lang w:eastAsia="en-US"/>
              </w:rPr>
            </w:pPr>
            <w:r w:rsidRPr="009E6471">
              <w:rPr>
                <w:sz w:val="22"/>
                <w:szCs w:val="22"/>
                <w:lang w:eastAsia="en-US"/>
              </w:rPr>
              <w:t>Atzinumā norādītais ministrijas (citas institūcijas) iebildums, kā arī saskaņošanā papildus izteiktais iebildums par projekta konkrēto punktu (pantu)</w:t>
            </w:r>
          </w:p>
        </w:tc>
        <w:tc>
          <w:tcPr>
            <w:tcW w:w="1166" w:type="pct"/>
            <w:tcBorders>
              <w:top w:val="single" w:color="000000" w:sz="6" w:space="0"/>
              <w:left w:val="single" w:color="000000" w:sz="6" w:space="0"/>
              <w:bottom w:val="single" w:color="000000" w:sz="6" w:space="0"/>
              <w:right w:val="single" w:color="000000" w:sz="6" w:space="0"/>
            </w:tcBorders>
            <w:vAlign w:val="center"/>
            <w:hideMark/>
          </w:tcPr>
          <w:p w:rsidRPr="009E6471" w:rsidR="00C01E51" w:rsidP="0078257D" w:rsidRDefault="00F64DE4" w14:paraId="2005237E" w14:textId="77777777">
            <w:pPr>
              <w:pStyle w:val="naisc"/>
              <w:spacing w:before="0" w:after="0"/>
              <w:rPr>
                <w:sz w:val="22"/>
                <w:szCs w:val="22"/>
                <w:lang w:eastAsia="en-US"/>
              </w:rPr>
            </w:pPr>
            <w:r w:rsidRPr="009E6471">
              <w:rPr>
                <w:sz w:val="22"/>
                <w:szCs w:val="22"/>
                <w:lang w:eastAsia="en-US"/>
              </w:rPr>
              <w:t xml:space="preserve">Atbildīgās ministrijas norāde par to, ka </w:t>
            </w:r>
            <w:r w:rsidRPr="009E6471" w:rsidR="00734AC4">
              <w:rPr>
                <w:sz w:val="22"/>
                <w:szCs w:val="22"/>
                <w:lang w:eastAsia="en-US"/>
              </w:rPr>
              <w:t>iebildums ir ņemts vērā, vai informācija par saskaņošanā panākto alternatīvo risinājumu</w:t>
            </w:r>
          </w:p>
        </w:tc>
        <w:tc>
          <w:tcPr>
            <w:tcW w:w="1203" w:type="pct"/>
            <w:tcBorders>
              <w:top w:val="single" w:color="auto" w:sz="4" w:space="0"/>
              <w:left w:val="single" w:color="auto" w:sz="4" w:space="0"/>
              <w:bottom w:val="single" w:color="auto" w:sz="4" w:space="0"/>
              <w:right w:val="single" w:color="auto" w:sz="4" w:space="0"/>
            </w:tcBorders>
            <w:vAlign w:val="center"/>
            <w:hideMark/>
          </w:tcPr>
          <w:p w:rsidRPr="009E6471" w:rsidR="00C01E51" w:rsidP="0078257D" w:rsidRDefault="00F64DE4" w14:paraId="2005237F" w14:textId="77777777">
            <w:pPr>
              <w:pStyle w:val="naisc"/>
              <w:spacing w:before="0" w:after="0"/>
              <w:rPr>
                <w:sz w:val="22"/>
                <w:szCs w:val="22"/>
                <w:lang w:eastAsia="en-US"/>
              </w:rPr>
            </w:pPr>
            <w:r w:rsidRPr="009E6471">
              <w:rPr>
                <w:sz w:val="22"/>
                <w:szCs w:val="22"/>
                <w:lang w:eastAsia="en-US"/>
              </w:rPr>
              <w:t>Projekta attiecīgā punkta (panta) galīgā redakcija</w:t>
            </w:r>
          </w:p>
        </w:tc>
      </w:tr>
      <w:tr w:rsidRPr="009E6471" w:rsidR="00F64DE4" w:rsidTr="00E3721F" w14:paraId="20052386" w14:textId="77777777">
        <w:tc>
          <w:tcPr>
            <w:tcW w:w="188" w:type="pct"/>
            <w:tcBorders>
              <w:top w:val="single" w:color="000000" w:sz="6" w:space="0"/>
              <w:left w:val="single" w:color="000000" w:sz="6" w:space="0"/>
              <w:bottom w:val="single" w:color="auto" w:sz="4" w:space="0"/>
              <w:right w:val="single" w:color="000000" w:sz="6" w:space="0"/>
            </w:tcBorders>
            <w:hideMark/>
          </w:tcPr>
          <w:p w:rsidRPr="009E6471" w:rsidR="00C01E51" w:rsidP="0078257D" w:rsidRDefault="00F64DE4" w14:paraId="20052381" w14:textId="77777777">
            <w:pPr>
              <w:pStyle w:val="naisc"/>
              <w:spacing w:before="0" w:after="0"/>
              <w:rPr>
                <w:sz w:val="22"/>
                <w:szCs w:val="22"/>
                <w:lang w:eastAsia="en-US"/>
              </w:rPr>
            </w:pPr>
            <w:r w:rsidRPr="009E6471">
              <w:rPr>
                <w:sz w:val="22"/>
                <w:szCs w:val="22"/>
                <w:lang w:eastAsia="en-US"/>
              </w:rPr>
              <w:t>1</w:t>
            </w:r>
          </w:p>
        </w:tc>
        <w:tc>
          <w:tcPr>
            <w:tcW w:w="1076" w:type="pct"/>
            <w:tcBorders>
              <w:top w:val="single" w:color="000000" w:sz="6" w:space="0"/>
              <w:left w:val="single" w:color="000000" w:sz="6" w:space="0"/>
              <w:bottom w:val="single" w:color="auto" w:sz="4" w:space="0"/>
              <w:right w:val="single" w:color="000000" w:sz="6" w:space="0"/>
            </w:tcBorders>
            <w:hideMark/>
          </w:tcPr>
          <w:p w:rsidRPr="009E6471" w:rsidR="00C01E51" w:rsidP="0078257D" w:rsidRDefault="00F64DE4" w14:paraId="20052382" w14:textId="77777777">
            <w:pPr>
              <w:pStyle w:val="naisc"/>
              <w:spacing w:before="0" w:after="0"/>
              <w:ind w:firstLine="12"/>
              <w:rPr>
                <w:sz w:val="22"/>
                <w:szCs w:val="22"/>
                <w:lang w:eastAsia="en-US"/>
              </w:rPr>
            </w:pPr>
            <w:r w:rsidRPr="009E6471">
              <w:rPr>
                <w:sz w:val="22"/>
                <w:szCs w:val="22"/>
                <w:lang w:eastAsia="en-US"/>
              </w:rPr>
              <w:t>2</w:t>
            </w:r>
          </w:p>
        </w:tc>
        <w:tc>
          <w:tcPr>
            <w:tcW w:w="1367" w:type="pct"/>
            <w:tcBorders>
              <w:top w:val="single" w:color="000000" w:sz="6" w:space="0"/>
              <w:left w:val="single" w:color="000000" w:sz="6" w:space="0"/>
              <w:bottom w:val="single" w:color="auto" w:sz="4" w:space="0"/>
              <w:right w:val="single" w:color="000000" w:sz="6" w:space="0"/>
            </w:tcBorders>
            <w:hideMark/>
          </w:tcPr>
          <w:p w:rsidRPr="009E6471" w:rsidR="00C01E51" w:rsidP="0078257D" w:rsidRDefault="00F64DE4" w14:paraId="20052383" w14:textId="77777777">
            <w:pPr>
              <w:pStyle w:val="naisc"/>
              <w:spacing w:before="0" w:after="0"/>
              <w:ind w:right="31"/>
              <w:rPr>
                <w:sz w:val="22"/>
                <w:szCs w:val="22"/>
                <w:lang w:eastAsia="en-US"/>
              </w:rPr>
            </w:pPr>
            <w:r w:rsidRPr="009E6471">
              <w:rPr>
                <w:sz w:val="22"/>
                <w:szCs w:val="22"/>
                <w:lang w:eastAsia="en-US"/>
              </w:rPr>
              <w:t>3</w:t>
            </w:r>
          </w:p>
        </w:tc>
        <w:tc>
          <w:tcPr>
            <w:tcW w:w="1166" w:type="pct"/>
            <w:tcBorders>
              <w:top w:val="single" w:color="000000" w:sz="6" w:space="0"/>
              <w:left w:val="single" w:color="000000" w:sz="6" w:space="0"/>
              <w:bottom w:val="single" w:color="auto" w:sz="4" w:space="0"/>
              <w:right w:val="single" w:color="000000" w:sz="6" w:space="0"/>
            </w:tcBorders>
            <w:hideMark/>
          </w:tcPr>
          <w:p w:rsidRPr="009E6471" w:rsidR="00C01E51" w:rsidP="0078257D" w:rsidRDefault="00F64DE4" w14:paraId="20052384" w14:textId="77777777">
            <w:pPr>
              <w:pStyle w:val="naisc"/>
              <w:spacing w:before="0" w:after="0"/>
              <w:rPr>
                <w:sz w:val="22"/>
                <w:szCs w:val="22"/>
                <w:lang w:eastAsia="en-US"/>
              </w:rPr>
            </w:pPr>
            <w:r w:rsidRPr="009E6471">
              <w:rPr>
                <w:sz w:val="22"/>
                <w:szCs w:val="22"/>
                <w:lang w:eastAsia="en-US"/>
              </w:rPr>
              <w:t>4</w:t>
            </w:r>
          </w:p>
        </w:tc>
        <w:tc>
          <w:tcPr>
            <w:tcW w:w="1203" w:type="pct"/>
            <w:tcBorders>
              <w:top w:val="single" w:color="auto" w:sz="4" w:space="0"/>
              <w:left w:val="single" w:color="auto" w:sz="4" w:space="0"/>
              <w:bottom w:val="single" w:color="auto" w:sz="4" w:space="0"/>
              <w:right w:val="single" w:color="auto" w:sz="4" w:space="0"/>
            </w:tcBorders>
            <w:hideMark/>
          </w:tcPr>
          <w:p w:rsidRPr="009E6471" w:rsidR="00C01E51" w:rsidP="0078257D" w:rsidRDefault="00F64DE4" w14:paraId="20052385" w14:textId="77777777">
            <w:pPr>
              <w:jc w:val="center"/>
              <w:rPr>
                <w:sz w:val="22"/>
                <w:szCs w:val="22"/>
                <w:lang w:eastAsia="en-US"/>
              </w:rPr>
            </w:pPr>
            <w:r w:rsidRPr="009E6471">
              <w:rPr>
                <w:sz w:val="22"/>
                <w:szCs w:val="22"/>
                <w:lang w:eastAsia="en-US"/>
              </w:rPr>
              <w:t>5</w:t>
            </w:r>
          </w:p>
        </w:tc>
      </w:tr>
      <w:tr w:rsidRPr="009E6471" w:rsidR="005B0C2E" w:rsidTr="00E3721F" w14:paraId="20052397" w14:textId="77777777">
        <w:tc>
          <w:tcPr>
            <w:tcW w:w="188" w:type="pct"/>
            <w:tcBorders>
              <w:top w:val="single" w:color="000000" w:sz="6" w:space="0"/>
              <w:left w:val="single" w:color="000000" w:sz="6" w:space="0"/>
              <w:bottom w:val="single" w:color="auto" w:sz="4" w:space="0"/>
              <w:right w:val="single" w:color="000000" w:sz="6" w:space="0"/>
            </w:tcBorders>
          </w:tcPr>
          <w:p w:rsidRPr="009E6471" w:rsidR="00BE73E9" w:rsidP="0078257D" w:rsidRDefault="00BE73E9" w14:paraId="20052387" w14:textId="77777777">
            <w:pPr>
              <w:pStyle w:val="naisc"/>
              <w:spacing w:before="0" w:after="0"/>
              <w:rPr>
                <w:sz w:val="22"/>
                <w:szCs w:val="22"/>
                <w:lang w:eastAsia="en-US"/>
              </w:rPr>
            </w:pPr>
            <w:r w:rsidRPr="009E6471">
              <w:rPr>
                <w:sz w:val="22"/>
                <w:szCs w:val="22"/>
                <w:lang w:eastAsia="en-US"/>
              </w:rPr>
              <w:t>1.</w:t>
            </w:r>
          </w:p>
        </w:tc>
        <w:tc>
          <w:tcPr>
            <w:tcW w:w="1076" w:type="pct"/>
            <w:tcBorders>
              <w:top w:val="single" w:color="000000" w:sz="6" w:space="0"/>
              <w:left w:val="single" w:color="000000" w:sz="6" w:space="0"/>
              <w:bottom w:val="single" w:color="auto" w:sz="4" w:space="0"/>
              <w:right w:val="single" w:color="000000" w:sz="6" w:space="0"/>
            </w:tcBorders>
          </w:tcPr>
          <w:p w:rsidRPr="009E6471" w:rsidR="00BE73E9" w:rsidP="0078257D" w:rsidRDefault="00603217" w14:paraId="2005238B" w14:textId="7291DB72">
            <w:pPr>
              <w:pStyle w:val="naisc"/>
              <w:spacing w:before="0" w:after="0"/>
              <w:ind w:firstLine="12"/>
              <w:jc w:val="both"/>
              <w:rPr>
                <w:sz w:val="22"/>
                <w:szCs w:val="22"/>
                <w:lang w:eastAsia="en-US"/>
              </w:rPr>
            </w:pPr>
            <w:r w:rsidRPr="009E6471">
              <w:rPr>
                <w:sz w:val="22"/>
                <w:szCs w:val="22"/>
                <w:lang w:eastAsia="en-US"/>
              </w:rPr>
              <w:t>Informatīvais ziņojums</w:t>
            </w:r>
            <w:r w:rsidRPr="009E6471" w:rsidR="0078257D">
              <w:rPr>
                <w:sz w:val="22"/>
                <w:szCs w:val="22"/>
                <w:lang w:eastAsia="en-US"/>
              </w:rPr>
              <w:t xml:space="preserve"> </w:t>
            </w:r>
            <w:r w:rsidRPr="009E6471" w:rsidR="0078257D">
              <w:rPr>
                <w:sz w:val="22"/>
                <w:szCs w:val="22"/>
              </w:rPr>
              <w:t>„Par 2021.gadā papildu</w:t>
            </w:r>
            <w:r w:rsidRPr="009E6471" w:rsidR="0081289A">
              <w:rPr>
                <w:sz w:val="22"/>
                <w:szCs w:val="22"/>
              </w:rPr>
              <w:t>s</w:t>
            </w:r>
            <w:r w:rsidRPr="009E6471" w:rsidR="0078257D">
              <w:rPr>
                <w:sz w:val="22"/>
                <w:szCs w:val="22"/>
              </w:rPr>
              <w:t xml:space="preserve"> nepieciešamo valsts budžeta līdzfinansējumu ārvalstu filmu uzņemšanai Latvijā” (turpmāk – informatīvais ziņojums).</w:t>
            </w:r>
          </w:p>
        </w:tc>
        <w:tc>
          <w:tcPr>
            <w:tcW w:w="1367" w:type="pct"/>
            <w:tcBorders>
              <w:top w:val="single" w:color="000000" w:sz="6" w:space="0"/>
              <w:left w:val="single" w:color="000000" w:sz="6" w:space="0"/>
              <w:bottom w:val="single" w:color="auto" w:sz="4" w:space="0"/>
              <w:right w:val="single" w:color="000000" w:sz="6" w:space="0"/>
            </w:tcBorders>
          </w:tcPr>
          <w:p w:rsidRPr="009E6471" w:rsidR="00BE73E9" w:rsidP="0078257D" w:rsidRDefault="00E85933" w14:paraId="2005238C" w14:textId="77777777">
            <w:pPr>
              <w:pStyle w:val="naisc"/>
              <w:spacing w:before="0" w:after="0"/>
              <w:ind w:right="31"/>
              <w:jc w:val="left"/>
              <w:rPr>
                <w:b/>
                <w:sz w:val="22"/>
                <w:szCs w:val="22"/>
                <w:lang w:eastAsia="en-US"/>
              </w:rPr>
            </w:pPr>
            <w:r w:rsidRPr="009E6471">
              <w:rPr>
                <w:b/>
                <w:sz w:val="22"/>
                <w:szCs w:val="22"/>
                <w:lang w:eastAsia="en-US"/>
              </w:rPr>
              <w:t>Finanšu ministrija</w:t>
            </w:r>
            <w:r w:rsidRPr="009E6471" w:rsidR="00BE73E9">
              <w:rPr>
                <w:b/>
                <w:sz w:val="22"/>
                <w:szCs w:val="22"/>
                <w:lang w:eastAsia="en-US"/>
              </w:rPr>
              <w:t>:</w:t>
            </w:r>
          </w:p>
          <w:p w:rsidRPr="009E6471" w:rsidR="00603217" w:rsidP="0042707A" w:rsidRDefault="00603217" w14:paraId="00B6308B" w14:textId="77777777">
            <w:pPr>
              <w:pStyle w:val="naisc"/>
              <w:spacing w:before="0" w:after="0"/>
              <w:ind w:right="28"/>
              <w:jc w:val="both"/>
              <w:rPr>
                <w:bCs/>
                <w:iCs/>
                <w:sz w:val="22"/>
                <w:szCs w:val="22"/>
                <w:lang w:eastAsia="en-US"/>
              </w:rPr>
            </w:pPr>
            <w:r w:rsidRPr="009E6471">
              <w:rPr>
                <w:bCs/>
                <w:iCs/>
                <w:sz w:val="22"/>
                <w:szCs w:val="22"/>
                <w:lang w:eastAsia="en-US"/>
              </w:rPr>
              <w:t xml:space="preserve">Vēršam uzmanību, ka likuma “Par valsts budžetu 2021.gadam” 49.pants paredz, ka, ja 2021.gada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 </w:t>
            </w:r>
          </w:p>
          <w:p w:rsidRPr="009E6471" w:rsidR="00BE73E9" w:rsidP="007C01B3" w:rsidRDefault="00603217" w14:paraId="2005238D" w14:textId="6870E6E3">
            <w:pPr>
              <w:pStyle w:val="naisc"/>
              <w:spacing w:before="0" w:after="0"/>
              <w:ind w:right="28"/>
              <w:jc w:val="both"/>
              <w:rPr>
                <w:sz w:val="22"/>
                <w:szCs w:val="22"/>
                <w:lang w:eastAsia="en-US"/>
              </w:rPr>
            </w:pPr>
            <w:r w:rsidRPr="009E6471">
              <w:rPr>
                <w:bCs/>
                <w:iCs/>
                <w:sz w:val="22"/>
                <w:szCs w:val="22"/>
                <w:lang w:eastAsia="en-US"/>
              </w:rPr>
              <w:t xml:space="preserve">Atzīmējam, ka Finanšu ministrijas nodokļu ieņēmumu prognozes pamatā tiek balstītas uz makro attīstības scenārijiem vidējā termiņā, nevērtējot atsevišķus ieguvumus no dažādu valstī īstenoto projektu ieviešanas un realizācijas. Tādējādi uzskatām, ka saskaņā ar likuma „Par valsts budžetu </w:t>
            </w:r>
            <w:r w:rsidRPr="009E6471">
              <w:rPr>
                <w:bCs/>
                <w:iCs/>
                <w:sz w:val="22"/>
                <w:szCs w:val="22"/>
                <w:lang w:eastAsia="en-US"/>
              </w:rPr>
              <w:lastRenderedPageBreak/>
              <w:t>2021.gadam” 49.pantā noteikto, lēmums par 2021.gada apropriācijas palielināšanu 481 089 euro apmērā valsts budžeta līdzfinansējumam ārvalstu filmu uzņemšanai Latvijā būtu skatāms Ministru kabinetā pēc būtības. Savukārt, lai Ministru kabinets varētu pieņemt pamatotu un faktos balstītu lēmumu par apropriācijas palielinājumu līdzfinansējumam ārvalstu filmu uzņemšanai Latvijā, informatīvais ziņojums ir papildināms ar detalizētu un ar aprēķiniem pamatotu informāciju, kādā apmērā 2021.gadā paredzama nodokļu ieņēmumu palielināšanās no ārvalstu filmu veidošanas.</w:t>
            </w:r>
          </w:p>
        </w:tc>
        <w:tc>
          <w:tcPr>
            <w:tcW w:w="1166" w:type="pct"/>
            <w:tcBorders>
              <w:top w:val="single" w:color="000000" w:sz="6" w:space="0"/>
              <w:left w:val="single" w:color="000000" w:sz="6" w:space="0"/>
              <w:bottom w:val="single" w:color="auto" w:sz="4" w:space="0"/>
              <w:right w:val="single" w:color="000000" w:sz="6" w:space="0"/>
            </w:tcBorders>
          </w:tcPr>
          <w:p w:rsidRPr="009E6471" w:rsidR="00427D01" w:rsidP="0078257D" w:rsidRDefault="00BE73E9" w14:paraId="488804FF" w14:textId="77777777">
            <w:pPr>
              <w:pStyle w:val="naisc"/>
              <w:spacing w:before="0" w:after="0"/>
              <w:rPr>
                <w:b/>
                <w:sz w:val="22"/>
                <w:szCs w:val="22"/>
                <w:lang w:eastAsia="en-US"/>
              </w:rPr>
            </w:pPr>
            <w:r w:rsidRPr="009E6471">
              <w:rPr>
                <w:b/>
                <w:sz w:val="22"/>
                <w:szCs w:val="22"/>
                <w:lang w:eastAsia="en-US"/>
              </w:rPr>
              <w:lastRenderedPageBreak/>
              <w:t>Ņemts vērā</w:t>
            </w:r>
          </w:p>
          <w:p w:rsidRPr="009E6471" w:rsidR="000436AB" w:rsidP="0078257D" w:rsidRDefault="00051B2F" w14:paraId="2005238E" w14:textId="0F2910E9">
            <w:pPr>
              <w:jc w:val="both"/>
              <w:rPr>
                <w:sz w:val="22"/>
                <w:szCs w:val="22"/>
              </w:rPr>
            </w:pPr>
            <w:r w:rsidRPr="009E6471">
              <w:rPr>
                <w:sz w:val="22"/>
                <w:szCs w:val="22"/>
                <w:lang w:eastAsia="en-US"/>
              </w:rPr>
              <w:t>Informatīvais ziņojums papildināts ar detalizētu un ar aprēķiniem pamatotu informāciju, kādā apmērā 2021.gadā paredzama nodokļu ieņēmumu palielināšanās no rezerves sarakstā esošo ārvalstu filmu veidošanas.</w:t>
            </w:r>
          </w:p>
        </w:tc>
        <w:tc>
          <w:tcPr>
            <w:tcW w:w="1203" w:type="pct"/>
            <w:tcBorders>
              <w:top w:val="single" w:color="auto" w:sz="4" w:space="0"/>
              <w:left w:val="single" w:color="auto" w:sz="4" w:space="0"/>
              <w:bottom w:val="single" w:color="auto" w:sz="4" w:space="0"/>
              <w:right w:val="single" w:color="auto" w:sz="4" w:space="0"/>
            </w:tcBorders>
          </w:tcPr>
          <w:p w:rsidRPr="009E6471" w:rsidR="00051B2F" w:rsidP="0078257D" w:rsidRDefault="00051B2F" w14:paraId="36086CCA" w14:textId="40AE0D47">
            <w:pPr>
              <w:jc w:val="both"/>
              <w:rPr>
                <w:sz w:val="22"/>
                <w:szCs w:val="22"/>
                <w:lang w:eastAsia="en-US"/>
              </w:rPr>
            </w:pPr>
            <w:r w:rsidRPr="009E6471">
              <w:rPr>
                <w:sz w:val="22"/>
                <w:szCs w:val="22"/>
                <w:lang w:eastAsia="en-US"/>
              </w:rPr>
              <w:t xml:space="preserve">Informatīvais ziņojums papildināts </w:t>
            </w:r>
            <w:r w:rsidRPr="009E6471" w:rsidR="0078257D">
              <w:rPr>
                <w:sz w:val="22"/>
                <w:szCs w:val="22"/>
                <w:lang w:eastAsia="en-US"/>
              </w:rPr>
              <w:t xml:space="preserve">ar 1., 2., 3. un 4.pielikumu un šādu informāciju </w:t>
            </w:r>
            <w:r w:rsidRPr="009E6471">
              <w:rPr>
                <w:sz w:val="22"/>
                <w:szCs w:val="22"/>
                <w:lang w:eastAsia="en-US"/>
              </w:rPr>
              <w:t>(6 lp</w:t>
            </w:r>
            <w:r w:rsidRPr="009E6471" w:rsidR="00045143">
              <w:rPr>
                <w:sz w:val="22"/>
                <w:szCs w:val="22"/>
                <w:lang w:eastAsia="en-US"/>
              </w:rPr>
              <w:t>.</w:t>
            </w:r>
            <w:r w:rsidRPr="009E6471">
              <w:rPr>
                <w:sz w:val="22"/>
                <w:szCs w:val="22"/>
                <w:lang w:eastAsia="en-US"/>
              </w:rPr>
              <w:t xml:space="preserve">): </w:t>
            </w:r>
          </w:p>
          <w:p w:rsidRPr="009E6471" w:rsidR="00051B2F" w:rsidP="0078257D" w:rsidRDefault="00051B2F" w14:paraId="5F755785" w14:textId="0ABA2B37">
            <w:pPr>
              <w:jc w:val="both"/>
              <w:rPr>
                <w:sz w:val="22"/>
                <w:szCs w:val="22"/>
                <w:lang w:eastAsia="en-US"/>
              </w:rPr>
            </w:pPr>
          </w:p>
          <w:p w:rsidRPr="009E6471" w:rsidR="004A2DCD" w:rsidP="0078257D" w:rsidRDefault="0078257D" w14:paraId="20052396" w14:textId="289E49CD">
            <w:pPr>
              <w:jc w:val="both"/>
              <w:rPr>
                <w:sz w:val="22"/>
                <w:szCs w:val="22"/>
                <w:lang w:eastAsia="en-US"/>
              </w:rPr>
            </w:pPr>
            <w:r w:rsidRPr="009E6471">
              <w:rPr>
                <w:sz w:val="22"/>
                <w:szCs w:val="22"/>
              </w:rPr>
              <w:t>„</w:t>
            </w:r>
            <w:r w:rsidRPr="009E6471" w:rsidR="00051B2F">
              <w:rPr>
                <w:sz w:val="22"/>
                <w:szCs w:val="22"/>
                <w:lang w:eastAsia="en-US"/>
              </w:rPr>
              <w:t xml:space="preserve">Informatīvā ziņojuma </w:t>
            </w:r>
            <w:r w:rsidRPr="009E6471">
              <w:rPr>
                <w:sz w:val="22"/>
                <w:szCs w:val="22"/>
                <w:lang w:eastAsia="en-US"/>
              </w:rPr>
              <w:t xml:space="preserve">1., 2., 3. un 4.pielikumā </w:t>
            </w:r>
            <w:r w:rsidRPr="009E6471" w:rsidR="00051B2F">
              <w:rPr>
                <w:sz w:val="22"/>
                <w:szCs w:val="22"/>
                <w:lang w:eastAsia="en-US"/>
              </w:rPr>
              <w:t xml:space="preserve">pievienota detalizēta un ar aprēķiniem pamatota informācija </w:t>
            </w:r>
            <w:r w:rsidRPr="009E6471">
              <w:rPr>
                <w:sz w:val="22"/>
                <w:szCs w:val="22"/>
              </w:rPr>
              <w:t>„</w:t>
            </w:r>
            <w:r w:rsidRPr="009E6471" w:rsidR="00051B2F">
              <w:rPr>
                <w:sz w:val="22"/>
                <w:szCs w:val="22"/>
                <w:lang w:eastAsia="en-US"/>
              </w:rPr>
              <w:t>Rezerves sarakstā iekļauto projektu attiecināmās izmaksas un ar tām saistītie nodokļu maksājumi Latvijā paredzamajā līguma periodā”. Šo informāciju pēc Nacionālā kino centra lūguma sagatavojuši projektu iesniedzēji.”.</w:t>
            </w:r>
          </w:p>
        </w:tc>
      </w:tr>
      <w:tr w:rsidRPr="009E6471" w:rsidR="00825759" w:rsidTr="00E3721F" w14:paraId="200523AA" w14:textId="77777777">
        <w:tc>
          <w:tcPr>
            <w:tcW w:w="188" w:type="pct"/>
            <w:tcBorders>
              <w:top w:val="single" w:color="000000" w:sz="6" w:space="0"/>
              <w:left w:val="single" w:color="000000" w:sz="6" w:space="0"/>
              <w:bottom w:val="single" w:color="auto" w:sz="4" w:space="0"/>
              <w:right w:val="single" w:color="000000" w:sz="6" w:space="0"/>
            </w:tcBorders>
          </w:tcPr>
          <w:p w:rsidRPr="009E6471" w:rsidR="004B2D66" w:rsidP="0078257D" w:rsidRDefault="004B2D66" w14:paraId="20052398" w14:textId="77777777">
            <w:pPr>
              <w:pStyle w:val="naisc"/>
              <w:spacing w:before="0" w:after="0"/>
              <w:rPr>
                <w:sz w:val="22"/>
                <w:szCs w:val="22"/>
                <w:lang w:eastAsia="en-US"/>
              </w:rPr>
            </w:pPr>
            <w:bookmarkStart w:name="_Hlk73311647" w:id="0"/>
            <w:r w:rsidRPr="009E6471">
              <w:rPr>
                <w:sz w:val="22"/>
                <w:szCs w:val="22"/>
                <w:lang w:eastAsia="en-US"/>
              </w:rPr>
              <w:t>2.</w:t>
            </w:r>
          </w:p>
        </w:tc>
        <w:tc>
          <w:tcPr>
            <w:tcW w:w="1076" w:type="pct"/>
            <w:tcBorders>
              <w:top w:val="single" w:color="000000" w:sz="6" w:space="0"/>
              <w:left w:val="single" w:color="000000" w:sz="6" w:space="0"/>
              <w:bottom w:val="single" w:color="auto" w:sz="4" w:space="0"/>
              <w:right w:val="single" w:color="000000" w:sz="6" w:space="0"/>
            </w:tcBorders>
          </w:tcPr>
          <w:p w:rsidRPr="009E6471" w:rsidR="004B2D66" w:rsidP="0078257D" w:rsidRDefault="00436DE1" w14:paraId="2005239C" w14:textId="3EB71B92">
            <w:pPr>
              <w:pStyle w:val="naisc"/>
              <w:spacing w:before="0" w:after="0"/>
              <w:ind w:firstLine="12"/>
              <w:jc w:val="both"/>
              <w:rPr>
                <w:sz w:val="22"/>
                <w:szCs w:val="22"/>
                <w:lang w:eastAsia="en-US"/>
              </w:rPr>
            </w:pPr>
            <w:r w:rsidRPr="009E6471">
              <w:rPr>
                <w:sz w:val="22"/>
                <w:szCs w:val="22"/>
                <w:lang w:eastAsia="en-US"/>
              </w:rPr>
              <w:t>Informatīvais ziņojums</w:t>
            </w:r>
            <w:r w:rsidRPr="009E6471" w:rsidR="008A2833">
              <w:rPr>
                <w:sz w:val="22"/>
                <w:szCs w:val="22"/>
                <w:lang w:eastAsia="en-US"/>
              </w:rPr>
              <w:t>.</w:t>
            </w:r>
          </w:p>
        </w:tc>
        <w:tc>
          <w:tcPr>
            <w:tcW w:w="1367" w:type="pct"/>
            <w:tcBorders>
              <w:top w:val="single" w:color="000000" w:sz="6" w:space="0"/>
              <w:left w:val="single" w:color="000000" w:sz="6" w:space="0"/>
              <w:bottom w:val="single" w:color="auto" w:sz="4" w:space="0"/>
              <w:right w:val="single" w:color="000000" w:sz="6" w:space="0"/>
            </w:tcBorders>
          </w:tcPr>
          <w:p w:rsidRPr="009E6471" w:rsidR="004B2D66" w:rsidP="0078257D" w:rsidRDefault="00436DE1" w14:paraId="77941A66" w14:textId="77777777">
            <w:pPr>
              <w:pStyle w:val="naisc"/>
              <w:spacing w:before="0" w:after="0"/>
              <w:ind w:right="31"/>
              <w:jc w:val="both"/>
              <w:rPr>
                <w:b/>
                <w:sz w:val="22"/>
                <w:szCs w:val="22"/>
                <w:lang w:eastAsia="en-US"/>
              </w:rPr>
            </w:pPr>
            <w:r w:rsidRPr="009E6471">
              <w:rPr>
                <w:b/>
                <w:sz w:val="22"/>
                <w:szCs w:val="22"/>
                <w:lang w:eastAsia="en-US"/>
              </w:rPr>
              <w:t>Finanšu</w:t>
            </w:r>
            <w:r w:rsidRPr="009E6471" w:rsidR="004B2D66">
              <w:rPr>
                <w:b/>
                <w:sz w:val="22"/>
                <w:szCs w:val="22"/>
                <w:lang w:eastAsia="en-US"/>
              </w:rPr>
              <w:t xml:space="preserve"> ministrija:</w:t>
            </w:r>
          </w:p>
          <w:p w:rsidRPr="009E6471" w:rsidR="00436DE1" w:rsidP="0078257D" w:rsidRDefault="00436DE1" w14:paraId="200523A0" w14:textId="5B8211C5">
            <w:pPr>
              <w:jc w:val="both"/>
              <w:rPr>
                <w:sz w:val="22"/>
                <w:szCs w:val="22"/>
              </w:rPr>
            </w:pPr>
            <w:r w:rsidRPr="009E6471">
              <w:rPr>
                <w:sz w:val="22"/>
                <w:szCs w:val="22"/>
              </w:rPr>
              <w:t xml:space="preserve">Atzīmējam, ka Kultūras ministrija ar š.g. 16.februāra vēstuli Nr. 4.4-10/316 iesniedza Finanšu ministrijā pieprasījumu par apropriācijas pārdali no valsts budžeta programmas 01.00.00 „Apropriācijas rezerve”, kurā tika ietverts arī pārdales pieprasījums uz apakšprogrammu 19.03.00 “Filmu nozare” 655 641 </w:t>
            </w:r>
            <w:r w:rsidRPr="009E6471">
              <w:rPr>
                <w:i/>
                <w:sz w:val="22"/>
                <w:szCs w:val="22"/>
              </w:rPr>
              <w:t>euro</w:t>
            </w:r>
            <w:r w:rsidRPr="009E6471">
              <w:rPr>
                <w:sz w:val="22"/>
                <w:szCs w:val="22"/>
              </w:rPr>
              <w:t xml:space="preserve"> apmērā, lai nodrošinātu valsts budžeta līdzfinansējumu ārvalstu filmu turpināšanai Latvijā 2021.gadā, kuru uzņemšana uzsākta 2020.gadā. Saskaņā ar š.g. 4.martā elektroniski iesūtīto pamatojošo informāciju, finansējums tika paredzēts 2020.gadā atbalstīto filmu turpināšanai 2021.gadā - 183 069 </w:t>
            </w:r>
            <w:r w:rsidRPr="009E6471">
              <w:rPr>
                <w:i/>
                <w:sz w:val="22"/>
                <w:szCs w:val="22"/>
              </w:rPr>
              <w:t>euro</w:t>
            </w:r>
            <w:r w:rsidRPr="009E6471">
              <w:rPr>
                <w:sz w:val="22"/>
                <w:szCs w:val="22"/>
              </w:rPr>
              <w:t xml:space="preserve"> apmērā filmai “Nācijas sirds”, 291 564 </w:t>
            </w:r>
            <w:r w:rsidRPr="009E6471">
              <w:rPr>
                <w:i/>
                <w:sz w:val="22"/>
                <w:szCs w:val="22"/>
              </w:rPr>
              <w:t>euro</w:t>
            </w:r>
            <w:r w:rsidRPr="009E6471">
              <w:rPr>
                <w:sz w:val="22"/>
                <w:szCs w:val="22"/>
              </w:rPr>
              <w:t xml:space="preserve"> apmērā filmai “Nesatikšanās”, </w:t>
            </w:r>
            <w:r w:rsidRPr="009E6471">
              <w:rPr>
                <w:sz w:val="22"/>
                <w:szCs w:val="22"/>
              </w:rPr>
              <w:lastRenderedPageBreak/>
              <w:t xml:space="preserve">131 008 </w:t>
            </w:r>
            <w:r w:rsidRPr="009E6471">
              <w:rPr>
                <w:i/>
                <w:sz w:val="22"/>
                <w:szCs w:val="22"/>
              </w:rPr>
              <w:t>euro</w:t>
            </w:r>
            <w:r w:rsidRPr="009E6471">
              <w:rPr>
                <w:sz w:val="22"/>
                <w:szCs w:val="22"/>
              </w:rPr>
              <w:t xml:space="preserve"> apmērā filmai “Kraukļa grava” un 50 000 </w:t>
            </w:r>
            <w:r w:rsidRPr="009E6471">
              <w:rPr>
                <w:i/>
                <w:sz w:val="22"/>
                <w:szCs w:val="22"/>
              </w:rPr>
              <w:t>euro</w:t>
            </w:r>
            <w:r w:rsidRPr="009E6471">
              <w:rPr>
                <w:sz w:val="22"/>
                <w:szCs w:val="22"/>
              </w:rPr>
              <w:t xml:space="preserve"> apmērā filmai “Svingeri”. Ņemot vērā minēto, informatīvā ziņojuma 2.punkta “Informācija par 2021.gada konkursu” 4.tabulā „Projekti, kuri atbalstīti no apropriācijas finansējuma” iekļautās filmas neatbilst tām, kurām piešķirts finansējums no valsts budžeta programmas 01.00.00 „Apropriācijas rezerve”. </w:t>
            </w:r>
          </w:p>
        </w:tc>
        <w:tc>
          <w:tcPr>
            <w:tcW w:w="1166" w:type="pct"/>
            <w:tcBorders>
              <w:top w:val="single" w:color="000000" w:sz="6" w:space="0"/>
              <w:left w:val="single" w:color="000000" w:sz="6" w:space="0"/>
              <w:bottom w:val="single" w:color="auto" w:sz="4" w:space="0"/>
              <w:right w:val="single" w:color="000000" w:sz="6" w:space="0"/>
            </w:tcBorders>
          </w:tcPr>
          <w:p w:rsidRPr="009E6471" w:rsidR="004B2D66" w:rsidP="0078257D" w:rsidRDefault="004B2D66" w14:paraId="3E01F62E" w14:textId="77777777">
            <w:pPr>
              <w:pStyle w:val="naisc"/>
              <w:spacing w:before="0" w:after="0"/>
              <w:rPr>
                <w:b/>
                <w:sz w:val="22"/>
                <w:szCs w:val="22"/>
                <w:lang w:eastAsia="en-US"/>
              </w:rPr>
            </w:pPr>
            <w:r w:rsidRPr="009E6471">
              <w:rPr>
                <w:b/>
                <w:sz w:val="22"/>
                <w:szCs w:val="22"/>
                <w:lang w:eastAsia="en-US"/>
              </w:rPr>
              <w:lastRenderedPageBreak/>
              <w:t>Ņemts vērā</w:t>
            </w:r>
          </w:p>
          <w:p w:rsidRPr="009E6471" w:rsidR="00165D9A" w:rsidP="0078257D" w:rsidRDefault="00165D9A" w14:paraId="1B4EBFBD" w14:textId="27F08A4F">
            <w:pPr>
              <w:pStyle w:val="naisc"/>
              <w:spacing w:before="0" w:after="0"/>
              <w:jc w:val="both"/>
              <w:rPr>
                <w:sz w:val="22"/>
                <w:szCs w:val="22"/>
                <w:lang w:eastAsia="en-US"/>
              </w:rPr>
            </w:pPr>
            <w:r w:rsidRPr="009E6471">
              <w:rPr>
                <w:sz w:val="22"/>
                <w:szCs w:val="22"/>
                <w:lang w:eastAsia="en-US"/>
              </w:rPr>
              <w:t xml:space="preserve">Paskaidrojam, ka Kultūras ministrijas pieprasījumā par apropriācijas pārdali un </w:t>
            </w:r>
            <w:r w:rsidRPr="009E6471" w:rsidR="003C5749">
              <w:rPr>
                <w:sz w:val="22"/>
                <w:szCs w:val="22"/>
                <w:lang w:eastAsia="en-US"/>
              </w:rPr>
              <w:t>i</w:t>
            </w:r>
            <w:r w:rsidRPr="009E6471">
              <w:rPr>
                <w:sz w:val="22"/>
                <w:szCs w:val="22"/>
                <w:lang w:eastAsia="en-US"/>
              </w:rPr>
              <w:t xml:space="preserve">nformatīvajā ziņojumā norādītie filmu projekti, </w:t>
            </w:r>
            <w:r w:rsidRPr="009E6471" w:rsidR="00E3721F">
              <w:rPr>
                <w:sz w:val="22"/>
                <w:szCs w:val="22"/>
                <w:lang w:eastAsia="en-US"/>
              </w:rPr>
              <w:t xml:space="preserve">kas </w:t>
            </w:r>
            <w:r w:rsidRPr="009E6471">
              <w:rPr>
                <w:sz w:val="22"/>
                <w:szCs w:val="22"/>
                <w:lang w:eastAsia="en-US"/>
              </w:rPr>
              <w:t>atbalstīti no apropriācijas finansējuma</w:t>
            </w:r>
            <w:r w:rsidRPr="009E6471" w:rsidR="003C5749">
              <w:rPr>
                <w:sz w:val="22"/>
                <w:szCs w:val="22"/>
                <w:lang w:eastAsia="en-US"/>
              </w:rPr>
              <w:t>,</w:t>
            </w:r>
            <w:r w:rsidRPr="009E6471">
              <w:rPr>
                <w:sz w:val="22"/>
                <w:szCs w:val="22"/>
                <w:lang w:eastAsia="en-US"/>
              </w:rPr>
              <w:t xml:space="preserve"> atšķiras šādu iemeslu dēļ: </w:t>
            </w:r>
          </w:p>
          <w:p w:rsidRPr="009E6471" w:rsidR="008A2833" w:rsidP="00160838" w:rsidRDefault="00E73953" w14:paraId="0EBA866B" w14:textId="48F073F4">
            <w:pPr>
              <w:pStyle w:val="Sarakstarindkopa"/>
              <w:numPr>
                <w:ilvl w:val="0"/>
                <w:numId w:val="22"/>
              </w:numPr>
              <w:ind w:left="313" w:hanging="313"/>
              <w:jc w:val="both"/>
              <w:rPr>
                <w:rFonts w:ascii="Times New Roman" w:hAnsi="Times New Roman"/>
              </w:rPr>
            </w:pPr>
            <w:r w:rsidRPr="009E6471">
              <w:rPr>
                <w:rFonts w:ascii="Times New Roman" w:hAnsi="Times New Roman"/>
              </w:rPr>
              <w:t xml:space="preserve">gadījumā, ja projektu konkrētajā budžeta gadā nav iespējams īstenot un tas tiek pārcelts uz nākamo gadu, projekta iesniedzējam tas jāiesniedz izskatīšanai nākamā gada programmas „Līdzfinansējums ārvalstu filmu veidošanai” projektu konkursā. Visi iesniegtie pieteikumi tiek vērtēti konkursa nolikumā un šī </w:t>
            </w:r>
            <w:r w:rsidRPr="009E6471">
              <w:rPr>
                <w:rFonts w:ascii="Times New Roman" w:hAnsi="Times New Roman"/>
              </w:rPr>
              <w:lastRenderedPageBreak/>
              <w:t xml:space="preserve">konkursa norisi regulējošo Ministru kabineta </w:t>
            </w:r>
            <w:r w:rsidRPr="009E6471" w:rsidR="003C5749">
              <w:rPr>
                <w:rFonts w:ascii="Times New Roman" w:hAnsi="Times New Roman"/>
              </w:rPr>
              <w:t xml:space="preserve">2013.gada 26.marta </w:t>
            </w:r>
            <w:r w:rsidRPr="009E6471">
              <w:rPr>
                <w:rFonts w:ascii="Times New Roman" w:hAnsi="Times New Roman"/>
              </w:rPr>
              <w:t>noteikumu Nr.163 „Valsts budžeta līdzfinansējuma piešķiršanas kārtība ārvalstu filmu uzņemšanai Latvijā” (turpmāk- Ministru kabineta noteikumi Nr.163) noteiktajā kārtībā. Visi projekti, kas pēc to administratīvās vērtēšanas tiek atzīti par atbilstošiem programmas nosacījumiem, saņem punktu vērtējumu, ko nosaka konkursa nolikumā un Ministru kabineta noteikum</w:t>
            </w:r>
            <w:r w:rsidRPr="009E6471" w:rsidR="003C5749">
              <w:rPr>
                <w:rFonts w:ascii="Times New Roman" w:hAnsi="Times New Roman"/>
              </w:rPr>
              <w:t>os</w:t>
            </w:r>
            <w:r w:rsidRPr="009E6471">
              <w:rPr>
                <w:rFonts w:ascii="Times New Roman" w:hAnsi="Times New Roman"/>
              </w:rPr>
              <w:t xml:space="preserve"> Nr.163 </w:t>
            </w:r>
            <w:r w:rsidRPr="009E6471" w:rsidR="003C5749">
              <w:rPr>
                <w:rFonts w:ascii="Times New Roman" w:hAnsi="Times New Roman"/>
              </w:rPr>
              <w:t xml:space="preserve">noteiktā </w:t>
            </w:r>
            <w:r w:rsidRPr="009E6471">
              <w:rPr>
                <w:rFonts w:ascii="Times New Roman" w:hAnsi="Times New Roman"/>
              </w:rPr>
              <w:t xml:space="preserve">vērtēšanas sistēma. Tiek vērtētas plānotās filmas uzņemšanas izmaksas Latvijā, Latvijas filmu nozares pakalpojumu un speciālistu izmantošana (cik un kādi nozares speciālisti piedalās filmēšanā Latvijā), Latvijas un ārvalstu producenta pieredze šādu filmu veidošanā, filmas izplatīšanas potenciāls (panāktās vienošanās par filmas izplatīšanu), kā arī mākslinieciskā projekta kvalitāte. Tiesības noslēgt līdzfinansējuma līgumu (kamēr ir pietiekams projektu konkursam paredzētais līdzfinansējums) piešķir to projektu īstenošanai, kuri </w:t>
            </w:r>
            <w:r w:rsidRPr="009E6471">
              <w:rPr>
                <w:rFonts w:ascii="Times New Roman" w:hAnsi="Times New Roman"/>
              </w:rPr>
              <w:lastRenderedPageBreak/>
              <w:t>ieguvuši augstāku vērtējumu. Projekti, kas tiek noraidīti nepietiekama projektu konkursam paredzētā līdzfinansējuma dēļ, tiek iekļauti projektu iesniegumu rezerves sarakstā, sarindojot projektu iesniegumus prioritārā secībā atbilstoši iegūtajam punktu skaitam. Tātad iesniegtie pieteikumi katru reizi sarindojas noteiktā secībā, ko nosaka iesniegto un vērtēto pieteikumu konteksts</w:t>
            </w:r>
            <w:r w:rsidRPr="009E6471" w:rsidR="008A2833">
              <w:rPr>
                <w:rFonts w:ascii="Times New Roman" w:hAnsi="Times New Roman"/>
              </w:rPr>
              <w:t>;</w:t>
            </w:r>
          </w:p>
          <w:p w:rsidRPr="009E6471" w:rsidR="00770E88" w:rsidP="00160838" w:rsidRDefault="008A2833" w14:paraId="200523A1" w14:textId="079BDD66">
            <w:pPr>
              <w:pStyle w:val="Sarakstarindkopa"/>
              <w:numPr>
                <w:ilvl w:val="0"/>
                <w:numId w:val="22"/>
              </w:numPr>
              <w:ind w:left="313" w:hanging="313"/>
              <w:jc w:val="both"/>
              <w:rPr>
                <w:rFonts w:ascii="Times New Roman" w:hAnsi="Times New Roman"/>
              </w:rPr>
            </w:pPr>
            <w:r w:rsidRPr="009E6471">
              <w:rPr>
                <w:rFonts w:ascii="Times New Roman" w:hAnsi="Times New Roman"/>
              </w:rPr>
              <w:t>brīdī</w:t>
            </w:r>
            <w:r w:rsidRPr="009E6471" w:rsidR="00165D9A">
              <w:rPr>
                <w:rFonts w:ascii="Times New Roman" w:hAnsi="Times New Roman"/>
              </w:rPr>
              <w:t xml:space="preserve">, kad Nacionālais kino centrs sniedza informāciju Kultūras ministrijai pieprasījuma par apropriācijas pārdali sagatavošanai, </w:t>
            </w:r>
            <w:r w:rsidRPr="009E6471">
              <w:rPr>
                <w:rFonts w:ascii="Times New Roman" w:hAnsi="Times New Roman"/>
              </w:rPr>
              <w:t xml:space="preserve">2021.gada valsts budžeta līdzfinansējuma konkursa ārvalstu filmu uzņemšanai Latvijā (turpmāk </w:t>
            </w:r>
            <w:r w:rsidRPr="009E6471">
              <w:rPr>
                <w:rFonts w:ascii="Times New Roman" w:hAnsi="Times New Roman"/>
              </w:rPr>
              <w:softHyphen/>
              <w:t xml:space="preserve"> </w:t>
            </w:r>
            <w:r w:rsidRPr="009E6471" w:rsidR="003C5749">
              <w:rPr>
                <w:rFonts w:ascii="Times New Roman" w:hAnsi="Times New Roman"/>
              </w:rPr>
              <w:t xml:space="preserve">– </w:t>
            </w:r>
            <w:r w:rsidRPr="009E6471">
              <w:rPr>
                <w:rFonts w:ascii="Times New Roman" w:hAnsi="Times New Roman"/>
              </w:rPr>
              <w:t xml:space="preserve">Konkurss) </w:t>
            </w:r>
            <w:r w:rsidRPr="009E6471" w:rsidR="00165D9A">
              <w:rPr>
                <w:rFonts w:ascii="Times New Roman" w:hAnsi="Times New Roman"/>
              </w:rPr>
              <w:t xml:space="preserve">pieteicēji nebija zināmi. Lai pretendētu uz programmas atbalstu </w:t>
            </w:r>
            <w:r w:rsidRPr="009E6471" w:rsidR="00165D9A">
              <w:rPr>
                <w:rFonts w:ascii="Times New Roman" w:hAnsi="Times New Roman"/>
                <w:bCs/>
              </w:rPr>
              <w:t xml:space="preserve">2021.gadā, janvārī Konkursā tika iesniegti divi no 2020.gadā atceltajiem filmu projektiem – </w:t>
            </w:r>
            <w:r w:rsidRPr="009E6471">
              <w:rPr>
                <w:rFonts w:ascii="Times New Roman" w:hAnsi="Times New Roman"/>
              </w:rPr>
              <w:t>„</w:t>
            </w:r>
            <w:r w:rsidRPr="009E6471" w:rsidR="00165D9A">
              <w:rPr>
                <w:rFonts w:ascii="Times New Roman" w:hAnsi="Times New Roman"/>
                <w:bCs/>
              </w:rPr>
              <w:t xml:space="preserve">Svingeri” un </w:t>
            </w:r>
            <w:r w:rsidRPr="009E6471">
              <w:rPr>
                <w:rFonts w:ascii="Times New Roman" w:hAnsi="Times New Roman"/>
              </w:rPr>
              <w:t>„</w:t>
            </w:r>
            <w:r w:rsidRPr="009E6471" w:rsidR="00165D9A">
              <w:rPr>
                <w:rFonts w:ascii="Times New Roman" w:hAnsi="Times New Roman"/>
                <w:bCs/>
              </w:rPr>
              <w:t>Kraukļa grava”.</w:t>
            </w:r>
            <w:r w:rsidRPr="009E6471" w:rsidR="00165D9A">
              <w:rPr>
                <w:rFonts w:ascii="Times New Roman" w:hAnsi="Times New Roman"/>
                <w:b/>
              </w:rPr>
              <w:t xml:space="preserve"> </w:t>
            </w:r>
            <w:r w:rsidRPr="009E6471" w:rsidR="00165D9A">
              <w:rPr>
                <w:rFonts w:ascii="Times New Roman" w:hAnsi="Times New Roman"/>
              </w:rPr>
              <w:t xml:space="preserve">Atbilstoši iegūtajam punktu vērtējumam, projektu </w:t>
            </w:r>
            <w:r w:rsidRPr="009E6471">
              <w:rPr>
                <w:rFonts w:ascii="Times New Roman" w:hAnsi="Times New Roman"/>
              </w:rPr>
              <w:t>„</w:t>
            </w:r>
            <w:r w:rsidRPr="009E6471" w:rsidR="00165D9A">
              <w:rPr>
                <w:rFonts w:ascii="Times New Roman" w:hAnsi="Times New Roman"/>
              </w:rPr>
              <w:t xml:space="preserve">Svingeri” bija iespējams atbalstīt no februārī programmai 2021.gadā pieejamajiem Nacionālais kino centra valsts budžeta </w:t>
            </w:r>
            <w:r w:rsidRPr="009E6471" w:rsidR="00165D9A">
              <w:rPr>
                <w:rFonts w:ascii="Times New Roman" w:hAnsi="Times New Roman"/>
              </w:rPr>
              <w:lastRenderedPageBreak/>
              <w:t xml:space="preserve">finansējuma (1 158 013 </w:t>
            </w:r>
            <w:r w:rsidRPr="009E6471" w:rsidR="00165D9A">
              <w:rPr>
                <w:rFonts w:ascii="Times New Roman" w:hAnsi="Times New Roman"/>
                <w:i/>
                <w:iCs/>
              </w:rPr>
              <w:t>euro</w:t>
            </w:r>
            <w:r w:rsidRPr="009E6471" w:rsidR="00165D9A">
              <w:rPr>
                <w:rFonts w:ascii="Times New Roman" w:hAnsi="Times New Roman"/>
              </w:rPr>
              <w:t xml:space="preserve">). Projektam </w:t>
            </w:r>
            <w:r w:rsidRPr="009E6471">
              <w:rPr>
                <w:rFonts w:ascii="Times New Roman" w:hAnsi="Times New Roman"/>
              </w:rPr>
              <w:t>„</w:t>
            </w:r>
            <w:r w:rsidRPr="009E6471" w:rsidR="00165D9A">
              <w:rPr>
                <w:rFonts w:ascii="Times New Roman" w:hAnsi="Times New Roman"/>
              </w:rPr>
              <w:t>Kraukļa grava” bija zemāks punktu vērtējums, kas to ļāva atbalstīt aprīlī, saņemot programmas 2020.gada līdzekļu atlikuma pārdalīto finansējumu (655</w:t>
            </w:r>
            <w:r w:rsidRPr="009E6471" w:rsidR="003C5749">
              <w:rPr>
                <w:rFonts w:ascii="Times New Roman" w:hAnsi="Times New Roman"/>
              </w:rPr>
              <w:t> </w:t>
            </w:r>
            <w:r w:rsidRPr="009E6471" w:rsidR="00165D9A">
              <w:rPr>
                <w:rFonts w:ascii="Times New Roman" w:hAnsi="Times New Roman"/>
              </w:rPr>
              <w:t>641</w:t>
            </w:r>
            <w:r w:rsidRPr="009E6471" w:rsidR="003C5749">
              <w:rPr>
                <w:rFonts w:ascii="Times New Roman" w:hAnsi="Times New Roman"/>
              </w:rPr>
              <w:t> </w:t>
            </w:r>
            <w:r w:rsidRPr="009E6471" w:rsidR="00165D9A">
              <w:rPr>
                <w:rFonts w:ascii="Times New Roman" w:hAnsi="Times New Roman"/>
                <w:i/>
                <w:iCs/>
              </w:rPr>
              <w:t>euro</w:t>
            </w:r>
            <w:r w:rsidRPr="009E6471" w:rsidR="00165D9A">
              <w:rPr>
                <w:rFonts w:ascii="Times New Roman" w:hAnsi="Times New Roman"/>
              </w:rPr>
              <w:t xml:space="preserve">). </w:t>
            </w:r>
          </w:p>
        </w:tc>
        <w:tc>
          <w:tcPr>
            <w:tcW w:w="1203" w:type="pct"/>
            <w:tcBorders>
              <w:top w:val="single" w:color="auto" w:sz="4" w:space="0"/>
              <w:left w:val="single" w:color="auto" w:sz="4" w:space="0"/>
              <w:bottom w:val="single" w:color="auto" w:sz="4" w:space="0"/>
              <w:right w:val="single" w:color="auto" w:sz="4" w:space="0"/>
            </w:tcBorders>
          </w:tcPr>
          <w:p w:rsidRPr="009E6471" w:rsidR="00A23503" w:rsidP="0078257D" w:rsidRDefault="00CB7AF8" w14:paraId="200523A9" w14:textId="01893400">
            <w:pPr>
              <w:jc w:val="both"/>
              <w:rPr>
                <w:sz w:val="22"/>
                <w:szCs w:val="22"/>
                <w:lang w:eastAsia="en-US"/>
              </w:rPr>
            </w:pPr>
            <w:r w:rsidRPr="009E6471">
              <w:rPr>
                <w:sz w:val="22"/>
                <w:szCs w:val="22"/>
                <w:lang w:eastAsia="en-US"/>
              </w:rPr>
              <w:lastRenderedPageBreak/>
              <w:t>Informatīvais ziņojums.</w:t>
            </w:r>
          </w:p>
        </w:tc>
      </w:tr>
      <w:bookmarkEnd w:id="0"/>
      <w:tr w:rsidRPr="009E6471" w:rsidR="005B0C2E" w:rsidTr="00E3721F" w14:paraId="200523B6" w14:textId="77777777">
        <w:tc>
          <w:tcPr>
            <w:tcW w:w="188" w:type="pct"/>
            <w:tcBorders>
              <w:top w:val="single" w:color="000000" w:sz="6" w:space="0"/>
              <w:left w:val="single" w:color="000000" w:sz="6" w:space="0"/>
              <w:bottom w:val="single" w:color="auto" w:sz="4" w:space="0"/>
              <w:right w:val="single" w:color="000000" w:sz="6" w:space="0"/>
            </w:tcBorders>
          </w:tcPr>
          <w:p w:rsidRPr="009E6471" w:rsidR="004B2D66" w:rsidP="0078257D" w:rsidRDefault="004B2D66" w14:paraId="200523AB" w14:textId="77777777">
            <w:pPr>
              <w:pStyle w:val="naisc"/>
              <w:spacing w:before="0" w:after="0"/>
              <w:rPr>
                <w:sz w:val="22"/>
                <w:szCs w:val="22"/>
                <w:lang w:eastAsia="en-US"/>
              </w:rPr>
            </w:pPr>
            <w:r w:rsidRPr="009E6471">
              <w:rPr>
                <w:sz w:val="22"/>
                <w:szCs w:val="22"/>
                <w:lang w:eastAsia="en-US"/>
              </w:rPr>
              <w:lastRenderedPageBreak/>
              <w:t>3.</w:t>
            </w:r>
          </w:p>
        </w:tc>
        <w:tc>
          <w:tcPr>
            <w:tcW w:w="1076" w:type="pct"/>
            <w:tcBorders>
              <w:top w:val="single" w:color="000000" w:sz="6" w:space="0"/>
              <w:left w:val="single" w:color="000000" w:sz="6" w:space="0"/>
              <w:bottom w:val="single" w:color="auto" w:sz="4" w:space="0"/>
              <w:right w:val="single" w:color="000000" w:sz="6" w:space="0"/>
            </w:tcBorders>
          </w:tcPr>
          <w:p w:rsidRPr="009E6471" w:rsidR="004B2D66" w:rsidP="0078257D" w:rsidRDefault="00436DE1" w14:paraId="0404711F" w14:textId="77777777">
            <w:pPr>
              <w:pStyle w:val="naisc"/>
              <w:spacing w:before="0" w:after="0"/>
              <w:ind w:firstLine="12"/>
              <w:jc w:val="both"/>
              <w:rPr>
                <w:sz w:val="22"/>
                <w:szCs w:val="22"/>
                <w:lang w:eastAsia="en-US"/>
              </w:rPr>
            </w:pPr>
            <w:r w:rsidRPr="009E6471">
              <w:rPr>
                <w:sz w:val="22"/>
                <w:szCs w:val="22"/>
                <w:lang w:eastAsia="en-US"/>
              </w:rPr>
              <w:t>Informatīvais ziņojums</w:t>
            </w:r>
            <w:r w:rsidRPr="009E6471" w:rsidR="008A2833">
              <w:rPr>
                <w:sz w:val="22"/>
                <w:szCs w:val="22"/>
                <w:lang w:eastAsia="en-US"/>
              </w:rPr>
              <w:t>.</w:t>
            </w:r>
          </w:p>
          <w:p w:rsidRPr="009E6471" w:rsidR="00871278" w:rsidP="0078257D" w:rsidRDefault="00871278" w14:paraId="687F6008" w14:textId="77777777">
            <w:pPr>
              <w:pStyle w:val="naisc"/>
              <w:spacing w:before="0" w:after="0"/>
              <w:ind w:firstLine="12"/>
              <w:jc w:val="both"/>
              <w:rPr>
                <w:sz w:val="22"/>
                <w:szCs w:val="22"/>
                <w:lang w:eastAsia="en-US"/>
              </w:rPr>
            </w:pPr>
          </w:p>
          <w:p w:rsidRPr="009E6471" w:rsidR="00871278" w:rsidP="0078257D" w:rsidRDefault="00871278" w14:paraId="200523AF" w14:textId="4784934F">
            <w:pPr>
              <w:pStyle w:val="naisc"/>
              <w:spacing w:before="0" w:after="0"/>
              <w:ind w:firstLine="12"/>
              <w:jc w:val="both"/>
              <w:rPr>
                <w:sz w:val="22"/>
                <w:szCs w:val="22"/>
                <w:lang w:eastAsia="en-US"/>
              </w:rPr>
            </w:pPr>
            <w:r w:rsidRPr="009E6471">
              <w:rPr>
                <w:sz w:val="22"/>
                <w:szCs w:val="22"/>
                <w:lang w:eastAsia="en-US"/>
              </w:rPr>
              <w:t>Ministru kabineta sēdes protokollēmum</w:t>
            </w:r>
            <w:r w:rsidRPr="009E6471" w:rsidR="009F1DC6">
              <w:rPr>
                <w:sz w:val="22"/>
                <w:szCs w:val="22"/>
                <w:lang w:eastAsia="en-US"/>
              </w:rPr>
              <w:t xml:space="preserve">s </w:t>
            </w:r>
            <w:r w:rsidRPr="009E6471" w:rsidR="009F1DC6">
              <w:rPr>
                <w:sz w:val="22"/>
                <w:szCs w:val="22"/>
              </w:rPr>
              <w:t>„</w:t>
            </w:r>
            <w:r w:rsidRPr="009E6471" w:rsidR="009F1DC6">
              <w:rPr>
                <w:sz w:val="22"/>
                <w:szCs w:val="22"/>
                <w:lang w:eastAsia="en-US"/>
              </w:rPr>
              <w:t xml:space="preserve">Informatīvais ziņojums </w:t>
            </w:r>
            <w:r w:rsidRPr="009E6471" w:rsidR="009F1DC6">
              <w:rPr>
                <w:sz w:val="22"/>
                <w:szCs w:val="22"/>
              </w:rPr>
              <w:t>„Par 2021.gadā papildus nepieciešamo valsts budžeta līdzfinansējumu ārvalstu filmu uzņemšanai Latvijā”” (turpmāk – protokollēmuma projekts)</w:t>
            </w:r>
            <w:r w:rsidRPr="009E6471">
              <w:rPr>
                <w:sz w:val="22"/>
                <w:szCs w:val="22"/>
                <w:lang w:eastAsia="en-US"/>
              </w:rPr>
              <w:t>.</w:t>
            </w:r>
          </w:p>
        </w:tc>
        <w:tc>
          <w:tcPr>
            <w:tcW w:w="1367" w:type="pct"/>
            <w:tcBorders>
              <w:top w:val="single" w:color="000000" w:sz="6" w:space="0"/>
              <w:left w:val="single" w:color="000000" w:sz="6" w:space="0"/>
              <w:bottom w:val="single" w:color="auto" w:sz="4" w:space="0"/>
              <w:right w:val="single" w:color="000000" w:sz="6" w:space="0"/>
            </w:tcBorders>
          </w:tcPr>
          <w:p w:rsidRPr="009E6471" w:rsidR="00436DE1" w:rsidP="0078257D" w:rsidRDefault="00436DE1" w14:paraId="56AB40C1" w14:textId="5116D036">
            <w:pPr>
              <w:pStyle w:val="naisc"/>
              <w:spacing w:before="0" w:after="0"/>
              <w:ind w:right="31"/>
              <w:jc w:val="both"/>
              <w:rPr>
                <w:b/>
                <w:sz w:val="22"/>
                <w:szCs w:val="22"/>
                <w:lang w:eastAsia="en-US"/>
              </w:rPr>
            </w:pPr>
            <w:r w:rsidRPr="009E6471">
              <w:rPr>
                <w:b/>
                <w:sz w:val="22"/>
                <w:szCs w:val="22"/>
                <w:lang w:eastAsia="en-US"/>
              </w:rPr>
              <w:t>Finanšu ministrija:</w:t>
            </w:r>
          </w:p>
          <w:p w:rsidRPr="009E6471" w:rsidR="00436DE1" w:rsidP="007C01B3" w:rsidRDefault="00436DE1" w14:paraId="152944CD" w14:textId="44142A88">
            <w:pPr>
              <w:pStyle w:val="naisc"/>
              <w:spacing w:before="0" w:after="0"/>
              <w:ind w:right="28"/>
              <w:jc w:val="both"/>
              <w:rPr>
                <w:sz w:val="22"/>
                <w:szCs w:val="22"/>
                <w:lang w:eastAsia="en-US"/>
              </w:rPr>
            </w:pPr>
            <w:r w:rsidRPr="009E6471">
              <w:rPr>
                <w:sz w:val="22"/>
                <w:szCs w:val="22"/>
                <w:lang w:eastAsia="en-US"/>
              </w:rPr>
              <w:t>Informatīvajā ziņojumā sniegta informācija, ka Nacionālais kino centrs 2021.gada 8.janvārī ir izsludinājis 2021.gada valsts budžeta līdzfinansējuma konkursu ārvalstu filmu uzņemšanai Latvijā un projektu iesniegšanas termiņš ir atvērts no konkursa izsludināšanas dienas līdz 2021.gada 30.septembrim. Atbilstoši konkursa nolikumam projektu izvērtēšana un savstarpējā salīdzināšana notiek reizi kalendārajā mēnesī pēc 1. datuma par iepriekšējā mēnesī iesniegtajiem projektiem. Jauni pieteikumi tiek iesniegti katru mēnesi un šobrīd trūkstošais finansējums par 2021.gada janvārī, februārī un martā iesniegtajiem pieteikumiem veido 481 089 euro. No minētās informācijas secināms, ka turpmākajā laika periodā līdz š.g. 30.septembrim vēl varētu tikt iesniegti projekti, kuri pretendētu uz valsts budžeta līdzfinansējumu, tādējādi radot neprognozējamu papildu valsts budžeta finansējuma nepieciešamību.</w:t>
            </w:r>
          </w:p>
          <w:p w:rsidRPr="009E6471" w:rsidR="004B2D66" w:rsidP="00ED34A8" w:rsidRDefault="00436DE1" w14:paraId="200523B1" w14:textId="24547B16">
            <w:pPr>
              <w:pStyle w:val="naisc"/>
              <w:spacing w:before="0" w:after="0"/>
              <w:ind w:right="28" w:firstLine="567"/>
              <w:jc w:val="both"/>
              <w:rPr>
                <w:sz w:val="22"/>
                <w:szCs w:val="22"/>
                <w:lang w:eastAsia="en-US"/>
              </w:rPr>
            </w:pPr>
            <w:r w:rsidRPr="009E6471">
              <w:rPr>
                <w:sz w:val="22"/>
                <w:szCs w:val="22"/>
                <w:lang w:eastAsia="en-US"/>
              </w:rPr>
              <w:t xml:space="preserve">Norādām, ka nav skaidrs, pēc kādiem principiem iepriekš minētā </w:t>
            </w:r>
            <w:r w:rsidRPr="009E6471">
              <w:rPr>
                <w:sz w:val="22"/>
                <w:szCs w:val="22"/>
                <w:lang w:eastAsia="en-US"/>
              </w:rPr>
              <w:lastRenderedPageBreak/>
              <w:t>konkursa gadījumā tiek organizēta konkursa norise, valsts budžeta līdzekļu plānošana un piešķirtā valsts budžeta finansējuma atbildīga un ekonomiska izlietošana, jo saskaņā ar 2013.gada 26.marta Ministru kabineta noteikumu Nr.163 “Valsts budžeta līdzfinansējuma piešķiršanas kārtība ārvalstu filmu uzņemšanai Latvijā” 8.punktu Nacionālais kino centrs izstrādā un apstiprina konkursa nolikumu, kā arī izsludina konkursu oficiālajā izdevumā “Latvijas Vēstnesis”, norādot projektu iesniegšanas termiņu, kopējo pieejamo līdzfinansējumu, kā arī vietu, kur var iepazīties ar nolikumu un saņemt papildinformāciju. Savukārt šo noteikumu 18.punkts paredz, ka projektu un projekta iesniedzēju atbilstoši administratīvās atbilstības vērtēšanas kritērijiem centrs novērtē 20 dienu laikā pēc šo noteikumu minētā projektu iesniegšanas termiņa beigām, t.i., šajā gadījumā 20 dienu lai</w:t>
            </w:r>
            <w:r w:rsidRPr="009E6471" w:rsidR="008A6644">
              <w:rPr>
                <w:sz w:val="22"/>
                <w:szCs w:val="22"/>
                <w:lang w:eastAsia="en-US"/>
              </w:rPr>
              <w:t xml:space="preserve">kā pēc 2021.gada 30.septembra. </w:t>
            </w:r>
          </w:p>
        </w:tc>
        <w:tc>
          <w:tcPr>
            <w:tcW w:w="1166" w:type="pct"/>
            <w:tcBorders>
              <w:top w:val="single" w:color="000000" w:sz="6" w:space="0"/>
              <w:left w:val="single" w:color="000000" w:sz="6" w:space="0"/>
              <w:bottom w:val="single" w:color="auto" w:sz="4" w:space="0"/>
              <w:right w:val="single" w:color="000000" w:sz="6" w:space="0"/>
            </w:tcBorders>
          </w:tcPr>
          <w:p w:rsidRPr="009E6471" w:rsidR="004B2D66" w:rsidP="0078257D" w:rsidRDefault="004B2D66" w14:paraId="532080E6" w14:textId="77777777">
            <w:pPr>
              <w:pStyle w:val="naisc"/>
              <w:spacing w:before="0" w:after="0"/>
              <w:rPr>
                <w:b/>
                <w:sz w:val="22"/>
                <w:szCs w:val="22"/>
                <w:lang w:eastAsia="en-US"/>
              </w:rPr>
            </w:pPr>
            <w:r w:rsidRPr="009E6471">
              <w:rPr>
                <w:b/>
                <w:sz w:val="22"/>
                <w:szCs w:val="22"/>
                <w:lang w:eastAsia="en-US"/>
              </w:rPr>
              <w:lastRenderedPageBreak/>
              <w:t>Ņemts vērā</w:t>
            </w:r>
          </w:p>
          <w:p w:rsidRPr="009E6471" w:rsidR="00165D9A" w:rsidP="00160838" w:rsidRDefault="00E3721F" w14:paraId="200523B2" w14:textId="515268A2">
            <w:pPr>
              <w:jc w:val="both"/>
              <w:rPr>
                <w:b/>
                <w:sz w:val="22"/>
                <w:szCs w:val="22"/>
                <w:lang w:eastAsia="en-US"/>
              </w:rPr>
            </w:pPr>
            <w:r w:rsidRPr="009E6471">
              <w:rPr>
                <w:sz w:val="22"/>
                <w:szCs w:val="22"/>
                <w:lang w:eastAsia="en-US"/>
              </w:rPr>
              <w:t xml:space="preserve">Šis ir pirmais Konkurss, kurš notiek saskaņā ar Ministru kabineta 2020.gada 11.augusta noteikumiem Nr.507 </w:t>
            </w:r>
            <w:r w:rsidRPr="009E6471" w:rsidR="008A2833">
              <w:rPr>
                <w:sz w:val="22"/>
                <w:szCs w:val="22"/>
              </w:rPr>
              <w:t>„</w:t>
            </w:r>
            <w:r w:rsidRPr="009E6471">
              <w:rPr>
                <w:sz w:val="22"/>
                <w:szCs w:val="22"/>
                <w:lang w:eastAsia="en-US"/>
              </w:rPr>
              <w:t xml:space="preserve">Grozījumi Ministru kabineta 2013.gada 26.marta noteikumos Nr.163 </w:t>
            </w:r>
            <w:r w:rsidRPr="009E6471" w:rsidR="008A2833">
              <w:rPr>
                <w:sz w:val="22"/>
                <w:szCs w:val="22"/>
              </w:rPr>
              <w:t>„</w:t>
            </w:r>
            <w:r w:rsidRPr="009E6471">
              <w:rPr>
                <w:sz w:val="22"/>
                <w:szCs w:val="22"/>
                <w:lang w:eastAsia="en-US"/>
              </w:rPr>
              <w:t xml:space="preserve">Valsts budžeta līdzfinansējuma piešķiršanas kārtība ārvalstu filmu uzņemšanai Latvijā” (turpmāk – Grozījumi Ministru kabineta noteikumos Nr.163). Nacionālais kino centrs pilnībā piekrīt Finanšu ministrijas norādītajām nesakritībām Konkursa nolikumā un Ministru kabineta noteikumos Nr.163, kā arī izprot norādījumus par neskaidro valsts budžeta līdzekļu plānošanu un neprognozējamo papildu finansējuma nepieciešamību. Grozījumu Ministru kabineta noteikumos Nr.163 mērķis, radot </w:t>
            </w:r>
            <w:r w:rsidRPr="009E6471" w:rsidR="00512C9C">
              <w:rPr>
                <w:sz w:val="22"/>
                <w:szCs w:val="22"/>
                <w:lang w:eastAsia="en-US"/>
              </w:rPr>
              <w:t xml:space="preserve">rezerves </w:t>
            </w:r>
            <w:r w:rsidRPr="009E6471">
              <w:rPr>
                <w:sz w:val="22"/>
                <w:szCs w:val="22"/>
                <w:lang w:eastAsia="en-US"/>
              </w:rPr>
              <w:t xml:space="preserve">sarakstu un iespēju projektu pieteicējiem sniegt projektus arī tad, kad </w:t>
            </w:r>
            <w:r w:rsidRPr="009E6471" w:rsidR="008A2833">
              <w:rPr>
                <w:sz w:val="22"/>
                <w:szCs w:val="22"/>
                <w:lang w:eastAsia="en-US"/>
              </w:rPr>
              <w:t xml:space="preserve">Konkursam </w:t>
            </w:r>
            <w:r w:rsidRPr="009E6471">
              <w:rPr>
                <w:sz w:val="22"/>
                <w:szCs w:val="22"/>
                <w:lang w:eastAsia="en-US"/>
              </w:rPr>
              <w:t xml:space="preserve">piešķirtais finansējums ir sadalīts, bija veicināt ārvalstu investīciju </w:t>
            </w:r>
            <w:r w:rsidRPr="009E6471">
              <w:rPr>
                <w:sz w:val="22"/>
                <w:szCs w:val="22"/>
                <w:lang w:eastAsia="en-US"/>
              </w:rPr>
              <w:lastRenderedPageBreak/>
              <w:t xml:space="preserve">piesaisti. Tomēr esošo regulējumu ir nepieciešams pilnveidot, lai neradītu administratīvu slogu iestādei, kā arī sniegtu saprotamu un prognozējamu finansējuma saņemšanas iespēju projektu pieteicējiem, attiecīgi papildināts </w:t>
            </w:r>
            <w:r w:rsidRPr="009E6471" w:rsidR="00512C9C">
              <w:rPr>
                <w:sz w:val="22"/>
                <w:szCs w:val="22"/>
                <w:lang w:eastAsia="en-US"/>
              </w:rPr>
              <w:t xml:space="preserve">informatīvais </w:t>
            </w:r>
            <w:r w:rsidRPr="009E6471">
              <w:rPr>
                <w:sz w:val="22"/>
                <w:szCs w:val="22"/>
                <w:lang w:eastAsia="en-US"/>
              </w:rPr>
              <w:t xml:space="preserve">ziņojums ar uzdevumu pēc </w:t>
            </w:r>
            <w:r w:rsidRPr="009E6471" w:rsidR="008A2833">
              <w:rPr>
                <w:sz w:val="22"/>
                <w:szCs w:val="22"/>
                <w:lang w:eastAsia="en-US"/>
              </w:rPr>
              <w:t>K</w:t>
            </w:r>
            <w:r w:rsidRPr="009E6471">
              <w:rPr>
                <w:sz w:val="22"/>
                <w:szCs w:val="22"/>
                <w:lang w:eastAsia="en-US"/>
              </w:rPr>
              <w:t>onkursa noslēgšanās izstrādāt grozījumus Ministru kabineta noteikumos Nr.163.</w:t>
            </w:r>
          </w:p>
        </w:tc>
        <w:tc>
          <w:tcPr>
            <w:tcW w:w="1203" w:type="pct"/>
            <w:tcBorders>
              <w:top w:val="single" w:color="auto" w:sz="4" w:space="0"/>
              <w:left w:val="single" w:color="auto" w:sz="4" w:space="0"/>
              <w:bottom w:val="single" w:color="auto" w:sz="4" w:space="0"/>
              <w:right w:val="single" w:color="auto" w:sz="4" w:space="0"/>
            </w:tcBorders>
          </w:tcPr>
          <w:p w:rsidRPr="009E6471" w:rsidR="00051B2F" w:rsidP="0078257D" w:rsidRDefault="00051B2F" w14:paraId="34252A16" w14:textId="41E2AB5A">
            <w:pPr>
              <w:jc w:val="both"/>
              <w:rPr>
                <w:sz w:val="22"/>
                <w:szCs w:val="22"/>
                <w:lang w:eastAsia="en-US"/>
              </w:rPr>
            </w:pPr>
            <w:r w:rsidRPr="009E6471">
              <w:rPr>
                <w:sz w:val="22"/>
                <w:szCs w:val="22"/>
                <w:lang w:eastAsia="en-US"/>
              </w:rPr>
              <w:lastRenderedPageBreak/>
              <w:t xml:space="preserve">Informatīvais ziņojums papildināts </w:t>
            </w:r>
            <w:r w:rsidRPr="009E6471" w:rsidR="00E3721F">
              <w:rPr>
                <w:sz w:val="22"/>
                <w:szCs w:val="22"/>
                <w:lang w:eastAsia="en-US"/>
              </w:rPr>
              <w:t>ar 5.</w:t>
            </w:r>
            <w:r w:rsidRPr="009E6471" w:rsidR="008A2833">
              <w:rPr>
                <w:sz w:val="22"/>
                <w:szCs w:val="22"/>
                <w:lang w:eastAsia="en-US"/>
              </w:rPr>
              <w:t>n</w:t>
            </w:r>
            <w:r w:rsidRPr="009E6471" w:rsidR="00160838">
              <w:rPr>
                <w:sz w:val="22"/>
                <w:szCs w:val="22"/>
                <w:lang w:eastAsia="en-US"/>
              </w:rPr>
              <w:t>o</w:t>
            </w:r>
            <w:r w:rsidRPr="009E6471" w:rsidR="008A2833">
              <w:rPr>
                <w:sz w:val="22"/>
                <w:szCs w:val="22"/>
                <w:lang w:eastAsia="en-US"/>
              </w:rPr>
              <w:t xml:space="preserve">daļu </w:t>
            </w:r>
            <w:r w:rsidRPr="009E6471" w:rsidR="008A2833">
              <w:rPr>
                <w:sz w:val="22"/>
                <w:szCs w:val="22"/>
              </w:rPr>
              <w:t>„</w:t>
            </w:r>
            <w:r w:rsidRPr="009E6471" w:rsidR="00E3721F">
              <w:rPr>
                <w:sz w:val="22"/>
                <w:szCs w:val="22"/>
                <w:lang w:eastAsia="en-US"/>
              </w:rPr>
              <w:t>Nepieciešamie uzlabojumi normatīvajā regulējumā”.</w:t>
            </w:r>
          </w:p>
          <w:p w:rsidRPr="009E6471" w:rsidR="00871278" w:rsidP="0078257D" w:rsidRDefault="00871278" w14:paraId="39EDBC35" w14:textId="77777777">
            <w:pPr>
              <w:jc w:val="both"/>
              <w:rPr>
                <w:sz w:val="22"/>
                <w:szCs w:val="22"/>
                <w:lang w:eastAsia="en-US"/>
              </w:rPr>
            </w:pPr>
          </w:p>
          <w:p w:rsidRPr="009E6471" w:rsidR="00871278" w:rsidP="0078257D" w:rsidRDefault="009F1DC6" w14:paraId="70B8273C" w14:textId="76705D19">
            <w:pPr>
              <w:jc w:val="both"/>
              <w:rPr>
                <w:sz w:val="22"/>
                <w:szCs w:val="22"/>
                <w:lang w:eastAsia="en-US"/>
              </w:rPr>
            </w:pPr>
            <w:r w:rsidRPr="009E6471">
              <w:rPr>
                <w:sz w:val="22"/>
                <w:szCs w:val="22"/>
                <w:lang w:eastAsia="en-US"/>
              </w:rPr>
              <w:t>P</w:t>
            </w:r>
            <w:r w:rsidRPr="009E6471" w:rsidR="00871278">
              <w:rPr>
                <w:sz w:val="22"/>
                <w:szCs w:val="22"/>
                <w:lang w:eastAsia="en-US"/>
              </w:rPr>
              <w:t>rotokollēmum</w:t>
            </w:r>
            <w:r w:rsidRPr="009E6471">
              <w:rPr>
                <w:sz w:val="22"/>
                <w:szCs w:val="22"/>
                <w:lang w:eastAsia="en-US"/>
              </w:rPr>
              <w:t>a projekts</w:t>
            </w:r>
            <w:r w:rsidRPr="009E6471" w:rsidR="00871278">
              <w:rPr>
                <w:sz w:val="22"/>
                <w:szCs w:val="22"/>
                <w:lang w:eastAsia="en-US"/>
              </w:rPr>
              <w:t xml:space="preserve"> papildināts ar 3.punktu šādā redakcijā</w:t>
            </w:r>
            <w:r w:rsidRPr="009E6471">
              <w:rPr>
                <w:sz w:val="22"/>
                <w:szCs w:val="22"/>
                <w:lang w:eastAsia="en-US"/>
              </w:rPr>
              <w:t>:</w:t>
            </w:r>
          </w:p>
          <w:p w:rsidRPr="009E6471" w:rsidR="00871278" w:rsidP="0078257D" w:rsidRDefault="00871278" w14:paraId="0F061BDF" w14:textId="77777777">
            <w:pPr>
              <w:jc w:val="both"/>
              <w:rPr>
                <w:sz w:val="22"/>
                <w:szCs w:val="22"/>
                <w:lang w:eastAsia="en-US"/>
              </w:rPr>
            </w:pPr>
          </w:p>
          <w:p w:rsidRPr="009E6471" w:rsidR="00871278" w:rsidP="0078257D" w:rsidRDefault="009F1DC6" w14:paraId="200523B5" w14:textId="22BFF132">
            <w:pPr>
              <w:jc w:val="both"/>
              <w:rPr>
                <w:sz w:val="22"/>
                <w:szCs w:val="22"/>
                <w:lang w:eastAsia="en-US"/>
              </w:rPr>
            </w:pPr>
            <w:r w:rsidRPr="009E6471">
              <w:rPr>
                <w:sz w:val="22"/>
                <w:szCs w:val="22"/>
              </w:rPr>
              <w:t>„</w:t>
            </w:r>
            <w:r w:rsidRPr="009E6471" w:rsidR="00871278">
              <w:rPr>
                <w:sz w:val="22"/>
                <w:szCs w:val="22"/>
                <w:lang w:eastAsia="en-US"/>
              </w:rPr>
              <w:t>3.</w:t>
            </w:r>
            <w:r w:rsidRPr="009E6471">
              <w:rPr>
                <w:sz w:val="22"/>
                <w:szCs w:val="22"/>
              </w:rPr>
              <w:t> </w:t>
            </w:r>
            <w:r w:rsidRPr="009E6471">
              <w:rPr>
                <w:sz w:val="22"/>
                <w:szCs w:val="22"/>
                <w:lang w:eastAsia="en-US"/>
              </w:rPr>
              <w:t xml:space="preserve">Kultūras ministrijai pēc 2021.gada valsts budžeta līdzfinansējuma konkursa ārvalstu filmu uzņemšanai Latvijā norises sagatavot un kultūras ministram </w:t>
            </w:r>
            <w:r w:rsidRPr="009E6471" w:rsidR="00906072">
              <w:rPr>
                <w:sz w:val="22"/>
                <w:szCs w:val="22"/>
                <w:lang w:eastAsia="en-US"/>
              </w:rPr>
              <w:t xml:space="preserve">iesniegt </w:t>
            </w:r>
            <w:r w:rsidRPr="009E6471">
              <w:rPr>
                <w:sz w:val="22"/>
                <w:szCs w:val="22"/>
                <w:lang w:eastAsia="en-US"/>
              </w:rPr>
              <w:t>noteiktā kārtībā izskatīšanai Ministru kabinetā grozījumus Ministru kabineta 2013.gada 26.marta noteikumos Nr.163 „Valsts budžeta līdzfinansējuma piešķiršanas kārtība ārvalstu filmu uzņemšanai Latvijā”</w:t>
            </w:r>
            <w:r w:rsidRPr="009E6471" w:rsidR="00871278">
              <w:rPr>
                <w:sz w:val="22"/>
                <w:szCs w:val="22"/>
                <w:lang w:eastAsia="en-US"/>
              </w:rPr>
              <w:t>.”</w:t>
            </w:r>
          </w:p>
        </w:tc>
      </w:tr>
    </w:tbl>
    <w:p w:rsidRPr="00ED34A8" w:rsidR="00B33CDD" w:rsidP="0078257D" w:rsidRDefault="00B33CDD" w14:paraId="200523CE" w14:textId="46D63EBD">
      <w:pPr>
        <w:outlineLvl w:val="0"/>
        <w:rPr>
          <w:sz w:val="22"/>
          <w:szCs w:val="22"/>
        </w:rPr>
      </w:pPr>
    </w:p>
    <w:p w:rsidRPr="00ED34A8" w:rsidR="00D31C60" w:rsidP="0078257D" w:rsidRDefault="00D31C60" w14:paraId="2431B174" w14:textId="21716BFC">
      <w:pPr>
        <w:outlineLvl w:val="0"/>
        <w:rPr>
          <w:sz w:val="22"/>
          <w:szCs w:val="22"/>
        </w:rPr>
      </w:pPr>
    </w:p>
    <w:p w:rsidRPr="00ED34A8" w:rsidR="007E460C" w:rsidP="0078257D" w:rsidRDefault="009F2DBF" w14:paraId="39D69DDB" w14:textId="6F8E0C68">
      <w:pPr>
        <w:rPr>
          <w:iCs/>
          <w:sz w:val="20"/>
          <w:szCs w:val="20"/>
        </w:rPr>
      </w:pPr>
      <w:r w:rsidRPr="00ED34A8">
        <w:rPr>
          <w:iCs/>
          <w:sz w:val="20"/>
          <w:szCs w:val="20"/>
        </w:rPr>
        <w:t>Baiba Erdmane</w:t>
      </w:r>
    </w:p>
    <w:p w:rsidRPr="00ED34A8" w:rsidR="00877E05" w:rsidP="0078257D" w:rsidRDefault="00877E05" w14:paraId="200523D3" w14:textId="1986BFC8">
      <w:pPr>
        <w:rPr>
          <w:iCs/>
          <w:sz w:val="20"/>
          <w:szCs w:val="20"/>
        </w:rPr>
      </w:pPr>
      <w:r w:rsidRPr="00ED34A8">
        <w:rPr>
          <w:iCs/>
          <w:sz w:val="20"/>
          <w:szCs w:val="20"/>
        </w:rPr>
        <w:t xml:space="preserve">Nacionālā </w:t>
      </w:r>
      <w:r w:rsidRPr="00ED34A8" w:rsidR="00B11120">
        <w:rPr>
          <w:iCs/>
          <w:sz w:val="20"/>
          <w:szCs w:val="20"/>
        </w:rPr>
        <w:t>k</w:t>
      </w:r>
      <w:r w:rsidRPr="00ED34A8">
        <w:rPr>
          <w:iCs/>
          <w:sz w:val="20"/>
          <w:szCs w:val="20"/>
        </w:rPr>
        <w:t>ino centra</w:t>
      </w:r>
      <w:r w:rsidRPr="00ED34A8" w:rsidR="00F32285">
        <w:rPr>
          <w:iCs/>
          <w:sz w:val="20"/>
          <w:szCs w:val="20"/>
        </w:rPr>
        <w:t xml:space="preserve"> </w:t>
      </w:r>
      <w:r w:rsidRPr="00ED34A8" w:rsidR="009F2DBF">
        <w:rPr>
          <w:sz w:val="20"/>
          <w:szCs w:val="20"/>
        </w:rPr>
        <w:t>juriskonsulte</w:t>
      </w:r>
    </w:p>
    <w:p w:rsidRPr="00ED34A8" w:rsidR="009453B4" w:rsidP="0078257D" w:rsidRDefault="00877E05" w14:paraId="7B5E741B" w14:textId="4C10BEF5">
      <w:pPr>
        <w:tabs>
          <w:tab w:val="left" w:pos="6804"/>
        </w:tabs>
        <w:rPr>
          <w:sz w:val="20"/>
          <w:szCs w:val="20"/>
        </w:rPr>
      </w:pPr>
      <w:r w:rsidRPr="00ED34A8">
        <w:rPr>
          <w:sz w:val="20"/>
          <w:szCs w:val="20"/>
        </w:rPr>
        <w:t xml:space="preserve">Tālr. </w:t>
      </w:r>
      <w:r w:rsidRPr="00ED34A8" w:rsidR="009F2DBF">
        <w:rPr>
          <w:sz w:val="20"/>
          <w:szCs w:val="20"/>
        </w:rPr>
        <w:t>67358859</w:t>
      </w:r>
      <w:r w:rsidRPr="00ED34A8" w:rsidR="00F32285">
        <w:rPr>
          <w:sz w:val="20"/>
          <w:szCs w:val="20"/>
        </w:rPr>
        <w:t xml:space="preserve">; </w:t>
      </w:r>
      <w:hyperlink w:history="1" r:id="rId7">
        <w:r w:rsidRPr="00ED34A8" w:rsidR="009F2DBF">
          <w:rPr>
            <w:rStyle w:val="Hipersaite"/>
            <w:sz w:val="20"/>
            <w:szCs w:val="20"/>
          </w:rPr>
          <w:t>Baiba.Erdmane@nkc.gov.lv</w:t>
        </w:r>
      </w:hyperlink>
    </w:p>
    <w:sectPr w:rsidRPr="00ED34A8" w:rsidR="009453B4" w:rsidSect="007A158D">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BC35" w14:textId="77777777" w:rsidR="008E4EC1" w:rsidRDefault="008E4EC1" w:rsidP="00F64DE4">
      <w:r>
        <w:separator/>
      </w:r>
    </w:p>
  </w:endnote>
  <w:endnote w:type="continuationSeparator" w:id="0">
    <w:p w14:paraId="37989C02" w14:textId="77777777" w:rsidR="008E4EC1" w:rsidRDefault="008E4EC1"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23DA" w14:textId="75B77AFC" w:rsidR="00205B63" w:rsidRPr="008662EF" w:rsidRDefault="008662EF" w:rsidP="008662EF">
    <w:pPr>
      <w:pStyle w:val="Kjene"/>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KMIzz_</w:t>
    </w:r>
    <w:r w:rsidR="00871278">
      <w:rPr>
        <w:noProof/>
        <w:sz w:val="20"/>
        <w:szCs w:val="20"/>
      </w:rPr>
      <w:t>1</w:t>
    </w:r>
    <w:r w:rsidR="0042707A">
      <w:rPr>
        <w:noProof/>
        <w:sz w:val="20"/>
        <w:szCs w:val="20"/>
      </w:rPr>
      <w:t>9</w:t>
    </w:r>
    <w:r>
      <w:rPr>
        <w:noProof/>
        <w:sz w:val="20"/>
        <w:szCs w:val="20"/>
      </w:rPr>
      <w:t>0621_</w:t>
    </w:r>
    <w:r w:rsidR="00126DD2">
      <w:rPr>
        <w:noProof/>
        <w:sz w:val="20"/>
        <w:szCs w:val="20"/>
      </w:rPr>
      <w:t>a</w:t>
    </w:r>
    <w:r>
      <w:rPr>
        <w:noProof/>
        <w:sz w:val="20"/>
        <w:szCs w:val="20"/>
      </w:rPr>
      <w:t>rvalstu</w:t>
    </w:r>
    <w:r w:rsidR="0078257D">
      <w:rPr>
        <w:noProof/>
        <w:sz w:val="20"/>
        <w:szCs w:val="20"/>
      </w:rPr>
      <w:t>_</w:t>
    </w:r>
    <w:r>
      <w:rPr>
        <w:noProof/>
        <w:sz w:val="20"/>
        <w:szCs w:val="20"/>
      </w:rPr>
      <w:t>filmas</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23DB" w14:textId="547E9960" w:rsidR="00205B63" w:rsidRPr="00334DC6" w:rsidRDefault="008662EF" w:rsidP="00334DC6">
    <w:pPr>
      <w:pStyle w:val="Kjene"/>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KMIzz_</w:t>
    </w:r>
    <w:r w:rsidR="00871278">
      <w:rPr>
        <w:noProof/>
        <w:sz w:val="20"/>
        <w:szCs w:val="20"/>
      </w:rPr>
      <w:t>1</w:t>
    </w:r>
    <w:r w:rsidR="0042707A">
      <w:rPr>
        <w:noProof/>
        <w:sz w:val="20"/>
        <w:szCs w:val="20"/>
      </w:rPr>
      <w:t>9</w:t>
    </w:r>
    <w:r w:rsidR="0078257D">
      <w:rPr>
        <w:noProof/>
        <w:sz w:val="20"/>
        <w:szCs w:val="20"/>
      </w:rPr>
      <w:t>0621</w:t>
    </w:r>
    <w:r>
      <w:rPr>
        <w:noProof/>
        <w:sz w:val="20"/>
        <w:szCs w:val="20"/>
      </w:rPr>
      <w:t>_</w:t>
    </w:r>
    <w:r w:rsidR="00126DD2">
      <w:rPr>
        <w:noProof/>
        <w:sz w:val="20"/>
        <w:szCs w:val="20"/>
      </w:rPr>
      <w:t>a</w:t>
    </w:r>
    <w:r>
      <w:rPr>
        <w:noProof/>
        <w:sz w:val="20"/>
        <w:szCs w:val="20"/>
      </w:rPr>
      <w:t>rvalstu</w:t>
    </w:r>
    <w:r w:rsidR="00CC48E2">
      <w:rPr>
        <w:noProof/>
        <w:sz w:val="20"/>
        <w:szCs w:val="20"/>
      </w:rPr>
      <w:t>_</w:t>
    </w:r>
    <w:r>
      <w:rPr>
        <w:noProof/>
        <w:sz w:val="20"/>
        <w:szCs w:val="20"/>
      </w:rPr>
      <w:t>filmas</w:t>
    </w:r>
    <w:r>
      <w:rPr>
        <w:sz w:val="20"/>
        <w:szCs w:val="20"/>
      </w:rPr>
      <w:fldChar w:fldCharType="end"/>
    </w:r>
    <w:r w:rsidRPr="00334DC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7D06" w14:textId="77777777" w:rsidR="008E4EC1" w:rsidRDefault="008E4EC1" w:rsidP="00F64DE4">
      <w:r>
        <w:separator/>
      </w:r>
    </w:p>
  </w:footnote>
  <w:footnote w:type="continuationSeparator" w:id="0">
    <w:p w14:paraId="19A346F9" w14:textId="77777777" w:rsidR="008E4EC1" w:rsidRDefault="008E4EC1"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310"/>
      <w:docPartObj>
        <w:docPartGallery w:val="Page Numbers (Top of Page)"/>
        <w:docPartUnique/>
      </w:docPartObj>
    </w:sdtPr>
    <w:sdtEndPr/>
    <w:sdtContent>
      <w:p w:rsidR="00205B63" w:rsidRDefault="00205B63" w14:paraId="200523D9" w14:textId="2B2E5E7A">
        <w:pPr>
          <w:pStyle w:val="Galvene"/>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sidR="00871278">
          <w:rPr>
            <w:noProof/>
            <w:sz w:val="22"/>
            <w:szCs w:val="22"/>
          </w:rPr>
          <w:t>2</w:t>
        </w:r>
        <w:r w:rsidRPr="0019627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0E5984"/>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84D9E"/>
    <w:multiLevelType w:val="hybridMultilevel"/>
    <w:tmpl w:val="D5A6ECB8"/>
    <w:lvl w:ilvl="0" w:tplc="01E63C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940B21"/>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51536"/>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2BE6D8F"/>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8929FB"/>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97E54BB"/>
    <w:multiLevelType w:val="hybridMultilevel"/>
    <w:tmpl w:val="707A6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1C03C7"/>
    <w:multiLevelType w:val="hybridMultilevel"/>
    <w:tmpl w:val="449A5E76"/>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
  </w:num>
  <w:num w:numId="8">
    <w:abstractNumId w:val="2"/>
  </w:num>
  <w:num w:numId="9">
    <w:abstractNumId w:val="18"/>
  </w:num>
  <w:num w:numId="10">
    <w:abstractNumId w:val="0"/>
  </w:num>
  <w:num w:numId="11">
    <w:abstractNumId w:val="20"/>
  </w:num>
  <w:num w:numId="12">
    <w:abstractNumId w:val="4"/>
  </w:num>
  <w:num w:numId="13">
    <w:abstractNumId w:val="21"/>
  </w:num>
  <w:num w:numId="14">
    <w:abstractNumId w:val="16"/>
  </w:num>
  <w:num w:numId="15">
    <w:abstractNumId w:val="15"/>
  </w:num>
  <w:num w:numId="16">
    <w:abstractNumId w:val="19"/>
  </w:num>
  <w:num w:numId="17">
    <w:abstractNumId w:val="6"/>
  </w:num>
  <w:num w:numId="18">
    <w:abstractNumId w:val="11"/>
  </w:num>
  <w:num w:numId="19">
    <w:abstractNumId w:val="8"/>
  </w:num>
  <w:num w:numId="20">
    <w:abstractNumId w:val="1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4"/>
    <w:rsid w:val="00004A68"/>
    <w:rsid w:val="00005E79"/>
    <w:rsid w:val="00010640"/>
    <w:rsid w:val="0001528C"/>
    <w:rsid w:val="0001618C"/>
    <w:rsid w:val="00024C1D"/>
    <w:rsid w:val="00025346"/>
    <w:rsid w:val="00027058"/>
    <w:rsid w:val="00030646"/>
    <w:rsid w:val="0003189E"/>
    <w:rsid w:val="00031F94"/>
    <w:rsid w:val="00032061"/>
    <w:rsid w:val="00034775"/>
    <w:rsid w:val="000436AB"/>
    <w:rsid w:val="00045143"/>
    <w:rsid w:val="00047BED"/>
    <w:rsid w:val="00050F96"/>
    <w:rsid w:val="0005107F"/>
    <w:rsid w:val="00051B2F"/>
    <w:rsid w:val="00053EB0"/>
    <w:rsid w:val="00054FBD"/>
    <w:rsid w:val="00055E21"/>
    <w:rsid w:val="00055EA4"/>
    <w:rsid w:val="0005756C"/>
    <w:rsid w:val="00060EC5"/>
    <w:rsid w:val="000630D0"/>
    <w:rsid w:val="00064B74"/>
    <w:rsid w:val="0007173E"/>
    <w:rsid w:val="00074151"/>
    <w:rsid w:val="00076E49"/>
    <w:rsid w:val="00077CF7"/>
    <w:rsid w:val="00087937"/>
    <w:rsid w:val="00087D02"/>
    <w:rsid w:val="00090D9A"/>
    <w:rsid w:val="00092DDE"/>
    <w:rsid w:val="00095260"/>
    <w:rsid w:val="00095CB8"/>
    <w:rsid w:val="00096C0D"/>
    <w:rsid w:val="00097A72"/>
    <w:rsid w:val="000A1B66"/>
    <w:rsid w:val="000A4D2F"/>
    <w:rsid w:val="000B483A"/>
    <w:rsid w:val="000C4509"/>
    <w:rsid w:val="000C76D1"/>
    <w:rsid w:val="000C7D3F"/>
    <w:rsid w:val="000D049A"/>
    <w:rsid w:val="000D0BDC"/>
    <w:rsid w:val="000D2036"/>
    <w:rsid w:val="000E3235"/>
    <w:rsid w:val="000E36DA"/>
    <w:rsid w:val="001047CE"/>
    <w:rsid w:val="001115C3"/>
    <w:rsid w:val="00122329"/>
    <w:rsid w:val="001229CC"/>
    <w:rsid w:val="00125DDB"/>
    <w:rsid w:val="0012645F"/>
    <w:rsid w:val="001264B1"/>
    <w:rsid w:val="00126DD2"/>
    <w:rsid w:val="0013421B"/>
    <w:rsid w:val="00134AA7"/>
    <w:rsid w:val="001358A5"/>
    <w:rsid w:val="00152474"/>
    <w:rsid w:val="00153256"/>
    <w:rsid w:val="00156A3D"/>
    <w:rsid w:val="00160838"/>
    <w:rsid w:val="001634EF"/>
    <w:rsid w:val="001637D3"/>
    <w:rsid w:val="00165D9A"/>
    <w:rsid w:val="00166C41"/>
    <w:rsid w:val="00171955"/>
    <w:rsid w:val="00174AE2"/>
    <w:rsid w:val="00175E86"/>
    <w:rsid w:val="001813F7"/>
    <w:rsid w:val="001828A0"/>
    <w:rsid w:val="00196278"/>
    <w:rsid w:val="00196F55"/>
    <w:rsid w:val="001A1819"/>
    <w:rsid w:val="001A3051"/>
    <w:rsid w:val="001A4FBD"/>
    <w:rsid w:val="001A6F9A"/>
    <w:rsid w:val="001B30B1"/>
    <w:rsid w:val="001B5E30"/>
    <w:rsid w:val="001C011B"/>
    <w:rsid w:val="001C0D15"/>
    <w:rsid w:val="001C3499"/>
    <w:rsid w:val="001C36D1"/>
    <w:rsid w:val="001C7492"/>
    <w:rsid w:val="001E1123"/>
    <w:rsid w:val="001E63E0"/>
    <w:rsid w:val="001F4197"/>
    <w:rsid w:val="001F5A51"/>
    <w:rsid w:val="001F5D33"/>
    <w:rsid w:val="001F7F8E"/>
    <w:rsid w:val="00200404"/>
    <w:rsid w:val="00201895"/>
    <w:rsid w:val="00205B63"/>
    <w:rsid w:val="002061EB"/>
    <w:rsid w:val="002064FE"/>
    <w:rsid w:val="002126B5"/>
    <w:rsid w:val="00213808"/>
    <w:rsid w:val="00215061"/>
    <w:rsid w:val="00215122"/>
    <w:rsid w:val="00222E72"/>
    <w:rsid w:val="00230670"/>
    <w:rsid w:val="00235A84"/>
    <w:rsid w:val="00235EE6"/>
    <w:rsid w:val="002401C5"/>
    <w:rsid w:val="0024067D"/>
    <w:rsid w:val="00242BD3"/>
    <w:rsid w:val="0024507F"/>
    <w:rsid w:val="00245DED"/>
    <w:rsid w:val="00254F19"/>
    <w:rsid w:val="002559F7"/>
    <w:rsid w:val="00256676"/>
    <w:rsid w:val="00261471"/>
    <w:rsid w:val="00270A2C"/>
    <w:rsid w:val="002738D0"/>
    <w:rsid w:val="00274C6F"/>
    <w:rsid w:val="002768BD"/>
    <w:rsid w:val="00280DCC"/>
    <w:rsid w:val="00283C7F"/>
    <w:rsid w:val="0028497B"/>
    <w:rsid w:val="002862E5"/>
    <w:rsid w:val="002A1965"/>
    <w:rsid w:val="002A1E32"/>
    <w:rsid w:val="002A22D4"/>
    <w:rsid w:val="002A287C"/>
    <w:rsid w:val="002A66E9"/>
    <w:rsid w:val="002C27C7"/>
    <w:rsid w:val="002C4DE0"/>
    <w:rsid w:val="002C6678"/>
    <w:rsid w:val="002D06E5"/>
    <w:rsid w:val="002D22BE"/>
    <w:rsid w:val="002D3637"/>
    <w:rsid w:val="002D5B24"/>
    <w:rsid w:val="002D690C"/>
    <w:rsid w:val="002D6A77"/>
    <w:rsid w:val="002E176D"/>
    <w:rsid w:val="002E718B"/>
    <w:rsid w:val="002F1E09"/>
    <w:rsid w:val="002F2920"/>
    <w:rsid w:val="0030186E"/>
    <w:rsid w:val="00303B8A"/>
    <w:rsid w:val="00305685"/>
    <w:rsid w:val="0030686D"/>
    <w:rsid w:val="0030745F"/>
    <w:rsid w:val="00311F30"/>
    <w:rsid w:val="0031433B"/>
    <w:rsid w:val="0031589E"/>
    <w:rsid w:val="00321215"/>
    <w:rsid w:val="003239B5"/>
    <w:rsid w:val="00334DC6"/>
    <w:rsid w:val="00336797"/>
    <w:rsid w:val="00337A8E"/>
    <w:rsid w:val="00342620"/>
    <w:rsid w:val="00347D3F"/>
    <w:rsid w:val="00353E95"/>
    <w:rsid w:val="003556A0"/>
    <w:rsid w:val="00355C5A"/>
    <w:rsid w:val="003606FE"/>
    <w:rsid w:val="003641A2"/>
    <w:rsid w:val="00366E2F"/>
    <w:rsid w:val="003709BF"/>
    <w:rsid w:val="00370C12"/>
    <w:rsid w:val="00370D54"/>
    <w:rsid w:val="00371DF2"/>
    <w:rsid w:val="003767AD"/>
    <w:rsid w:val="00382D4F"/>
    <w:rsid w:val="00391264"/>
    <w:rsid w:val="003A46EC"/>
    <w:rsid w:val="003A6AD4"/>
    <w:rsid w:val="003B2277"/>
    <w:rsid w:val="003B293D"/>
    <w:rsid w:val="003B7764"/>
    <w:rsid w:val="003C5749"/>
    <w:rsid w:val="003D5176"/>
    <w:rsid w:val="003D78CD"/>
    <w:rsid w:val="003D7B3A"/>
    <w:rsid w:val="003F1076"/>
    <w:rsid w:val="003F5387"/>
    <w:rsid w:val="003F6487"/>
    <w:rsid w:val="003F6EF8"/>
    <w:rsid w:val="00417351"/>
    <w:rsid w:val="00424EE1"/>
    <w:rsid w:val="00426165"/>
    <w:rsid w:val="0042707A"/>
    <w:rsid w:val="00427D01"/>
    <w:rsid w:val="00430478"/>
    <w:rsid w:val="00435B39"/>
    <w:rsid w:val="00436DE1"/>
    <w:rsid w:val="00437FB5"/>
    <w:rsid w:val="004405A0"/>
    <w:rsid w:val="004411C9"/>
    <w:rsid w:val="00443649"/>
    <w:rsid w:val="00444997"/>
    <w:rsid w:val="00446920"/>
    <w:rsid w:val="004520D3"/>
    <w:rsid w:val="00453676"/>
    <w:rsid w:val="00453A4E"/>
    <w:rsid w:val="00453AF9"/>
    <w:rsid w:val="00464E7D"/>
    <w:rsid w:val="00465448"/>
    <w:rsid w:val="0046692F"/>
    <w:rsid w:val="004702C9"/>
    <w:rsid w:val="0047174F"/>
    <w:rsid w:val="00474A56"/>
    <w:rsid w:val="00476E78"/>
    <w:rsid w:val="00481BEA"/>
    <w:rsid w:val="004833ED"/>
    <w:rsid w:val="00497B7D"/>
    <w:rsid w:val="004A058F"/>
    <w:rsid w:val="004A2DCD"/>
    <w:rsid w:val="004A2E50"/>
    <w:rsid w:val="004A357D"/>
    <w:rsid w:val="004A5C5A"/>
    <w:rsid w:val="004B2D66"/>
    <w:rsid w:val="004B661D"/>
    <w:rsid w:val="004C47B2"/>
    <w:rsid w:val="004C4E81"/>
    <w:rsid w:val="004D0B58"/>
    <w:rsid w:val="004D2EB1"/>
    <w:rsid w:val="004D5FE3"/>
    <w:rsid w:val="004D6056"/>
    <w:rsid w:val="004D779D"/>
    <w:rsid w:val="004D7ECF"/>
    <w:rsid w:val="004D7F46"/>
    <w:rsid w:val="004E7039"/>
    <w:rsid w:val="004E7AF6"/>
    <w:rsid w:val="004E7EA8"/>
    <w:rsid w:val="00506C49"/>
    <w:rsid w:val="00512C9C"/>
    <w:rsid w:val="005134D4"/>
    <w:rsid w:val="00514089"/>
    <w:rsid w:val="00516F87"/>
    <w:rsid w:val="00520FA9"/>
    <w:rsid w:val="00521BA5"/>
    <w:rsid w:val="00527709"/>
    <w:rsid w:val="005338D6"/>
    <w:rsid w:val="00533C68"/>
    <w:rsid w:val="00542CEE"/>
    <w:rsid w:val="00550273"/>
    <w:rsid w:val="00550844"/>
    <w:rsid w:val="00553F03"/>
    <w:rsid w:val="00562E1F"/>
    <w:rsid w:val="005638AA"/>
    <w:rsid w:val="00563B6F"/>
    <w:rsid w:val="00566D88"/>
    <w:rsid w:val="00572535"/>
    <w:rsid w:val="00575829"/>
    <w:rsid w:val="00576E37"/>
    <w:rsid w:val="00580AB4"/>
    <w:rsid w:val="00580C6B"/>
    <w:rsid w:val="00581BF8"/>
    <w:rsid w:val="00583626"/>
    <w:rsid w:val="00595131"/>
    <w:rsid w:val="005A05EF"/>
    <w:rsid w:val="005B0C2E"/>
    <w:rsid w:val="005B29EE"/>
    <w:rsid w:val="005B30B1"/>
    <w:rsid w:val="005B7CEC"/>
    <w:rsid w:val="005C368D"/>
    <w:rsid w:val="005C3D87"/>
    <w:rsid w:val="005C5B44"/>
    <w:rsid w:val="005D3A7F"/>
    <w:rsid w:val="005D5793"/>
    <w:rsid w:val="005D7099"/>
    <w:rsid w:val="005D7B08"/>
    <w:rsid w:val="005E0039"/>
    <w:rsid w:val="005E41FA"/>
    <w:rsid w:val="005E44DF"/>
    <w:rsid w:val="005E72FD"/>
    <w:rsid w:val="005E761E"/>
    <w:rsid w:val="005F649F"/>
    <w:rsid w:val="005F6AD2"/>
    <w:rsid w:val="005F7686"/>
    <w:rsid w:val="00601724"/>
    <w:rsid w:val="00602B6B"/>
    <w:rsid w:val="00603217"/>
    <w:rsid w:val="006053EE"/>
    <w:rsid w:val="00607C79"/>
    <w:rsid w:val="0061147F"/>
    <w:rsid w:val="0062324C"/>
    <w:rsid w:val="006375F2"/>
    <w:rsid w:val="00643BB3"/>
    <w:rsid w:val="00645C4C"/>
    <w:rsid w:val="006476B8"/>
    <w:rsid w:val="006507FB"/>
    <w:rsid w:val="00651E82"/>
    <w:rsid w:val="00653821"/>
    <w:rsid w:val="006601E2"/>
    <w:rsid w:val="0066101C"/>
    <w:rsid w:val="006706A5"/>
    <w:rsid w:val="00672A1B"/>
    <w:rsid w:val="006926D6"/>
    <w:rsid w:val="00692C4D"/>
    <w:rsid w:val="00693662"/>
    <w:rsid w:val="00695531"/>
    <w:rsid w:val="006A0739"/>
    <w:rsid w:val="006A0D55"/>
    <w:rsid w:val="006A2194"/>
    <w:rsid w:val="006A28BC"/>
    <w:rsid w:val="006A2ED1"/>
    <w:rsid w:val="006B231C"/>
    <w:rsid w:val="006B41DF"/>
    <w:rsid w:val="006C1FCB"/>
    <w:rsid w:val="006C7BD1"/>
    <w:rsid w:val="006D2657"/>
    <w:rsid w:val="006D4C38"/>
    <w:rsid w:val="006D5E89"/>
    <w:rsid w:val="006E27F0"/>
    <w:rsid w:val="006E535D"/>
    <w:rsid w:val="006E5EE4"/>
    <w:rsid w:val="006E634D"/>
    <w:rsid w:val="006E6AFD"/>
    <w:rsid w:val="006E780A"/>
    <w:rsid w:val="006F1EE2"/>
    <w:rsid w:val="006F3902"/>
    <w:rsid w:val="006F39B6"/>
    <w:rsid w:val="00704E63"/>
    <w:rsid w:val="00705A1C"/>
    <w:rsid w:val="00711BEA"/>
    <w:rsid w:val="00715E4D"/>
    <w:rsid w:val="00720BC3"/>
    <w:rsid w:val="00723A6C"/>
    <w:rsid w:val="00730AFF"/>
    <w:rsid w:val="007321FB"/>
    <w:rsid w:val="007330DA"/>
    <w:rsid w:val="00733ABB"/>
    <w:rsid w:val="00734AC4"/>
    <w:rsid w:val="00735D2D"/>
    <w:rsid w:val="00743B9E"/>
    <w:rsid w:val="00744402"/>
    <w:rsid w:val="007471ED"/>
    <w:rsid w:val="0075028F"/>
    <w:rsid w:val="007503AD"/>
    <w:rsid w:val="007523D1"/>
    <w:rsid w:val="00764CA8"/>
    <w:rsid w:val="007672A1"/>
    <w:rsid w:val="00770E88"/>
    <w:rsid w:val="00771A85"/>
    <w:rsid w:val="007763C5"/>
    <w:rsid w:val="00777AC9"/>
    <w:rsid w:val="0078257D"/>
    <w:rsid w:val="0078499B"/>
    <w:rsid w:val="0078653A"/>
    <w:rsid w:val="00787777"/>
    <w:rsid w:val="007923EB"/>
    <w:rsid w:val="0079590F"/>
    <w:rsid w:val="0079716C"/>
    <w:rsid w:val="007A0EF1"/>
    <w:rsid w:val="007A158D"/>
    <w:rsid w:val="007A5F03"/>
    <w:rsid w:val="007B134E"/>
    <w:rsid w:val="007B2B89"/>
    <w:rsid w:val="007B41BB"/>
    <w:rsid w:val="007C01B3"/>
    <w:rsid w:val="007C4117"/>
    <w:rsid w:val="007C6DB7"/>
    <w:rsid w:val="007D1E9B"/>
    <w:rsid w:val="007D2629"/>
    <w:rsid w:val="007D33CD"/>
    <w:rsid w:val="007E09A2"/>
    <w:rsid w:val="007E460C"/>
    <w:rsid w:val="007E4CFF"/>
    <w:rsid w:val="007E744C"/>
    <w:rsid w:val="008040F7"/>
    <w:rsid w:val="008042FC"/>
    <w:rsid w:val="00805435"/>
    <w:rsid w:val="0081289A"/>
    <w:rsid w:val="008137F3"/>
    <w:rsid w:val="0081497B"/>
    <w:rsid w:val="0081557B"/>
    <w:rsid w:val="00816154"/>
    <w:rsid w:val="00821905"/>
    <w:rsid w:val="00824A6F"/>
    <w:rsid w:val="00825759"/>
    <w:rsid w:val="008320CF"/>
    <w:rsid w:val="00832EF7"/>
    <w:rsid w:val="00833B6E"/>
    <w:rsid w:val="00846A05"/>
    <w:rsid w:val="008531D7"/>
    <w:rsid w:val="00854E1E"/>
    <w:rsid w:val="0085746B"/>
    <w:rsid w:val="008623F0"/>
    <w:rsid w:val="00862644"/>
    <w:rsid w:val="008662EF"/>
    <w:rsid w:val="00870549"/>
    <w:rsid w:val="00871278"/>
    <w:rsid w:val="008715F4"/>
    <w:rsid w:val="008719CE"/>
    <w:rsid w:val="00877E05"/>
    <w:rsid w:val="00890B1A"/>
    <w:rsid w:val="008A1505"/>
    <w:rsid w:val="008A2011"/>
    <w:rsid w:val="008A2833"/>
    <w:rsid w:val="008A60D7"/>
    <w:rsid w:val="008A62CB"/>
    <w:rsid w:val="008A6644"/>
    <w:rsid w:val="008A7137"/>
    <w:rsid w:val="008A7ECA"/>
    <w:rsid w:val="008B1DE6"/>
    <w:rsid w:val="008C1CDA"/>
    <w:rsid w:val="008C1D3D"/>
    <w:rsid w:val="008C25A2"/>
    <w:rsid w:val="008C2D41"/>
    <w:rsid w:val="008C36CA"/>
    <w:rsid w:val="008C5301"/>
    <w:rsid w:val="008C673C"/>
    <w:rsid w:val="008D08C2"/>
    <w:rsid w:val="008D5DDA"/>
    <w:rsid w:val="008D6FEA"/>
    <w:rsid w:val="008E2ADF"/>
    <w:rsid w:val="008E4EC1"/>
    <w:rsid w:val="008E59E5"/>
    <w:rsid w:val="008F11D4"/>
    <w:rsid w:val="008F30AC"/>
    <w:rsid w:val="008F36F7"/>
    <w:rsid w:val="008F3D5E"/>
    <w:rsid w:val="008F3E3E"/>
    <w:rsid w:val="0090071B"/>
    <w:rsid w:val="00901536"/>
    <w:rsid w:val="00904C23"/>
    <w:rsid w:val="00906072"/>
    <w:rsid w:val="00924F1C"/>
    <w:rsid w:val="0092618E"/>
    <w:rsid w:val="0092695A"/>
    <w:rsid w:val="009335F4"/>
    <w:rsid w:val="009361A6"/>
    <w:rsid w:val="00936D8E"/>
    <w:rsid w:val="00940DEB"/>
    <w:rsid w:val="009412A8"/>
    <w:rsid w:val="009453B4"/>
    <w:rsid w:val="0095096E"/>
    <w:rsid w:val="009544D0"/>
    <w:rsid w:val="00955A53"/>
    <w:rsid w:val="00960156"/>
    <w:rsid w:val="00961128"/>
    <w:rsid w:val="00965AA5"/>
    <w:rsid w:val="00966016"/>
    <w:rsid w:val="00973917"/>
    <w:rsid w:val="009875F3"/>
    <w:rsid w:val="00991627"/>
    <w:rsid w:val="00991C1B"/>
    <w:rsid w:val="00992073"/>
    <w:rsid w:val="00994A52"/>
    <w:rsid w:val="00994FB9"/>
    <w:rsid w:val="00995199"/>
    <w:rsid w:val="00995A90"/>
    <w:rsid w:val="00997DF4"/>
    <w:rsid w:val="009A35B9"/>
    <w:rsid w:val="009A523C"/>
    <w:rsid w:val="009A62CE"/>
    <w:rsid w:val="009A6BCB"/>
    <w:rsid w:val="009A77F5"/>
    <w:rsid w:val="009A7AEA"/>
    <w:rsid w:val="009B15B3"/>
    <w:rsid w:val="009B19E6"/>
    <w:rsid w:val="009C51EE"/>
    <w:rsid w:val="009C7110"/>
    <w:rsid w:val="009C7835"/>
    <w:rsid w:val="009D07BD"/>
    <w:rsid w:val="009D0F02"/>
    <w:rsid w:val="009D2D37"/>
    <w:rsid w:val="009D6BE0"/>
    <w:rsid w:val="009E0B55"/>
    <w:rsid w:val="009E1C50"/>
    <w:rsid w:val="009E6471"/>
    <w:rsid w:val="009E6611"/>
    <w:rsid w:val="009F0AFA"/>
    <w:rsid w:val="009F1DC6"/>
    <w:rsid w:val="009F2DBF"/>
    <w:rsid w:val="009F4B26"/>
    <w:rsid w:val="009F7548"/>
    <w:rsid w:val="00A006FA"/>
    <w:rsid w:val="00A008F7"/>
    <w:rsid w:val="00A00952"/>
    <w:rsid w:val="00A0186C"/>
    <w:rsid w:val="00A01B2D"/>
    <w:rsid w:val="00A01FA3"/>
    <w:rsid w:val="00A0215C"/>
    <w:rsid w:val="00A026EE"/>
    <w:rsid w:val="00A03239"/>
    <w:rsid w:val="00A03D9D"/>
    <w:rsid w:val="00A0417F"/>
    <w:rsid w:val="00A12A80"/>
    <w:rsid w:val="00A14BD3"/>
    <w:rsid w:val="00A15EA3"/>
    <w:rsid w:val="00A23503"/>
    <w:rsid w:val="00A258F4"/>
    <w:rsid w:val="00A31A72"/>
    <w:rsid w:val="00A33C72"/>
    <w:rsid w:val="00A418DA"/>
    <w:rsid w:val="00A44206"/>
    <w:rsid w:val="00A4667C"/>
    <w:rsid w:val="00A47B3E"/>
    <w:rsid w:val="00A52B54"/>
    <w:rsid w:val="00A561AF"/>
    <w:rsid w:val="00A60C84"/>
    <w:rsid w:val="00A616F9"/>
    <w:rsid w:val="00A64F39"/>
    <w:rsid w:val="00A66861"/>
    <w:rsid w:val="00A669D8"/>
    <w:rsid w:val="00A710C2"/>
    <w:rsid w:val="00A75812"/>
    <w:rsid w:val="00A837CB"/>
    <w:rsid w:val="00A87C17"/>
    <w:rsid w:val="00A87EFA"/>
    <w:rsid w:val="00A91017"/>
    <w:rsid w:val="00A92ABE"/>
    <w:rsid w:val="00A95627"/>
    <w:rsid w:val="00AA2DED"/>
    <w:rsid w:val="00AA5B7A"/>
    <w:rsid w:val="00AB0473"/>
    <w:rsid w:val="00AB0573"/>
    <w:rsid w:val="00AC0EE3"/>
    <w:rsid w:val="00AD2BA0"/>
    <w:rsid w:val="00AD2E86"/>
    <w:rsid w:val="00AD41A6"/>
    <w:rsid w:val="00AE0DF8"/>
    <w:rsid w:val="00AE4476"/>
    <w:rsid w:val="00AE45BB"/>
    <w:rsid w:val="00AF05E5"/>
    <w:rsid w:val="00AF40D7"/>
    <w:rsid w:val="00B05D89"/>
    <w:rsid w:val="00B11120"/>
    <w:rsid w:val="00B11C2E"/>
    <w:rsid w:val="00B1626E"/>
    <w:rsid w:val="00B1673B"/>
    <w:rsid w:val="00B17FAA"/>
    <w:rsid w:val="00B33CDD"/>
    <w:rsid w:val="00B34C2C"/>
    <w:rsid w:val="00B3601D"/>
    <w:rsid w:val="00B46BEF"/>
    <w:rsid w:val="00B530FB"/>
    <w:rsid w:val="00B53181"/>
    <w:rsid w:val="00B56D48"/>
    <w:rsid w:val="00B577B9"/>
    <w:rsid w:val="00B668FA"/>
    <w:rsid w:val="00B6784A"/>
    <w:rsid w:val="00B67DAC"/>
    <w:rsid w:val="00B71799"/>
    <w:rsid w:val="00B805B2"/>
    <w:rsid w:val="00B806C1"/>
    <w:rsid w:val="00B844E2"/>
    <w:rsid w:val="00B9545D"/>
    <w:rsid w:val="00B969BB"/>
    <w:rsid w:val="00BA4076"/>
    <w:rsid w:val="00BA4B01"/>
    <w:rsid w:val="00BA5925"/>
    <w:rsid w:val="00BA5EC3"/>
    <w:rsid w:val="00BA7FFE"/>
    <w:rsid w:val="00BB1E5B"/>
    <w:rsid w:val="00BB7BBA"/>
    <w:rsid w:val="00BC290B"/>
    <w:rsid w:val="00BC29D9"/>
    <w:rsid w:val="00BC3144"/>
    <w:rsid w:val="00BC501F"/>
    <w:rsid w:val="00BC54DE"/>
    <w:rsid w:val="00BD03DC"/>
    <w:rsid w:val="00BD0AE7"/>
    <w:rsid w:val="00BD16DD"/>
    <w:rsid w:val="00BD2285"/>
    <w:rsid w:val="00BD251A"/>
    <w:rsid w:val="00BD2A4B"/>
    <w:rsid w:val="00BE40D2"/>
    <w:rsid w:val="00BE42FE"/>
    <w:rsid w:val="00BE73E9"/>
    <w:rsid w:val="00BF021B"/>
    <w:rsid w:val="00BF6D44"/>
    <w:rsid w:val="00C01E51"/>
    <w:rsid w:val="00C04221"/>
    <w:rsid w:val="00C05A5F"/>
    <w:rsid w:val="00C064CA"/>
    <w:rsid w:val="00C07BDA"/>
    <w:rsid w:val="00C126A5"/>
    <w:rsid w:val="00C149E0"/>
    <w:rsid w:val="00C16427"/>
    <w:rsid w:val="00C345E4"/>
    <w:rsid w:val="00C34D0A"/>
    <w:rsid w:val="00C374A6"/>
    <w:rsid w:val="00C4153E"/>
    <w:rsid w:val="00C426BD"/>
    <w:rsid w:val="00C46689"/>
    <w:rsid w:val="00C607EA"/>
    <w:rsid w:val="00C61BAA"/>
    <w:rsid w:val="00C63FE0"/>
    <w:rsid w:val="00C657A0"/>
    <w:rsid w:val="00C65889"/>
    <w:rsid w:val="00C66582"/>
    <w:rsid w:val="00C83B07"/>
    <w:rsid w:val="00C91086"/>
    <w:rsid w:val="00C93CDF"/>
    <w:rsid w:val="00C97142"/>
    <w:rsid w:val="00CA00DC"/>
    <w:rsid w:val="00CA1752"/>
    <w:rsid w:val="00CA2D57"/>
    <w:rsid w:val="00CB1877"/>
    <w:rsid w:val="00CB1F43"/>
    <w:rsid w:val="00CB3735"/>
    <w:rsid w:val="00CB5925"/>
    <w:rsid w:val="00CB7AF8"/>
    <w:rsid w:val="00CC195A"/>
    <w:rsid w:val="00CC2990"/>
    <w:rsid w:val="00CC48E2"/>
    <w:rsid w:val="00CC779F"/>
    <w:rsid w:val="00CE1281"/>
    <w:rsid w:val="00CE25B9"/>
    <w:rsid w:val="00CE745B"/>
    <w:rsid w:val="00CF09B4"/>
    <w:rsid w:val="00CF54E8"/>
    <w:rsid w:val="00CF56F4"/>
    <w:rsid w:val="00D02A09"/>
    <w:rsid w:val="00D02AD3"/>
    <w:rsid w:val="00D02BC5"/>
    <w:rsid w:val="00D129E7"/>
    <w:rsid w:val="00D16F15"/>
    <w:rsid w:val="00D2025E"/>
    <w:rsid w:val="00D22CD2"/>
    <w:rsid w:val="00D259D7"/>
    <w:rsid w:val="00D27DEC"/>
    <w:rsid w:val="00D31C60"/>
    <w:rsid w:val="00D337A2"/>
    <w:rsid w:val="00D351FC"/>
    <w:rsid w:val="00D379B5"/>
    <w:rsid w:val="00D40692"/>
    <w:rsid w:val="00D47074"/>
    <w:rsid w:val="00D526EA"/>
    <w:rsid w:val="00D549AE"/>
    <w:rsid w:val="00D55F0A"/>
    <w:rsid w:val="00D67840"/>
    <w:rsid w:val="00D70003"/>
    <w:rsid w:val="00D71C04"/>
    <w:rsid w:val="00D724E9"/>
    <w:rsid w:val="00D725FE"/>
    <w:rsid w:val="00D74077"/>
    <w:rsid w:val="00D74EA9"/>
    <w:rsid w:val="00D8743F"/>
    <w:rsid w:val="00D940C1"/>
    <w:rsid w:val="00DA1FC7"/>
    <w:rsid w:val="00DA3299"/>
    <w:rsid w:val="00DA49A2"/>
    <w:rsid w:val="00DA5C6F"/>
    <w:rsid w:val="00DB0408"/>
    <w:rsid w:val="00DB2FB8"/>
    <w:rsid w:val="00DB450A"/>
    <w:rsid w:val="00DB46A1"/>
    <w:rsid w:val="00DB7FDC"/>
    <w:rsid w:val="00DC17CD"/>
    <w:rsid w:val="00DC21B5"/>
    <w:rsid w:val="00DC56BA"/>
    <w:rsid w:val="00DC755C"/>
    <w:rsid w:val="00DD0532"/>
    <w:rsid w:val="00DD169D"/>
    <w:rsid w:val="00DD1E9F"/>
    <w:rsid w:val="00DD5FE3"/>
    <w:rsid w:val="00DE0E42"/>
    <w:rsid w:val="00DE339E"/>
    <w:rsid w:val="00DE3D01"/>
    <w:rsid w:val="00DE7D8E"/>
    <w:rsid w:val="00DE7DCC"/>
    <w:rsid w:val="00DF169A"/>
    <w:rsid w:val="00DF43FD"/>
    <w:rsid w:val="00DF5FF1"/>
    <w:rsid w:val="00DF7896"/>
    <w:rsid w:val="00E0339E"/>
    <w:rsid w:val="00E041E7"/>
    <w:rsid w:val="00E072F0"/>
    <w:rsid w:val="00E12BFD"/>
    <w:rsid w:val="00E1553A"/>
    <w:rsid w:val="00E17718"/>
    <w:rsid w:val="00E21519"/>
    <w:rsid w:val="00E224CE"/>
    <w:rsid w:val="00E25193"/>
    <w:rsid w:val="00E3227E"/>
    <w:rsid w:val="00E35CED"/>
    <w:rsid w:val="00E3721F"/>
    <w:rsid w:val="00E40341"/>
    <w:rsid w:val="00E41AC9"/>
    <w:rsid w:val="00E4208F"/>
    <w:rsid w:val="00E43AAA"/>
    <w:rsid w:val="00E57239"/>
    <w:rsid w:val="00E608E6"/>
    <w:rsid w:val="00E63349"/>
    <w:rsid w:val="00E714E6"/>
    <w:rsid w:val="00E716CB"/>
    <w:rsid w:val="00E72633"/>
    <w:rsid w:val="00E73953"/>
    <w:rsid w:val="00E77BE8"/>
    <w:rsid w:val="00E81632"/>
    <w:rsid w:val="00E83B48"/>
    <w:rsid w:val="00E85933"/>
    <w:rsid w:val="00E90D74"/>
    <w:rsid w:val="00E9321A"/>
    <w:rsid w:val="00E96298"/>
    <w:rsid w:val="00EB2C62"/>
    <w:rsid w:val="00EB3176"/>
    <w:rsid w:val="00EB3346"/>
    <w:rsid w:val="00EB6BFB"/>
    <w:rsid w:val="00EC4913"/>
    <w:rsid w:val="00EC7BD2"/>
    <w:rsid w:val="00ED34A8"/>
    <w:rsid w:val="00ED4D76"/>
    <w:rsid w:val="00ED57D6"/>
    <w:rsid w:val="00EE0D86"/>
    <w:rsid w:val="00EE1938"/>
    <w:rsid w:val="00EE5022"/>
    <w:rsid w:val="00EE5F83"/>
    <w:rsid w:val="00EF6829"/>
    <w:rsid w:val="00EF6961"/>
    <w:rsid w:val="00F0103F"/>
    <w:rsid w:val="00F0292E"/>
    <w:rsid w:val="00F02ADE"/>
    <w:rsid w:val="00F066CB"/>
    <w:rsid w:val="00F07336"/>
    <w:rsid w:val="00F075C0"/>
    <w:rsid w:val="00F10AFD"/>
    <w:rsid w:val="00F13297"/>
    <w:rsid w:val="00F22580"/>
    <w:rsid w:val="00F23A73"/>
    <w:rsid w:val="00F26C63"/>
    <w:rsid w:val="00F26F4A"/>
    <w:rsid w:val="00F30B6A"/>
    <w:rsid w:val="00F32285"/>
    <w:rsid w:val="00F332EC"/>
    <w:rsid w:val="00F344E1"/>
    <w:rsid w:val="00F42B8D"/>
    <w:rsid w:val="00F4453B"/>
    <w:rsid w:val="00F53140"/>
    <w:rsid w:val="00F5343E"/>
    <w:rsid w:val="00F53AAE"/>
    <w:rsid w:val="00F55B18"/>
    <w:rsid w:val="00F64DE4"/>
    <w:rsid w:val="00F67BC5"/>
    <w:rsid w:val="00F67D33"/>
    <w:rsid w:val="00F719CD"/>
    <w:rsid w:val="00F72E9C"/>
    <w:rsid w:val="00F75368"/>
    <w:rsid w:val="00F84DC6"/>
    <w:rsid w:val="00F929D9"/>
    <w:rsid w:val="00F92A23"/>
    <w:rsid w:val="00F94D02"/>
    <w:rsid w:val="00F97BC2"/>
    <w:rsid w:val="00FA007C"/>
    <w:rsid w:val="00FA440D"/>
    <w:rsid w:val="00FA44B6"/>
    <w:rsid w:val="00FB0374"/>
    <w:rsid w:val="00FB2C3F"/>
    <w:rsid w:val="00FC0B12"/>
    <w:rsid w:val="00FD1E14"/>
    <w:rsid w:val="00FD4E18"/>
    <w:rsid w:val="00FD5E42"/>
    <w:rsid w:val="00FD6411"/>
    <w:rsid w:val="00FD7434"/>
    <w:rsid w:val="00FE0A2C"/>
    <w:rsid w:val="00FE334F"/>
    <w:rsid w:val="00FE3B53"/>
    <w:rsid w:val="00FE5367"/>
    <w:rsid w:val="00FE58F3"/>
    <w:rsid w:val="00FE641F"/>
    <w:rsid w:val="00FE714D"/>
    <w:rsid w:val="00FF4922"/>
    <w:rsid w:val="00FF796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005233C"/>
  <w15:docId w15:val="{A0888817-8C6D-43C8-B2A0-0E9A519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49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Numbered Para 1,Dot pt,No Spacing1,List Paragraph Char Char Char,Indicator Text,Bullet 1,Bullet Points,F5 List Paragraph,Colorful List - Accent 11,List Paragraph2,Normal numbered"/>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Numbered Para 1 Rakstz.,Dot pt Rakstz.,No Spacing1 Rakstz.,List Paragraph Char Char Char Rakstz.,Indicator Text Rakstz.,Bullet 1 Rakstz.,Bullet Points Rakstz."/>
    <w:link w:val="Sarakstarindkopa"/>
    <w:uiPriority w:val="34"/>
    <w:qFormat/>
    <w:rsid w:val="000D049A"/>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7E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1623">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34450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ta.Rietuma@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7465</Words>
  <Characters>4256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Puisāne</dc:creator>
  <cp:lastModifiedBy>Inese Duļķe</cp:lastModifiedBy>
  <cp:revision>5</cp:revision>
  <cp:lastPrinted>2018-03-05T07:30:00Z</cp:lastPrinted>
  <dcterms:created xsi:type="dcterms:W3CDTF">2021-06-19T08:13:00Z</dcterms:created>
  <dcterms:modified xsi:type="dcterms:W3CDTF">2021-06-19T08:44:00Z</dcterms:modified>
</cp:coreProperties>
</file>