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6135" w:rsidR="00C10EEC" w:rsidP="00951F91" w:rsidRDefault="009F35AE" w14:paraId="43E16A9B" w14:textId="77777777">
      <w:pPr>
        <w:pStyle w:val="naislab"/>
        <w:spacing w:before="0" w:after="0"/>
        <w:jc w:val="center"/>
        <w:rPr>
          <w:b/>
          <w:sz w:val="22"/>
          <w:szCs w:val="22"/>
        </w:rPr>
      </w:pPr>
      <w:r w:rsidRPr="005D6135">
        <w:rPr>
          <w:b/>
          <w:sz w:val="22"/>
          <w:szCs w:val="22"/>
        </w:rPr>
        <w:t xml:space="preserve">Izziņa par atzinumos sniegtajiem iebildumiem </w:t>
      </w:r>
    </w:p>
    <w:p w:rsidRPr="005D6135" w:rsidR="009F35AE" w:rsidP="00951F91" w:rsidRDefault="009F35AE" w14:paraId="39C39733" w14:textId="5C2BF23F">
      <w:pPr>
        <w:pStyle w:val="naislab"/>
        <w:spacing w:before="0" w:after="0"/>
        <w:jc w:val="center"/>
        <w:rPr>
          <w:b/>
          <w:sz w:val="22"/>
          <w:szCs w:val="22"/>
        </w:rPr>
      </w:pPr>
      <w:r w:rsidRPr="005D6135">
        <w:rPr>
          <w:b/>
          <w:sz w:val="22"/>
          <w:szCs w:val="22"/>
        </w:rPr>
        <w:t xml:space="preserve">par informatīvo </w:t>
      </w:r>
      <w:r w:rsidRPr="002F2170">
        <w:rPr>
          <w:b/>
          <w:sz w:val="22"/>
          <w:szCs w:val="22"/>
        </w:rPr>
        <w:t xml:space="preserve">ziņojumu </w:t>
      </w:r>
      <w:r w:rsidRPr="005D6135" w:rsidR="00685FBB">
        <w:rPr>
          <w:b/>
          <w:sz w:val="22"/>
          <w:szCs w:val="22"/>
        </w:rPr>
        <w:t>„</w:t>
      </w:r>
      <w:r w:rsidRPr="005D6135" w:rsidR="00575CD7">
        <w:rPr>
          <w:b/>
          <w:sz w:val="22"/>
          <w:szCs w:val="22"/>
        </w:rPr>
        <w:t>Par Eiropas Savienības programmas „Radošā Eiropa” (2021-2027) informatīvā biroja darbības īstenošanu</w:t>
      </w:r>
      <w:r w:rsidRPr="005D6135" w:rsidR="00685FBB">
        <w:rPr>
          <w:b/>
          <w:sz w:val="22"/>
          <w:szCs w:val="22"/>
        </w:rPr>
        <w:t>”</w:t>
      </w:r>
    </w:p>
    <w:p w:rsidRPr="005D6135" w:rsidR="009F35AE" w:rsidRDefault="009F35AE" w14:paraId="1F8C3FAB" w14:textId="261402AE">
      <w:pPr>
        <w:pStyle w:val="naisf"/>
        <w:tabs>
          <w:tab w:val="left" w:pos="3705"/>
        </w:tabs>
        <w:spacing w:before="0" w:after="0"/>
        <w:ind w:firstLine="0"/>
        <w:rPr>
          <w:b/>
          <w:sz w:val="22"/>
          <w:szCs w:val="22"/>
        </w:rPr>
      </w:pPr>
    </w:p>
    <w:p w:rsidRPr="00E15DA8" w:rsidR="00E15DA8" w:rsidP="00E15DA8" w:rsidRDefault="00E15DA8" w14:paraId="34A7B990" w14:textId="77777777">
      <w:pPr>
        <w:jc w:val="center"/>
        <w:rPr>
          <w:b/>
          <w:sz w:val="22"/>
          <w:szCs w:val="22"/>
        </w:rPr>
      </w:pPr>
      <w:r w:rsidRPr="00E15DA8">
        <w:rPr>
          <w:b/>
          <w:sz w:val="22"/>
          <w:szCs w:val="22"/>
        </w:rPr>
        <w:t>I. Jautājumi, par kuriem saskaņošanā vienošanās nav panākta</w:t>
      </w:r>
    </w:p>
    <w:p w:rsidRPr="00E15DA8" w:rsidR="00E15DA8" w:rsidP="00E15DA8" w:rsidRDefault="00E15DA8" w14:paraId="21868854" w14:textId="77777777">
      <w:pPr>
        <w:jc w:val="both"/>
        <w:rPr>
          <w:sz w:val="22"/>
          <w:szCs w:val="22"/>
        </w:rPr>
      </w:pPr>
    </w:p>
    <w:tbl>
      <w:tblPr>
        <w:tblW w:w="1402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59"/>
        <w:gridCol w:w="2410"/>
        <w:gridCol w:w="2835"/>
        <w:gridCol w:w="2977"/>
        <w:gridCol w:w="2693"/>
        <w:gridCol w:w="2552"/>
      </w:tblGrid>
      <w:tr w:rsidRPr="00E15DA8" w:rsidR="00E15DA8" w:rsidTr="00A20380" w14:paraId="00E8C623" w14:textId="77777777">
        <w:tc>
          <w:tcPr>
            <w:tcW w:w="559" w:type="dxa"/>
            <w:tcBorders>
              <w:top w:val="single" w:color="000000" w:sz="6" w:space="0"/>
              <w:left w:val="single" w:color="000000" w:sz="6" w:space="0"/>
              <w:bottom w:val="single" w:color="000000" w:sz="6" w:space="0"/>
              <w:right w:val="single" w:color="000000" w:sz="6" w:space="0"/>
            </w:tcBorders>
            <w:vAlign w:val="center"/>
          </w:tcPr>
          <w:p w:rsidRPr="00E15DA8" w:rsidR="00E15DA8" w:rsidP="00E15DA8" w:rsidRDefault="00E15DA8" w14:paraId="4128CF24" w14:textId="77777777">
            <w:pPr>
              <w:jc w:val="center"/>
            </w:pPr>
            <w:r w:rsidRPr="00E15DA8">
              <w:rPr>
                <w:sz w:val="22"/>
                <w:szCs w:val="22"/>
              </w:rPr>
              <w:t>Nr. p.k.</w:t>
            </w:r>
          </w:p>
        </w:tc>
        <w:tc>
          <w:tcPr>
            <w:tcW w:w="2410" w:type="dxa"/>
            <w:tcBorders>
              <w:top w:val="single" w:color="000000" w:sz="6" w:space="0"/>
              <w:left w:val="single" w:color="000000" w:sz="6" w:space="0"/>
              <w:bottom w:val="single" w:color="000000" w:sz="6" w:space="0"/>
              <w:right w:val="single" w:color="000000" w:sz="6" w:space="0"/>
            </w:tcBorders>
            <w:vAlign w:val="center"/>
          </w:tcPr>
          <w:p w:rsidRPr="00E15DA8" w:rsidR="00E15DA8" w:rsidP="00E15DA8" w:rsidRDefault="00E15DA8" w14:paraId="559F5CA3" w14:textId="77777777">
            <w:pPr>
              <w:ind w:firstLine="12"/>
              <w:jc w:val="center"/>
            </w:pPr>
            <w:r w:rsidRPr="00E15DA8">
              <w:rPr>
                <w:sz w:val="22"/>
                <w:szCs w:val="22"/>
              </w:rPr>
              <w:t>Saskaņošanai nosūtītā projekta redakcija (konkrēta punkta (panta) redakcija)</w:t>
            </w:r>
          </w:p>
        </w:tc>
        <w:tc>
          <w:tcPr>
            <w:tcW w:w="2835" w:type="dxa"/>
            <w:tcBorders>
              <w:top w:val="single" w:color="000000" w:sz="6" w:space="0"/>
              <w:left w:val="single" w:color="000000" w:sz="6" w:space="0"/>
              <w:bottom w:val="single" w:color="000000" w:sz="6" w:space="0"/>
              <w:right w:val="single" w:color="000000" w:sz="6" w:space="0"/>
            </w:tcBorders>
            <w:vAlign w:val="center"/>
          </w:tcPr>
          <w:p w:rsidRPr="00E15DA8" w:rsidR="00E15DA8" w:rsidP="00E15DA8" w:rsidRDefault="00E15DA8" w14:paraId="5DB1BAC5" w14:textId="77777777">
            <w:pPr>
              <w:ind w:right="3"/>
              <w:jc w:val="center"/>
            </w:pPr>
            <w:r w:rsidRPr="00E15DA8">
              <w:rPr>
                <w:sz w:val="22"/>
                <w:szCs w:val="22"/>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E15DA8" w:rsidR="00E15DA8" w:rsidP="00E15DA8" w:rsidRDefault="00E15DA8" w14:paraId="06570471" w14:textId="77777777">
            <w:pPr>
              <w:ind w:firstLine="21"/>
              <w:jc w:val="center"/>
            </w:pPr>
            <w:r w:rsidRPr="00E15DA8">
              <w:rPr>
                <w:sz w:val="22"/>
                <w:szCs w:val="22"/>
              </w:rPr>
              <w:t>Atbildīgās ministrijas pamatojums iebilduma noraidījumam</w:t>
            </w:r>
          </w:p>
        </w:tc>
        <w:tc>
          <w:tcPr>
            <w:tcW w:w="2693" w:type="dxa"/>
            <w:tcBorders>
              <w:top w:val="single" w:color="auto" w:sz="4" w:space="0"/>
              <w:left w:val="single" w:color="auto" w:sz="4" w:space="0"/>
              <w:bottom w:val="single" w:color="auto" w:sz="4" w:space="0"/>
              <w:right w:val="single" w:color="auto" w:sz="4" w:space="0"/>
            </w:tcBorders>
            <w:vAlign w:val="center"/>
          </w:tcPr>
          <w:p w:rsidRPr="00E15DA8" w:rsidR="00E15DA8" w:rsidP="00E15DA8" w:rsidRDefault="00E15DA8" w14:paraId="5352139A" w14:textId="77777777">
            <w:pPr>
              <w:jc w:val="center"/>
            </w:pPr>
            <w:r w:rsidRPr="00E15DA8">
              <w:rPr>
                <w:sz w:val="22"/>
                <w:szCs w:val="22"/>
              </w:rPr>
              <w:t>Atzinuma sniedzēja uzturētais iebildums, ja tas atšķiras no atzinumā norādītā iebilduma pamatojuma</w:t>
            </w:r>
          </w:p>
        </w:tc>
        <w:tc>
          <w:tcPr>
            <w:tcW w:w="2552" w:type="dxa"/>
            <w:tcBorders>
              <w:top w:val="single" w:color="auto" w:sz="4" w:space="0"/>
              <w:left w:val="single" w:color="auto" w:sz="4" w:space="0"/>
              <w:bottom w:val="single" w:color="auto" w:sz="4" w:space="0"/>
            </w:tcBorders>
            <w:vAlign w:val="center"/>
          </w:tcPr>
          <w:p w:rsidRPr="00E15DA8" w:rsidR="00E15DA8" w:rsidP="00E15DA8" w:rsidRDefault="00E15DA8" w14:paraId="0EC6EFC3" w14:textId="77777777">
            <w:pPr>
              <w:jc w:val="center"/>
            </w:pPr>
            <w:r w:rsidRPr="00E15DA8">
              <w:rPr>
                <w:sz w:val="22"/>
                <w:szCs w:val="22"/>
              </w:rPr>
              <w:t>Projekta attiecīgā punkta (panta) galīgā redakcija</w:t>
            </w:r>
          </w:p>
        </w:tc>
      </w:tr>
      <w:tr w:rsidRPr="00E15DA8" w:rsidR="00E15DA8" w:rsidTr="00A20380" w14:paraId="0CE5E4E2" w14:textId="77777777">
        <w:tc>
          <w:tcPr>
            <w:tcW w:w="559" w:type="dxa"/>
            <w:tcBorders>
              <w:top w:val="single" w:color="000000" w:sz="6" w:space="0"/>
              <w:left w:val="single" w:color="000000" w:sz="6" w:space="0"/>
              <w:bottom w:val="single" w:color="000000" w:sz="6" w:space="0"/>
              <w:right w:val="single" w:color="000000" w:sz="6" w:space="0"/>
            </w:tcBorders>
          </w:tcPr>
          <w:p w:rsidRPr="00E15DA8" w:rsidR="00E15DA8" w:rsidP="00E15DA8" w:rsidRDefault="00E15DA8" w14:paraId="7D05EC53" w14:textId="77777777">
            <w:pPr>
              <w:jc w:val="center"/>
            </w:pPr>
            <w:r w:rsidRPr="00E15DA8">
              <w:rPr>
                <w:sz w:val="22"/>
                <w:szCs w:val="22"/>
              </w:rPr>
              <w:t>1</w:t>
            </w:r>
          </w:p>
        </w:tc>
        <w:tc>
          <w:tcPr>
            <w:tcW w:w="2410" w:type="dxa"/>
            <w:tcBorders>
              <w:top w:val="single" w:color="000000" w:sz="6" w:space="0"/>
              <w:left w:val="single" w:color="000000" w:sz="6" w:space="0"/>
              <w:bottom w:val="single" w:color="000000" w:sz="6" w:space="0"/>
              <w:right w:val="single" w:color="000000" w:sz="6" w:space="0"/>
            </w:tcBorders>
          </w:tcPr>
          <w:p w:rsidRPr="00E15DA8" w:rsidR="00E15DA8" w:rsidP="00E15DA8" w:rsidRDefault="00E15DA8" w14:paraId="67483485" w14:textId="77777777">
            <w:pPr>
              <w:ind w:firstLine="720"/>
              <w:jc w:val="center"/>
            </w:pPr>
            <w:r w:rsidRPr="00E15DA8">
              <w:rPr>
                <w:sz w:val="22"/>
                <w:szCs w:val="22"/>
              </w:rPr>
              <w:t>2</w:t>
            </w:r>
          </w:p>
        </w:tc>
        <w:tc>
          <w:tcPr>
            <w:tcW w:w="2835" w:type="dxa"/>
            <w:tcBorders>
              <w:top w:val="single" w:color="000000" w:sz="6" w:space="0"/>
              <w:left w:val="single" w:color="000000" w:sz="6" w:space="0"/>
              <w:bottom w:val="single" w:color="000000" w:sz="6" w:space="0"/>
              <w:right w:val="single" w:color="000000" w:sz="6" w:space="0"/>
            </w:tcBorders>
          </w:tcPr>
          <w:p w:rsidRPr="00E15DA8" w:rsidR="00E15DA8" w:rsidP="00E15DA8" w:rsidRDefault="00E15DA8" w14:paraId="5813CE2C" w14:textId="77777777">
            <w:pPr>
              <w:ind w:firstLine="720"/>
              <w:jc w:val="center"/>
            </w:pPr>
            <w:r w:rsidRPr="00E15DA8">
              <w:rPr>
                <w:sz w:val="22"/>
                <w:szCs w:val="22"/>
              </w:rPr>
              <w:t>3</w:t>
            </w:r>
          </w:p>
        </w:tc>
        <w:tc>
          <w:tcPr>
            <w:tcW w:w="2977" w:type="dxa"/>
            <w:tcBorders>
              <w:top w:val="single" w:color="000000" w:sz="6" w:space="0"/>
              <w:left w:val="single" w:color="000000" w:sz="6" w:space="0"/>
              <w:bottom w:val="single" w:color="000000" w:sz="6" w:space="0"/>
              <w:right w:val="single" w:color="000000" w:sz="6" w:space="0"/>
            </w:tcBorders>
          </w:tcPr>
          <w:p w:rsidRPr="00E15DA8" w:rsidR="00E15DA8" w:rsidP="00E15DA8" w:rsidRDefault="00E15DA8" w14:paraId="0AD9517E" w14:textId="77777777">
            <w:pPr>
              <w:ind w:firstLine="720"/>
              <w:jc w:val="center"/>
            </w:pPr>
            <w:r w:rsidRPr="00E15DA8">
              <w:rPr>
                <w:sz w:val="22"/>
                <w:szCs w:val="22"/>
              </w:rPr>
              <w:t>4</w:t>
            </w:r>
          </w:p>
        </w:tc>
        <w:tc>
          <w:tcPr>
            <w:tcW w:w="2693" w:type="dxa"/>
            <w:tcBorders>
              <w:top w:val="single" w:color="auto" w:sz="4" w:space="0"/>
              <w:left w:val="single" w:color="auto" w:sz="4" w:space="0"/>
              <w:bottom w:val="single" w:color="auto" w:sz="4" w:space="0"/>
              <w:right w:val="single" w:color="auto" w:sz="4" w:space="0"/>
            </w:tcBorders>
          </w:tcPr>
          <w:p w:rsidRPr="00E15DA8" w:rsidR="00E15DA8" w:rsidP="00E15DA8" w:rsidRDefault="00E15DA8" w14:paraId="4E180AA4" w14:textId="77777777">
            <w:pPr>
              <w:jc w:val="center"/>
            </w:pPr>
            <w:r w:rsidRPr="00E15DA8">
              <w:rPr>
                <w:sz w:val="22"/>
                <w:szCs w:val="22"/>
              </w:rPr>
              <w:t>5</w:t>
            </w:r>
          </w:p>
        </w:tc>
        <w:tc>
          <w:tcPr>
            <w:tcW w:w="2552" w:type="dxa"/>
            <w:tcBorders>
              <w:top w:val="single" w:color="auto" w:sz="4" w:space="0"/>
              <w:left w:val="single" w:color="auto" w:sz="4" w:space="0"/>
              <w:bottom w:val="single" w:color="auto" w:sz="4" w:space="0"/>
            </w:tcBorders>
          </w:tcPr>
          <w:p w:rsidRPr="00E15DA8" w:rsidR="00E15DA8" w:rsidP="00E15DA8" w:rsidRDefault="00E15DA8" w14:paraId="0B5D1471" w14:textId="77777777">
            <w:pPr>
              <w:jc w:val="center"/>
            </w:pPr>
            <w:r w:rsidRPr="00E15DA8">
              <w:rPr>
                <w:sz w:val="22"/>
                <w:szCs w:val="22"/>
              </w:rPr>
              <w:t>6</w:t>
            </w:r>
          </w:p>
        </w:tc>
      </w:tr>
      <w:tr w:rsidRPr="00E15DA8" w:rsidR="00E15DA8" w:rsidTr="00A20380" w14:paraId="4A16E32C" w14:textId="77777777">
        <w:tc>
          <w:tcPr>
            <w:tcW w:w="559" w:type="dxa"/>
            <w:tcBorders>
              <w:left w:val="single" w:color="000000" w:sz="6" w:space="0"/>
              <w:bottom w:val="single" w:color="auto" w:sz="4" w:space="0"/>
              <w:right w:val="single" w:color="000000" w:sz="6" w:space="0"/>
            </w:tcBorders>
          </w:tcPr>
          <w:p w:rsidRPr="00E15DA8" w:rsidR="00E15DA8" w:rsidP="00E15DA8" w:rsidRDefault="00E15DA8" w14:paraId="6A8A5D8F" w14:textId="77777777">
            <w:pPr>
              <w:jc w:val="center"/>
            </w:pPr>
          </w:p>
        </w:tc>
        <w:tc>
          <w:tcPr>
            <w:tcW w:w="2410" w:type="dxa"/>
            <w:tcBorders>
              <w:left w:val="single" w:color="000000" w:sz="6" w:space="0"/>
              <w:bottom w:val="single" w:color="auto" w:sz="4" w:space="0"/>
              <w:right w:val="single" w:color="000000" w:sz="6" w:space="0"/>
            </w:tcBorders>
          </w:tcPr>
          <w:p w:rsidRPr="00E15DA8" w:rsidR="00E15DA8" w:rsidP="00E15DA8" w:rsidRDefault="00E15DA8" w14:paraId="59341E46" w14:textId="77777777">
            <w:pPr>
              <w:jc w:val="both"/>
            </w:pPr>
          </w:p>
        </w:tc>
        <w:tc>
          <w:tcPr>
            <w:tcW w:w="2835" w:type="dxa"/>
            <w:tcBorders>
              <w:left w:val="single" w:color="000000" w:sz="6" w:space="0"/>
              <w:bottom w:val="single" w:color="auto" w:sz="4" w:space="0"/>
              <w:right w:val="single" w:color="000000" w:sz="6" w:space="0"/>
            </w:tcBorders>
          </w:tcPr>
          <w:p w:rsidRPr="00E15DA8" w:rsidR="00E15DA8" w:rsidP="00E15DA8" w:rsidRDefault="00E15DA8" w14:paraId="3F7A4FC7" w14:textId="77777777">
            <w:pPr>
              <w:jc w:val="both"/>
            </w:pPr>
          </w:p>
        </w:tc>
        <w:tc>
          <w:tcPr>
            <w:tcW w:w="2977" w:type="dxa"/>
            <w:tcBorders>
              <w:left w:val="single" w:color="000000" w:sz="6" w:space="0"/>
              <w:bottom w:val="single" w:color="auto" w:sz="4" w:space="0"/>
              <w:right w:val="single" w:color="000000" w:sz="6" w:space="0"/>
            </w:tcBorders>
          </w:tcPr>
          <w:p w:rsidRPr="00E15DA8" w:rsidR="00E15DA8" w:rsidP="00E15DA8" w:rsidRDefault="00E15DA8" w14:paraId="525351CB" w14:textId="77777777">
            <w:pPr>
              <w:jc w:val="both"/>
            </w:pPr>
          </w:p>
        </w:tc>
        <w:tc>
          <w:tcPr>
            <w:tcW w:w="2693" w:type="dxa"/>
            <w:tcBorders>
              <w:left w:val="single" w:color="auto" w:sz="4" w:space="0"/>
              <w:bottom w:val="single" w:color="auto" w:sz="4" w:space="0"/>
              <w:right w:val="single" w:color="auto" w:sz="4" w:space="0"/>
            </w:tcBorders>
          </w:tcPr>
          <w:p w:rsidRPr="00E15DA8" w:rsidR="00E15DA8" w:rsidP="00E15DA8" w:rsidRDefault="00E15DA8" w14:paraId="6175C40B" w14:textId="77777777">
            <w:pPr>
              <w:jc w:val="both"/>
            </w:pPr>
          </w:p>
        </w:tc>
        <w:tc>
          <w:tcPr>
            <w:tcW w:w="2552" w:type="dxa"/>
            <w:tcBorders>
              <w:top w:val="single" w:color="auto" w:sz="4" w:space="0"/>
              <w:left w:val="single" w:color="auto" w:sz="4" w:space="0"/>
              <w:bottom w:val="single" w:color="auto" w:sz="4" w:space="0"/>
            </w:tcBorders>
          </w:tcPr>
          <w:p w:rsidRPr="00E15DA8" w:rsidR="00E15DA8" w:rsidP="00E15DA8" w:rsidRDefault="00E15DA8" w14:paraId="7DEEB807" w14:textId="77777777">
            <w:pPr>
              <w:jc w:val="both"/>
            </w:pPr>
          </w:p>
        </w:tc>
      </w:tr>
    </w:tbl>
    <w:p w:rsidRPr="00E15DA8" w:rsidR="00E15DA8" w:rsidP="00E15DA8" w:rsidRDefault="00E15DA8" w14:paraId="6B15E7EC" w14:textId="77777777">
      <w:pPr>
        <w:jc w:val="both"/>
        <w:rPr>
          <w:bCs/>
          <w:sz w:val="22"/>
          <w:szCs w:val="22"/>
        </w:rPr>
      </w:pPr>
    </w:p>
    <w:p w:rsidRPr="00E15DA8" w:rsidR="00E15DA8" w:rsidP="00E15DA8" w:rsidRDefault="007D4F2E" w14:paraId="426F39E0" w14:textId="0956C14C">
      <w:pPr>
        <w:jc w:val="both"/>
        <w:rPr>
          <w:b/>
          <w:sz w:val="22"/>
          <w:szCs w:val="22"/>
        </w:rPr>
      </w:pPr>
      <w:r>
        <w:rPr>
          <w:b/>
          <w:sz w:val="22"/>
          <w:szCs w:val="22"/>
        </w:rPr>
        <w:t> </w:t>
      </w:r>
      <w:r w:rsidRPr="00E15DA8" w:rsidR="00E15DA8">
        <w:rPr>
          <w:b/>
          <w:sz w:val="22"/>
          <w:szCs w:val="22"/>
        </w:rPr>
        <w:t>Informācija par starpministriju (starpinstitūciju) sanāksmi vai elektronisko saskaņošanu</w:t>
      </w:r>
    </w:p>
    <w:p w:rsidRPr="00E15DA8" w:rsidR="00E15DA8" w:rsidP="00E15DA8" w:rsidRDefault="00E15DA8" w14:paraId="400C2B01" w14:textId="77777777">
      <w:pPr>
        <w:jc w:val="both"/>
        <w:rPr>
          <w:bCs/>
          <w:sz w:val="22"/>
          <w:szCs w:val="22"/>
        </w:rPr>
      </w:pPr>
    </w:p>
    <w:tbl>
      <w:tblPr>
        <w:tblW w:w="14104" w:type="dxa"/>
        <w:tblCellMar>
          <w:left w:w="85" w:type="dxa"/>
          <w:right w:w="85" w:type="dxa"/>
        </w:tblCellMar>
        <w:tblLook w:val="00A0" w:firstRow="1" w:lastRow="0" w:firstColumn="1" w:lastColumn="0" w:noHBand="0" w:noVBand="0"/>
      </w:tblPr>
      <w:tblGrid>
        <w:gridCol w:w="6379"/>
        <w:gridCol w:w="7618"/>
        <w:gridCol w:w="107"/>
      </w:tblGrid>
      <w:tr w:rsidRPr="00E15DA8" w:rsidR="00E15DA8" w:rsidTr="00A20380" w14:paraId="0BD6F1E0" w14:textId="77777777">
        <w:trPr>
          <w:gridAfter w:val="1"/>
          <w:wAfter w:w="107" w:type="dxa"/>
        </w:trPr>
        <w:tc>
          <w:tcPr>
            <w:tcW w:w="6379" w:type="dxa"/>
          </w:tcPr>
          <w:p w:rsidRPr="00E15DA8" w:rsidR="00E15DA8" w:rsidP="00E15DA8" w:rsidRDefault="00E15DA8" w14:paraId="2DDA9D08" w14:textId="77777777">
            <w:pPr>
              <w:jc w:val="both"/>
            </w:pPr>
            <w:r w:rsidRPr="00E15DA8">
              <w:rPr>
                <w:sz w:val="22"/>
                <w:szCs w:val="22"/>
              </w:rPr>
              <w:t>Datums:</w:t>
            </w:r>
          </w:p>
        </w:tc>
        <w:tc>
          <w:tcPr>
            <w:tcW w:w="7618" w:type="dxa"/>
            <w:tcBorders>
              <w:bottom w:val="single" w:color="auto" w:sz="4" w:space="0"/>
            </w:tcBorders>
          </w:tcPr>
          <w:p w:rsidRPr="00E15DA8" w:rsidR="00E15DA8" w:rsidP="00E15DA8" w:rsidRDefault="00E15DA8" w14:paraId="36C70350" w14:textId="6A8576AF">
            <w:proofErr w:type="gramStart"/>
            <w:r w:rsidRPr="00E15DA8">
              <w:rPr>
                <w:sz w:val="22"/>
                <w:szCs w:val="22"/>
              </w:rPr>
              <w:t>2021.gada</w:t>
            </w:r>
            <w:proofErr w:type="gramEnd"/>
            <w:r w:rsidRPr="00E15DA8">
              <w:rPr>
                <w:sz w:val="22"/>
                <w:szCs w:val="22"/>
              </w:rPr>
              <w:t xml:space="preserve"> </w:t>
            </w:r>
            <w:r>
              <w:rPr>
                <w:sz w:val="22"/>
                <w:szCs w:val="22"/>
              </w:rPr>
              <w:t>18</w:t>
            </w:r>
            <w:r w:rsidRPr="00E15DA8">
              <w:rPr>
                <w:sz w:val="22"/>
                <w:szCs w:val="22"/>
              </w:rPr>
              <w:t>.</w:t>
            </w:r>
            <w:r>
              <w:rPr>
                <w:sz w:val="22"/>
                <w:szCs w:val="22"/>
              </w:rPr>
              <w:t>jūnijā</w:t>
            </w:r>
          </w:p>
        </w:tc>
      </w:tr>
      <w:tr w:rsidRPr="00E15DA8" w:rsidR="00E15DA8" w:rsidTr="00A20380" w14:paraId="136DF3DD" w14:textId="77777777">
        <w:trPr>
          <w:gridAfter w:val="1"/>
          <w:wAfter w:w="107" w:type="dxa"/>
        </w:trPr>
        <w:tc>
          <w:tcPr>
            <w:tcW w:w="6379" w:type="dxa"/>
          </w:tcPr>
          <w:p w:rsidRPr="00E15DA8" w:rsidR="00E15DA8" w:rsidP="00E15DA8" w:rsidRDefault="00E15DA8" w14:paraId="5009E1BC" w14:textId="77777777">
            <w:pPr>
              <w:jc w:val="both"/>
            </w:pPr>
          </w:p>
        </w:tc>
        <w:tc>
          <w:tcPr>
            <w:tcW w:w="7618" w:type="dxa"/>
            <w:tcBorders>
              <w:top w:val="single" w:color="auto" w:sz="4" w:space="0"/>
            </w:tcBorders>
          </w:tcPr>
          <w:p w:rsidRPr="00E15DA8" w:rsidR="00E15DA8" w:rsidP="00E15DA8" w:rsidRDefault="00E15DA8" w14:paraId="2625CE74" w14:textId="77777777"/>
        </w:tc>
      </w:tr>
      <w:tr w:rsidRPr="00E15DA8" w:rsidR="00E15DA8" w:rsidTr="00951F91" w14:paraId="1D6ABC11" w14:textId="77777777">
        <w:trPr>
          <w:gridAfter w:val="1"/>
          <w:wAfter w:w="107" w:type="dxa"/>
          <w:trHeight w:val="145"/>
        </w:trPr>
        <w:tc>
          <w:tcPr>
            <w:tcW w:w="6379" w:type="dxa"/>
          </w:tcPr>
          <w:p w:rsidRPr="00E15DA8" w:rsidR="00E15DA8" w:rsidP="00E15DA8" w:rsidRDefault="00E15DA8" w14:paraId="7C310FD7" w14:textId="77777777">
            <w:r w:rsidRPr="00E15DA8">
              <w:rPr>
                <w:sz w:val="22"/>
                <w:szCs w:val="22"/>
              </w:rPr>
              <w:t>Saskaņošanas dalībnieki:</w:t>
            </w:r>
          </w:p>
        </w:tc>
        <w:tc>
          <w:tcPr>
            <w:tcW w:w="7618" w:type="dxa"/>
            <w:tcBorders>
              <w:bottom w:val="single" w:color="auto" w:sz="4" w:space="0"/>
            </w:tcBorders>
          </w:tcPr>
          <w:p w:rsidRPr="00E15DA8" w:rsidR="00E15DA8" w:rsidP="00E15DA8" w:rsidRDefault="00E15DA8" w14:paraId="0139B1E8" w14:textId="203AF2C7">
            <w:pPr>
              <w:jc w:val="both"/>
            </w:pPr>
            <w:r w:rsidRPr="00E15DA8">
              <w:rPr>
                <w:sz w:val="22"/>
                <w:szCs w:val="22"/>
              </w:rPr>
              <w:t xml:space="preserve">Tieslietu ministrija, </w:t>
            </w:r>
            <w:r>
              <w:rPr>
                <w:sz w:val="22"/>
                <w:szCs w:val="22"/>
              </w:rPr>
              <w:t xml:space="preserve">Finanšu ministrija, </w:t>
            </w:r>
            <w:r w:rsidRPr="00E15DA8">
              <w:rPr>
                <w:sz w:val="22"/>
                <w:szCs w:val="22"/>
              </w:rPr>
              <w:t>Latvijas Brīvo arodbiedrību savienība</w:t>
            </w:r>
          </w:p>
        </w:tc>
      </w:tr>
      <w:tr w:rsidRPr="00E15DA8" w:rsidR="00E15DA8" w:rsidTr="00A20380" w14:paraId="60C25361" w14:textId="77777777">
        <w:trPr>
          <w:gridAfter w:val="1"/>
          <w:wAfter w:w="107" w:type="dxa"/>
          <w:trHeight w:val="185"/>
        </w:trPr>
        <w:tc>
          <w:tcPr>
            <w:tcW w:w="13997" w:type="dxa"/>
            <w:gridSpan w:val="2"/>
          </w:tcPr>
          <w:p w:rsidRPr="00E15DA8" w:rsidR="00E15DA8" w:rsidP="00E15DA8" w:rsidRDefault="00E15DA8" w14:paraId="22BDA727" w14:textId="77777777"/>
        </w:tc>
      </w:tr>
      <w:tr w:rsidRPr="00E15DA8" w:rsidR="00E15DA8" w:rsidTr="00A20380" w14:paraId="18CEBB79" w14:textId="77777777">
        <w:tc>
          <w:tcPr>
            <w:tcW w:w="6379" w:type="dxa"/>
            <w:tcBorders>
              <w:top w:val="nil"/>
              <w:left w:val="nil"/>
              <w:bottom w:val="nil"/>
              <w:right w:val="nil"/>
            </w:tcBorders>
          </w:tcPr>
          <w:p w:rsidRPr="00E15DA8" w:rsidR="00E15DA8" w:rsidP="00E15DA8" w:rsidRDefault="00E15DA8" w14:paraId="1A058805" w14:textId="77777777">
            <w:r w:rsidRPr="00E15DA8">
              <w:rPr>
                <w:sz w:val="22"/>
                <w:szCs w:val="22"/>
              </w:rPr>
              <w:t>Saskaņošanas dalībnieki izskatīja šādu ministriju (citu institūciju) iebildumus:</w:t>
            </w:r>
          </w:p>
        </w:tc>
        <w:tc>
          <w:tcPr>
            <w:tcW w:w="7725" w:type="dxa"/>
            <w:gridSpan w:val="2"/>
            <w:tcBorders>
              <w:top w:val="nil"/>
              <w:left w:val="nil"/>
              <w:bottom w:val="single" w:color="auto" w:sz="4" w:space="0"/>
              <w:right w:val="nil"/>
            </w:tcBorders>
          </w:tcPr>
          <w:p w:rsidRPr="00E15DA8" w:rsidR="00E15DA8" w:rsidP="00E15DA8" w:rsidRDefault="00E15DA8" w14:paraId="613FE674" w14:textId="77777777">
            <w:pPr>
              <w:jc w:val="both"/>
            </w:pPr>
          </w:p>
          <w:p w:rsidRPr="00E15DA8" w:rsidR="00E15DA8" w:rsidP="00E15DA8" w:rsidRDefault="00E15DA8" w14:paraId="6B78EAA5" w14:textId="23A7BACD">
            <w:pPr>
              <w:jc w:val="both"/>
            </w:pPr>
            <w:r>
              <w:rPr>
                <w:sz w:val="22"/>
                <w:szCs w:val="22"/>
              </w:rPr>
              <w:t>Finanšu</w:t>
            </w:r>
            <w:r w:rsidRPr="00E15DA8">
              <w:rPr>
                <w:sz w:val="22"/>
                <w:szCs w:val="22"/>
              </w:rPr>
              <w:t xml:space="preserve"> ministrija</w:t>
            </w:r>
          </w:p>
        </w:tc>
      </w:tr>
      <w:tr w:rsidRPr="00E15DA8" w:rsidR="00E15DA8" w:rsidTr="00A20380" w14:paraId="29349DA7" w14:textId="77777777">
        <w:trPr>
          <w:gridAfter w:val="1"/>
          <w:wAfter w:w="107" w:type="dxa"/>
        </w:trPr>
        <w:tc>
          <w:tcPr>
            <w:tcW w:w="13997" w:type="dxa"/>
            <w:gridSpan w:val="2"/>
            <w:tcBorders>
              <w:top w:val="nil"/>
              <w:left w:val="nil"/>
              <w:right w:val="nil"/>
            </w:tcBorders>
          </w:tcPr>
          <w:p w:rsidRPr="00E15DA8" w:rsidR="00E15DA8" w:rsidP="00E15DA8" w:rsidRDefault="00E15DA8" w14:paraId="4DFACA6D" w14:textId="77777777">
            <w:pPr>
              <w:ind w:right="-483"/>
            </w:pPr>
          </w:p>
        </w:tc>
      </w:tr>
      <w:tr w:rsidRPr="00E15DA8" w:rsidR="00E15DA8" w:rsidTr="00A20380" w14:paraId="6EBAA3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7" w:type="dxa"/>
        </w:trPr>
        <w:tc>
          <w:tcPr>
            <w:tcW w:w="6379" w:type="dxa"/>
            <w:tcBorders>
              <w:top w:val="nil"/>
              <w:left w:val="nil"/>
              <w:bottom w:val="nil"/>
              <w:right w:val="nil"/>
            </w:tcBorders>
            <w:vAlign w:val="bottom"/>
          </w:tcPr>
          <w:p w:rsidRPr="00E15DA8" w:rsidR="00E15DA8" w:rsidP="00E15DA8" w:rsidRDefault="00E15DA8" w14:paraId="6290D247" w14:textId="77777777">
            <w:r w:rsidRPr="00E15DA8">
              <w:rPr>
                <w:sz w:val="22"/>
                <w:szCs w:val="22"/>
              </w:rPr>
              <w:t>Ministrijas (citas institūcijas), kuras nav ieradušās uz sanāksmi vai kuras nav atbildējušas uz uzaicinājumu piedalīties elektroniskajā saskaņošanā:</w:t>
            </w:r>
          </w:p>
        </w:tc>
        <w:tc>
          <w:tcPr>
            <w:tcW w:w="7618" w:type="dxa"/>
            <w:tcBorders>
              <w:top w:val="nil"/>
              <w:left w:val="nil"/>
              <w:right w:val="nil"/>
            </w:tcBorders>
          </w:tcPr>
          <w:p w:rsidRPr="00E15DA8" w:rsidR="00E15DA8" w:rsidP="00E15DA8" w:rsidRDefault="00E15DA8" w14:paraId="68DFD9FD" w14:textId="77777777"/>
        </w:tc>
      </w:tr>
    </w:tbl>
    <w:p w:rsidR="00C10EEC" w:rsidRDefault="00C10EEC" w14:paraId="2A699A59" w14:textId="16E7A74B">
      <w:pPr>
        <w:pStyle w:val="naisf"/>
        <w:spacing w:before="0" w:after="0"/>
        <w:ind w:firstLine="0"/>
        <w:jc w:val="left"/>
        <w:rPr>
          <w:bCs/>
          <w:sz w:val="22"/>
          <w:szCs w:val="22"/>
        </w:rPr>
      </w:pPr>
    </w:p>
    <w:p w:rsidR="00E15DA8" w:rsidRDefault="00E15DA8" w14:paraId="5009A773" w14:textId="1D69B5A4">
      <w:pPr>
        <w:pStyle w:val="naisf"/>
        <w:spacing w:before="0" w:after="0"/>
        <w:ind w:firstLine="0"/>
        <w:jc w:val="left"/>
        <w:rPr>
          <w:bCs/>
          <w:sz w:val="22"/>
          <w:szCs w:val="22"/>
        </w:rPr>
      </w:pPr>
    </w:p>
    <w:p w:rsidR="00E15DA8" w:rsidRDefault="00E15DA8" w14:paraId="7B6A220D" w14:textId="31A945E2">
      <w:pPr>
        <w:pStyle w:val="naisf"/>
        <w:spacing w:before="0" w:after="0"/>
        <w:ind w:firstLine="0"/>
        <w:jc w:val="left"/>
        <w:rPr>
          <w:bCs/>
          <w:sz w:val="22"/>
          <w:szCs w:val="22"/>
        </w:rPr>
      </w:pPr>
    </w:p>
    <w:p w:rsidR="00E15DA8" w:rsidRDefault="00E15DA8" w14:paraId="45EABE00" w14:textId="5987EA1A">
      <w:pPr>
        <w:pStyle w:val="naisf"/>
        <w:spacing w:before="0" w:after="0"/>
        <w:ind w:firstLine="0"/>
        <w:jc w:val="left"/>
        <w:rPr>
          <w:bCs/>
          <w:sz w:val="22"/>
          <w:szCs w:val="22"/>
        </w:rPr>
      </w:pPr>
    </w:p>
    <w:p w:rsidR="00E15DA8" w:rsidRDefault="00E15DA8" w14:paraId="4E2CDB0F" w14:textId="29DCB2B4">
      <w:pPr>
        <w:pStyle w:val="naisf"/>
        <w:spacing w:before="0" w:after="0"/>
        <w:ind w:firstLine="0"/>
        <w:jc w:val="left"/>
        <w:rPr>
          <w:bCs/>
          <w:sz w:val="22"/>
          <w:szCs w:val="22"/>
        </w:rPr>
      </w:pPr>
    </w:p>
    <w:p w:rsidR="00E15DA8" w:rsidRDefault="00E15DA8" w14:paraId="12C07E95" w14:textId="7DC4CFC6">
      <w:pPr>
        <w:pStyle w:val="naisf"/>
        <w:spacing w:before="0" w:after="0"/>
        <w:ind w:firstLine="0"/>
        <w:jc w:val="left"/>
        <w:rPr>
          <w:bCs/>
          <w:sz w:val="22"/>
          <w:szCs w:val="22"/>
        </w:rPr>
      </w:pPr>
    </w:p>
    <w:p w:rsidR="00E15DA8" w:rsidRDefault="00E15DA8" w14:paraId="0263E13C" w14:textId="4CC4697A">
      <w:pPr>
        <w:pStyle w:val="naisf"/>
        <w:spacing w:before="0" w:after="0"/>
        <w:ind w:firstLine="0"/>
        <w:jc w:val="left"/>
        <w:rPr>
          <w:bCs/>
          <w:sz w:val="22"/>
          <w:szCs w:val="22"/>
        </w:rPr>
      </w:pPr>
    </w:p>
    <w:p w:rsidR="00E15DA8" w:rsidRDefault="00E15DA8" w14:paraId="260F4D62" w14:textId="47E219F5">
      <w:pPr>
        <w:pStyle w:val="naisf"/>
        <w:spacing w:before="0" w:after="0"/>
        <w:ind w:firstLine="0"/>
        <w:jc w:val="left"/>
        <w:rPr>
          <w:bCs/>
          <w:sz w:val="22"/>
          <w:szCs w:val="22"/>
        </w:rPr>
      </w:pPr>
    </w:p>
    <w:p w:rsidR="002F2170" w:rsidRDefault="002F2170" w14:paraId="480AA192" w14:textId="77777777">
      <w:pPr>
        <w:pStyle w:val="naisf"/>
        <w:spacing w:before="0" w:after="0"/>
        <w:ind w:firstLine="0"/>
        <w:jc w:val="left"/>
        <w:rPr>
          <w:bCs/>
          <w:sz w:val="22"/>
          <w:szCs w:val="22"/>
        </w:rPr>
      </w:pPr>
    </w:p>
    <w:p w:rsidR="00E15DA8" w:rsidRDefault="00E15DA8" w14:paraId="283A7E4A" w14:textId="670BA4A9">
      <w:pPr>
        <w:pStyle w:val="naisf"/>
        <w:spacing w:before="0" w:after="0"/>
        <w:ind w:firstLine="0"/>
        <w:jc w:val="left"/>
        <w:rPr>
          <w:bCs/>
          <w:sz w:val="22"/>
          <w:szCs w:val="22"/>
        </w:rPr>
      </w:pPr>
    </w:p>
    <w:p w:rsidRPr="005D6135" w:rsidR="009F35AE" w:rsidRDefault="009F35AE" w14:paraId="30531D3A" w14:textId="77777777">
      <w:pPr>
        <w:pStyle w:val="naisf"/>
        <w:spacing w:before="0" w:after="0"/>
        <w:ind w:firstLine="0"/>
        <w:jc w:val="center"/>
        <w:rPr>
          <w:b/>
          <w:sz w:val="22"/>
          <w:szCs w:val="22"/>
        </w:rPr>
      </w:pPr>
      <w:r w:rsidRPr="005D6135">
        <w:rPr>
          <w:b/>
          <w:sz w:val="22"/>
          <w:szCs w:val="22"/>
        </w:rPr>
        <w:lastRenderedPageBreak/>
        <w:t>II. Jautājumi, par kuriem saskaņošanā vienošanās ir panākta</w:t>
      </w:r>
    </w:p>
    <w:p w:rsidR="009F35AE" w:rsidRDefault="009F35AE" w14:paraId="7F950C30" w14:textId="67FEECAE">
      <w:pPr>
        <w:pStyle w:val="naisf"/>
        <w:spacing w:before="0" w:after="0"/>
        <w:ind w:firstLine="720"/>
        <w:rPr>
          <w:sz w:val="22"/>
          <w:szCs w:val="22"/>
        </w:rPr>
      </w:pPr>
    </w:p>
    <w:tbl>
      <w:tblPr>
        <w:tblW w:w="1402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59"/>
        <w:gridCol w:w="2977"/>
        <w:gridCol w:w="3827"/>
        <w:gridCol w:w="2835"/>
        <w:gridCol w:w="3828"/>
      </w:tblGrid>
      <w:tr w:rsidRPr="00E15DA8" w:rsidR="00E15DA8" w:rsidTr="00A20380" w14:paraId="785B9E4D" w14:textId="77777777">
        <w:tc>
          <w:tcPr>
            <w:tcW w:w="559" w:type="dxa"/>
            <w:tcBorders>
              <w:top w:val="single" w:color="000000" w:sz="6" w:space="0"/>
              <w:left w:val="single" w:color="000000" w:sz="6" w:space="0"/>
              <w:bottom w:val="single" w:color="000000" w:sz="6" w:space="0"/>
              <w:right w:val="single" w:color="000000" w:sz="6" w:space="0"/>
            </w:tcBorders>
            <w:vAlign w:val="center"/>
          </w:tcPr>
          <w:p w:rsidRPr="00E15DA8" w:rsidR="00E15DA8" w:rsidP="00E15DA8" w:rsidRDefault="00E15DA8" w14:paraId="1EBFC1FC" w14:textId="77777777">
            <w:pPr>
              <w:jc w:val="center"/>
            </w:pPr>
            <w:r w:rsidRPr="00E15DA8">
              <w:rPr>
                <w:sz w:val="22"/>
                <w:szCs w:val="22"/>
              </w:rPr>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E15DA8" w:rsidR="00E15DA8" w:rsidP="00E15DA8" w:rsidRDefault="00E15DA8" w14:paraId="3D819DEA" w14:textId="77777777">
            <w:pPr>
              <w:jc w:val="center"/>
            </w:pPr>
            <w:r w:rsidRPr="00E15DA8">
              <w:rPr>
                <w:sz w:val="22"/>
                <w:szCs w:val="22"/>
              </w:rPr>
              <w:t>Saskaņošanai nosūtītā projekta redakcija (konkrēta punkta (panta) redakcija)</w:t>
            </w:r>
          </w:p>
        </w:tc>
        <w:tc>
          <w:tcPr>
            <w:tcW w:w="3827" w:type="dxa"/>
            <w:tcBorders>
              <w:top w:val="single" w:color="000000" w:sz="6" w:space="0"/>
              <w:left w:val="single" w:color="000000" w:sz="6" w:space="0"/>
              <w:bottom w:val="single" w:color="000000" w:sz="6" w:space="0"/>
              <w:right w:val="single" w:color="000000" w:sz="6" w:space="0"/>
            </w:tcBorders>
            <w:vAlign w:val="center"/>
          </w:tcPr>
          <w:p w:rsidRPr="00E15DA8" w:rsidR="00E15DA8" w:rsidP="00E15DA8" w:rsidRDefault="00E15DA8" w14:paraId="3093EAC8" w14:textId="77777777">
            <w:pPr>
              <w:jc w:val="center"/>
            </w:pPr>
            <w:r w:rsidRPr="00E15DA8">
              <w:rPr>
                <w:sz w:val="22"/>
                <w:szCs w:val="22"/>
              </w:rPr>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E15DA8" w:rsidR="00E15DA8" w:rsidP="00E15DA8" w:rsidRDefault="00E15DA8" w14:paraId="35A2CD27" w14:textId="77777777">
            <w:pPr>
              <w:jc w:val="center"/>
            </w:pPr>
            <w:r w:rsidRPr="00E15DA8">
              <w:rPr>
                <w:sz w:val="22"/>
                <w:szCs w:val="22"/>
              </w:rPr>
              <w:t>Atbildīgās ministrijas norāde par to, ka iebildums ir ņemts vērā, vai informācija par saskaņošanā panākto alternatīvo risinājumu</w:t>
            </w:r>
          </w:p>
        </w:tc>
        <w:tc>
          <w:tcPr>
            <w:tcW w:w="3828" w:type="dxa"/>
            <w:tcBorders>
              <w:top w:val="single" w:color="auto" w:sz="4" w:space="0"/>
              <w:left w:val="single" w:color="auto" w:sz="4" w:space="0"/>
              <w:bottom w:val="single" w:color="auto" w:sz="4" w:space="0"/>
            </w:tcBorders>
            <w:vAlign w:val="center"/>
          </w:tcPr>
          <w:p w:rsidRPr="00E15DA8" w:rsidR="00E15DA8" w:rsidP="00E15DA8" w:rsidRDefault="00E15DA8" w14:paraId="41A52A7C" w14:textId="77777777">
            <w:pPr>
              <w:jc w:val="center"/>
            </w:pPr>
            <w:r w:rsidRPr="00E15DA8">
              <w:rPr>
                <w:sz w:val="22"/>
                <w:szCs w:val="22"/>
              </w:rPr>
              <w:t>Saskaņošanai nosūtītā projekta redakcija (konkrēta punkta (panta) redakcija)</w:t>
            </w:r>
          </w:p>
        </w:tc>
      </w:tr>
      <w:tr w:rsidRPr="00E15DA8" w:rsidR="00E15DA8" w:rsidTr="00A20380" w14:paraId="0AE2970D" w14:textId="77777777">
        <w:tc>
          <w:tcPr>
            <w:tcW w:w="559" w:type="dxa"/>
            <w:tcBorders>
              <w:top w:val="single" w:color="000000" w:sz="6" w:space="0"/>
              <w:left w:val="single" w:color="000000" w:sz="6" w:space="0"/>
              <w:bottom w:val="single" w:color="000000" w:sz="6" w:space="0"/>
              <w:right w:val="single" w:color="000000" w:sz="6" w:space="0"/>
            </w:tcBorders>
          </w:tcPr>
          <w:p w:rsidRPr="00E15DA8" w:rsidR="00E15DA8" w:rsidP="00E15DA8" w:rsidRDefault="00E15DA8" w14:paraId="6DD4E635" w14:textId="77777777">
            <w:pPr>
              <w:jc w:val="center"/>
            </w:pPr>
            <w:r w:rsidRPr="00E15DA8">
              <w:rPr>
                <w:sz w:val="22"/>
                <w:szCs w:val="22"/>
              </w:rPr>
              <w:t>1</w:t>
            </w:r>
          </w:p>
        </w:tc>
        <w:tc>
          <w:tcPr>
            <w:tcW w:w="2977" w:type="dxa"/>
            <w:tcBorders>
              <w:top w:val="single" w:color="000000" w:sz="6" w:space="0"/>
              <w:left w:val="single" w:color="000000" w:sz="6" w:space="0"/>
              <w:bottom w:val="single" w:color="000000" w:sz="6" w:space="0"/>
              <w:right w:val="single" w:color="000000" w:sz="6" w:space="0"/>
            </w:tcBorders>
          </w:tcPr>
          <w:p w:rsidRPr="00E15DA8" w:rsidR="00E15DA8" w:rsidP="00E15DA8" w:rsidRDefault="00E15DA8" w14:paraId="1B90715F" w14:textId="77777777">
            <w:pPr>
              <w:ind w:firstLine="720"/>
              <w:jc w:val="center"/>
            </w:pPr>
            <w:r w:rsidRPr="00E15DA8">
              <w:rPr>
                <w:sz w:val="22"/>
                <w:szCs w:val="22"/>
              </w:rPr>
              <w:t>2</w:t>
            </w:r>
          </w:p>
        </w:tc>
        <w:tc>
          <w:tcPr>
            <w:tcW w:w="3827" w:type="dxa"/>
            <w:tcBorders>
              <w:top w:val="single" w:color="000000" w:sz="6" w:space="0"/>
              <w:left w:val="single" w:color="000000" w:sz="6" w:space="0"/>
              <w:bottom w:val="single" w:color="000000" w:sz="6" w:space="0"/>
              <w:right w:val="single" w:color="000000" w:sz="6" w:space="0"/>
            </w:tcBorders>
          </w:tcPr>
          <w:p w:rsidRPr="00E15DA8" w:rsidR="00E15DA8" w:rsidP="00E15DA8" w:rsidRDefault="00E15DA8" w14:paraId="0F5A1591" w14:textId="77777777">
            <w:pPr>
              <w:ind w:firstLine="720"/>
              <w:jc w:val="center"/>
            </w:pPr>
            <w:r w:rsidRPr="00E15DA8">
              <w:rPr>
                <w:sz w:val="22"/>
                <w:szCs w:val="22"/>
              </w:rPr>
              <w:t>3</w:t>
            </w:r>
          </w:p>
        </w:tc>
        <w:tc>
          <w:tcPr>
            <w:tcW w:w="2835" w:type="dxa"/>
            <w:tcBorders>
              <w:top w:val="single" w:color="000000" w:sz="6" w:space="0"/>
              <w:left w:val="single" w:color="000000" w:sz="6" w:space="0"/>
              <w:bottom w:val="single" w:color="000000" w:sz="6" w:space="0"/>
              <w:right w:val="single" w:color="000000" w:sz="6" w:space="0"/>
            </w:tcBorders>
          </w:tcPr>
          <w:p w:rsidRPr="00E15DA8" w:rsidR="00E15DA8" w:rsidP="00E15DA8" w:rsidRDefault="00E15DA8" w14:paraId="0DFA1D2B" w14:textId="77777777">
            <w:pPr>
              <w:ind w:firstLine="720"/>
              <w:jc w:val="center"/>
            </w:pPr>
            <w:r w:rsidRPr="00E15DA8">
              <w:rPr>
                <w:sz w:val="22"/>
                <w:szCs w:val="22"/>
              </w:rPr>
              <w:t>4</w:t>
            </w:r>
          </w:p>
        </w:tc>
        <w:tc>
          <w:tcPr>
            <w:tcW w:w="3828" w:type="dxa"/>
            <w:tcBorders>
              <w:top w:val="single" w:color="auto" w:sz="4" w:space="0"/>
              <w:left w:val="single" w:color="auto" w:sz="4" w:space="0"/>
              <w:bottom w:val="single" w:color="auto" w:sz="4" w:space="0"/>
            </w:tcBorders>
          </w:tcPr>
          <w:p w:rsidRPr="00E15DA8" w:rsidR="00E15DA8" w:rsidP="00E15DA8" w:rsidRDefault="00E15DA8" w14:paraId="4F3DA4A8" w14:textId="77777777">
            <w:pPr>
              <w:jc w:val="center"/>
            </w:pPr>
            <w:r w:rsidRPr="00E15DA8">
              <w:rPr>
                <w:sz w:val="22"/>
                <w:szCs w:val="22"/>
              </w:rPr>
              <w:t>5</w:t>
            </w:r>
          </w:p>
        </w:tc>
      </w:tr>
      <w:tr w:rsidRPr="0084262E" w:rsidR="0084262E" w:rsidTr="00A20380" w14:paraId="06D71350" w14:textId="77777777">
        <w:tc>
          <w:tcPr>
            <w:tcW w:w="559" w:type="dxa"/>
            <w:tcBorders>
              <w:top w:val="single" w:color="000000" w:sz="6" w:space="0"/>
              <w:left w:val="single" w:color="000000" w:sz="6" w:space="0"/>
              <w:bottom w:val="single" w:color="000000" w:sz="6" w:space="0"/>
              <w:right w:val="single" w:color="000000" w:sz="6" w:space="0"/>
            </w:tcBorders>
          </w:tcPr>
          <w:p w:rsidRPr="0084262E" w:rsidR="00E15DA8" w:rsidRDefault="00E15DA8" w14:paraId="7DE02A91" w14:textId="77777777">
            <w:pPr>
              <w:pStyle w:val="naisc"/>
              <w:spacing w:before="0" w:after="0"/>
            </w:pPr>
            <w:bookmarkStart w:name="_Hlk74835949" w:id="0"/>
            <w:r w:rsidRPr="0084262E">
              <w:rPr>
                <w:sz w:val="22"/>
                <w:szCs w:val="22"/>
              </w:rPr>
              <w:t>1.</w:t>
            </w:r>
          </w:p>
        </w:tc>
        <w:tc>
          <w:tcPr>
            <w:tcW w:w="2977" w:type="dxa"/>
            <w:tcBorders>
              <w:top w:val="single" w:color="000000" w:sz="6" w:space="0"/>
              <w:left w:val="single" w:color="000000" w:sz="6" w:space="0"/>
              <w:bottom w:val="single" w:color="000000" w:sz="6" w:space="0"/>
              <w:right w:val="single" w:color="000000" w:sz="6" w:space="0"/>
            </w:tcBorders>
          </w:tcPr>
          <w:p w:rsidRPr="0084262E" w:rsidR="00E15DA8" w:rsidRDefault="00E15DA8" w14:paraId="768147FC" w14:textId="121F75E3">
            <w:pPr>
              <w:jc w:val="both"/>
              <w:rPr>
                <w:i/>
                <w:iCs/>
              </w:rPr>
            </w:pPr>
            <w:r w:rsidRPr="0084262E">
              <w:rPr>
                <w:sz w:val="22"/>
                <w:szCs w:val="22"/>
              </w:rPr>
              <w:t>Informatīv</w:t>
            </w:r>
            <w:r w:rsidR="006E546E">
              <w:rPr>
                <w:sz w:val="22"/>
                <w:szCs w:val="22"/>
              </w:rPr>
              <w:t>ais</w:t>
            </w:r>
            <w:r w:rsidRPr="0084262E">
              <w:rPr>
                <w:sz w:val="22"/>
                <w:szCs w:val="22"/>
              </w:rPr>
              <w:t xml:space="preserve"> ziņojum</w:t>
            </w:r>
            <w:r w:rsidR="006E546E">
              <w:rPr>
                <w:sz w:val="22"/>
                <w:szCs w:val="22"/>
              </w:rPr>
              <w:t>s</w:t>
            </w:r>
            <w:r w:rsidRPr="0084262E">
              <w:rPr>
                <w:sz w:val="22"/>
                <w:szCs w:val="22"/>
              </w:rPr>
              <w:t xml:space="preserve"> „</w:t>
            </w:r>
            <w:r w:rsidRPr="00FA6DC9" w:rsidR="00FA6DC9">
              <w:rPr>
                <w:sz w:val="22"/>
                <w:szCs w:val="22"/>
              </w:rPr>
              <w:t>Par Eiropas Savienības programmas „Radošā Eiropa” (2021-2027) informatīvā biroja darbības īstenošanu</w:t>
            </w:r>
            <w:r w:rsidRPr="0084262E">
              <w:rPr>
                <w:sz w:val="22"/>
                <w:szCs w:val="22"/>
              </w:rPr>
              <w:t>” (turpmāk – Informatīvais ziņojums)</w:t>
            </w:r>
            <w:r w:rsidR="006E546E">
              <w:rPr>
                <w:sz w:val="22"/>
                <w:szCs w:val="22"/>
              </w:rPr>
              <w:t>.</w:t>
            </w:r>
          </w:p>
        </w:tc>
        <w:tc>
          <w:tcPr>
            <w:tcW w:w="3827" w:type="dxa"/>
            <w:tcBorders>
              <w:top w:val="single" w:color="000000" w:sz="6" w:space="0"/>
              <w:left w:val="single" w:color="000000" w:sz="6" w:space="0"/>
              <w:bottom w:val="single" w:color="000000" w:sz="6" w:space="0"/>
              <w:right w:val="single" w:color="000000" w:sz="6" w:space="0"/>
            </w:tcBorders>
          </w:tcPr>
          <w:p w:rsidRPr="0084262E" w:rsidR="00E15DA8" w:rsidRDefault="00E15DA8" w14:paraId="58B38502" w14:textId="20354B67">
            <w:pPr>
              <w:pStyle w:val="naisc"/>
              <w:spacing w:before="0" w:after="0"/>
              <w:jc w:val="both"/>
              <w:rPr>
                <w:b/>
              </w:rPr>
            </w:pPr>
            <w:r w:rsidRPr="0084262E">
              <w:rPr>
                <w:b/>
                <w:sz w:val="22"/>
                <w:szCs w:val="22"/>
              </w:rPr>
              <w:t>Finanšu ministrija:</w:t>
            </w:r>
          </w:p>
          <w:p w:rsidRPr="0084262E" w:rsidR="00E15DA8" w:rsidP="002F2170" w:rsidRDefault="0084262E" w14:paraId="4CB47BB5" w14:textId="4CB0D0DE">
            <w:pPr>
              <w:jc w:val="both"/>
              <w:rPr>
                <w:b/>
              </w:rPr>
            </w:pPr>
            <w:r w:rsidRPr="002F2170">
              <w:rPr>
                <w:sz w:val="22"/>
                <w:szCs w:val="22"/>
                <w:lang w:eastAsia="en-US"/>
              </w:rPr>
              <w:t xml:space="preserve">Vēršam uzmanību, ka saskaņā ar </w:t>
            </w:r>
            <w:proofErr w:type="gramStart"/>
            <w:r w:rsidRPr="002F2170">
              <w:rPr>
                <w:sz w:val="22"/>
                <w:szCs w:val="22"/>
                <w:lang w:eastAsia="en-US"/>
              </w:rPr>
              <w:t>2018.gada</w:t>
            </w:r>
            <w:proofErr w:type="gramEnd"/>
            <w:r w:rsidRPr="002F2170">
              <w:rPr>
                <w:sz w:val="22"/>
                <w:szCs w:val="22"/>
                <w:lang w:eastAsia="en-US"/>
              </w:rPr>
              <w:t xml:space="preserve"> 17.jūlija Ministru kabineta noteikumu Nr.421 “Kārtība, kādā veic gadskārtējā valsts budžeta likumā noteiktās apropriācijas izmaiņas” 24.1.apakšpunktu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(turpmāk – 80.00.00 programma) piešķir valsts budžeta līdzfinansējumu un priekšfinansējumu Eiropas Savienības politiku instrumentu un pārējās ārvalstu finanšu palīdzības līdzfinansēto projektu un pasākumu īstenošanai atbilstoši normatīvajiem aktiem par attiecīgajiem finanšu instrumentiem. Ņemot vērā minēto, kā arī Informatīvā ziņojuma 3.lpp. pirmajā un otrajā rindkopā ietverto informāciju, ka Eiropas Komisija 2020.gada 14.decembrī ir publicējusi  </w:t>
            </w:r>
            <w:r w:rsidRPr="002F2170">
              <w:rPr>
                <w:sz w:val="22"/>
                <w:szCs w:val="22"/>
                <w:lang w:eastAsia="en-US"/>
              </w:rPr>
              <w:lastRenderedPageBreak/>
              <w:t xml:space="preserve">informāciju par politiski panākto vienošanos par Eiropas Savienības programmas „Radošā Eiropa” (2021-2027) izveidi, bet Eiropas Parlamenta un Padomes regula ar ko izveido programmu „Radošā Eiropa” (2021-2027) šobrīd vēl nav pieņemta, informatīvais ziņojums par līdzfinansējuma piesaisti no 80.00.00 programmas ir virzāms izskatīšanai Ministru kabineta sēdē tikai tad, kad Eiropas Parlamenta un Padomes regula ar ko izveido programmu „Radošā Eiropa” būs apstiprināta, kā arī no Eiropas Komisijas būs saņemta informācija par finansējuma piešķiršanu programmas „Radošā Eiropa” turpināšanai 2021. - 2027.gadam. </w:t>
            </w:r>
          </w:p>
        </w:tc>
        <w:tc>
          <w:tcPr>
            <w:tcW w:w="2835" w:type="dxa"/>
            <w:tcBorders>
              <w:top w:val="single" w:color="000000" w:sz="6" w:space="0"/>
              <w:left w:val="single" w:color="000000" w:sz="6" w:space="0"/>
              <w:bottom w:val="single" w:color="000000" w:sz="6" w:space="0"/>
              <w:right w:val="single" w:color="000000" w:sz="6" w:space="0"/>
            </w:tcBorders>
          </w:tcPr>
          <w:p w:rsidRPr="0084262E" w:rsidR="00E15DA8" w:rsidRDefault="00E15DA8" w14:paraId="42FAB4E2" w14:textId="77777777">
            <w:pPr>
              <w:pStyle w:val="naisc"/>
              <w:spacing w:before="0" w:after="0"/>
              <w:rPr>
                <w:b/>
              </w:rPr>
            </w:pPr>
            <w:r w:rsidRPr="0084262E">
              <w:rPr>
                <w:b/>
                <w:sz w:val="22"/>
                <w:szCs w:val="22"/>
              </w:rPr>
              <w:lastRenderedPageBreak/>
              <w:t>Ņemts vērā</w:t>
            </w:r>
          </w:p>
        </w:tc>
        <w:tc>
          <w:tcPr>
            <w:tcW w:w="3828" w:type="dxa"/>
            <w:tcBorders>
              <w:top w:val="single" w:color="auto" w:sz="4" w:space="0"/>
              <w:left w:val="single" w:color="auto" w:sz="4" w:space="0"/>
              <w:bottom w:val="single" w:color="auto" w:sz="4" w:space="0"/>
            </w:tcBorders>
          </w:tcPr>
          <w:p w:rsidR="00E15DA8" w:rsidRDefault="00E15DA8" w14:paraId="10F69400" w14:textId="77777777">
            <w:pPr>
              <w:jc w:val="both"/>
            </w:pPr>
            <w:r w:rsidRPr="0084262E">
              <w:rPr>
                <w:sz w:val="22"/>
                <w:szCs w:val="22"/>
              </w:rPr>
              <w:t xml:space="preserve">Precizēta Informatīvā ziņojuma </w:t>
            </w:r>
            <w:r w:rsidR="006E546E">
              <w:rPr>
                <w:sz w:val="22"/>
                <w:szCs w:val="22"/>
              </w:rPr>
              <w:t>rindkopa 3.lpp. šādā redakcijā:</w:t>
            </w:r>
          </w:p>
          <w:p w:rsidRPr="00BF3CD5" w:rsidR="006E546E" w:rsidRDefault="006E546E" w14:paraId="1A4BF392" w14:textId="77777777">
            <w:pPr>
              <w:jc w:val="both"/>
            </w:pPr>
          </w:p>
          <w:p w:rsidRPr="0084262E" w:rsidR="006E546E" w:rsidP="002F2170" w:rsidRDefault="006E546E" w14:paraId="2AF4A7D3" w14:textId="43ACEB47">
            <w:pPr>
              <w:jc w:val="both"/>
            </w:pPr>
            <w:r w:rsidRPr="00BF3CD5">
              <w:rPr>
                <w:sz w:val="22"/>
                <w:szCs w:val="22"/>
              </w:rPr>
              <w:t>„</w:t>
            </w:r>
            <w:r w:rsidRPr="002F2170" w:rsidR="00BF3CD5">
              <w:rPr>
                <w:color w:val="000000"/>
                <w:sz w:val="22"/>
                <w:szCs w:val="22"/>
              </w:rPr>
              <w:t>Eiropas Parlamenta un Padomes regula (ES) 2021/818</w:t>
            </w:r>
            <w:r w:rsidRPr="002F2170" w:rsidR="00BF3CD5">
              <w:rPr>
                <w:color w:val="000000"/>
                <w:sz w:val="22"/>
                <w:szCs w:val="22"/>
                <w:vertAlign w:val="superscript"/>
              </w:rPr>
              <w:footnoteReference w:id="1"/>
            </w:r>
            <w:r w:rsidR="002F2170">
              <w:rPr>
                <w:color w:val="000000"/>
                <w:sz w:val="22"/>
                <w:szCs w:val="22"/>
              </w:rPr>
              <w:t xml:space="preserve">, </w:t>
            </w:r>
            <w:r w:rsidRPr="002F2170" w:rsidR="00BF3CD5">
              <w:rPr>
                <w:color w:val="000000"/>
                <w:sz w:val="22"/>
                <w:szCs w:val="22"/>
              </w:rPr>
              <w:t xml:space="preserve">ar ko izveido programmu </w:t>
            </w:r>
            <w:r w:rsidRPr="002F2170" w:rsidR="00BF3CD5">
              <w:rPr>
                <w:sz w:val="22"/>
                <w:szCs w:val="22"/>
              </w:rPr>
              <w:t>„</w:t>
            </w:r>
            <w:r w:rsidRPr="002F2170" w:rsidR="00BF3CD5">
              <w:rPr>
                <w:color w:val="000000"/>
                <w:sz w:val="22"/>
                <w:szCs w:val="22"/>
              </w:rPr>
              <w:t>Radošā Eiropa” (2021-2027) un atceļ Regulu (ES) Nr.1295/2013</w:t>
            </w:r>
            <w:r w:rsidR="002F2170">
              <w:rPr>
                <w:color w:val="000000"/>
                <w:sz w:val="22"/>
                <w:szCs w:val="22"/>
              </w:rPr>
              <w:t>,</w:t>
            </w:r>
            <w:r w:rsidRPr="002F2170" w:rsidR="00BF3CD5">
              <w:rPr>
                <w:color w:val="000000"/>
                <w:sz w:val="22"/>
                <w:szCs w:val="22"/>
              </w:rPr>
              <w:t xml:space="preserve"> paredz, ka Programmas informatīvie biroji:</w:t>
            </w:r>
            <w:r w:rsidR="00BF3CD5">
              <w:rPr>
                <w:color w:val="000000"/>
                <w:sz w:val="22"/>
                <w:szCs w:val="22"/>
              </w:rPr>
              <w:t xml:space="preserve"> [..]”</w:t>
            </w:r>
          </w:p>
        </w:tc>
      </w:tr>
      <w:bookmarkEnd w:id="0"/>
      <w:tr w:rsidRPr="003800E7" w:rsidR="003800E7" w:rsidTr="00A20380" w14:paraId="77AA6372" w14:textId="77777777">
        <w:tc>
          <w:tcPr>
            <w:tcW w:w="559" w:type="dxa"/>
            <w:tcBorders>
              <w:top w:val="single" w:color="000000" w:sz="6" w:space="0"/>
              <w:left w:val="single" w:color="000000" w:sz="6" w:space="0"/>
              <w:bottom w:val="single" w:color="000000" w:sz="6" w:space="0"/>
              <w:right w:val="single" w:color="000000" w:sz="6" w:space="0"/>
            </w:tcBorders>
          </w:tcPr>
          <w:p w:rsidRPr="003800E7" w:rsidR="0084262E" w:rsidRDefault="0084262E" w14:paraId="19D2DA8C" w14:textId="778C40DD">
            <w:pPr>
              <w:pStyle w:val="naisc"/>
              <w:spacing w:before="0" w:after="0"/>
            </w:pPr>
            <w:r w:rsidRPr="003800E7">
              <w:rPr>
                <w:sz w:val="22"/>
                <w:szCs w:val="22"/>
              </w:rPr>
              <w:t>2.</w:t>
            </w:r>
          </w:p>
        </w:tc>
        <w:tc>
          <w:tcPr>
            <w:tcW w:w="2977" w:type="dxa"/>
            <w:tcBorders>
              <w:top w:val="single" w:color="000000" w:sz="6" w:space="0"/>
              <w:left w:val="single" w:color="000000" w:sz="6" w:space="0"/>
              <w:bottom w:val="single" w:color="000000" w:sz="6" w:space="0"/>
              <w:right w:val="single" w:color="000000" w:sz="6" w:space="0"/>
            </w:tcBorders>
          </w:tcPr>
          <w:p w:rsidRPr="003800E7" w:rsidR="0084262E" w:rsidRDefault="0084262E" w14:paraId="0EBC9270" w14:textId="3D1242A2">
            <w:pPr>
              <w:jc w:val="both"/>
              <w:rPr>
                <w:i/>
                <w:iCs/>
              </w:rPr>
            </w:pPr>
            <w:r w:rsidRPr="003800E7">
              <w:rPr>
                <w:sz w:val="22"/>
                <w:szCs w:val="22"/>
              </w:rPr>
              <w:t xml:space="preserve">Informatīvā ziņojuma </w:t>
            </w:r>
            <w:r w:rsidRPr="003800E7" w:rsidR="00BF3CD5">
              <w:rPr>
                <w:sz w:val="22"/>
                <w:szCs w:val="22"/>
              </w:rPr>
              <w:t>4.lpp. trešā rindkopa.</w:t>
            </w:r>
          </w:p>
        </w:tc>
        <w:tc>
          <w:tcPr>
            <w:tcW w:w="3827" w:type="dxa"/>
            <w:tcBorders>
              <w:top w:val="single" w:color="000000" w:sz="6" w:space="0"/>
              <w:left w:val="single" w:color="000000" w:sz="6" w:space="0"/>
              <w:bottom w:val="single" w:color="000000" w:sz="6" w:space="0"/>
              <w:right w:val="single" w:color="000000" w:sz="6" w:space="0"/>
            </w:tcBorders>
          </w:tcPr>
          <w:p w:rsidRPr="003800E7" w:rsidR="0084262E" w:rsidRDefault="0084262E" w14:paraId="734A8AE2" w14:textId="77777777">
            <w:pPr>
              <w:pStyle w:val="naisc"/>
              <w:spacing w:before="0" w:after="0"/>
              <w:jc w:val="both"/>
              <w:rPr>
                <w:b/>
              </w:rPr>
            </w:pPr>
            <w:r w:rsidRPr="003800E7">
              <w:rPr>
                <w:b/>
                <w:sz w:val="22"/>
                <w:szCs w:val="22"/>
              </w:rPr>
              <w:t>Finanšu ministrija:</w:t>
            </w:r>
          </w:p>
          <w:p w:rsidRPr="003800E7" w:rsidR="0084262E" w:rsidRDefault="0084262E" w14:paraId="0DBEE2C9" w14:textId="7843764A">
            <w:pPr>
              <w:jc w:val="both"/>
              <w:rPr>
                <w:b/>
              </w:rPr>
            </w:pPr>
            <w:r w:rsidRPr="002F2170">
              <w:rPr>
                <w:sz w:val="22"/>
                <w:szCs w:val="22"/>
              </w:rPr>
              <w:t xml:space="preserve">Informatīvā ziņojuma 4.lpp. trešajā rindkopā norādīts, ka maksimālais Eiropas Komisijas līdzfinansējuma apmērs varētu sasniegt 82 365 </w:t>
            </w:r>
            <w:r w:rsidRPr="002F2170">
              <w:rPr>
                <w:i/>
                <w:sz w:val="22"/>
                <w:szCs w:val="22"/>
              </w:rPr>
              <w:t>euro</w:t>
            </w:r>
            <w:r w:rsidRPr="002F2170">
              <w:rPr>
                <w:sz w:val="22"/>
                <w:szCs w:val="22"/>
              </w:rPr>
              <w:t xml:space="preserve"> (palielinājums līdz 25%) un Eiropas Komisijas finansējuma atbalsta intensitāte varētu būt 60%, līdz ar to līdzfinansējums no valsts budžeta līdzekļiem būtu nepieciešams 54 910 </w:t>
            </w:r>
            <w:proofErr w:type="gramStart"/>
            <w:r w:rsidRPr="002F2170">
              <w:rPr>
                <w:i/>
                <w:sz w:val="22"/>
                <w:szCs w:val="22"/>
              </w:rPr>
              <w:t>euro</w:t>
            </w:r>
            <w:proofErr w:type="gramEnd"/>
            <w:r w:rsidRPr="002F2170">
              <w:rPr>
                <w:sz w:val="22"/>
                <w:szCs w:val="22"/>
              </w:rPr>
              <w:t xml:space="preserve"> apmērā. Ņemot vērā, ka šobrīd nav apstiprināts un precīzi zināms Eiropas Komisijas līdzfinansējuma apmērs, no kura būtu attiecīgi aprēķināms nepieciešamais Latvijas līdzfinansējuma apjoms, nav pamatojuma KM uzrādītā valsts budžeta līdzfinansējuma piešķiršanai programmas „Radošā </w:t>
            </w:r>
            <w:r w:rsidRPr="002F2170">
              <w:rPr>
                <w:sz w:val="22"/>
                <w:szCs w:val="22"/>
              </w:rPr>
              <w:lastRenderedPageBreak/>
              <w:t xml:space="preserve">Eiropa” turpināšanai. Līdz ar to nav atbalstāms protokollēmuma projekta 2.un 3.punktā paredzētais. </w:t>
            </w:r>
          </w:p>
        </w:tc>
        <w:tc>
          <w:tcPr>
            <w:tcW w:w="2835" w:type="dxa"/>
            <w:tcBorders>
              <w:top w:val="single" w:color="000000" w:sz="6" w:space="0"/>
              <w:left w:val="single" w:color="000000" w:sz="6" w:space="0"/>
              <w:bottom w:val="single" w:color="000000" w:sz="6" w:space="0"/>
              <w:right w:val="single" w:color="000000" w:sz="6" w:space="0"/>
            </w:tcBorders>
          </w:tcPr>
          <w:p w:rsidRPr="003800E7" w:rsidR="0084262E" w:rsidRDefault="0084262E" w14:paraId="6F0EF509" w14:textId="77777777">
            <w:pPr>
              <w:pStyle w:val="naisc"/>
              <w:spacing w:before="0" w:after="0"/>
              <w:rPr>
                <w:b/>
              </w:rPr>
            </w:pPr>
            <w:r w:rsidRPr="003800E7">
              <w:rPr>
                <w:b/>
                <w:sz w:val="22"/>
                <w:szCs w:val="22"/>
              </w:rPr>
              <w:lastRenderedPageBreak/>
              <w:t>Ņemts vērā</w:t>
            </w:r>
          </w:p>
        </w:tc>
        <w:tc>
          <w:tcPr>
            <w:tcW w:w="3828" w:type="dxa"/>
            <w:tcBorders>
              <w:top w:val="single" w:color="auto" w:sz="4" w:space="0"/>
              <w:left w:val="single" w:color="auto" w:sz="4" w:space="0"/>
              <w:bottom w:val="single" w:color="auto" w:sz="4" w:space="0"/>
            </w:tcBorders>
          </w:tcPr>
          <w:p w:rsidRPr="003800E7" w:rsidR="00E05BEF" w:rsidRDefault="00E05BEF" w14:paraId="65AD60C4" w14:textId="755D674F">
            <w:pPr>
              <w:jc w:val="both"/>
            </w:pPr>
            <w:r w:rsidRPr="003800E7">
              <w:rPr>
                <w:sz w:val="22"/>
                <w:szCs w:val="22"/>
              </w:rPr>
              <w:t xml:space="preserve">Precizēts </w:t>
            </w:r>
            <w:r w:rsidR="002F2170">
              <w:rPr>
                <w:sz w:val="22"/>
                <w:szCs w:val="22"/>
              </w:rPr>
              <w:t xml:space="preserve">Ministru kabineta sēdes </w:t>
            </w:r>
            <w:r w:rsidRPr="003800E7">
              <w:rPr>
                <w:sz w:val="22"/>
                <w:szCs w:val="22"/>
              </w:rPr>
              <w:t xml:space="preserve">protokollēmuma </w:t>
            </w:r>
            <w:r w:rsidR="002F2170">
              <w:rPr>
                <w:sz w:val="22"/>
                <w:szCs w:val="22"/>
              </w:rPr>
              <w:t xml:space="preserve">projekta </w:t>
            </w:r>
            <w:r w:rsidRPr="003800E7">
              <w:rPr>
                <w:sz w:val="22"/>
                <w:szCs w:val="22"/>
              </w:rPr>
              <w:t>2. un 3.punkts šādā redakcijā:</w:t>
            </w:r>
          </w:p>
          <w:p w:rsidRPr="003800E7" w:rsidR="00E05BEF" w:rsidRDefault="00E05BEF" w14:paraId="2E0525A0" w14:textId="1681444B">
            <w:pPr>
              <w:jc w:val="both"/>
            </w:pPr>
          </w:p>
          <w:p w:rsidRPr="003800E7" w:rsidR="00E05BEF" w:rsidP="00E05BEF" w:rsidRDefault="00D2083B" w14:paraId="1A4C4408" w14:textId="39C41071">
            <w:pPr>
              <w:jc w:val="both"/>
            </w:pPr>
            <w:r w:rsidRPr="003800E7">
              <w:rPr>
                <w:sz w:val="22"/>
                <w:szCs w:val="22"/>
              </w:rPr>
              <w:t>„</w:t>
            </w:r>
            <w:r w:rsidRPr="003800E7" w:rsidR="00E05BEF">
              <w:rPr>
                <w:sz w:val="22"/>
                <w:szCs w:val="22"/>
              </w:rPr>
              <w:t>2.</w:t>
            </w:r>
            <w:r w:rsidRPr="003800E7">
              <w:rPr>
                <w:sz w:val="22"/>
                <w:szCs w:val="22"/>
              </w:rPr>
              <w:t> </w:t>
            </w:r>
            <w:r w:rsidRPr="003800E7" w:rsidR="00E05BEF">
              <w:rPr>
                <w:sz w:val="22"/>
                <w:szCs w:val="22"/>
              </w:rPr>
              <w:t xml:space="preserve">Saskaņā ar Eiropas Parlamenta un Padomes regulu (ES) 2021/818, ar ko izveido programmu „Radošā Eiropa” (2021-2027), ņemot vērā Latvijas Republikas Pastāvīgās pārstāvniecības Eiropas Savienībā </w:t>
            </w:r>
            <w:proofErr w:type="gramStart"/>
            <w:r w:rsidRPr="003800E7" w:rsidR="00E05BEF">
              <w:rPr>
                <w:sz w:val="22"/>
                <w:szCs w:val="22"/>
              </w:rPr>
              <w:t>2021.gada</w:t>
            </w:r>
            <w:proofErr w:type="gramEnd"/>
            <w:r w:rsidRPr="003800E7" w:rsidR="00E05BEF">
              <w:rPr>
                <w:sz w:val="22"/>
                <w:szCs w:val="22"/>
              </w:rPr>
              <w:t xml:space="preserve"> 1.februāra vēstuli Nr.Ref.Ares(2021)856603-01/02/2021 ar Eiropas Komisijas aicinājumu nozīmēt Eiropas Savienības programmas „Radošā Eiropa” informatīvos birojus, atļaut Kultūras ministrijai uzņemties papildu valsts budžeta ilgtermiņa saistības Eiropas Savienības programmas „Radošā Eiropa” </w:t>
            </w:r>
            <w:r w:rsidRPr="003800E7" w:rsidR="00E05BEF">
              <w:rPr>
                <w:sz w:val="22"/>
                <w:szCs w:val="22"/>
              </w:rPr>
              <w:lastRenderedPageBreak/>
              <w:t>informatīvā biroja darbības nodrošināšanai 2021. un 2022.gadā. Eiropas Savienības programmas „Radošā Eiropa” informatīvā biroja Latvijā darbības nodrošināšanas kopējās izmaksas 2021. un 2022.gadā ir 276</w:t>
            </w:r>
            <w:r w:rsidR="002F2170">
              <w:rPr>
                <w:sz w:val="22"/>
                <w:szCs w:val="22"/>
              </w:rPr>
              <w:t> </w:t>
            </w:r>
            <w:r w:rsidRPr="003800E7" w:rsidR="00E05BEF">
              <w:rPr>
                <w:sz w:val="22"/>
                <w:szCs w:val="22"/>
              </w:rPr>
              <w:t>668</w:t>
            </w:r>
            <w:r w:rsidR="002F2170">
              <w:rPr>
                <w:sz w:val="22"/>
                <w:szCs w:val="22"/>
              </w:rPr>
              <w:t> </w:t>
            </w:r>
            <w:r w:rsidRPr="00951F91" w:rsidR="00E05BEF">
              <w:rPr>
                <w:i/>
                <w:iCs/>
                <w:sz w:val="22"/>
                <w:szCs w:val="22"/>
              </w:rPr>
              <w:t>euro</w:t>
            </w:r>
            <w:r w:rsidRPr="003800E7" w:rsidR="00E05BEF">
              <w:rPr>
                <w:sz w:val="22"/>
                <w:szCs w:val="22"/>
              </w:rPr>
              <w:t xml:space="preserve">, tai skaitā Eiropas Komisijas finansējums 166 000 </w:t>
            </w:r>
            <w:r w:rsidRPr="00951F91" w:rsidR="00E05BEF">
              <w:rPr>
                <w:i/>
                <w:iCs/>
                <w:sz w:val="22"/>
                <w:szCs w:val="22"/>
              </w:rPr>
              <w:t>euro</w:t>
            </w:r>
            <w:r w:rsidRPr="003800E7" w:rsidR="00E05BEF">
              <w:rPr>
                <w:sz w:val="22"/>
                <w:szCs w:val="22"/>
              </w:rPr>
              <w:t xml:space="preserve"> un valsts budžeta līdzfinansējums 110</w:t>
            </w:r>
            <w:r w:rsidR="002F2170">
              <w:rPr>
                <w:sz w:val="22"/>
                <w:szCs w:val="22"/>
              </w:rPr>
              <w:t> </w:t>
            </w:r>
            <w:r w:rsidRPr="003800E7" w:rsidR="00E05BEF">
              <w:rPr>
                <w:sz w:val="22"/>
                <w:szCs w:val="22"/>
              </w:rPr>
              <w:t>668</w:t>
            </w:r>
            <w:r w:rsidR="002F2170">
              <w:rPr>
                <w:sz w:val="22"/>
                <w:szCs w:val="22"/>
              </w:rPr>
              <w:t> </w:t>
            </w:r>
            <w:r w:rsidRPr="00951F91" w:rsidR="00E05BEF">
              <w:rPr>
                <w:i/>
                <w:iCs/>
                <w:sz w:val="22"/>
                <w:szCs w:val="22"/>
              </w:rPr>
              <w:t>euro</w:t>
            </w:r>
            <w:r w:rsidRPr="003800E7" w:rsidR="00E05BEF">
              <w:rPr>
                <w:sz w:val="22"/>
                <w:szCs w:val="22"/>
              </w:rPr>
              <w:t>.</w:t>
            </w:r>
          </w:p>
          <w:p w:rsidRPr="003800E7" w:rsidR="00E05BEF" w:rsidP="00E05BEF" w:rsidRDefault="00E05BEF" w14:paraId="7ADA95CF" w14:textId="77777777">
            <w:pPr>
              <w:jc w:val="both"/>
            </w:pPr>
          </w:p>
          <w:p w:rsidRPr="003800E7" w:rsidR="00E05BEF" w:rsidP="00E05BEF" w:rsidRDefault="00E05BEF" w14:paraId="7825AA90" w14:textId="31B79778">
            <w:pPr>
              <w:jc w:val="both"/>
            </w:pPr>
            <w:r w:rsidRPr="003800E7">
              <w:rPr>
                <w:sz w:val="22"/>
                <w:szCs w:val="22"/>
              </w:rPr>
              <w:t>3. Kultūras ministrijai šī protokollēmuma 2.punktā minētā biroja darbības īstenošanai normatīvajos aktos noteiktajā kārtībā iesniegt Finanšu ministrijā pieprasījumu finansējuma pārdalei no budžeta 74.resora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2F2170">
              <w:rPr>
                <w:sz w:val="22"/>
                <w:szCs w:val="22"/>
              </w:rPr>
              <w:t>.</w:t>
            </w:r>
            <w:r w:rsidRPr="003800E7" w:rsidR="00D2083B">
              <w:rPr>
                <w:sz w:val="22"/>
                <w:szCs w:val="22"/>
              </w:rPr>
              <w:t>”</w:t>
            </w:r>
          </w:p>
          <w:p w:rsidRPr="003800E7" w:rsidR="00E05BEF" w:rsidRDefault="00E05BEF" w14:paraId="4E66ACA0" w14:textId="77777777">
            <w:pPr>
              <w:jc w:val="both"/>
            </w:pPr>
          </w:p>
          <w:p w:rsidR="0084262E" w:rsidRDefault="0084262E" w14:paraId="2BDB4711" w14:textId="225CF69A">
            <w:pPr>
              <w:jc w:val="both"/>
            </w:pPr>
            <w:r w:rsidRPr="003800E7">
              <w:rPr>
                <w:sz w:val="22"/>
                <w:szCs w:val="22"/>
              </w:rPr>
              <w:t xml:space="preserve">Precizēta Informatīvā ziņojuma </w:t>
            </w:r>
            <w:r w:rsidRPr="00A463AB" w:rsidR="00A463AB">
              <w:rPr>
                <w:sz w:val="22"/>
                <w:szCs w:val="22"/>
              </w:rPr>
              <w:t xml:space="preserve">rindkopa </w:t>
            </w:r>
            <w:r w:rsidR="00F95FBE">
              <w:rPr>
                <w:sz w:val="22"/>
                <w:szCs w:val="22"/>
              </w:rPr>
              <w:t>4</w:t>
            </w:r>
            <w:r w:rsidRPr="00A463AB" w:rsidR="00A463AB">
              <w:rPr>
                <w:sz w:val="22"/>
                <w:szCs w:val="22"/>
              </w:rPr>
              <w:t>.lpp. šādā redakcijā:</w:t>
            </w:r>
          </w:p>
          <w:p w:rsidRPr="003800E7" w:rsidR="00A463AB" w:rsidRDefault="00A463AB" w14:paraId="403C41F4" w14:textId="77777777">
            <w:pPr>
              <w:jc w:val="both"/>
            </w:pPr>
          </w:p>
          <w:p w:rsidRPr="003800E7" w:rsidR="0084262E" w:rsidP="002F2170" w:rsidRDefault="00F95FBE" w14:paraId="02E3C933" w14:textId="5EB5A360">
            <w:pPr>
              <w:jc w:val="both"/>
            </w:pPr>
            <w:r w:rsidRPr="00CD1077">
              <w:rPr>
                <w:sz w:val="22"/>
                <w:szCs w:val="22"/>
              </w:rPr>
              <w:t>„</w:t>
            </w:r>
            <w:r w:rsidRPr="002F2170" w:rsidR="003800E7">
              <w:rPr>
                <w:sz w:val="22"/>
                <w:szCs w:val="22"/>
              </w:rPr>
              <w:t xml:space="preserve">Pamatojoties uz Eiropas Komisijas </w:t>
            </w:r>
            <w:proofErr w:type="gramStart"/>
            <w:r w:rsidRPr="002F2170" w:rsidR="003800E7">
              <w:rPr>
                <w:sz w:val="22"/>
                <w:szCs w:val="22"/>
              </w:rPr>
              <w:t>2021.gada</w:t>
            </w:r>
            <w:proofErr w:type="gramEnd"/>
            <w:r w:rsidRPr="002F2170" w:rsidR="003800E7">
              <w:rPr>
                <w:sz w:val="22"/>
                <w:szCs w:val="22"/>
              </w:rPr>
              <w:t xml:space="preserve"> 26.maijā publicēto 2021.gada darba programmu </w:t>
            </w:r>
            <w:r w:rsidRPr="00951F91" w:rsidR="003800E7">
              <w:rPr>
                <w:sz w:val="22"/>
                <w:szCs w:val="22"/>
              </w:rPr>
              <w:t>„</w:t>
            </w:r>
            <w:r w:rsidRPr="00951F91" w:rsidR="003800E7">
              <w:rPr>
                <w:sz w:val="22"/>
                <w:szCs w:val="22"/>
                <w:lang w:val="en-US"/>
              </w:rPr>
              <w:t xml:space="preserve">2021 annual work </w:t>
            </w:r>
            <w:proofErr w:type="spellStart"/>
            <w:r w:rsidRPr="00951F91" w:rsidR="003800E7">
              <w:rPr>
                <w:sz w:val="22"/>
                <w:szCs w:val="22"/>
                <w:lang w:val="en-US"/>
              </w:rPr>
              <w:t>programme</w:t>
            </w:r>
            <w:proofErr w:type="spellEnd"/>
            <w:r w:rsidRPr="00951F91" w:rsidR="003800E7">
              <w:rPr>
                <w:sz w:val="22"/>
                <w:szCs w:val="22"/>
                <w:lang w:val="en-US"/>
              </w:rPr>
              <w:t xml:space="preserve"> for the implementation of the Creative Europe </w:t>
            </w:r>
            <w:proofErr w:type="spellStart"/>
            <w:r w:rsidRPr="00951F91" w:rsidR="003800E7">
              <w:rPr>
                <w:sz w:val="22"/>
                <w:szCs w:val="22"/>
                <w:lang w:val="en-US"/>
              </w:rPr>
              <w:t>Programme</w:t>
            </w:r>
            <w:proofErr w:type="spellEnd"/>
            <w:r w:rsidRPr="00951F91" w:rsidR="003800E7">
              <w:rPr>
                <w:sz w:val="22"/>
                <w:szCs w:val="22"/>
              </w:rPr>
              <w:t>”</w:t>
            </w:r>
            <w:r w:rsidRPr="002F2170" w:rsidR="003800E7">
              <w:rPr>
                <w:i/>
                <w:iCs/>
                <w:sz w:val="22"/>
                <w:szCs w:val="22"/>
              </w:rPr>
              <w:t xml:space="preserve"> </w:t>
            </w:r>
            <w:r w:rsidRPr="002F2170" w:rsidR="003800E7">
              <w:rPr>
                <w:sz w:val="22"/>
                <w:szCs w:val="22"/>
              </w:rPr>
              <w:t>(Nr.C(2021) 3563)</w:t>
            </w:r>
            <w:r w:rsidRPr="002F2170" w:rsidR="003800E7">
              <w:rPr>
                <w:sz w:val="22"/>
                <w:szCs w:val="22"/>
                <w:vertAlign w:val="superscript"/>
              </w:rPr>
              <w:footnoteReference w:id="2"/>
            </w:r>
            <w:r w:rsidRPr="002F2170" w:rsidR="003800E7">
              <w:rPr>
                <w:sz w:val="22"/>
                <w:szCs w:val="22"/>
              </w:rPr>
              <w:t xml:space="preserve"> (turpmāk – darba </w:t>
            </w:r>
            <w:r w:rsidRPr="002F2170" w:rsidR="003800E7">
              <w:rPr>
                <w:sz w:val="22"/>
                <w:szCs w:val="22"/>
              </w:rPr>
              <w:lastRenderedPageBreak/>
              <w:t>programma) IV. punktu „</w:t>
            </w:r>
            <w:r w:rsidRPr="002F2170" w:rsidR="003800E7">
              <w:rPr>
                <w:sz w:val="22"/>
                <w:szCs w:val="22"/>
                <w:lang w:val="en-US"/>
              </w:rPr>
              <w:t>Creative Europe Desks</w:t>
            </w:r>
            <w:r w:rsidRPr="002F2170" w:rsidR="003800E7">
              <w:rPr>
                <w:sz w:val="22"/>
                <w:szCs w:val="22"/>
              </w:rPr>
              <w:t xml:space="preserve">” pirmais līgums starp Eiropas Komisiju un Programmas informatīvajiem birojiem tiks noslēgts uz 24 mēnešiem (no 2021.gada 1.janvāra līdz 2022.gada 31.decembrim). </w:t>
            </w:r>
            <w:r w:rsidR="002F2170">
              <w:rPr>
                <w:sz w:val="22"/>
                <w:szCs w:val="22"/>
              </w:rPr>
              <w:t>D</w:t>
            </w:r>
            <w:r w:rsidRPr="002F2170" w:rsidR="003800E7">
              <w:rPr>
                <w:sz w:val="22"/>
                <w:szCs w:val="22"/>
              </w:rPr>
              <w:t xml:space="preserve">arba programmas 5.tabulā noteiktais pieejamais līdzfinansējums Latvijas Programmas informatīvajam birojam ir 166 000 </w:t>
            </w:r>
            <w:r w:rsidRPr="002F2170" w:rsidR="003800E7">
              <w:rPr>
                <w:i/>
                <w:iCs/>
                <w:sz w:val="22"/>
                <w:szCs w:val="22"/>
              </w:rPr>
              <w:t xml:space="preserve">euro </w:t>
            </w:r>
            <w:r w:rsidRPr="002F2170" w:rsidR="003800E7">
              <w:rPr>
                <w:sz w:val="22"/>
                <w:szCs w:val="22"/>
              </w:rPr>
              <w:t>24</w:t>
            </w:r>
            <w:r w:rsidR="007D4F2E">
              <w:rPr>
                <w:sz w:val="22"/>
                <w:szCs w:val="22"/>
              </w:rPr>
              <w:t xml:space="preserve"> </w:t>
            </w:r>
            <w:r w:rsidRPr="002F2170" w:rsidR="003800E7">
              <w:rPr>
                <w:sz w:val="22"/>
                <w:szCs w:val="22"/>
              </w:rPr>
              <w:t>mēnešu periodam</w:t>
            </w:r>
            <w:r w:rsidRPr="002F2170" w:rsidR="003800E7">
              <w:rPr>
                <w:i/>
                <w:iCs/>
                <w:sz w:val="22"/>
                <w:szCs w:val="22"/>
              </w:rPr>
              <w:t xml:space="preserve">. </w:t>
            </w:r>
            <w:r w:rsidRPr="002F2170" w:rsidR="003800E7">
              <w:rPr>
                <w:sz w:val="22"/>
                <w:szCs w:val="22"/>
              </w:rPr>
              <w:t xml:space="preserve">Ik gadu tie būtu 83 000 </w:t>
            </w:r>
            <w:r w:rsidRPr="002F2170" w:rsidR="003800E7">
              <w:rPr>
                <w:i/>
                <w:iCs/>
                <w:sz w:val="22"/>
                <w:szCs w:val="22"/>
              </w:rPr>
              <w:t>euro</w:t>
            </w:r>
            <w:r w:rsidRPr="002F2170" w:rsidR="003800E7">
              <w:rPr>
                <w:sz w:val="22"/>
                <w:szCs w:val="22"/>
              </w:rPr>
              <w:t xml:space="preserve">. Ņemot vērā noteikto atbalsta intensitāti 60% no Eiropas Komisijas, līdzfinansējums no valsts budžeta līdzekļiem ir 55 334 </w:t>
            </w:r>
            <w:r w:rsidRPr="002F2170" w:rsidR="003800E7">
              <w:rPr>
                <w:i/>
                <w:iCs/>
                <w:sz w:val="22"/>
                <w:szCs w:val="22"/>
              </w:rPr>
              <w:t>euro</w:t>
            </w:r>
            <w:r w:rsidRPr="002F2170" w:rsidR="003800E7">
              <w:rPr>
                <w:sz w:val="22"/>
                <w:szCs w:val="22"/>
              </w:rPr>
              <w:t xml:space="preserve"> jeb atlikušie</w:t>
            </w:r>
            <w:r w:rsidR="007D4F2E">
              <w:rPr>
                <w:sz w:val="22"/>
                <w:szCs w:val="22"/>
              </w:rPr>
              <w:t xml:space="preserve"> </w:t>
            </w:r>
            <w:r w:rsidRPr="002F2170" w:rsidR="003800E7">
              <w:rPr>
                <w:sz w:val="22"/>
                <w:szCs w:val="22"/>
              </w:rPr>
              <w:t>40%. Pie šādiem nosacījumiem par Programmas informatīvā biroja darbības nodrošināšanu Kultūras ministrijas Eiropas Savienības fondu departamenta Eiropas Savienības Kultūras kontaktpunkta nodaļai kopā ar Nacionālo kino centru ik gadu nepieciešamais finansējums ir 138</w:t>
            </w:r>
            <w:r w:rsidR="002F2170">
              <w:rPr>
                <w:sz w:val="22"/>
                <w:szCs w:val="22"/>
              </w:rPr>
              <w:t> </w:t>
            </w:r>
            <w:r w:rsidRPr="002F2170" w:rsidR="003800E7">
              <w:rPr>
                <w:sz w:val="22"/>
                <w:szCs w:val="22"/>
              </w:rPr>
              <w:t>334 </w:t>
            </w:r>
            <w:r w:rsidRPr="002F2170" w:rsidR="003800E7">
              <w:rPr>
                <w:i/>
                <w:iCs/>
                <w:sz w:val="22"/>
                <w:szCs w:val="22"/>
              </w:rPr>
              <w:t>euro</w:t>
            </w:r>
            <w:r w:rsidRPr="002F2170" w:rsidR="003800E7">
              <w:rPr>
                <w:sz w:val="22"/>
                <w:szCs w:val="22"/>
              </w:rPr>
              <w:t>, ko veido Eiropas Komisijas līdzfinansējums un līdzfinansējums no valsts budžeta līdzekļiem.</w:t>
            </w:r>
            <w:r>
              <w:rPr>
                <w:sz w:val="22"/>
                <w:szCs w:val="22"/>
              </w:rPr>
              <w:t>”</w:t>
            </w:r>
          </w:p>
        </w:tc>
      </w:tr>
      <w:tr w:rsidRPr="004B2DB2" w:rsidR="004B2DB2" w:rsidTr="0084262E" w14:paraId="4E702A72" w14:textId="77777777">
        <w:tc>
          <w:tcPr>
            <w:tcW w:w="559" w:type="dxa"/>
            <w:tcBorders>
              <w:top w:val="single" w:color="000000" w:sz="6" w:space="0"/>
              <w:left w:val="single" w:color="000000" w:sz="6" w:space="0"/>
              <w:bottom w:val="single" w:color="000000" w:sz="6" w:space="0"/>
              <w:right w:val="single" w:color="000000" w:sz="6" w:space="0"/>
            </w:tcBorders>
          </w:tcPr>
          <w:p w:rsidRPr="004B2DB2" w:rsidR="0084262E" w:rsidRDefault="0084262E" w14:paraId="53BA7BC2" w14:textId="20472A83">
            <w:pPr>
              <w:pStyle w:val="naisc"/>
              <w:spacing w:before="0" w:after="0"/>
            </w:pPr>
            <w:bookmarkStart w:name="_Hlk74836088" w:id="1"/>
            <w:r w:rsidRPr="004B2DB2">
              <w:rPr>
                <w:sz w:val="22"/>
                <w:szCs w:val="22"/>
              </w:rPr>
              <w:lastRenderedPageBreak/>
              <w:t>3.</w:t>
            </w:r>
          </w:p>
        </w:tc>
        <w:tc>
          <w:tcPr>
            <w:tcW w:w="2977" w:type="dxa"/>
            <w:tcBorders>
              <w:top w:val="single" w:color="000000" w:sz="6" w:space="0"/>
              <w:left w:val="single" w:color="000000" w:sz="6" w:space="0"/>
              <w:bottom w:val="single" w:color="000000" w:sz="6" w:space="0"/>
              <w:right w:val="single" w:color="000000" w:sz="6" w:space="0"/>
            </w:tcBorders>
          </w:tcPr>
          <w:p w:rsidRPr="004B2DB2" w:rsidR="0084262E" w:rsidRDefault="0084262E" w14:paraId="7F4EA613" w14:textId="17F07213">
            <w:pPr>
              <w:jc w:val="both"/>
            </w:pPr>
            <w:r w:rsidRPr="004B2DB2">
              <w:rPr>
                <w:sz w:val="22"/>
                <w:szCs w:val="22"/>
              </w:rPr>
              <w:t xml:space="preserve">Informatīvā ziņojuma </w:t>
            </w:r>
            <w:r w:rsidRPr="00A03501" w:rsidR="00A03501">
              <w:rPr>
                <w:sz w:val="22"/>
                <w:szCs w:val="22"/>
              </w:rPr>
              <w:t>5.lpp. ietvertā tabula</w:t>
            </w:r>
            <w:r w:rsidR="00A03501">
              <w:rPr>
                <w:sz w:val="22"/>
                <w:szCs w:val="22"/>
              </w:rPr>
              <w:t>.</w:t>
            </w:r>
          </w:p>
        </w:tc>
        <w:tc>
          <w:tcPr>
            <w:tcW w:w="3827" w:type="dxa"/>
            <w:tcBorders>
              <w:top w:val="single" w:color="000000" w:sz="6" w:space="0"/>
              <w:left w:val="single" w:color="000000" w:sz="6" w:space="0"/>
              <w:bottom w:val="single" w:color="000000" w:sz="6" w:space="0"/>
              <w:right w:val="single" w:color="000000" w:sz="6" w:space="0"/>
            </w:tcBorders>
          </w:tcPr>
          <w:p w:rsidRPr="004B2DB2" w:rsidR="0084262E" w:rsidRDefault="0084262E" w14:paraId="0746357F" w14:textId="77777777">
            <w:pPr>
              <w:pStyle w:val="naisc"/>
              <w:spacing w:before="0" w:after="0"/>
              <w:jc w:val="both"/>
              <w:rPr>
                <w:b/>
              </w:rPr>
            </w:pPr>
            <w:r w:rsidRPr="004B2DB2">
              <w:rPr>
                <w:b/>
                <w:sz w:val="22"/>
                <w:szCs w:val="22"/>
              </w:rPr>
              <w:t>Finanšu ministrija:</w:t>
            </w:r>
          </w:p>
          <w:p w:rsidRPr="002F2170" w:rsidR="0084262E" w:rsidP="002F2170" w:rsidRDefault="004B2DB2" w14:paraId="2B7EEFBA" w14:textId="53E97AD9">
            <w:pPr>
              <w:pStyle w:val="naisc"/>
              <w:spacing w:before="0" w:after="0"/>
              <w:jc w:val="both"/>
              <w:rPr>
                <w:bCs/>
              </w:rPr>
            </w:pPr>
            <w:r w:rsidRPr="002F2170">
              <w:rPr>
                <w:bCs/>
                <w:sz w:val="22"/>
                <w:szCs w:val="22"/>
              </w:rPr>
              <w:t xml:space="preserve">Ņemot vērā, ka programmas „Radošā Eiropa” turpināšanai Latvijas institūcijām ir apstiprināma ilgtermiņa saistību uzņemšanās pilnā apmērā, ne tikai par valsts budžeta līdzfinansējuma daļu, ir precizējama informatīvā ziņojuma 5.lpp. ietvertā tabula, norādot kopējo finansējuma apmēru sadalījumā pa gadiem un finansējuma avotiem, kā arī </w:t>
            </w:r>
            <w:r w:rsidRPr="002F2170">
              <w:rPr>
                <w:bCs/>
                <w:sz w:val="22"/>
                <w:szCs w:val="22"/>
              </w:rPr>
              <w:lastRenderedPageBreak/>
              <w:t>pievienojot detalizētus aprēķinus nepieciešamajam finansējumam.</w:t>
            </w:r>
          </w:p>
        </w:tc>
        <w:tc>
          <w:tcPr>
            <w:tcW w:w="2835" w:type="dxa"/>
            <w:tcBorders>
              <w:top w:val="single" w:color="000000" w:sz="6" w:space="0"/>
              <w:left w:val="single" w:color="000000" w:sz="6" w:space="0"/>
              <w:bottom w:val="single" w:color="000000" w:sz="6" w:space="0"/>
              <w:right w:val="single" w:color="000000" w:sz="6" w:space="0"/>
            </w:tcBorders>
          </w:tcPr>
          <w:p w:rsidRPr="004B2DB2" w:rsidR="0084262E" w:rsidRDefault="0084262E" w14:paraId="3FBF7AF4" w14:textId="77777777">
            <w:pPr>
              <w:pStyle w:val="naisc"/>
              <w:spacing w:before="0" w:after="0"/>
              <w:rPr>
                <w:b/>
              </w:rPr>
            </w:pPr>
            <w:r w:rsidRPr="004B2DB2">
              <w:rPr>
                <w:b/>
                <w:sz w:val="22"/>
                <w:szCs w:val="22"/>
              </w:rPr>
              <w:lastRenderedPageBreak/>
              <w:t>Ņemts vērā</w:t>
            </w:r>
          </w:p>
        </w:tc>
        <w:tc>
          <w:tcPr>
            <w:tcW w:w="3828" w:type="dxa"/>
            <w:tcBorders>
              <w:top w:val="single" w:color="auto" w:sz="4" w:space="0"/>
              <w:left w:val="single" w:color="auto" w:sz="4" w:space="0"/>
              <w:bottom w:val="single" w:color="auto" w:sz="4" w:space="0"/>
              <w:right w:val="single" w:color="auto" w:sz="4" w:space="0"/>
            </w:tcBorders>
          </w:tcPr>
          <w:p w:rsidRPr="004B2DB2" w:rsidR="0084262E" w:rsidP="002F2170" w:rsidRDefault="0084262E" w14:paraId="60B30268" w14:textId="38C9E97C">
            <w:pPr>
              <w:jc w:val="both"/>
            </w:pPr>
            <w:r w:rsidRPr="004B2DB2">
              <w:rPr>
                <w:sz w:val="22"/>
                <w:szCs w:val="22"/>
              </w:rPr>
              <w:t xml:space="preserve">Precizēta Informatīvā ziņojuma </w:t>
            </w:r>
            <w:r w:rsidRPr="00C75ABE" w:rsidR="00C75ABE">
              <w:rPr>
                <w:sz w:val="22"/>
                <w:szCs w:val="22"/>
              </w:rPr>
              <w:t>5.lpp. ietvertā tabula.</w:t>
            </w:r>
          </w:p>
        </w:tc>
      </w:tr>
      <w:bookmarkEnd w:id="1"/>
      <w:tr w:rsidRPr="00A04F20" w:rsidR="00A04F20" w:rsidTr="00A20380" w14:paraId="21DE95EC" w14:textId="77777777">
        <w:tc>
          <w:tcPr>
            <w:tcW w:w="559" w:type="dxa"/>
            <w:tcBorders>
              <w:top w:val="single" w:color="000000" w:sz="6" w:space="0"/>
              <w:left w:val="single" w:color="000000" w:sz="6" w:space="0"/>
              <w:bottom w:val="single" w:color="000000" w:sz="6" w:space="0"/>
              <w:right w:val="single" w:color="000000" w:sz="6" w:space="0"/>
            </w:tcBorders>
          </w:tcPr>
          <w:p w:rsidRPr="00A04F20" w:rsidR="004B2DB2" w:rsidRDefault="004B2DB2" w14:paraId="55C96B85" w14:textId="36A6BE57">
            <w:pPr>
              <w:pStyle w:val="naisc"/>
              <w:spacing w:before="0" w:after="0"/>
            </w:pPr>
            <w:r w:rsidRPr="00A04F20">
              <w:rPr>
                <w:sz w:val="22"/>
                <w:szCs w:val="22"/>
              </w:rPr>
              <w:t>4.</w:t>
            </w:r>
          </w:p>
        </w:tc>
        <w:tc>
          <w:tcPr>
            <w:tcW w:w="2977" w:type="dxa"/>
            <w:tcBorders>
              <w:top w:val="single" w:color="000000" w:sz="6" w:space="0"/>
              <w:left w:val="single" w:color="000000" w:sz="6" w:space="0"/>
              <w:bottom w:val="single" w:color="000000" w:sz="6" w:space="0"/>
              <w:right w:val="single" w:color="000000" w:sz="6" w:space="0"/>
            </w:tcBorders>
          </w:tcPr>
          <w:p w:rsidRPr="00A04F20" w:rsidR="004B2DB2" w:rsidRDefault="004B2DB2" w14:paraId="0A432711" w14:textId="389D4C9B">
            <w:pPr>
              <w:jc w:val="both"/>
            </w:pPr>
            <w:r w:rsidRPr="00A04F20">
              <w:rPr>
                <w:sz w:val="22"/>
                <w:szCs w:val="22"/>
              </w:rPr>
              <w:t xml:space="preserve">Informatīvā ziņojuma </w:t>
            </w:r>
            <w:r w:rsidRPr="00A04F20" w:rsidR="00260395">
              <w:rPr>
                <w:sz w:val="22"/>
                <w:szCs w:val="22"/>
              </w:rPr>
              <w:t>2.lpp. pirmā rindkop</w:t>
            </w:r>
            <w:r w:rsidRPr="00A04F20" w:rsidR="00716F4B">
              <w:rPr>
                <w:sz w:val="22"/>
                <w:szCs w:val="22"/>
              </w:rPr>
              <w:t>a</w:t>
            </w:r>
            <w:r w:rsidRPr="00A04F20" w:rsidR="00260395">
              <w:rPr>
                <w:sz w:val="22"/>
                <w:szCs w:val="22"/>
              </w:rPr>
              <w:t>.</w:t>
            </w:r>
          </w:p>
        </w:tc>
        <w:tc>
          <w:tcPr>
            <w:tcW w:w="3827" w:type="dxa"/>
            <w:tcBorders>
              <w:top w:val="single" w:color="000000" w:sz="6" w:space="0"/>
              <w:left w:val="single" w:color="000000" w:sz="6" w:space="0"/>
              <w:bottom w:val="single" w:color="000000" w:sz="6" w:space="0"/>
              <w:right w:val="single" w:color="000000" w:sz="6" w:space="0"/>
            </w:tcBorders>
          </w:tcPr>
          <w:p w:rsidRPr="00A04F20" w:rsidR="004B2DB2" w:rsidRDefault="004B2DB2" w14:paraId="4D3E5FC9" w14:textId="77777777">
            <w:pPr>
              <w:pStyle w:val="naisc"/>
              <w:spacing w:before="0" w:after="0"/>
              <w:jc w:val="both"/>
              <w:rPr>
                <w:b/>
              </w:rPr>
            </w:pPr>
            <w:r w:rsidRPr="00A04F20">
              <w:rPr>
                <w:b/>
                <w:sz w:val="22"/>
                <w:szCs w:val="22"/>
              </w:rPr>
              <w:t>Finanšu ministrija:</w:t>
            </w:r>
          </w:p>
          <w:p w:rsidRPr="00A04F20" w:rsidR="004B2DB2" w:rsidP="002F2170" w:rsidRDefault="004B2DB2" w14:paraId="6CED8D17" w14:textId="788B1D9E">
            <w:pPr>
              <w:jc w:val="both"/>
              <w:rPr>
                <w:bCs/>
              </w:rPr>
            </w:pPr>
            <w:r w:rsidRPr="002F2170">
              <w:rPr>
                <w:sz w:val="22"/>
                <w:szCs w:val="22"/>
                <w:lang w:eastAsia="en-US"/>
              </w:rPr>
              <w:t xml:space="preserve">Informatīvā ziņojuma 2.lpp. pirmajā rindkopā norādīts, ka Eiropas Savienības programmas „Radošā Eiropa” ietvaros laika periodā no 2014. līdz </w:t>
            </w:r>
            <w:proofErr w:type="gramStart"/>
            <w:r w:rsidRPr="002F2170">
              <w:rPr>
                <w:sz w:val="22"/>
                <w:szCs w:val="22"/>
                <w:lang w:eastAsia="en-US"/>
              </w:rPr>
              <w:t>2020.gadam</w:t>
            </w:r>
            <w:proofErr w:type="gramEnd"/>
            <w:r w:rsidRPr="002F2170">
              <w:rPr>
                <w:sz w:val="22"/>
                <w:szCs w:val="22"/>
                <w:lang w:eastAsia="en-US"/>
              </w:rPr>
              <w:t xml:space="preserve"> Latvijas organizācijas ir piesaistījušas 3 533 506,20 </w:t>
            </w:r>
            <w:r w:rsidRPr="002F2170">
              <w:rPr>
                <w:i/>
                <w:sz w:val="22"/>
                <w:szCs w:val="22"/>
                <w:lang w:eastAsia="en-US"/>
              </w:rPr>
              <w:t>euro</w:t>
            </w:r>
            <w:r w:rsidRPr="002F2170">
              <w:rPr>
                <w:sz w:val="22"/>
                <w:szCs w:val="22"/>
                <w:lang w:eastAsia="en-US"/>
              </w:rPr>
              <w:t xml:space="preserve"> apmērā, savukārt 2.lpp. otrajā rindkopas minēts, ka ievērojamu apjomu no minētā finansējuma saņem arī Latvijas organizācijas. Lai gūtu priekš</w:t>
            </w:r>
            <w:r w:rsidRPr="00A04F20" w:rsidR="00C30EE9">
              <w:rPr>
                <w:sz w:val="22"/>
                <w:szCs w:val="22"/>
                <w:lang w:eastAsia="en-US"/>
              </w:rPr>
              <w:t>s</w:t>
            </w:r>
            <w:r w:rsidRPr="002F2170">
              <w:rPr>
                <w:sz w:val="22"/>
                <w:szCs w:val="22"/>
                <w:lang w:eastAsia="en-US"/>
              </w:rPr>
              <w:t>tatu par Latvijas organizāciju ieguvumiem no dalības programmā „Radošā Eiropa”, informatīvā ziņojuma 2.lpp. otrā rindkopa ir papildināma, norādot kādu finansējuma apmēru ir saņēmušas Latvijas organizācijas periodā no 2014. līdz 2020.gadam.</w:t>
            </w:r>
          </w:p>
        </w:tc>
        <w:tc>
          <w:tcPr>
            <w:tcW w:w="2835" w:type="dxa"/>
            <w:tcBorders>
              <w:top w:val="single" w:color="000000" w:sz="6" w:space="0"/>
              <w:left w:val="single" w:color="000000" w:sz="6" w:space="0"/>
              <w:bottom w:val="single" w:color="000000" w:sz="6" w:space="0"/>
              <w:right w:val="single" w:color="000000" w:sz="6" w:space="0"/>
            </w:tcBorders>
          </w:tcPr>
          <w:p w:rsidRPr="00A04F20" w:rsidR="004B2DB2" w:rsidRDefault="004B2DB2" w14:paraId="704A9AD9" w14:textId="77777777">
            <w:pPr>
              <w:pStyle w:val="naisc"/>
              <w:spacing w:before="0" w:after="0"/>
              <w:rPr>
                <w:b/>
              </w:rPr>
            </w:pPr>
            <w:r w:rsidRPr="00A04F20">
              <w:rPr>
                <w:b/>
                <w:sz w:val="22"/>
                <w:szCs w:val="22"/>
              </w:rPr>
              <w:t>Ņemts vērā</w:t>
            </w:r>
          </w:p>
        </w:tc>
        <w:tc>
          <w:tcPr>
            <w:tcW w:w="3828" w:type="dxa"/>
            <w:tcBorders>
              <w:top w:val="single" w:color="auto" w:sz="4" w:space="0"/>
              <w:left w:val="single" w:color="auto" w:sz="4" w:space="0"/>
              <w:bottom w:val="single" w:color="auto" w:sz="4" w:space="0"/>
              <w:right w:val="single" w:color="auto" w:sz="4" w:space="0"/>
            </w:tcBorders>
          </w:tcPr>
          <w:p w:rsidRPr="00A04F20" w:rsidR="004B2DB2" w:rsidRDefault="004B2DB2" w14:paraId="79235B75" w14:textId="0E19A537">
            <w:pPr>
              <w:jc w:val="both"/>
            </w:pPr>
            <w:r w:rsidRPr="00A04F20">
              <w:rPr>
                <w:sz w:val="22"/>
                <w:szCs w:val="22"/>
              </w:rPr>
              <w:t xml:space="preserve">Precizēta Informatīvā ziņojuma </w:t>
            </w:r>
            <w:r w:rsidRPr="00A04F20" w:rsidR="00863D5D">
              <w:rPr>
                <w:sz w:val="22"/>
                <w:szCs w:val="22"/>
              </w:rPr>
              <w:t xml:space="preserve">2.lpp. pirmā </w:t>
            </w:r>
            <w:r w:rsidRPr="00A04F20" w:rsidR="00270609">
              <w:rPr>
                <w:sz w:val="22"/>
                <w:szCs w:val="22"/>
              </w:rPr>
              <w:t xml:space="preserve">un otrā </w:t>
            </w:r>
            <w:r w:rsidRPr="00A04F20" w:rsidR="00863D5D">
              <w:rPr>
                <w:sz w:val="22"/>
                <w:szCs w:val="22"/>
              </w:rPr>
              <w:t>rindkopa šādā redakcijā:</w:t>
            </w:r>
          </w:p>
          <w:p w:rsidRPr="00A04F20" w:rsidR="004B2DB2" w:rsidRDefault="004B2DB2" w14:paraId="5C78959B" w14:textId="77777777"/>
          <w:p w:rsidRPr="002F2170" w:rsidR="00A04F20" w:rsidP="002F2170" w:rsidRDefault="00A04F20" w14:paraId="48E9B61B" w14:textId="107FDD6A">
            <w:pPr>
              <w:jc w:val="both"/>
            </w:pPr>
            <w:r w:rsidRPr="00CD1077">
              <w:rPr>
                <w:sz w:val="22"/>
                <w:szCs w:val="22"/>
              </w:rPr>
              <w:t>„</w:t>
            </w:r>
            <w:r>
              <w:rPr>
                <w:sz w:val="22"/>
                <w:szCs w:val="22"/>
              </w:rPr>
              <w:t>[..]</w:t>
            </w:r>
            <w:r>
              <w:t> </w:t>
            </w:r>
            <w:r w:rsidRPr="002F2170">
              <w:rPr>
                <w:sz w:val="22"/>
                <w:szCs w:val="22"/>
              </w:rPr>
              <w:t xml:space="preserve">Balstoties uz Eiropas Komisijas Izglītības, audiovizuālās jomas un kultūras izpildaģentūras sniegto informāciju, laika periodā no 2014. līdz </w:t>
            </w:r>
            <w:proofErr w:type="gramStart"/>
            <w:r w:rsidRPr="002F2170">
              <w:rPr>
                <w:sz w:val="22"/>
                <w:szCs w:val="22"/>
              </w:rPr>
              <w:t>2020.gadam</w:t>
            </w:r>
            <w:proofErr w:type="gramEnd"/>
            <w:r w:rsidRPr="002F2170">
              <w:rPr>
                <w:sz w:val="22"/>
                <w:szCs w:val="22"/>
              </w:rPr>
              <w:t xml:space="preserve"> Latvijas organizācijas ir piesaistījušas 3</w:t>
            </w:r>
            <w:r>
              <w:rPr>
                <w:sz w:val="22"/>
                <w:szCs w:val="22"/>
              </w:rPr>
              <w:t> </w:t>
            </w:r>
            <w:r w:rsidRPr="002F2170">
              <w:rPr>
                <w:sz w:val="22"/>
                <w:szCs w:val="22"/>
              </w:rPr>
              <w:t>533</w:t>
            </w:r>
            <w:r>
              <w:rPr>
                <w:sz w:val="22"/>
                <w:szCs w:val="22"/>
              </w:rPr>
              <w:t> </w:t>
            </w:r>
            <w:r w:rsidRPr="002F2170">
              <w:rPr>
                <w:sz w:val="22"/>
                <w:szCs w:val="22"/>
              </w:rPr>
              <w:t xml:space="preserve">506,20 </w:t>
            </w:r>
            <w:r w:rsidRPr="002F2170">
              <w:rPr>
                <w:i/>
                <w:iCs/>
                <w:sz w:val="22"/>
                <w:szCs w:val="22"/>
              </w:rPr>
              <w:t>euro</w:t>
            </w:r>
            <w:r w:rsidRPr="002F2170">
              <w:rPr>
                <w:sz w:val="22"/>
                <w:szCs w:val="22"/>
              </w:rPr>
              <w:t xml:space="preserve">. Attiecība starp iesniegtajiem un atbalstītajiem projektiem Eiropas Savienības programmas </w:t>
            </w:r>
            <w:r w:rsidRPr="002F2170">
              <w:rPr>
                <w:rFonts w:eastAsia="Calibri"/>
                <w:sz w:val="22"/>
                <w:szCs w:val="22"/>
              </w:rPr>
              <w:t>„</w:t>
            </w:r>
            <w:r w:rsidRPr="002F2170">
              <w:rPr>
                <w:sz w:val="22"/>
                <w:szCs w:val="22"/>
              </w:rPr>
              <w:t xml:space="preserve">Radošā Eiropa” apakšprogrammā </w:t>
            </w:r>
            <w:r w:rsidRPr="002F2170">
              <w:rPr>
                <w:rFonts w:eastAsia="Calibri"/>
                <w:sz w:val="22"/>
                <w:szCs w:val="22"/>
              </w:rPr>
              <w:t>„</w:t>
            </w:r>
            <w:r w:rsidRPr="002F2170">
              <w:rPr>
                <w:sz w:val="22"/>
                <w:szCs w:val="22"/>
              </w:rPr>
              <w:t>Kultūra”: atbalstīti 24,62% no Latvijas organizāciju iesniegtajiem projektiem, kamēr Eiropas vidējais rādītājs ir 21,54% no visiem Programmas iesniegtajiem projektiem.</w:t>
            </w:r>
          </w:p>
          <w:p w:rsidRPr="00A04F20" w:rsidR="004B2DB2" w:rsidP="002F2170" w:rsidRDefault="00A04F20" w14:paraId="19105020" w14:textId="2D2BE335">
            <w:pPr>
              <w:ind w:firstLine="574"/>
              <w:jc w:val="both"/>
            </w:pPr>
            <w:r w:rsidRPr="002F2170">
              <w:rPr>
                <w:sz w:val="22"/>
                <w:szCs w:val="22"/>
              </w:rPr>
              <w:t>Latvijas organizācijas</w:t>
            </w:r>
            <w:r w:rsidR="002A6C4A">
              <w:rPr>
                <w:sz w:val="22"/>
                <w:szCs w:val="22"/>
              </w:rPr>
              <w:t>,</w:t>
            </w:r>
            <w:r w:rsidRPr="002F2170">
              <w:rPr>
                <w:sz w:val="22"/>
                <w:szCs w:val="22"/>
              </w:rPr>
              <w:t xml:space="preserve"> piesaistot ārvalstu finanšu līdzekļus, līdzfinansē daļu no saviem projekta izdevumiem, tādējādi iepludinot ārvalstu finansējumu Latvijā.</w:t>
            </w:r>
            <w:r>
              <w:rPr>
                <w:sz w:val="22"/>
                <w:szCs w:val="22"/>
              </w:rPr>
              <w:t xml:space="preserve"> [..]”</w:t>
            </w:r>
          </w:p>
        </w:tc>
      </w:tr>
    </w:tbl>
    <w:p w:rsidR="00E15DA8" w:rsidP="002F2170" w:rsidRDefault="00E15DA8" w14:paraId="3081FAAD" w14:textId="76AD423A">
      <w:pPr>
        <w:pStyle w:val="naisf"/>
        <w:spacing w:before="0" w:after="0"/>
        <w:ind w:firstLine="0"/>
        <w:rPr>
          <w:sz w:val="22"/>
          <w:szCs w:val="22"/>
        </w:rPr>
      </w:pPr>
    </w:p>
    <w:p w:rsidR="005D6135" w:rsidP="005D6135" w:rsidRDefault="005D6135" w14:paraId="2EF068AA" w14:textId="1BC561D3">
      <w:pPr>
        <w:pStyle w:val="naisf"/>
        <w:spacing w:before="0" w:after="0"/>
        <w:ind w:firstLine="0"/>
        <w:rPr>
          <w:sz w:val="22"/>
          <w:szCs w:val="22"/>
        </w:rPr>
      </w:pPr>
    </w:p>
    <w:p w:rsidR="005F4BB3" w:rsidP="005D6135" w:rsidRDefault="005F4BB3" w14:paraId="7B15EFF3" w14:textId="77777777">
      <w:pPr>
        <w:pStyle w:val="naisf"/>
        <w:spacing w:before="0" w:after="0"/>
        <w:ind w:firstLine="0"/>
        <w:rPr>
          <w:sz w:val="22"/>
          <w:szCs w:val="22"/>
        </w:rPr>
      </w:pPr>
    </w:p>
    <w:p w:rsidRPr="002F2170" w:rsidR="00993229" w:rsidRDefault="00C143B7" w14:paraId="3463300B" w14:textId="72C29C3B">
      <w:pPr>
        <w:pStyle w:val="naisf"/>
        <w:spacing w:before="0" w:after="0"/>
        <w:ind w:firstLine="0"/>
        <w:rPr>
          <w:sz w:val="20"/>
          <w:szCs w:val="20"/>
        </w:rPr>
      </w:pPr>
      <w:r w:rsidRPr="002F2170">
        <w:rPr>
          <w:sz w:val="20"/>
          <w:szCs w:val="20"/>
        </w:rPr>
        <w:t>Andrejs Lukins</w:t>
      </w:r>
    </w:p>
    <w:p w:rsidRPr="002F2170" w:rsidR="006D3E17" w:rsidRDefault="00993229" w14:paraId="5C36E2DF" w14:textId="77777777">
      <w:pPr>
        <w:shd w:val="clear" w:color="auto" w:fill="FFFFFF"/>
        <w:rPr>
          <w:sz w:val="20"/>
          <w:szCs w:val="20"/>
        </w:rPr>
      </w:pPr>
      <w:r w:rsidRPr="002F2170">
        <w:rPr>
          <w:sz w:val="20"/>
          <w:szCs w:val="20"/>
        </w:rPr>
        <w:t xml:space="preserve">Kultūras ministrijas </w:t>
      </w:r>
    </w:p>
    <w:p w:rsidR="002F2170" w:rsidRDefault="00C143B7" w14:paraId="7CD95160" w14:textId="77777777">
      <w:pPr>
        <w:shd w:val="clear" w:color="auto" w:fill="FFFFFF"/>
        <w:rPr>
          <w:sz w:val="20"/>
          <w:szCs w:val="20"/>
        </w:rPr>
      </w:pPr>
      <w:r w:rsidRPr="002F2170">
        <w:rPr>
          <w:sz w:val="20"/>
          <w:szCs w:val="20"/>
        </w:rPr>
        <w:t xml:space="preserve">Eiropas Savienības fondu departamenta </w:t>
      </w:r>
    </w:p>
    <w:p w:rsidRPr="002F2170" w:rsidR="00993229" w:rsidRDefault="00C143B7" w14:paraId="40AA6CCA" w14:textId="0D0E68DB">
      <w:pPr>
        <w:shd w:val="clear" w:color="auto" w:fill="FFFFFF"/>
        <w:rPr>
          <w:sz w:val="20"/>
          <w:szCs w:val="20"/>
        </w:rPr>
      </w:pPr>
      <w:r w:rsidRPr="002F2170">
        <w:rPr>
          <w:sz w:val="20"/>
          <w:szCs w:val="20"/>
        </w:rPr>
        <w:t>Kultūras kontaktpunkta nodaļas vadītājs</w:t>
      </w:r>
      <w:r w:rsidRPr="002F2170" w:rsidR="00993229">
        <w:rPr>
          <w:sz w:val="20"/>
          <w:szCs w:val="20"/>
        </w:rPr>
        <w:t xml:space="preserve"> </w:t>
      </w:r>
    </w:p>
    <w:p w:rsidRPr="002F2170" w:rsidR="00C143B7" w:rsidRDefault="00993229" w14:paraId="096EE7B4" w14:textId="57FD040B">
      <w:pPr>
        <w:pStyle w:val="Galvene"/>
        <w:rPr>
          <w:sz w:val="20"/>
          <w:szCs w:val="20"/>
        </w:rPr>
      </w:pPr>
      <w:r w:rsidRPr="002F2170">
        <w:rPr>
          <w:sz w:val="20"/>
          <w:szCs w:val="20"/>
        </w:rPr>
        <w:t>Tālr.</w:t>
      </w:r>
      <w:r w:rsidRPr="002F2170" w:rsidR="00DE00F5">
        <w:rPr>
          <w:sz w:val="20"/>
          <w:szCs w:val="20"/>
        </w:rPr>
        <w:fldChar w:fldCharType="begin"/>
      </w:r>
      <w:r w:rsidRPr="002F2170" w:rsidR="00DE00F5">
        <w:rPr>
          <w:sz w:val="20"/>
          <w:szCs w:val="20"/>
        </w:rPr>
        <w:instrText xml:space="preserve"> COMMENTS   \* MERGEFORMAT </w:instrText>
      </w:r>
      <w:r w:rsidRPr="002F2170" w:rsidR="00DE00F5">
        <w:rPr>
          <w:sz w:val="20"/>
          <w:szCs w:val="20"/>
        </w:rPr>
        <w:fldChar w:fldCharType="separate"/>
      </w:r>
      <w:r w:rsidRPr="002F2170">
        <w:rPr>
          <w:sz w:val="20"/>
          <w:szCs w:val="20"/>
        </w:rPr>
        <w:t xml:space="preserve"> 67330</w:t>
      </w:r>
      <w:r w:rsidRPr="002F2170" w:rsidR="00C143B7">
        <w:rPr>
          <w:sz w:val="20"/>
          <w:szCs w:val="20"/>
        </w:rPr>
        <w:t>289</w:t>
      </w:r>
      <w:r w:rsidRPr="002F2170" w:rsidR="00DE00F5">
        <w:rPr>
          <w:sz w:val="20"/>
          <w:szCs w:val="20"/>
        </w:rPr>
        <w:fldChar w:fldCharType="end"/>
      </w:r>
      <w:r w:rsidR="002F2170">
        <w:rPr>
          <w:sz w:val="20"/>
          <w:szCs w:val="20"/>
        </w:rPr>
        <w:t xml:space="preserve">; </w:t>
      </w:r>
      <w:hyperlink w:history="1" r:id="rId8">
        <w:r w:rsidRPr="00951F91" w:rsidR="002F2170">
          <w:rPr>
            <w:rStyle w:val="Hipersaite"/>
            <w:sz w:val="20"/>
            <w:szCs w:val="20"/>
          </w:rPr>
          <w:t>Andrejs.Lukins@km.gov.lv</w:t>
        </w:r>
      </w:hyperlink>
      <w:r w:rsidRPr="002F2170" w:rsidR="005D6135">
        <w:rPr>
          <w:rStyle w:val="Hipersaite"/>
          <w:color w:val="auto"/>
          <w:sz w:val="20"/>
          <w:szCs w:val="20"/>
        </w:rPr>
        <w:t xml:space="preserve"> </w:t>
      </w:r>
    </w:p>
    <w:sectPr w:rsidRPr="002F2170" w:rsidR="00C143B7" w:rsidSect="002F2170">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95458" w14:textId="77777777" w:rsidR="008052F0" w:rsidRDefault="008052F0" w:rsidP="009F35AE">
      <w:r>
        <w:separator/>
      </w:r>
    </w:p>
  </w:endnote>
  <w:endnote w:type="continuationSeparator" w:id="0">
    <w:p w14:paraId="26E6C631" w14:textId="77777777" w:rsidR="008052F0" w:rsidRDefault="008052F0" w:rsidP="009F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0FB4" w14:textId="77777777" w:rsidR="00C8521B" w:rsidRDefault="00C8521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531B" w14:textId="58336E69" w:rsidR="008052F0" w:rsidRPr="002F2170" w:rsidRDefault="005D6135" w:rsidP="00C10EEC">
    <w:pPr>
      <w:pStyle w:val="Kjene"/>
      <w:jc w:val="both"/>
      <w:rPr>
        <w:sz w:val="20"/>
        <w:szCs w:val="20"/>
      </w:rPr>
    </w:pPr>
    <w:r w:rsidRPr="002F2170">
      <w:rPr>
        <w:sz w:val="20"/>
        <w:szCs w:val="20"/>
      </w:rPr>
      <w:t>KMIzz_</w:t>
    </w:r>
    <w:r w:rsidR="00C8521B">
      <w:rPr>
        <w:sz w:val="20"/>
        <w:szCs w:val="20"/>
      </w:rPr>
      <w:t>2</w:t>
    </w:r>
    <w:r w:rsidR="003E4A6C">
      <w:rPr>
        <w:sz w:val="20"/>
        <w:szCs w:val="20"/>
      </w:rPr>
      <w:t>2</w:t>
    </w:r>
    <w:r w:rsidRPr="002F2170">
      <w:rPr>
        <w:sz w:val="20"/>
        <w:szCs w:val="20"/>
      </w:rPr>
      <w:t>0621_REB2127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C790" w14:textId="753C3862" w:rsidR="008052F0" w:rsidRPr="002F2170" w:rsidRDefault="008052F0" w:rsidP="006D3E17">
    <w:pPr>
      <w:pStyle w:val="Kjene"/>
      <w:jc w:val="both"/>
      <w:rPr>
        <w:sz w:val="20"/>
        <w:szCs w:val="20"/>
      </w:rPr>
    </w:pPr>
    <w:r w:rsidRPr="002F2170">
      <w:rPr>
        <w:sz w:val="20"/>
        <w:szCs w:val="20"/>
      </w:rPr>
      <w:t>KMIzz_</w:t>
    </w:r>
    <w:r w:rsidR="00C8521B">
      <w:rPr>
        <w:sz w:val="20"/>
        <w:szCs w:val="20"/>
      </w:rPr>
      <w:t>2</w:t>
    </w:r>
    <w:r w:rsidR="003E4A6C">
      <w:rPr>
        <w:sz w:val="20"/>
        <w:szCs w:val="20"/>
      </w:rPr>
      <w:t>2</w:t>
    </w:r>
    <w:r w:rsidR="00BC21F0" w:rsidRPr="002F2170">
      <w:rPr>
        <w:sz w:val="20"/>
        <w:szCs w:val="20"/>
      </w:rPr>
      <w:t>0</w:t>
    </w:r>
    <w:r w:rsidR="0072291F" w:rsidRPr="002F2170">
      <w:rPr>
        <w:sz w:val="20"/>
        <w:szCs w:val="20"/>
      </w:rPr>
      <w:t>6</w:t>
    </w:r>
    <w:r w:rsidR="00BC21F0" w:rsidRPr="002F2170">
      <w:rPr>
        <w:sz w:val="20"/>
        <w:szCs w:val="20"/>
      </w:rPr>
      <w:t>21</w:t>
    </w:r>
    <w:r w:rsidRPr="002F2170">
      <w:rPr>
        <w:sz w:val="20"/>
        <w:szCs w:val="20"/>
      </w:rPr>
      <w:t>_</w:t>
    </w:r>
    <w:r w:rsidR="00BC21F0" w:rsidRPr="002F2170">
      <w:rPr>
        <w:sz w:val="20"/>
        <w:szCs w:val="20"/>
      </w:rPr>
      <w:t>REB2127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AB92" w14:textId="77777777" w:rsidR="008052F0" w:rsidRDefault="008052F0" w:rsidP="009F35AE">
      <w:r>
        <w:separator/>
      </w:r>
    </w:p>
  </w:footnote>
  <w:footnote w:type="continuationSeparator" w:id="0">
    <w:p w14:paraId="4536797F" w14:textId="77777777" w:rsidR="008052F0" w:rsidRDefault="008052F0" w:rsidP="009F35AE">
      <w:r>
        <w:continuationSeparator/>
      </w:r>
    </w:p>
  </w:footnote>
  <w:footnote w:id="1">
    <w:p w14:paraId="4B2F967E" w14:textId="77777777" w:rsidR="00BF3CD5" w:rsidRDefault="00BF3CD5" w:rsidP="00BF3CD5">
      <w:pPr>
        <w:pStyle w:val="Vresteksts"/>
      </w:pPr>
      <w:r>
        <w:rPr>
          <w:rStyle w:val="Vresatsauce"/>
        </w:rPr>
        <w:footnoteRef/>
      </w:r>
      <w:r>
        <w:t xml:space="preserve"> </w:t>
      </w:r>
      <w:hyperlink r:id="rId1" w:history="1">
        <w:r w:rsidRPr="00A53498">
          <w:rPr>
            <w:rStyle w:val="Hipersaite"/>
          </w:rPr>
          <w:t>https://eur-lex.europa.eu/legal-content/EN/TXT/?uri=CELEX%3A32021R0818&amp;qid=1622530073404</w:t>
        </w:r>
      </w:hyperlink>
      <w:r>
        <w:t xml:space="preserve"> </w:t>
      </w:r>
    </w:p>
  </w:footnote>
  <w:footnote w:id="2">
    <w:p w14:paraId="1C8442C2" w14:textId="331ECBB6" w:rsidR="003800E7" w:rsidRDefault="003800E7" w:rsidP="003800E7">
      <w:pPr>
        <w:pStyle w:val="Vresteksts"/>
      </w:pPr>
      <w:r>
        <w:rPr>
          <w:rStyle w:val="Vresatsauce"/>
        </w:rPr>
        <w:footnoteRef/>
      </w:r>
      <w:r>
        <w:t xml:space="preserve"> </w:t>
      </w:r>
      <w:hyperlink r:id="rId2" w:history="1">
        <w:r w:rsidR="00C1667C" w:rsidRPr="001A2222">
          <w:rPr>
            <w:rStyle w:val="Hipersaite"/>
          </w:rPr>
          <w:t>https://ec.europa.eu/culture/sites/default/files/2021-05/creative-europe-2021-work-programme-c2021-3563_WP.pdf</w:t>
        </w:r>
      </w:hyperlink>
      <w:r w:rsidR="00C1667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21B" w:rsidRDefault="00C8521B" w14:paraId="25086BA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10075"/>
      <w:docPartObj>
        <w:docPartGallery w:val="Page Numbers (Top of Page)"/>
        <w:docPartUnique/>
      </w:docPartObj>
    </w:sdtPr>
    <w:sdtEndPr>
      <w:rPr>
        <w:sz w:val="22"/>
        <w:szCs w:val="22"/>
      </w:rPr>
    </w:sdtEndPr>
    <w:sdtContent>
      <w:p w:rsidRPr="00C10EEC" w:rsidR="008052F0" w:rsidRDefault="001E5591" w14:paraId="1101E33A" w14:textId="77777777">
        <w:pPr>
          <w:pStyle w:val="Galvene"/>
          <w:jc w:val="center"/>
          <w:rPr>
            <w:sz w:val="22"/>
            <w:szCs w:val="22"/>
          </w:rPr>
        </w:pPr>
        <w:r w:rsidRPr="00C10EEC">
          <w:rPr>
            <w:sz w:val="22"/>
            <w:szCs w:val="22"/>
          </w:rPr>
          <w:fldChar w:fldCharType="begin"/>
        </w:r>
        <w:r w:rsidRPr="00C10EEC" w:rsidR="008052F0">
          <w:rPr>
            <w:sz w:val="22"/>
            <w:szCs w:val="22"/>
          </w:rPr>
          <w:instrText xml:space="preserve"> PAGE   \* MERGEFORMAT </w:instrText>
        </w:r>
        <w:r w:rsidRPr="00C10EEC">
          <w:rPr>
            <w:sz w:val="22"/>
            <w:szCs w:val="22"/>
          </w:rPr>
          <w:fldChar w:fldCharType="separate"/>
        </w:r>
        <w:r w:rsidR="002D1292">
          <w:rPr>
            <w:noProof/>
            <w:sz w:val="22"/>
            <w:szCs w:val="22"/>
          </w:rPr>
          <w:t>2</w:t>
        </w:r>
        <w:r w:rsidRPr="00C10EEC">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21B" w:rsidRDefault="00C8521B" w14:paraId="1CEB2AD2"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572F"/>
    <w:multiLevelType w:val="hybridMultilevel"/>
    <w:tmpl w:val="B4686A2A"/>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52A5A63"/>
    <w:multiLevelType w:val="hybridMultilevel"/>
    <w:tmpl w:val="B22E0A50"/>
    <w:lvl w:ilvl="0" w:tplc="C6CADA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AE"/>
    <w:rsid w:val="00000A7C"/>
    <w:rsid w:val="000A01DC"/>
    <w:rsid w:val="00122863"/>
    <w:rsid w:val="0012496B"/>
    <w:rsid w:val="00132EFD"/>
    <w:rsid w:val="00135657"/>
    <w:rsid w:val="00152C65"/>
    <w:rsid w:val="00164D13"/>
    <w:rsid w:val="00175EFF"/>
    <w:rsid w:val="001B1ED2"/>
    <w:rsid w:val="001B412D"/>
    <w:rsid w:val="001C2537"/>
    <w:rsid w:val="001E4882"/>
    <w:rsid w:val="001E5591"/>
    <w:rsid w:val="001F5D00"/>
    <w:rsid w:val="002100E6"/>
    <w:rsid w:val="002107D9"/>
    <w:rsid w:val="00233FF5"/>
    <w:rsid w:val="002360EE"/>
    <w:rsid w:val="00260395"/>
    <w:rsid w:val="00265566"/>
    <w:rsid w:val="00270609"/>
    <w:rsid w:val="00291C2A"/>
    <w:rsid w:val="002A1835"/>
    <w:rsid w:val="002A6C4A"/>
    <w:rsid w:val="002C7095"/>
    <w:rsid w:val="002D1292"/>
    <w:rsid w:val="002D7528"/>
    <w:rsid w:val="002E091C"/>
    <w:rsid w:val="002E66B7"/>
    <w:rsid w:val="002E7F1A"/>
    <w:rsid w:val="002F2170"/>
    <w:rsid w:val="00303018"/>
    <w:rsid w:val="003108BD"/>
    <w:rsid w:val="00327EEF"/>
    <w:rsid w:val="00330E2D"/>
    <w:rsid w:val="00332436"/>
    <w:rsid w:val="003331B3"/>
    <w:rsid w:val="003448BF"/>
    <w:rsid w:val="00346E8A"/>
    <w:rsid w:val="00351F74"/>
    <w:rsid w:val="003751DB"/>
    <w:rsid w:val="00376850"/>
    <w:rsid w:val="003800E7"/>
    <w:rsid w:val="00396314"/>
    <w:rsid w:val="003B4620"/>
    <w:rsid w:val="003C1F2E"/>
    <w:rsid w:val="003E4A6C"/>
    <w:rsid w:val="003E7309"/>
    <w:rsid w:val="0040448D"/>
    <w:rsid w:val="00414F6B"/>
    <w:rsid w:val="004252FD"/>
    <w:rsid w:val="004445A4"/>
    <w:rsid w:val="00460CFC"/>
    <w:rsid w:val="00463FA5"/>
    <w:rsid w:val="0048658F"/>
    <w:rsid w:val="0049119B"/>
    <w:rsid w:val="004A6BD5"/>
    <w:rsid w:val="004B2DB2"/>
    <w:rsid w:val="004D2826"/>
    <w:rsid w:val="004F3276"/>
    <w:rsid w:val="005034E9"/>
    <w:rsid w:val="00514C4C"/>
    <w:rsid w:val="00524282"/>
    <w:rsid w:val="00536F71"/>
    <w:rsid w:val="00543484"/>
    <w:rsid w:val="00547BCC"/>
    <w:rsid w:val="00575CD7"/>
    <w:rsid w:val="005A3AE0"/>
    <w:rsid w:val="005A78C1"/>
    <w:rsid w:val="005B447B"/>
    <w:rsid w:val="005C347E"/>
    <w:rsid w:val="005D0063"/>
    <w:rsid w:val="005D6135"/>
    <w:rsid w:val="005E0BFF"/>
    <w:rsid w:val="005E2A6F"/>
    <w:rsid w:val="005E43CA"/>
    <w:rsid w:val="005F1D0E"/>
    <w:rsid w:val="005F4BB3"/>
    <w:rsid w:val="00652DC9"/>
    <w:rsid w:val="006575B9"/>
    <w:rsid w:val="00685A7C"/>
    <w:rsid w:val="00685FBB"/>
    <w:rsid w:val="0068775F"/>
    <w:rsid w:val="006A11ED"/>
    <w:rsid w:val="006D3E17"/>
    <w:rsid w:val="006E380D"/>
    <w:rsid w:val="006E546E"/>
    <w:rsid w:val="007024A2"/>
    <w:rsid w:val="0071171D"/>
    <w:rsid w:val="007168F6"/>
    <w:rsid w:val="00716F4B"/>
    <w:rsid w:val="0072291F"/>
    <w:rsid w:val="007362C4"/>
    <w:rsid w:val="007A43B8"/>
    <w:rsid w:val="007A5465"/>
    <w:rsid w:val="007D4F2E"/>
    <w:rsid w:val="007E090C"/>
    <w:rsid w:val="007E2EF8"/>
    <w:rsid w:val="007E7D41"/>
    <w:rsid w:val="00803BD6"/>
    <w:rsid w:val="008052F0"/>
    <w:rsid w:val="008054D1"/>
    <w:rsid w:val="0080663A"/>
    <w:rsid w:val="0083740E"/>
    <w:rsid w:val="0084262E"/>
    <w:rsid w:val="00863D5D"/>
    <w:rsid w:val="008B56D4"/>
    <w:rsid w:val="008C3012"/>
    <w:rsid w:val="008F2E36"/>
    <w:rsid w:val="00907220"/>
    <w:rsid w:val="00924965"/>
    <w:rsid w:val="00951F91"/>
    <w:rsid w:val="009522BB"/>
    <w:rsid w:val="009748D6"/>
    <w:rsid w:val="00986A20"/>
    <w:rsid w:val="009931E6"/>
    <w:rsid w:val="00993229"/>
    <w:rsid w:val="00993247"/>
    <w:rsid w:val="009A1C03"/>
    <w:rsid w:val="009D2CB6"/>
    <w:rsid w:val="009F04AD"/>
    <w:rsid w:val="009F35AE"/>
    <w:rsid w:val="009F38E0"/>
    <w:rsid w:val="00A03501"/>
    <w:rsid w:val="00A04F20"/>
    <w:rsid w:val="00A15118"/>
    <w:rsid w:val="00A156A3"/>
    <w:rsid w:val="00A24579"/>
    <w:rsid w:val="00A318F7"/>
    <w:rsid w:val="00A4086B"/>
    <w:rsid w:val="00A463AB"/>
    <w:rsid w:val="00A55626"/>
    <w:rsid w:val="00A623A7"/>
    <w:rsid w:val="00A639BD"/>
    <w:rsid w:val="00A9504E"/>
    <w:rsid w:val="00AC4F8F"/>
    <w:rsid w:val="00AE2314"/>
    <w:rsid w:val="00AE2F0B"/>
    <w:rsid w:val="00AF60B9"/>
    <w:rsid w:val="00B15983"/>
    <w:rsid w:val="00B16715"/>
    <w:rsid w:val="00B44305"/>
    <w:rsid w:val="00B52791"/>
    <w:rsid w:val="00B84752"/>
    <w:rsid w:val="00B91FFF"/>
    <w:rsid w:val="00BA17EB"/>
    <w:rsid w:val="00BC21F0"/>
    <w:rsid w:val="00BD1BC8"/>
    <w:rsid w:val="00BD3483"/>
    <w:rsid w:val="00BF0FC7"/>
    <w:rsid w:val="00BF29EC"/>
    <w:rsid w:val="00BF3CD5"/>
    <w:rsid w:val="00BF774C"/>
    <w:rsid w:val="00C10EEC"/>
    <w:rsid w:val="00C143B7"/>
    <w:rsid w:val="00C1667C"/>
    <w:rsid w:val="00C174AF"/>
    <w:rsid w:val="00C25847"/>
    <w:rsid w:val="00C30EE9"/>
    <w:rsid w:val="00C3620D"/>
    <w:rsid w:val="00C51827"/>
    <w:rsid w:val="00C75ABE"/>
    <w:rsid w:val="00C7704E"/>
    <w:rsid w:val="00C8521B"/>
    <w:rsid w:val="00C85486"/>
    <w:rsid w:val="00CC25FD"/>
    <w:rsid w:val="00CE0FDE"/>
    <w:rsid w:val="00CE134B"/>
    <w:rsid w:val="00D157EA"/>
    <w:rsid w:val="00D2083B"/>
    <w:rsid w:val="00D21415"/>
    <w:rsid w:val="00D221A0"/>
    <w:rsid w:val="00D31072"/>
    <w:rsid w:val="00D43F5D"/>
    <w:rsid w:val="00D6400A"/>
    <w:rsid w:val="00D90346"/>
    <w:rsid w:val="00DB47BF"/>
    <w:rsid w:val="00DB60B2"/>
    <w:rsid w:val="00DD5324"/>
    <w:rsid w:val="00DE00F5"/>
    <w:rsid w:val="00E00F51"/>
    <w:rsid w:val="00E05BEF"/>
    <w:rsid w:val="00E15DA8"/>
    <w:rsid w:val="00E222F7"/>
    <w:rsid w:val="00E2730E"/>
    <w:rsid w:val="00E274E2"/>
    <w:rsid w:val="00E45E84"/>
    <w:rsid w:val="00E66B7A"/>
    <w:rsid w:val="00ED3A26"/>
    <w:rsid w:val="00ED7E34"/>
    <w:rsid w:val="00EE28B8"/>
    <w:rsid w:val="00EE6646"/>
    <w:rsid w:val="00F0196C"/>
    <w:rsid w:val="00F1044B"/>
    <w:rsid w:val="00F30FCF"/>
    <w:rsid w:val="00F43D33"/>
    <w:rsid w:val="00F61A01"/>
    <w:rsid w:val="00F73929"/>
    <w:rsid w:val="00F872D1"/>
    <w:rsid w:val="00F95FBE"/>
    <w:rsid w:val="00F97F49"/>
    <w:rsid w:val="00FA3761"/>
    <w:rsid w:val="00FA64AC"/>
    <w:rsid w:val="00FA6DC9"/>
    <w:rsid w:val="00FE20D0"/>
    <w:rsid w:val="00FE5789"/>
    <w:rsid w:val="00FF11F0"/>
    <w:rsid w:val="00FF72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E705AF"/>
  <w15:docId w15:val="{59C1CCAE-8537-4959-8DB9-490C283F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35A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F35AE"/>
    <w:pPr>
      <w:spacing w:before="75" w:after="75"/>
      <w:ind w:firstLine="375"/>
      <w:jc w:val="both"/>
    </w:pPr>
  </w:style>
  <w:style w:type="paragraph" w:customStyle="1" w:styleId="naislab">
    <w:name w:val="naislab"/>
    <w:basedOn w:val="Parasts"/>
    <w:uiPriority w:val="99"/>
    <w:rsid w:val="009F35AE"/>
    <w:pPr>
      <w:spacing w:before="75" w:after="75"/>
      <w:jc w:val="right"/>
    </w:pPr>
  </w:style>
  <w:style w:type="paragraph" w:customStyle="1" w:styleId="naisc">
    <w:name w:val="naisc"/>
    <w:basedOn w:val="Parasts"/>
    <w:rsid w:val="009F35AE"/>
    <w:pPr>
      <w:spacing w:before="75" w:after="75"/>
      <w:jc w:val="center"/>
    </w:pPr>
  </w:style>
  <w:style w:type="paragraph" w:styleId="Sarakstarindkopa">
    <w:name w:val="List Paragraph"/>
    <w:basedOn w:val="Parasts"/>
    <w:uiPriority w:val="34"/>
    <w:qFormat/>
    <w:rsid w:val="009F35AE"/>
    <w:pPr>
      <w:ind w:left="720"/>
      <w:contextualSpacing/>
    </w:pPr>
    <w:rPr>
      <w:sz w:val="20"/>
      <w:szCs w:val="20"/>
      <w:lang w:eastAsia="en-US"/>
    </w:rPr>
  </w:style>
  <w:style w:type="character" w:customStyle="1" w:styleId="hps">
    <w:name w:val="hps"/>
    <w:rsid w:val="009F35AE"/>
    <w:rPr>
      <w:rFonts w:cs="Times New Roman"/>
    </w:rPr>
  </w:style>
  <w:style w:type="paragraph" w:styleId="Galvene">
    <w:name w:val="header"/>
    <w:basedOn w:val="Parasts"/>
    <w:link w:val="GalveneRakstz"/>
    <w:uiPriority w:val="99"/>
    <w:unhideWhenUsed/>
    <w:rsid w:val="009F35AE"/>
    <w:pPr>
      <w:tabs>
        <w:tab w:val="center" w:pos="4153"/>
        <w:tab w:val="right" w:pos="8306"/>
      </w:tabs>
    </w:pPr>
  </w:style>
  <w:style w:type="character" w:customStyle="1" w:styleId="GalveneRakstz">
    <w:name w:val="Galvene Rakstz."/>
    <w:basedOn w:val="Noklusjumarindkopasfonts"/>
    <w:link w:val="Galvene"/>
    <w:uiPriority w:val="99"/>
    <w:rsid w:val="009F35A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F35AE"/>
    <w:pPr>
      <w:tabs>
        <w:tab w:val="center" w:pos="4153"/>
        <w:tab w:val="right" w:pos="8306"/>
      </w:tabs>
    </w:pPr>
  </w:style>
  <w:style w:type="character" w:customStyle="1" w:styleId="KjeneRakstz">
    <w:name w:val="Kājene Rakstz."/>
    <w:basedOn w:val="Noklusjumarindkopasfonts"/>
    <w:link w:val="Kjene"/>
    <w:uiPriority w:val="99"/>
    <w:rsid w:val="009F35AE"/>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F35AE"/>
    <w:rPr>
      <w:b/>
      <w:bCs/>
    </w:rPr>
  </w:style>
  <w:style w:type="character" w:styleId="Hipersaite">
    <w:name w:val="Hyperlink"/>
    <w:basedOn w:val="Noklusjumarindkopasfonts"/>
    <w:uiPriority w:val="99"/>
    <w:unhideWhenUsed/>
    <w:rsid w:val="009F35AE"/>
    <w:rPr>
      <w:color w:val="0000FF" w:themeColor="hyperlink"/>
      <w:u w:val="single"/>
    </w:rPr>
  </w:style>
  <w:style w:type="paragraph" w:styleId="Pamattekstsaratkpi">
    <w:name w:val="Body Text Indent"/>
    <w:basedOn w:val="Parasts"/>
    <w:link w:val="PamattekstsaratkpiRakstz"/>
    <w:unhideWhenUsed/>
    <w:rsid w:val="00993229"/>
    <w:pPr>
      <w:spacing w:after="120"/>
      <w:ind w:left="283"/>
    </w:pPr>
  </w:style>
  <w:style w:type="character" w:customStyle="1" w:styleId="PamattekstsaratkpiRakstz">
    <w:name w:val="Pamatteksts ar atkāpi Rakstz."/>
    <w:basedOn w:val="Noklusjumarindkopasfonts"/>
    <w:link w:val="Pamattekstsaratkpi"/>
    <w:rsid w:val="00993229"/>
    <w:rPr>
      <w:rFonts w:ascii="Times New Roman" w:eastAsia="Times New Roman" w:hAnsi="Times New Roman" w:cs="Times New Roman"/>
      <w:sz w:val="24"/>
      <w:szCs w:val="24"/>
      <w:lang w:eastAsia="lv-LV"/>
    </w:rPr>
  </w:style>
  <w:style w:type="paragraph" w:styleId="Paraststmeklis">
    <w:name w:val="Normal (Web)"/>
    <w:basedOn w:val="Parasts"/>
    <w:uiPriority w:val="99"/>
    <w:rsid w:val="006575B9"/>
    <w:pPr>
      <w:spacing w:before="100" w:beforeAutospacing="1" w:after="100" w:afterAutospacing="1"/>
    </w:pPr>
  </w:style>
  <w:style w:type="paragraph" w:customStyle="1" w:styleId="naiskr">
    <w:name w:val="naiskr"/>
    <w:basedOn w:val="Parasts"/>
    <w:rsid w:val="006575B9"/>
    <w:pPr>
      <w:spacing w:before="75" w:after="75"/>
    </w:pPr>
  </w:style>
  <w:style w:type="character" w:styleId="Lappusesnumurs">
    <w:name w:val="page number"/>
    <w:rsid w:val="001C2537"/>
    <w:rPr>
      <w:rFonts w:ascii="Times New Roman" w:hAnsi="Times New Roman"/>
    </w:rPr>
  </w:style>
  <w:style w:type="character" w:customStyle="1" w:styleId="st">
    <w:name w:val="st"/>
    <w:basedOn w:val="Noklusjumarindkopasfonts"/>
    <w:rsid w:val="009F04AD"/>
  </w:style>
  <w:style w:type="character" w:styleId="Izclums">
    <w:name w:val="Emphasis"/>
    <w:basedOn w:val="Noklusjumarindkopasfonts"/>
    <w:uiPriority w:val="20"/>
    <w:qFormat/>
    <w:rsid w:val="00BF29EC"/>
    <w:rPr>
      <w:b/>
      <w:bCs/>
      <w:i w:val="0"/>
      <w:iCs w:val="0"/>
    </w:rPr>
  </w:style>
  <w:style w:type="character" w:customStyle="1" w:styleId="st1">
    <w:name w:val="st1"/>
    <w:basedOn w:val="Noklusjumarindkopasfonts"/>
    <w:rsid w:val="00BF29EC"/>
  </w:style>
  <w:style w:type="paragraph" w:styleId="Balonteksts">
    <w:name w:val="Balloon Text"/>
    <w:basedOn w:val="Parasts"/>
    <w:link w:val="BalontekstsRakstz"/>
    <w:uiPriority w:val="99"/>
    <w:semiHidden/>
    <w:unhideWhenUsed/>
    <w:rsid w:val="00E274E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74E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5D6135"/>
    <w:rPr>
      <w:color w:val="605E5C"/>
      <w:shd w:val="clear" w:color="auto" w:fill="E1DFDD"/>
    </w:rPr>
  </w:style>
  <w:style w:type="paragraph" w:styleId="Vresteksts">
    <w:name w:val="footnote text"/>
    <w:basedOn w:val="Parasts"/>
    <w:link w:val="VrestekstsRakstz"/>
    <w:rsid w:val="00BF3CD5"/>
    <w:rPr>
      <w:sz w:val="20"/>
      <w:szCs w:val="20"/>
    </w:rPr>
  </w:style>
  <w:style w:type="character" w:customStyle="1" w:styleId="VrestekstsRakstz">
    <w:name w:val="Vēres teksts Rakstz."/>
    <w:basedOn w:val="Noklusjumarindkopasfonts"/>
    <w:link w:val="Vresteksts"/>
    <w:rsid w:val="00BF3CD5"/>
    <w:rPr>
      <w:rFonts w:ascii="Times New Roman" w:eastAsia="Times New Roman" w:hAnsi="Times New Roman" w:cs="Times New Roman"/>
      <w:sz w:val="20"/>
      <w:szCs w:val="20"/>
      <w:lang w:eastAsia="lv-LV"/>
    </w:rPr>
  </w:style>
  <w:style w:type="character" w:styleId="Vresatsauce">
    <w:name w:val="footnote reference"/>
    <w:rsid w:val="00BF3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s.Lukins@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ulture/sites/default/files/2021-05/creative-europe-2021-work-programme-c2021-3563_WP.pdf" TargetMode="External"/><Relationship Id="rId1" Type="http://schemas.openxmlformats.org/officeDocument/2006/relationships/hyperlink" Target="https://eur-lex.europa.eu/legal-content/EN/TXT/?uri=CELEX%3A32021R0818&amp;qid=1622530073404"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9D51-3C58-4038-B6C4-C758B9D8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5842</Words>
  <Characters>3331</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sēdes protokollēmuma projektu un informatīvo ziņojumu „Par projekta „Latvijas romu platforma I: dialogs, sadarbība un iesaistīšana” īstenošanu Eiropas Savienības programmas „Tiesības, vien</vt:lpstr>
      <vt:lpstr>Izziņa par atzinumos sniegtajiem iebildumiem par Ministru kabineta sēdes protokollēmuma projektu un informatīvo ziņojumu „Par projekta „Latvijas romu platforma I: dialogs, sadarbība un iesaistīšana” īstenošanu Eiropas Savienības programmas „Tiesības, vien</vt:lpstr>
    </vt:vector>
  </TitlesOfParts>
  <Company>LR Kultūras Ministrija</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sēdes protokollēmuma projektu un informatīvo ziņojumu „Par projekta „Latvijas romu platforma I: dialogs, sadarbība un iesaistīšana” īstenošanu Eiropas Savienības programmas „Tiesības, vienlīdzība un pilsonība 2014 – 2020” sadaļas „Dotācijas nacionālo romu platformu izveides atbalstam” ietvaros”</dc:title>
  <dc:subject>Izziņa par atzinumos sniegtajiem iebildumiem par Ministru kabineta sēdes protokollēmuma projektu un informatīvo ziņojumu „Par projekta „Latvijas romu platforma I: dialogs, sadarbība un iesaistīšana” īstenošanu Eiropas Savienības programmas „Tiesības, vienlīdzība un pilsonība 2014 – 2020” sadaļas „Dotācijas nacionālo romu platformu izveides atbalstam” ietvaros”</dc:subject>
  <dc:creator>Deniss Kretalovs</dc:creator>
  <cp:keywords>Latvijas romu platforma</cp:keywords>
  <dc:description>Deniss.Kretalovs@km.gov.lv
67330312</dc:description>
  <cp:lastModifiedBy>Inese Duļķe</cp:lastModifiedBy>
  <cp:revision>5</cp:revision>
  <dcterms:created xsi:type="dcterms:W3CDTF">2021-06-21T10:25:00Z</dcterms:created>
  <dcterms:modified xsi:type="dcterms:W3CDTF">2021-06-22T09:58:00Z</dcterms:modified>
</cp:coreProperties>
</file>