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7E78" w14:textId="22ABBA6E" w:rsidR="00B238C0" w:rsidRDefault="00B238C0" w:rsidP="00681F84">
      <w:pPr>
        <w:spacing w:after="0" w:line="240" w:lineRule="auto"/>
        <w:rPr>
          <w:rFonts w:ascii="Times New Roman" w:eastAsia="Times New Roman" w:hAnsi="Times New Roman" w:cs="Times New Roman"/>
          <w:b/>
          <w:sz w:val="28"/>
          <w:szCs w:val="28"/>
          <w:lang w:eastAsia="lv-LV"/>
        </w:rPr>
      </w:pPr>
    </w:p>
    <w:p w14:paraId="69C37092" w14:textId="718D5EFF" w:rsidR="00B238C0" w:rsidRDefault="00B238C0" w:rsidP="00B238C0">
      <w:pPr>
        <w:spacing w:after="0" w:line="240" w:lineRule="auto"/>
        <w:jc w:val="center"/>
        <w:rPr>
          <w:rFonts w:ascii="Times New Roman" w:eastAsia="Times New Roman" w:hAnsi="Times New Roman" w:cs="Times New Roman"/>
          <w:b/>
          <w:sz w:val="28"/>
          <w:szCs w:val="28"/>
          <w:lang w:eastAsia="lv-LV"/>
        </w:rPr>
      </w:pPr>
      <w:bookmarkStart w:id="0" w:name="_Hlk17899536"/>
      <w:r w:rsidRPr="002A3584">
        <w:rPr>
          <w:rFonts w:ascii="Times New Roman" w:eastAsia="Times New Roman" w:hAnsi="Times New Roman" w:cs="Times New Roman"/>
          <w:b/>
          <w:sz w:val="28"/>
          <w:szCs w:val="28"/>
          <w:lang w:eastAsia="lv-LV"/>
        </w:rPr>
        <w:t>Ministru kabineta noteikumu projekta „</w:t>
      </w:r>
      <w:r w:rsidR="00E04809">
        <w:rPr>
          <w:rFonts w:ascii="Times New Roman" w:eastAsia="Times New Roman" w:hAnsi="Times New Roman" w:cs="Times New Roman"/>
          <w:b/>
          <w:sz w:val="28"/>
          <w:szCs w:val="28"/>
          <w:lang w:eastAsia="lv-LV"/>
        </w:rPr>
        <w:t>Grozījums Ministru kabineta 2009.gada 15.decembra noteikumos Nr.1474 “</w:t>
      </w:r>
      <w:r>
        <w:rPr>
          <w:rFonts w:ascii="Times New Roman" w:eastAsia="Times New Roman" w:hAnsi="Times New Roman" w:cs="Times New Roman"/>
          <w:b/>
          <w:sz w:val="28"/>
          <w:szCs w:val="28"/>
          <w:lang w:eastAsia="lv-LV"/>
        </w:rPr>
        <w:t>Tehnisko palīglīdzekļu noteikumi</w:t>
      </w:r>
      <w:r w:rsidRPr="002A3584">
        <w:rPr>
          <w:rFonts w:ascii="Times New Roman" w:eastAsia="Times New Roman" w:hAnsi="Times New Roman" w:cs="Times New Roman"/>
          <w:b/>
          <w:iCs/>
          <w:sz w:val="28"/>
          <w:szCs w:val="28"/>
          <w:lang w:eastAsia="lv-LV"/>
        </w:rPr>
        <w:t>”</w:t>
      </w:r>
      <w:r w:rsidR="00E04809">
        <w:rPr>
          <w:rFonts w:ascii="Times New Roman" w:eastAsia="Times New Roman" w:hAnsi="Times New Roman" w:cs="Times New Roman"/>
          <w:b/>
          <w:iCs/>
          <w:sz w:val="28"/>
          <w:szCs w:val="28"/>
          <w:lang w:eastAsia="lv-LV"/>
        </w:rPr>
        <w:t>”</w:t>
      </w:r>
      <w:r w:rsidRPr="002A3584">
        <w:rPr>
          <w:rFonts w:ascii="Times New Roman" w:eastAsia="Times New Roman" w:hAnsi="Times New Roman" w:cs="Times New Roman"/>
          <w:b/>
          <w:sz w:val="28"/>
          <w:szCs w:val="28"/>
          <w:lang w:eastAsia="lv-LV"/>
        </w:rPr>
        <w:t xml:space="preserve"> </w:t>
      </w:r>
      <w:bookmarkEnd w:id="0"/>
      <w:r w:rsidRPr="002A3584">
        <w:rPr>
          <w:rFonts w:ascii="Times New Roman" w:eastAsia="Times New Roman" w:hAnsi="Times New Roman" w:cs="Times New Roman"/>
          <w:b/>
          <w:sz w:val="28"/>
          <w:szCs w:val="28"/>
          <w:lang w:eastAsia="lv-LV"/>
        </w:rPr>
        <w:t>sākotnējās ietekmes novērtējuma ziņojums (anotācija)</w:t>
      </w:r>
    </w:p>
    <w:p w14:paraId="09C28CF9" w14:textId="77777777" w:rsidR="00B238C0" w:rsidRPr="002A3584" w:rsidRDefault="00B238C0" w:rsidP="00B238C0">
      <w:pPr>
        <w:suppressAutoHyphens/>
        <w:autoSpaceDN w:val="0"/>
        <w:spacing w:after="0" w:line="240" w:lineRule="auto"/>
        <w:jc w:val="center"/>
        <w:textAlignment w:val="baseline"/>
        <w:rPr>
          <w:rFonts w:ascii="Calibri" w:eastAsia="Calibri" w:hAnsi="Calibri" w:cs="Times New Roman"/>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21"/>
        <w:gridCol w:w="6378"/>
      </w:tblGrid>
      <w:tr w:rsidR="00B238C0" w:rsidRPr="002A3584" w14:paraId="2A67C8CA" w14:textId="77777777" w:rsidTr="004210F4">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6F092" w14:textId="77777777" w:rsidR="00B238C0" w:rsidRPr="002A3584" w:rsidRDefault="00B238C0" w:rsidP="00E0480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A3584">
              <w:rPr>
                <w:rFonts w:ascii="Times New Roman" w:eastAsia="Times New Roman" w:hAnsi="Times New Roman" w:cs="Times New Roman"/>
                <w:b/>
                <w:bCs/>
                <w:color w:val="414142"/>
                <w:sz w:val="24"/>
                <w:szCs w:val="24"/>
                <w:lang w:eastAsia="lv-LV"/>
              </w:rPr>
              <w:t>Tiesību akta projekta anotācijas kopsavilkums</w:t>
            </w:r>
          </w:p>
        </w:tc>
      </w:tr>
      <w:tr w:rsidR="00B238C0" w:rsidRPr="002A3584" w14:paraId="2B6CCE93" w14:textId="77777777" w:rsidTr="004210F4">
        <w:tc>
          <w:tcPr>
            <w:tcW w:w="1643" w:type="pct"/>
            <w:tcBorders>
              <w:top w:val="outset" w:sz="6" w:space="0" w:color="414142"/>
              <w:left w:val="outset" w:sz="6" w:space="0" w:color="414142"/>
              <w:bottom w:val="outset" w:sz="6" w:space="0" w:color="414142"/>
              <w:right w:val="outset" w:sz="6" w:space="0" w:color="414142"/>
            </w:tcBorders>
            <w:shd w:val="clear" w:color="auto" w:fill="FFFFFF"/>
            <w:hideMark/>
          </w:tcPr>
          <w:p w14:paraId="6A8EA640" w14:textId="77777777" w:rsidR="00B238C0" w:rsidRPr="002A3584" w:rsidRDefault="00B238C0" w:rsidP="00E04809">
            <w:pPr>
              <w:spacing w:after="0" w:line="240" w:lineRule="auto"/>
              <w:rPr>
                <w:rFonts w:ascii="Times New Roman" w:eastAsia="Times New Roman" w:hAnsi="Times New Roman" w:cs="Times New Roman"/>
                <w:color w:val="414142"/>
                <w:sz w:val="24"/>
                <w:szCs w:val="24"/>
                <w:lang w:eastAsia="lv-LV"/>
              </w:rPr>
            </w:pPr>
            <w:r w:rsidRPr="002A3584">
              <w:rPr>
                <w:rFonts w:ascii="Times New Roman" w:eastAsia="Times New Roman" w:hAnsi="Times New Roman" w:cs="Times New Roman"/>
                <w:sz w:val="24"/>
                <w:szCs w:val="24"/>
                <w:lang w:eastAsia="lv-LV"/>
              </w:rPr>
              <w:t xml:space="preserve">Mērķis, risinājums un projekta spēkā stāšanās laiks </w:t>
            </w:r>
          </w:p>
        </w:tc>
        <w:tc>
          <w:tcPr>
            <w:tcW w:w="3357" w:type="pct"/>
            <w:tcBorders>
              <w:top w:val="outset" w:sz="6" w:space="0" w:color="414142"/>
              <w:left w:val="outset" w:sz="6" w:space="0" w:color="414142"/>
              <w:bottom w:val="outset" w:sz="6" w:space="0" w:color="414142"/>
              <w:right w:val="outset" w:sz="6" w:space="0" w:color="414142"/>
            </w:tcBorders>
            <w:shd w:val="clear" w:color="auto" w:fill="FFFFFF"/>
            <w:hideMark/>
          </w:tcPr>
          <w:p w14:paraId="7D8CE047" w14:textId="03CB9DB8" w:rsidR="00B238C0" w:rsidRPr="00584344" w:rsidRDefault="00B238C0" w:rsidP="00E04809">
            <w:pPr>
              <w:spacing w:after="0" w:line="240" w:lineRule="auto"/>
              <w:jc w:val="both"/>
              <w:rPr>
                <w:rFonts w:ascii="Times New Roman" w:eastAsia="Times New Roman" w:hAnsi="Times New Roman" w:cs="Times New Roman"/>
                <w:iCs/>
                <w:sz w:val="24"/>
                <w:szCs w:val="24"/>
                <w:lang w:eastAsia="lv-LV"/>
              </w:rPr>
            </w:pPr>
            <w:r w:rsidRPr="002A3584">
              <w:rPr>
                <w:rFonts w:ascii="Times New Roman" w:eastAsia="Calibri" w:hAnsi="Times New Roman" w:cs="Times New Roman"/>
                <w:sz w:val="24"/>
                <w:szCs w:val="24"/>
              </w:rPr>
              <w:t xml:space="preserve">Ministru kabineta noteikumu projekts </w:t>
            </w:r>
            <w:r w:rsidRPr="00322DCF">
              <w:rPr>
                <w:rFonts w:ascii="Times New Roman" w:eastAsia="Calibri" w:hAnsi="Times New Roman" w:cs="Times New Roman"/>
                <w:sz w:val="24"/>
                <w:szCs w:val="24"/>
              </w:rPr>
              <w:t>“</w:t>
            </w:r>
            <w:r w:rsidR="00E04809">
              <w:rPr>
                <w:rFonts w:ascii="Times New Roman" w:eastAsia="Calibri" w:hAnsi="Times New Roman" w:cs="Times New Roman"/>
                <w:sz w:val="24"/>
                <w:szCs w:val="24"/>
              </w:rPr>
              <w:t>Grozījums Ministru kabineta 2009.gada 15.decembra noteikumos Nr.1474 “</w:t>
            </w:r>
            <w:r>
              <w:rPr>
                <w:rFonts w:ascii="Times New Roman" w:hAnsi="Times New Roman" w:cs="Times New Roman"/>
                <w:sz w:val="24"/>
                <w:szCs w:val="24"/>
              </w:rPr>
              <w:t>Tehnisko palīglīdzekļu noteikumi</w:t>
            </w:r>
            <w:r w:rsidRPr="00322DCF">
              <w:rPr>
                <w:rFonts w:ascii="Times New Roman" w:hAnsi="Times New Roman" w:cs="Times New Roman"/>
                <w:sz w:val="24"/>
                <w:szCs w:val="24"/>
              </w:rPr>
              <w:t>”</w:t>
            </w:r>
            <w:r w:rsidR="00E04809">
              <w:rPr>
                <w:rFonts w:ascii="Times New Roman" w:hAnsi="Times New Roman" w:cs="Times New Roman"/>
                <w:sz w:val="24"/>
                <w:szCs w:val="24"/>
              </w:rPr>
              <w:t>”</w:t>
            </w:r>
            <w:r w:rsidRPr="002A3584">
              <w:rPr>
                <w:rFonts w:ascii="Times New Roman" w:hAnsi="Times New Roman" w:cs="Times New Roman"/>
                <w:sz w:val="24"/>
                <w:szCs w:val="24"/>
              </w:rPr>
              <w:t xml:space="preserve"> </w:t>
            </w:r>
            <w:r w:rsidRPr="002A3584">
              <w:rPr>
                <w:rFonts w:ascii="Times New Roman" w:eastAsia="Calibri" w:hAnsi="Times New Roman" w:cs="Times New Roman"/>
                <w:sz w:val="24"/>
                <w:szCs w:val="24"/>
              </w:rPr>
              <w:t xml:space="preserve">(turpmāk – </w:t>
            </w:r>
            <w:r>
              <w:rPr>
                <w:rFonts w:ascii="Times New Roman" w:eastAsia="Calibri" w:hAnsi="Times New Roman" w:cs="Times New Roman"/>
                <w:sz w:val="24"/>
                <w:szCs w:val="24"/>
              </w:rPr>
              <w:t>p</w:t>
            </w:r>
            <w:r w:rsidRPr="002A3584">
              <w:rPr>
                <w:rFonts w:ascii="Times New Roman" w:eastAsia="Calibri" w:hAnsi="Times New Roman" w:cs="Times New Roman"/>
                <w:sz w:val="24"/>
                <w:szCs w:val="24"/>
              </w:rPr>
              <w:t>rojekts) izstrādāts,</w:t>
            </w:r>
            <w:r w:rsidRPr="00D77B10">
              <w:rPr>
                <w:rFonts w:ascii="Times New Roman" w:eastAsia="Calibri" w:hAnsi="Times New Roman" w:cs="Times New Roman"/>
                <w:sz w:val="24"/>
                <w:szCs w:val="24"/>
              </w:rPr>
              <w:t xml:space="preserve"> lai uzlabotu </w:t>
            </w:r>
            <w:r>
              <w:rPr>
                <w:rFonts w:ascii="Times New Roman" w:eastAsia="Calibri" w:hAnsi="Times New Roman" w:cs="Times New Roman"/>
                <w:sz w:val="24"/>
                <w:szCs w:val="24"/>
              </w:rPr>
              <w:t>tehnisko palīglīdzekļu pakalpojum</w:t>
            </w:r>
            <w:r w:rsidR="005845E4">
              <w:rPr>
                <w:rFonts w:ascii="Times New Roman" w:eastAsia="Calibri" w:hAnsi="Times New Roman" w:cs="Times New Roman"/>
                <w:sz w:val="24"/>
                <w:szCs w:val="24"/>
              </w:rPr>
              <w:t xml:space="preserve">a (turpmāk - TPL) </w:t>
            </w:r>
            <w:r>
              <w:rPr>
                <w:rFonts w:ascii="Times New Roman" w:eastAsia="Calibri" w:hAnsi="Times New Roman" w:cs="Times New Roman"/>
                <w:sz w:val="24"/>
                <w:szCs w:val="24"/>
              </w:rPr>
              <w:t xml:space="preserve"> </w:t>
            </w:r>
            <w:r w:rsidRPr="00D77B10">
              <w:rPr>
                <w:rFonts w:ascii="Times New Roman" w:eastAsia="Calibri" w:hAnsi="Times New Roman" w:cs="Times New Roman"/>
                <w:sz w:val="24"/>
                <w:szCs w:val="24"/>
              </w:rPr>
              <w:t xml:space="preserve">pieejamību personām ar </w:t>
            </w:r>
            <w:r w:rsidR="00E04809">
              <w:rPr>
                <w:rFonts w:ascii="Times New Roman" w:eastAsia="Calibri" w:hAnsi="Times New Roman" w:cs="Times New Roman"/>
                <w:sz w:val="24"/>
                <w:szCs w:val="24"/>
              </w:rPr>
              <w:t>elpošanas</w:t>
            </w:r>
            <w:r w:rsidRPr="00D77B10">
              <w:rPr>
                <w:rFonts w:ascii="Times New Roman" w:eastAsia="Calibri" w:hAnsi="Times New Roman" w:cs="Times New Roman"/>
                <w:sz w:val="24"/>
                <w:szCs w:val="24"/>
              </w:rPr>
              <w:t xml:space="preserve"> </w:t>
            </w:r>
            <w:r w:rsidR="005845E4">
              <w:rPr>
                <w:rFonts w:ascii="Times New Roman" w:eastAsia="Calibri" w:hAnsi="Times New Roman" w:cs="Times New Roman"/>
                <w:sz w:val="24"/>
                <w:szCs w:val="24"/>
              </w:rPr>
              <w:t>problēmām</w:t>
            </w:r>
            <w:r>
              <w:rPr>
                <w:rFonts w:ascii="Times New Roman" w:eastAsia="Calibri" w:hAnsi="Times New Roman" w:cs="Times New Roman"/>
                <w:sz w:val="24"/>
                <w:szCs w:val="24"/>
              </w:rPr>
              <w:t xml:space="preserve">, kā arī </w:t>
            </w:r>
            <w:r w:rsidRPr="00584344">
              <w:rPr>
                <w:rFonts w:ascii="Times New Roman" w:eastAsia="Calibri" w:hAnsi="Times New Roman" w:cs="Times New Roman"/>
                <w:sz w:val="24"/>
                <w:szCs w:val="24"/>
              </w:rPr>
              <w:t xml:space="preserve">veiktu </w:t>
            </w:r>
            <w:r w:rsidR="005845E4">
              <w:rPr>
                <w:rFonts w:ascii="Times New Roman" w:eastAsia="Calibri" w:hAnsi="Times New Roman" w:cs="Times New Roman"/>
                <w:sz w:val="24"/>
                <w:szCs w:val="24"/>
              </w:rPr>
              <w:t>TPL</w:t>
            </w:r>
            <w:r w:rsidRPr="00584344">
              <w:rPr>
                <w:rFonts w:ascii="Times New Roman" w:eastAsia="Calibri" w:hAnsi="Times New Roman" w:cs="Times New Roman"/>
                <w:sz w:val="24"/>
                <w:szCs w:val="24"/>
              </w:rPr>
              <w:t xml:space="preserve"> klāsta modernizāciju atbilstoši tendencēm pasaules mērogā</w:t>
            </w:r>
            <w:r w:rsidRPr="00584344">
              <w:rPr>
                <w:rFonts w:ascii="Times New Roman" w:eastAsia="Times New Roman" w:hAnsi="Times New Roman" w:cs="Times New Roman"/>
                <w:iCs/>
                <w:sz w:val="24"/>
                <w:szCs w:val="24"/>
                <w:lang w:eastAsia="lv-LV"/>
              </w:rPr>
              <w:t>.</w:t>
            </w:r>
          </w:p>
          <w:p w14:paraId="20850DBD" w14:textId="02F07795" w:rsidR="00B238C0" w:rsidRPr="002A3584" w:rsidRDefault="00B238C0" w:rsidP="00E04809">
            <w:pPr>
              <w:spacing w:after="0" w:line="240" w:lineRule="auto"/>
              <w:jc w:val="both"/>
              <w:rPr>
                <w:rFonts w:ascii="Times New Roman" w:eastAsia="Times New Roman" w:hAnsi="Times New Roman" w:cs="Times New Roman"/>
                <w:color w:val="414142"/>
                <w:sz w:val="24"/>
                <w:szCs w:val="24"/>
                <w:lang w:eastAsia="lv-LV"/>
              </w:rPr>
            </w:pPr>
            <w:r w:rsidRPr="00584344">
              <w:rPr>
                <w:rFonts w:ascii="Times New Roman" w:eastAsia="Times New Roman" w:hAnsi="Times New Roman" w:cs="Times New Roman"/>
                <w:iCs/>
                <w:sz w:val="24"/>
                <w:szCs w:val="24"/>
                <w:lang w:eastAsia="lv-LV"/>
              </w:rPr>
              <w:t xml:space="preserve">Paredzēts, ka </w:t>
            </w:r>
            <w:r>
              <w:rPr>
                <w:rFonts w:ascii="Times New Roman" w:eastAsia="Times New Roman" w:hAnsi="Times New Roman" w:cs="Times New Roman"/>
                <w:iCs/>
                <w:sz w:val="24"/>
                <w:szCs w:val="24"/>
                <w:lang w:eastAsia="lv-LV"/>
              </w:rPr>
              <w:t>p</w:t>
            </w:r>
            <w:r w:rsidRPr="00584344">
              <w:rPr>
                <w:rFonts w:ascii="Times New Roman" w:eastAsia="Times New Roman" w:hAnsi="Times New Roman" w:cs="Times New Roman"/>
                <w:iCs/>
                <w:sz w:val="24"/>
                <w:szCs w:val="24"/>
                <w:lang w:eastAsia="lv-LV"/>
              </w:rPr>
              <w:t xml:space="preserve">rojekts stāsies </w:t>
            </w:r>
            <w:r w:rsidRPr="00D31090">
              <w:rPr>
                <w:rFonts w:ascii="Times New Roman" w:eastAsia="Times New Roman" w:hAnsi="Times New Roman" w:cs="Times New Roman"/>
                <w:iCs/>
                <w:sz w:val="24"/>
                <w:szCs w:val="24"/>
                <w:lang w:eastAsia="lv-LV"/>
              </w:rPr>
              <w:t>spēkā ar 202</w:t>
            </w:r>
            <w:r w:rsidR="00BF248C">
              <w:rPr>
                <w:rFonts w:ascii="Times New Roman" w:eastAsia="Times New Roman" w:hAnsi="Times New Roman" w:cs="Times New Roman"/>
                <w:iCs/>
                <w:sz w:val="24"/>
                <w:szCs w:val="24"/>
                <w:lang w:eastAsia="lv-LV"/>
              </w:rPr>
              <w:t>1</w:t>
            </w:r>
            <w:r w:rsidRPr="00D31090">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.j</w:t>
            </w:r>
            <w:r w:rsidR="00BF248C">
              <w:rPr>
                <w:rFonts w:ascii="Times New Roman" w:eastAsia="Times New Roman" w:hAnsi="Times New Roman" w:cs="Times New Roman"/>
                <w:iCs/>
                <w:sz w:val="24"/>
                <w:szCs w:val="24"/>
                <w:lang w:eastAsia="lv-LV"/>
              </w:rPr>
              <w:t>ūlijā</w:t>
            </w:r>
            <w:r w:rsidRPr="00D31090">
              <w:rPr>
                <w:rFonts w:ascii="Times New Roman" w:eastAsia="Times New Roman" w:hAnsi="Times New Roman" w:cs="Times New Roman"/>
                <w:iCs/>
                <w:sz w:val="24"/>
                <w:szCs w:val="24"/>
                <w:lang w:eastAsia="lv-LV"/>
              </w:rPr>
              <w:t>.</w:t>
            </w:r>
            <w:r w:rsidRPr="00D31090">
              <w:rPr>
                <w:rFonts w:ascii="Times New Roman" w:eastAsia="Times New Roman" w:hAnsi="Times New Roman" w:cs="Times New Roman"/>
                <w:bCs/>
                <w:iCs/>
                <w:sz w:val="24"/>
                <w:szCs w:val="24"/>
                <w:lang w:eastAsia="lv-LV"/>
              </w:rPr>
              <w:t xml:space="preserve">  </w:t>
            </w:r>
          </w:p>
        </w:tc>
      </w:tr>
    </w:tbl>
    <w:p w14:paraId="083D98C0" w14:textId="77777777" w:rsidR="00B238C0" w:rsidRPr="002A3584" w:rsidRDefault="00B238C0" w:rsidP="00B238C0">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tblpXSpec="right" w:tblpY="1"/>
        <w:tblOverlap w:val="neve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40"/>
        <w:gridCol w:w="2663"/>
        <w:gridCol w:w="6595"/>
      </w:tblGrid>
      <w:tr w:rsidR="00B238C0" w:rsidRPr="002A3584" w14:paraId="79E1D90D" w14:textId="77777777" w:rsidTr="004210F4">
        <w:tc>
          <w:tcPr>
            <w:tcW w:w="5000" w:type="pct"/>
            <w:gridSpan w:val="3"/>
            <w:vAlign w:val="center"/>
          </w:tcPr>
          <w:p w14:paraId="3E19ABD5" w14:textId="77777777" w:rsidR="00B238C0" w:rsidRPr="002A3584" w:rsidRDefault="00B238C0" w:rsidP="00E04809">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 Tiesību akta projekta izstrādes nepieciešamība</w:t>
            </w:r>
          </w:p>
        </w:tc>
      </w:tr>
      <w:tr w:rsidR="00B238C0" w:rsidRPr="002A3584" w14:paraId="7A3B3853" w14:textId="77777777" w:rsidTr="004210F4">
        <w:tc>
          <w:tcPr>
            <w:tcW w:w="126" w:type="pct"/>
          </w:tcPr>
          <w:p w14:paraId="6850BD48"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1402" w:type="pct"/>
          </w:tcPr>
          <w:p w14:paraId="7C7A7335"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Pamatojums</w:t>
            </w:r>
          </w:p>
        </w:tc>
        <w:tc>
          <w:tcPr>
            <w:tcW w:w="3472" w:type="pct"/>
          </w:tcPr>
          <w:p w14:paraId="00A2A25B" w14:textId="74817AB1" w:rsidR="00B238C0" w:rsidRPr="002A3584" w:rsidRDefault="00B238C0" w:rsidP="00E04809">
            <w:pPr>
              <w:spacing w:after="0" w:line="240" w:lineRule="auto"/>
              <w:jc w:val="both"/>
              <w:rPr>
                <w:rFonts w:ascii="Times New Roman" w:eastAsia="Times New Roman" w:hAnsi="Times New Roman" w:cs="Times New Roman"/>
                <w:iCs/>
                <w:sz w:val="24"/>
                <w:szCs w:val="24"/>
                <w:lang w:eastAsia="lv-LV"/>
              </w:rPr>
            </w:pPr>
            <w:r w:rsidRPr="00D77B10">
              <w:rPr>
                <w:rFonts w:ascii="Times New Roman" w:eastAsia="Times New Roman" w:hAnsi="Times New Roman" w:cs="Times New Roman"/>
                <w:sz w:val="24"/>
                <w:szCs w:val="24"/>
                <w:lang w:eastAsia="lv-LV"/>
              </w:rPr>
              <w:t xml:space="preserve">Projekts izstrādāts, </w:t>
            </w:r>
            <w:r w:rsidR="00BF248C">
              <w:rPr>
                <w:rFonts w:ascii="Times New Roman" w:eastAsia="Times New Roman" w:hAnsi="Times New Roman" w:cs="Times New Roman"/>
                <w:sz w:val="24"/>
                <w:szCs w:val="24"/>
                <w:lang w:eastAsia="lv-LV"/>
              </w:rPr>
              <w:t>l</w:t>
            </w:r>
            <w:r w:rsidRPr="00D77B10">
              <w:rPr>
                <w:rFonts w:ascii="Times New Roman" w:eastAsia="Times New Roman" w:hAnsi="Times New Roman" w:cs="Times New Roman"/>
                <w:sz w:val="24"/>
                <w:szCs w:val="24"/>
                <w:lang w:eastAsia="lv-LV"/>
              </w:rPr>
              <w:t xml:space="preserve">ai uzlabotu </w:t>
            </w:r>
            <w:r w:rsidR="00BF248C">
              <w:rPr>
                <w:rFonts w:ascii="Times New Roman" w:eastAsia="Times New Roman" w:hAnsi="Times New Roman" w:cs="Times New Roman"/>
                <w:sz w:val="24"/>
                <w:szCs w:val="24"/>
                <w:lang w:eastAsia="lv-LV"/>
              </w:rPr>
              <w:t>TPL</w:t>
            </w:r>
            <w:r w:rsidRPr="00D77B10">
              <w:rPr>
                <w:rFonts w:ascii="Times New Roman" w:eastAsia="Times New Roman" w:hAnsi="Times New Roman" w:cs="Times New Roman"/>
                <w:sz w:val="24"/>
                <w:szCs w:val="24"/>
                <w:lang w:eastAsia="lv-LV"/>
              </w:rPr>
              <w:t xml:space="preserve"> pakalpojum</w:t>
            </w:r>
            <w:r w:rsidR="00BF248C">
              <w:rPr>
                <w:rFonts w:ascii="Times New Roman" w:eastAsia="Times New Roman" w:hAnsi="Times New Roman" w:cs="Times New Roman"/>
                <w:sz w:val="24"/>
                <w:szCs w:val="24"/>
                <w:lang w:eastAsia="lv-LV"/>
              </w:rPr>
              <w:t>a</w:t>
            </w:r>
            <w:r w:rsidRPr="00D77B10">
              <w:rPr>
                <w:rFonts w:ascii="Times New Roman" w:eastAsia="Times New Roman" w:hAnsi="Times New Roman" w:cs="Times New Roman"/>
                <w:sz w:val="24"/>
                <w:szCs w:val="24"/>
                <w:lang w:eastAsia="lv-LV"/>
              </w:rPr>
              <w:t xml:space="preserve"> pieejamību personām ar </w:t>
            </w:r>
            <w:r>
              <w:rPr>
                <w:rFonts w:ascii="Times New Roman" w:eastAsia="Times New Roman" w:hAnsi="Times New Roman" w:cs="Times New Roman"/>
                <w:sz w:val="24"/>
                <w:szCs w:val="24"/>
                <w:lang w:eastAsia="lv-LV"/>
              </w:rPr>
              <w:t>funkcionēšana</w:t>
            </w:r>
            <w:r w:rsidRPr="00D77B10">
              <w:rPr>
                <w:rFonts w:ascii="Times New Roman" w:eastAsia="Times New Roman" w:hAnsi="Times New Roman" w:cs="Times New Roman"/>
                <w:sz w:val="24"/>
                <w:szCs w:val="24"/>
                <w:lang w:eastAsia="lv-LV"/>
              </w:rPr>
              <w:t>s traucējumiem un to saturu</w:t>
            </w:r>
            <w:r w:rsidRPr="002A3584">
              <w:rPr>
                <w:rFonts w:ascii="Times New Roman" w:eastAsia="Times New Roman" w:hAnsi="Times New Roman" w:cs="Times New Roman"/>
                <w:iCs/>
                <w:sz w:val="24"/>
                <w:szCs w:val="24"/>
                <w:lang w:eastAsia="lv-LV"/>
              </w:rPr>
              <w:t xml:space="preserve"> atbilstoši Valsts pārvaldes iekārtas likuma 10.panta desmitajai daļai, kas no</w:t>
            </w:r>
            <w:r w:rsidR="005F7CBB">
              <w:rPr>
                <w:rFonts w:ascii="Times New Roman" w:eastAsia="Times New Roman" w:hAnsi="Times New Roman" w:cs="Times New Roman"/>
                <w:iCs/>
                <w:sz w:val="24"/>
                <w:szCs w:val="24"/>
                <w:lang w:eastAsia="lv-LV"/>
              </w:rPr>
              <w:t>teic</w:t>
            </w:r>
            <w:r w:rsidRPr="002A3584">
              <w:rPr>
                <w:rFonts w:ascii="Times New Roman" w:eastAsia="Times New Roman" w:hAnsi="Times New Roman" w:cs="Times New Roman"/>
                <w:iCs/>
                <w:sz w:val="24"/>
                <w:szCs w:val="24"/>
                <w:lang w:eastAsia="lv-LV"/>
              </w:rPr>
              <w:t>,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r w:rsidRPr="00B911A1">
              <w:rPr>
                <w:rFonts w:ascii="Times New Roman" w:eastAsia="Times New Roman" w:hAnsi="Times New Roman" w:cs="Times New Roman"/>
                <w:sz w:val="28"/>
                <w:szCs w:val="28"/>
                <w:lang w:eastAsia="lv-LV"/>
              </w:rPr>
              <w:t xml:space="preserve"> </w:t>
            </w:r>
          </w:p>
        </w:tc>
      </w:tr>
      <w:tr w:rsidR="00B238C0" w:rsidRPr="002A3584" w14:paraId="0CC3DB16" w14:textId="77777777" w:rsidTr="004210F4">
        <w:tc>
          <w:tcPr>
            <w:tcW w:w="126" w:type="pct"/>
          </w:tcPr>
          <w:p w14:paraId="4CECBBFE"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402" w:type="pct"/>
          </w:tcPr>
          <w:p w14:paraId="30F4DD9C"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72" w:type="pct"/>
          </w:tcPr>
          <w:p w14:paraId="451EC72F" w14:textId="395DAB9B" w:rsidR="00CE287B" w:rsidRPr="00CE287B" w:rsidRDefault="00B238C0" w:rsidP="00CE287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TPL pakalpojuma</w:t>
            </w:r>
            <w:r w:rsidR="00BF248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nodrošināšanas nosacījumus </w:t>
            </w:r>
            <w:r w:rsidRPr="00B5342D">
              <w:rPr>
                <w:rFonts w:ascii="Times New Roman" w:eastAsia="Times New Roman" w:hAnsi="Times New Roman" w:cs="Times New Roman"/>
                <w:bCs/>
                <w:sz w:val="24"/>
                <w:szCs w:val="24"/>
                <w:lang w:eastAsia="lv-LV"/>
              </w:rPr>
              <w:t xml:space="preserve">personām ar </w:t>
            </w:r>
            <w:r>
              <w:rPr>
                <w:rFonts w:ascii="Times New Roman" w:eastAsia="Times New Roman" w:hAnsi="Times New Roman" w:cs="Times New Roman"/>
                <w:bCs/>
                <w:sz w:val="24"/>
                <w:szCs w:val="24"/>
                <w:lang w:eastAsia="lv-LV"/>
              </w:rPr>
              <w:t>funkcionēšanas</w:t>
            </w:r>
            <w:r w:rsidRPr="00B5342D">
              <w:rPr>
                <w:rFonts w:ascii="Times New Roman" w:eastAsia="Times New Roman" w:hAnsi="Times New Roman" w:cs="Times New Roman"/>
                <w:bCs/>
                <w:sz w:val="24"/>
                <w:szCs w:val="24"/>
                <w:lang w:eastAsia="lv-LV"/>
              </w:rPr>
              <w:t xml:space="preserve"> traucējumiem</w:t>
            </w:r>
            <w:r w:rsidR="00BF248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kā arī kārtību, kādā VSIA “Nacionālais rehabilitācijas centrs “Vaivari”” (turpmāk – NRC “Vaivari”) nodrošina </w:t>
            </w:r>
            <w:r w:rsidR="00BF248C">
              <w:rPr>
                <w:rFonts w:ascii="Times New Roman" w:eastAsia="Times New Roman" w:hAnsi="Times New Roman" w:cs="Times New Roman"/>
                <w:bCs/>
                <w:sz w:val="24"/>
                <w:szCs w:val="24"/>
                <w:lang w:eastAsia="lv-LV"/>
              </w:rPr>
              <w:t>TPL</w:t>
            </w:r>
            <w:r>
              <w:rPr>
                <w:rFonts w:ascii="Times New Roman" w:eastAsia="Times New Roman" w:hAnsi="Times New Roman" w:cs="Times New Roman"/>
                <w:bCs/>
                <w:sz w:val="24"/>
                <w:szCs w:val="24"/>
                <w:lang w:eastAsia="lv-LV"/>
              </w:rPr>
              <w:t xml:space="preserve"> pakalpojumu</w:t>
            </w:r>
            <w:r w:rsidR="005845E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nosaka </w:t>
            </w:r>
            <w:r w:rsidRPr="00B911A1">
              <w:rPr>
                <w:rFonts w:ascii="Times New Roman" w:eastAsia="Times New Roman" w:hAnsi="Times New Roman" w:cs="Times New Roman"/>
                <w:bCs/>
                <w:sz w:val="24"/>
                <w:szCs w:val="24"/>
                <w:lang w:eastAsia="lv-LV"/>
              </w:rPr>
              <w:t>Ministru kabineta 2009.gada 15.decembra noteikumi Nr.147</w:t>
            </w:r>
            <w:r>
              <w:rPr>
                <w:rFonts w:ascii="Times New Roman" w:eastAsia="Times New Roman" w:hAnsi="Times New Roman" w:cs="Times New Roman"/>
                <w:bCs/>
                <w:sz w:val="24"/>
                <w:szCs w:val="24"/>
                <w:lang w:eastAsia="lv-LV"/>
              </w:rPr>
              <w:t>4</w:t>
            </w:r>
            <w:r w:rsidRPr="00B911A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Tehnisko palīglīdzekļu noteikumi</w:t>
            </w:r>
            <w:r w:rsidRPr="00B911A1">
              <w:rPr>
                <w:rFonts w:ascii="Times New Roman" w:eastAsia="Times New Roman" w:hAnsi="Times New Roman" w:cs="Times New Roman"/>
                <w:bCs/>
                <w:sz w:val="24"/>
                <w:szCs w:val="24"/>
                <w:lang w:eastAsia="lv-LV"/>
              </w:rPr>
              <w:t>”” (turpmāk – MK noteikumi Nr.147</w:t>
            </w:r>
            <w:r>
              <w:rPr>
                <w:rFonts w:ascii="Times New Roman" w:eastAsia="Times New Roman" w:hAnsi="Times New Roman" w:cs="Times New Roman"/>
                <w:bCs/>
                <w:sz w:val="24"/>
                <w:szCs w:val="24"/>
                <w:lang w:eastAsia="lv-LV"/>
              </w:rPr>
              <w:t xml:space="preserve">4), </w:t>
            </w:r>
            <w:r w:rsidR="00BF248C">
              <w:rPr>
                <w:rFonts w:ascii="Times New Roman" w:eastAsia="Times New Roman" w:hAnsi="Times New Roman" w:cs="Times New Roman"/>
                <w:bCs/>
                <w:sz w:val="24"/>
                <w:szCs w:val="24"/>
                <w:lang w:eastAsia="lv-LV"/>
              </w:rPr>
              <w:t xml:space="preserve">kuru 2.pielikumā noteikts valsts finansēto </w:t>
            </w:r>
            <w:r w:rsidR="00EB668B">
              <w:rPr>
                <w:rFonts w:ascii="Times New Roman" w:eastAsia="Times New Roman" w:hAnsi="Times New Roman" w:cs="Times New Roman"/>
                <w:bCs/>
                <w:sz w:val="24"/>
                <w:szCs w:val="24"/>
                <w:lang w:eastAsia="lv-LV"/>
              </w:rPr>
              <w:t>TPL</w:t>
            </w:r>
            <w:r w:rsidR="00BF248C">
              <w:rPr>
                <w:rFonts w:ascii="Times New Roman" w:eastAsia="Times New Roman" w:hAnsi="Times New Roman" w:cs="Times New Roman"/>
                <w:bCs/>
                <w:sz w:val="24"/>
                <w:szCs w:val="24"/>
                <w:lang w:eastAsia="lv-LV"/>
              </w:rPr>
              <w:t xml:space="preserve"> saraksts. Projekts paredz papildināt MK noteikumu Nr.1474 2.</w:t>
            </w:r>
            <w:r w:rsidR="00BF248C" w:rsidRPr="00EE047A">
              <w:rPr>
                <w:rFonts w:ascii="Times New Roman" w:eastAsia="Times New Roman" w:hAnsi="Times New Roman" w:cs="Times New Roman"/>
                <w:bCs/>
                <w:sz w:val="24"/>
                <w:szCs w:val="24"/>
                <w:lang w:eastAsia="lv-LV"/>
              </w:rPr>
              <w:t>pielikum</w:t>
            </w:r>
            <w:r w:rsidR="005F7CBB" w:rsidRPr="00EE047A">
              <w:rPr>
                <w:rFonts w:ascii="Times New Roman" w:eastAsia="Times New Roman" w:hAnsi="Times New Roman" w:cs="Times New Roman"/>
                <w:bCs/>
                <w:sz w:val="24"/>
                <w:szCs w:val="24"/>
                <w:lang w:eastAsia="lv-LV"/>
              </w:rPr>
              <w:t>u</w:t>
            </w:r>
            <w:r w:rsidR="00BF248C" w:rsidRPr="00EE047A">
              <w:rPr>
                <w:rFonts w:ascii="Times New Roman" w:eastAsia="Times New Roman" w:hAnsi="Times New Roman" w:cs="Times New Roman"/>
                <w:bCs/>
                <w:sz w:val="24"/>
                <w:szCs w:val="24"/>
                <w:lang w:eastAsia="lv-LV"/>
              </w:rPr>
              <w:t xml:space="preserve"> “</w:t>
            </w:r>
            <w:r w:rsidR="00602314" w:rsidRPr="00EE047A">
              <w:rPr>
                <w:rFonts w:ascii="Times New Roman" w:eastAsia="Times New Roman" w:hAnsi="Times New Roman" w:cs="Times New Roman"/>
                <w:bCs/>
                <w:sz w:val="24"/>
                <w:szCs w:val="24"/>
                <w:lang w:eastAsia="lv-LV"/>
              </w:rPr>
              <w:t>T</w:t>
            </w:r>
            <w:r w:rsidR="00BF248C" w:rsidRPr="00EE047A">
              <w:rPr>
                <w:rFonts w:ascii="Times New Roman" w:eastAsia="Times New Roman" w:hAnsi="Times New Roman" w:cs="Times New Roman"/>
                <w:bCs/>
                <w:sz w:val="24"/>
                <w:szCs w:val="24"/>
                <w:lang w:eastAsia="lv-LV"/>
              </w:rPr>
              <w:t xml:space="preserve">ehniskie palīglīdzekļi” ar </w:t>
            </w:r>
            <w:r w:rsidR="005F7CBB" w:rsidRPr="00EE047A">
              <w:rPr>
                <w:rFonts w:ascii="Times New Roman" w:eastAsia="Times New Roman" w:hAnsi="Times New Roman" w:cs="Times New Roman"/>
                <w:bCs/>
                <w:sz w:val="24"/>
                <w:szCs w:val="24"/>
                <w:lang w:eastAsia="lv-LV"/>
              </w:rPr>
              <w:t>iekārtu ilgstošai skābekļa terapijai ārpus ārstniecības iestādes</w:t>
            </w:r>
            <w:r w:rsidR="005F7CBB">
              <w:rPr>
                <w:rFonts w:ascii="Times New Roman" w:eastAsia="Times New Roman" w:hAnsi="Times New Roman" w:cs="Times New Roman"/>
                <w:bCs/>
                <w:sz w:val="24"/>
                <w:szCs w:val="24"/>
                <w:lang w:eastAsia="lv-LV"/>
              </w:rPr>
              <w:t xml:space="preserve"> (skābekļa koncentrator</w:t>
            </w:r>
            <w:r w:rsidR="005845E4">
              <w:rPr>
                <w:rFonts w:ascii="Times New Roman" w:eastAsia="Times New Roman" w:hAnsi="Times New Roman" w:cs="Times New Roman"/>
                <w:bCs/>
                <w:sz w:val="24"/>
                <w:szCs w:val="24"/>
                <w:lang w:eastAsia="lv-LV"/>
              </w:rPr>
              <w:t>s</w:t>
            </w:r>
            <w:r w:rsidR="005F7CBB">
              <w:rPr>
                <w:rFonts w:ascii="Times New Roman" w:eastAsia="Times New Roman" w:hAnsi="Times New Roman" w:cs="Times New Roman"/>
                <w:bCs/>
                <w:sz w:val="24"/>
                <w:szCs w:val="24"/>
                <w:lang w:eastAsia="lv-LV"/>
              </w:rPr>
              <w:t>)</w:t>
            </w:r>
            <w:r w:rsidR="00CE287B">
              <w:rPr>
                <w:rFonts w:ascii="Times New Roman" w:eastAsia="Times New Roman" w:hAnsi="Times New Roman" w:cs="Times New Roman"/>
                <w:bCs/>
                <w:sz w:val="24"/>
                <w:szCs w:val="24"/>
                <w:lang w:eastAsia="lv-LV"/>
              </w:rPr>
              <w:t xml:space="preserve">. </w:t>
            </w:r>
            <w:r w:rsidR="00CE287B" w:rsidRPr="00CE287B">
              <w:rPr>
                <w:rFonts w:ascii="Times New Roman" w:eastAsia="Times New Roman" w:hAnsi="Times New Roman" w:cs="Times New Roman"/>
                <w:bCs/>
                <w:sz w:val="24"/>
                <w:szCs w:val="24"/>
                <w:lang w:eastAsia="lv-LV"/>
              </w:rPr>
              <w:t>Covid-19 pandēmijas laikā aktualizējās nepieciešamība sniegt valsts atbalstu personām ar elpošanas nepietiekamību, kurām nepieciešama ilgstoša skābekļa terapija mājās</w:t>
            </w:r>
            <w:r w:rsidR="00CE287B">
              <w:rPr>
                <w:rFonts w:ascii="Times New Roman" w:eastAsia="Times New Roman" w:hAnsi="Times New Roman" w:cs="Times New Roman"/>
                <w:bCs/>
                <w:sz w:val="24"/>
                <w:szCs w:val="24"/>
                <w:lang w:eastAsia="lv-LV"/>
              </w:rPr>
              <w:t>, vienlaikus sniedzot atbalstu arī citām personām ar hroniskām elpošanas problēmām</w:t>
            </w:r>
            <w:r w:rsidR="00CE287B" w:rsidRPr="00CE287B">
              <w:rPr>
                <w:rFonts w:ascii="Times New Roman" w:eastAsia="Times New Roman" w:hAnsi="Times New Roman" w:cs="Times New Roman"/>
                <w:bCs/>
                <w:sz w:val="24"/>
                <w:szCs w:val="24"/>
                <w:lang w:eastAsia="lv-LV"/>
              </w:rPr>
              <w:t xml:space="preserve">. Šīs personas mājas apstākļos ir nepieciešams nodrošināt ar skābekļa koncentratoriem - iekārtām </w:t>
            </w:r>
            <w:r w:rsidR="00CE287B">
              <w:rPr>
                <w:rFonts w:ascii="Times New Roman" w:eastAsia="Times New Roman" w:hAnsi="Times New Roman" w:cs="Times New Roman"/>
                <w:bCs/>
                <w:sz w:val="24"/>
                <w:szCs w:val="24"/>
                <w:lang w:eastAsia="lv-LV"/>
              </w:rPr>
              <w:t xml:space="preserve">ilgstošai </w:t>
            </w:r>
            <w:r w:rsidR="00CE287B" w:rsidRPr="00CE287B">
              <w:rPr>
                <w:rFonts w:ascii="Times New Roman" w:eastAsia="Times New Roman" w:hAnsi="Times New Roman" w:cs="Times New Roman"/>
                <w:bCs/>
                <w:sz w:val="24"/>
                <w:szCs w:val="24"/>
                <w:lang w:eastAsia="lv-LV"/>
              </w:rPr>
              <w:t>skābekļa terapijai ārpus ārstniecības iestādes (turpmāk – iekārta)</w:t>
            </w:r>
            <w:r w:rsidR="00CE287B">
              <w:rPr>
                <w:rFonts w:ascii="Times New Roman" w:eastAsia="Times New Roman" w:hAnsi="Times New Roman" w:cs="Times New Roman"/>
                <w:bCs/>
                <w:sz w:val="24"/>
                <w:szCs w:val="24"/>
                <w:lang w:eastAsia="lv-LV"/>
              </w:rPr>
              <w:t>. Iekārta paredzēta</w:t>
            </w:r>
            <w:r w:rsidR="00CE287B" w:rsidRPr="00CE287B">
              <w:rPr>
                <w:rFonts w:ascii="Times New Roman" w:eastAsia="Times New Roman" w:hAnsi="Times New Roman" w:cs="Times New Roman"/>
                <w:bCs/>
                <w:sz w:val="24"/>
                <w:szCs w:val="24"/>
                <w:lang w:eastAsia="lv-LV"/>
              </w:rPr>
              <w:t>:</w:t>
            </w:r>
          </w:p>
          <w:p w14:paraId="48CC29C5" w14:textId="42C6F57B" w:rsidR="00CE287B" w:rsidRPr="00CE287B" w:rsidRDefault="00CE287B" w:rsidP="00CE287B">
            <w:pPr>
              <w:numPr>
                <w:ilvl w:val="0"/>
                <w:numId w:val="14"/>
              </w:numPr>
              <w:autoSpaceDE w:val="0"/>
              <w:autoSpaceDN w:val="0"/>
              <w:adjustRightInd w:val="0"/>
              <w:spacing w:after="0" w:line="240" w:lineRule="auto"/>
              <w:ind w:left="91" w:firstLine="269"/>
              <w:jc w:val="both"/>
              <w:rPr>
                <w:rFonts w:ascii="Times New Roman" w:eastAsia="Times New Roman" w:hAnsi="Times New Roman" w:cs="Times New Roman"/>
                <w:bCs/>
                <w:sz w:val="24"/>
                <w:szCs w:val="24"/>
                <w:lang w:eastAsia="lv-LV"/>
              </w:rPr>
            </w:pPr>
            <w:r w:rsidRPr="00CE287B">
              <w:rPr>
                <w:rFonts w:ascii="Times New Roman" w:eastAsia="Times New Roman" w:hAnsi="Times New Roman" w:cs="Times New Roman"/>
                <w:bCs/>
                <w:sz w:val="24"/>
                <w:szCs w:val="24"/>
                <w:lang w:eastAsia="lv-LV"/>
              </w:rPr>
              <w:t xml:space="preserve">terminēti pacientiem ar akūtām problēmām (piemēram, tiem ar Covid-19 saslimušajiem pacientiem, kuriem beidzoties ārstēšanās laikam ārstniecības iestādēs iekārtas ir nepieciešamas nekavējoties un uz laiku līdz stabilizējas veselības stāvoklis). Šādā gadījumā iekārtas un ārstu uzraudzība tiks nodrošināta Veselības ministrijas </w:t>
            </w:r>
            <w:r>
              <w:rPr>
                <w:rFonts w:ascii="Times New Roman" w:eastAsia="Times New Roman" w:hAnsi="Times New Roman" w:cs="Times New Roman"/>
                <w:bCs/>
                <w:sz w:val="24"/>
                <w:szCs w:val="24"/>
                <w:lang w:eastAsia="lv-LV"/>
              </w:rPr>
              <w:t xml:space="preserve">(turpmāk </w:t>
            </w:r>
            <w:r w:rsidRPr="004210F4">
              <w:rPr>
                <w:rFonts w:ascii="Times New Roman" w:eastAsia="Times New Roman" w:hAnsi="Times New Roman" w:cs="Times New Roman"/>
                <w:bCs/>
                <w:sz w:val="24"/>
                <w:szCs w:val="24"/>
                <w:lang w:eastAsia="lv-LV"/>
              </w:rPr>
              <w:t>– VM) organizēta</w:t>
            </w:r>
            <w:r w:rsidRPr="00CE287B">
              <w:rPr>
                <w:rFonts w:ascii="Times New Roman" w:eastAsia="Times New Roman" w:hAnsi="Times New Roman" w:cs="Times New Roman"/>
                <w:bCs/>
                <w:sz w:val="24"/>
                <w:szCs w:val="24"/>
                <w:lang w:eastAsia="lv-LV"/>
              </w:rPr>
              <w:t xml:space="preserve"> atbalsta ietvaros;</w:t>
            </w:r>
          </w:p>
          <w:p w14:paraId="5B6B4048" w14:textId="6F8A91E6" w:rsidR="00CE287B" w:rsidRPr="00CE287B" w:rsidRDefault="00CE287B" w:rsidP="00CE287B">
            <w:pPr>
              <w:numPr>
                <w:ilvl w:val="0"/>
                <w:numId w:val="14"/>
              </w:numPr>
              <w:autoSpaceDE w:val="0"/>
              <w:autoSpaceDN w:val="0"/>
              <w:adjustRightInd w:val="0"/>
              <w:spacing w:after="0" w:line="240" w:lineRule="auto"/>
              <w:ind w:left="91" w:firstLine="269"/>
              <w:jc w:val="both"/>
              <w:rPr>
                <w:rFonts w:ascii="Times New Roman" w:eastAsia="Times New Roman" w:hAnsi="Times New Roman" w:cs="Times New Roman"/>
                <w:bCs/>
                <w:sz w:val="24"/>
                <w:szCs w:val="24"/>
                <w:lang w:eastAsia="lv-LV"/>
              </w:rPr>
            </w:pPr>
            <w:r w:rsidRPr="00CE287B">
              <w:rPr>
                <w:rFonts w:ascii="Times New Roman" w:eastAsia="Times New Roman" w:hAnsi="Times New Roman" w:cs="Times New Roman"/>
                <w:bCs/>
                <w:sz w:val="24"/>
                <w:szCs w:val="24"/>
                <w:lang w:eastAsia="lv-LV"/>
              </w:rPr>
              <w:t>pacientiem ar hroniskām elpošanas slimībām ilgstošai skābekļa terapijai ārpus ārstniecības iestādes (piem., hronisku obstruktīvu plaušu slimību, pulmonālu hipertensiju u.c.)</w:t>
            </w:r>
            <w:r>
              <w:rPr>
                <w:rFonts w:ascii="Times New Roman" w:eastAsia="Times New Roman" w:hAnsi="Times New Roman" w:cs="Times New Roman"/>
                <w:bCs/>
                <w:sz w:val="24"/>
                <w:szCs w:val="24"/>
                <w:lang w:eastAsia="lv-LV"/>
              </w:rPr>
              <w:t xml:space="preserve">, ko </w:t>
            </w:r>
            <w:r>
              <w:rPr>
                <w:rFonts w:ascii="Times New Roman" w:eastAsia="Times New Roman" w:hAnsi="Times New Roman" w:cs="Times New Roman"/>
                <w:bCs/>
                <w:sz w:val="24"/>
                <w:szCs w:val="24"/>
                <w:lang w:eastAsia="lv-LV"/>
              </w:rPr>
              <w:lastRenderedPageBreak/>
              <w:t xml:space="preserve">nodrošinās </w:t>
            </w:r>
            <w:r w:rsidR="005845E4">
              <w:rPr>
                <w:rFonts w:ascii="Times New Roman" w:eastAsia="Times New Roman" w:hAnsi="Times New Roman" w:cs="Times New Roman"/>
                <w:bCs/>
                <w:sz w:val="24"/>
                <w:szCs w:val="24"/>
                <w:lang w:eastAsia="lv-LV"/>
              </w:rPr>
              <w:t>NRC “Vaivari” MK noteikumu Nr.1474 noteiktajā kārtībā</w:t>
            </w:r>
            <w:r>
              <w:rPr>
                <w:rFonts w:ascii="Times New Roman" w:eastAsia="Times New Roman" w:hAnsi="Times New Roman" w:cs="Times New Roman"/>
                <w:bCs/>
                <w:sz w:val="24"/>
                <w:szCs w:val="24"/>
                <w:lang w:eastAsia="lv-LV"/>
              </w:rPr>
              <w:t xml:space="preserve"> TPL pakalpojuma ietvaros.</w:t>
            </w:r>
            <w:r w:rsidRPr="00CE287B">
              <w:rPr>
                <w:rFonts w:ascii="Times New Roman" w:eastAsia="Times New Roman" w:hAnsi="Times New Roman" w:cs="Times New Roman"/>
                <w:bCs/>
                <w:sz w:val="24"/>
                <w:szCs w:val="24"/>
                <w:lang w:eastAsia="lv-LV"/>
              </w:rPr>
              <w:t xml:space="preserve"> </w:t>
            </w:r>
          </w:p>
          <w:p w14:paraId="3C8E0291" w14:textId="77777777" w:rsidR="00CE287B" w:rsidRPr="00CE287B" w:rsidRDefault="00CE287B" w:rsidP="00CE287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CE287B">
              <w:rPr>
                <w:rFonts w:ascii="Times New Roman" w:eastAsia="Times New Roman" w:hAnsi="Times New Roman" w:cs="Times New Roman"/>
                <w:bCs/>
                <w:sz w:val="24"/>
                <w:szCs w:val="24"/>
                <w:lang w:eastAsia="lv-LV"/>
              </w:rPr>
              <w:t xml:space="preserve">Hipoksēmiju visbiežāk novēro elpošanas sistēmas slimību gadījumā. Lielākoties tā ir hroniska obstruktīva plaušu slimība (HOPS), difūzas plaušu parenhīmas slimības (intersticiālas plaušu slimības), piemēram, idiopātiska plaušu fibroze. Retāk hipoksēmiju novēro kardiālas patoloģijas, piemēram, pulmonālas hipertensijas, sirds mazspējas, kā arī citu slimību gadījumā. Hipoksēmiju ar hiperkapniju novēro daļai slimnieku ar smagu HOPS, kā arī smagas kifoskoliozes un neiromuskulāru slimību gadījumā. Nereti ilgstošu skābekļa terapiju ordinē paliatīvās aprūpes ietvaros, piemēram, plaušu vēža gadījumā. Lielākā daļa ilgstošas skābekļa terapijas saņēmēju ir HOPS slimnieki, slimība ietekmē vairāk kā 5% pasaules iedzīvotāju. Slimība izpaužas kā progresējošs elpas trūkums vai smakšana. </w:t>
            </w:r>
          </w:p>
          <w:p w14:paraId="2F054A8C" w14:textId="77777777" w:rsidR="00CE287B" w:rsidRPr="00CE287B" w:rsidRDefault="00CE287B" w:rsidP="00CE287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CE287B">
              <w:rPr>
                <w:rFonts w:ascii="Times New Roman" w:eastAsia="Times New Roman" w:hAnsi="Times New Roman" w:cs="Times New Roman"/>
                <w:bCs/>
                <w:sz w:val="24"/>
                <w:szCs w:val="24"/>
                <w:lang w:eastAsia="lv-LV"/>
              </w:rPr>
              <w:t xml:space="preserve">Ilgstošas skābekļa terapijas gadījumā pacienti ar elpošanas nepietiekamību pastāvīgi, nereti pat nepārtraukti, mājas apstākļos elpo skābekli un tās mērķis ir mazināt elpas trūkumu, uzlabot slodzes toleranci un dzīves kvalitāti, slimību uzliesmojumu un hospitalizāciju biežumu, kā arī paildzināt pacientu dzīvi. </w:t>
            </w:r>
          </w:p>
          <w:p w14:paraId="7909967A" w14:textId="77777777" w:rsidR="00CE287B" w:rsidRPr="00CE287B" w:rsidRDefault="00CE287B" w:rsidP="00CE287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CE287B">
              <w:rPr>
                <w:rFonts w:ascii="Times New Roman" w:eastAsia="Times New Roman" w:hAnsi="Times New Roman" w:cs="Times New Roman"/>
                <w:bCs/>
                <w:sz w:val="24"/>
                <w:szCs w:val="24"/>
                <w:lang w:eastAsia="lv-LV"/>
              </w:rPr>
              <w:t>Organisma audi uzņem tikai to skābekli, kas ir saistījies ar hemoglobīnu eritrocītos, tā piesātinājums ar skābekli (asins skābekļa saturācija) raksturo asinīs cirkulējošā skābekļa daudzumu. Skābekļa–hemoglobīna disociācijas līkne, kas raksturo skābekļa saistīšanos ar hemoglobīnu atkarībā no parciālā spiediena asinīs (PaO2), nav lineāra. PaO2 7,3 kPa (55 mmHg) ir brīdis, kad līknes plato fāze beidzas un, turpinot samazināties PaO2, strauji samazinās arī asins skābekļa saturācija. PaO2&lt;7,3 kPa (55 mmHg) ir savulaik empīriski izvēlēts un vēlākos pētījumos validēts slieksnis ilgstošas skābekļa terapijas mājās uzsākšanai.</w:t>
            </w:r>
          </w:p>
          <w:p w14:paraId="1E9E496F" w14:textId="6AECB0DC" w:rsidR="00CE287B" w:rsidRPr="00CE287B" w:rsidRDefault="00CE287B" w:rsidP="00CE287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CE287B">
              <w:rPr>
                <w:rFonts w:ascii="Times New Roman" w:eastAsia="Times New Roman" w:hAnsi="Times New Roman" w:cs="Times New Roman"/>
                <w:bCs/>
                <w:sz w:val="24"/>
                <w:szCs w:val="24"/>
                <w:lang w:eastAsia="lv-LV"/>
              </w:rPr>
              <w:t xml:space="preserve">Pacientiem ar hroniskām elpošanas un sirds-asinsvadu saslimšanām slimībām iekārtas ilgstošai skābekļa terapijai ārpus ārstniecības iestādes (mājas apstākļos, ilgstošas sociālās aprūpes un sociālās rehabilitācijas iestādēs) paredzēts nodrošināt saskaņā ar MK noteikumi Nr.1474 noteikto kārtību. Projektā paredzēts, ka iekārtu nepieciešamību identificē ārsts pneimonologs vai kardiologs atzinumā par TPL nepieciešamību. Pacients apmeklē ārstu-speciālistu vismaz divas reizes, nosakot asins gāzu sastāvu (slimības remisijas periodā, miera stāvoklī, elpojot atmosfēras gaisu). </w:t>
            </w:r>
            <w:r w:rsidR="004210F4">
              <w:rPr>
                <w:rFonts w:ascii="Times New Roman" w:eastAsia="Times New Roman" w:hAnsi="Times New Roman" w:cs="Times New Roman"/>
                <w:bCs/>
                <w:sz w:val="24"/>
                <w:szCs w:val="24"/>
                <w:lang w:eastAsia="lv-LV"/>
              </w:rPr>
              <w:t>Ā</w:t>
            </w:r>
            <w:r w:rsidRPr="00CE287B">
              <w:rPr>
                <w:rFonts w:ascii="Times New Roman" w:eastAsia="Times New Roman" w:hAnsi="Times New Roman" w:cs="Times New Roman"/>
                <w:bCs/>
                <w:sz w:val="24"/>
                <w:szCs w:val="24"/>
                <w:lang w:eastAsia="lv-LV"/>
              </w:rPr>
              <w:t>rsts pneimonologs (vai kardiologs) atzinumā norāda arteriālās asins gāzu sastāvu un nepieciešamo skābekļa plūsmu.</w:t>
            </w:r>
          </w:p>
          <w:p w14:paraId="3973EDFB" w14:textId="4E41320C" w:rsidR="00CE287B" w:rsidRPr="00CE287B" w:rsidRDefault="00CE287B" w:rsidP="00CE287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CE287B">
              <w:rPr>
                <w:rFonts w:ascii="Times New Roman" w:eastAsia="Times New Roman" w:hAnsi="Times New Roman" w:cs="Times New Roman"/>
                <w:bCs/>
                <w:sz w:val="24"/>
                <w:szCs w:val="24"/>
                <w:lang w:eastAsia="lv-LV"/>
              </w:rPr>
              <w:t>Persona NRC “Vaivari” Tehnisko palīglīdzekļu centrā iesniedz iesniegumu valsts finansēta TPL piešķiršanai un pievieno MK noteikumos Nr.1474 noteiktos dokumentus (M</w:t>
            </w:r>
            <w:r w:rsidR="004210F4">
              <w:rPr>
                <w:rFonts w:ascii="Times New Roman" w:eastAsia="Times New Roman" w:hAnsi="Times New Roman" w:cs="Times New Roman"/>
                <w:bCs/>
                <w:sz w:val="24"/>
                <w:szCs w:val="24"/>
                <w:lang w:eastAsia="lv-LV"/>
              </w:rPr>
              <w:t>K</w:t>
            </w:r>
            <w:r w:rsidRPr="00CE287B">
              <w:rPr>
                <w:rFonts w:ascii="Times New Roman" w:eastAsia="Times New Roman" w:hAnsi="Times New Roman" w:cs="Times New Roman"/>
                <w:bCs/>
                <w:sz w:val="24"/>
                <w:szCs w:val="24"/>
                <w:lang w:eastAsia="lv-LV"/>
              </w:rPr>
              <w:t xml:space="preserve"> noteikumu Nr.1474 5. un 5</w:t>
            </w:r>
            <w:r w:rsidRPr="00CE287B">
              <w:rPr>
                <w:rFonts w:ascii="Times New Roman" w:eastAsia="Times New Roman" w:hAnsi="Times New Roman" w:cs="Times New Roman"/>
                <w:bCs/>
                <w:sz w:val="24"/>
                <w:szCs w:val="24"/>
                <w:vertAlign w:val="superscript"/>
                <w:lang w:eastAsia="lv-LV"/>
              </w:rPr>
              <w:t>1</w:t>
            </w:r>
            <w:r w:rsidRPr="00CE287B">
              <w:rPr>
                <w:rFonts w:ascii="Times New Roman" w:eastAsia="Times New Roman" w:hAnsi="Times New Roman" w:cs="Times New Roman"/>
                <w:bCs/>
                <w:sz w:val="24"/>
                <w:szCs w:val="24"/>
                <w:lang w:eastAsia="lv-LV"/>
              </w:rPr>
              <w:t xml:space="preserve">.punkts). Iekārtas tiks izsniegtas rindas kārtībā tikai pilngadīgām personām atbilstoši pieejamajam finansējuma apjomam. Saskaņā ar MK noteikumu Nr.1474 grozījumiem (2018. gada 6. marta Ministru kabineta noteikumi Nr. 138 “Grozījums Ministru kabineta 2009.gada 15.decembra noteikumos Nr.1474 “Tehnisko palīglīdzekļu noteikumi””) bērnu nodrošināšana ar </w:t>
            </w:r>
            <w:r w:rsidRPr="00CE287B">
              <w:rPr>
                <w:rFonts w:ascii="Times New Roman" w:eastAsia="Times New Roman" w:hAnsi="Times New Roman" w:cs="Times New Roman"/>
                <w:bCs/>
                <w:sz w:val="24"/>
                <w:szCs w:val="24"/>
                <w:lang w:eastAsia="lv-LV"/>
              </w:rPr>
              <w:lastRenderedPageBreak/>
              <w:t xml:space="preserve">skābekļa koncentratoriem nodota Bērnu klīniskās universitātes slimnīcai. </w:t>
            </w:r>
          </w:p>
          <w:p w14:paraId="2F7D9B0A" w14:textId="5E383382" w:rsidR="00CE287B" w:rsidRPr="00CE287B" w:rsidRDefault="00CE287B" w:rsidP="00CE287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CE287B">
              <w:rPr>
                <w:rFonts w:ascii="Times New Roman" w:eastAsia="Times New Roman" w:hAnsi="Times New Roman" w:cs="Times New Roman"/>
                <w:bCs/>
                <w:sz w:val="24"/>
                <w:szCs w:val="24"/>
                <w:lang w:eastAsia="lv-LV"/>
              </w:rPr>
              <w:t xml:space="preserve">Lai nodrošinātu iekārtu pareizu darbību un regulāri uzraudzītu personas veselības stāvokli, nepieciešams organizēt personai multiprofesionālu atbalstu: </w:t>
            </w:r>
          </w:p>
          <w:p w14:paraId="00B194D8" w14:textId="79CAED21" w:rsidR="00CE287B" w:rsidRPr="00CE287B" w:rsidRDefault="00CE287B" w:rsidP="004210F4">
            <w:pPr>
              <w:numPr>
                <w:ilvl w:val="0"/>
                <w:numId w:val="15"/>
              </w:numPr>
              <w:autoSpaceDE w:val="0"/>
              <w:autoSpaceDN w:val="0"/>
              <w:adjustRightInd w:val="0"/>
              <w:spacing w:after="0" w:line="240" w:lineRule="auto"/>
              <w:ind w:left="91" w:firstLine="269"/>
              <w:jc w:val="both"/>
              <w:rPr>
                <w:rFonts w:ascii="Times New Roman" w:eastAsia="Times New Roman" w:hAnsi="Times New Roman" w:cs="Times New Roman"/>
                <w:bCs/>
                <w:sz w:val="24"/>
                <w:szCs w:val="24"/>
                <w:lang w:eastAsia="lv-LV"/>
              </w:rPr>
            </w:pPr>
            <w:r w:rsidRPr="00CE287B">
              <w:rPr>
                <w:rFonts w:ascii="Times New Roman" w:eastAsia="Times New Roman" w:hAnsi="Times New Roman" w:cs="Times New Roman"/>
                <w:bCs/>
                <w:sz w:val="24"/>
                <w:szCs w:val="24"/>
                <w:lang w:eastAsia="lv-LV"/>
              </w:rPr>
              <w:t>veikt personas dinamisko novērošanu pie ģimenes ārsta, vajadzības gadījumā nodrošinot arī pacienta aprūpi mājās, kā arī vei</w:t>
            </w:r>
            <w:r w:rsidR="004210F4">
              <w:rPr>
                <w:rFonts w:ascii="Times New Roman" w:eastAsia="Times New Roman" w:hAnsi="Times New Roman" w:cs="Times New Roman"/>
                <w:bCs/>
                <w:sz w:val="24"/>
                <w:szCs w:val="24"/>
                <w:lang w:eastAsia="lv-LV"/>
              </w:rPr>
              <w:t>co</w:t>
            </w:r>
            <w:r w:rsidRPr="00CE287B">
              <w:rPr>
                <w:rFonts w:ascii="Times New Roman" w:eastAsia="Times New Roman" w:hAnsi="Times New Roman" w:cs="Times New Roman"/>
                <w:bCs/>
                <w:sz w:val="24"/>
                <w:szCs w:val="24"/>
                <w:lang w:eastAsia="lv-LV"/>
              </w:rPr>
              <w:t>t ikgadējo ārstējošā ārsta (pneimonologa vai kardiologa) apskati (tiks nodrošināts ārstniecības procesa ietvaros no V</w:t>
            </w:r>
            <w:r w:rsidR="009E5240">
              <w:rPr>
                <w:rFonts w:ascii="Times New Roman" w:eastAsia="Times New Roman" w:hAnsi="Times New Roman" w:cs="Times New Roman"/>
                <w:bCs/>
                <w:sz w:val="24"/>
                <w:szCs w:val="24"/>
                <w:lang w:eastAsia="lv-LV"/>
              </w:rPr>
              <w:t>M</w:t>
            </w:r>
            <w:r w:rsidRPr="00CE287B">
              <w:rPr>
                <w:rFonts w:ascii="Times New Roman" w:eastAsia="Times New Roman" w:hAnsi="Times New Roman" w:cs="Times New Roman"/>
                <w:bCs/>
                <w:sz w:val="24"/>
                <w:szCs w:val="24"/>
                <w:lang w:eastAsia="lv-LV"/>
              </w:rPr>
              <w:t xml:space="preserve"> budžeta);</w:t>
            </w:r>
          </w:p>
          <w:p w14:paraId="3E7D0040" w14:textId="3D3B388C" w:rsidR="00B238C0" w:rsidRPr="00681F84" w:rsidRDefault="00CE287B" w:rsidP="00450B32">
            <w:pPr>
              <w:numPr>
                <w:ilvl w:val="0"/>
                <w:numId w:val="15"/>
              </w:numPr>
              <w:autoSpaceDE w:val="0"/>
              <w:autoSpaceDN w:val="0"/>
              <w:adjustRightInd w:val="0"/>
              <w:spacing w:after="0" w:line="240" w:lineRule="auto"/>
              <w:ind w:left="91" w:firstLine="269"/>
              <w:jc w:val="both"/>
              <w:rPr>
                <w:rFonts w:ascii="Times New Roman" w:eastAsia="Times New Roman" w:hAnsi="Times New Roman" w:cs="Times New Roman"/>
                <w:bCs/>
                <w:sz w:val="24"/>
                <w:szCs w:val="24"/>
                <w:lang w:eastAsia="lv-LV"/>
              </w:rPr>
            </w:pPr>
            <w:r w:rsidRPr="00681F84">
              <w:rPr>
                <w:rFonts w:ascii="Times New Roman" w:eastAsia="Times New Roman" w:hAnsi="Times New Roman" w:cs="Times New Roman"/>
                <w:bCs/>
                <w:sz w:val="24"/>
                <w:szCs w:val="24"/>
                <w:lang w:eastAsia="lv-LV"/>
              </w:rPr>
              <w:t xml:space="preserve"> iekārtu tehnisko uzraudzību (</w:t>
            </w:r>
            <w:r w:rsidR="00E3274A" w:rsidRPr="00681F84">
              <w:rPr>
                <w:rFonts w:ascii="Times New Roman" w:eastAsia="Times New Roman" w:hAnsi="Times New Roman" w:cs="Times New Roman"/>
                <w:bCs/>
                <w:sz w:val="24"/>
                <w:szCs w:val="24"/>
                <w:lang w:eastAsia="lv-LV"/>
              </w:rPr>
              <w:t xml:space="preserve">ne retāk kā </w:t>
            </w:r>
            <w:r w:rsidRPr="00681F84">
              <w:rPr>
                <w:rFonts w:ascii="Times New Roman" w:eastAsia="Times New Roman" w:hAnsi="Times New Roman" w:cs="Times New Roman"/>
                <w:bCs/>
                <w:sz w:val="24"/>
                <w:szCs w:val="24"/>
                <w:lang w:eastAsia="lv-LV"/>
              </w:rPr>
              <w:t xml:space="preserve">reizi pusgadā) veic pakalpojuma sniedzējs, kas NRC “Vaivari” organizētā publiskā iepirkuma rezultātā nodrošina </w:t>
            </w:r>
            <w:r w:rsidR="00681F84" w:rsidRPr="00681F84">
              <w:rPr>
                <w:rFonts w:ascii="Times New Roman" w:eastAsia="Times New Roman" w:hAnsi="Times New Roman" w:cs="Times New Roman"/>
                <w:bCs/>
                <w:sz w:val="24"/>
                <w:szCs w:val="24"/>
                <w:lang w:eastAsia="lv-LV"/>
              </w:rPr>
              <w:t>iekārtu nomu, uzraudzību, apkopi un konsultēšanu jeb apmācību to lietošanā visā Latvijas teritorijā</w:t>
            </w:r>
            <w:r w:rsidR="00681F84" w:rsidRPr="00681F84">
              <w:rPr>
                <w:rFonts w:ascii="Times New Roman" w:eastAsia="Times New Roman" w:hAnsi="Times New Roman" w:cs="Times New Roman"/>
                <w:bCs/>
                <w:sz w:val="24"/>
                <w:szCs w:val="24"/>
                <w:lang w:eastAsia="lv-LV"/>
              </w:rPr>
              <w:t xml:space="preserve"> </w:t>
            </w:r>
            <w:r w:rsidR="00E3274A" w:rsidRPr="00681F84">
              <w:rPr>
                <w:rFonts w:ascii="Times New Roman" w:eastAsia="Times New Roman" w:hAnsi="Times New Roman" w:cs="Times New Roman"/>
                <w:bCs/>
                <w:sz w:val="24"/>
                <w:szCs w:val="24"/>
                <w:lang w:eastAsia="lv-LV"/>
              </w:rPr>
              <w:t>atbilstoši publiskā iepirkuma tehniskajā specifikācijā iekļautajiem nosacījumiem</w:t>
            </w:r>
            <w:r w:rsidRPr="00681F84">
              <w:rPr>
                <w:rFonts w:ascii="Times New Roman" w:eastAsia="Times New Roman" w:hAnsi="Times New Roman" w:cs="Times New Roman"/>
                <w:bCs/>
                <w:sz w:val="24"/>
                <w:szCs w:val="24"/>
                <w:lang w:eastAsia="lv-LV"/>
              </w:rPr>
              <w:t xml:space="preserve">. </w:t>
            </w:r>
          </w:p>
          <w:p w14:paraId="50594BF5" w14:textId="49FC29C6" w:rsidR="004210F4" w:rsidRPr="002A3584" w:rsidRDefault="004210F4" w:rsidP="004210F4">
            <w:pPr>
              <w:autoSpaceDE w:val="0"/>
              <w:autoSpaceDN w:val="0"/>
              <w:adjustRightInd w:val="0"/>
              <w:spacing w:after="0" w:line="240" w:lineRule="auto"/>
              <w:ind w:left="91"/>
              <w:jc w:val="both"/>
              <w:rPr>
                <w:rFonts w:ascii="Times New Roman" w:eastAsia="Times New Roman" w:hAnsi="Times New Roman" w:cs="Times New Roman"/>
                <w:bCs/>
                <w:sz w:val="24"/>
                <w:szCs w:val="24"/>
                <w:lang w:eastAsia="lv-LV"/>
              </w:rPr>
            </w:pPr>
            <w:r w:rsidRPr="004210F4">
              <w:rPr>
                <w:rFonts w:ascii="Times New Roman" w:eastAsia="Times New Roman" w:hAnsi="Times New Roman" w:cs="Times New Roman"/>
                <w:bCs/>
                <w:sz w:val="24"/>
                <w:szCs w:val="24"/>
                <w:lang w:eastAsia="lv-LV"/>
              </w:rPr>
              <w:t>Standarta iekārtas svars ir ap 15–25 kg, parasti nodrošina ≥97% O2 koncentrāciju pie plūsmas 2–3 l/minūtē (augstākas plūsmas gadījumā O2 koncentrācija būs nedaudz mazāka). Iekārtām ir gaisa filtrs, kuru nepieciešams vismaz reizi nedēļā izmazgāt, izskalot un izžāvēt pirms ievietošanas atpakaļ iekārtā. Ik pēc 10 000–15 000 darbības stundām vai vismaz reizi gadā iekārtai nepieciešama tehniskā apkope. Apkope nereti nepieciešama daudz biežāk, jo, turot iekārtu putekļainās telpās un regulāri netīrot gaisa filtru, tie aizsērē. Apkopi nodrošina komersanti, kas specializējušies pacientu mājas aprūpē. Atzīts, ka sertificētu medicīnas iestāžu starpniecība ir obligāta iekārtu izmantošanas gadījumā, jo skābeklis ir Valsts Zāļu aģentūrā reģistrēts medikaments. Paredzēts, ka iekārtas personām tiks izsniegtas patapinājumā. NRC “Vaivari” organizēs iepirkumu ar iekārtu nodrošināšanu saistītā pakalpojuma sniedzēja atrašanai.</w:t>
            </w:r>
          </w:p>
        </w:tc>
      </w:tr>
      <w:tr w:rsidR="00B238C0" w:rsidRPr="002A3584" w14:paraId="5E0F1764" w14:textId="77777777" w:rsidTr="004210F4">
        <w:tc>
          <w:tcPr>
            <w:tcW w:w="126" w:type="pct"/>
          </w:tcPr>
          <w:p w14:paraId="50B88FBE"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3.</w:t>
            </w:r>
          </w:p>
        </w:tc>
        <w:tc>
          <w:tcPr>
            <w:tcW w:w="1402" w:type="pct"/>
          </w:tcPr>
          <w:p w14:paraId="536F4111"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izstrādē iesaistītās institūcijas un publiskās personas kapitālsabiedrības</w:t>
            </w:r>
          </w:p>
        </w:tc>
        <w:tc>
          <w:tcPr>
            <w:tcW w:w="3472" w:type="pct"/>
          </w:tcPr>
          <w:p w14:paraId="6E20093B" w14:textId="60A3D104"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iCs/>
                <w:sz w:val="24"/>
                <w:szCs w:val="24"/>
                <w:lang w:eastAsia="lv-LV"/>
              </w:rPr>
              <w:t xml:space="preserve">Projekts izstrādāts sadarbībā ar </w:t>
            </w:r>
            <w:r w:rsidR="00D127D7">
              <w:rPr>
                <w:rFonts w:ascii="Times New Roman" w:eastAsia="Times New Roman" w:hAnsi="Times New Roman" w:cs="Times New Roman"/>
                <w:iCs/>
                <w:sz w:val="24"/>
                <w:szCs w:val="24"/>
                <w:lang w:eastAsia="lv-LV"/>
              </w:rPr>
              <w:t>V</w:t>
            </w:r>
            <w:r w:rsidR="009E5240">
              <w:rPr>
                <w:rFonts w:ascii="Times New Roman" w:eastAsia="Times New Roman" w:hAnsi="Times New Roman" w:cs="Times New Roman"/>
                <w:iCs/>
                <w:sz w:val="24"/>
                <w:szCs w:val="24"/>
                <w:lang w:eastAsia="lv-LV"/>
              </w:rPr>
              <w:t>M</w:t>
            </w:r>
            <w:r w:rsidR="00D127D7">
              <w:rPr>
                <w:rFonts w:ascii="Times New Roman" w:eastAsia="Times New Roman" w:hAnsi="Times New Roman" w:cs="Times New Roman"/>
                <w:iCs/>
                <w:sz w:val="24"/>
                <w:szCs w:val="24"/>
                <w:lang w:eastAsia="lv-LV"/>
              </w:rPr>
              <w:t xml:space="preserve">, Nacionālo veselības dienestu un </w:t>
            </w:r>
            <w:r>
              <w:rPr>
                <w:rFonts w:ascii="Times New Roman" w:eastAsia="Times New Roman" w:hAnsi="Times New Roman" w:cs="Times New Roman"/>
                <w:iCs/>
                <w:sz w:val="24"/>
                <w:szCs w:val="24"/>
                <w:lang w:eastAsia="lv-LV"/>
              </w:rPr>
              <w:t xml:space="preserve">klientu intereses pārstāvošo nevalstisko organizāciju un nozares profesionālo organizāciju pārstāvju konsultatīvo padomi (turpmāk - padome), kuras sastāvā darbojas pārstāvji no </w:t>
            </w:r>
            <w:r w:rsidRPr="002003BF">
              <w:rPr>
                <w:rFonts w:ascii="Times New Roman" w:eastAsia="Times New Roman" w:hAnsi="Times New Roman" w:cs="Times New Roman"/>
                <w:iCs/>
                <w:sz w:val="24"/>
                <w:szCs w:val="24"/>
                <w:lang w:eastAsia="lv-LV"/>
              </w:rPr>
              <w:t>Nodibinājum</w:t>
            </w:r>
            <w:r>
              <w:rPr>
                <w:rFonts w:ascii="Times New Roman" w:eastAsia="Times New Roman" w:hAnsi="Times New Roman" w:cs="Times New Roman"/>
                <w:iCs/>
                <w:sz w:val="24"/>
                <w:szCs w:val="24"/>
                <w:lang w:eastAsia="lv-LV"/>
              </w:rPr>
              <w:t>a</w:t>
            </w:r>
            <w:r w:rsidRPr="002003BF">
              <w:rPr>
                <w:rFonts w:ascii="Times New Roman" w:eastAsia="Times New Roman" w:hAnsi="Times New Roman" w:cs="Times New Roman"/>
                <w:iCs/>
                <w:sz w:val="24"/>
                <w:szCs w:val="24"/>
                <w:lang w:eastAsia="lv-LV"/>
              </w:rPr>
              <w:t xml:space="preserve"> Invalīdu un viņu draugu apvienība</w:t>
            </w:r>
            <w:r>
              <w:rPr>
                <w:rFonts w:ascii="Times New Roman" w:eastAsia="Times New Roman" w:hAnsi="Times New Roman" w:cs="Times New Roman"/>
                <w:iCs/>
                <w:sz w:val="24"/>
                <w:szCs w:val="24"/>
                <w:lang w:eastAsia="lv-LV"/>
              </w:rPr>
              <w:t>s</w:t>
            </w:r>
            <w:r w:rsidRPr="002003BF">
              <w:rPr>
                <w:rFonts w:ascii="Times New Roman" w:eastAsia="Times New Roman" w:hAnsi="Times New Roman" w:cs="Times New Roman"/>
                <w:iCs/>
                <w:sz w:val="24"/>
                <w:szCs w:val="24"/>
                <w:lang w:eastAsia="lv-LV"/>
              </w:rPr>
              <w:t xml:space="preserve"> "APEIRONS"</w:t>
            </w:r>
            <w:r>
              <w:rPr>
                <w:rFonts w:ascii="Times New Roman" w:eastAsia="Times New Roman" w:hAnsi="Times New Roman" w:cs="Times New Roman"/>
                <w:iCs/>
                <w:sz w:val="24"/>
                <w:szCs w:val="24"/>
                <w:lang w:eastAsia="lv-LV"/>
              </w:rPr>
              <w:t xml:space="preserve">, </w:t>
            </w:r>
            <w:r w:rsidRPr="002003BF">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ērnu slimnīcas fonda, Digitāl</w:t>
            </w:r>
            <w:r w:rsidRPr="002003BF">
              <w:rPr>
                <w:rFonts w:ascii="Times New Roman" w:eastAsia="Times New Roman" w:hAnsi="Times New Roman" w:cs="Times New Roman"/>
                <w:iCs/>
                <w:sz w:val="24"/>
                <w:szCs w:val="24"/>
                <w:lang w:eastAsia="lv-LV"/>
              </w:rPr>
              <w:t>ās Veselības biedrība</w:t>
            </w:r>
            <w:r>
              <w:rPr>
                <w:rFonts w:ascii="Times New Roman" w:eastAsia="Times New Roman" w:hAnsi="Times New Roman" w:cs="Times New Roman"/>
                <w:iCs/>
                <w:sz w:val="24"/>
                <w:szCs w:val="24"/>
                <w:lang w:eastAsia="lv-LV"/>
              </w:rPr>
              <w:t xml:space="preserve">s, </w:t>
            </w:r>
            <w:r w:rsidRPr="002003BF">
              <w:rPr>
                <w:rFonts w:ascii="Times New Roman" w:eastAsia="Times New Roman" w:hAnsi="Times New Roman" w:cs="Times New Roman"/>
                <w:iCs/>
                <w:sz w:val="24"/>
                <w:szCs w:val="24"/>
                <w:lang w:eastAsia="lv-LV"/>
              </w:rPr>
              <w:t>Latvijas Audiologopēdu asociācija</w:t>
            </w:r>
            <w:r>
              <w:rPr>
                <w:rFonts w:ascii="Times New Roman" w:eastAsia="Times New Roman" w:hAnsi="Times New Roman" w:cs="Times New Roman"/>
                <w:iCs/>
                <w:sz w:val="24"/>
                <w:szCs w:val="24"/>
                <w:lang w:eastAsia="lv-LV"/>
              </w:rPr>
              <w:t xml:space="preserve">s, </w:t>
            </w:r>
            <w:r w:rsidRPr="002003BF">
              <w:rPr>
                <w:rFonts w:ascii="Times New Roman" w:eastAsia="Times New Roman" w:hAnsi="Times New Roman" w:cs="Times New Roman"/>
                <w:iCs/>
                <w:sz w:val="24"/>
                <w:szCs w:val="24"/>
                <w:lang w:eastAsia="lv-LV"/>
              </w:rPr>
              <w:t>Latvijas Cistiskās fibrozes biedrība</w:t>
            </w:r>
            <w:r>
              <w:rPr>
                <w:rFonts w:ascii="Times New Roman" w:eastAsia="Times New Roman" w:hAnsi="Times New Roman" w:cs="Times New Roman"/>
                <w:iCs/>
                <w:sz w:val="24"/>
                <w:szCs w:val="24"/>
                <w:lang w:eastAsia="lv-LV"/>
              </w:rPr>
              <w:t xml:space="preserve">s, </w:t>
            </w:r>
            <w:r w:rsidRPr="002003BF">
              <w:rPr>
                <w:rFonts w:ascii="Times New Roman" w:eastAsia="Times New Roman" w:hAnsi="Times New Roman" w:cs="Times New Roman"/>
                <w:iCs/>
                <w:sz w:val="24"/>
                <w:szCs w:val="24"/>
                <w:lang w:eastAsia="lv-LV"/>
              </w:rPr>
              <w:t>Latvijas Ergoterapeitu asociācija</w:t>
            </w:r>
            <w:r>
              <w:rPr>
                <w:rFonts w:ascii="Times New Roman" w:eastAsia="Times New Roman" w:hAnsi="Times New Roman" w:cs="Times New Roman"/>
                <w:iCs/>
                <w:sz w:val="24"/>
                <w:szCs w:val="24"/>
                <w:lang w:eastAsia="lv-LV"/>
              </w:rPr>
              <w:t xml:space="preserve">s, </w:t>
            </w:r>
            <w:r w:rsidRPr="002003BF">
              <w:rPr>
                <w:rFonts w:ascii="Times New Roman" w:eastAsia="Times New Roman" w:hAnsi="Times New Roman" w:cs="Times New Roman"/>
                <w:iCs/>
                <w:sz w:val="24"/>
                <w:szCs w:val="24"/>
                <w:lang w:eastAsia="lv-LV"/>
              </w:rPr>
              <w:t>Latvijas Miopātijas slimnieku asociācija</w:t>
            </w:r>
            <w:r>
              <w:rPr>
                <w:rFonts w:ascii="Times New Roman" w:eastAsia="Times New Roman" w:hAnsi="Times New Roman" w:cs="Times New Roman"/>
                <w:iCs/>
                <w:sz w:val="24"/>
                <w:szCs w:val="24"/>
                <w:lang w:eastAsia="lv-LV"/>
              </w:rPr>
              <w:t>s</w:t>
            </w:r>
            <w:r w:rsidRPr="002003BF">
              <w:rPr>
                <w:rFonts w:ascii="Times New Roman" w:eastAsia="Times New Roman" w:hAnsi="Times New Roman" w:cs="Times New Roman"/>
                <w:iCs/>
                <w:sz w:val="24"/>
                <w:szCs w:val="24"/>
                <w:lang w:eastAsia="lv-LV"/>
              </w:rPr>
              <w:t xml:space="preserve"> "SARTORIUS"</w:t>
            </w:r>
            <w:r>
              <w:rPr>
                <w:rFonts w:ascii="Times New Roman" w:eastAsia="Times New Roman" w:hAnsi="Times New Roman" w:cs="Times New Roman"/>
                <w:iCs/>
                <w:sz w:val="24"/>
                <w:szCs w:val="24"/>
                <w:lang w:eastAsia="lv-LV"/>
              </w:rPr>
              <w:t xml:space="preserve">, </w:t>
            </w:r>
            <w:r w:rsidRPr="002003BF">
              <w:rPr>
                <w:rFonts w:ascii="Times New Roman" w:eastAsia="Times New Roman" w:hAnsi="Times New Roman" w:cs="Times New Roman"/>
                <w:iCs/>
                <w:sz w:val="24"/>
                <w:szCs w:val="24"/>
                <w:lang w:eastAsia="lv-LV"/>
              </w:rPr>
              <w:t>Latvijas Muguras smadzeņu bojājumu biedrība</w:t>
            </w:r>
            <w:r>
              <w:rPr>
                <w:rFonts w:ascii="Times New Roman" w:eastAsia="Times New Roman" w:hAnsi="Times New Roman" w:cs="Times New Roman"/>
                <w:iCs/>
                <w:sz w:val="24"/>
                <w:szCs w:val="24"/>
                <w:lang w:eastAsia="lv-LV"/>
              </w:rPr>
              <w:t xml:space="preserve">s, </w:t>
            </w:r>
            <w:r w:rsidRPr="002003BF">
              <w:rPr>
                <w:rFonts w:ascii="Times New Roman" w:eastAsia="Times New Roman" w:hAnsi="Times New Roman" w:cs="Times New Roman"/>
                <w:iCs/>
                <w:sz w:val="24"/>
                <w:szCs w:val="24"/>
                <w:lang w:eastAsia="lv-LV"/>
              </w:rPr>
              <w:t>Latvijas Spina Bifida un Hidrocefālijas biedrība</w:t>
            </w:r>
            <w:r>
              <w:rPr>
                <w:rFonts w:ascii="Times New Roman" w:eastAsia="Times New Roman" w:hAnsi="Times New Roman" w:cs="Times New Roman"/>
                <w:iCs/>
                <w:sz w:val="24"/>
                <w:szCs w:val="24"/>
                <w:lang w:eastAsia="lv-LV"/>
              </w:rPr>
              <w:t xml:space="preserve">s, </w:t>
            </w:r>
            <w:r w:rsidRPr="002003BF">
              <w:rPr>
                <w:rFonts w:ascii="Times New Roman" w:eastAsia="Times New Roman" w:hAnsi="Times New Roman" w:cs="Times New Roman"/>
                <w:iCs/>
                <w:sz w:val="24"/>
                <w:szCs w:val="24"/>
                <w:lang w:eastAsia="lv-LV"/>
              </w:rPr>
              <w:t>Latvijas</w:t>
            </w:r>
            <w:r>
              <w:rPr>
                <w:rFonts w:ascii="Times New Roman" w:eastAsia="Times New Roman" w:hAnsi="Times New Roman" w:cs="Times New Roman"/>
                <w:iCs/>
                <w:sz w:val="24"/>
                <w:szCs w:val="24"/>
                <w:lang w:eastAsia="lv-LV"/>
              </w:rPr>
              <w:t xml:space="preserve"> </w:t>
            </w:r>
            <w:r w:rsidRPr="002003BF">
              <w:rPr>
                <w:rFonts w:ascii="Times New Roman" w:eastAsia="Times New Roman" w:hAnsi="Times New Roman" w:cs="Times New Roman"/>
                <w:iCs/>
                <w:sz w:val="24"/>
                <w:szCs w:val="24"/>
                <w:lang w:eastAsia="lv-LV"/>
              </w:rPr>
              <w:t>Tuberkolozes un plaušu slimību ārstu asociācija</w:t>
            </w:r>
            <w:r>
              <w:rPr>
                <w:rFonts w:ascii="Times New Roman" w:eastAsia="Times New Roman" w:hAnsi="Times New Roman" w:cs="Times New Roman"/>
                <w:iCs/>
                <w:sz w:val="24"/>
                <w:szCs w:val="24"/>
                <w:lang w:eastAsia="lv-LV"/>
              </w:rPr>
              <w:t xml:space="preserve">s, </w:t>
            </w:r>
            <w:r w:rsidRPr="002003BF">
              <w:rPr>
                <w:rFonts w:ascii="Times New Roman" w:eastAsia="Times New Roman" w:hAnsi="Times New Roman" w:cs="Times New Roman"/>
                <w:iCs/>
                <w:sz w:val="24"/>
                <w:szCs w:val="24"/>
                <w:lang w:eastAsia="lv-LV"/>
              </w:rPr>
              <w:t>Protezēšanas, ortozēšanas un tehniskās ortopēdijas asociācija</w:t>
            </w:r>
            <w:r>
              <w:rPr>
                <w:rFonts w:ascii="Times New Roman" w:eastAsia="Times New Roman" w:hAnsi="Times New Roman" w:cs="Times New Roman"/>
                <w:iCs/>
                <w:sz w:val="24"/>
                <w:szCs w:val="24"/>
                <w:lang w:eastAsia="lv-LV"/>
              </w:rPr>
              <w:t>s.</w:t>
            </w:r>
            <w:r w:rsidRPr="002003BF">
              <w:rPr>
                <w:rFonts w:ascii="Times New Roman" w:eastAsia="Times New Roman" w:hAnsi="Times New Roman" w:cs="Times New Roman"/>
                <w:iCs/>
                <w:sz w:val="24"/>
                <w:szCs w:val="24"/>
                <w:lang w:eastAsia="lv-LV"/>
              </w:rPr>
              <w:t xml:space="preserve"> </w:t>
            </w:r>
          </w:p>
        </w:tc>
      </w:tr>
      <w:tr w:rsidR="00B238C0" w:rsidRPr="002A3584" w14:paraId="6061B125" w14:textId="77777777" w:rsidTr="004210F4">
        <w:tc>
          <w:tcPr>
            <w:tcW w:w="126" w:type="pct"/>
          </w:tcPr>
          <w:p w14:paraId="04013405"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402" w:type="pct"/>
          </w:tcPr>
          <w:p w14:paraId="3D354B61"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472" w:type="pct"/>
          </w:tcPr>
          <w:p w14:paraId="40999E7B" w14:textId="653D545C" w:rsidR="00B238C0" w:rsidRPr="002A3584" w:rsidRDefault="00D127D7" w:rsidP="00E0480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ED5B7D4" w14:textId="77777777" w:rsidR="00B238C0" w:rsidRDefault="00B238C0" w:rsidP="00B238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792" w:type="pct"/>
        <w:tblInd w:w="-1284"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28"/>
        <w:gridCol w:w="426"/>
        <w:gridCol w:w="428"/>
        <w:gridCol w:w="2698"/>
        <w:gridCol w:w="2402"/>
        <w:gridCol w:w="4107"/>
      </w:tblGrid>
      <w:tr w:rsidR="00B238C0" w:rsidRPr="002A3584" w14:paraId="1C4F4B51" w14:textId="77777777" w:rsidTr="00E9638F">
        <w:trPr>
          <w:gridBefore w:val="2"/>
          <w:wBefore w:w="407" w:type="pct"/>
        </w:trPr>
        <w:tc>
          <w:tcPr>
            <w:tcW w:w="4593" w:type="pct"/>
            <w:gridSpan w:val="4"/>
            <w:tcBorders>
              <w:top w:val="outset" w:sz="6" w:space="0" w:color="auto"/>
              <w:bottom w:val="outset" w:sz="6" w:space="0" w:color="auto"/>
            </w:tcBorders>
          </w:tcPr>
          <w:p w14:paraId="07F9FC43" w14:textId="77777777" w:rsidR="00B238C0" w:rsidRPr="002A3584" w:rsidRDefault="00B238C0" w:rsidP="00E04809">
            <w:pPr>
              <w:spacing w:after="0" w:line="240" w:lineRule="auto"/>
              <w:jc w:val="center"/>
              <w:rPr>
                <w:rFonts w:ascii="Times New Roman" w:eastAsia="Times New Roman" w:hAnsi="Times New Roman" w:cs="Times New Roman"/>
                <w:b/>
                <w:sz w:val="24"/>
                <w:szCs w:val="24"/>
                <w:lang w:eastAsia="lv-LV"/>
              </w:rPr>
            </w:pPr>
            <w:r w:rsidRPr="002A3584">
              <w:rPr>
                <w:rFonts w:ascii="Times New Roman" w:eastAsia="Times New Roman" w:hAnsi="Times New Roman" w:cs="Times New Roman"/>
                <w:b/>
                <w:sz w:val="24"/>
                <w:szCs w:val="24"/>
                <w:lang w:eastAsia="lv-LV"/>
              </w:rPr>
              <w:t>II. Tiesību akta projekta ietekme uz sabiedrību,</w:t>
            </w:r>
            <w:r w:rsidRPr="002A3584">
              <w:rPr>
                <w:rFonts w:ascii="Times New Roman" w:eastAsia="Times New Roman" w:hAnsi="Times New Roman" w:cs="Times New Roman"/>
                <w:b/>
                <w:bCs/>
                <w:sz w:val="24"/>
                <w:szCs w:val="24"/>
                <w:lang w:eastAsia="lv-LV"/>
              </w:rPr>
              <w:t xml:space="preserve"> tautsaimniecības attīstību un administratīvo slogu</w:t>
            </w:r>
          </w:p>
        </w:tc>
      </w:tr>
      <w:tr w:rsidR="00B238C0" w:rsidRPr="00412496" w14:paraId="62F37CB4" w14:textId="77777777" w:rsidTr="00E9638F">
        <w:trPr>
          <w:gridBefore w:val="2"/>
          <w:wBefore w:w="407" w:type="pct"/>
        </w:trPr>
        <w:tc>
          <w:tcPr>
            <w:tcW w:w="204" w:type="pct"/>
            <w:tcBorders>
              <w:top w:val="outset" w:sz="6" w:space="0" w:color="auto"/>
              <w:right w:val="outset" w:sz="6" w:space="0" w:color="auto"/>
            </w:tcBorders>
          </w:tcPr>
          <w:p w14:paraId="29092603"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1286" w:type="pct"/>
            <w:tcBorders>
              <w:top w:val="outset" w:sz="6" w:space="0" w:color="auto"/>
              <w:left w:val="outset" w:sz="6" w:space="0" w:color="auto"/>
              <w:right w:val="outset" w:sz="6" w:space="0" w:color="auto"/>
            </w:tcBorders>
          </w:tcPr>
          <w:p w14:paraId="5F0414C8"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Sabiedrības mērķgrupas, kuras tiesiskais </w:t>
            </w:r>
            <w:r w:rsidRPr="002A3584">
              <w:rPr>
                <w:rFonts w:ascii="Times New Roman" w:eastAsia="Times New Roman" w:hAnsi="Times New Roman" w:cs="Times New Roman"/>
                <w:sz w:val="24"/>
                <w:szCs w:val="24"/>
                <w:lang w:eastAsia="lv-LV"/>
              </w:rPr>
              <w:lastRenderedPageBreak/>
              <w:t>regulējums ietekmē vai varētu ietekmēt</w:t>
            </w:r>
          </w:p>
        </w:tc>
        <w:tc>
          <w:tcPr>
            <w:tcW w:w="3103" w:type="pct"/>
            <w:gridSpan w:val="2"/>
            <w:tcBorders>
              <w:top w:val="outset" w:sz="6" w:space="0" w:color="auto"/>
              <w:left w:val="outset" w:sz="6" w:space="0" w:color="auto"/>
            </w:tcBorders>
          </w:tcPr>
          <w:p w14:paraId="3A9E38BD" w14:textId="4A8A573E" w:rsidR="00B238C0" w:rsidRPr="00412496" w:rsidRDefault="00B238C0" w:rsidP="00E04809">
            <w:pPr>
              <w:spacing w:after="0" w:line="240" w:lineRule="auto"/>
              <w:jc w:val="both"/>
              <w:rPr>
                <w:rFonts w:ascii="Times New Roman" w:eastAsia="Times New Roman" w:hAnsi="Times New Roman" w:cs="Times New Roman"/>
                <w:sz w:val="24"/>
                <w:szCs w:val="24"/>
                <w:lang w:eastAsia="lv-LV"/>
              </w:rPr>
            </w:pPr>
            <w:r w:rsidRPr="00412496">
              <w:rPr>
                <w:rFonts w:ascii="Times New Roman" w:eastAsia="Times New Roman" w:hAnsi="Times New Roman" w:cs="Times New Roman"/>
                <w:iCs/>
                <w:sz w:val="24"/>
                <w:szCs w:val="24"/>
                <w:lang w:eastAsia="lv-LV"/>
              </w:rPr>
              <w:lastRenderedPageBreak/>
              <w:t>T</w:t>
            </w:r>
            <w:bookmarkStart w:id="1" w:name="_Hlk62115275"/>
            <w:r w:rsidRPr="00412496">
              <w:rPr>
                <w:rFonts w:ascii="Times New Roman" w:eastAsia="Times New Roman" w:hAnsi="Times New Roman" w:cs="Times New Roman"/>
                <w:iCs/>
                <w:sz w:val="24"/>
                <w:szCs w:val="24"/>
                <w:lang w:eastAsia="lv-LV"/>
              </w:rPr>
              <w:t xml:space="preserve">iesiskais regulējums pozitīvi ietekmēs atsevišķas personu grupas - </w:t>
            </w:r>
            <w:r w:rsidRPr="00412496">
              <w:rPr>
                <w:rFonts w:ascii="Times New Roman" w:eastAsia="Times New Roman" w:hAnsi="Times New Roman" w:cs="Times New Roman"/>
                <w:bCs/>
                <w:sz w:val="24"/>
                <w:szCs w:val="24"/>
                <w:lang w:eastAsia="lv-LV"/>
              </w:rPr>
              <w:t xml:space="preserve">personas ar </w:t>
            </w:r>
            <w:r>
              <w:rPr>
                <w:rFonts w:ascii="Times New Roman" w:eastAsia="Times New Roman" w:hAnsi="Times New Roman" w:cs="Times New Roman"/>
                <w:bCs/>
                <w:sz w:val="24"/>
                <w:szCs w:val="24"/>
                <w:lang w:eastAsia="lv-LV"/>
              </w:rPr>
              <w:t>funkcionēšanas</w:t>
            </w:r>
            <w:r w:rsidRPr="00412496">
              <w:rPr>
                <w:rFonts w:ascii="Times New Roman" w:eastAsia="Times New Roman" w:hAnsi="Times New Roman" w:cs="Times New Roman"/>
                <w:bCs/>
                <w:sz w:val="24"/>
                <w:szCs w:val="24"/>
                <w:lang w:eastAsia="lv-LV"/>
              </w:rPr>
              <w:t xml:space="preserve"> traucējumiem un to ģimenes </w:t>
            </w:r>
            <w:r w:rsidRPr="00412496">
              <w:rPr>
                <w:rFonts w:ascii="Times New Roman" w:eastAsia="Times New Roman" w:hAnsi="Times New Roman" w:cs="Times New Roman"/>
                <w:bCs/>
                <w:sz w:val="24"/>
                <w:szCs w:val="24"/>
                <w:lang w:eastAsia="lv-LV"/>
              </w:rPr>
              <w:lastRenderedPageBreak/>
              <w:t xml:space="preserve">locekļus. </w:t>
            </w:r>
            <w:r w:rsidRPr="00295AC5">
              <w:rPr>
                <w:rFonts w:ascii="Times New Roman" w:eastAsia="Times New Roman" w:hAnsi="Times New Roman" w:cs="Times New Roman"/>
                <w:bCs/>
                <w:sz w:val="24"/>
                <w:szCs w:val="24"/>
                <w:lang w:eastAsia="lv-LV"/>
              </w:rPr>
              <w:t xml:space="preserve">2020.gadā </w:t>
            </w:r>
            <w:r>
              <w:rPr>
                <w:rFonts w:ascii="Times New Roman" w:eastAsia="Times New Roman" w:hAnsi="Times New Roman" w:cs="Times New Roman"/>
                <w:bCs/>
                <w:sz w:val="24"/>
                <w:szCs w:val="24"/>
                <w:lang w:eastAsia="lv-LV"/>
              </w:rPr>
              <w:t xml:space="preserve">NRC “Vaivari” </w:t>
            </w:r>
            <w:r w:rsidRPr="00295AC5">
              <w:rPr>
                <w:rFonts w:ascii="Times New Roman" w:eastAsia="Times New Roman" w:hAnsi="Times New Roman" w:cs="Times New Roman"/>
                <w:bCs/>
                <w:sz w:val="24"/>
                <w:szCs w:val="24"/>
                <w:lang w:eastAsia="lv-LV"/>
              </w:rPr>
              <w:t>snie</w:t>
            </w:r>
            <w:r>
              <w:rPr>
                <w:rFonts w:ascii="Times New Roman" w:eastAsia="Times New Roman" w:hAnsi="Times New Roman" w:cs="Times New Roman"/>
                <w:bCs/>
                <w:sz w:val="24"/>
                <w:szCs w:val="24"/>
                <w:lang w:eastAsia="lv-LV"/>
              </w:rPr>
              <w:t>dzis</w:t>
            </w:r>
            <w:r w:rsidRPr="00295AC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TPL pakalpojumu 12 249 </w:t>
            </w:r>
            <w:r w:rsidRPr="00295AC5">
              <w:rPr>
                <w:rFonts w:ascii="Times New Roman" w:eastAsia="Times New Roman" w:hAnsi="Times New Roman" w:cs="Times New Roman"/>
                <w:bCs/>
                <w:sz w:val="24"/>
                <w:szCs w:val="24"/>
                <w:lang w:eastAsia="lv-LV"/>
              </w:rPr>
              <w:t>personām</w:t>
            </w:r>
            <w:r>
              <w:rPr>
                <w:rFonts w:ascii="Times New Roman" w:eastAsia="Times New Roman" w:hAnsi="Times New Roman" w:cs="Times New Roman"/>
                <w:bCs/>
                <w:sz w:val="24"/>
                <w:szCs w:val="24"/>
                <w:lang w:eastAsia="lv-LV"/>
              </w:rPr>
              <w:t xml:space="preserve">, izsniedzot 14 537 TPL. Jāatzīmē, ka kopumā valstī 2020.gadā izsniegti 23 629 TPL, ko kuriem 2 909 izsniedzis LNB un 6 183 LNS un šis apjoms ir mazāks kā 2019.gadā, jo TPL izsniegšanas apjomu </w:t>
            </w:r>
            <w:r w:rsidRPr="00EE047A">
              <w:rPr>
                <w:rFonts w:ascii="Times New Roman" w:eastAsia="Times New Roman" w:hAnsi="Times New Roman" w:cs="Times New Roman"/>
                <w:bCs/>
                <w:sz w:val="24"/>
                <w:szCs w:val="24"/>
                <w:lang w:eastAsia="lv-LV"/>
              </w:rPr>
              <w:t xml:space="preserve">ietekmējis </w:t>
            </w:r>
            <w:r w:rsidR="004213DD" w:rsidRPr="00EE047A">
              <w:rPr>
                <w:rFonts w:ascii="Times New Roman" w:eastAsia="Times New Roman" w:hAnsi="Times New Roman" w:cs="Times New Roman"/>
                <w:bCs/>
                <w:sz w:val="24"/>
                <w:szCs w:val="24"/>
                <w:lang w:eastAsia="lv-LV"/>
              </w:rPr>
              <w:t>Covid</w:t>
            </w:r>
            <w:r w:rsidRPr="00EE047A">
              <w:rPr>
                <w:rFonts w:ascii="Times New Roman" w:eastAsia="Times New Roman" w:hAnsi="Times New Roman" w:cs="Times New Roman"/>
                <w:bCs/>
                <w:sz w:val="24"/>
                <w:szCs w:val="24"/>
                <w:lang w:eastAsia="lv-LV"/>
              </w:rPr>
              <w:t xml:space="preserve"> – 19 saslimšanas</w:t>
            </w:r>
            <w:r>
              <w:rPr>
                <w:rFonts w:ascii="Times New Roman" w:eastAsia="Times New Roman" w:hAnsi="Times New Roman" w:cs="Times New Roman"/>
                <w:bCs/>
                <w:sz w:val="24"/>
                <w:szCs w:val="24"/>
                <w:lang w:eastAsia="lv-LV"/>
              </w:rPr>
              <w:t xml:space="preserve"> izraisītie klientu apkalpošanas ierobežojumi. Tā kā TPL pakalpojums tiek sniegts saskaņā ar budžeta iespējām, TPL personas saņem rindas kārtībā. 2020.gada 31.decembrī rindā pēc TPL gaidīja 7 200 personas, no kurām 3 079 TPL rindā bija stājušās NRC “Vaivari”, 318 LNB, bet 3803 LNS.</w:t>
            </w:r>
            <w:r w:rsidRPr="00721616">
              <w:rPr>
                <w:rFonts w:ascii="Times New Roman" w:eastAsia="Times New Roman" w:hAnsi="Times New Roman" w:cs="Times New Roman"/>
                <w:bCs/>
                <w:sz w:val="24"/>
                <w:szCs w:val="24"/>
                <w:lang w:eastAsia="lv-LV"/>
              </w:rPr>
              <w:t xml:space="preserve"> </w:t>
            </w:r>
            <w:bookmarkEnd w:id="1"/>
          </w:p>
        </w:tc>
      </w:tr>
      <w:tr w:rsidR="00B238C0" w:rsidRPr="00EE047A" w14:paraId="021B7CD4" w14:textId="77777777" w:rsidTr="00E9638F">
        <w:trPr>
          <w:gridBefore w:val="2"/>
          <w:wBefore w:w="407" w:type="pct"/>
        </w:trPr>
        <w:tc>
          <w:tcPr>
            <w:tcW w:w="204" w:type="pct"/>
            <w:tcBorders>
              <w:top w:val="outset" w:sz="6" w:space="0" w:color="auto"/>
              <w:right w:val="outset" w:sz="6" w:space="0" w:color="auto"/>
            </w:tcBorders>
          </w:tcPr>
          <w:p w14:paraId="3204019F" w14:textId="77777777" w:rsidR="00B238C0" w:rsidRPr="004213DD" w:rsidRDefault="00B238C0" w:rsidP="00E04809">
            <w:pPr>
              <w:spacing w:after="0" w:line="240" w:lineRule="auto"/>
              <w:jc w:val="both"/>
              <w:rPr>
                <w:rFonts w:ascii="Times New Roman" w:eastAsia="Times New Roman" w:hAnsi="Times New Roman" w:cs="Times New Roman"/>
                <w:sz w:val="24"/>
                <w:szCs w:val="24"/>
                <w:lang w:eastAsia="lv-LV"/>
              </w:rPr>
            </w:pPr>
            <w:r w:rsidRPr="004213DD">
              <w:rPr>
                <w:rFonts w:ascii="Times New Roman" w:eastAsia="Times New Roman" w:hAnsi="Times New Roman" w:cs="Times New Roman"/>
                <w:sz w:val="24"/>
                <w:szCs w:val="24"/>
                <w:lang w:eastAsia="lv-LV"/>
              </w:rPr>
              <w:lastRenderedPageBreak/>
              <w:t>2.</w:t>
            </w:r>
          </w:p>
        </w:tc>
        <w:tc>
          <w:tcPr>
            <w:tcW w:w="1286" w:type="pct"/>
            <w:tcBorders>
              <w:top w:val="outset" w:sz="6" w:space="0" w:color="auto"/>
              <w:left w:val="outset" w:sz="6" w:space="0" w:color="auto"/>
              <w:right w:val="outset" w:sz="6" w:space="0" w:color="auto"/>
            </w:tcBorders>
          </w:tcPr>
          <w:p w14:paraId="5EBF10BE" w14:textId="77777777" w:rsidR="00B238C0" w:rsidRPr="004213DD" w:rsidRDefault="00B238C0" w:rsidP="00E04809">
            <w:pPr>
              <w:spacing w:after="0" w:line="240" w:lineRule="auto"/>
              <w:jc w:val="both"/>
              <w:rPr>
                <w:rFonts w:ascii="Times New Roman" w:eastAsia="Times New Roman" w:hAnsi="Times New Roman" w:cs="Times New Roman"/>
                <w:sz w:val="24"/>
                <w:szCs w:val="24"/>
                <w:lang w:eastAsia="lv-LV"/>
              </w:rPr>
            </w:pPr>
            <w:r w:rsidRPr="004213DD">
              <w:rPr>
                <w:rFonts w:ascii="Times New Roman" w:eastAsia="Times New Roman" w:hAnsi="Times New Roman" w:cs="Times New Roman"/>
                <w:sz w:val="24"/>
                <w:szCs w:val="24"/>
                <w:lang w:eastAsia="lv-LV"/>
              </w:rPr>
              <w:t>Tiesiskā regulējuma ietekme uz tautsaimniecību un administratīvo slogu</w:t>
            </w:r>
          </w:p>
        </w:tc>
        <w:tc>
          <w:tcPr>
            <w:tcW w:w="3103" w:type="pct"/>
            <w:gridSpan w:val="2"/>
            <w:tcBorders>
              <w:top w:val="outset" w:sz="6" w:space="0" w:color="auto"/>
              <w:left w:val="outset" w:sz="6" w:space="0" w:color="auto"/>
            </w:tcBorders>
          </w:tcPr>
          <w:p w14:paraId="62F23D03" w14:textId="2D03D4A4" w:rsidR="00B238C0" w:rsidRPr="00EE047A" w:rsidRDefault="00B238C0" w:rsidP="00E04809">
            <w:pPr>
              <w:spacing w:after="0" w:line="240" w:lineRule="auto"/>
              <w:jc w:val="both"/>
              <w:rPr>
                <w:rFonts w:ascii="Times New Roman" w:eastAsia="Times New Roman" w:hAnsi="Times New Roman" w:cs="Times New Roman"/>
                <w:sz w:val="24"/>
                <w:szCs w:val="24"/>
                <w:lang w:eastAsia="lv-LV"/>
              </w:rPr>
            </w:pPr>
            <w:r w:rsidRPr="00EE047A">
              <w:rPr>
                <w:rFonts w:ascii="Times New Roman" w:eastAsia="Times New Roman" w:hAnsi="Times New Roman" w:cs="Times New Roman"/>
                <w:bCs/>
                <w:sz w:val="24"/>
                <w:szCs w:val="24"/>
                <w:lang w:eastAsia="lv-LV"/>
              </w:rPr>
              <w:t>P</w:t>
            </w:r>
            <w:r w:rsidRPr="00EE047A">
              <w:rPr>
                <w:rFonts w:ascii="Times New Roman" w:eastAsia="Times New Roman" w:hAnsi="Times New Roman" w:cs="Times New Roman"/>
                <w:sz w:val="24"/>
                <w:szCs w:val="24"/>
                <w:lang w:eastAsia="lv-LV"/>
              </w:rPr>
              <w:t>rojekta tiesiskais regulējums ietekmē NRC “Vaivari”</w:t>
            </w:r>
            <w:r w:rsidR="009E5240" w:rsidRPr="00EE047A">
              <w:rPr>
                <w:rFonts w:ascii="Times New Roman" w:eastAsia="Times New Roman" w:hAnsi="Times New Roman" w:cs="Times New Roman"/>
                <w:sz w:val="24"/>
                <w:szCs w:val="24"/>
                <w:lang w:eastAsia="lv-LV"/>
              </w:rPr>
              <w:t xml:space="preserve"> </w:t>
            </w:r>
            <w:r w:rsidRPr="00EE047A">
              <w:rPr>
                <w:rFonts w:ascii="Times New Roman" w:eastAsia="Times New Roman" w:hAnsi="Times New Roman" w:cs="Times New Roman"/>
                <w:sz w:val="24"/>
                <w:szCs w:val="24"/>
                <w:lang w:eastAsia="lv-LV"/>
              </w:rPr>
              <w:t xml:space="preserve"> administratīvo slogu – administratīvais slogs </w:t>
            </w:r>
            <w:r w:rsidR="004213DD" w:rsidRPr="00EE047A">
              <w:rPr>
                <w:rFonts w:ascii="Times New Roman" w:eastAsia="Times New Roman" w:hAnsi="Times New Roman" w:cs="Times New Roman"/>
                <w:sz w:val="24"/>
                <w:szCs w:val="24"/>
                <w:lang w:eastAsia="lv-LV"/>
              </w:rPr>
              <w:t>palielinās</w:t>
            </w:r>
            <w:r w:rsidRPr="00EE047A">
              <w:rPr>
                <w:rFonts w:ascii="Times New Roman" w:eastAsia="Times New Roman" w:hAnsi="Times New Roman" w:cs="Times New Roman"/>
                <w:sz w:val="24"/>
                <w:szCs w:val="24"/>
                <w:lang w:eastAsia="lv-LV"/>
              </w:rPr>
              <w:t xml:space="preserve">. </w:t>
            </w:r>
            <w:r w:rsidR="004213DD" w:rsidRPr="00EE047A">
              <w:rPr>
                <w:rFonts w:ascii="Times New Roman" w:eastAsia="Times New Roman" w:hAnsi="Times New Roman" w:cs="Times New Roman"/>
                <w:sz w:val="24"/>
                <w:szCs w:val="24"/>
                <w:lang w:eastAsia="lv-LV"/>
              </w:rPr>
              <w:t>Projekta īstenošanai plānots palielināt NRC “Vaivari” administratīvo personālu ar papildu speciālistu – klientu apkalpošanas speciālists.</w:t>
            </w:r>
          </w:p>
        </w:tc>
      </w:tr>
      <w:tr w:rsidR="00B238C0" w:rsidRPr="002A3584" w14:paraId="4F32363F" w14:textId="77777777" w:rsidTr="00E9638F">
        <w:trPr>
          <w:gridBefore w:val="2"/>
          <w:wBefore w:w="407" w:type="pct"/>
        </w:trPr>
        <w:tc>
          <w:tcPr>
            <w:tcW w:w="204" w:type="pct"/>
            <w:tcBorders>
              <w:top w:val="outset" w:sz="6" w:space="0" w:color="auto"/>
              <w:right w:val="outset" w:sz="6" w:space="0" w:color="auto"/>
            </w:tcBorders>
          </w:tcPr>
          <w:p w14:paraId="7390713B" w14:textId="77777777" w:rsidR="00B238C0" w:rsidRPr="004213DD" w:rsidRDefault="00B238C0" w:rsidP="00E04809">
            <w:pPr>
              <w:spacing w:after="0" w:line="240" w:lineRule="auto"/>
              <w:jc w:val="both"/>
              <w:rPr>
                <w:rFonts w:ascii="Times New Roman" w:eastAsia="Times New Roman" w:hAnsi="Times New Roman" w:cs="Times New Roman"/>
                <w:sz w:val="24"/>
                <w:szCs w:val="24"/>
                <w:lang w:eastAsia="lv-LV"/>
              </w:rPr>
            </w:pPr>
            <w:r w:rsidRPr="004213DD">
              <w:rPr>
                <w:rFonts w:ascii="Times New Roman" w:eastAsia="Times New Roman" w:hAnsi="Times New Roman" w:cs="Times New Roman"/>
                <w:sz w:val="24"/>
                <w:szCs w:val="24"/>
                <w:lang w:eastAsia="lv-LV"/>
              </w:rPr>
              <w:t>3.</w:t>
            </w:r>
          </w:p>
        </w:tc>
        <w:tc>
          <w:tcPr>
            <w:tcW w:w="1286" w:type="pct"/>
            <w:tcBorders>
              <w:top w:val="outset" w:sz="6" w:space="0" w:color="auto"/>
              <w:left w:val="outset" w:sz="6" w:space="0" w:color="auto"/>
              <w:right w:val="outset" w:sz="6" w:space="0" w:color="auto"/>
            </w:tcBorders>
          </w:tcPr>
          <w:p w14:paraId="0754E8B0" w14:textId="77777777" w:rsidR="00B238C0" w:rsidRPr="004213DD" w:rsidRDefault="00B238C0" w:rsidP="00E04809">
            <w:pPr>
              <w:spacing w:after="0" w:line="240" w:lineRule="auto"/>
              <w:jc w:val="both"/>
              <w:rPr>
                <w:rFonts w:ascii="Times New Roman" w:eastAsia="Times New Roman" w:hAnsi="Times New Roman" w:cs="Times New Roman"/>
                <w:sz w:val="24"/>
                <w:szCs w:val="24"/>
                <w:lang w:eastAsia="lv-LV"/>
              </w:rPr>
            </w:pPr>
            <w:r w:rsidRPr="004213DD">
              <w:rPr>
                <w:rFonts w:ascii="Times New Roman" w:eastAsia="Times New Roman" w:hAnsi="Times New Roman" w:cs="Times New Roman"/>
                <w:sz w:val="24"/>
                <w:szCs w:val="24"/>
                <w:lang w:eastAsia="lv-LV"/>
              </w:rPr>
              <w:t>Administratīvo izmaksu monetārs novērtējums</w:t>
            </w:r>
          </w:p>
        </w:tc>
        <w:tc>
          <w:tcPr>
            <w:tcW w:w="3103" w:type="pct"/>
            <w:gridSpan w:val="2"/>
            <w:tcBorders>
              <w:top w:val="outset" w:sz="6" w:space="0" w:color="auto"/>
              <w:left w:val="outset" w:sz="6" w:space="0" w:color="auto"/>
            </w:tcBorders>
          </w:tcPr>
          <w:p w14:paraId="5F6F62E8" w14:textId="1A4306D1" w:rsidR="00B238C0" w:rsidRPr="004213DD" w:rsidRDefault="00763545" w:rsidP="00E04809">
            <w:pPr>
              <w:spacing w:after="0" w:line="240" w:lineRule="auto"/>
              <w:jc w:val="both"/>
              <w:rPr>
                <w:rFonts w:ascii="Times New Roman" w:eastAsia="Times New Roman" w:hAnsi="Times New Roman" w:cs="Times New Roman"/>
                <w:sz w:val="24"/>
                <w:szCs w:val="24"/>
                <w:lang w:eastAsia="lv-LV"/>
              </w:rPr>
            </w:pPr>
            <w:r w:rsidRPr="004213DD">
              <w:rPr>
                <w:rFonts w:ascii="Times New Roman" w:eastAsia="Times New Roman" w:hAnsi="Times New Roman" w:cs="Times New Roman"/>
                <w:sz w:val="24"/>
                <w:szCs w:val="24"/>
                <w:lang w:eastAsia="lv-LV"/>
              </w:rPr>
              <w:t>Klientu apkalpošanas speciālista noslodze vidēji aprēķināta 1 darba stunda (konsultēšana, dokumentu kārtošana u.c.) uz 1 klienta apkalpošanas gadījumu, vidēji mēnesī plānots, ka klientu apkalpošanas speciālists apkalpos vidēji 160 personas.</w:t>
            </w:r>
          </w:p>
        </w:tc>
      </w:tr>
      <w:tr w:rsidR="00B238C0" w:rsidRPr="002A3584" w14:paraId="529390C8" w14:textId="77777777" w:rsidTr="00E9638F">
        <w:trPr>
          <w:gridBefore w:val="2"/>
          <w:wBefore w:w="407" w:type="pct"/>
        </w:trPr>
        <w:tc>
          <w:tcPr>
            <w:tcW w:w="204" w:type="pct"/>
            <w:tcBorders>
              <w:top w:val="outset" w:sz="6" w:space="0" w:color="auto"/>
              <w:right w:val="outset" w:sz="6" w:space="0" w:color="auto"/>
            </w:tcBorders>
          </w:tcPr>
          <w:p w14:paraId="5457F22A"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286" w:type="pct"/>
            <w:tcBorders>
              <w:top w:val="outset" w:sz="6" w:space="0" w:color="auto"/>
              <w:left w:val="outset" w:sz="6" w:space="0" w:color="auto"/>
              <w:right w:val="outset" w:sz="6" w:space="0" w:color="auto"/>
            </w:tcBorders>
          </w:tcPr>
          <w:p w14:paraId="4CF228F2"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Atbilstības izmaksu monetārs novērtējums</w:t>
            </w:r>
          </w:p>
        </w:tc>
        <w:tc>
          <w:tcPr>
            <w:tcW w:w="3103" w:type="pct"/>
            <w:gridSpan w:val="2"/>
            <w:tcBorders>
              <w:top w:val="outset" w:sz="6" w:space="0" w:color="auto"/>
              <w:left w:val="outset" w:sz="6" w:space="0" w:color="auto"/>
            </w:tcBorders>
          </w:tcPr>
          <w:p w14:paraId="0119B724" w14:textId="77777777" w:rsidR="00B238C0" w:rsidRPr="002A3584" w:rsidRDefault="00B238C0" w:rsidP="00E0480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r w:rsidR="00B238C0" w:rsidRPr="002A3584" w14:paraId="66C4273D" w14:textId="77777777" w:rsidTr="00E9638F">
        <w:trPr>
          <w:gridBefore w:val="2"/>
          <w:wBefore w:w="407" w:type="pct"/>
        </w:trPr>
        <w:tc>
          <w:tcPr>
            <w:tcW w:w="204" w:type="pct"/>
            <w:tcBorders>
              <w:top w:val="outset" w:sz="6" w:space="0" w:color="auto"/>
              <w:bottom w:val="outset" w:sz="6" w:space="0" w:color="auto"/>
              <w:right w:val="outset" w:sz="6" w:space="0" w:color="auto"/>
            </w:tcBorders>
          </w:tcPr>
          <w:p w14:paraId="0226250C"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A3584">
              <w:rPr>
                <w:rFonts w:ascii="Times New Roman" w:eastAsia="Times New Roman" w:hAnsi="Times New Roman" w:cs="Times New Roman"/>
                <w:sz w:val="24"/>
                <w:szCs w:val="24"/>
                <w:lang w:eastAsia="lv-LV"/>
              </w:rPr>
              <w:t>.</w:t>
            </w:r>
          </w:p>
        </w:tc>
        <w:tc>
          <w:tcPr>
            <w:tcW w:w="1286" w:type="pct"/>
            <w:tcBorders>
              <w:top w:val="outset" w:sz="6" w:space="0" w:color="auto"/>
              <w:left w:val="outset" w:sz="6" w:space="0" w:color="auto"/>
              <w:bottom w:val="outset" w:sz="6" w:space="0" w:color="auto"/>
              <w:right w:val="outset" w:sz="6" w:space="0" w:color="auto"/>
            </w:tcBorders>
          </w:tcPr>
          <w:p w14:paraId="0C67FAE1"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103" w:type="pct"/>
            <w:gridSpan w:val="2"/>
            <w:tcBorders>
              <w:top w:val="outset" w:sz="6" w:space="0" w:color="auto"/>
              <w:left w:val="outset" w:sz="6" w:space="0" w:color="auto"/>
              <w:bottom w:val="outset" w:sz="6" w:space="0" w:color="auto"/>
            </w:tcBorders>
          </w:tcPr>
          <w:p w14:paraId="0C104217"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r w:rsidR="00B238C0" w:rsidRPr="002A3584" w14:paraId="54263F08" w14:textId="77777777" w:rsidTr="00E9638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1785"/>
        </w:trPr>
        <w:tc>
          <w:tcPr>
            <w:tcW w:w="5000" w:type="pct"/>
            <w:gridSpan w:val="6"/>
            <w:tcBorders>
              <w:top w:val="outset" w:sz="6" w:space="0" w:color="000000"/>
              <w:left w:val="nil"/>
              <w:bottom w:val="outset" w:sz="6" w:space="0" w:color="000000"/>
              <w:right w:val="nil"/>
            </w:tcBorders>
          </w:tcPr>
          <w:tbl>
            <w:tblPr>
              <w:tblW w:w="10399" w:type="dxa"/>
              <w:tblLayout w:type="fixed"/>
              <w:tblCellMar>
                <w:left w:w="10" w:type="dxa"/>
                <w:right w:w="10" w:type="dxa"/>
              </w:tblCellMar>
              <w:tblLook w:val="0000" w:firstRow="0" w:lastRow="0" w:firstColumn="0" w:lastColumn="0" w:noHBand="0" w:noVBand="0"/>
            </w:tblPr>
            <w:tblGrid>
              <w:gridCol w:w="1947"/>
              <w:gridCol w:w="1250"/>
              <w:gridCol w:w="974"/>
              <w:gridCol w:w="1389"/>
              <w:gridCol w:w="1390"/>
              <w:gridCol w:w="1266"/>
              <w:gridCol w:w="1112"/>
              <w:gridCol w:w="1071"/>
            </w:tblGrid>
            <w:tr w:rsidR="00B238C0" w:rsidRPr="00512147" w14:paraId="51AEF20F" w14:textId="77777777" w:rsidTr="00B970DC">
              <w:trPr>
                <w:trHeight w:val="179"/>
              </w:trPr>
              <w:tc>
                <w:tcPr>
                  <w:tcW w:w="10399" w:type="dxa"/>
                  <w:gridSpan w:val="8"/>
                  <w:tcBorders>
                    <w:top w:val="single" w:sz="4" w:space="0" w:color="000000"/>
                    <w:left w:val="single" w:sz="4" w:space="0" w:color="000000"/>
                    <w:bottom w:val="single" w:sz="4" w:space="0" w:color="000000"/>
                    <w:right w:val="single" w:sz="4" w:space="0" w:color="000000"/>
                  </w:tcBorders>
                </w:tcPr>
                <w:p w14:paraId="0E223744" w14:textId="77777777" w:rsidR="00B238C0" w:rsidRPr="00512147" w:rsidRDefault="00B238C0" w:rsidP="00E04809">
                  <w:pPr>
                    <w:shd w:val="clear" w:color="auto" w:fill="FFFFFF"/>
                    <w:spacing w:after="0" w:line="240" w:lineRule="auto"/>
                    <w:ind w:left="239" w:hanging="135"/>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b/>
                      <w:bCs/>
                      <w:color w:val="414142"/>
                      <w:sz w:val="16"/>
                      <w:szCs w:val="16"/>
                      <w:lang w:eastAsia="lv-LV"/>
                    </w:rPr>
                    <w:t>III. Tiesību akta projekta ietekme uz valsts budžetu un pašvaldību budžetiem</w:t>
                  </w:r>
                </w:p>
              </w:tc>
            </w:tr>
            <w:tr w:rsidR="00B238C0" w:rsidRPr="00512147" w14:paraId="7EF8063C" w14:textId="77777777" w:rsidTr="00BF5B76">
              <w:trPr>
                <w:trHeight w:val="134"/>
              </w:trPr>
              <w:tc>
                <w:tcPr>
                  <w:tcW w:w="19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918CB"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b/>
                      <w:bCs/>
                      <w:color w:val="414142"/>
                      <w:sz w:val="16"/>
                      <w:szCs w:val="16"/>
                      <w:lang w:eastAsia="lv-LV"/>
                    </w:rPr>
                    <w:t>Rādītāji</w:t>
                  </w:r>
                </w:p>
              </w:tc>
              <w:tc>
                <w:tcPr>
                  <w:tcW w:w="2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8FA71" w14:textId="0838929C"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b/>
                      <w:bCs/>
                      <w:color w:val="414142"/>
                      <w:sz w:val="16"/>
                      <w:szCs w:val="16"/>
                      <w:lang w:eastAsia="lv-LV"/>
                    </w:rPr>
                    <w:t>202</w:t>
                  </w:r>
                  <w:r w:rsidR="00456CCD">
                    <w:rPr>
                      <w:rFonts w:ascii="Times New Roman" w:eastAsia="Times New Roman" w:hAnsi="Times New Roman" w:cs="Times New Roman"/>
                      <w:b/>
                      <w:bCs/>
                      <w:color w:val="414142"/>
                      <w:sz w:val="16"/>
                      <w:szCs w:val="16"/>
                      <w:lang w:eastAsia="lv-LV"/>
                    </w:rPr>
                    <w:t>1</w:t>
                  </w:r>
                  <w:r w:rsidRPr="00512147">
                    <w:rPr>
                      <w:rFonts w:ascii="Times New Roman" w:eastAsia="Times New Roman" w:hAnsi="Times New Roman" w:cs="Times New Roman"/>
                      <w:b/>
                      <w:bCs/>
                      <w:color w:val="414142"/>
                      <w:sz w:val="16"/>
                      <w:szCs w:val="16"/>
                      <w:lang w:eastAsia="lv-LV"/>
                    </w:rPr>
                    <w:t>.gads</w:t>
                  </w:r>
                </w:p>
              </w:tc>
              <w:tc>
                <w:tcPr>
                  <w:tcW w:w="6228" w:type="dxa"/>
                  <w:gridSpan w:val="5"/>
                  <w:tcBorders>
                    <w:top w:val="single" w:sz="4" w:space="0" w:color="000000"/>
                    <w:left w:val="single" w:sz="4" w:space="0" w:color="000000"/>
                    <w:bottom w:val="single" w:sz="4" w:space="0" w:color="000000"/>
                    <w:right w:val="single" w:sz="4" w:space="0" w:color="000000"/>
                  </w:tcBorders>
                </w:tcPr>
                <w:p w14:paraId="66FC7A98"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Turpmākie trīs gadi (</w:t>
                  </w:r>
                  <w:r w:rsidRPr="00512147">
                    <w:rPr>
                      <w:rFonts w:ascii="Times New Roman" w:eastAsia="Times New Roman" w:hAnsi="Times New Roman" w:cs="Times New Roman"/>
                      <w:i/>
                      <w:color w:val="414142"/>
                      <w:sz w:val="16"/>
                      <w:szCs w:val="16"/>
                      <w:lang w:eastAsia="lv-LV"/>
                    </w:rPr>
                    <w:t>euro</w:t>
                  </w:r>
                  <w:r w:rsidRPr="00512147">
                    <w:rPr>
                      <w:rFonts w:ascii="Times New Roman" w:eastAsia="Times New Roman" w:hAnsi="Times New Roman" w:cs="Times New Roman"/>
                      <w:color w:val="414142"/>
                      <w:sz w:val="16"/>
                      <w:szCs w:val="16"/>
                      <w:lang w:eastAsia="lv-LV"/>
                    </w:rPr>
                    <w:t>)</w:t>
                  </w:r>
                </w:p>
              </w:tc>
            </w:tr>
            <w:tr w:rsidR="00B238C0" w:rsidRPr="00512147" w14:paraId="5DDAD13E" w14:textId="77777777" w:rsidTr="00BF5B76">
              <w:trPr>
                <w:trHeight w:val="378"/>
              </w:trPr>
              <w:tc>
                <w:tcPr>
                  <w:tcW w:w="1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43704"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b/>
                      <w:bCs/>
                      <w:color w:val="414142"/>
                      <w:sz w:val="16"/>
                      <w:szCs w:val="16"/>
                      <w:lang w:eastAsia="lv-LV"/>
                    </w:rPr>
                  </w:pP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F5ACF" w14:textId="77777777" w:rsidR="00B238C0" w:rsidRPr="00512147" w:rsidRDefault="00B238C0" w:rsidP="00E04809">
                  <w:pPr>
                    <w:shd w:val="clear" w:color="auto" w:fill="FFFFFF"/>
                    <w:spacing w:after="0" w:line="240" w:lineRule="auto"/>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Saskaņā ar valsts budžetu kārtējam gadam</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BA68B" w14:textId="77777777" w:rsidR="00B238C0" w:rsidRPr="00512147" w:rsidRDefault="00B238C0" w:rsidP="00E04809">
                  <w:pPr>
                    <w:shd w:val="clear" w:color="auto" w:fill="FFFFFF"/>
                    <w:spacing w:after="0" w:line="240" w:lineRule="auto"/>
                    <w:ind w:hanging="1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 xml:space="preserve"> Izmaiņas kārtējā gadā, salīdzinot ar valsts budžetu kārtējam gadam</w:t>
                  </w:r>
                </w:p>
              </w:tc>
              <w:tc>
                <w:tcPr>
                  <w:tcW w:w="2779" w:type="dxa"/>
                  <w:gridSpan w:val="2"/>
                  <w:tcBorders>
                    <w:top w:val="single" w:sz="4" w:space="0" w:color="000000"/>
                    <w:left w:val="single" w:sz="4" w:space="0" w:color="000000"/>
                    <w:bottom w:val="single" w:sz="4" w:space="0" w:color="000000"/>
                    <w:right w:val="single" w:sz="4" w:space="0" w:color="000000"/>
                  </w:tcBorders>
                </w:tcPr>
                <w:p w14:paraId="5A50F956" w14:textId="762422F3" w:rsidR="00B238C0" w:rsidRPr="00512147" w:rsidRDefault="00B238C0" w:rsidP="00E04809">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eastAsia="lv-LV"/>
                    </w:rPr>
                    <w:t>202</w:t>
                  </w:r>
                  <w:r w:rsidR="00456CCD">
                    <w:rPr>
                      <w:rFonts w:ascii="Times New Roman" w:eastAsia="Times New Roman" w:hAnsi="Times New Roman" w:cs="Times New Roman"/>
                      <w:b/>
                      <w:bCs/>
                      <w:color w:val="414142"/>
                      <w:sz w:val="16"/>
                      <w:szCs w:val="16"/>
                      <w:lang w:eastAsia="lv-LV"/>
                    </w:rPr>
                    <w:t>2</w:t>
                  </w:r>
                  <w:r w:rsidRPr="00512147">
                    <w:rPr>
                      <w:rFonts w:ascii="Times New Roman" w:eastAsia="Times New Roman" w:hAnsi="Times New Roman" w:cs="Times New Roman"/>
                      <w:b/>
                      <w:bCs/>
                      <w:color w:val="414142"/>
                      <w:sz w:val="16"/>
                      <w:szCs w:val="16"/>
                      <w:lang w:eastAsia="lv-LV"/>
                    </w:rPr>
                    <w:t>.</w:t>
                  </w:r>
                  <w:r w:rsidRPr="00512147">
                    <w:rPr>
                      <w:rFonts w:ascii="Times New Roman" w:eastAsia="Times New Roman" w:hAnsi="Times New Roman" w:cs="Times New Roman"/>
                      <w:b/>
                      <w:bCs/>
                      <w:color w:val="414142"/>
                      <w:sz w:val="16"/>
                      <w:szCs w:val="16"/>
                      <w:lang w:val="en-US" w:eastAsia="lv-LV"/>
                    </w:rPr>
                    <w:t>g.</w:t>
                  </w:r>
                </w:p>
              </w:tc>
              <w:tc>
                <w:tcPr>
                  <w:tcW w:w="2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A4616" w14:textId="2027AA58" w:rsidR="00B238C0" w:rsidRPr="00512147" w:rsidRDefault="00B238C0" w:rsidP="00E04809">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val="en-US" w:eastAsia="lv-LV"/>
                    </w:rPr>
                    <w:t>202</w:t>
                  </w:r>
                  <w:r w:rsidR="00456CCD">
                    <w:rPr>
                      <w:rFonts w:ascii="Times New Roman" w:eastAsia="Times New Roman" w:hAnsi="Times New Roman" w:cs="Times New Roman"/>
                      <w:b/>
                      <w:bCs/>
                      <w:color w:val="414142"/>
                      <w:sz w:val="16"/>
                      <w:szCs w:val="16"/>
                      <w:lang w:val="en-US" w:eastAsia="lv-LV"/>
                    </w:rPr>
                    <w:t>3</w:t>
                  </w:r>
                  <w:r w:rsidRPr="00512147">
                    <w:rPr>
                      <w:rFonts w:ascii="Times New Roman" w:eastAsia="Times New Roman" w:hAnsi="Times New Roman" w:cs="Times New Roman"/>
                      <w:b/>
                      <w:bCs/>
                      <w:color w:val="414142"/>
                      <w:sz w:val="16"/>
                      <w:szCs w:val="16"/>
                      <w:lang w:val="en-US" w:eastAsia="lv-LV"/>
                    </w:rPr>
                    <w:t>.g.</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F9EC5" w14:textId="2D6A03B6" w:rsidR="00B238C0" w:rsidRPr="00512147" w:rsidRDefault="00B238C0" w:rsidP="00E04809">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val="en-US" w:eastAsia="lv-LV"/>
                    </w:rPr>
                    <w:t>202</w:t>
                  </w:r>
                  <w:r w:rsidR="00456CCD">
                    <w:rPr>
                      <w:rFonts w:ascii="Times New Roman" w:eastAsia="Times New Roman" w:hAnsi="Times New Roman" w:cs="Times New Roman"/>
                      <w:b/>
                      <w:bCs/>
                      <w:color w:val="414142"/>
                      <w:sz w:val="16"/>
                      <w:szCs w:val="16"/>
                      <w:lang w:val="en-US" w:eastAsia="lv-LV"/>
                    </w:rPr>
                    <w:t>4</w:t>
                  </w:r>
                  <w:r w:rsidRPr="00512147">
                    <w:rPr>
                      <w:rFonts w:ascii="Times New Roman" w:eastAsia="Times New Roman" w:hAnsi="Times New Roman" w:cs="Times New Roman"/>
                      <w:b/>
                      <w:bCs/>
                      <w:color w:val="414142"/>
                      <w:sz w:val="16"/>
                      <w:szCs w:val="16"/>
                      <w:lang w:val="en-US" w:eastAsia="lv-LV"/>
                    </w:rPr>
                    <w:t>.g.</w:t>
                  </w:r>
                </w:p>
              </w:tc>
            </w:tr>
            <w:tr w:rsidR="00B238C0" w:rsidRPr="00512147" w14:paraId="0B617389" w14:textId="77777777" w:rsidTr="00BF5B76">
              <w:trPr>
                <w:trHeight w:val="1833"/>
              </w:trPr>
              <w:tc>
                <w:tcPr>
                  <w:tcW w:w="1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A2405"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4AE41"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DD6AB"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389" w:type="dxa"/>
                  <w:tcBorders>
                    <w:top w:val="single" w:sz="4" w:space="0" w:color="000000"/>
                    <w:left w:val="single" w:sz="4" w:space="0" w:color="000000"/>
                    <w:bottom w:val="single" w:sz="4" w:space="0" w:color="000000"/>
                    <w:right w:val="single" w:sz="4" w:space="0" w:color="000000"/>
                  </w:tcBorders>
                </w:tcPr>
                <w:p w14:paraId="7DA13CE7" w14:textId="77777777" w:rsidR="00B238C0" w:rsidRPr="00512147" w:rsidRDefault="00B238C0" w:rsidP="00E04809">
                  <w:pPr>
                    <w:shd w:val="clear" w:color="auto" w:fill="FFFFFF"/>
                    <w:spacing w:after="0" w:line="240" w:lineRule="auto"/>
                    <w:ind w:right="-155"/>
                    <w:rPr>
                      <w:rFonts w:ascii="Times New Roman" w:eastAsia="Times New Roman" w:hAnsi="Times New Roman" w:cs="Times New Roman"/>
                      <w:color w:val="414142"/>
                      <w:sz w:val="16"/>
                      <w:szCs w:val="16"/>
                      <w:lang w:eastAsia="lv-LV"/>
                    </w:rPr>
                  </w:pPr>
                </w:p>
                <w:p w14:paraId="2DAA6181" w14:textId="77777777" w:rsidR="00B238C0" w:rsidRPr="00512147" w:rsidRDefault="00B238C0" w:rsidP="00E04809">
                  <w:pPr>
                    <w:shd w:val="clear" w:color="auto" w:fill="FFFFFF"/>
                    <w:spacing w:after="0" w:line="240" w:lineRule="auto"/>
                    <w:ind w:right="-155"/>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Saskaņā ar vidēja termiņa budžeta ietvaru</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B67CD" w14:textId="13D868F3" w:rsidR="00B238C0" w:rsidRPr="00512147" w:rsidRDefault="00B238C0" w:rsidP="00E04809">
                  <w:pPr>
                    <w:shd w:val="clear" w:color="auto" w:fill="FFFFFF"/>
                    <w:spacing w:after="0" w:line="240" w:lineRule="auto"/>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Izmaiņas, salīdzinot ar vidēja termiņa budžeta ietvaru 202</w:t>
                  </w:r>
                  <w:r w:rsidR="00456CCD">
                    <w:rPr>
                      <w:rFonts w:ascii="Times New Roman" w:eastAsia="Times New Roman" w:hAnsi="Times New Roman" w:cs="Times New Roman"/>
                      <w:color w:val="414142"/>
                      <w:sz w:val="16"/>
                      <w:szCs w:val="16"/>
                      <w:lang w:eastAsia="lv-LV"/>
                    </w:rPr>
                    <w:t>2</w:t>
                  </w:r>
                  <w:r w:rsidRPr="00512147">
                    <w:rPr>
                      <w:rFonts w:ascii="Times New Roman" w:eastAsia="Times New Roman" w:hAnsi="Times New Roman" w:cs="Times New Roman"/>
                      <w:color w:val="414142"/>
                      <w:sz w:val="16"/>
                      <w:szCs w:val="16"/>
                      <w:lang w:eastAsia="lv-LV"/>
                    </w:rPr>
                    <w:t>.gadm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A30CA" w14:textId="77777777" w:rsidR="00B238C0" w:rsidRPr="00512147" w:rsidRDefault="00B238C0" w:rsidP="00E04809">
                  <w:pPr>
                    <w:shd w:val="clear" w:color="auto" w:fill="FFFFFF"/>
                    <w:spacing w:after="0" w:line="240" w:lineRule="auto"/>
                    <w:ind w:hanging="134"/>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Saskaņā ar vidēja termiņa budžeta ietvaru</w:t>
                  </w:r>
                </w:p>
              </w:tc>
              <w:tc>
                <w:tcPr>
                  <w:tcW w:w="1112" w:type="dxa"/>
                  <w:tcBorders>
                    <w:top w:val="single" w:sz="4" w:space="0" w:color="000000"/>
                    <w:left w:val="single" w:sz="4" w:space="0" w:color="000000"/>
                    <w:bottom w:val="single" w:sz="4" w:space="0" w:color="000000"/>
                    <w:right w:val="single" w:sz="4" w:space="0" w:color="000000"/>
                  </w:tcBorders>
                </w:tcPr>
                <w:p w14:paraId="4DAE7F09"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A4C6B50" w14:textId="3A9EB0A7" w:rsidR="00B238C0" w:rsidRPr="00512147" w:rsidRDefault="00B238C0" w:rsidP="00E04809">
                  <w:pPr>
                    <w:shd w:val="clear" w:color="auto" w:fill="FFFFFF"/>
                    <w:spacing w:after="0" w:line="240" w:lineRule="auto"/>
                    <w:ind w:firstLine="84"/>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Izmaiņas, salīdzinot ar vidēja termiņa budžeta ietvaru 202</w:t>
                  </w:r>
                  <w:r w:rsidR="00456CCD">
                    <w:rPr>
                      <w:rFonts w:ascii="Times New Roman" w:eastAsia="Times New Roman" w:hAnsi="Times New Roman" w:cs="Times New Roman"/>
                      <w:color w:val="414142"/>
                      <w:sz w:val="16"/>
                      <w:szCs w:val="16"/>
                      <w:lang w:eastAsia="lv-LV"/>
                    </w:rPr>
                    <w:t>3</w:t>
                  </w:r>
                  <w:r w:rsidRPr="00512147">
                    <w:rPr>
                      <w:rFonts w:ascii="Times New Roman" w:eastAsia="Times New Roman" w:hAnsi="Times New Roman" w:cs="Times New Roman"/>
                      <w:color w:val="414142"/>
                      <w:sz w:val="16"/>
                      <w:szCs w:val="16"/>
                      <w:lang w:eastAsia="lv-LV"/>
                    </w:rPr>
                    <w:t>.gadam</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DBD3F"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A11E3EB" w14:textId="15715F7D" w:rsidR="00B238C0" w:rsidRPr="00512147" w:rsidRDefault="00B238C0" w:rsidP="00E04809">
                  <w:pPr>
                    <w:shd w:val="clear" w:color="auto" w:fill="FFFFFF"/>
                    <w:spacing w:after="0" w:line="240" w:lineRule="auto"/>
                    <w:ind w:hanging="12"/>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Izmaiņa, salīdzinot ar vidēja termiņa budžeta ietvaru 202</w:t>
                  </w:r>
                  <w:r w:rsidR="00456CCD">
                    <w:rPr>
                      <w:rFonts w:ascii="Times New Roman" w:eastAsia="Times New Roman" w:hAnsi="Times New Roman" w:cs="Times New Roman"/>
                      <w:color w:val="414142"/>
                      <w:sz w:val="16"/>
                      <w:szCs w:val="16"/>
                      <w:lang w:eastAsia="lv-LV"/>
                    </w:rPr>
                    <w:t>3</w:t>
                  </w:r>
                  <w:r w:rsidRPr="00512147">
                    <w:rPr>
                      <w:rFonts w:ascii="Times New Roman" w:eastAsia="Times New Roman" w:hAnsi="Times New Roman" w:cs="Times New Roman"/>
                      <w:color w:val="414142"/>
                      <w:sz w:val="16"/>
                      <w:szCs w:val="16"/>
                      <w:lang w:eastAsia="lv-LV"/>
                    </w:rPr>
                    <w:t>. gadam</w:t>
                  </w:r>
                </w:p>
              </w:tc>
            </w:tr>
            <w:tr w:rsidR="00B238C0" w:rsidRPr="00512147" w14:paraId="0C184B34" w14:textId="77777777" w:rsidTr="00BF5B76">
              <w:trPr>
                <w:trHeight w:val="267"/>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9F4FC"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val="en-US" w:eastAsia="lv-LV"/>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83374"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A9CB0"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w:t>
                  </w:r>
                </w:p>
              </w:tc>
              <w:tc>
                <w:tcPr>
                  <w:tcW w:w="1389" w:type="dxa"/>
                  <w:tcBorders>
                    <w:top w:val="single" w:sz="4" w:space="0" w:color="000000"/>
                    <w:left w:val="single" w:sz="4" w:space="0" w:color="000000"/>
                    <w:bottom w:val="single" w:sz="4" w:space="0" w:color="000000"/>
                    <w:right w:val="single" w:sz="4" w:space="0" w:color="000000"/>
                  </w:tcBorders>
                </w:tcPr>
                <w:p w14:paraId="351A0AF1"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94E5"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6EAC3"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6</w:t>
                  </w:r>
                </w:p>
              </w:tc>
              <w:tc>
                <w:tcPr>
                  <w:tcW w:w="1112" w:type="dxa"/>
                  <w:tcBorders>
                    <w:top w:val="single" w:sz="4" w:space="0" w:color="000000"/>
                    <w:left w:val="single" w:sz="4" w:space="0" w:color="000000"/>
                    <w:bottom w:val="single" w:sz="4" w:space="0" w:color="000000"/>
                    <w:right w:val="single" w:sz="4" w:space="0" w:color="000000"/>
                  </w:tcBorders>
                </w:tcPr>
                <w:p w14:paraId="2458FEF4"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98E64"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8</w:t>
                  </w:r>
                </w:p>
              </w:tc>
            </w:tr>
            <w:tr w:rsidR="00B238C0" w:rsidRPr="00512147" w14:paraId="3BDCA662" w14:textId="77777777" w:rsidTr="00BF5B76">
              <w:trPr>
                <w:trHeight w:val="272"/>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9B833" w14:textId="77777777" w:rsidR="00B238C0" w:rsidRPr="00512147" w:rsidRDefault="00B238C0" w:rsidP="00E04809">
                  <w:pPr>
                    <w:shd w:val="clear" w:color="auto" w:fill="FFFFFF"/>
                    <w:spacing w:after="0" w:line="240" w:lineRule="auto"/>
                    <w:ind w:hanging="108"/>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1. Budžeta ieņēmumi:</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C39BE" w14:textId="3860B27F" w:rsidR="00B238C0" w:rsidRPr="00F961C2" w:rsidRDefault="00F961C2" w:rsidP="00E04809">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F961C2">
                    <w:rPr>
                      <w:rFonts w:ascii="Times New Roman" w:eastAsia="Times New Roman" w:hAnsi="Times New Roman" w:cs="Times New Roman"/>
                      <w:b/>
                      <w:color w:val="414142"/>
                      <w:sz w:val="16"/>
                      <w:szCs w:val="16"/>
                      <w:lang w:eastAsia="lv-LV"/>
                    </w:rPr>
                    <w:t>4 522 987</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01739" w14:textId="77777777" w:rsidR="00B238C0" w:rsidRPr="00512147" w:rsidRDefault="00B238C0" w:rsidP="00E04809">
                  <w:pPr>
                    <w:shd w:val="clear" w:color="auto" w:fill="FFFFFF"/>
                    <w:spacing w:after="0" w:line="240" w:lineRule="auto"/>
                    <w:ind w:firstLine="301"/>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vAlign w:val="center"/>
                </w:tcPr>
                <w:p w14:paraId="1237C073" w14:textId="55A1861E" w:rsidR="00B238C0" w:rsidRPr="00512147" w:rsidRDefault="00F961C2" w:rsidP="00E04809">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F961C2">
                    <w:rPr>
                      <w:rFonts w:ascii="Times New Roman" w:eastAsia="Times New Roman" w:hAnsi="Times New Roman" w:cs="Times New Roman"/>
                      <w:b/>
                      <w:color w:val="414142"/>
                      <w:sz w:val="16"/>
                      <w:szCs w:val="16"/>
                      <w:lang w:eastAsia="lv-LV"/>
                    </w:rPr>
                    <w:t>4 522 987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EADFA"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5447C" w14:textId="7B293C9A" w:rsidR="00B238C0" w:rsidRPr="00512147" w:rsidRDefault="00F961C2" w:rsidP="00E04809">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F961C2">
                    <w:rPr>
                      <w:rFonts w:ascii="Times New Roman" w:eastAsia="Times New Roman" w:hAnsi="Times New Roman" w:cs="Times New Roman"/>
                      <w:b/>
                      <w:color w:val="414142"/>
                      <w:sz w:val="16"/>
                      <w:szCs w:val="16"/>
                      <w:lang w:eastAsia="lv-LV"/>
                    </w:rPr>
                    <w:t>4 522 987</w:t>
                  </w:r>
                </w:p>
              </w:tc>
              <w:tc>
                <w:tcPr>
                  <w:tcW w:w="1112" w:type="dxa"/>
                  <w:tcBorders>
                    <w:top w:val="single" w:sz="4" w:space="0" w:color="000000"/>
                    <w:left w:val="single" w:sz="4" w:space="0" w:color="000000"/>
                    <w:bottom w:val="single" w:sz="4" w:space="0" w:color="000000"/>
                    <w:right w:val="single" w:sz="4" w:space="0" w:color="000000"/>
                  </w:tcBorders>
                  <w:vAlign w:val="center"/>
                </w:tcPr>
                <w:p w14:paraId="56E11BD7"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5FC4C"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r>
            <w:tr w:rsidR="00B238C0" w:rsidRPr="00512147" w14:paraId="6D64494C" w14:textId="77777777" w:rsidTr="00BF5B76">
              <w:trPr>
                <w:trHeight w:val="349"/>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CEFA" w14:textId="77777777" w:rsidR="00B238C0" w:rsidRPr="00512147" w:rsidRDefault="00B238C0" w:rsidP="00E04809">
                  <w:pPr>
                    <w:numPr>
                      <w:ilvl w:val="1"/>
                      <w:numId w:val="1"/>
                    </w:numPr>
                    <w:shd w:val="clear" w:color="auto" w:fill="FFFFFF"/>
                    <w:spacing w:after="0" w:line="240" w:lineRule="auto"/>
                    <w:ind w:left="34"/>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valsts pamatbudžets, tai skaitā ieņēmumi no maksas pakalpojumiem un citi pašu ieņēmumi</w:t>
                  </w:r>
                </w:p>
                <w:p w14:paraId="49FC0A56"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tai skaitā:</w:t>
                  </w:r>
                </w:p>
                <w:p w14:paraId="652563F3" w14:textId="2C1E2DE4"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Labklājības ministrijas budžeta apakšprogrammas 05.01.00 "Sociālās rehabilitācijas valsts programma</w:t>
                  </w:r>
                  <w:r w:rsidR="00DC40E8" w:rsidRPr="00DC40E8">
                    <w:rPr>
                      <w:rFonts w:ascii="Times New Roman" w:eastAsia="Times New Roman" w:hAnsi="Times New Roman" w:cs="Times New Roman"/>
                      <w:color w:val="414142"/>
                      <w:sz w:val="16"/>
                      <w:szCs w:val="16"/>
                      <w:highlight w:val="yellow"/>
                      <w:lang w:eastAsia="lv-LV"/>
                    </w:rPr>
                    <w:t>s</w:t>
                  </w:r>
                  <w:r w:rsidRPr="00512147">
                    <w:rPr>
                      <w:rFonts w:ascii="Times New Roman" w:eastAsia="Times New Roman" w:hAnsi="Times New Roman" w:cs="Times New Roman"/>
                      <w:color w:val="414142"/>
                      <w:sz w:val="16"/>
                      <w:szCs w:val="16"/>
                      <w:lang w:eastAsia="lv-LV"/>
                    </w:rPr>
                    <w:t xml:space="preserve">" </w:t>
                  </w:r>
                </w:p>
                <w:p w14:paraId="667851E4"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A9842"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2DFDC31"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10F10D4"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4A05645D"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4BE82B56"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24D35D22"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BA8A17D"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6F4824D4"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DB9D2D9"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CDAB629" w14:textId="1A106C84" w:rsidR="00B238C0" w:rsidRPr="00512147" w:rsidRDefault="00F961C2"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4 522 987</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B08E2"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29E06C3E"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21A54B76"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D4CA58A"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60777766"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622C5CD8"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AF2ADAC"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2AFD8C35"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BF8963C"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6AA8527D" w14:textId="77777777" w:rsidR="00B238C0" w:rsidRPr="00512147" w:rsidRDefault="00B238C0" w:rsidP="00E04809">
                  <w:pPr>
                    <w:shd w:val="clear" w:color="auto" w:fill="FFFFFF"/>
                    <w:spacing w:after="0" w:line="240" w:lineRule="auto"/>
                    <w:ind w:firstLine="55"/>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vAlign w:val="center"/>
                </w:tcPr>
                <w:p w14:paraId="56716551"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5748C172"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1D321745"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5B37847" w14:textId="77777777" w:rsidR="00B238C0" w:rsidRPr="00512147" w:rsidRDefault="00B238C0" w:rsidP="00E04809">
                  <w:pPr>
                    <w:shd w:val="clear" w:color="auto" w:fill="FFFFFF"/>
                    <w:spacing w:after="0" w:line="240" w:lineRule="auto"/>
                    <w:rPr>
                      <w:rFonts w:ascii="Times New Roman" w:eastAsia="Times New Roman" w:hAnsi="Times New Roman" w:cs="Times New Roman"/>
                      <w:color w:val="414142"/>
                      <w:sz w:val="16"/>
                      <w:szCs w:val="16"/>
                      <w:lang w:eastAsia="lv-LV"/>
                    </w:rPr>
                  </w:pPr>
                </w:p>
                <w:p w14:paraId="7119F6D5"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C1F4EAE"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81A2215"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D9A544D"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4A0CB30"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79FD9A3" w14:textId="6BD5B293" w:rsidR="00B238C0" w:rsidRPr="00512147" w:rsidRDefault="00F961C2"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4 522 987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D1CF4"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6FC9535"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12F4E08F"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57577A4E"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51FBF08E"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94858D8"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77852777"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A47E7A2"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38DFECE"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974ED38" w14:textId="77777777" w:rsidR="00B238C0" w:rsidRPr="00512147" w:rsidRDefault="00B238C0" w:rsidP="00E04809">
                  <w:pPr>
                    <w:shd w:val="clear" w:color="auto" w:fill="FFFFFF"/>
                    <w:spacing w:after="0" w:line="240" w:lineRule="auto"/>
                    <w:ind w:firstLine="301"/>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D42A7" w14:textId="77777777" w:rsidR="00B238C0" w:rsidRPr="00512147" w:rsidRDefault="00B238C0" w:rsidP="00E04809">
                  <w:pPr>
                    <w:shd w:val="clear" w:color="auto" w:fill="FFFFFF"/>
                    <w:spacing w:after="0" w:line="240" w:lineRule="auto"/>
                    <w:rPr>
                      <w:rFonts w:ascii="Times New Roman" w:eastAsia="Times New Roman" w:hAnsi="Times New Roman" w:cs="Times New Roman"/>
                      <w:color w:val="414142"/>
                      <w:sz w:val="16"/>
                      <w:szCs w:val="16"/>
                      <w:lang w:eastAsia="lv-LV"/>
                    </w:rPr>
                  </w:pPr>
                </w:p>
                <w:p w14:paraId="58B2DB2E"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08F5DBC"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70BCFF5"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B35E1F7"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D2A9339"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55EF162"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65F2A3A"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BE39C96"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5FACBBC" w14:textId="623AD12E" w:rsidR="00B238C0" w:rsidRPr="00512147" w:rsidRDefault="00F961C2"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4 522 987</w:t>
                  </w:r>
                </w:p>
              </w:tc>
              <w:tc>
                <w:tcPr>
                  <w:tcW w:w="1112" w:type="dxa"/>
                  <w:tcBorders>
                    <w:top w:val="single" w:sz="4" w:space="0" w:color="000000"/>
                    <w:left w:val="single" w:sz="4" w:space="0" w:color="000000"/>
                    <w:bottom w:val="single" w:sz="4" w:space="0" w:color="000000"/>
                    <w:right w:val="single" w:sz="4" w:space="0" w:color="000000"/>
                  </w:tcBorders>
                  <w:vAlign w:val="center"/>
                </w:tcPr>
                <w:p w14:paraId="7166A956"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A7B315F"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321B6FF"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F7611EE"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5F9AA144"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4A298452"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5C616BB"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B62CEB7"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8A10098"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3A0B751"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547B6" w14:textId="77777777" w:rsidR="00B238C0" w:rsidRPr="00512147" w:rsidRDefault="00B238C0" w:rsidP="00E04809">
                  <w:pPr>
                    <w:shd w:val="clear" w:color="auto" w:fill="FFFFFF"/>
                    <w:spacing w:after="0" w:line="240" w:lineRule="auto"/>
                    <w:rPr>
                      <w:rFonts w:ascii="Times New Roman" w:eastAsia="Times New Roman" w:hAnsi="Times New Roman" w:cs="Times New Roman"/>
                      <w:color w:val="414142"/>
                      <w:sz w:val="16"/>
                      <w:szCs w:val="16"/>
                      <w:lang w:eastAsia="lv-LV"/>
                    </w:rPr>
                  </w:pPr>
                </w:p>
                <w:p w14:paraId="2ABCEE2E"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D0A251E"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93EB188"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52DB31A"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53CE0A8"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B8382BF"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F3B9AA6"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CA8B429"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F146B47" w14:textId="77777777" w:rsidR="00B238C0" w:rsidRPr="00512147" w:rsidRDefault="00B238C0" w:rsidP="00E04809">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B238C0" w:rsidRPr="00512147" w14:paraId="0A63A3B5" w14:textId="77777777" w:rsidTr="00BF5B76">
              <w:trPr>
                <w:trHeight w:val="20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E5E4"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1.2. valsts speciālais budžets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C2A46"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EC674"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37B00FE8"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F00DC"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0EE62"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062E"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81828"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B238C0" w:rsidRPr="00512147" w14:paraId="3FF683CB" w14:textId="77777777" w:rsidTr="00BF5B76">
              <w:trPr>
                <w:trHeight w:val="279"/>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FCE5"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1.3. pašvaldību budžets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1A220"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583AA"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F78C2A8"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0A62F"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43C5B"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C3C62"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566D2"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F268E2" w:rsidRPr="00512147" w14:paraId="042CC566" w14:textId="77777777" w:rsidTr="00D67754">
              <w:trPr>
                <w:trHeight w:val="17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E62C" w14:textId="77777777" w:rsidR="00F268E2" w:rsidRPr="00512147" w:rsidRDefault="00F268E2" w:rsidP="00F268E2">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 Budžeta izdevumi:</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D279C" w14:textId="3A7BA76F" w:rsidR="00F268E2" w:rsidRPr="00512147" w:rsidRDefault="00F268E2" w:rsidP="00F268E2">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F961C2">
                    <w:rPr>
                      <w:rFonts w:ascii="Times New Roman" w:eastAsia="Times New Roman" w:hAnsi="Times New Roman" w:cs="Times New Roman"/>
                      <w:b/>
                      <w:color w:val="414142"/>
                      <w:sz w:val="16"/>
                      <w:szCs w:val="16"/>
                      <w:lang w:eastAsia="lv-LV"/>
                    </w:rPr>
                    <w:t>4 522 987</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56ECD" w14:textId="189D4436" w:rsidR="00F268E2" w:rsidRPr="00136BFC" w:rsidRDefault="00F268E2" w:rsidP="00F268E2">
                  <w:pPr>
                    <w:shd w:val="clear" w:color="auto" w:fill="FFFFFF"/>
                    <w:spacing w:after="0" w:line="240" w:lineRule="auto"/>
                    <w:ind w:firstLine="56"/>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sz w:val="16"/>
                      <w:szCs w:val="16"/>
                      <w:lang w:eastAsia="lv-LV"/>
                    </w:rPr>
                    <w:t>207 000</w:t>
                  </w:r>
                </w:p>
              </w:tc>
              <w:tc>
                <w:tcPr>
                  <w:tcW w:w="1389" w:type="dxa"/>
                  <w:tcBorders>
                    <w:top w:val="single" w:sz="4" w:space="0" w:color="000000"/>
                    <w:left w:val="single" w:sz="4" w:space="0" w:color="000000"/>
                    <w:bottom w:val="single" w:sz="4" w:space="0" w:color="000000"/>
                    <w:right w:val="single" w:sz="4" w:space="0" w:color="000000"/>
                  </w:tcBorders>
                  <w:vAlign w:val="center"/>
                </w:tcPr>
                <w:p w14:paraId="7C289439" w14:textId="20173006" w:rsidR="00F268E2" w:rsidRPr="00136BFC" w:rsidRDefault="00F268E2" w:rsidP="00F268E2">
                  <w:pPr>
                    <w:shd w:val="clear" w:color="auto" w:fill="FFFFFF"/>
                    <w:spacing w:after="0" w:line="240" w:lineRule="auto"/>
                    <w:ind w:firstLine="301"/>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4 522 987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422C" w14:textId="47DAA607" w:rsidR="00F268E2" w:rsidRPr="00136BFC" w:rsidRDefault="00F268E2" w:rsidP="00F268E2">
                  <w:pPr>
                    <w:shd w:val="clear" w:color="auto" w:fill="FFFFFF"/>
                    <w:spacing w:after="0" w:line="240" w:lineRule="auto"/>
                    <w:ind w:firstLine="301"/>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878 628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66860" w14:textId="161AB091" w:rsidR="00F268E2" w:rsidRPr="00136BFC" w:rsidRDefault="00F268E2" w:rsidP="00F268E2">
                  <w:pPr>
                    <w:shd w:val="clear" w:color="auto" w:fill="FFFFFF"/>
                    <w:spacing w:after="0" w:line="240" w:lineRule="auto"/>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4 522 987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1547" w14:textId="37ACE0C7" w:rsidR="00F268E2" w:rsidRPr="00136BFC" w:rsidRDefault="00F268E2" w:rsidP="00F268E2">
                  <w:pPr>
                    <w:shd w:val="clear" w:color="auto" w:fill="FFFFFF"/>
                    <w:spacing w:after="0" w:line="240" w:lineRule="auto"/>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878 628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FF593" w14:textId="5779E791" w:rsidR="00F268E2" w:rsidRPr="00136BFC" w:rsidRDefault="00F268E2" w:rsidP="00F268E2">
                  <w:pPr>
                    <w:shd w:val="clear" w:color="auto" w:fill="FFFFFF"/>
                    <w:spacing w:after="0" w:line="240" w:lineRule="auto"/>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878 628</w:t>
                  </w:r>
                </w:p>
              </w:tc>
            </w:tr>
            <w:tr w:rsidR="00F268E2" w:rsidRPr="00512147" w14:paraId="606414FA" w14:textId="77777777" w:rsidTr="00D67754">
              <w:trPr>
                <w:trHeight w:val="259"/>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D87FC" w14:textId="5FC59A2A" w:rsidR="00F268E2" w:rsidRPr="00EE047A" w:rsidRDefault="00F268E2" w:rsidP="00F268E2">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EE047A">
                    <w:rPr>
                      <w:rFonts w:ascii="Times New Roman" w:eastAsia="Times New Roman" w:hAnsi="Times New Roman" w:cs="Times New Roman"/>
                      <w:color w:val="414142"/>
                      <w:sz w:val="16"/>
                      <w:szCs w:val="16"/>
                      <w:lang w:eastAsia="lv-LV"/>
                    </w:rPr>
                    <w:t xml:space="preserve">Labklājības ministrijas budžeta apakšprogrammas </w:t>
                  </w:r>
                  <w:r w:rsidRPr="00EE047A">
                    <w:rPr>
                      <w:rFonts w:ascii="Times New Roman" w:eastAsia="Times New Roman" w:hAnsi="Times New Roman" w:cs="Times New Roman"/>
                      <w:color w:val="414142"/>
                      <w:sz w:val="16"/>
                      <w:szCs w:val="16"/>
                      <w:lang w:eastAsia="lv-LV"/>
                    </w:rPr>
                    <w:lastRenderedPageBreak/>
                    <w:t>05.01.00 "</w:t>
                  </w:r>
                  <w:r w:rsidR="004213DD" w:rsidRPr="00EE047A">
                    <w:rPr>
                      <w:rFonts w:ascii="Times New Roman" w:eastAsia="Times New Roman" w:hAnsi="Times New Roman" w:cs="Times New Roman"/>
                      <w:color w:val="414142"/>
                      <w:sz w:val="16"/>
                      <w:szCs w:val="16"/>
                      <w:lang w:eastAsia="lv-LV"/>
                    </w:rPr>
                    <w:t xml:space="preserve">Sociālās rehabilitācijas valsts programmas </w:t>
                  </w:r>
                  <w:r w:rsidRPr="00EE047A">
                    <w:rPr>
                      <w:rFonts w:ascii="Times New Roman" w:eastAsia="Times New Roman" w:hAnsi="Times New Roman" w:cs="Times New Roman"/>
                      <w:color w:val="414142"/>
                      <w:sz w:val="16"/>
                      <w:szCs w:val="16"/>
                      <w:lang w:eastAsia="lv-LV"/>
                    </w:rPr>
                    <w:t xml:space="preserve">" </w:t>
                  </w:r>
                </w:p>
                <w:p w14:paraId="6A76B5A5" w14:textId="77777777" w:rsidR="00F268E2" w:rsidRPr="00EE047A" w:rsidRDefault="00F268E2" w:rsidP="00F268E2">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378BE" w14:textId="21159638" w:rsidR="00F268E2" w:rsidRPr="00512147" w:rsidRDefault="00F268E2" w:rsidP="00F268E2">
                  <w:pPr>
                    <w:shd w:val="clear" w:color="auto" w:fill="FFFFFF"/>
                    <w:spacing w:after="0" w:line="240" w:lineRule="auto"/>
                    <w:ind w:firstLine="55"/>
                    <w:jc w:val="center"/>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lastRenderedPageBreak/>
                    <w:t>4 522 987</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C1040" w14:textId="62CAD5C0" w:rsidR="00F268E2" w:rsidRPr="00136BFC" w:rsidRDefault="00F268E2" w:rsidP="00F268E2">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207 000</w:t>
                  </w:r>
                </w:p>
              </w:tc>
              <w:tc>
                <w:tcPr>
                  <w:tcW w:w="1389" w:type="dxa"/>
                  <w:tcBorders>
                    <w:top w:val="single" w:sz="4" w:space="0" w:color="000000"/>
                    <w:left w:val="single" w:sz="4" w:space="0" w:color="000000"/>
                    <w:bottom w:val="single" w:sz="4" w:space="0" w:color="000000"/>
                    <w:right w:val="single" w:sz="4" w:space="0" w:color="000000"/>
                  </w:tcBorders>
                  <w:vAlign w:val="center"/>
                </w:tcPr>
                <w:p w14:paraId="5368516C" w14:textId="5F894BE7" w:rsidR="00F268E2" w:rsidRPr="00136BFC" w:rsidRDefault="00F268E2" w:rsidP="00F268E2">
                  <w:pPr>
                    <w:shd w:val="clear" w:color="auto" w:fill="FFFFFF"/>
                    <w:spacing w:after="0" w:line="240" w:lineRule="auto"/>
                    <w:ind w:firstLine="301"/>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4 522 987</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884D5" w14:textId="61DE5188" w:rsidR="00F268E2" w:rsidRPr="00136BFC" w:rsidRDefault="00F268E2" w:rsidP="00F268E2">
                  <w:pPr>
                    <w:shd w:val="clear" w:color="auto" w:fill="FFFFFF"/>
                    <w:spacing w:after="0" w:line="240" w:lineRule="auto"/>
                    <w:ind w:firstLine="301"/>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878 628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CCF19" w14:textId="5D4B0A7B" w:rsidR="00F268E2" w:rsidRPr="00136BFC" w:rsidRDefault="00F268E2" w:rsidP="00F268E2">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4 522 987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C540" w14:textId="487557AB" w:rsidR="00F268E2" w:rsidRPr="00136BFC" w:rsidRDefault="00F268E2" w:rsidP="00F268E2">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878 628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919EB" w14:textId="1F03C6F9" w:rsidR="00F268E2" w:rsidRPr="00136BFC" w:rsidRDefault="00F268E2" w:rsidP="00F268E2">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878 628</w:t>
                  </w:r>
                </w:p>
              </w:tc>
            </w:tr>
            <w:tr w:rsidR="00B238C0" w:rsidRPr="00512147" w14:paraId="14885AC3" w14:textId="77777777" w:rsidTr="00BF5B76">
              <w:trPr>
                <w:trHeight w:val="43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9508" w14:textId="77777777" w:rsidR="00B238C0" w:rsidRPr="00EE047A"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EE047A">
                    <w:rPr>
                      <w:rFonts w:ascii="Times New Roman" w:eastAsia="Times New Roman" w:hAnsi="Times New Roman" w:cs="Times New Roman"/>
                      <w:color w:val="414142"/>
                      <w:sz w:val="16"/>
                      <w:szCs w:val="16"/>
                      <w:lang w:eastAsia="lv-LV"/>
                    </w:rPr>
                    <w:t>2.2. valsts speciālais budžets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3486B"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E1C19"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9BDD"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02A47"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2BA17"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C519"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B0129"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B238C0" w:rsidRPr="00512147" w14:paraId="73155D4A" w14:textId="77777777" w:rsidTr="00BF5B76">
              <w:trPr>
                <w:trHeight w:val="290"/>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AEA6"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2.3. pašvaldību budžets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EFEE8"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5D3A4"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4E762"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D8C44"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AFB99"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2EFD4"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76A49"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F268E2" w:rsidRPr="00512147" w14:paraId="35D9C10B" w14:textId="77777777" w:rsidTr="000D505B">
              <w:trPr>
                <w:trHeight w:val="177"/>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D9DE" w14:textId="77777777" w:rsidR="00F268E2" w:rsidRPr="00512147" w:rsidRDefault="00F268E2" w:rsidP="00F268E2">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3. Finansiālā ietekme:</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AE867" w14:textId="77777777" w:rsidR="00F268E2" w:rsidRPr="00512147" w:rsidRDefault="00F268E2" w:rsidP="00F268E2">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26738" w14:textId="2B861068" w:rsidR="00F268E2" w:rsidRPr="00136BFC" w:rsidRDefault="00F268E2" w:rsidP="00F268E2">
                  <w:pPr>
                    <w:shd w:val="clear" w:color="auto" w:fill="FFFFFF"/>
                    <w:spacing w:after="0" w:line="240" w:lineRule="auto"/>
                    <w:ind w:firstLine="56"/>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-207 000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ECB33" w14:textId="77777777" w:rsidR="00F268E2" w:rsidRPr="00136BFC" w:rsidRDefault="00F268E2" w:rsidP="00F268E2">
                  <w:pPr>
                    <w:shd w:val="clear" w:color="auto" w:fill="FFFFFF"/>
                    <w:spacing w:after="0" w:line="240" w:lineRule="auto"/>
                    <w:ind w:firstLine="301"/>
                    <w:rPr>
                      <w:rFonts w:ascii="Times New Roman" w:eastAsia="Times New Roman" w:hAnsi="Times New Roman" w:cs="Times New Roman"/>
                      <w:b/>
                      <w:sz w:val="16"/>
                      <w:szCs w:val="16"/>
                      <w:lang w:eastAsia="lv-LV"/>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64708" w14:textId="49F18BEC" w:rsidR="00F268E2" w:rsidRPr="00136BFC" w:rsidRDefault="00F268E2" w:rsidP="00F268E2">
                  <w:pPr>
                    <w:shd w:val="clear" w:color="auto" w:fill="FFFFFF"/>
                    <w:spacing w:after="0" w:line="240" w:lineRule="auto"/>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-878 628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FE023" w14:textId="77777777" w:rsidR="00F268E2" w:rsidRPr="00136BFC" w:rsidRDefault="00F268E2" w:rsidP="00F268E2">
                  <w:pPr>
                    <w:shd w:val="clear" w:color="auto" w:fill="FFFFFF"/>
                    <w:spacing w:after="0" w:line="240" w:lineRule="auto"/>
                    <w:jc w:val="center"/>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67D94" w14:textId="3BFBECBB" w:rsidR="00F268E2" w:rsidRPr="00136BFC" w:rsidRDefault="00F268E2" w:rsidP="00F268E2">
                  <w:pPr>
                    <w:shd w:val="clear" w:color="auto" w:fill="FFFFFF"/>
                    <w:spacing w:after="0" w:line="240" w:lineRule="auto"/>
                    <w:jc w:val="center"/>
                    <w:rPr>
                      <w:rFonts w:ascii="Times New Roman" w:eastAsia="Times New Roman" w:hAnsi="Times New Roman" w:cs="Times New Roman"/>
                      <w:b/>
                      <w:bCs/>
                      <w:sz w:val="16"/>
                      <w:szCs w:val="16"/>
                      <w:lang w:eastAsia="lv-LV"/>
                    </w:rPr>
                  </w:pPr>
                  <w:r w:rsidRPr="00136BFC">
                    <w:rPr>
                      <w:rFonts w:ascii="Times New Roman" w:eastAsia="Times New Roman" w:hAnsi="Times New Roman" w:cs="Times New Roman"/>
                      <w:b/>
                      <w:bCs/>
                      <w:sz w:val="16"/>
                      <w:szCs w:val="16"/>
                      <w:lang w:eastAsia="lv-LV"/>
                    </w:rPr>
                    <w:t>-878 628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C4897" w14:textId="4AB5848B" w:rsidR="00F268E2" w:rsidRPr="00136BFC" w:rsidRDefault="00F268E2" w:rsidP="00F268E2">
                  <w:pPr>
                    <w:shd w:val="clear" w:color="auto" w:fill="FFFFFF"/>
                    <w:spacing w:after="0" w:line="240" w:lineRule="auto"/>
                    <w:jc w:val="center"/>
                    <w:rPr>
                      <w:rFonts w:ascii="Times New Roman" w:eastAsia="Times New Roman" w:hAnsi="Times New Roman" w:cs="Times New Roman"/>
                      <w:b/>
                      <w:bCs/>
                      <w:sz w:val="16"/>
                      <w:szCs w:val="16"/>
                      <w:lang w:eastAsia="lv-LV"/>
                    </w:rPr>
                  </w:pPr>
                  <w:r w:rsidRPr="00136BFC">
                    <w:rPr>
                      <w:rFonts w:ascii="Times New Roman" w:eastAsia="Times New Roman" w:hAnsi="Times New Roman" w:cs="Times New Roman"/>
                      <w:b/>
                      <w:bCs/>
                      <w:sz w:val="16"/>
                      <w:szCs w:val="16"/>
                      <w:lang w:eastAsia="lv-LV"/>
                    </w:rPr>
                    <w:t>-878 628</w:t>
                  </w:r>
                </w:p>
              </w:tc>
            </w:tr>
            <w:tr w:rsidR="00F268E2" w:rsidRPr="00512147" w14:paraId="46776EE0" w14:textId="77777777" w:rsidTr="00C30986">
              <w:trPr>
                <w:trHeight w:val="256"/>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83F5" w14:textId="77777777" w:rsidR="00F268E2" w:rsidRPr="00512147" w:rsidRDefault="00F268E2" w:rsidP="00F268E2">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3.1. valsts pamatbudžets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63A5A" w14:textId="77777777" w:rsidR="00F268E2" w:rsidRPr="00512147" w:rsidRDefault="00F268E2" w:rsidP="00F268E2">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95B5A" w14:textId="5130295E" w:rsidR="00F268E2" w:rsidRPr="00136BFC" w:rsidRDefault="00F268E2" w:rsidP="00F268E2">
                  <w:pPr>
                    <w:shd w:val="clear" w:color="auto" w:fill="FFFFFF"/>
                    <w:spacing w:after="0" w:line="240" w:lineRule="auto"/>
                    <w:ind w:firstLine="56"/>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-207 000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23835" w14:textId="77777777" w:rsidR="00F268E2" w:rsidRPr="00136BFC" w:rsidRDefault="00F268E2" w:rsidP="00F268E2">
                  <w:pPr>
                    <w:shd w:val="clear" w:color="auto" w:fill="FFFFFF"/>
                    <w:spacing w:after="0" w:line="240" w:lineRule="auto"/>
                    <w:ind w:firstLine="301"/>
                    <w:rPr>
                      <w:rFonts w:ascii="Times New Roman" w:eastAsia="Times New Roman" w:hAnsi="Times New Roman" w:cs="Times New Roman"/>
                      <w:sz w:val="16"/>
                      <w:szCs w:val="16"/>
                      <w:lang w:eastAsia="lv-LV"/>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2F8AF" w14:textId="5291BC91" w:rsidR="00F268E2" w:rsidRPr="00136BFC" w:rsidRDefault="00F268E2" w:rsidP="00F268E2">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-878 628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B2A97" w14:textId="77777777" w:rsidR="00F268E2" w:rsidRPr="00136BFC" w:rsidRDefault="00F268E2" w:rsidP="00F268E2">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DCB9C" w14:textId="30AAB4B2" w:rsidR="00F268E2" w:rsidRPr="00136BFC" w:rsidRDefault="00F268E2" w:rsidP="00F268E2">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-878 628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8D09A" w14:textId="1FE2CF3B" w:rsidR="00F268E2" w:rsidRPr="00136BFC" w:rsidRDefault="00F268E2" w:rsidP="00F268E2">
                  <w:pPr>
                    <w:shd w:val="clear" w:color="auto" w:fill="FFFFFF"/>
                    <w:spacing w:after="0" w:line="240" w:lineRule="auto"/>
                    <w:jc w:val="center"/>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-878 628</w:t>
                  </w:r>
                </w:p>
              </w:tc>
            </w:tr>
            <w:tr w:rsidR="00B238C0" w:rsidRPr="00512147" w14:paraId="55863230" w14:textId="77777777" w:rsidTr="00BF5B76">
              <w:trPr>
                <w:trHeight w:val="1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536D"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3.2. speciālais budžets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E6472"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r w:rsidRPr="00512147">
                    <w:rPr>
                      <w:rFonts w:ascii="Times New Roman" w:eastAsia="Times New Roman" w:hAnsi="Times New Roman" w:cs="Times New Roman"/>
                      <w:color w:val="414142"/>
                      <w:sz w:val="16"/>
                      <w:szCs w:val="16"/>
                      <w:lang w:val="en-US" w:eastAsia="lv-LV"/>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06054" w14:textId="77777777" w:rsidR="00B238C0" w:rsidRPr="00136BFC" w:rsidRDefault="00B238C0" w:rsidP="00E04809">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C342F"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AB55B"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C4C6E"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1936"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D1332"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B238C0" w:rsidRPr="00512147" w14:paraId="1188A70D" w14:textId="77777777" w:rsidTr="00BF5B76">
              <w:trPr>
                <w:trHeight w:val="222"/>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05127"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3.3. pašvaldību budžets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6065A"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r w:rsidRPr="00512147">
                    <w:rPr>
                      <w:rFonts w:ascii="Times New Roman" w:eastAsia="Times New Roman" w:hAnsi="Times New Roman" w:cs="Times New Roman"/>
                      <w:color w:val="414142"/>
                      <w:sz w:val="16"/>
                      <w:szCs w:val="16"/>
                      <w:lang w:val="en-US" w:eastAsia="lv-LV"/>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EABF3" w14:textId="77777777" w:rsidR="00B238C0" w:rsidRPr="00136BFC" w:rsidRDefault="00B238C0" w:rsidP="00E04809">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7497F"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B33CC"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F0ED2"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814E"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56035"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B238C0" w:rsidRPr="00512147" w14:paraId="5720BD76" w14:textId="77777777" w:rsidTr="00BF5B76">
              <w:trPr>
                <w:trHeight w:val="459"/>
              </w:trPr>
              <w:tc>
                <w:tcPr>
                  <w:tcW w:w="19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5060" w14:textId="569F0A30"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4. Finanšu līdzekļi papildu izde</w:t>
                  </w:r>
                  <w:r w:rsidRPr="00512147">
                    <w:rPr>
                      <w:rFonts w:ascii="Times New Roman" w:eastAsia="Times New Roman" w:hAnsi="Times New Roman" w:cs="Times New Roman"/>
                      <w:color w:val="414142"/>
                      <w:sz w:val="16"/>
                      <w:szCs w:val="16"/>
                      <w:lang w:eastAsia="lv-LV"/>
                    </w:rPr>
                    <w:softHyphen/>
                    <w:t>vumu finansēšanai (kompensējošu izdevumu samazinājumu norāda ar "+" zīmi)</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1449F"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2681E" w14:textId="5AEC3E8D" w:rsidR="00B238C0" w:rsidRPr="00136BFC" w:rsidRDefault="00254874" w:rsidP="00E04809">
                  <w:pPr>
                    <w:shd w:val="clear" w:color="auto" w:fill="FFFFFF"/>
                    <w:spacing w:after="0" w:line="240" w:lineRule="auto"/>
                    <w:ind w:firstLine="56"/>
                    <w:rPr>
                      <w:rFonts w:ascii="Times New Roman" w:eastAsia="Times New Roman" w:hAnsi="Times New Roman" w:cs="Times New Roman"/>
                      <w:bCs/>
                      <w:sz w:val="16"/>
                      <w:szCs w:val="16"/>
                      <w:lang w:eastAsia="lv-LV"/>
                    </w:rPr>
                  </w:pPr>
                  <w:r w:rsidRPr="00136BFC">
                    <w:rPr>
                      <w:rFonts w:ascii="Times New Roman" w:eastAsia="Times New Roman" w:hAnsi="Times New Roman" w:cs="Times New Roman"/>
                      <w:bCs/>
                      <w:sz w:val="16"/>
                      <w:szCs w:val="16"/>
                      <w:lang w:eastAsia="lv-LV"/>
                    </w:rPr>
                    <w:t>207 000*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375E"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5DD47"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6B53F"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2488"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A2597"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r>
            <w:tr w:rsidR="00B238C0" w:rsidRPr="00512147" w14:paraId="60894943" w14:textId="77777777" w:rsidTr="00BF5B76">
              <w:trPr>
                <w:trHeight w:val="459"/>
              </w:trPr>
              <w:tc>
                <w:tcPr>
                  <w:tcW w:w="1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4D22"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8CF18"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D98F8" w14:textId="77777777" w:rsidR="00B238C0" w:rsidRPr="00136BFC" w:rsidRDefault="00B238C0" w:rsidP="00E04809">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2465A"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19F86"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18D55"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AB75"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9561C"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B238C0" w:rsidRPr="00512147" w14:paraId="649DF0C5" w14:textId="77777777" w:rsidTr="00BF5B76">
              <w:trPr>
                <w:trHeight w:val="459"/>
              </w:trPr>
              <w:tc>
                <w:tcPr>
                  <w:tcW w:w="1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680F"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0BD52"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BE3A1" w14:textId="77777777" w:rsidR="00B238C0" w:rsidRPr="00136BFC" w:rsidRDefault="00B238C0" w:rsidP="00E04809">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8869B"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0D089"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CE4B9"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5597"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3472B"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F268E2" w:rsidRPr="00512147" w14:paraId="15BEDC12" w14:textId="77777777" w:rsidTr="00404285">
              <w:trPr>
                <w:trHeight w:val="43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9F98" w14:textId="77777777" w:rsidR="00F268E2" w:rsidRPr="00512147" w:rsidRDefault="00F268E2" w:rsidP="00F268E2">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 Precizēta finansiālā ietekme:</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93E84" w14:textId="77777777" w:rsidR="00F268E2" w:rsidRPr="00512147" w:rsidRDefault="00F268E2" w:rsidP="00F268E2">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x</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045E9" w14:textId="77777777" w:rsidR="00F268E2" w:rsidRPr="00136BFC" w:rsidRDefault="00F268E2" w:rsidP="00F268E2">
                  <w:pPr>
                    <w:shd w:val="clear" w:color="auto" w:fill="FFFFFF"/>
                    <w:spacing w:after="0" w:line="240" w:lineRule="auto"/>
                    <w:ind w:firstLine="4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6F480" w14:textId="77777777" w:rsidR="00F268E2" w:rsidRPr="00136BFC" w:rsidRDefault="00F268E2" w:rsidP="00F268E2">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ED22E" w14:textId="1D1B1E5E" w:rsidR="00F268E2" w:rsidRPr="00136BFC" w:rsidRDefault="00F268E2" w:rsidP="00F268E2">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-878 628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1F5F8" w14:textId="64053C96" w:rsidR="00F268E2" w:rsidRPr="00136BFC" w:rsidRDefault="00F268E2" w:rsidP="00F268E2">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5FAF9" w14:textId="5935A793" w:rsidR="00F268E2" w:rsidRPr="00136BFC" w:rsidRDefault="00F268E2" w:rsidP="00F268E2">
                  <w:pPr>
                    <w:shd w:val="clear" w:color="auto" w:fill="FFFFFF"/>
                    <w:spacing w:after="0" w:line="240" w:lineRule="auto"/>
                    <w:ind w:firstLine="301"/>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bCs/>
                      <w:sz w:val="16"/>
                      <w:szCs w:val="16"/>
                      <w:lang w:eastAsia="lv-LV"/>
                    </w:rPr>
                    <w:t>-878 628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9C7B2" w14:textId="63CF80FD" w:rsidR="00F268E2" w:rsidRPr="00136BFC" w:rsidRDefault="00F268E2" w:rsidP="00F268E2">
                  <w:pPr>
                    <w:shd w:val="clear" w:color="auto" w:fill="FFFFFF"/>
                    <w:spacing w:after="0" w:line="240" w:lineRule="auto"/>
                    <w:rPr>
                      <w:rFonts w:ascii="Times New Roman" w:eastAsia="Times New Roman" w:hAnsi="Times New Roman" w:cs="Times New Roman"/>
                      <w:b/>
                      <w:sz w:val="16"/>
                      <w:szCs w:val="16"/>
                      <w:lang w:eastAsia="lv-LV"/>
                    </w:rPr>
                  </w:pPr>
                  <w:r w:rsidRPr="00136BFC">
                    <w:rPr>
                      <w:rFonts w:ascii="Times New Roman" w:eastAsia="Times New Roman" w:hAnsi="Times New Roman" w:cs="Times New Roman"/>
                      <w:b/>
                      <w:bCs/>
                      <w:sz w:val="16"/>
                      <w:szCs w:val="16"/>
                      <w:lang w:eastAsia="lv-LV"/>
                    </w:rPr>
                    <w:t>-878 628</w:t>
                  </w:r>
                </w:p>
              </w:tc>
            </w:tr>
            <w:tr w:rsidR="00F268E2" w:rsidRPr="00512147" w14:paraId="3309D7B3" w14:textId="77777777" w:rsidTr="00404285">
              <w:trPr>
                <w:trHeight w:val="294"/>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D614D" w14:textId="77777777" w:rsidR="00F268E2" w:rsidRPr="00512147" w:rsidRDefault="00F268E2" w:rsidP="00F268E2">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5.1. valsts pamatbudžets</w:t>
                  </w: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A9ABE" w14:textId="77777777" w:rsidR="00F268E2" w:rsidRPr="00512147" w:rsidRDefault="00F268E2" w:rsidP="00F268E2">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F47B5" w14:textId="77777777" w:rsidR="00F268E2" w:rsidRPr="00136BFC" w:rsidRDefault="00F268E2" w:rsidP="00F268E2">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EDF0B" w14:textId="77777777" w:rsidR="00F268E2" w:rsidRPr="00136BFC" w:rsidRDefault="00F268E2" w:rsidP="00F268E2">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F7F3E" w14:textId="30F809D9" w:rsidR="00F268E2" w:rsidRPr="00136BFC" w:rsidRDefault="00F268E2" w:rsidP="00F268E2">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-878 628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1239F" w14:textId="74C57315" w:rsidR="00F268E2" w:rsidRPr="00136BFC" w:rsidRDefault="00F268E2" w:rsidP="00F268E2">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6A25" w14:textId="16ACDAC4" w:rsidR="00F268E2" w:rsidRPr="00136BFC" w:rsidRDefault="00F268E2" w:rsidP="00F268E2">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-878 628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4F00B" w14:textId="4C902D2C" w:rsidR="00F268E2" w:rsidRPr="00136BFC" w:rsidRDefault="00F268E2" w:rsidP="00F268E2">
                  <w:pPr>
                    <w:shd w:val="clear" w:color="auto" w:fill="FFFFFF"/>
                    <w:spacing w:after="0" w:line="240" w:lineRule="auto"/>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-878 628</w:t>
                  </w:r>
                </w:p>
              </w:tc>
            </w:tr>
            <w:tr w:rsidR="00B238C0" w:rsidRPr="00512147" w14:paraId="0F6622D5" w14:textId="77777777" w:rsidTr="00BF5B76">
              <w:trPr>
                <w:trHeight w:val="167"/>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B1B1"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5.2. speciālais budžets</w:t>
                  </w: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1879A"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BF08B" w14:textId="77777777" w:rsidR="00B238C0" w:rsidRPr="00136BFC" w:rsidRDefault="00B238C0" w:rsidP="00E04809">
                  <w:pPr>
                    <w:shd w:val="clear" w:color="auto" w:fill="FFFFFF"/>
                    <w:spacing w:after="0" w:line="240" w:lineRule="auto"/>
                    <w:ind w:firstLine="4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D6EA"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CC7B8"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6A94B"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9F14"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88D6C" w14:textId="77777777" w:rsidR="00B238C0" w:rsidRPr="00136BFC" w:rsidRDefault="00B238C0" w:rsidP="00E04809">
                  <w:pPr>
                    <w:shd w:val="clear" w:color="auto" w:fill="FFFFFF"/>
                    <w:spacing w:after="0" w:line="240" w:lineRule="auto"/>
                    <w:ind w:firstLine="301"/>
                    <w:rPr>
                      <w:rFonts w:ascii="Times New Roman" w:eastAsia="Times New Roman" w:hAnsi="Times New Roman" w:cs="Times New Roman"/>
                      <w:sz w:val="16"/>
                      <w:szCs w:val="16"/>
                      <w:lang w:eastAsia="lv-LV"/>
                    </w:rPr>
                  </w:pPr>
                  <w:r w:rsidRPr="00136BFC">
                    <w:rPr>
                      <w:rFonts w:ascii="Times New Roman" w:eastAsia="Times New Roman" w:hAnsi="Times New Roman" w:cs="Times New Roman"/>
                      <w:sz w:val="16"/>
                      <w:szCs w:val="16"/>
                      <w:lang w:eastAsia="lv-LV"/>
                    </w:rPr>
                    <w:t>0</w:t>
                  </w:r>
                </w:p>
              </w:tc>
            </w:tr>
            <w:tr w:rsidR="00B238C0" w:rsidRPr="00512147" w14:paraId="23F927BE" w14:textId="77777777" w:rsidTr="00BF5B76">
              <w:trPr>
                <w:trHeight w:val="246"/>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FA80"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5.3. pašvaldību budžets</w:t>
                  </w: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0F862"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5B96C" w14:textId="77777777" w:rsidR="00B238C0" w:rsidRPr="00512147" w:rsidRDefault="00B238C0" w:rsidP="00E04809">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146A"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6F87C"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76116"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45563"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C5E44" w14:textId="77777777" w:rsidR="00B238C0" w:rsidRPr="00512147" w:rsidRDefault="00B238C0" w:rsidP="00E04809">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bl>
          <w:p w14:paraId="287660DE" w14:textId="77777777" w:rsidR="00B238C0" w:rsidRPr="002A3584" w:rsidRDefault="00B238C0" w:rsidP="00E04809">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bl>
            <w:tblPr>
              <w:tblW w:w="10382" w:type="dxa"/>
              <w:tblLayout w:type="fixed"/>
              <w:tblCellMar>
                <w:left w:w="10" w:type="dxa"/>
                <w:right w:w="10" w:type="dxa"/>
              </w:tblCellMar>
              <w:tblLook w:val="0000" w:firstRow="0" w:lastRow="0" w:firstColumn="0" w:lastColumn="0" w:noHBand="0" w:noVBand="0"/>
            </w:tblPr>
            <w:tblGrid>
              <w:gridCol w:w="1971"/>
              <w:gridCol w:w="8411"/>
            </w:tblGrid>
            <w:tr w:rsidR="00B238C0" w:rsidRPr="002A3584" w14:paraId="3ECF6B56" w14:textId="77777777" w:rsidTr="00B970DC">
              <w:trPr>
                <w:trHeight w:val="2067"/>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EEB01" w14:textId="77777777" w:rsidR="00B238C0" w:rsidRPr="002A3584" w:rsidRDefault="00B238C0" w:rsidP="00E048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 Detalizēts ieņēmumu un izdevumu aprēķins (ja nepieciešams, detalizētu ieņēmumu un izdevumu aprēķinu var pievienot anotācijas pielikumā):</w:t>
                  </w:r>
                </w:p>
              </w:tc>
              <w:tc>
                <w:tcPr>
                  <w:tcW w:w="841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50513BF" w14:textId="09C987B3" w:rsidR="00F4425C" w:rsidRPr="00EE047A" w:rsidRDefault="00F4425C" w:rsidP="00456CCD">
                  <w:pPr>
                    <w:shd w:val="clear" w:color="auto" w:fill="FFFFFF"/>
                    <w:spacing w:after="0" w:line="240" w:lineRule="auto"/>
                    <w:jc w:val="both"/>
                    <w:rPr>
                      <w:rFonts w:ascii="Times New Roman" w:eastAsia="Times New Roman" w:hAnsi="Times New Roman" w:cs="Times New Roman"/>
                      <w:bCs/>
                      <w:sz w:val="20"/>
                      <w:szCs w:val="20"/>
                      <w:lang w:eastAsia="lv-LV"/>
                    </w:rPr>
                  </w:pPr>
                  <w:r w:rsidRPr="00EB668B">
                    <w:rPr>
                      <w:rFonts w:ascii="Times New Roman" w:eastAsia="Times New Roman" w:hAnsi="Times New Roman" w:cs="Times New Roman"/>
                      <w:bCs/>
                      <w:sz w:val="20"/>
                      <w:szCs w:val="20"/>
                      <w:lang w:eastAsia="lv-LV"/>
                    </w:rPr>
                    <w:t>Projekts paredz papildināt MK noteikumu Nr.</w:t>
                  </w:r>
                  <w:r w:rsidRPr="00EE047A">
                    <w:rPr>
                      <w:rFonts w:ascii="Times New Roman" w:eastAsia="Times New Roman" w:hAnsi="Times New Roman" w:cs="Times New Roman"/>
                      <w:bCs/>
                      <w:sz w:val="20"/>
                      <w:szCs w:val="20"/>
                      <w:lang w:eastAsia="lv-LV"/>
                    </w:rPr>
                    <w:t>1474 2.pielikumu “</w:t>
                  </w:r>
                  <w:r w:rsidR="004213DD" w:rsidRPr="00EE047A">
                    <w:rPr>
                      <w:rFonts w:ascii="Times New Roman" w:eastAsia="Times New Roman" w:hAnsi="Times New Roman" w:cs="Times New Roman"/>
                      <w:bCs/>
                      <w:sz w:val="20"/>
                      <w:szCs w:val="20"/>
                      <w:lang w:eastAsia="lv-LV"/>
                    </w:rPr>
                    <w:t>T</w:t>
                  </w:r>
                  <w:r w:rsidRPr="00EE047A">
                    <w:rPr>
                      <w:rFonts w:ascii="Times New Roman" w:eastAsia="Times New Roman" w:hAnsi="Times New Roman" w:cs="Times New Roman"/>
                      <w:bCs/>
                      <w:sz w:val="20"/>
                      <w:szCs w:val="20"/>
                      <w:lang w:eastAsia="lv-LV"/>
                    </w:rPr>
                    <w:t>ehniskie palīglīdzekļi” papildināt ar iekārtu ilgstošai skābekļa terapijai ārpus ārstniecības iestādes (skābekļa koncentratoru)</w:t>
                  </w:r>
                  <w:r w:rsidR="00F915DB" w:rsidRPr="00EE047A">
                    <w:rPr>
                      <w:rFonts w:ascii="Times New Roman" w:eastAsia="Times New Roman" w:hAnsi="Times New Roman" w:cs="Times New Roman"/>
                      <w:bCs/>
                      <w:sz w:val="20"/>
                      <w:szCs w:val="20"/>
                      <w:lang w:eastAsia="lv-LV"/>
                    </w:rPr>
                    <w:t xml:space="preserve"> (turpmāk - iekārta)</w:t>
                  </w:r>
                  <w:r w:rsidRPr="00EE047A">
                    <w:rPr>
                      <w:rFonts w:ascii="Times New Roman" w:eastAsia="Times New Roman" w:hAnsi="Times New Roman" w:cs="Times New Roman"/>
                      <w:bCs/>
                      <w:sz w:val="20"/>
                      <w:szCs w:val="20"/>
                      <w:lang w:eastAsia="lv-LV"/>
                    </w:rPr>
                    <w:t xml:space="preserve">. </w:t>
                  </w:r>
                </w:p>
                <w:p w14:paraId="7043E8DA" w14:textId="7FD98218" w:rsidR="00B238C0" w:rsidRPr="00EE047A" w:rsidRDefault="00F4425C" w:rsidP="00456CCD">
                  <w:pPr>
                    <w:shd w:val="clear" w:color="auto" w:fill="FFFFFF"/>
                    <w:spacing w:after="0" w:line="240" w:lineRule="auto"/>
                    <w:jc w:val="both"/>
                    <w:rPr>
                      <w:rFonts w:ascii="Times New Roman" w:eastAsia="Times New Roman" w:hAnsi="Times New Roman" w:cs="Times New Roman"/>
                      <w:bCs/>
                      <w:sz w:val="20"/>
                      <w:szCs w:val="20"/>
                      <w:lang w:eastAsia="lv-LV"/>
                    </w:rPr>
                  </w:pPr>
                  <w:r w:rsidRPr="00EE047A">
                    <w:rPr>
                      <w:rFonts w:ascii="Times New Roman" w:eastAsia="Times New Roman" w:hAnsi="Times New Roman" w:cs="Times New Roman"/>
                      <w:bCs/>
                      <w:sz w:val="20"/>
                      <w:szCs w:val="20"/>
                      <w:lang w:eastAsia="lv-LV"/>
                    </w:rPr>
                    <w:t xml:space="preserve">TPL pakalpojumu nodrošina </w:t>
                  </w:r>
                  <w:r w:rsidRPr="00EE047A">
                    <w:rPr>
                      <w:rFonts w:ascii="Times New Roman" w:eastAsia="Calibri" w:hAnsi="Times New Roman" w:cs="Times New Roman"/>
                      <w:sz w:val="20"/>
                      <w:szCs w:val="20"/>
                    </w:rPr>
                    <w:t xml:space="preserve"> </w:t>
                  </w:r>
                  <w:r w:rsidRPr="00EE047A">
                    <w:rPr>
                      <w:rFonts w:ascii="Times New Roman" w:eastAsia="Times New Roman" w:hAnsi="Times New Roman" w:cs="Times New Roman"/>
                      <w:bCs/>
                      <w:sz w:val="20"/>
                      <w:szCs w:val="20"/>
                      <w:lang w:eastAsia="lv-LV"/>
                    </w:rPr>
                    <w:t>NRC “Vaivari”.</w:t>
                  </w:r>
                </w:p>
                <w:p w14:paraId="39F5DE12" w14:textId="77777777" w:rsidR="00554B52" w:rsidRPr="00EE047A" w:rsidRDefault="00554B52" w:rsidP="00554B52">
                  <w:pPr>
                    <w:autoSpaceDE w:val="0"/>
                    <w:autoSpaceDN w:val="0"/>
                    <w:adjustRightInd w:val="0"/>
                    <w:spacing w:after="0" w:line="240" w:lineRule="auto"/>
                    <w:ind w:left="34"/>
                    <w:jc w:val="both"/>
                    <w:rPr>
                      <w:rFonts w:ascii="Times New Roman" w:eastAsia="Times New Roman" w:hAnsi="Times New Roman" w:cs="Times New Roman"/>
                      <w:bCs/>
                      <w:sz w:val="20"/>
                      <w:szCs w:val="20"/>
                      <w:lang w:eastAsia="lv-LV"/>
                    </w:rPr>
                  </w:pPr>
                  <w:r w:rsidRPr="00EE047A">
                    <w:rPr>
                      <w:rFonts w:ascii="Times New Roman" w:eastAsia="Times New Roman" w:hAnsi="Times New Roman" w:cs="Times New Roman"/>
                      <w:bCs/>
                      <w:sz w:val="20"/>
                      <w:szCs w:val="20"/>
                      <w:lang w:eastAsia="lv-LV"/>
                    </w:rPr>
                    <w:t xml:space="preserve">Paredzēts, ka iekārtas personām tiks izsniegtas patapinājumā. </w:t>
                  </w:r>
                </w:p>
                <w:p w14:paraId="5660D23F" w14:textId="073080E6" w:rsidR="00554B52" w:rsidRPr="00EE047A" w:rsidRDefault="00554B52" w:rsidP="00554B52">
                  <w:pPr>
                    <w:autoSpaceDE w:val="0"/>
                    <w:autoSpaceDN w:val="0"/>
                    <w:adjustRightInd w:val="0"/>
                    <w:spacing w:after="0" w:line="240" w:lineRule="auto"/>
                    <w:ind w:left="34"/>
                    <w:jc w:val="both"/>
                    <w:rPr>
                      <w:rFonts w:ascii="Times New Roman" w:eastAsia="Times New Roman" w:hAnsi="Times New Roman" w:cs="Times New Roman"/>
                      <w:bCs/>
                      <w:sz w:val="20"/>
                      <w:szCs w:val="20"/>
                      <w:lang w:eastAsia="lv-LV"/>
                    </w:rPr>
                  </w:pPr>
                  <w:r w:rsidRPr="00EE047A">
                    <w:rPr>
                      <w:rFonts w:ascii="Times New Roman" w:eastAsia="Times New Roman" w:hAnsi="Times New Roman" w:cs="Times New Roman"/>
                      <w:bCs/>
                      <w:sz w:val="20"/>
                      <w:szCs w:val="20"/>
                      <w:lang w:eastAsia="lv-LV"/>
                    </w:rPr>
                    <w:t>NRC “Vaivari” organizēs iepirkumu ar iekārtu nodrošināšanu saistītā pakalpojuma sniedzēja atrašanai. Lai nodrošinātu iekārtu pareizu darbību un regulāri uzraudzītu personas veselības stāvokli, nepieciešams organizēt personai multiprofesionālu atbalstu</w:t>
                  </w:r>
                  <w:r w:rsidR="00F915DB" w:rsidRPr="00EE047A">
                    <w:rPr>
                      <w:rFonts w:ascii="Times New Roman" w:eastAsia="Times New Roman" w:hAnsi="Times New Roman" w:cs="Times New Roman"/>
                      <w:bCs/>
                      <w:sz w:val="20"/>
                      <w:szCs w:val="20"/>
                      <w:lang w:eastAsia="lv-LV"/>
                    </w:rPr>
                    <w:t>, t.sk.</w:t>
                  </w:r>
                  <w:r w:rsidRPr="00EE047A">
                    <w:rPr>
                      <w:rFonts w:ascii="Times New Roman" w:eastAsia="Times New Roman" w:hAnsi="Times New Roman" w:cs="Times New Roman"/>
                      <w:bCs/>
                      <w:sz w:val="20"/>
                      <w:szCs w:val="20"/>
                      <w:lang w:eastAsia="lv-LV"/>
                    </w:rPr>
                    <w:t xml:space="preserve"> iekārtu tehnisko uzraudzību (reizi pusgadā) veic pakalpojuma sniedzējs, kas NRC “Vaivari” organizētā publiskā iepirkuma rezultātā nodrošina </w:t>
                  </w:r>
                  <w:r w:rsidR="00681F84" w:rsidRPr="00681F84">
                    <w:rPr>
                      <w:rFonts w:ascii="Times New Roman" w:eastAsia="Times New Roman" w:hAnsi="Times New Roman" w:cs="Times New Roman"/>
                      <w:bCs/>
                      <w:sz w:val="20"/>
                      <w:szCs w:val="20"/>
                      <w:lang w:eastAsia="lv-LV"/>
                    </w:rPr>
                    <w:t>iekārtu nomu, uzraudzību, apkopi un konsultēšanu jeb apmācību to lietošanā visā Latvijas teritorijā atbilstoši publiskā iepirkuma tehniskajā specifikācijā iekļautajiem nosacījumiem</w:t>
                  </w:r>
                </w:p>
                <w:p w14:paraId="7897D04E" w14:textId="16D10FFA" w:rsidR="00F915DB" w:rsidRPr="00EE047A" w:rsidRDefault="00F915DB" w:rsidP="00554B52">
                  <w:pPr>
                    <w:autoSpaceDE w:val="0"/>
                    <w:autoSpaceDN w:val="0"/>
                    <w:adjustRightInd w:val="0"/>
                    <w:spacing w:after="0" w:line="240" w:lineRule="auto"/>
                    <w:ind w:left="34"/>
                    <w:jc w:val="both"/>
                    <w:rPr>
                      <w:rFonts w:ascii="Times New Roman" w:eastAsia="Times New Roman" w:hAnsi="Times New Roman" w:cs="Times New Roman"/>
                      <w:bCs/>
                      <w:sz w:val="20"/>
                      <w:szCs w:val="20"/>
                      <w:lang w:eastAsia="lv-LV"/>
                    </w:rPr>
                  </w:pPr>
                  <w:r w:rsidRPr="00EE047A">
                    <w:rPr>
                      <w:rFonts w:ascii="Times New Roman" w:eastAsia="Times New Roman" w:hAnsi="Times New Roman" w:cs="Times New Roman"/>
                      <w:bCs/>
                      <w:sz w:val="20"/>
                      <w:szCs w:val="20"/>
                      <w:lang w:eastAsia="lv-LV"/>
                    </w:rPr>
                    <w:t xml:space="preserve">Plānots gadā ar iekārtu nodrošināt vidēji 1000 personas </w:t>
                  </w:r>
                  <w:r w:rsidR="004213DD" w:rsidRPr="00EE047A">
                    <w:rPr>
                      <w:rFonts w:ascii="Times New Roman" w:eastAsia="Times New Roman" w:hAnsi="Times New Roman" w:cs="Times New Roman"/>
                      <w:bCs/>
                      <w:sz w:val="20"/>
                      <w:szCs w:val="20"/>
                      <w:lang w:eastAsia="lv-LV"/>
                    </w:rPr>
                    <w:t>gadā</w:t>
                  </w:r>
                  <w:r w:rsidRPr="00EE047A">
                    <w:rPr>
                      <w:rFonts w:ascii="Times New Roman" w:eastAsia="Times New Roman" w:hAnsi="Times New Roman" w:cs="Times New Roman"/>
                      <w:bCs/>
                      <w:sz w:val="20"/>
                      <w:szCs w:val="20"/>
                      <w:lang w:eastAsia="lv-LV"/>
                    </w:rPr>
                    <w:t>.</w:t>
                  </w:r>
                </w:p>
                <w:p w14:paraId="674D488E" w14:textId="6DD8AB7B" w:rsidR="00F915DB" w:rsidRPr="00EE047A" w:rsidRDefault="00F915DB" w:rsidP="00554B52">
                  <w:pPr>
                    <w:autoSpaceDE w:val="0"/>
                    <w:autoSpaceDN w:val="0"/>
                    <w:adjustRightInd w:val="0"/>
                    <w:spacing w:after="0" w:line="240" w:lineRule="auto"/>
                    <w:ind w:left="34"/>
                    <w:jc w:val="both"/>
                    <w:rPr>
                      <w:rFonts w:ascii="Times New Roman" w:eastAsia="Times New Roman" w:hAnsi="Times New Roman" w:cs="Times New Roman"/>
                      <w:bCs/>
                      <w:sz w:val="20"/>
                      <w:szCs w:val="20"/>
                      <w:lang w:eastAsia="lv-LV"/>
                    </w:rPr>
                  </w:pPr>
                  <w:r w:rsidRPr="00EE047A">
                    <w:rPr>
                      <w:rFonts w:ascii="Times New Roman" w:eastAsia="Times New Roman" w:hAnsi="Times New Roman" w:cs="Times New Roman"/>
                      <w:bCs/>
                      <w:sz w:val="20"/>
                      <w:szCs w:val="20"/>
                      <w:lang w:eastAsia="lv-LV"/>
                    </w:rPr>
                    <w:t>Vidējās</w:t>
                  </w:r>
                  <w:r w:rsidR="002653D7" w:rsidRPr="00EE047A">
                    <w:rPr>
                      <w:rFonts w:ascii="Times New Roman" w:eastAsia="Times New Roman" w:hAnsi="Times New Roman" w:cs="Times New Roman"/>
                      <w:bCs/>
                      <w:sz w:val="20"/>
                      <w:szCs w:val="20"/>
                      <w:lang w:eastAsia="lv-LV"/>
                    </w:rPr>
                    <w:t xml:space="preserve"> iekārtas</w:t>
                  </w:r>
                  <w:r w:rsidRPr="00EE047A">
                    <w:rPr>
                      <w:rFonts w:ascii="Times New Roman" w:eastAsia="Times New Roman" w:hAnsi="Times New Roman" w:cs="Times New Roman"/>
                      <w:bCs/>
                      <w:sz w:val="20"/>
                      <w:szCs w:val="20"/>
                      <w:lang w:eastAsia="lv-LV"/>
                    </w:rPr>
                    <w:t xml:space="preserve"> izmaksas</w:t>
                  </w:r>
                  <w:r w:rsidR="002653D7" w:rsidRPr="00EE047A">
                    <w:rPr>
                      <w:rFonts w:ascii="Times New Roman" w:eastAsia="Times New Roman" w:hAnsi="Times New Roman" w:cs="Times New Roman"/>
                      <w:bCs/>
                      <w:sz w:val="20"/>
                      <w:szCs w:val="20"/>
                      <w:lang w:eastAsia="lv-LV"/>
                    </w:rPr>
                    <w:t xml:space="preserve"> uz</w:t>
                  </w:r>
                  <w:r w:rsidRPr="00EE047A">
                    <w:rPr>
                      <w:rFonts w:ascii="Times New Roman" w:eastAsia="Times New Roman" w:hAnsi="Times New Roman" w:cs="Times New Roman"/>
                      <w:bCs/>
                      <w:sz w:val="20"/>
                      <w:szCs w:val="20"/>
                      <w:lang w:eastAsia="lv-LV"/>
                    </w:rPr>
                    <w:t xml:space="preserve"> 1 person</w:t>
                  </w:r>
                  <w:r w:rsidR="002653D7" w:rsidRPr="00EE047A">
                    <w:rPr>
                      <w:rFonts w:ascii="Times New Roman" w:eastAsia="Times New Roman" w:hAnsi="Times New Roman" w:cs="Times New Roman"/>
                      <w:bCs/>
                      <w:sz w:val="20"/>
                      <w:szCs w:val="20"/>
                      <w:lang w:eastAsia="lv-LV"/>
                    </w:rPr>
                    <w:t>u dienā</w:t>
                  </w:r>
                  <w:r w:rsidRPr="00EE047A">
                    <w:rPr>
                      <w:rFonts w:ascii="Times New Roman" w:eastAsia="Times New Roman" w:hAnsi="Times New Roman" w:cs="Times New Roman"/>
                      <w:bCs/>
                      <w:sz w:val="20"/>
                      <w:szCs w:val="20"/>
                      <w:lang w:eastAsia="lv-LV"/>
                    </w:rPr>
                    <w:t xml:space="preserve"> plānotas </w:t>
                  </w:r>
                  <w:r w:rsidR="00160D39" w:rsidRPr="00EE047A">
                    <w:rPr>
                      <w:rFonts w:ascii="Times New Roman" w:eastAsia="Times New Roman" w:hAnsi="Times New Roman" w:cs="Times New Roman"/>
                      <w:bCs/>
                      <w:sz w:val="20"/>
                      <w:szCs w:val="20"/>
                      <w:lang w:eastAsia="lv-LV"/>
                    </w:rPr>
                    <w:t>2.36</w:t>
                  </w:r>
                  <w:r w:rsidR="002653D7" w:rsidRPr="00EE047A">
                    <w:rPr>
                      <w:rFonts w:ascii="Times New Roman" w:eastAsia="Times New Roman" w:hAnsi="Times New Roman" w:cs="Times New Roman"/>
                      <w:bCs/>
                      <w:sz w:val="20"/>
                      <w:szCs w:val="20"/>
                      <w:lang w:eastAsia="lv-LV"/>
                    </w:rPr>
                    <w:t xml:space="preserve"> euro</w:t>
                  </w:r>
                  <w:r w:rsidR="00160D39" w:rsidRPr="00EE047A">
                    <w:rPr>
                      <w:rFonts w:ascii="Times New Roman" w:eastAsia="Times New Roman" w:hAnsi="Times New Roman" w:cs="Times New Roman"/>
                      <w:bCs/>
                      <w:sz w:val="20"/>
                      <w:szCs w:val="20"/>
                      <w:lang w:eastAsia="lv-LV"/>
                    </w:rPr>
                    <w:t xml:space="preserve"> (t.sk. PVN 21% un pakalpojuma nodrošināšanas izdevumi 2.5%)</w:t>
                  </w:r>
                  <w:r w:rsidR="002653D7" w:rsidRPr="00EE047A">
                    <w:rPr>
                      <w:rFonts w:ascii="Times New Roman" w:eastAsia="Times New Roman" w:hAnsi="Times New Roman" w:cs="Times New Roman"/>
                      <w:bCs/>
                      <w:sz w:val="20"/>
                      <w:szCs w:val="20"/>
                      <w:lang w:eastAsia="lv-LV"/>
                    </w:rPr>
                    <w:t xml:space="preserve">. </w:t>
                  </w:r>
                </w:p>
                <w:p w14:paraId="575CDAAC" w14:textId="1B576470" w:rsidR="002653D7" w:rsidRPr="00EE047A" w:rsidRDefault="002653D7" w:rsidP="002653D7">
                  <w:pPr>
                    <w:autoSpaceDE w:val="0"/>
                    <w:autoSpaceDN w:val="0"/>
                    <w:adjustRightInd w:val="0"/>
                    <w:spacing w:after="0" w:line="240" w:lineRule="auto"/>
                    <w:ind w:left="34"/>
                    <w:jc w:val="both"/>
                    <w:rPr>
                      <w:rFonts w:ascii="Times New Roman" w:eastAsia="Times New Roman" w:hAnsi="Times New Roman" w:cs="Times New Roman"/>
                      <w:bCs/>
                      <w:sz w:val="20"/>
                      <w:szCs w:val="20"/>
                      <w:lang w:eastAsia="lv-LV"/>
                    </w:rPr>
                  </w:pPr>
                  <w:r w:rsidRPr="00EE047A">
                    <w:rPr>
                      <w:rFonts w:ascii="Times New Roman" w:eastAsia="Times New Roman" w:hAnsi="Times New Roman" w:cs="Times New Roman"/>
                      <w:bCs/>
                      <w:sz w:val="20"/>
                      <w:szCs w:val="20"/>
                      <w:lang w:eastAsia="lv-LV"/>
                    </w:rPr>
                    <w:t xml:space="preserve">Vidējās iekārtas izmaksas uz 1 personu gadā plānotas </w:t>
                  </w:r>
                  <w:r w:rsidR="00160D39" w:rsidRPr="00EE047A">
                    <w:rPr>
                      <w:rFonts w:ascii="Times New Roman" w:eastAsia="Times New Roman" w:hAnsi="Times New Roman" w:cs="Times New Roman"/>
                      <w:bCs/>
                      <w:sz w:val="20"/>
                      <w:szCs w:val="20"/>
                      <w:lang w:eastAsia="lv-LV"/>
                    </w:rPr>
                    <w:t>861.40</w:t>
                  </w:r>
                  <w:r w:rsidRPr="00EE047A">
                    <w:rPr>
                      <w:rFonts w:ascii="Times New Roman" w:eastAsia="Times New Roman" w:hAnsi="Times New Roman" w:cs="Times New Roman"/>
                      <w:bCs/>
                      <w:sz w:val="20"/>
                      <w:szCs w:val="20"/>
                      <w:lang w:eastAsia="lv-LV"/>
                    </w:rPr>
                    <w:t xml:space="preserve"> euro</w:t>
                  </w:r>
                  <w:r w:rsidR="00160D39" w:rsidRPr="00EE047A">
                    <w:rPr>
                      <w:rFonts w:ascii="Times New Roman" w:eastAsia="Times New Roman" w:hAnsi="Times New Roman" w:cs="Times New Roman"/>
                      <w:bCs/>
                      <w:sz w:val="20"/>
                      <w:szCs w:val="20"/>
                      <w:lang w:eastAsia="lv-LV"/>
                    </w:rPr>
                    <w:t xml:space="preserve">  (t.sk. PVN 21% un pakalpojuma nodrošināšanas izdevumi 2.5%).</w:t>
                  </w:r>
                </w:p>
                <w:p w14:paraId="52D47D0A" w14:textId="43BA54CC" w:rsidR="00F4425C" w:rsidRPr="00EE047A" w:rsidRDefault="002653D7" w:rsidP="00456CCD">
                  <w:pPr>
                    <w:shd w:val="clear" w:color="auto" w:fill="FFFFFF"/>
                    <w:spacing w:after="0" w:line="240" w:lineRule="auto"/>
                    <w:jc w:val="both"/>
                    <w:rPr>
                      <w:rFonts w:ascii="Times New Roman" w:eastAsia="Times New Roman" w:hAnsi="Times New Roman" w:cs="Times New Roman"/>
                      <w:bCs/>
                      <w:sz w:val="20"/>
                      <w:szCs w:val="20"/>
                      <w:lang w:eastAsia="lv-LV"/>
                    </w:rPr>
                  </w:pPr>
                  <w:r w:rsidRPr="00EE047A">
                    <w:rPr>
                      <w:rFonts w:ascii="Times New Roman" w:eastAsia="Times New Roman" w:hAnsi="Times New Roman" w:cs="Times New Roman"/>
                      <w:bCs/>
                      <w:sz w:val="20"/>
                      <w:szCs w:val="20"/>
                      <w:lang w:eastAsia="lv-LV"/>
                    </w:rPr>
                    <w:t xml:space="preserve">Kopējie iekārtu nodrošināšanas izdevumi 1000 personām gadā vidēji 12 mēnešu periodā plānoti </w:t>
                  </w:r>
                  <w:r w:rsidR="00A120B3" w:rsidRPr="00EE047A">
                    <w:rPr>
                      <w:rFonts w:ascii="Times New Roman" w:eastAsia="Times New Roman" w:hAnsi="Times New Roman" w:cs="Times New Roman"/>
                      <w:bCs/>
                      <w:sz w:val="20"/>
                      <w:szCs w:val="20"/>
                      <w:lang w:eastAsia="lv-LV"/>
                    </w:rPr>
                    <w:t>8</w:t>
                  </w:r>
                  <w:r w:rsidR="00160D39" w:rsidRPr="00EE047A">
                    <w:rPr>
                      <w:rFonts w:ascii="Times New Roman" w:eastAsia="Times New Roman" w:hAnsi="Times New Roman" w:cs="Times New Roman"/>
                      <w:bCs/>
                      <w:sz w:val="20"/>
                      <w:szCs w:val="20"/>
                      <w:lang w:eastAsia="lv-LV"/>
                    </w:rPr>
                    <w:t>61 400.00</w:t>
                  </w:r>
                  <w:r w:rsidR="00A120B3" w:rsidRPr="00EE047A">
                    <w:rPr>
                      <w:rFonts w:ascii="Times New Roman" w:eastAsia="Times New Roman" w:hAnsi="Times New Roman" w:cs="Times New Roman"/>
                      <w:bCs/>
                      <w:sz w:val="20"/>
                      <w:szCs w:val="20"/>
                      <w:lang w:eastAsia="lv-LV"/>
                    </w:rPr>
                    <w:t xml:space="preserve"> euro gadā</w:t>
                  </w:r>
                  <w:r w:rsidR="00160D39" w:rsidRPr="00EE047A">
                    <w:rPr>
                      <w:rFonts w:ascii="Times New Roman" w:eastAsia="Times New Roman" w:hAnsi="Times New Roman" w:cs="Times New Roman"/>
                      <w:bCs/>
                      <w:sz w:val="20"/>
                      <w:szCs w:val="20"/>
                      <w:lang w:eastAsia="lv-LV"/>
                    </w:rPr>
                    <w:t xml:space="preserve">  (t.sk. 176 295 euro PVN 21% un pakalpojuma nodrošināšanas izdevumi 21 900 euro).</w:t>
                  </w:r>
                </w:p>
                <w:p w14:paraId="0A7F9402" w14:textId="407B7286" w:rsidR="007757C7" w:rsidRPr="00EE047A" w:rsidRDefault="007757C7" w:rsidP="00456CCD">
                  <w:pPr>
                    <w:shd w:val="clear" w:color="auto" w:fill="FFFFFF"/>
                    <w:spacing w:after="0" w:line="240" w:lineRule="auto"/>
                    <w:jc w:val="both"/>
                    <w:rPr>
                      <w:rFonts w:ascii="Times New Roman" w:eastAsia="Times New Roman" w:hAnsi="Times New Roman" w:cs="Times New Roman"/>
                      <w:bCs/>
                      <w:sz w:val="20"/>
                      <w:szCs w:val="20"/>
                      <w:lang w:eastAsia="lv-LV"/>
                    </w:rPr>
                  </w:pPr>
                  <w:r w:rsidRPr="00EE047A">
                    <w:rPr>
                      <w:rFonts w:ascii="Times New Roman" w:eastAsia="Times New Roman" w:hAnsi="Times New Roman" w:cs="Times New Roman"/>
                      <w:bCs/>
                      <w:sz w:val="20"/>
                      <w:szCs w:val="20"/>
                      <w:lang w:eastAsia="lv-LV"/>
                    </w:rPr>
                    <w:t>Papildus NRC “Vaivari” plānots administrēšanas izdevumu pieaugums 17 2</w:t>
                  </w:r>
                  <w:r w:rsidR="00422D74" w:rsidRPr="00EE047A">
                    <w:rPr>
                      <w:rFonts w:ascii="Times New Roman" w:eastAsia="Times New Roman" w:hAnsi="Times New Roman" w:cs="Times New Roman"/>
                      <w:bCs/>
                      <w:sz w:val="20"/>
                      <w:szCs w:val="20"/>
                      <w:lang w:eastAsia="lv-LV"/>
                    </w:rPr>
                    <w:t>28</w:t>
                  </w:r>
                  <w:r w:rsidRPr="00EE047A">
                    <w:rPr>
                      <w:rFonts w:ascii="Times New Roman" w:eastAsia="Times New Roman" w:hAnsi="Times New Roman" w:cs="Times New Roman"/>
                      <w:bCs/>
                      <w:sz w:val="20"/>
                      <w:szCs w:val="20"/>
                      <w:lang w:eastAsia="lv-LV"/>
                    </w:rPr>
                    <w:t xml:space="preserve"> euro apmērā (2% apmērā no kopējiem pakalpojuma nodrošināšanas izdevumiem).</w:t>
                  </w:r>
                  <w:r w:rsidR="004213DD" w:rsidRPr="00EE047A">
                    <w:rPr>
                      <w:rFonts w:ascii="Times New Roman" w:eastAsia="Times New Roman" w:hAnsi="Times New Roman" w:cs="Times New Roman"/>
                      <w:bCs/>
                      <w:sz w:val="20"/>
                      <w:szCs w:val="20"/>
                      <w:lang w:eastAsia="lv-LV"/>
                    </w:rPr>
                    <w:t xml:space="preserve"> Administrēšanas izdevumu pieaugumu plānots nodrošināt papildus</w:t>
                  </w:r>
                  <w:r w:rsidR="00B03134" w:rsidRPr="00EE047A">
                    <w:rPr>
                      <w:rFonts w:ascii="Times New Roman" w:eastAsia="Times New Roman" w:hAnsi="Times New Roman" w:cs="Times New Roman"/>
                      <w:bCs/>
                      <w:sz w:val="20"/>
                      <w:szCs w:val="20"/>
                      <w:lang w:eastAsia="lv-LV"/>
                    </w:rPr>
                    <w:t xml:space="preserve"> izveidojot </w:t>
                  </w:r>
                  <w:r w:rsidR="004213DD" w:rsidRPr="00EE047A">
                    <w:rPr>
                      <w:rFonts w:ascii="Times New Roman" w:eastAsia="Times New Roman" w:hAnsi="Times New Roman" w:cs="Times New Roman"/>
                      <w:bCs/>
                      <w:sz w:val="20"/>
                      <w:szCs w:val="20"/>
                      <w:lang w:eastAsia="lv-LV"/>
                    </w:rPr>
                    <w:t xml:space="preserve">vienu </w:t>
                  </w:r>
                  <w:r w:rsidR="00B03134" w:rsidRPr="00EE047A">
                    <w:rPr>
                      <w:rFonts w:ascii="Times New Roman" w:eastAsia="Times New Roman" w:hAnsi="Times New Roman" w:cs="Times New Roman"/>
                      <w:bCs/>
                      <w:sz w:val="20"/>
                      <w:szCs w:val="20"/>
                      <w:lang w:eastAsia="lv-LV"/>
                    </w:rPr>
                    <w:t>k</w:t>
                  </w:r>
                  <w:r w:rsidR="004213DD" w:rsidRPr="00EE047A">
                    <w:rPr>
                      <w:rFonts w:ascii="Times New Roman" w:eastAsia="Times New Roman" w:hAnsi="Times New Roman" w:cs="Times New Roman"/>
                      <w:bCs/>
                      <w:sz w:val="20"/>
                      <w:szCs w:val="20"/>
                      <w:lang w:eastAsia="lv-LV"/>
                    </w:rPr>
                    <w:t xml:space="preserve">lientu apkalpošanas speciālista slodzi. </w:t>
                  </w:r>
                </w:p>
                <w:p w14:paraId="10807F3F" w14:textId="78F31B59" w:rsidR="007757C7" w:rsidRPr="00EE047A" w:rsidRDefault="00A120B3" w:rsidP="00456CCD">
                  <w:pPr>
                    <w:shd w:val="clear" w:color="auto" w:fill="FFFFFF"/>
                    <w:spacing w:after="0" w:line="240" w:lineRule="auto"/>
                    <w:jc w:val="both"/>
                    <w:rPr>
                      <w:rFonts w:ascii="Times New Roman" w:eastAsia="Calibri" w:hAnsi="Times New Roman" w:cs="Times New Roman"/>
                      <w:sz w:val="20"/>
                      <w:szCs w:val="20"/>
                    </w:rPr>
                  </w:pPr>
                  <w:r w:rsidRPr="00EE047A">
                    <w:rPr>
                      <w:rFonts w:ascii="Times New Roman" w:eastAsia="Calibri" w:hAnsi="Times New Roman" w:cs="Times New Roman"/>
                      <w:b/>
                      <w:sz w:val="20"/>
                      <w:szCs w:val="20"/>
                    </w:rPr>
                    <w:t xml:space="preserve">Kopējie projekta </w:t>
                  </w:r>
                  <w:r w:rsidR="002732DA" w:rsidRPr="00EE047A">
                    <w:rPr>
                      <w:rFonts w:ascii="Times New Roman" w:eastAsia="Calibri" w:hAnsi="Times New Roman" w:cs="Times New Roman"/>
                      <w:b/>
                      <w:sz w:val="20"/>
                      <w:szCs w:val="20"/>
                    </w:rPr>
                    <w:t xml:space="preserve">plānotie </w:t>
                  </w:r>
                  <w:r w:rsidRPr="00EE047A">
                    <w:rPr>
                      <w:rFonts w:ascii="Times New Roman" w:eastAsia="Calibri" w:hAnsi="Times New Roman" w:cs="Times New Roman"/>
                      <w:b/>
                      <w:sz w:val="20"/>
                      <w:szCs w:val="20"/>
                    </w:rPr>
                    <w:t>izdevumi</w:t>
                  </w:r>
                  <w:r w:rsidR="002732DA" w:rsidRPr="00EE047A">
                    <w:rPr>
                      <w:rFonts w:ascii="Times New Roman" w:eastAsia="Calibri" w:hAnsi="Times New Roman" w:cs="Times New Roman"/>
                      <w:b/>
                      <w:sz w:val="20"/>
                      <w:szCs w:val="20"/>
                    </w:rPr>
                    <w:t xml:space="preserve"> gadā</w:t>
                  </w:r>
                  <w:r w:rsidR="00762CF1" w:rsidRPr="00EE047A">
                    <w:rPr>
                      <w:rFonts w:ascii="Times New Roman" w:eastAsia="Calibri" w:hAnsi="Times New Roman" w:cs="Times New Roman"/>
                      <w:b/>
                      <w:i/>
                      <w:sz w:val="20"/>
                      <w:szCs w:val="20"/>
                    </w:rPr>
                    <w:t>, sākot ar 2022. gadu,</w:t>
                  </w:r>
                  <w:r w:rsidRPr="00EE047A">
                    <w:rPr>
                      <w:rFonts w:ascii="Times New Roman" w:eastAsia="Calibri" w:hAnsi="Times New Roman" w:cs="Times New Roman"/>
                      <w:sz w:val="20"/>
                      <w:szCs w:val="20"/>
                    </w:rPr>
                    <w:t xml:space="preserve"> </w:t>
                  </w:r>
                  <w:r w:rsidR="00F268E2" w:rsidRPr="00EE047A">
                    <w:rPr>
                      <w:rFonts w:ascii="Times New Roman" w:eastAsia="Calibri" w:hAnsi="Times New Roman" w:cs="Times New Roman"/>
                      <w:b/>
                      <w:sz w:val="20"/>
                      <w:szCs w:val="20"/>
                    </w:rPr>
                    <w:t>878 628</w:t>
                  </w:r>
                  <w:r w:rsidRPr="00EE047A">
                    <w:rPr>
                      <w:rFonts w:ascii="Times New Roman" w:eastAsia="Calibri" w:hAnsi="Times New Roman" w:cs="Times New Roman"/>
                      <w:b/>
                      <w:sz w:val="20"/>
                      <w:szCs w:val="20"/>
                    </w:rPr>
                    <w:t xml:space="preserve"> euro</w:t>
                  </w:r>
                  <w:r w:rsidR="005A4DC7" w:rsidRPr="00EE047A">
                    <w:rPr>
                      <w:rFonts w:ascii="Times New Roman" w:eastAsia="Calibri" w:hAnsi="Times New Roman" w:cs="Times New Roman"/>
                      <w:b/>
                      <w:sz w:val="20"/>
                      <w:szCs w:val="20"/>
                    </w:rPr>
                    <w:t xml:space="preserve"> apmērā</w:t>
                  </w:r>
                  <w:r w:rsidRPr="00EE047A">
                    <w:rPr>
                      <w:rFonts w:ascii="Times New Roman" w:eastAsia="Calibri" w:hAnsi="Times New Roman" w:cs="Times New Roman"/>
                      <w:b/>
                      <w:sz w:val="20"/>
                      <w:szCs w:val="20"/>
                    </w:rPr>
                    <w:t>.</w:t>
                  </w:r>
                </w:p>
                <w:tbl>
                  <w:tblPr>
                    <w:tblW w:w="8086" w:type="dxa"/>
                    <w:tblLayout w:type="fixed"/>
                    <w:tblLook w:val="04A0" w:firstRow="1" w:lastRow="0" w:firstColumn="1" w:lastColumn="0" w:noHBand="0" w:noVBand="1"/>
                  </w:tblPr>
                  <w:tblGrid>
                    <w:gridCol w:w="3246"/>
                    <w:gridCol w:w="1127"/>
                    <w:gridCol w:w="563"/>
                    <w:gridCol w:w="845"/>
                    <w:gridCol w:w="564"/>
                    <w:gridCol w:w="973"/>
                    <w:gridCol w:w="768"/>
                  </w:tblGrid>
                  <w:tr w:rsidR="007757C7" w:rsidRPr="00EE047A" w14:paraId="7D6B5E38" w14:textId="77777777" w:rsidTr="007757C7">
                    <w:trPr>
                      <w:trHeight w:val="104"/>
                    </w:trPr>
                    <w:tc>
                      <w:tcPr>
                        <w:tcW w:w="32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0179" w14:textId="77777777" w:rsidR="007757C7" w:rsidRPr="00EE047A" w:rsidRDefault="007757C7" w:rsidP="007757C7">
                        <w:pPr>
                          <w:spacing w:after="0" w:line="240" w:lineRule="auto"/>
                          <w:jc w:val="center"/>
                          <w:rPr>
                            <w:rFonts w:ascii="Times New Roman" w:eastAsia="Times New Roman" w:hAnsi="Times New Roman" w:cs="Times New Roman"/>
                            <w:color w:val="000000"/>
                            <w:sz w:val="18"/>
                            <w:szCs w:val="18"/>
                            <w:lang w:eastAsia="lv-LV"/>
                          </w:rPr>
                        </w:pPr>
                        <w:r w:rsidRPr="00EE047A">
                          <w:rPr>
                            <w:rFonts w:ascii="Times New Roman" w:eastAsia="Times New Roman" w:hAnsi="Times New Roman" w:cs="Times New Roman"/>
                            <w:color w:val="000000"/>
                            <w:sz w:val="18"/>
                            <w:szCs w:val="18"/>
                            <w:lang w:eastAsia="lv-LV"/>
                          </w:rPr>
                          <w:t>x</w:t>
                        </w:r>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CC72DF" w14:textId="77777777" w:rsidR="007757C7" w:rsidRPr="00EE047A" w:rsidRDefault="007757C7" w:rsidP="007757C7">
                        <w:pPr>
                          <w:spacing w:after="0" w:line="240" w:lineRule="auto"/>
                          <w:jc w:val="center"/>
                          <w:rPr>
                            <w:rFonts w:ascii="Times New Roman" w:eastAsia="Times New Roman" w:hAnsi="Times New Roman" w:cs="Times New Roman"/>
                            <w:b/>
                            <w:bCs/>
                            <w:i/>
                            <w:iCs/>
                            <w:sz w:val="18"/>
                            <w:szCs w:val="18"/>
                            <w:lang w:eastAsia="lv-LV"/>
                          </w:rPr>
                        </w:pPr>
                        <w:r w:rsidRPr="00EE047A">
                          <w:rPr>
                            <w:rFonts w:ascii="Times New Roman" w:eastAsia="Times New Roman" w:hAnsi="Times New Roman" w:cs="Times New Roman"/>
                            <w:b/>
                            <w:bCs/>
                            <w:i/>
                            <w:iCs/>
                            <w:sz w:val="18"/>
                            <w:szCs w:val="18"/>
                            <w:lang w:eastAsia="lv-LV"/>
                          </w:rPr>
                          <w:t>plāns</w:t>
                        </w:r>
                      </w:p>
                    </w:tc>
                    <w:tc>
                      <w:tcPr>
                        <w:tcW w:w="14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5FAEC6" w14:textId="77777777" w:rsidR="007757C7" w:rsidRPr="00EE047A" w:rsidRDefault="007757C7" w:rsidP="007757C7">
                        <w:pPr>
                          <w:spacing w:after="0" w:line="240" w:lineRule="auto"/>
                          <w:jc w:val="center"/>
                          <w:rPr>
                            <w:rFonts w:ascii="Times New Roman" w:eastAsia="Times New Roman" w:hAnsi="Times New Roman" w:cs="Times New Roman"/>
                            <w:b/>
                            <w:bCs/>
                            <w:i/>
                            <w:iCs/>
                            <w:sz w:val="18"/>
                            <w:szCs w:val="18"/>
                            <w:lang w:eastAsia="lv-LV"/>
                          </w:rPr>
                        </w:pPr>
                        <w:r w:rsidRPr="00EE047A">
                          <w:rPr>
                            <w:rFonts w:ascii="Times New Roman" w:eastAsia="Times New Roman" w:hAnsi="Times New Roman" w:cs="Times New Roman"/>
                            <w:b/>
                            <w:bCs/>
                            <w:i/>
                            <w:iCs/>
                            <w:sz w:val="18"/>
                            <w:szCs w:val="18"/>
                            <w:lang w:eastAsia="lv-LV"/>
                          </w:rPr>
                          <w:t>izmaiņas</w:t>
                        </w:r>
                      </w:p>
                    </w:tc>
                    <w:tc>
                      <w:tcPr>
                        <w:tcW w:w="1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C0D300" w14:textId="77777777" w:rsidR="007757C7" w:rsidRPr="00EE047A" w:rsidRDefault="007757C7" w:rsidP="007757C7">
                        <w:pPr>
                          <w:spacing w:after="0" w:line="240" w:lineRule="auto"/>
                          <w:jc w:val="center"/>
                          <w:rPr>
                            <w:rFonts w:ascii="Times New Roman" w:eastAsia="Times New Roman" w:hAnsi="Times New Roman" w:cs="Times New Roman"/>
                            <w:b/>
                            <w:bCs/>
                            <w:i/>
                            <w:iCs/>
                            <w:sz w:val="18"/>
                            <w:szCs w:val="18"/>
                            <w:lang w:eastAsia="lv-LV"/>
                          </w:rPr>
                        </w:pPr>
                        <w:r w:rsidRPr="00EE047A">
                          <w:rPr>
                            <w:rFonts w:ascii="Times New Roman" w:eastAsia="Times New Roman" w:hAnsi="Times New Roman" w:cs="Times New Roman"/>
                            <w:b/>
                            <w:bCs/>
                            <w:i/>
                            <w:iCs/>
                            <w:sz w:val="18"/>
                            <w:szCs w:val="18"/>
                            <w:lang w:eastAsia="lv-LV"/>
                          </w:rPr>
                          <w:t>plāns ar izmaiņām</w:t>
                        </w:r>
                      </w:p>
                    </w:tc>
                  </w:tr>
                  <w:tr w:rsidR="007757C7" w:rsidRPr="00EE047A" w14:paraId="4945DF6F" w14:textId="77777777" w:rsidTr="007757C7">
                    <w:trPr>
                      <w:trHeight w:val="120"/>
                    </w:trPr>
                    <w:tc>
                      <w:tcPr>
                        <w:tcW w:w="3246" w:type="dxa"/>
                        <w:vMerge/>
                        <w:tcBorders>
                          <w:top w:val="single" w:sz="4" w:space="0" w:color="auto"/>
                          <w:left w:val="single" w:sz="4" w:space="0" w:color="auto"/>
                          <w:bottom w:val="single" w:sz="4" w:space="0" w:color="auto"/>
                          <w:right w:val="single" w:sz="4" w:space="0" w:color="auto"/>
                        </w:tcBorders>
                        <w:vAlign w:val="center"/>
                        <w:hideMark/>
                      </w:tcPr>
                      <w:p w14:paraId="1B0A8587" w14:textId="77777777" w:rsidR="007757C7" w:rsidRPr="00EE047A" w:rsidRDefault="007757C7" w:rsidP="007757C7">
                        <w:pPr>
                          <w:spacing w:after="0" w:line="240" w:lineRule="auto"/>
                          <w:rPr>
                            <w:rFonts w:ascii="Times New Roman" w:eastAsia="Times New Roman" w:hAnsi="Times New Roman" w:cs="Times New Roman"/>
                            <w:color w:val="000000"/>
                            <w:sz w:val="18"/>
                            <w:szCs w:val="18"/>
                            <w:lang w:eastAsia="lv-LV"/>
                          </w:rPr>
                        </w:pPr>
                      </w:p>
                    </w:tc>
                    <w:tc>
                      <w:tcPr>
                        <w:tcW w:w="1127" w:type="dxa"/>
                        <w:tcBorders>
                          <w:top w:val="nil"/>
                          <w:left w:val="nil"/>
                          <w:bottom w:val="nil"/>
                          <w:right w:val="single" w:sz="4" w:space="0" w:color="auto"/>
                        </w:tcBorders>
                        <w:shd w:val="clear" w:color="auto" w:fill="auto"/>
                        <w:noWrap/>
                        <w:vAlign w:val="bottom"/>
                        <w:hideMark/>
                      </w:tcPr>
                      <w:p w14:paraId="7DB15731" w14:textId="77777777" w:rsidR="007757C7" w:rsidRPr="00EE047A" w:rsidRDefault="007757C7" w:rsidP="007757C7">
                        <w:pPr>
                          <w:spacing w:after="0" w:line="240" w:lineRule="auto"/>
                          <w:jc w:val="right"/>
                          <w:rPr>
                            <w:rFonts w:ascii="Times New Roman" w:eastAsia="Times New Roman" w:hAnsi="Times New Roman" w:cs="Times New Roman"/>
                            <w:i/>
                            <w:iCs/>
                            <w:sz w:val="18"/>
                            <w:szCs w:val="18"/>
                            <w:lang w:eastAsia="lv-LV"/>
                          </w:rPr>
                        </w:pPr>
                        <w:r w:rsidRPr="00EE047A">
                          <w:rPr>
                            <w:rFonts w:ascii="Times New Roman" w:eastAsia="Times New Roman" w:hAnsi="Times New Roman" w:cs="Times New Roman"/>
                            <w:i/>
                            <w:iCs/>
                            <w:sz w:val="18"/>
                            <w:szCs w:val="18"/>
                            <w:lang w:eastAsia="lv-LV"/>
                          </w:rPr>
                          <w:t>euro</w:t>
                        </w:r>
                      </w:p>
                    </w:tc>
                    <w:tc>
                      <w:tcPr>
                        <w:tcW w:w="563" w:type="dxa"/>
                        <w:tcBorders>
                          <w:top w:val="nil"/>
                          <w:left w:val="nil"/>
                          <w:bottom w:val="nil"/>
                          <w:right w:val="single" w:sz="4" w:space="0" w:color="auto"/>
                        </w:tcBorders>
                        <w:shd w:val="clear" w:color="auto" w:fill="auto"/>
                        <w:noWrap/>
                        <w:vAlign w:val="bottom"/>
                        <w:hideMark/>
                      </w:tcPr>
                      <w:p w14:paraId="176AFA20" w14:textId="77777777" w:rsidR="007757C7" w:rsidRPr="00EE047A" w:rsidRDefault="007757C7" w:rsidP="007757C7">
                        <w:pPr>
                          <w:spacing w:after="0" w:line="240" w:lineRule="auto"/>
                          <w:jc w:val="center"/>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w:t>
                        </w:r>
                      </w:p>
                    </w:tc>
                    <w:tc>
                      <w:tcPr>
                        <w:tcW w:w="845" w:type="dxa"/>
                        <w:tcBorders>
                          <w:top w:val="nil"/>
                          <w:left w:val="nil"/>
                          <w:bottom w:val="nil"/>
                          <w:right w:val="single" w:sz="4" w:space="0" w:color="auto"/>
                        </w:tcBorders>
                        <w:shd w:val="clear" w:color="auto" w:fill="auto"/>
                        <w:noWrap/>
                        <w:vAlign w:val="bottom"/>
                        <w:hideMark/>
                      </w:tcPr>
                      <w:p w14:paraId="7E0A52E5" w14:textId="77777777" w:rsidR="007757C7" w:rsidRPr="00EE047A" w:rsidRDefault="007757C7" w:rsidP="007757C7">
                        <w:pPr>
                          <w:spacing w:after="0" w:line="240" w:lineRule="auto"/>
                          <w:jc w:val="right"/>
                          <w:rPr>
                            <w:rFonts w:ascii="Times New Roman" w:eastAsia="Times New Roman" w:hAnsi="Times New Roman" w:cs="Times New Roman"/>
                            <w:i/>
                            <w:iCs/>
                            <w:sz w:val="18"/>
                            <w:szCs w:val="18"/>
                            <w:lang w:eastAsia="lv-LV"/>
                          </w:rPr>
                        </w:pPr>
                        <w:r w:rsidRPr="00EE047A">
                          <w:rPr>
                            <w:rFonts w:ascii="Times New Roman" w:eastAsia="Times New Roman" w:hAnsi="Times New Roman" w:cs="Times New Roman"/>
                            <w:i/>
                            <w:iCs/>
                            <w:sz w:val="18"/>
                            <w:szCs w:val="18"/>
                            <w:lang w:eastAsia="lv-LV"/>
                          </w:rPr>
                          <w:t>euro</w:t>
                        </w:r>
                      </w:p>
                    </w:tc>
                    <w:tc>
                      <w:tcPr>
                        <w:tcW w:w="564" w:type="dxa"/>
                        <w:tcBorders>
                          <w:top w:val="nil"/>
                          <w:left w:val="nil"/>
                          <w:bottom w:val="nil"/>
                          <w:right w:val="single" w:sz="4" w:space="0" w:color="auto"/>
                        </w:tcBorders>
                        <w:shd w:val="clear" w:color="auto" w:fill="auto"/>
                        <w:noWrap/>
                        <w:vAlign w:val="bottom"/>
                        <w:hideMark/>
                      </w:tcPr>
                      <w:p w14:paraId="6D1B2103" w14:textId="77777777" w:rsidR="007757C7" w:rsidRPr="00EE047A" w:rsidRDefault="007757C7" w:rsidP="007757C7">
                        <w:pPr>
                          <w:spacing w:after="0" w:line="240" w:lineRule="auto"/>
                          <w:jc w:val="center"/>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w:t>
                        </w:r>
                      </w:p>
                    </w:tc>
                    <w:tc>
                      <w:tcPr>
                        <w:tcW w:w="973" w:type="dxa"/>
                        <w:tcBorders>
                          <w:top w:val="nil"/>
                          <w:left w:val="nil"/>
                          <w:bottom w:val="nil"/>
                          <w:right w:val="single" w:sz="4" w:space="0" w:color="auto"/>
                        </w:tcBorders>
                        <w:shd w:val="clear" w:color="auto" w:fill="auto"/>
                        <w:noWrap/>
                        <w:vAlign w:val="bottom"/>
                        <w:hideMark/>
                      </w:tcPr>
                      <w:p w14:paraId="44CE59D0" w14:textId="77777777" w:rsidR="007757C7" w:rsidRPr="00EE047A" w:rsidRDefault="007757C7" w:rsidP="007757C7">
                        <w:pPr>
                          <w:spacing w:after="0" w:line="240" w:lineRule="auto"/>
                          <w:jc w:val="right"/>
                          <w:rPr>
                            <w:rFonts w:ascii="Times New Roman" w:eastAsia="Times New Roman" w:hAnsi="Times New Roman" w:cs="Times New Roman"/>
                            <w:i/>
                            <w:iCs/>
                            <w:sz w:val="18"/>
                            <w:szCs w:val="18"/>
                            <w:lang w:eastAsia="lv-LV"/>
                          </w:rPr>
                        </w:pPr>
                        <w:r w:rsidRPr="00EE047A">
                          <w:rPr>
                            <w:rFonts w:ascii="Times New Roman" w:eastAsia="Times New Roman" w:hAnsi="Times New Roman" w:cs="Times New Roman"/>
                            <w:i/>
                            <w:iCs/>
                            <w:sz w:val="18"/>
                            <w:szCs w:val="18"/>
                            <w:lang w:eastAsia="lv-LV"/>
                          </w:rPr>
                          <w:t>euro</w:t>
                        </w:r>
                      </w:p>
                    </w:tc>
                    <w:tc>
                      <w:tcPr>
                        <w:tcW w:w="768" w:type="dxa"/>
                        <w:tcBorders>
                          <w:top w:val="nil"/>
                          <w:left w:val="nil"/>
                          <w:bottom w:val="nil"/>
                          <w:right w:val="single" w:sz="4" w:space="0" w:color="auto"/>
                        </w:tcBorders>
                        <w:shd w:val="clear" w:color="auto" w:fill="auto"/>
                        <w:noWrap/>
                        <w:vAlign w:val="bottom"/>
                        <w:hideMark/>
                      </w:tcPr>
                      <w:p w14:paraId="3B5865CB" w14:textId="77777777" w:rsidR="007757C7" w:rsidRPr="00EE047A" w:rsidRDefault="007757C7" w:rsidP="007757C7">
                        <w:pPr>
                          <w:spacing w:after="0" w:line="240" w:lineRule="auto"/>
                          <w:jc w:val="center"/>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w:t>
                        </w:r>
                      </w:p>
                    </w:tc>
                  </w:tr>
                  <w:tr w:rsidR="007757C7" w:rsidRPr="00EE047A" w14:paraId="071E093C" w14:textId="77777777" w:rsidTr="007757C7">
                    <w:trPr>
                      <w:trHeight w:val="58"/>
                    </w:trPr>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97221" w14:textId="6E1D2DC8" w:rsidR="007757C7" w:rsidRPr="00EE047A" w:rsidRDefault="007757C7" w:rsidP="007757C7">
                        <w:pPr>
                          <w:spacing w:after="0" w:line="240" w:lineRule="auto"/>
                          <w:rPr>
                            <w:rFonts w:ascii="Times New Roman" w:eastAsia="Times New Roman" w:hAnsi="Times New Roman" w:cs="Times New Roman"/>
                            <w:b/>
                            <w:bCs/>
                            <w:sz w:val="18"/>
                            <w:szCs w:val="18"/>
                            <w:lang w:eastAsia="lv-LV"/>
                          </w:rPr>
                        </w:pPr>
                        <w:r w:rsidRPr="00EE047A">
                          <w:rPr>
                            <w:rFonts w:ascii="Times New Roman" w:eastAsia="Times New Roman" w:hAnsi="Times New Roman" w:cs="Times New Roman"/>
                            <w:sz w:val="18"/>
                            <w:szCs w:val="18"/>
                            <w:lang w:eastAsia="lv-LV"/>
                          </w:rPr>
                          <w:t>Kopā</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51BC166E" w14:textId="77777777" w:rsidR="007757C7" w:rsidRPr="00EE047A" w:rsidRDefault="007757C7" w:rsidP="007757C7">
                        <w:pPr>
                          <w:spacing w:after="0" w:line="240" w:lineRule="auto"/>
                          <w:jc w:val="right"/>
                          <w:rPr>
                            <w:rFonts w:ascii="Times New Roman" w:eastAsia="Times New Roman" w:hAnsi="Times New Roman" w:cs="Times New Roman"/>
                            <w:b/>
                            <w:bCs/>
                            <w:sz w:val="18"/>
                            <w:szCs w:val="18"/>
                            <w:lang w:eastAsia="lv-LV"/>
                          </w:rPr>
                        </w:pPr>
                        <w:r w:rsidRPr="00EE047A">
                          <w:rPr>
                            <w:rFonts w:ascii="Times New Roman" w:eastAsia="Times New Roman" w:hAnsi="Times New Roman" w:cs="Times New Roman"/>
                            <w:b/>
                            <w:bCs/>
                            <w:sz w:val="18"/>
                            <w:szCs w:val="18"/>
                            <w:lang w:eastAsia="lv-LV"/>
                          </w:rPr>
                          <w:t>4 522 987</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37B56DE0" w14:textId="77777777" w:rsidR="007757C7" w:rsidRPr="00EE047A" w:rsidRDefault="007757C7" w:rsidP="007757C7">
                        <w:pPr>
                          <w:spacing w:after="0" w:line="240" w:lineRule="auto"/>
                          <w:jc w:val="center"/>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100</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46450424" w14:textId="3CD0520B" w:rsidR="007757C7" w:rsidRPr="00EE047A" w:rsidRDefault="00F268E2" w:rsidP="007757C7">
                        <w:pPr>
                          <w:spacing w:after="0" w:line="240" w:lineRule="auto"/>
                          <w:jc w:val="right"/>
                          <w:rPr>
                            <w:rFonts w:ascii="Times New Roman" w:eastAsia="Times New Roman" w:hAnsi="Times New Roman" w:cs="Times New Roman"/>
                            <w:b/>
                            <w:bCs/>
                            <w:sz w:val="18"/>
                            <w:szCs w:val="18"/>
                            <w:lang w:eastAsia="lv-LV"/>
                          </w:rPr>
                        </w:pPr>
                        <w:r w:rsidRPr="00EE047A">
                          <w:rPr>
                            <w:rFonts w:ascii="Times New Roman" w:eastAsia="Times New Roman" w:hAnsi="Times New Roman" w:cs="Times New Roman"/>
                            <w:b/>
                            <w:bCs/>
                            <w:sz w:val="18"/>
                            <w:szCs w:val="18"/>
                            <w:lang w:eastAsia="lv-LV"/>
                          </w:rPr>
                          <w:t>878 628</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60BCA3C8" w14:textId="77777777" w:rsidR="007757C7" w:rsidRPr="00EE047A" w:rsidRDefault="007757C7" w:rsidP="007757C7">
                        <w:pPr>
                          <w:spacing w:after="0" w:line="240" w:lineRule="auto"/>
                          <w:jc w:val="center"/>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100</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3FE40D2B" w14:textId="4E38A1C7" w:rsidR="007757C7" w:rsidRPr="00EE047A" w:rsidRDefault="007757C7" w:rsidP="007757C7">
                        <w:pPr>
                          <w:spacing w:after="0" w:line="240" w:lineRule="auto"/>
                          <w:jc w:val="right"/>
                          <w:rPr>
                            <w:rFonts w:ascii="Times New Roman" w:eastAsia="Times New Roman" w:hAnsi="Times New Roman" w:cs="Times New Roman"/>
                            <w:b/>
                            <w:bCs/>
                            <w:sz w:val="18"/>
                            <w:szCs w:val="18"/>
                            <w:lang w:eastAsia="lv-LV"/>
                          </w:rPr>
                        </w:pPr>
                        <w:r w:rsidRPr="00EE047A">
                          <w:rPr>
                            <w:rFonts w:ascii="Times New Roman" w:eastAsia="Times New Roman" w:hAnsi="Times New Roman" w:cs="Times New Roman"/>
                            <w:b/>
                            <w:bCs/>
                            <w:sz w:val="18"/>
                            <w:szCs w:val="18"/>
                            <w:lang w:eastAsia="lv-LV"/>
                          </w:rPr>
                          <w:t>5</w:t>
                        </w:r>
                        <w:r w:rsidR="00422D74" w:rsidRPr="00EE047A">
                          <w:rPr>
                            <w:rFonts w:ascii="Times New Roman" w:eastAsia="Times New Roman" w:hAnsi="Times New Roman" w:cs="Times New Roman"/>
                            <w:b/>
                            <w:bCs/>
                            <w:sz w:val="18"/>
                            <w:szCs w:val="18"/>
                            <w:lang w:eastAsia="lv-LV"/>
                          </w:rPr>
                          <w:t> </w:t>
                        </w:r>
                        <w:r w:rsidR="00F268E2" w:rsidRPr="00EE047A">
                          <w:rPr>
                            <w:rFonts w:ascii="Times New Roman" w:eastAsia="Times New Roman" w:hAnsi="Times New Roman" w:cs="Times New Roman"/>
                            <w:b/>
                            <w:bCs/>
                            <w:sz w:val="18"/>
                            <w:szCs w:val="18"/>
                            <w:lang w:eastAsia="lv-LV"/>
                          </w:rPr>
                          <w:t>401</w:t>
                        </w:r>
                        <w:r w:rsidR="00422D74" w:rsidRPr="00EE047A">
                          <w:rPr>
                            <w:rFonts w:ascii="Times New Roman" w:eastAsia="Times New Roman" w:hAnsi="Times New Roman" w:cs="Times New Roman"/>
                            <w:b/>
                            <w:bCs/>
                            <w:sz w:val="18"/>
                            <w:szCs w:val="18"/>
                            <w:lang w:eastAsia="lv-LV"/>
                          </w:rPr>
                          <w:t xml:space="preserve"> </w:t>
                        </w:r>
                        <w:r w:rsidR="00F268E2" w:rsidRPr="00EE047A">
                          <w:rPr>
                            <w:rFonts w:ascii="Times New Roman" w:eastAsia="Times New Roman" w:hAnsi="Times New Roman" w:cs="Times New Roman"/>
                            <w:b/>
                            <w:bCs/>
                            <w:sz w:val="18"/>
                            <w:szCs w:val="18"/>
                            <w:lang w:eastAsia="lv-LV"/>
                          </w:rPr>
                          <w:t>61</w:t>
                        </w:r>
                        <w:r w:rsidR="00422D74" w:rsidRPr="00EE047A">
                          <w:rPr>
                            <w:rFonts w:ascii="Times New Roman" w:eastAsia="Times New Roman" w:hAnsi="Times New Roman" w:cs="Times New Roman"/>
                            <w:b/>
                            <w:bCs/>
                            <w:sz w:val="18"/>
                            <w:szCs w:val="18"/>
                            <w:lang w:eastAsia="lv-LV"/>
                          </w:rPr>
                          <w:t>5</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AD9F879" w14:textId="77777777" w:rsidR="007757C7" w:rsidRPr="00EE047A" w:rsidRDefault="007757C7" w:rsidP="007757C7">
                        <w:pPr>
                          <w:spacing w:after="0" w:line="240" w:lineRule="auto"/>
                          <w:jc w:val="center"/>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100</w:t>
                        </w:r>
                      </w:p>
                    </w:tc>
                  </w:tr>
                  <w:tr w:rsidR="007757C7" w:rsidRPr="007757C7" w14:paraId="736AC639" w14:textId="77777777" w:rsidTr="007757C7">
                    <w:trPr>
                      <w:trHeight w:val="222"/>
                    </w:trPr>
                    <w:tc>
                      <w:tcPr>
                        <w:tcW w:w="3246" w:type="dxa"/>
                        <w:tcBorders>
                          <w:top w:val="nil"/>
                          <w:left w:val="single" w:sz="4" w:space="0" w:color="auto"/>
                          <w:bottom w:val="single" w:sz="4" w:space="0" w:color="auto"/>
                          <w:right w:val="single" w:sz="4" w:space="0" w:color="auto"/>
                        </w:tcBorders>
                        <w:shd w:val="clear" w:color="auto" w:fill="auto"/>
                        <w:vAlign w:val="center"/>
                        <w:hideMark/>
                      </w:tcPr>
                      <w:p w14:paraId="2654FD05" w14:textId="241F6A15" w:rsidR="007757C7" w:rsidRPr="00EE047A" w:rsidRDefault="007757C7" w:rsidP="007757C7">
                        <w:pPr>
                          <w:spacing w:after="0" w:line="240" w:lineRule="auto"/>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1.</w:t>
                        </w:r>
                        <w:r w:rsidR="000932BB" w:rsidRPr="00EE047A">
                          <w:rPr>
                            <w:rFonts w:ascii="Times New Roman" w:eastAsia="Times New Roman" w:hAnsi="Times New Roman" w:cs="Times New Roman"/>
                            <w:sz w:val="18"/>
                            <w:szCs w:val="18"/>
                            <w:lang w:eastAsia="lv-LV"/>
                          </w:rPr>
                          <w:t>TPL</w:t>
                        </w:r>
                        <w:r w:rsidRPr="00EE047A">
                          <w:rPr>
                            <w:rFonts w:ascii="Times New Roman" w:eastAsia="Times New Roman" w:hAnsi="Times New Roman" w:cs="Times New Roman"/>
                            <w:sz w:val="18"/>
                            <w:szCs w:val="18"/>
                            <w:lang w:eastAsia="lv-LV"/>
                          </w:rPr>
                          <w:t xml:space="preserve"> nodrošināšana</w:t>
                        </w:r>
                      </w:p>
                    </w:tc>
                    <w:tc>
                      <w:tcPr>
                        <w:tcW w:w="1127" w:type="dxa"/>
                        <w:tcBorders>
                          <w:top w:val="nil"/>
                          <w:left w:val="nil"/>
                          <w:bottom w:val="single" w:sz="4" w:space="0" w:color="auto"/>
                          <w:right w:val="single" w:sz="4" w:space="0" w:color="auto"/>
                        </w:tcBorders>
                        <w:shd w:val="clear" w:color="auto" w:fill="auto"/>
                        <w:noWrap/>
                        <w:vAlign w:val="center"/>
                        <w:hideMark/>
                      </w:tcPr>
                      <w:p w14:paraId="257B6177" w14:textId="77777777" w:rsidR="007757C7" w:rsidRPr="00EE047A" w:rsidRDefault="007757C7" w:rsidP="007757C7">
                        <w:pPr>
                          <w:spacing w:after="0" w:line="240" w:lineRule="auto"/>
                          <w:jc w:val="right"/>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4 147 052</w:t>
                        </w:r>
                      </w:p>
                    </w:tc>
                    <w:tc>
                      <w:tcPr>
                        <w:tcW w:w="563" w:type="dxa"/>
                        <w:tcBorders>
                          <w:top w:val="nil"/>
                          <w:left w:val="nil"/>
                          <w:bottom w:val="single" w:sz="4" w:space="0" w:color="auto"/>
                          <w:right w:val="single" w:sz="4" w:space="0" w:color="auto"/>
                        </w:tcBorders>
                        <w:shd w:val="clear" w:color="auto" w:fill="auto"/>
                        <w:noWrap/>
                        <w:vAlign w:val="center"/>
                        <w:hideMark/>
                      </w:tcPr>
                      <w:p w14:paraId="0956D200" w14:textId="77777777" w:rsidR="007757C7" w:rsidRPr="00EE047A" w:rsidRDefault="007757C7" w:rsidP="007757C7">
                        <w:pPr>
                          <w:spacing w:after="0" w:line="240" w:lineRule="auto"/>
                          <w:jc w:val="center"/>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91.7</w:t>
                        </w:r>
                      </w:p>
                    </w:tc>
                    <w:tc>
                      <w:tcPr>
                        <w:tcW w:w="845" w:type="dxa"/>
                        <w:tcBorders>
                          <w:top w:val="nil"/>
                          <w:left w:val="nil"/>
                          <w:bottom w:val="single" w:sz="4" w:space="0" w:color="auto"/>
                          <w:right w:val="single" w:sz="4" w:space="0" w:color="auto"/>
                        </w:tcBorders>
                        <w:shd w:val="clear" w:color="auto" w:fill="auto"/>
                        <w:noWrap/>
                        <w:vAlign w:val="center"/>
                        <w:hideMark/>
                      </w:tcPr>
                      <w:p w14:paraId="62C2ED37" w14:textId="6DA33904" w:rsidR="007757C7" w:rsidRPr="00EE047A" w:rsidRDefault="00F268E2" w:rsidP="007757C7">
                        <w:pPr>
                          <w:spacing w:after="0" w:line="240" w:lineRule="auto"/>
                          <w:jc w:val="right"/>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861</w:t>
                        </w:r>
                        <w:r w:rsidR="00422D74" w:rsidRPr="00EE047A">
                          <w:rPr>
                            <w:rFonts w:ascii="Times New Roman" w:eastAsia="Times New Roman" w:hAnsi="Times New Roman" w:cs="Times New Roman"/>
                            <w:sz w:val="18"/>
                            <w:szCs w:val="18"/>
                            <w:lang w:eastAsia="lv-LV"/>
                          </w:rPr>
                          <w:t xml:space="preserve"> </w:t>
                        </w:r>
                        <w:r w:rsidRPr="00EE047A">
                          <w:rPr>
                            <w:rFonts w:ascii="Times New Roman" w:eastAsia="Times New Roman" w:hAnsi="Times New Roman" w:cs="Times New Roman"/>
                            <w:sz w:val="18"/>
                            <w:szCs w:val="18"/>
                            <w:lang w:eastAsia="lv-LV"/>
                          </w:rPr>
                          <w:t>400</w:t>
                        </w:r>
                      </w:p>
                    </w:tc>
                    <w:tc>
                      <w:tcPr>
                        <w:tcW w:w="564" w:type="dxa"/>
                        <w:tcBorders>
                          <w:top w:val="nil"/>
                          <w:left w:val="nil"/>
                          <w:bottom w:val="single" w:sz="4" w:space="0" w:color="auto"/>
                          <w:right w:val="single" w:sz="4" w:space="0" w:color="auto"/>
                        </w:tcBorders>
                        <w:shd w:val="clear" w:color="auto" w:fill="auto"/>
                        <w:noWrap/>
                        <w:vAlign w:val="center"/>
                        <w:hideMark/>
                      </w:tcPr>
                      <w:p w14:paraId="6B133F0E" w14:textId="77777777" w:rsidR="007757C7" w:rsidRPr="00EE047A" w:rsidRDefault="007757C7" w:rsidP="007757C7">
                        <w:pPr>
                          <w:spacing w:after="0" w:line="240" w:lineRule="auto"/>
                          <w:jc w:val="center"/>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98.0</w:t>
                        </w:r>
                      </w:p>
                    </w:tc>
                    <w:tc>
                      <w:tcPr>
                        <w:tcW w:w="973" w:type="dxa"/>
                        <w:tcBorders>
                          <w:top w:val="nil"/>
                          <w:left w:val="nil"/>
                          <w:bottom w:val="single" w:sz="4" w:space="0" w:color="auto"/>
                          <w:right w:val="single" w:sz="4" w:space="0" w:color="auto"/>
                        </w:tcBorders>
                        <w:shd w:val="clear" w:color="auto" w:fill="auto"/>
                        <w:noWrap/>
                        <w:vAlign w:val="center"/>
                        <w:hideMark/>
                      </w:tcPr>
                      <w:p w14:paraId="5C66E163" w14:textId="1C686AD9" w:rsidR="007757C7" w:rsidRPr="00EE047A" w:rsidRDefault="007757C7" w:rsidP="007757C7">
                        <w:pPr>
                          <w:spacing w:after="0" w:line="240" w:lineRule="auto"/>
                          <w:jc w:val="right"/>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5</w:t>
                        </w:r>
                        <w:r w:rsidR="00F268E2" w:rsidRPr="00EE047A">
                          <w:rPr>
                            <w:rFonts w:ascii="Times New Roman" w:eastAsia="Times New Roman" w:hAnsi="Times New Roman" w:cs="Times New Roman"/>
                            <w:sz w:val="18"/>
                            <w:szCs w:val="18"/>
                            <w:lang w:eastAsia="lv-LV"/>
                          </w:rPr>
                          <w:t> </w:t>
                        </w:r>
                        <w:r w:rsidRPr="00EE047A">
                          <w:rPr>
                            <w:rFonts w:ascii="Times New Roman" w:eastAsia="Times New Roman" w:hAnsi="Times New Roman" w:cs="Times New Roman"/>
                            <w:sz w:val="18"/>
                            <w:szCs w:val="18"/>
                            <w:lang w:eastAsia="lv-LV"/>
                          </w:rPr>
                          <w:t>00</w:t>
                        </w:r>
                        <w:r w:rsidR="00F268E2" w:rsidRPr="00EE047A">
                          <w:rPr>
                            <w:rFonts w:ascii="Times New Roman" w:eastAsia="Times New Roman" w:hAnsi="Times New Roman" w:cs="Times New Roman"/>
                            <w:sz w:val="18"/>
                            <w:szCs w:val="18"/>
                            <w:lang w:eastAsia="lv-LV"/>
                          </w:rPr>
                          <w:t>8 452</w:t>
                        </w:r>
                      </w:p>
                    </w:tc>
                    <w:tc>
                      <w:tcPr>
                        <w:tcW w:w="768" w:type="dxa"/>
                        <w:tcBorders>
                          <w:top w:val="nil"/>
                          <w:left w:val="nil"/>
                          <w:bottom w:val="single" w:sz="4" w:space="0" w:color="auto"/>
                          <w:right w:val="single" w:sz="4" w:space="0" w:color="auto"/>
                        </w:tcBorders>
                        <w:shd w:val="clear" w:color="auto" w:fill="auto"/>
                        <w:noWrap/>
                        <w:vAlign w:val="center"/>
                        <w:hideMark/>
                      </w:tcPr>
                      <w:p w14:paraId="71E182FB" w14:textId="77777777" w:rsidR="007757C7" w:rsidRPr="00136BFC" w:rsidRDefault="007757C7" w:rsidP="007757C7">
                        <w:pPr>
                          <w:spacing w:after="0" w:line="240" w:lineRule="auto"/>
                          <w:jc w:val="center"/>
                          <w:rPr>
                            <w:rFonts w:ascii="Times New Roman" w:eastAsia="Times New Roman" w:hAnsi="Times New Roman" w:cs="Times New Roman"/>
                            <w:sz w:val="18"/>
                            <w:szCs w:val="18"/>
                            <w:lang w:eastAsia="lv-LV"/>
                          </w:rPr>
                        </w:pPr>
                        <w:r w:rsidRPr="00EE047A">
                          <w:rPr>
                            <w:rFonts w:ascii="Times New Roman" w:eastAsia="Times New Roman" w:hAnsi="Times New Roman" w:cs="Times New Roman"/>
                            <w:sz w:val="18"/>
                            <w:szCs w:val="18"/>
                            <w:lang w:eastAsia="lv-LV"/>
                          </w:rPr>
                          <w:t>92.7</w:t>
                        </w:r>
                      </w:p>
                    </w:tc>
                  </w:tr>
                  <w:tr w:rsidR="007757C7" w:rsidRPr="007757C7" w14:paraId="4E7D62FA" w14:textId="77777777" w:rsidTr="007757C7">
                    <w:trPr>
                      <w:trHeight w:val="254"/>
                    </w:trPr>
                    <w:tc>
                      <w:tcPr>
                        <w:tcW w:w="3246" w:type="dxa"/>
                        <w:tcBorders>
                          <w:top w:val="nil"/>
                          <w:left w:val="single" w:sz="4" w:space="0" w:color="auto"/>
                          <w:bottom w:val="single" w:sz="4" w:space="0" w:color="auto"/>
                          <w:right w:val="single" w:sz="4" w:space="0" w:color="auto"/>
                        </w:tcBorders>
                        <w:shd w:val="clear" w:color="auto" w:fill="auto"/>
                        <w:vAlign w:val="center"/>
                        <w:hideMark/>
                      </w:tcPr>
                      <w:p w14:paraId="62438067" w14:textId="77777777" w:rsidR="007757C7" w:rsidRPr="007757C7" w:rsidRDefault="007757C7" w:rsidP="007757C7">
                        <w:pPr>
                          <w:spacing w:after="0" w:line="240" w:lineRule="auto"/>
                          <w:rPr>
                            <w:rFonts w:ascii="Times New Roman" w:eastAsia="Times New Roman" w:hAnsi="Times New Roman" w:cs="Times New Roman"/>
                            <w:sz w:val="18"/>
                            <w:szCs w:val="18"/>
                            <w:lang w:eastAsia="lv-LV"/>
                          </w:rPr>
                        </w:pPr>
                        <w:r w:rsidRPr="007757C7">
                          <w:rPr>
                            <w:rFonts w:ascii="Times New Roman" w:eastAsia="Times New Roman" w:hAnsi="Times New Roman" w:cs="Times New Roman"/>
                            <w:sz w:val="18"/>
                            <w:szCs w:val="18"/>
                            <w:lang w:eastAsia="lv-LV"/>
                          </w:rPr>
                          <w:t>2.administrācijas izmaksas</w:t>
                        </w:r>
                      </w:p>
                    </w:tc>
                    <w:tc>
                      <w:tcPr>
                        <w:tcW w:w="1127" w:type="dxa"/>
                        <w:tcBorders>
                          <w:top w:val="nil"/>
                          <w:left w:val="nil"/>
                          <w:bottom w:val="single" w:sz="4" w:space="0" w:color="auto"/>
                          <w:right w:val="single" w:sz="4" w:space="0" w:color="auto"/>
                        </w:tcBorders>
                        <w:shd w:val="clear" w:color="auto" w:fill="auto"/>
                        <w:noWrap/>
                        <w:vAlign w:val="center"/>
                        <w:hideMark/>
                      </w:tcPr>
                      <w:p w14:paraId="52A1C775" w14:textId="77777777" w:rsidR="007757C7" w:rsidRPr="00136BFC" w:rsidRDefault="007757C7" w:rsidP="007757C7">
                        <w:pPr>
                          <w:spacing w:after="0" w:line="240" w:lineRule="auto"/>
                          <w:jc w:val="right"/>
                          <w:rPr>
                            <w:rFonts w:ascii="Times New Roman" w:eastAsia="Times New Roman" w:hAnsi="Times New Roman" w:cs="Times New Roman"/>
                            <w:sz w:val="18"/>
                            <w:szCs w:val="18"/>
                            <w:lang w:eastAsia="lv-LV"/>
                          </w:rPr>
                        </w:pPr>
                        <w:r w:rsidRPr="00136BFC">
                          <w:rPr>
                            <w:rFonts w:ascii="Times New Roman" w:eastAsia="Times New Roman" w:hAnsi="Times New Roman" w:cs="Times New Roman"/>
                            <w:sz w:val="18"/>
                            <w:szCs w:val="18"/>
                            <w:lang w:eastAsia="lv-LV"/>
                          </w:rPr>
                          <w:t>375 935</w:t>
                        </w:r>
                      </w:p>
                    </w:tc>
                    <w:tc>
                      <w:tcPr>
                        <w:tcW w:w="563" w:type="dxa"/>
                        <w:tcBorders>
                          <w:top w:val="nil"/>
                          <w:left w:val="nil"/>
                          <w:bottom w:val="single" w:sz="4" w:space="0" w:color="auto"/>
                          <w:right w:val="single" w:sz="4" w:space="0" w:color="auto"/>
                        </w:tcBorders>
                        <w:shd w:val="clear" w:color="auto" w:fill="auto"/>
                        <w:noWrap/>
                        <w:vAlign w:val="center"/>
                        <w:hideMark/>
                      </w:tcPr>
                      <w:p w14:paraId="236DBDC1" w14:textId="77777777" w:rsidR="007757C7" w:rsidRPr="00136BFC" w:rsidRDefault="007757C7" w:rsidP="007757C7">
                        <w:pPr>
                          <w:spacing w:after="0" w:line="240" w:lineRule="auto"/>
                          <w:jc w:val="center"/>
                          <w:rPr>
                            <w:rFonts w:ascii="Times New Roman" w:eastAsia="Times New Roman" w:hAnsi="Times New Roman" w:cs="Times New Roman"/>
                            <w:sz w:val="18"/>
                            <w:szCs w:val="18"/>
                            <w:lang w:eastAsia="lv-LV"/>
                          </w:rPr>
                        </w:pPr>
                        <w:r w:rsidRPr="00136BFC">
                          <w:rPr>
                            <w:rFonts w:ascii="Times New Roman" w:eastAsia="Times New Roman" w:hAnsi="Times New Roman" w:cs="Times New Roman"/>
                            <w:sz w:val="18"/>
                            <w:szCs w:val="18"/>
                            <w:lang w:eastAsia="lv-LV"/>
                          </w:rPr>
                          <w:t>8.3</w:t>
                        </w:r>
                      </w:p>
                    </w:tc>
                    <w:tc>
                      <w:tcPr>
                        <w:tcW w:w="845" w:type="dxa"/>
                        <w:tcBorders>
                          <w:top w:val="nil"/>
                          <w:left w:val="nil"/>
                          <w:bottom w:val="single" w:sz="4" w:space="0" w:color="auto"/>
                          <w:right w:val="single" w:sz="4" w:space="0" w:color="auto"/>
                        </w:tcBorders>
                        <w:shd w:val="clear" w:color="auto" w:fill="auto"/>
                        <w:noWrap/>
                        <w:vAlign w:val="center"/>
                        <w:hideMark/>
                      </w:tcPr>
                      <w:p w14:paraId="44155E51" w14:textId="67E40974" w:rsidR="007757C7" w:rsidRPr="00136BFC" w:rsidRDefault="00F268E2" w:rsidP="007757C7">
                        <w:pPr>
                          <w:spacing w:after="0" w:line="240" w:lineRule="auto"/>
                          <w:jc w:val="right"/>
                          <w:rPr>
                            <w:rFonts w:ascii="Times New Roman" w:eastAsia="Times New Roman" w:hAnsi="Times New Roman" w:cs="Times New Roman"/>
                            <w:sz w:val="18"/>
                            <w:szCs w:val="18"/>
                            <w:lang w:eastAsia="lv-LV"/>
                          </w:rPr>
                        </w:pPr>
                        <w:r w:rsidRPr="00136BFC">
                          <w:rPr>
                            <w:rFonts w:ascii="Times New Roman" w:eastAsia="Times New Roman" w:hAnsi="Times New Roman" w:cs="Times New Roman"/>
                            <w:sz w:val="18"/>
                            <w:szCs w:val="18"/>
                            <w:lang w:eastAsia="lv-LV"/>
                          </w:rPr>
                          <w:t xml:space="preserve"> 17 228</w:t>
                        </w:r>
                      </w:p>
                    </w:tc>
                    <w:tc>
                      <w:tcPr>
                        <w:tcW w:w="564" w:type="dxa"/>
                        <w:tcBorders>
                          <w:top w:val="nil"/>
                          <w:left w:val="nil"/>
                          <w:bottom w:val="single" w:sz="4" w:space="0" w:color="auto"/>
                          <w:right w:val="single" w:sz="4" w:space="0" w:color="auto"/>
                        </w:tcBorders>
                        <w:shd w:val="clear" w:color="auto" w:fill="auto"/>
                        <w:noWrap/>
                        <w:vAlign w:val="center"/>
                        <w:hideMark/>
                      </w:tcPr>
                      <w:p w14:paraId="02D03507" w14:textId="77777777" w:rsidR="007757C7" w:rsidRPr="00136BFC" w:rsidRDefault="007757C7" w:rsidP="007757C7">
                        <w:pPr>
                          <w:spacing w:after="0" w:line="240" w:lineRule="auto"/>
                          <w:jc w:val="center"/>
                          <w:rPr>
                            <w:rFonts w:ascii="Times New Roman" w:eastAsia="Times New Roman" w:hAnsi="Times New Roman" w:cs="Times New Roman"/>
                            <w:sz w:val="18"/>
                            <w:szCs w:val="18"/>
                            <w:lang w:eastAsia="lv-LV"/>
                          </w:rPr>
                        </w:pPr>
                        <w:r w:rsidRPr="00136BFC">
                          <w:rPr>
                            <w:rFonts w:ascii="Times New Roman" w:eastAsia="Times New Roman" w:hAnsi="Times New Roman" w:cs="Times New Roman"/>
                            <w:sz w:val="18"/>
                            <w:szCs w:val="18"/>
                            <w:lang w:eastAsia="lv-LV"/>
                          </w:rPr>
                          <w:t>2.0</w:t>
                        </w:r>
                      </w:p>
                    </w:tc>
                    <w:tc>
                      <w:tcPr>
                        <w:tcW w:w="973" w:type="dxa"/>
                        <w:tcBorders>
                          <w:top w:val="nil"/>
                          <w:left w:val="nil"/>
                          <w:bottom w:val="single" w:sz="4" w:space="0" w:color="auto"/>
                          <w:right w:val="single" w:sz="4" w:space="0" w:color="auto"/>
                        </w:tcBorders>
                        <w:shd w:val="clear" w:color="auto" w:fill="auto"/>
                        <w:noWrap/>
                        <w:vAlign w:val="center"/>
                        <w:hideMark/>
                      </w:tcPr>
                      <w:p w14:paraId="088EFABA" w14:textId="0059DA30" w:rsidR="007757C7" w:rsidRPr="00136BFC" w:rsidRDefault="007757C7" w:rsidP="007757C7">
                        <w:pPr>
                          <w:spacing w:after="0" w:line="240" w:lineRule="auto"/>
                          <w:jc w:val="right"/>
                          <w:rPr>
                            <w:rFonts w:ascii="Times New Roman" w:eastAsia="Times New Roman" w:hAnsi="Times New Roman" w:cs="Times New Roman"/>
                            <w:sz w:val="18"/>
                            <w:szCs w:val="18"/>
                            <w:lang w:eastAsia="lv-LV"/>
                          </w:rPr>
                        </w:pPr>
                        <w:r w:rsidRPr="00136BFC">
                          <w:rPr>
                            <w:rFonts w:ascii="Times New Roman" w:eastAsia="Times New Roman" w:hAnsi="Times New Roman" w:cs="Times New Roman"/>
                            <w:sz w:val="18"/>
                            <w:szCs w:val="18"/>
                            <w:lang w:eastAsia="lv-LV"/>
                          </w:rPr>
                          <w:t xml:space="preserve">393 </w:t>
                        </w:r>
                        <w:r w:rsidR="00F268E2" w:rsidRPr="00136BFC">
                          <w:rPr>
                            <w:rFonts w:ascii="Times New Roman" w:eastAsia="Times New Roman" w:hAnsi="Times New Roman" w:cs="Times New Roman"/>
                            <w:sz w:val="18"/>
                            <w:szCs w:val="18"/>
                            <w:lang w:eastAsia="lv-LV"/>
                          </w:rPr>
                          <w:t>163</w:t>
                        </w:r>
                      </w:p>
                    </w:tc>
                    <w:tc>
                      <w:tcPr>
                        <w:tcW w:w="768" w:type="dxa"/>
                        <w:tcBorders>
                          <w:top w:val="nil"/>
                          <w:left w:val="nil"/>
                          <w:bottom w:val="single" w:sz="4" w:space="0" w:color="auto"/>
                          <w:right w:val="single" w:sz="4" w:space="0" w:color="auto"/>
                        </w:tcBorders>
                        <w:shd w:val="clear" w:color="auto" w:fill="auto"/>
                        <w:noWrap/>
                        <w:vAlign w:val="center"/>
                        <w:hideMark/>
                      </w:tcPr>
                      <w:p w14:paraId="7035795A" w14:textId="77777777" w:rsidR="007757C7" w:rsidRPr="00136BFC" w:rsidRDefault="007757C7" w:rsidP="007757C7">
                        <w:pPr>
                          <w:spacing w:after="0" w:line="240" w:lineRule="auto"/>
                          <w:jc w:val="center"/>
                          <w:rPr>
                            <w:rFonts w:ascii="Times New Roman" w:eastAsia="Times New Roman" w:hAnsi="Times New Roman" w:cs="Times New Roman"/>
                            <w:sz w:val="18"/>
                            <w:szCs w:val="18"/>
                            <w:lang w:eastAsia="lv-LV"/>
                          </w:rPr>
                        </w:pPr>
                        <w:r w:rsidRPr="00136BFC">
                          <w:rPr>
                            <w:rFonts w:ascii="Times New Roman" w:eastAsia="Times New Roman" w:hAnsi="Times New Roman" w:cs="Times New Roman"/>
                            <w:sz w:val="18"/>
                            <w:szCs w:val="18"/>
                            <w:lang w:eastAsia="lv-LV"/>
                          </w:rPr>
                          <w:t>7.3</w:t>
                        </w:r>
                      </w:p>
                    </w:tc>
                  </w:tr>
                </w:tbl>
                <w:p w14:paraId="2E273A34" w14:textId="467BBF4A" w:rsidR="004E7C00" w:rsidRPr="00EB668B" w:rsidRDefault="00254874" w:rsidP="007757C7">
                  <w:pPr>
                    <w:shd w:val="clear" w:color="auto" w:fill="FFFFFF"/>
                    <w:spacing w:after="0" w:line="240" w:lineRule="auto"/>
                    <w:jc w:val="both"/>
                    <w:rPr>
                      <w:rFonts w:ascii="Times New Roman" w:eastAsia="Times New Roman" w:hAnsi="Times New Roman" w:cs="Times New Roman"/>
                      <w:sz w:val="20"/>
                      <w:szCs w:val="20"/>
                      <w:lang w:eastAsia="lv-LV"/>
                    </w:rPr>
                  </w:pPr>
                  <w:r w:rsidRPr="00EB668B">
                    <w:rPr>
                      <w:rFonts w:ascii="Times New Roman" w:eastAsia="Times New Roman" w:hAnsi="Times New Roman" w:cs="Times New Roman"/>
                      <w:sz w:val="20"/>
                      <w:szCs w:val="20"/>
                      <w:lang w:eastAsia="lv-LV"/>
                    </w:rPr>
                    <w:t xml:space="preserve">* </w:t>
                  </w:r>
                  <w:r w:rsidR="00A542AE" w:rsidRPr="00EB668B">
                    <w:rPr>
                      <w:rFonts w:ascii="Times New Roman" w:eastAsia="Times New Roman" w:hAnsi="Times New Roman" w:cs="Times New Roman"/>
                      <w:sz w:val="20"/>
                      <w:szCs w:val="20"/>
                      <w:lang w:eastAsia="lv-LV"/>
                    </w:rPr>
                    <w:t xml:space="preserve">2021. gadā plānoti papildu izdevumi </w:t>
                  </w:r>
                  <w:r w:rsidR="006F1667" w:rsidRPr="00EB668B">
                    <w:rPr>
                      <w:rFonts w:ascii="Times New Roman" w:eastAsia="Times New Roman" w:hAnsi="Times New Roman" w:cs="Times New Roman"/>
                      <w:sz w:val="20"/>
                      <w:szCs w:val="20"/>
                      <w:lang w:eastAsia="lv-LV"/>
                    </w:rPr>
                    <w:t>207 000 euro (</w:t>
                  </w:r>
                  <w:r w:rsidR="00574CC8" w:rsidRPr="00EB668B">
                    <w:rPr>
                      <w:rFonts w:ascii="Times New Roman" w:eastAsia="Times New Roman" w:hAnsi="Times New Roman" w:cs="Times New Roman"/>
                      <w:sz w:val="20"/>
                      <w:szCs w:val="20"/>
                      <w:lang w:eastAsia="lv-LV"/>
                    </w:rPr>
                    <w:t>2.30</w:t>
                  </w:r>
                  <w:r w:rsidR="006F1667" w:rsidRPr="00EB668B">
                    <w:rPr>
                      <w:rFonts w:ascii="Times New Roman" w:eastAsia="Times New Roman" w:hAnsi="Times New Roman" w:cs="Times New Roman"/>
                      <w:sz w:val="20"/>
                      <w:szCs w:val="20"/>
                      <w:lang w:eastAsia="lv-LV"/>
                    </w:rPr>
                    <w:t xml:space="preserve"> euro </w:t>
                  </w:r>
                  <w:r w:rsidR="00574CC8" w:rsidRPr="00EB668B">
                    <w:rPr>
                      <w:rFonts w:ascii="Times New Roman" w:eastAsia="Times New Roman" w:hAnsi="Times New Roman" w:cs="Times New Roman"/>
                      <w:sz w:val="20"/>
                      <w:szCs w:val="20"/>
                      <w:lang w:eastAsia="lv-LV"/>
                    </w:rPr>
                    <w:t xml:space="preserve">(1.90 euro </w:t>
                  </w:r>
                  <w:r w:rsidR="006F1667" w:rsidRPr="00EB668B">
                    <w:rPr>
                      <w:rFonts w:ascii="Times New Roman" w:eastAsia="Times New Roman" w:hAnsi="Times New Roman" w:cs="Times New Roman"/>
                      <w:sz w:val="20"/>
                      <w:szCs w:val="20"/>
                      <w:lang w:eastAsia="lv-LV"/>
                    </w:rPr>
                    <w:t>+ PVN 21%</w:t>
                  </w:r>
                  <w:r w:rsidR="00574CC8" w:rsidRPr="00EB668B">
                    <w:rPr>
                      <w:rFonts w:ascii="Times New Roman" w:eastAsia="Times New Roman" w:hAnsi="Times New Roman" w:cs="Times New Roman"/>
                      <w:sz w:val="20"/>
                      <w:szCs w:val="20"/>
                      <w:lang w:eastAsia="lv-LV"/>
                    </w:rPr>
                    <w:t>)</w:t>
                  </w:r>
                  <w:r w:rsidR="006F1667" w:rsidRPr="00EB668B">
                    <w:rPr>
                      <w:rFonts w:ascii="Times New Roman" w:eastAsia="Times New Roman" w:hAnsi="Times New Roman" w:cs="Times New Roman"/>
                      <w:sz w:val="20"/>
                      <w:szCs w:val="20"/>
                      <w:lang w:eastAsia="lv-LV"/>
                    </w:rPr>
                    <w:t xml:space="preserve"> x 30 dienas x 5 mēn x 600 personas)</w:t>
                  </w:r>
                  <w:r w:rsidRPr="00EB668B">
                    <w:rPr>
                      <w:rFonts w:ascii="Times New Roman" w:eastAsia="Times New Roman" w:hAnsi="Times New Roman" w:cs="Times New Roman"/>
                      <w:sz w:val="20"/>
                      <w:szCs w:val="20"/>
                      <w:lang w:eastAsia="lv-LV"/>
                    </w:rPr>
                    <w:t xml:space="preserve">. Minēto papildu izdevumu segšana </w:t>
                  </w:r>
                  <w:r w:rsidR="00740DAF" w:rsidRPr="00EB668B">
                    <w:rPr>
                      <w:rFonts w:ascii="Times New Roman" w:eastAsia="Times New Roman" w:hAnsi="Times New Roman" w:cs="Times New Roman"/>
                      <w:sz w:val="20"/>
                      <w:szCs w:val="20"/>
                      <w:lang w:eastAsia="lv-LV"/>
                    </w:rPr>
                    <w:t xml:space="preserve">2021.gadā </w:t>
                  </w:r>
                  <w:r w:rsidRPr="00EB668B">
                    <w:rPr>
                      <w:rFonts w:ascii="Times New Roman" w:eastAsia="Times New Roman" w:hAnsi="Times New Roman" w:cs="Times New Roman"/>
                      <w:sz w:val="20"/>
                      <w:szCs w:val="20"/>
                      <w:lang w:eastAsia="lv-LV"/>
                    </w:rPr>
                    <w:t>tiks nodrošināta</w:t>
                  </w:r>
                  <w:r w:rsidR="006F1667" w:rsidRPr="00EB668B">
                    <w:rPr>
                      <w:rFonts w:ascii="Times New Roman" w:eastAsia="Times New Roman" w:hAnsi="Times New Roman" w:cs="Times New Roman"/>
                      <w:sz w:val="20"/>
                      <w:szCs w:val="20"/>
                      <w:lang w:eastAsia="lv-LV"/>
                    </w:rPr>
                    <w:t xml:space="preserve"> Labklājības ministrijai</w:t>
                  </w:r>
                  <w:r w:rsidRPr="00EB668B">
                    <w:rPr>
                      <w:rFonts w:ascii="Times New Roman" w:eastAsia="Times New Roman" w:hAnsi="Times New Roman" w:cs="Times New Roman"/>
                      <w:sz w:val="20"/>
                      <w:szCs w:val="20"/>
                      <w:lang w:eastAsia="lv-LV"/>
                    </w:rPr>
                    <w:t xml:space="preserve"> </w:t>
                  </w:r>
                  <w:r w:rsidR="00EB668B" w:rsidRPr="00EB668B">
                    <w:rPr>
                      <w:rFonts w:ascii="Times New Roman" w:eastAsia="Times New Roman" w:hAnsi="Times New Roman" w:cs="Times New Roman"/>
                      <w:sz w:val="20"/>
                      <w:szCs w:val="20"/>
                      <w:lang w:eastAsia="lv-LV"/>
                    </w:rPr>
                    <w:t xml:space="preserve">(turpmāk- LM) </w:t>
                  </w:r>
                  <w:r w:rsidRPr="00EB668B">
                    <w:rPr>
                      <w:rFonts w:ascii="Times New Roman" w:eastAsia="Times New Roman" w:hAnsi="Times New Roman" w:cs="Times New Roman"/>
                      <w:sz w:val="20"/>
                      <w:szCs w:val="20"/>
                      <w:lang w:eastAsia="lv-LV"/>
                    </w:rPr>
                    <w:t>esošo</w:t>
                  </w:r>
                  <w:r w:rsidR="006F1667" w:rsidRPr="00EB668B">
                    <w:rPr>
                      <w:rFonts w:ascii="Times New Roman" w:eastAsia="Times New Roman" w:hAnsi="Times New Roman" w:cs="Times New Roman"/>
                      <w:sz w:val="20"/>
                      <w:szCs w:val="20"/>
                      <w:lang w:eastAsia="lv-LV"/>
                    </w:rPr>
                    <w:t xml:space="preserve"> </w:t>
                  </w:r>
                  <w:r w:rsidRPr="00EB668B">
                    <w:rPr>
                      <w:rFonts w:ascii="Times New Roman" w:eastAsia="Times New Roman" w:hAnsi="Times New Roman" w:cs="Times New Roman"/>
                      <w:sz w:val="20"/>
                      <w:szCs w:val="20"/>
                      <w:lang w:eastAsia="lv-LV"/>
                    </w:rPr>
                    <w:t>pamat</w:t>
                  </w:r>
                  <w:r w:rsidR="006F1667" w:rsidRPr="00EB668B">
                    <w:rPr>
                      <w:rFonts w:ascii="Times New Roman" w:eastAsia="Times New Roman" w:hAnsi="Times New Roman" w:cs="Times New Roman"/>
                      <w:sz w:val="20"/>
                      <w:szCs w:val="20"/>
                      <w:lang w:eastAsia="lv-LV"/>
                    </w:rPr>
                    <w:t xml:space="preserve">budžeta </w:t>
                  </w:r>
                  <w:r w:rsidRPr="00EB668B">
                    <w:rPr>
                      <w:rFonts w:ascii="Times New Roman" w:eastAsia="Times New Roman" w:hAnsi="Times New Roman" w:cs="Times New Roman"/>
                      <w:sz w:val="20"/>
                      <w:szCs w:val="20"/>
                      <w:lang w:eastAsia="lv-LV"/>
                    </w:rPr>
                    <w:t xml:space="preserve">līdzekļu </w:t>
                  </w:r>
                  <w:r w:rsidR="006F1667" w:rsidRPr="00EB668B">
                    <w:rPr>
                      <w:rFonts w:ascii="Times New Roman" w:eastAsia="Times New Roman" w:hAnsi="Times New Roman" w:cs="Times New Roman"/>
                      <w:sz w:val="20"/>
                      <w:szCs w:val="20"/>
                      <w:lang w:eastAsia="lv-LV"/>
                    </w:rPr>
                    <w:t>ietvaros</w:t>
                  </w:r>
                  <w:r w:rsidRPr="00EB668B">
                    <w:rPr>
                      <w:rFonts w:ascii="Times New Roman" w:eastAsia="Times New Roman" w:hAnsi="Times New Roman" w:cs="Times New Roman"/>
                      <w:sz w:val="20"/>
                      <w:szCs w:val="20"/>
                      <w:lang w:eastAsia="lv-LV"/>
                    </w:rPr>
                    <w:t>, veicot izdevumu pārstrukturizēšanu, nepieciešamības gadījumā veicot iekšējo līdzekļu pārdal</w:t>
                  </w:r>
                  <w:r w:rsidR="00F268E2" w:rsidRPr="00EB668B">
                    <w:rPr>
                      <w:rFonts w:ascii="Times New Roman" w:eastAsia="Times New Roman" w:hAnsi="Times New Roman" w:cs="Times New Roman"/>
                      <w:sz w:val="20"/>
                      <w:szCs w:val="20"/>
                      <w:lang w:eastAsia="lv-LV"/>
                    </w:rPr>
                    <w:t>i</w:t>
                  </w:r>
                  <w:r w:rsidRPr="00EB668B">
                    <w:rPr>
                      <w:rFonts w:ascii="Times New Roman" w:eastAsia="Times New Roman" w:hAnsi="Times New Roman" w:cs="Times New Roman"/>
                      <w:sz w:val="20"/>
                      <w:szCs w:val="20"/>
                      <w:lang w:eastAsia="lv-LV"/>
                    </w:rPr>
                    <w:t xml:space="preserve"> starp programmām un apakšprogrammām, un izdevumu ekonomiskās klasifikācijas kodiem.</w:t>
                  </w:r>
                </w:p>
                <w:p w14:paraId="0E85D1D4" w14:textId="30015355" w:rsidR="007757C7" w:rsidRPr="00EB668B" w:rsidRDefault="00254874" w:rsidP="00EB668B">
                  <w:pPr>
                    <w:shd w:val="clear" w:color="auto" w:fill="FFFFFF"/>
                    <w:spacing w:after="0" w:line="240" w:lineRule="auto"/>
                    <w:jc w:val="both"/>
                    <w:rPr>
                      <w:rFonts w:ascii="Times New Roman" w:eastAsia="Times New Roman" w:hAnsi="Times New Roman" w:cs="Times New Roman"/>
                      <w:sz w:val="20"/>
                      <w:szCs w:val="20"/>
                      <w:lang w:eastAsia="lv-LV"/>
                    </w:rPr>
                  </w:pPr>
                  <w:r w:rsidRPr="00EB668B">
                    <w:rPr>
                      <w:rFonts w:ascii="Times New Roman" w:eastAsia="Times New Roman" w:hAnsi="Times New Roman" w:cs="Times New Roman"/>
                      <w:sz w:val="20"/>
                      <w:szCs w:val="20"/>
                      <w:lang w:eastAsia="lv-LV"/>
                    </w:rPr>
                    <w:lastRenderedPageBreak/>
                    <w:t>Gadījumā, ja 2021.</w:t>
                  </w:r>
                  <w:r w:rsidR="00740DAF" w:rsidRPr="00EB668B">
                    <w:rPr>
                      <w:rFonts w:ascii="Times New Roman" w:eastAsia="Times New Roman" w:hAnsi="Times New Roman" w:cs="Times New Roman"/>
                      <w:sz w:val="20"/>
                      <w:szCs w:val="20"/>
                      <w:lang w:eastAsia="lv-LV"/>
                    </w:rPr>
                    <w:t>gadā L</w:t>
                  </w:r>
                  <w:r w:rsidR="00EB668B" w:rsidRPr="00EB668B">
                    <w:rPr>
                      <w:rFonts w:ascii="Times New Roman" w:eastAsia="Times New Roman" w:hAnsi="Times New Roman" w:cs="Times New Roman"/>
                      <w:sz w:val="20"/>
                      <w:szCs w:val="20"/>
                      <w:lang w:eastAsia="lv-LV"/>
                    </w:rPr>
                    <w:t>M</w:t>
                  </w:r>
                  <w:r w:rsidR="004210F4" w:rsidRPr="00EB668B">
                    <w:rPr>
                      <w:rFonts w:ascii="Times New Roman" w:eastAsia="Times New Roman" w:hAnsi="Times New Roman" w:cs="Times New Roman"/>
                      <w:sz w:val="20"/>
                      <w:szCs w:val="20"/>
                      <w:lang w:eastAsia="lv-LV"/>
                    </w:rPr>
                    <w:t xml:space="preserve"> </w:t>
                  </w:r>
                  <w:r w:rsidR="00740DAF" w:rsidRPr="00EB668B">
                    <w:rPr>
                      <w:rFonts w:ascii="Times New Roman" w:eastAsia="Times New Roman" w:hAnsi="Times New Roman" w:cs="Times New Roman"/>
                      <w:sz w:val="20"/>
                      <w:szCs w:val="20"/>
                      <w:lang w:eastAsia="lv-LV"/>
                    </w:rPr>
                    <w:t xml:space="preserve">budžeta </w:t>
                  </w:r>
                  <w:r w:rsidRPr="00EB668B">
                    <w:rPr>
                      <w:rFonts w:ascii="Times New Roman" w:eastAsia="Times New Roman" w:hAnsi="Times New Roman" w:cs="Times New Roman"/>
                      <w:sz w:val="20"/>
                      <w:szCs w:val="20"/>
                      <w:lang w:eastAsia="lv-LV"/>
                    </w:rPr>
                    <w:t>iekšējā līdzekļu pārdale</w:t>
                  </w:r>
                  <w:r w:rsidR="00740DAF" w:rsidRPr="00EB668B">
                    <w:rPr>
                      <w:rFonts w:ascii="Times New Roman" w:eastAsia="Times New Roman" w:hAnsi="Times New Roman" w:cs="Times New Roman"/>
                      <w:sz w:val="20"/>
                      <w:szCs w:val="20"/>
                      <w:lang w:eastAsia="lv-LV"/>
                    </w:rPr>
                    <w:t xml:space="preserve"> </w:t>
                  </w:r>
                  <w:r w:rsidRPr="00EB668B">
                    <w:rPr>
                      <w:rFonts w:ascii="Times New Roman" w:eastAsia="Times New Roman" w:hAnsi="Times New Roman" w:cs="Times New Roman"/>
                      <w:sz w:val="20"/>
                      <w:szCs w:val="20"/>
                      <w:lang w:eastAsia="lv-LV"/>
                    </w:rPr>
                    <w:t xml:space="preserve">netiks </w:t>
                  </w:r>
                  <w:r w:rsidR="00740DAF" w:rsidRPr="00EB668B">
                    <w:rPr>
                      <w:rFonts w:ascii="Times New Roman" w:eastAsia="Times New Roman" w:hAnsi="Times New Roman" w:cs="Times New Roman"/>
                      <w:sz w:val="20"/>
                      <w:szCs w:val="20"/>
                      <w:lang w:eastAsia="lv-LV"/>
                    </w:rPr>
                    <w:t>atbalstīta</w:t>
                  </w:r>
                  <w:r w:rsidRPr="00EB668B">
                    <w:rPr>
                      <w:rFonts w:ascii="Times New Roman" w:eastAsia="Times New Roman" w:hAnsi="Times New Roman" w:cs="Times New Roman"/>
                      <w:sz w:val="20"/>
                      <w:szCs w:val="20"/>
                      <w:lang w:eastAsia="lv-LV"/>
                    </w:rPr>
                    <w:t>, kā arī, ja netiks apstiprināts papildu finansējums 2022.gadam un tu</w:t>
                  </w:r>
                  <w:r w:rsidR="00740DAF" w:rsidRPr="00EB668B">
                    <w:rPr>
                      <w:rFonts w:ascii="Times New Roman" w:eastAsia="Times New Roman" w:hAnsi="Times New Roman" w:cs="Times New Roman"/>
                      <w:sz w:val="20"/>
                      <w:szCs w:val="20"/>
                      <w:lang w:eastAsia="lv-LV"/>
                    </w:rPr>
                    <w:t>r</w:t>
                  </w:r>
                  <w:r w:rsidRPr="00EB668B">
                    <w:rPr>
                      <w:rFonts w:ascii="Times New Roman" w:eastAsia="Times New Roman" w:hAnsi="Times New Roman" w:cs="Times New Roman"/>
                      <w:sz w:val="20"/>
                      <w:szCs w:val="20"/>
                      <w:lang w:eastAsia="lv-LV"/>
                    </w:rPr>
                    <w:t>pmāk ik gadu attiec</w:t>
                  </w:r>
                  <w:r w:rsidR="00740DAF" w:rsidRPr="00EB668B">
                    <w:rPr>
                      <w:rFonts w:ascii="Times New Roman" w:eastAsia="Times New Roman" w:hAnsi="Times New Roman" w:cs="Times New Roman"/>
                      <w:sz w:val="20"/>
                      <w:szCs w:val="20"/>
                      <w:lang w:eastAsia="lv-LV"/>
                    </w:rPr>
                    <w:t>īgajai L</w:t>
                  </w:r>
                  <w:r w:rsidR="00EB668B" w:rsidRPr="00EB668B">
                    <w:rPr>
                      <w:rFonts w:ascii="Times New Roman" w:eastAsia="Times New Roman" w:hAnsi="Times New Roman" w:cs="Times New Roman"/>
                      <w:sz w:val="20"/>
                      <w:szCs w:val="20"/>
                      <w:lang w:eastAsia="lv-LV"/>
                    </w:rPr>
                    <w:t xml:space="preserve">M </w:t>
                  </w:r>
                  <w:r w:rsidR="00740DAF" w:rsidRPr="00EB668B">
                    <w:rPr>
                      <w:rFonts w:ascii="Times New Roman" w:eastAsia="Times New Roman" w:hAnsi="Times New Roman" w:cs="Times New Roman"/>
                      <w:sz w:val="20"/>
                      <w:szCs w:val="20"/>
                      <w:lang w:eastAsia="lv-LV"/>
                    </w:rPr>
                    <w:t xml:space="preserve">budžeta prioritātei, elpošanas </w:t>
                  </w:r>
                  <w:r w:rsidR="00EB668B">
                    <w:rPr>
                      <w:rFonts w:ascii="Times New Roman" w:eastAsia="Times New Roman" w:hAnsi="Times New Roman" w:cs="Times New Roman"/>
                      <w:sz w:val="20"/>
                      <w:szCs w:val="20"/>
                      <w:lang w:eastAsia="lv-LV"/>
                    </w:rPr>
                    <w:t>TPL</w:t>
                  </w:r>
                  <w:r w:rsidR="000932BB">
                    <w:rPr>
                      <w:rFonts w:ascii="Times New Roman" w:eastAsia="Times New Roman" w:hAnsi="Times New Roman" w:cs="Times New Roman"/>
                      <w:sz w:val="20"/>
                      <w:szCs w:val="20"/>
                      <w:lang w:eastAsia="lv-LV"/>
                    </w:rPr>
                    <w:t xml:space="preserve"> </w:t>
                  </w:r>
                  <w:r w:rsidR="00740DAF" w:rsidRPr="00EB668B">
                    <w:rPr>
                      <w:rFonts w:ascii="Times New Roman" w:eastAsia="Times New Roman" w:hAnsi="Times New Roman" w:cs="Times New Roman"/>
                      <w:sz w:val="20"/>
                      <w:szCs w:val="20"/>
                      <w:lang w:eastAsia="lv-LV"/>
                    </w:rPr>
                    <w:t xml:space="preserve">tiks nodrošināti iespēju robežās esošā budžeta ietvaros, vienlaikus veidojot rindas attiecīgā </w:t>
                  </w:r>
                  <w:r w:rsidR="000932BB">
                    <w:rPr>
                      <w:rFonts w:ascii="Times New Roman" w:eastAsia="Times New Roman" w:hAnsi="Times New Roman" w:cs="Times New Roman"/>
                      <w:sz w:val="20"/>
                      <w:szCs w:val="20"/>
                      <w:lang w:eastAsia="lv-LV"/>
                    </w:rPr>
                    <w:t>TPL</w:t>
                  </w:r>
                  <w:r w:rsidR="00740DAF" w:rsidRPr="00EB668B">
                    <w:rPr>
                      <w:rFonts w:ascii="Times New Roman" w:eastAsia="Times New Roman" w:hAnsi="Times New Roman" w:cs="Times New Roman"/>
                      <w:sz w:val="20"/>
                      <w:szCs w:val="20"/>
                      <w:lang w:eastAsia="lv-LV"/>
                    </w:rPr>
                    <w:t xml:space="preserve"> saņemšanai.</w:t>
                  </w:r>
                </w:p>
              </w:tc>
            </w:tr>
            <w:tr w:rsidR="00B238C0" w:rsidRPr="002A3584" w14:paraId="279F16E1" w14:textId="77777777" w:rsidTr="00B970DC">
              <w:trPr>
                <w:trHeight w:val="456"/>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9A5C" w14:textId="77777777" w:rsidR="00B238C0" w:rsidRPr="002A3584" w:rsidRDefault="00B238C0" w:rsidP="00E048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6.1. Detalizēts ieņēmumu aprēķins</w:t>
                  </w:r>
                </w:p>
              </w:tc>
              <w:tc>
                <w:tcPr>
                  <w:tcW w:w="841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0F8647" w14:textId="77777777" w:rsidR="00B238C0" w:rsidRPr="002A3584" w:rsidRDefault="00B238C0" w:rsidP="00E04809">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B238C0" w:rsidRPr="002A3584" w14:paraId="7352DD98" w14:textId="77777777" w:rsidTr="00B970DC">
              <w:trPr>
                <w:trHeight w:val="635"/>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7B59" w14:textId="77777777" w:rsidR="00B238C0" w:rsidRPr="002A3584" w:rsidRDefault="00B238C0" w:rsidP="00E048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6.2. Detalizēts izdevumu aprēķins</w:t>
                  </w:r>
                </w:p>
              </w:tc>
              <w:tc>
                <w:tcPr>
                  <w:tcW w:w="841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1D55B" w14:textId="77777777" w:rsidR="00B238C0" w:rsidRPr="002A3584" w:rsidRDefault="00B238C0" w:rsidP="00E04809">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B238C0" w:rsidRPr="002A3584" w14:paraId="738DC005" w14:textId="77777777" w:rsidTr="00B970DC">
              <w:trPr>
                <w:trHeight w:val="635"/>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12BE" w14:textId="77777777" w:rsidR="00B238C0" w:rsidRPr="00E9638F" w:rsidRDefault="00B238C0" w:rsidP="00E04809">
                  <w:pPr>
                    <w:shd w:val="clear" w:color="auto" w:fill="FFFFFF"/>
                    <w:spacing w:after="0" w:line="240" w:lineRule="auto"/>
                    <w:ind w:firstLine="301"/>
                    <w:rPr>
                      <w:rFonts w:ascii="Times New Roman" w:eastAsia="Times New Roman" w:hAnsi="Times New Roman" w:cs="Times New Roman"/>
                      <w:sz w:val="20"/>
                      <w:szCs w:val="20"/>
                      <w:lang w:eastAsia="lv-LV"/>
                    </w:rPr>
                  </w:pPr>
                  <w:r w:rsidRPr="00E9638F">
                    <w:rPr>
                      <w:rFonts w:ascii="Times New Roman" w:eastAsia="Times New Roman" w:hAnsi="Times New Roman" w:cs="Times New Roman"/>
                      <w:sz w:val="20"/>
                      <w:szCs w:val="20"/>
                      <w:lang w:eastAsia="lv-LV"/>
                    </w:rPr>
                    <w:t>7.Amata vietu skaita izmaiņas</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7ED0C" w14:textId="77777777" w:rsidR="00B238C0" w:rsidRPr="00EB668B" w:rsidRDefault="00B238C0" w:rsidP="00E04809">
                  <w:pPr>
                    <w:shd w:val="clear" w:color="auto" w:fill="FFFFFF"/>
                    <w:spacing w:after="0" w:line="240" w:lineRule="auto"/>
                    <w:ind w:firstLine="25"/>
                    <w:jc w:val="both"/>
                    <w:rPr>
                      <w:rFonts w:ascii="Times New Roman" w:eastAsia="Times New Roman" w:hAnsi="Times New Roman" w:cs="Times New Roman"/>
                      <w:sz w:val="20"/>
                      <w:szCs w:val="20"/>
                      <w:lang w:eastAsia="lv-LV"/>
                    </w:rPr>
                  </w:pPr>
                  <w:r w:rsidRPr="00EB668B">
                    <w:rPr>
                      <w:rFonts w:ascii="Times New Roman" w:eastAsia="Times New Roman" w:hAnsi="Times New Roman" w:cs="Times New Roman"/>
                      <w:sz w:val="20"/>
                      <w:szCs w:val="20"/>
                      <w:lang w:eastAsia="lv-LV"/>
                    </w:rPr>
                    <w:t>Amata vietu skaits nemainās.</w:t>
                  </w:r>
                </w:p>
              </w:tc>
            </w:tr>
            <w:tr w:rsidR="00B238C0" w:rsidRPr="002A3584" w14:paraId="74A521B2" w14:textId="77777777" w:rsidTr="00B970DC">
              <w:trPr>
                <w:trHeight w:val="1658"/>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C77C7" w14:textId="77777777" w:rsidR="00B238C0" w:rsidRPr="002A3584" w:rsidRDefault="00B238C0" w:rsidP="00E04809">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8. Cita informācija</w:t>
                  </w:r>
                </w:p>
              </w:tc>
              <w:tc>
                <w:tcPr>
                  <w:tcW w:w="8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BD4D8" w14:textId="5DCD29C7" w:rsidR="00422D74" w:rsidRPr="00EB668B" w:rsidRDefault="00F268E2" w:rsidP="00E04809">
                  <w:pPr>
                    <w:shd w:val="clear" w:color="auto" w:fill="FFFFFF"/>
                    <w:spacing w:after="0" w:line="240" w:lineRule="auto"/>
                    <w:ind w:left="-60"/>
                    <w:jc w:val="both"/>
                    <w:rPr>
                      <w:rFonts w:ascii="Times New Roman" w:eastAsia="Times New Roman" w:hAnsi="Times New Roman" w:cs="Times New Roman"/>
                      <w:sz w:val="20"/>
                      <w:szCs w:val="20"/>
                      <w:lang w:eastAsia="lv-LV"/>
                    </w:rPr>
                  </w:pPr>
                  <w:r w:rsidRPr="00EB668B">
                    <w:rPr>
                      <w:rFonts w:ascii="Times New Roman" w:eastAsia="Times New Roman" w:hAnsi="Times New Roman" w:cs="Times New Roman"/>
                      <w:sz w:val="20"/>
                      <w:szCs w:val="20"/>
                      <w:lang w:eastAsia="lv-LV"/>
                    </w:rPr>
                    <w:t>Noteikumu projektā ietverto pasākumu īstenošana 2021.gadā tiks nodrošin</w:t>
                  </w:r>
                  <w:r w:rsidR="00422D74" w:rsidRPr="00EB668B">
                    <w:rPr>
                      <w:rFonts w:ascii="Times New Roman" w:eastAsia="Times New Roman" w:hAnsi="Times New Roman" w:cs="Times New Roman"/>
                      <w:sz w:val="20"/>
                      <w:szCs w:val="20"/>
                      <w:lang w:eastAsia="lv-LV"/>
                    </w:rPr>
                    <w:t>ā</w:t>
                  </w:r>
                  <w:r w:rsidRPr="00EB668B">
                    <w:rPr>
                      <w:rFonts w:ascii="Times New Roman" w:eastAsia="Times New Roman" w:hAnsi="Times New Roman" w:cs="Times New Roman"/>
                      <w:sz w:val="20"/>
                      <w:szCs w:val="20"/>
                      <w:lang w:eastAsia="lv-LV"/>
                    </w:rPr>
                    <w:t>ta L</w:t>
                  </w:r>
                  <w:r w:rsidR="00EB668B" w:rsidRPr="00EB668B">
                    <w:rPr>
                      <w:rFonts w:ascii="Times New Roman" w:eastAsia="Times New Roman" w:hAnsi="Times New Roman" w:cs="Times New Roman"/>
                      <w:sz w:val="20"/>
                      <w:szCs w:val="20"/>
                      <w:lang w:eastAsia="lv-LV"/>
                    </w:rPr>
                    <w:t>M</w:t>
                  </w:r>
                  <w:r w:rsidRPr="00EB668B">
                    <w:rPr>
                      <w:rFonts w:ascii="Times New Roman" w:eastAsia="Times New Roman" w:hAnsi="Times New Roman" w:cs="Times New Roman"/>
                      <w:sz w:val="20"/>
                      <w:szCs w:val="20"/>
                      <w:lang w:eastAsia="lv-LV"/>
                    </w:rPr>
                    <w:t xml:space="preserve"> piešķirto pamatbudžeta l</w:t>
                  </w:r>
                  <w:r w:rsidR="00422D74" w:rsidRPr="00EB668B">
                    <w:rPr>
                      <w:rFonts w:ascii="Times New Roman" w:eastAsia="Times New Roman" w:hAnsi="Times New Roman" w:cs="Times New Roman"/>
                      <w:sz w:val="20"/>
                      <w:szCs w:val="20"/>
                      <w:lang w:eastAsia="lv-LV"/>
                    </w:rPr>
                    <w:t>ī</w:t>
                  </w:r>
                  <w:r w:rsidRPr="00EB668B">
                    <w:rPr>
                      <w:rFonts w:ascii="Times New Roman" w:eastAsia="Times New Roman" w:hAnsi="Times New Roman" w:cs="Times New Roman"/>
                      <w:sz w:val="20"/>
                      <w:szCs w:val="20"/>
                      <w:lang w:eastAsia="lv-LV"/>
                    </w:rPr>
                    <w:t>dzek</w:t>
                  </w:r>
                  <w:r w:rsidR="00422D74" w:rsidRPr="00EB668B">
                    <w:rPr>
                      <w:rFonts w:ascii="Times New Roman" w:eastAsia="Times New Roman" w:hAnsi="Times New Roman" w:cs="Times New Roman"/>
                      <w:sz w:val="20"/>
                      <w:szCs w:val="20"/>
                      <w:lang w:eastAsia="lv-LV"/>
                    </w:rPr>
                    <w:t>ļ</w:t>
                  </w:r>
                  <w:r w:rsidRPr="00EB668B">
                    <w:rPr>
                      <w:rFonts w:ascii="Times New Roman" w:eastAsia="Times New Roman" w:hAnsi="Times New Roman" w:cs="Times New Roman"/>
                      <w:sz w:val="20"/>
                      <w:szCs w:val="20"/>
                      <w:lang w:eastAsia="lv-LV"/>
                    </w:rPr>
                    <w:t>u iet</w:t>
                  </w:r>
                  <w:r w:rsidR="00422D74" w:rsidRPr="00EB668B">
                    <w:rPr>
                      <w:rFonts w:ascii="Times New Roman" w:eastAsia="Times New Roman" w:hAnsi="Times New Roman" w:cs="Times New Roman"/>
                      <w:sz w:val="20"/>
                      <w:szCs w:val="20"/>
                      <w:lang w:eastAsia="lv-LV"/>
                    </w:rPr>
                    <w:t>varos, veicot līdzekļu pārdali starp programmām, apakšprogrammām un izdevumu ekonomiskās klasifikācijas kodiem.</w:t>
                  </w:r>
                </w:p>
                <w:p w14:paraId="195BDFCB" w14:textId="1A8BB486" w:rsidR="00B238C0" w:rsidRPr="00EB668B" w:rsidRDefault="00B238C0" w:rsidP="00E04809">
                  <w:pPr>
                    <w:shd w:val="clear" w:color="auto" w:fill="FFFFFF"/>
                    <w:spacing w:after="0" w:line="240" w:lineRule="auto"/>
                    <w:ind w:left="-60"/>
                    <w:jc w:val="both"/>
                    <w:rPr>
                      <w:rFonts w:ascii="Times New Roman" w:eastAsia="Times New Roman" w:hAnsi="Times New Roman" w:cs="Times New Roman"/>
                      <w:color w:val="FF0000"/>
                      <w:sz w:val="20"/>
                      <w:szCs w:val="20"/>
                      <w:lang w:eastAsia="lv-LV"/>
                    </w:rPr>
                  </w:pPr>
                  <w:r w:rsidRPr="00EE047A">
                    <w:rPr>
                      <w:rFonts w:ascii="Times New Roman" w:eastAsia="Times New Roman" w:hAnsi="Times New Roman" w:cs="Times New Roman"/>
                      <w:sz w:val="20"/>
                      <w:szCs w:val="20"/>
                      <w:lang w:eastAsia="lv-LV"/>
                    </w:rPr>
                    <w:t>Jautājumu par papildus nepieciešamā finansējuma piešķiršanu L</w:t>
                  </w:r>
                  <w:r w:rsidR="004210F4" w:rsidRPr="00EE047A">
                    <w:rPr>
                      <w:rFonts w:ascii="Times New Roman" w:eastAsia="Times New Roman" w:hAnsi="Times New Roman" w:cs="Times New Roman"/>
                      <w:sz w:val="20"/>
                      <w:szCs w:val="20"/>
                      <w:lang w:eastAsia="lv-LV"/>
                    </w:rPr>
                    <w:t>M</w:t>
                  </w:r>
                  <w:r w:rsidRPr="00EE047A">
                    <w:rPr>
                      <w:rFonts w:ascii="Times New Roman" w:eastAsia="Times New Roman" w:hAnsi="Times New Roman" w:cs="Times New Roman"/>
                      <w:sz w:val="20"/>
                      <w:szCs w:val="20"/>
                      <w:lang w:eastAsia="lv-LV"/>
                    </w:rPr>
                    <w:t xml:space="preserve"> 2022.gadam </w:t>
                  </w:r>
                  <w:r w:rsidR="00740DAF" w:rsidRPr="00EE047A">
                    <w:rPr>
                      <w:rFonts w:ascii="Times New Roman" w:eastAsia="Times New Roman" w:hAnsi="Times New Roman" w:cs="Times New Roman"/>
                      <w:sz w:val="20"/>
                      <w:szCs w:val="20"/>
                      <w:lang w:eastAsia="lv-LV"/>
                    </w:rPr>
                    <w:t xml:space="preserve">un </w:t>
                  </w:r>
                  <w:r w:rsidR="002E413D" w:rsidRPr="00EE047A">
                    <w:rPr>
                      <w:rFonts w:ascii="Times New Roman" w:eastAsia="Times New Roman" w:hAnsi="Times New Roman" w:cs="Times New Roman"/>
                      <w:sz w:val="20"/>
                      <w:szCs w:val="20"/>
                      <w:lang w:eastAsia="lv-LV"/>
                    </w:rPr>
                    <w:t xml:space="preserve">turpmāk </w:t>
                  </w:r>
                  <w:r w:rsidR="004E02D3" w:rsidRPr="00EE047A">
                    <w:rPr>
                      <w:rFonts w:ascii="Times New Roman" w:eastAsia="Times New Roman" w:hAnsi="Times New Roman" w:cs="Times New Roman"/>
                      <w:sz w:val="20"/>
                      <w:szCs w:val="20"/>
                      <w:lang w:eastAsia="lv-LV"/>
                    </w:rPr>
                    <w:t>ik</w:t>
                  </w:r>
                  <w:r w:rsidR="002E413D" w:rsidRPr="00EE047A">
                    <w:rPr>
                      <w:rFonts w:ascii="Times New Roman" w:eastAsia="Times New Roman" w:hAnsi="Times New Roman" w:cs="Times New Roman"/>
                      <w:sz w:val="20"/>
                      <w:szCs w:val="20"/>
                      <w:lang w:eastAsia="lv-LV"/>
                    </w:rPr>
                    <w:t xml:space="preserve"> gadu </w:t>
                  </w:r>
                  <w:r w:rsidR="00F268E2" w:rsidRPr="00EE047A">
                    <w:rPr>
                      <w:rFonts w:ascii="Times New Roman" w:eastAsia="Times New Roman" w:hAnsi="Times New Roman" w:cs="Times New Roman"/>
                      <w:sz w:val="20"/>
                      <w:szCs w:val="20"/>
                      <w:lang w:eastAsia="lv-LV"/>
                    </w:rPr>
                    <w:t>878 628</w:t>
                  </w:r>
                  <w:r w:rsidRPr="00EE047A">
                    <w:rPr>
                      <w:rFonts w:ascii="Times New Roman" w:eastAsia="Times New Roman" w:hAnsi="Times New Roman" w:cs="Times New Roman"/>
                      <w:sz w:val="20"/>
                      <w:szCs w:val="20"/>
                      <w:lang w:eastAsia="lv-LV"/>
                    </w:rPr>
                    <w:t xml:space="preserve"> euro</w:t>
                  </w:r>
                  <w:r w:rsidR="002E413D" w:rsidRPr="00EE047A">
                    <w:rPr>
                      <w:rFonts w:ascii="Times New Roman" w:eastAsia="Times New Roman" w:hAnsi="Times New Roman" w:cs="Times New Roman"/>
                      <w:sz w:val="20"/>
                      <w:szCs w:val="20"/>
                      <w:lang w:eastAsia="lv-LV"/>
                    </w:rPr>
                    <w:t xml:space="preserve"> </w:t>
                  </w:r>
                  <w:r w:rsidRPr="00EE047A">
                    <w:rPr>
                      <w:rFonts w:ascii="Times New Roman" w:eastAsia="Times New Roman" w:hAnsi="Times New Roman" w:cs="Times New Roman"/>
                      <w:sz w:val="20"/>
                      <w:szCs w:val="20"/>
                      <w:lang w:eastAsia="lv-LV"/>
                    </w:rPr>
                    <w:t xml:space="preserve">apmērā izskatīt Ministru kabinetā likumprojekta "Par valsts budžetu 2022. gadam" un likumprojekta "Par vidēja termiņa budžeta ietvaru 2022., 2023. un 2024. gadam" sagatavošanas un izskatīšanas procesā kopā ar visu ministriju un citu centrālo valsts iestāžu </w:t>
                  </w:r>
                  <w:r w:rsidR="004E02D3" w:rsidRPr="00EE047A">
                    <w:rPr>
                      <w:rFonts w:ascii="Times New Roman" w:eastAsia="Times New Roman" w:hAnsi="Times New Roman" w:cs="Times New Roman"/>
                      <w:sz w:val="20"/>
                      <w:szCs w:val="20"/>
                      <w:lang w:eastAsia="lv-LV"/>
                    </w:rPr>
                    <w:t>iesniegtajiem prioritāro pasākumu pieteikumiem, atbilstoši valsts budžeta finansiālajām iespējām.</w:t>
                  </w:r>
                  <w:r w:rsidR="004E02D3">
                    <w:rPr>
                      <w:rFonts w:ascii="Times New Roman" w:eastAsia="Times New Roman" w:hAnsi="Times New Roman" w:cs="Times New Roman"/>
                      <w:sz w:val="20"/>
                      <w:szCs w:val="20"/>
                      <w:lang w:eastAsia="lv-LV"/>
                    </w:rPr>
                    <w:t xml:space="preserve"> </w:t>
                  </w:r>
                </w:p>
              </w:tc>
            </w:tr>
          </w:tbl>
          <w:p w14:paraId="7E0A9748" w14:textId="77777777" w:rsidR="00B238C0" w:rsidRPr="002A3584" w:rsidRDefault="00B238C0" w:rsidP="00E04809">
            <w:pPr>
              <w:spacing w:after="0" w:line="240" w:lineRule="auto"/>
              <w:ind w:left="-514"/>
              <w:jc w:val="center"/>
              <w:rPr>
                <w:rFonts w:ascii="Times New Roman" w:eastAsia="Times New Roman" w:hAnsi="Times New Roman" w:cs="Times New Roman"/>
                <w:bCs/>
                <w:sz w:val="24"/>
                <w:szCs w:val="24"/>
                <w:lang w:eastAsia="lv-LV"/>
              </w:rPr>
            </w:pPr>
          </w:p>
          <w:tbl>
            <w:tblPr>
              <w:tblW w:w="9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5"/>
            </w:tblGrid>
            <w:tr w:rsidR="00B238C0" w:rsidRPr="002A3584" w14:paraId="6A0B1D3D" w14:textId="77777777" w:rsidTr="00E04809">
              <w:tc>
                <w:tcPr>
                  <w:tcW w:w="9915" w:type="dxa"/>
                  <w:shd w:val="clear" w:color="auto" w:fill="auto"/>
                </w:tcPr>
                <w:p w14:paraId="775A9B77" w14:textId="77777777" w:rsidR="00B238C0" w:rsidRPr="002A3584" w:rsidRDefault="00B238C0" w:rsidP="00E04809">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IV. Tiesību akta projekta ietekme uz spēkā esošo tiesību normu sistēmu</w:t>
                  </w:r>
                </w:p>
              </w:tc>
            </w:tr>
            <w:tr w:rsidR="00B238C0" w:rsidRPr="002A3584" w14:paraId="51E64564" w14:textId="77777777" w:rsidTr="00E04809">
              <w:trPr>
                <w:trHeight w:val="373"/>
              </w:trPr>
              <w:tc>
                <w:tcPr>
                  <w:tcW w:w="9915" w:type="dxa"/>
                  <w:shd w:val="clear" w:color="auto" w:fill="auto"/>
                </w:tcPr>
                <w:p w14:paraId="476D947C" w14:textId="77777777" w:rsidR="00B238C0" w:rsidRPr="002A3584" w:rsidRDefault="00B238C0" w:rsidP="00E04809">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nesakar</w:t>
                  </w:r>
                </w:p>
              </w:tc>
            </w:tr>
          </w:tbl>
          <w:p w14:paraId="0A010032" w14:textId="77777777" w:rsidR="00B238C0" w:rsidRDefault="00B238C0" w:rsidP="00E04809">
            <w:pPr>
              <w:spacing w:after="0" w:line="240" w:lineRule="auto"/>
              <w:jc w:val="center"/>
              <w:rPr>
                <w:rFonts w:ascii="Times New Roman" w:eastAsia="Times New Roman" w:hAnsi="Times New Roman" w:cs="Times New Roman"/>
                <w:bCs/>
                <w:sz w:val="24"/>
                <w:szCs w:val="24"/>
                <w:lang w:eastAsia="lv-LV"/>
              </w:rPr>
            </w:pPr>
          </w:p>
          <w:tbl>
            <w:tblPr>
              <w:tblW w:w="9923" w:type="dxa"/>
              <w:tblInd w:w="536"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3"/>
            </w:tblGrid>
            <w:tr w:rsidR="00B238C0" w:rsidRPr="002A3584" w14:paraId="0B27F41F" w14:textId="77777777" w:rsidTr="00E0480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14319" w14:textId="77777777" w:rsidR="00B238C0" w:rsidRPr="002A3584" w:rsidRDefault="00B238C0" w:rsidP="00E04809">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 Tiesību akta projekta atbilstība Latvijas Republikas starptautiskajām saistībām</w:t>
                  </w:r>
                </w:p>
              </w:tc>
            </w:tr>
            <w:tr w:rsidR="00B238C0" w:rsidRPr="002A3584" w14:paraId="50CC530C" w14:textId="77777777" w:rsidTr="00E04809">
              <w:tc>
                <w:tcPr>
                  <w:tcW w:w="5000" w:type="pct"/>
                  <w:tcBorders>
                    <w:top w:val="outset" w:sz="6" w:space="0" w:color="414142"/>
                    <w:left w:val="outset" w:sz="6" w:space="0" w:color="414142"/>
                    <w:bottom w:val="outset" w:sz="6" w:space="0" w:color="414142"/>
                  </w:tcBorders>
                  <w:shd w:val="clear" w:color="auto" w:fill="FFFFFF"/>
                  <w:vAlign w:val="center"/>
                </w:tcPr>
                <w:p w14:paraId="16CCFB2B" w14:textId="77777777" w:rsidR="00B238C0" w:rsidRPr="002A3584" w:rsidRDefault="00B238C0" w:rsidP="00E04809">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Cs/>
                      <w:sz w:val="24"/>
                      <w:szCs w:val="24"/>
                      <w:lang w:eastAsia="lv-LV"/>
                    </w:rPr>
                    <w:t>Projekts šo jomu neskar</w:t>
                  </w:r>
                </w:p>
              </w:tc>
            </w:tr>
          </w:tbl>
          <w:p w14:paraId="499AD690" w14:textId="77777777" w:rsidR="00B238C0" w:rsidRPr="002A3584" w:rsidRDefault="00B238C0" w:rsidP="00E04809">
            <w:pPr>
              <w:spacing w:after="0" w:line="240" w:lineRule="auto"/>
              <w:ind w:hanging="724"/>
              <w:jc w:val="center"/>
              <w:rPr>
                <w:rFonts w:ascii="Times New Roman" w:eastAsia="Times New Roman" w:hAnsi="Times New Roman" w:cs="Times New Roman"/>
                <w:bCs/>
                <w:sz w:val="24"/>
                <w:szCs w:val="24"/>
                <w:lang w:eastAsia="lv-LV"/>
              </w:rPr>
            </w:pPr>
          </w:p>
        </w:tc>
      </w:tr>
      <w:tr w:rsidR="00B238C0" w:rsidRPr="002A3584" w14:paraId="57CF3EF1" w14:textId="77777777" w:rsidTr="00E9638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04" w:type="pct"/>
          <w:trHeight w:val="222"/>
        </w:trPr>
        <w:tc>
          <w:tcPr>
            <w:tcW w:w="4796" w:type="pct"/>
            <w:gridSpan w:val="5"/>
            <w:tcBorders>
              <w:top w:val="outset" w:sz="6" w:space="0" w:color="000000"/>
              <w:left w:val="nil"/>
              <w:bottom w:val="outset" w:sz="6" w:space="0" w:color="000000"/>
              <w:right w:val="nil"/>
            </w:tcBorders>
          </w:tcPr>
          <w:p w14:paraId="5A4D0540" w14:textId="77777777" w:rsidR="00B238C0" w:rsidRDefault="00B238C0" w:rsidP="00E04809">
            <w:pPr>
              <w:spacing w:after="0" w:line="240" w:lineRule="auto"/>
              <w:ind w:left="544" w:firstLine="544"/>
              <w:jc w:val="center"/>
              <w:rPr>
                <w:rFonts w:ascii="Times New Roman" w:eastAsia="Times New Roman" w:hAnsi="Times New Roman" w:cs="Times New Roman"/>
                <w:bCs/>
                <w:sz w:val="24"/>
                <w:szCs w:val="24"/>
                <w:lang w:eastAsia="lv-LV"/>
              </w:rPr>
            </w:pPr>
          </w:p>
        </w:tc>
      </w:tr>
      <w:tr w:rsidR="00B238C0" w:rsidRPr="002A3584" w14:paraId="75F60C86" w14:textId="77777777" w:rsidTr="00E9638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04" w:type="pct"/>
          <w:trHeight w:val="222"/>
        </w:trPr>
        <w:tc>
          <w:tcPr>
            <w:tcW w:w="4796" w:type="pct"/>
            <w:gridSpan w:val="5"/>
            <w:tcBorders>
              <w:top w:val="outset" w:sz="6" w:space="0" w:color="000000"/>
              <w:bottom w:val="outset" w:sz="6" w:space="0" w:color="000000"/>
            </w:tcBorders>
          </w:tcPr>
          <w:p w14:paraId="44AE8376" w14:textId="77777777" w:rsidR="00B238C0" w:rsidRPr="002A3584" w:rsidRDefault="00B238C0" w:rsidP="00E04809">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 Sabiedrības līdzdalība un komunikācijas aktivitātes</w:t>
            </w:r>
          </w:p>
        </w:tc>
      </w:tr>
      <w:tr w:rsidR="00B238C0" w:rsidRPr="002A3584" w14:paraId="79DE59A7" w14:textId="77777777" w:rsidTr="00E96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4" w:type="pct"/>
        </w:trPr>
        <w:tc>
          <w:tcPr>
            <w:tcW w:w="203" w:type="pct"/>
          </w:tcPr>
          <w:p w14:paraId="7B4B5588" w14:textId="77777777" w:rsidR="00B238C0" w:rsidRPr="002A3584" w:rsidRDefault="00B238C0" w:rsidP="00E04809">
            <w:pPr>
              <w:spacing w:after="0" w:line="240" w:lineRule="auto"/>
              <w:ind w:firstLine="37"/>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2635" w:type="pct"/>
            <w:gridSpan w:val="3"/>
          </w:tcPr>
          <w:p w14:paraId="141D2F21"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Plānotās sabiedrības līdzdalības un komunikācijas aktivitātes saistībā ar projektu</w:t>
            </w:r>
          </w:p>
        </w:tc>
        <w:tc>
          <w:tcPr>
            <w:tcW w:w="1958" w:type="pct"/>
          </w:tcPr>
          <w:p w14:paraId="3EA5CE0B" w14:textId="2D9475B0" w:rsidR="00B238C0" w:rsidRPr="002A3584" w:rsidRDefault="00B238C0" w:rsidP="00E04809">
            <w:pPr>
              <w:spacing w:after="0" w:line="240" w:lineRule="auto"/>
              <w:ind w:right="57" w:firstLine="57"/>
              <w:jc w:val="both"/>
              <w:rPr>
                <w:rFonts w:ascii="Times New Roman" w:eastAsia="Times New Roman" w:hAnsi="Times New Roman" w:cs="Times New Roman"/>
                <w:iCs/>
                <w:color w:val="FF0000"/>
                <w:sz w:val="24"/>
                <w:szCs w:val="24"/>
                <w:lang w:eastAsia="lv-LV"/>
              </w:rPr>
            </w:pPr>
            <w:r w:rsidRPr="003F5062">
              <w:rPr>
                <w:rFonts w:ascii="Times New Roman" w:eastAsia="Times New Roman" w:hAnsi="Times New Roman" w:cs="Times New Roman"/>
                <w:iCs/>
                <w:sz w:val="24"/>
                <w:szCs w:val="24"/>
                <w:lang w:eastAsia="lv-LV"/>
              </w:rPr>
              <w:t xml:space="preserve">Projekts </w:t>
            </w:r>
            <w:r w:rsidR="00D127D7">
              <w:rPr>
                <w:rFonts w:ascii="Times New Roman" w:eastAsia="Times New Roman" w:hAnsi="Times New Roman" w:cs="Times New Roman"/>
                <w:iCs/>
                <w:sz w:val="24"/>
                <w:szCs w:val="24"/>
                <w:lang w:eastAsia="lv-LV"/>
              </w:rPr>
              <w:t>tiks ieviests sadarbībā ar V</w:t>
            </w:r>
            <w:r w:rsidR="009E5240">
              <w:rPr>
                <w:rFonts w:ascii="Times New Roman" w:eastAsia="Times New Roman" w:hAnsi="Times New Roman" w:cs="Times New Roman"/>
                <w:iCs/>
                <w:sz w:val="24"/>
                <w:szCs w:val="24"/>
                <w:lang w:eastAsia="lv-LV"/>
              </w:rPr>
              <w:t>M</w:t>
            </w:r>
            <w:r w:rsidR="00D127D7">
              <w:rPr>
                <w:rFonts w:ascii="Times New Roman" w:eastAsia="Times New Roman" w:hAnsi="Times New Roman" w:cs="Times New Roman"/>
                <w:iCs/>
                <w:sz w:val="24"/>
                <w:szCs w:val="24"/>
                <w:lang w:eastAsia="lv-LV"/>
              </w:rPr>
              <w:t>, Nacionālo veselības dienestu un padomi</w:t>
            </w:r>
            <w:r w:rsidRPr="003F5062">
              <w:rPr>
                <w:rFonts w:ascii="Times New Roman" w:eastAsia="Times New Roman" w:hAnsi="Times New Roman" w:cs="Times New Roman"/>
                <w:iCs/>
                <w:sz w:val="24"/>
                <w:szCs w:val="24"/>
                <w:lang w:eastAsia="lv-LV"/>
              </w:rPr>
              <w:t>.</w:t>
            </w:r>
          </w:p>
        </w:tc>
      </w:tr>
      <w:tr w:rsidR="00B238C0" w:rsidRPr="002A3584" w14:paraId="64386963" w14:textId="77777777" w:rsidTr="00E96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4" w:type="pct"/>
        </w:trPr>
        <w:tc>
          <w:tcPr>
            <w:tcW w:w="203" w:type="pct"/>
          </w:tcPr>
          <w:p w14:paraId="62225DD1" w14:textId="77777777" w:rsidR="00B238C0" w:rsidRPr="002A3584" w:rsidRDefault="00B238C0" w:rsidP="00E04809">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2635" w:type="pct"/>
            <w:gridSpan w:val="3"/>
          </w:tcPr>
          <w:p w14:paraId="5B760865"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 projekta izstrādē</w:t>
            </w:r>
          </w:p>
        </w:tc>
        <w:tc>
          <w:tcPr>
            <w:tcW w:w="1958" w:type="pct"/>
          </w:tcPr>
          <w:p w14:paraId="145A388E" w14:textId="65FB52F0" w:rsidR="00B238C0" w:rsidRPr="00760468" w:rsidRDefault="00B238C0" w:rsidP="009E5240">
            <w:pPr>
              <w:spacing w:after="0" w:line="240" w:lineRule="auto"/>
              <w:ind w:right="57"/>
              <w:jc w:val="both"/>
              <w:rPr>
                <w:rFonts w:ascii="Times New Roman" w:eastAsia="Times New Roman" w:hAnsi="Times New Roman" w:cs="Times New Roman"/>
                <w:iCs/>
                <w:color w:val="0563C1" w:themeColor="hyperlink"/>
                <w:sz w:val="24"/>
                <w:szCs w:val="24"/>
                <w:u w:val="single"/>
                <w:lang w:eastAsia="lv-LV"/>
              </w:rPr>
            </w:pPr>
            <w:r w:rsidRPr="00427E85">
              <w:rPr>
                <w:rFonts w:ascii="Times New Roman" w:eastAsia="Times New Roman" w:hAnsi="Times New Roman" w:cs="Times New Roman"/>
                <w:iCs/>
                <w:sz w:val="24"/>
                <w:szCs w:val="24"/>
                <w:lang w:eastAsia="lv-LV"/>
              </w:rPr>
              <w:t xml:space="preserve">NRC “Vaivari”, sniedzot </w:t>
            </w:r>
            <w:r w:rsidR="00E04809">
              <w:rPr>
                <w:rFonts w:ascii="Times New Roman" w:eastAsia="Times New Roman" w:hAnsi="Times New Roman" w:cs="Times New Roman"/>
                <w:iCs/>
                <w:sz w:val="24"/>
                <w:szCs w:val="24"/>
                <w:lang w:eastAsia="lv-LV"/>
              </w:rPr>
              <w:t>TPL</w:t>
            </w:r>
            <w:r w:rsidRPr="00427E85">
              <w:rPr>
                <w:rFonts w:ascii="Times New Roman" w:eastAsia="Times New Roman" w:hAnsi="Times New Roman" w:cs="Times New Roman"/>
                <w:iCs/>
                <w:sz w:val="24"/>
                <w:szCs w:val="24"/>
                <w:lang w:eastAsia="lv-LV"/>
              </w:rPr>
              <w:t xml:space="preserve"> pakalpojumu, veic pakalpojumu saņēmēju anketēšanu, kur klienti var norādīt ieteikumus pakalpojuma pilnveidošanā, t.sk. normatīvo aktu izmaiņām. Klientu ieteikumi tiek analizēti un iespēju robežās ņemti vērā. Papildus NRC </w:t>
            </w:r>
            <w:r w:rsidR="000932BB">
              <w:rPr>
                <w:rFonts w:ascii="Times New Roman" w:eastAsia="Times New Roman" w:hAnsi="Times New Roman" w:cs="Times New Roman"/>
                <w:iCs/>
                <w:sz w:val="24"/>
                <w:szCs w:val="24"/>
                <w:lang w:eastAsia="lv-LV"/>
              </w:rPr>
              <w:t>“</w:t>
            </w:r>
            <w:r w:rsidRPr="00427E85">
              <w:rPr>
                <w:rFonts w:ascii="Times New Roman" w:eastAsia="Times New Roman" w:hAnsi="Times New Roman" w:cs="Times New Roman"/>
                <w:iCs/>
                <w:sz w:val="24"/>
                <w:szCs w:val="24"/>
                <w:lang w:eastAsia="lv-LV"/>
              </w:rPr>
              <w:t xml:space="preserve">Vaivari” piesaista viedokļa apzināšanā ārējos ekspertus, kuru priekšlikumi tiek apkopoti </w:t>
            </w:r>
            <w:r>
              <w:rPr>
                <w:rFonts w:ascii="Times New Roman" w:eastAsia="Times New Roman" w:hAnsi="Times New Roman" w:cs="Times New Roman"/>
                <w:iCs/>
                <w:sz w:val="24"/>
                <w:szCs w:val="24"/>
                <w:lang w:eastAsia="lv-LV"/>
              </w:rPr>
              <w:t>un a</w:t>
            </w:r>
            <w:r w:rsidRPr="00427E85">
              <w:rPr>
                <w:rFonts w:ascii="Times New Roman" w:eastAsia="Times New Roman" w:hAnsi="Times New Roman" w:cs="Times New Roman"/>
                <w:iCs/>
                <w:sz w:val="24"/>
                <w:szCs w:val="24"/>
                <w:lang w:eastAsia="lv-LV"/>
              </w:rPr>
              <w:t>pkopotā veidā par anketēšanas rezultātiem ikgadēji tiek informēta L</w:t>
            </w:r>
            <w:r w:rsidR="00EB668B">
              <w:rPr>
                <w:rFonts w:ascii="Times New Roman" w:eastAsia="Times New Roman" w:hAnsi="Times New Roman" w:cs="Times New Roman"/>
                <w:iCs/>
                <w:sz w:val="24"/>
                <w:szCs w:val="24"/>
                <w:lang w:eastAsia="lv-LV"/>
              </w:rPr>
              <w:t>M</w:t>
            </w:r>
            <w:r w:rsidR="00E04809">
              <w:rPr>
                <w:rFonts w:ascii="Times New Roman" w:eastAsia="Times New Roman" w:hAnsi="Times New Roman" w:cs="Times New Roman"/>
                <w:iCs/>
                <w:sz w:val="24"/>
                <w:szCs w:val="24"/>
                <w:lang w:eastAsia="lv-LV"/>
              </w:rPr>
              <w:t xml:space="preserve">, kā arī priekšlikumi 2020.gadā vairākkārt </w:t>
            </w:r>
            <w:r w:rsidR="00E04809" w:rsidRPr="00ED3DF0">
              <w:rPr>
                <w:rFonts w:ascii="Times New Roman" w:eastAsia="Times New Roman" w:hAnsi="Times New Roman" w:cs="Times New Roman"/>
                <w:iCs/>
                <w:sz w:val="24"/>
                <w:szCs w:val="24"/>
                <w:lang w:eastAsia="lv-LV"/>
              </w:rPr>
              <w:t>apspriesti padomē</w:t>
            </w:r>
            <w:r w:rsidRPr="00ED3DF0">
              <w:rPr>
                <w:rFonts w:ascii="Times New Roman" w:eastAsia="Times New Roman" w:hAnsi="Times New Roman" w:cs="Times New Roman"/>
                <w:iCs/>
                <w:sz w:val="24"/>
                <w:szCs w:val="24"/>
                <w:lang w:eastAsia="lv-LV"/>
              </w:rPr>
              <w:t>. Projekts 2021.gada 2</w:t>
            </w:r>
            <w:r w:rsidR="00E04809" w:rsidRPr="00ED3DF0">
              <w:rPr>
                <w:rFonts w:ascii="Times New Roman" w:eastAsia="Times New Roman" w:hAnsi="Times New Roman" w:cs="Times New Roman"/>
                <w:iCs/>
                <w:sz w:val="24"/>
                <w:szCs w:val="24"/>
                <w:lang w:eastAsia="lv-LV"/>
              </w:rPr>
              <w:t>6</w:t>
            </w:r>
            <w:r w:rsidRPr="00ED3DF0">
              <w:rPr>
                <w:rFonts w:ascii="Times New Roman" w:eastAsia="Times New Roman" w:hAnsi="Times New Roman" w:cs="Times New Roman"/>
                <w:iCs/>
                <w:sz w:val="24"/>
                <w:szCs w:val="24"/>
                <w:lang w:eastAsia="lv-LV"/>
              </w:rPr>
              <w:t>.</w:t>
            </w:r>
            <w:r w:rsidR="00E04809" w:rsidRPr="00ED3DF0">
              <w:rPr>
                <w:rFonts w:ascii="Times New Roman" w:eastAsia="Times New Roman" w:hAnsi="Times New Roman" w:cs="Times New Roman"/>
                <w:iCs/>
                <w:sz w:val="24"/>
                <w:szCs w:val="24"/>
                <w:lang w:eastAsia="lv-LV"/>
              </w:rPr>
              <w:t>aprīlī</w:t>
            </w:r>
            <w:r w:rsidRPr="00ED3DF0">
              <w:rPr>
                <w:rFonts w:ascii="Times New Roman" w:eastAsia="Times New Roman" w:hAnsi="Times New Roman" w:cs="Times New Roman"/>
                <w:iCs/>
                <w:sz w:val="24"/>
                <w:szCs w:val="24"/>
                <w:lang w:eastAsia="lv-LV"/>
              </w:rPr>
              <w:t xml:space="preserve"> nodots sabiedriskai apspriedei līdz 202</w:t>
            </w:r>
            <w:r w:rsidR="00E04809" w:rsidRPr="00ED3DF0">
              <w:rPr>
                <w:rFonts w:ascii="Times New Roman" w:eastAsia="Times New Roman" w:hAnsi="Times New Roman" w:cs="Times New Roman"/>
                <w:iCs/>
                <w:sz w:val="24"/>
                <w:szCs w:val="24"/>
                <w:lang w:eastAsia="lv-LV"/>
              </w:rPr>
              <w:t>1</w:t>
            </w:r>
            <w:r w:rsidRPr="00ED3DF0">
              <w:rPr>
                <w:rFonts w:ascii="Times New Roman" w:eastAsia="Times New Roman" w:hAnsi="Times New Roman" w:cs="Times New Roman"/>
                <w:iCs/>
                <w:sz w:val="24"/>
                <w:szCs w:val="24"/>
                <w:lang w:eastAsia="lv-LV"/>
              </w:rPr>
              <w:t xml:space="preserve">.gada </w:t>
            </w:r>
            <w:r w:rsidR="00E04809" w:rsidRPr="00ED3DF0">
              <w:rPr>
                <w:rFonts w:ascii="Times New Roman" w:eastAsia="Times New Roman" w:hAnsi="Times New Roman" w:cs="Times New Roman"/>
                <w:iCs/>
                <w:sz w:val="24"/>
                <w:szCs w:val="24"/>
                <w:lang w:eastAsia="lv-LV"/>
              </w:rPr>
              <w:t>7.maijam</w:t>
            </w:r>
            <w:r w:rsidRPr="00ED3DF0">
              <w:rPr>
                <w:rFonts w:ascii="Times New Roman" w:eastAsia="Times New Roman" w:hAnsi="Times New Roman" w:cs="Times New Roman"/>
                <w:iCs/>
                <w:sz w:val="24"/>
                <w:szCs w:val="24"/>
                <w:lang w:eastAsia="lv-LV"/>
              </w:rPr>
              <w:t xml:space="preserve"> atbilstoši Ministru kabineta 2009. gada 25. augusta noteikumu Nr. 970 "Sabiedrības līdzdalības kārtība attīstības plānošanas procesā" prasībām</w:t>
            </w:r>
            <w:hyperlink r:id="rId7" w:history="1">
              <w:r w:rsidR="009E5240" w:rsidRPr="000932BB">
                <w:rPr>
                  <w:rStyle w:val="Hyperlink"/>
                  <w:color w:val="auto"/>
                  <w:u w:val="none"/>
                </w:rPr>
                <w:t xml:space="preserve"> (</w:t>
              </w:r>
              <w:r w:rsidR="009E5240" w:rsidRPr="000932BB">
                <w:rPr>
                  <w:rStyle w:val="Hyperlink"/>
                  <w:rFonts w:ascii="Times New Roman" w:eastAsia="Times New Roman" w:hAnsi="Times New Roman" w:cs="Times New Roman"/>
                  <w:iCs/>
                  <w:color w:val="auto"/>
                  <w:sz w:val="24"/>
                  <w:szCs w:val="24"/>
                  <w:u w:val="none"/>
                  <w:lang w:eastAsia="lv-LV"/>
                </w:rPr>
                <w:t>https://www.lm.gov.lv/lv/mk-noteikumu-grozijumu-projektu-grozijums-ministru-kabineta-15122009-noteikumos-nr1474</w:t>
              </w:r>
            </w:hyperlink>
            <w:r w:rsidRPr="000932BB">
              <w:rPr>
                <w:rFonts w:ascii="Times New Roman" w:eastAsia="Times New Roman" w:hAnsi="Times New Roman" w:cs="Times New Roman"/>
                <w:iCs/>
                <w:sz w:val="24"/>
                <w:szCs w:val="24"/>
                <w:lang w:eastAsia="lv-LV"/>
              </w:rPr>
              <w:t xml:space="preserve">; </w:t>
            </w:r>
            <w:r w:rsidR="009E5240" w:rsidRPr="000932BB">
              <w:rPr>
                <w:rFonts w:ascii="Times New Roman" w:hAnsi="Times New Roman" w:cs="Times New Roman"/>
                <w:sz w:val="24"/>
                <w:szCs w:val="24"/>
              </w:rPr>
              <w:lastRenderedPageBreak/>
              <w:t>https://www.mk.gov.lv/lv/minis</w:t>
            </w:r>
            <w:r w:rsidR="009E5240" w:rsidRPr="009E5240">
              <w:rPr>
                <w:rFonts w:ascii="Times New Roman" w:hAnsi="Times New Roman" w:cs="Times New Roman"/>
                <w:sz w:val="24"/>
                <w:szCs w:val="24"/>
              </w:rPr>
              <w:t>tru-kabineta-diskusiju-dokumenti</w:t>
            </w:r>
            <w:r>
              <w:rPr>
                <w:rFonts w:ascii="Times New Roman" w:eastAsia="Times New Roman" w:hAnsi="Times New Roman" w:cs="Times New Roman"/>
                <w:iCs/>
                <w:sz w:val="24"/>
                <w:szCs w:val="24"/>
                <w:lang w:eastAsia="lv-LV"/>
              </w:rPr>
              <w:t xml:space="preserve">). </w:t>
            </w:r>
            <w:r w:rsidR="009E5240" w:rsidRPr="00ED3DF0">
              <w:rPr>
                <w:rFonts w:ascii="Times New Roman" w:eastAsia="Times New Roman" w:hAnsi="Times New Roman" w:cs="Times New Roman"/>
                <w:iCs/>
                <w:sz w:val="24"/>
                <w:szCs w:val="24"/>
                <w:lang w:eastAsia="lv-LV"/>
              </w:rPr>
              <w:t>A</w:t>
            </w:r>
            <w:r w:rsidR="009E5240" w:rsidRPr="00ED3DF0">
              <w:rPr>
                <w:rFonts w:ascii="Times New Roman" w:hAnsi="Times New Roman" w:cs="Times New Roman"/>
                <w:sz w:val="24"/>
                <w:szCs w:val="24"/>
              </w:rPr>
              <w:t xml:space="preserve">tbalstu projekta virzībai izteica </w:t>
            </w:r>
            <w:r w:rsidR="00ED3DF0" w:rsidRPr="00ED3DF0">
              <w:rPr>
                <w:rFonts w:ascii="Times New Roman" w:hAnsi="Times New Roman" w:cs="Times New Roman"/>
                <w:sz w:val="24"/>
                <w:szCs w:val="24"/>
              </w:rPr>
              <w:t>Pulmonālās hipertensijas biedrība.</w:t>
            </w:r>
            <w:r w:rsidR="009E5240">
              <w:t xml:space="preserve"> </w:t>
            </w:r>
            <w:r w:rsidR="00CE287B">
              <w:rPr>
                <w:rFonts w:ascii="Times New Roman" w:eastAsia="Times New Roman" w:hAnsi="Times New Roman" w:cs="Times New Roman"/>
                <w:iCs/>
                <w:sz w:val="24"/>
                <w:szCs w:val="24"/>
                <w:lang w:eastAsia="lv-LV"/>
              </w:rPr>
              <w:t>Citi p</w:t>
            </w:r>
            <w:r>
              <w:rPr>
                <w:rFonts w:ascii="Times New Roman" w:eastAsia="Times New Roman" w:hAnsi="Times New Roman" w:cs="Times New Roman"/>
                <w:iCs/>
                <w:sz w:val="24"/>
                <w:szCs w:val="24"/>
                <w:lang w:eastAsia="lv-LV"/>
              </w:rPr>
              <w:t>riekšlikumi vai iebildumi netika saņemti.</w:t>
            </w:r>
          </w:p>
        </w:tc>
      </w:tr>
      <w:tr w:rsidR="00B238C0" w:rsidRPr="002A3584" w14:paraId="3CF642B9" w14:textId="77777777" w:rsidTr="00E96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4" w:type="pct"/>
        </w:trPr>
        <w:tc>
          <w:tcPr>
            <w:tcW w:w="203" w:type="pct"/>
          </w:tcPr>
          <w:p w14:paraId="632FF7F2" w14:textId="77777777" w:rsidR="00B238C0" w:rsidRPr="002A3584" w:rsidRDefault="00B238C0" w:rsidP="00E04809">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3.</w:t>
            </w:r>
          </w:p>
        </w:tc>
        <w:tc>
          <w:tcPr>
            <w:tcW w:w="2635" w:type="pct"/>
            <w:gridSpan w:val="3"/>
          </w:tcPr>
          <w:p w14:paraId="4247D7DB"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līdzdalības rezultāti</w:t>
            </w:r>
          </w:p>
        </w:tc>
        <w:tc>
          <w:tcPr>
            <w:tcW w:w="1958" w:type="pct"/>
          </w:tcPr>
          <w:p w14:paraId="5930B756" w14:textId="77777777" w:rsidR="00B238C0" w:rsidRPr="002A3584" w:rsidRDefault="00B238C0" w:rsidP="00E04809">
            <w:pPr>
              <w:spacing w:after="0" w:line="240" w:lineRule="auto"/>
              <w:jc w:val="both"/>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Padomes pārstāvji</w:t>
            </w:r>
            <w:r w:rsidRPr="002A3584">
              <w:rPr>
                <w:rFonts w:ascii="Times New Roman" w:eastAsia="Arial Unicode MS" w:hAnsi="Times New Roman" w:cs="Times New Roman"/>
                <w:sz w:val="24"/>
                <w:szCs w:val="24"/>
                <w:lang w:eastAsia="lv-LV"/>
              </w:rPr>
              <w:t xml:space="preserve"> konceptuāli atbalsta Projekta tālāku virzību.</w:t>
            </w:r>
          </w:p>
        </w:tc>
      </w:tr>
      <w:tr w:rsidR="00B238C0" w:rsidRPr="002A3584" w14:paraId="2840013E" w14:textId="77777777" w:rsidTr="00E96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4" w:type="pct"/>
        </w:trPr>
        <w:tc>
          <w:tcPr>
            <w:tcW w:w="203" w:type="pct"/>
            <w:tcBorders>
              <w:bottom w:val="outset" w:sz="6" w:space="0" w:color="000000"/>
            </w:tcBorders>
          </w:tcPr>
          <w:p w14:paraId="4E6A7CF0" w14:textId="77777777" w:rsidR="00B238C0" w:rsidRPr="002A3584" w:rsidRDefault="00B238C0" w:rsidP="00E04809">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2635" w:type="pct"/>
            <w:gridSpan w:val="3"/>
            <w:tcBorders>
              <w:bottom w:val="outset" w:sz="6" w:space="0" w:color="000000"/>
            </w:tcBorders>
          </w:tcPr>
          <w:p w14:paraId="6647D2D6"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1958" w:type="pct"/>
            <w:tcBorders>
              <w:bottom w:val="outset" w:sz="6" w:space="0" w:color="000000"/>
            </w:tcBorders>
          </w:tcPr>
          <w:p w14:paraId="6C7038CD"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238C0" w:rsidRPr="002A3584" w14:paraId="51DE0819" w14:textId="77777777" w:rsidTr="00E9638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04" w:type="pct"/>
          <w:trHeight w:val="222"/>
        </w:trPr>
        <w:tc>
          <w:tcPr>
            <w:tcW w:w="4796" w:type="pct"/>
            <w:gridSpan w:val="5"/>
            <w:tcBorders>
              <w:top w:val="outset" w:sz="6" w:space="0" w:color="000000"/>
              <w:left w:val="nil"/>
              <w:bottom w:val="outset" w:sz="6" w:space="0" w:color="000000"/>
              <w:right w:val="nil"/>
            </w:tcBorders>
          </w:tcPr>
          <w:p w14:paraId="3A7C693C" w14:textId="77777777" w:rsidR="00B238C0" w:rsidRPr="002A3584" w:rsidRDefault="00B238C0" w:rsidP="00E04809">
            <w:pPr>
              <w:spacing w:after="0" w:line="240" w:lineRule="auto"/>
              <w:jc w:val="center"/>
              <w:rPr>
                <w:rFonts w:ascii="Times New Roman" w:eastAsia="Times New Roman" w:hAnsi="Times New Roman" w:cs="Times New Roman"/>
                <w:b/>
                <w:bCs/>
                <w:sz w:val="24"/>
                <w:szCs w:val="24"/>
                <w:lang w:eastAsia="lv-LV"/>
              </w:rPr>
            </w:pPr>
          </w:p>
        </w:tc>
      </w:tr>
      <w:tr w:rsidR="00B238C0" w:rsidRPr="002A3584" w14:paraId="15568921" w14:textId="77777777" w:rsidTr="00E9638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04" w:type="pct"/>
          <w:trHeight w:val="222"/>
        </w:trPr>
        <w:tc>
          <w:tcPr>
            <w:tcW w:w="4796" w:type="pct"/>
            <w:gridSpan w:val="5"/>
            <w:tcBorders>
              <w:top w:val="outset" w:sz="6" w:space="0" w:color="000000"/>
              <w:bottom w:val="outset" w:sz="6" w:space="0" w:color="000000"/>
            </w:tcBorders>
          </w:tcPr>
          <w:p w14:paraId="4DE99719" w14:textId="77777777" w:rsidR="00B238C0" w:rsidRPr="002A3584" w:rsidRDefault="00B238C0" w:rsidP="00E04809">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VII. Tiesību akta projekta izpildes nodrošināšana un tās ietekme uz institūcijām</w:t>
            </w:r>
          </w:p>
        </w:tc>
      </w:tr>
      <w:tr w:rsidR="00B238C0" w:rsidRPr="002A3584" w14:paraId="3BDAFBDF" w14:textId="77777777" w:rsidTr="00E9638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04" w:type="pct"/>
        </w:trPr>
        <w:tc>
          <w:tcPr>
            <w:tcW w:w="203" w:type="pct"/>
            <w:tcBorders>
              <w:top w:val="outset" w:sz="6" w:space="0" w:color="000000"/>
              <w:bottom w:val="outset" w:sz="6" w:space="0" w:color="000000"/>
              <w:right w:val="outset" w:sz="6" w:space="0" w:color="000000"/>
            </w:tcBorders>
          </w:tcPr>
          <w:p w14:paraId="33D771CF" w14:textId="77777777" w:rsidR="00B238C0" w:rsidRPr="002A3584" w:rsidRDefault="00B238C0" w:rsidP="00E04809">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2635" w:type="pct"/>
            <w:gridSpan w:val="3"/>
            <w:tcBorders>
              <w:top w:val="outset" w:sz="6" w:space="0" w:color="000000"/>
              <w:left w:val="outset" w:sz="6" w:space="0" w:color="000000"/>
              <w:bottom w:val="outset" w:sz="6" w:space="0" w:color="000000"/>
              <w:right w:val="outset" w:sz="6" w:space="0" w:color="000000"/>
            </w:tcBorders>
          </w:tcPr>
          <w:p w14:paraId="6B35DC3A" w14:textId="77777777" w:rsidR="00B238C0" w:rsidRPr="002A3584" w:rsidRDefault="00B238C0" w:rsidP="00E04809">
            <w:pPr>
              <w:spacing w:after="0" w:line="240" w:lineRule="auto"/>
              <w:ind w:left="119"/>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izpildē iesaistītās institūcijas</w:t>
            </w:r>
          </w:p>
        </w:tc>
        <w:tc>
          <w:tcPr>
            <w:tcW w:w="1958" w:type="pct"/>
            <w:tcBorders>
              <w:top w:val="outset" w:sz="6" w:space="0" w:color="000000"/>
              <w:left w:val="outset" w:sz="6" w:space="0" w:color="000000"/>
              <w:bottom w:val="outset" w:sz="6" w:space="0" w:color="000000"/>
            </w:tcBorders>
          </w:tcPr>
          <w:p w14:paraId="0C4E8899" w14:textId="401809AB" w:rsidR="00B238C0" w:rsidRPr="002A3584" w:rsidRDefault="00B238C0" w:rsidP="00E04809">
            <w:pPr>
              <w:spacing w:after="0" w:line="240" w:lineRule="auto"/>
              <w:ind w:left="116"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NRC “Vaivari” </w:t>
            </w:r>
            <w:r w:rsidRPr="00AB7B11">
              <w:rPr>
                <w:rFonts w:ascii="Times New Roman" w:eastAsia="Times New Roman" w:hAnsi="Times New Roman" w:cs="Times New Roman"/>
                <w:sz w:val="24"/>
                <w:szCs w:val="24"/>
                <w:lang w:eastAsia="lv-LV"/>
              </w:rPr>
              <w:t>(darbiniek</w:t>
            </w:r>
            <w:r>
              <w:rPr>
                <w:rFonts w:ascii="Times New Roman" w:eastAsia="Times New Roman" w:hAnsi="Times New Roman" w:cs="Times New Roman"/>
                <w:sz w:val="24"/>
                <w:szCs w:val="24"/>
                <w:lang w:eastAsia="lv-LV"/>
              </w:rPr>
              <w:t>i</w:t>
            </w:r>
            <w:r w:rsidRPr="00AB7B1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B7B11">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M</w:t>
            </w:r>
            <w:r w:rsidRPr="00AB7B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ārstniecības personas </w:t>
            </w:r>
            <w:r w:rsidRPr="00AB7B11">
              <w:rPr>
                <w:rFonts w:ascii="Times New Roman" w:eastAsia="Times New Roman" w:hAnsi="Times New Roman" w:cs="Times New Roman"/>
                <w:sz w:val="24"/>
                <w:szCs w:val="24"/>
                <w:lang w:eastAsia="lv-LV"/>
              </w:rPr>
              <w:t>(ģimenes (vispārējās prakses)</w:t>
            </w:r>
            <w:r w:rsidR="000932BB">
              <w:rPr>
                <w:rFonts w:ascii="Times New Roman" w:eastAsia="Times New Roman" w:hAnsi="Times New Roman" w:cs="Times New Roman"/>
                <w:sz w:val="24"/>
                <w:szCs w:val="24"/>
                <w:lang w:eastAsia="lv-LV"/>
              </w:rPr>
              <w:t>,</w:t>
            </w:r>
            <w:r w:rsidRPr="00AB7B11">
              <w:rPr>
                <w:rFonts w:ascii="Times New Roman" w:eastAsia="Times New Roman" w:hAnsi="Times New Roman" w:cs="Times New Roman"/>
                <w:sz w:val="24"/>
                <w:szCs w:val="24"/>
                <w:lang w:eastAsia="lv-LV"/>
              </w:rPr>
              <w:t xml:space="preserve"> ārst</w:t>
            </w:r>
            <w:r>
              <w:rPr>
                <w:rFonts w:ascii="Times New Roman" w:eastAsia="Times New Roman" w:hAnsi="Times New Roman" w:cs="Times New Roman"/>
                <w:sz w:val="24"/>
                <w:szCs w:val="24"/>
                <w:lang w:eastAsia="lv-LV"/>
              </w:rPr>
              <w:t>i</w:t>
            </w:r>
            <w:r w:rsidR="00CE287B">
              <w:rPr>
                <w:rFonts w:ascii="Times New Roman" w:eastAsia="Times New Roman" w:hAnsi="Times New Roman" w:cs="Times New Roman"/>
                <w:sz w:val="24"/>
                <w:szCs w:val="24"/>
                <w:lang w:eastAsia="lv-LV"/>
              </w:rPr>
              <w:t xml:space="preserve"> </w:t>
            </w:r>
            <w:r w:rsidR="000932BB">
              <w:rPr>
                <w:rFonts w:ascii="Times New Roman" w:eastAsia="Times New Roman" w:hAnsi="Times New Roman" w:cs="Times New Roman"/>
                <w:sz w:val="24"/>
                <w:szCs w:val="24"/>
                <w:lang w:eastAsia="lv-LV"/>
              </w:rPr>
              <w:t>p</w:t>
            </w:r>
            <w:r w:rsidR="00CE287B" w:rsidRPr="00CE287B">
              <w:rPr>
                <w:rFonts w:ascii="Times New Roman" w:eastAsia="Times New Roman" w:hAnsi="Times New Roman" w:cs="Times New Roman"/>
                <w:sz w:val="24"/>
                <w:szCs w:val="24"/>
                <w:lang w:eastAsia="lv-LV"/>
              </w:rPr>
              <w:t>neimonolog</w:t>
            </w:r>
            <w:r w:rsidR="000932BB">
              <w:rPr>
                <w:rFonts w:ascii="Times New Roman" w:eastAsia="Times New Roman" w:hAnsi="Times New Roman" w:cs="Times New Roman"/>
                <w:sz w:val="24"/>
                <w:szCs w:val="24"/>
                <w:lang w:eastAsia="lv-LV"/>
              </w:rPr>
              <w:t>i</w:t>
            </w:r>
            <w:r w:rsidR="00CE287B">
              <w:rPr>
                <w:rFonts w:ascii="Times New Roman" w:eastAsia="Times New Roman" w:hAnsi="Times New Roman" w:cs="Times New Roman"/>
                <w:sz w:val="24"/>
                <w:szCs w:val="24"/>
                <w:lang w:eastAsia="lv-LV"/>
              </w:rPr>
              <w:t xml:space="preserve"> un kardiologi)</w:t>
            </w:r>
            <w:r w:rsidRPr="00AB7B11">
              <w:rPr>
                <w:rFonts w:ascii="Times New Roman" w:eastAsia="Times New Roman" w:hAnsi="Times New Roman" w:cs="Times New Roman"/>
                <w:sz w:val="24"/>
                <w:szCs w:val="24"/>
                <w:lang w:eastAsia="lv-LV"/>
              </w:rPr>
              <w:t>, personu likumisk</w:t>
            </w:r>
            <w:r>
              <w:rPr>
                <w:rFonts w:ascii="Times New Roman" w:eastAsia="Times New Roman" w:hAnsi="Times New Roman" w:cs="Times New Roman"/>
                <w:sz w:val="24"/>
                <w:szCs w:val="24"/>
                <w:lang w:eastAsia="lv-LV"/>
              </w:rPr>
              <w:t>ie</w:t>
            </w:r>
            <w:r w:rsidRPr="00AB7B11">
              <w:rPr>
                <w:rFonts w:ascii="Times New Roman" w:eastAsia="Times New Roman" w:hAnsi="Times New Roman" w:cs="Times New Roman"/>
                <w:sz w:val="24"/>
                <w:szCs w:val="24"/>
                <w:lang w:eastAsia="lv-LV"/>
              </w:rPr>
              <w:t xml:space="preserve"> pārstāvj</w:t>
            </w:r>
            <w:r>
              <w:rPr>
                <w:rFonts w:ascii="Times New Roman" w:eastAsia="Times New Roman" w:hAnsi="Times New Roman" w:cs="Times New Roman"/>
                <w:sz w:val="24"/>
                <w:szCs w:val="24"/>
                <w:lang w:eastAsia="lv-LV"/>
              </w:rPr>
              <w:t>i</w:t>
            </w:r>
            <w:r w:rsidRPr="00AB7B11">
              <w:rPr>
                <w:rFonts w:ascii="Times New Roman" w:eastAsia="Times New Roman" w:hAnsi="Times New Roman" w:cs="Times New Roman"/>
                <w:sz w:val="24"/>
                <w:szCs w:val="24"/>
                <w:lang w:eastAsia="lv-LV"/>
              </w:rPr>
              <w:t>, pilnvarotās personas saņem</w:t>
            </w:r>
            <w:r>
              <w:rPr>
                <w:rFonts w:ascii="Times New Roman" w:eastAsia="Times New Roman" w:hAnsi="Times New Roman" w:cs="Times New Roman"/>
                <w:sz w:val="24"/>
                <w:szCs w:val="24"/>
                <w:lang w:eastAsia="lv-LV"/>
              </w:rPr>
              <w:t>o</w:t>
            </w:r>
            <w:r w:rsidRPr="00AB7B11">
              <w:rPr>
                <w:rFonts w:ascii="Times New Roman" w:eastAsia="Times New Roman" w:hAnsi="Times New Roman" w:cs="Times New Roman"/>
                <w:sz w:val="24"/>
                <w:szCs w:val="24"/>
                <w:lang w:eastAsia="lv-LV"/>
              </w:rPr>
              <w:t xml:space="preserve">t </w:t>
            </w:r>
            <w:r>
              <w:rPr>
                <w:rFonts w:ascii="Times New Roman" w:eastAsia="Times New Roman" w:hAnsi="Times New Roman" w:cs="Times New Roman"/>
                <w:sz w:val="24"/>
                <w:szCs w:val="24"/>
                <w:lang w:eastAsia="lv-LV"/>
              </w:rPr>
              <w:t>TPL</w:t>
            </w:r>
            <w:r w:rsidRPr="00AB7B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klientu tiesības un profesionālās organizācijas pārstāvošās </w:t>
            </w:r>
            <w:r w:rsidRPr="00AB7B11">
              <w:rPr>
                <w:rFonts w:ascii="Times New Roman" w:eastAsia="Times New Roman" w:hAnsi="Times New Roman" w:cs="Times New Roman"/>
                <w:sz w:val="24"/>
                <w:szCs w:val="24"/>
                <w:lang w:eastAsia="lv-LV"/>
              </w:rPr>
              <w:t xml:space="preserve">nevalstiskās organizācijas, </w:t>
            </w:r>
            <w:r>
              <w:rPr>
                <w:rFonts w:ascii="Times New Roman" w:eastAsia="Times New Roman" w:hAnsi="Times New Roman" w:cs="Times New Roman"/>
                <w:sz w:val="24"/>
                <w:szCs w:val="24"/>
                <w:lang w:eastAsia="lv-LV"/>
              </w:rPr>
              <w:t xml:space="preserve">TPL </w:t>
            </w:r>
            <w:r w:rsidR="00E04809">
              <w:rPr>
                <w:rFonts w:ascii="Times New Roman" w:eastAsia="Times New Roman" w:hAnsi="Times New Roman" w:cs="Times New Roman"/>
                <w:sz w:val="24"/>
                <w:szCs w:val="24"/>
                <w:lang w:eastAsia="lv-LV"/>
              </w:rPr>
              <w:t>pakalpojuma sniedzēji</w:t>
            </w:r>
            <w:r w:rsidRPr="00AB7B1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Ņ</w:t>
            </w:r>
            <w:r>
              <w:rPr>
                <w:rFonts w:ascii="Times New Roman" w:eastAsia="Times New Roman" w:hAnsi="Times New Roman" w:cs="Times New Roman"/>
                <w:bCs/>
                <w:iCs/>
                <w:sz w:val="24"/>
                <w:szCs w:val="24"/>
                <w:lang w:eastAsia="lv-LV"/>
              </w:rPr>
              <w:t>emot vērā to, ka projektā nav noteikti jauni pienākumi attiecībā pret iepriekšējo regulējumu, nav iesaistītas jaunas institūcijas, tādēļ regulējuma normas sabiedrības mērķa grupas neietekmēs.</w:t>
            </w:r>
          </w:p>
        </w:tc>
      </w:tr>
      <w:tr w:rsidR="00B238C0" w:rsidRPr="002A3584" w14:paraId="2197AC01" w14:textId="77777777" w:rsidTr="00E9638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04" w:type="pct"/>
        </w:trPr>
        <w:tc>
          <w:tcPr>
            <w:tcW w:w="203" w:type="pct"/>
            <w:tcBorders>
              <w:top w:val="outset" w:sz="6" w:space="0" w:color="000000"/>
              <w:bottom w:val="outset" w:sz="6" w:space="0" w:color="000000"/>
              <w:right w:val="outset" w:sz="6" w:space="0" w:color="000000"/>
            </w:tcBorders>
          </w:tcPr>
          <w:p w14:paraId="5AFD6CE2" w14:textId="77777777" w:rsidR="00B238C0" w:rsidRPr="002A3584" w:rsidRDefault="00B238C0" w:rsidP="00E04809">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2635" w:type="pct"/>
            <w:gridSpan w:val="3"/>
            <w:tcBorders>
              <w:top w:val="outset" w:sz="6" w:space="0" w:color="000000"/>
              <w:left w:val="outset" w:sz="6" w:space="0" w:color="000000"/>
              <w:bottom w:val="outset" w:sz="6" w:space="0" w:color="000000"/>
              <w:right w:val="outset" w:sz="6" w:space="0" w:color="000000"/>
            </w:tcBorders>
          </w:tcPr>
          <w:p w14:paraId="4746EFE5" w14:textId="77777777" w:rsidR="00B238C0" w:rsidRPr="002A3584" w:rsidRDefault="00B238C0" w:rsidP="00E04809">
            <w:pPr>
              <w:spacing w:after="0" w:line="240" w:lineRule="auto"/>
              <w:ind w:left="119" w:right="112"/>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1958" w:type="pct"/>
            <w:tcBorders>
              <w:top w:val="outset" w:sz="6" w:space="0" w:color="000000"/>
              <w:left w:val="outset" w:sz="6" w:space="0" w:color="000000"/>
              <w:bottom w:val="outset" w:sz="6" w:space="0" w:color="000000"/>
            </w:tcBorders>
          </w:tcPr>
          <w:p w14:paraId="076DFD36" w14:textId="1A094593" w:rsidR="00B238C0" w:rsidRPr="002A3584" w:rsidRDefault="00B238C0" w:rsidP="00E04809">
            <w:pPr>
              <w:spacing w:after="0" w:line="240" w:lineRule="auto"/>
              <w:ind w:left="57" w:right="57"/>
              <w:jc w:val="both"/>
              <w:rPr>
                <w:rFonts w:ascii="Times New Roman" w:eastAsia="Times New Roman" w:hAnsi="Times New Roman" w:cs="Times New Roman"/>
                <w:bCs/>
                <w:sz w:val="24"/>
                <w:szCs w:val="24"/>
                <w:lang w:eastAsia="lv-LV"/>
              </w:rPr>
            </w:pPr>
            <w:r w:rsidRPr="00932B6F">
              <w:rPr>
                <w:rFonts w:ascii="Times New Roman" w:eastAsia="Times New Roman" w:hAnsi="Times New Roman" w:cs="Times New Roman"/>
                <w:bCs/>
                <w:iCs/>
                <w:sz w:val="24"/>
                <w:szCs w:val="24"/>
                <w:lang w:eastAsia="lv-LV"/>
              </w:rPr>
              <w:t xml:space="preserve">Projekta izpilde attiecībā uz </w:t>
            </w:r>
            <w:r>
              <w:rPr>
                <w:rFonts w:ascii="Times New Roman" w:eastAsia="Times New Roman" w:hAnsi="Times New Roman" w:cs="Times New Roman"/>
                <w:bCs/>
                <w:iCs/>
                <w:sz w:val="24"/>
                <w:szCs w:val="24"/>
                <w:lang w:eastAsia="lv-LV"/>
              </w:rPr>
              <w:t xml:space="preserve">NRC “Vaivari” </w:t>
            </w:r>
            <w:r w:rsidRPr="00932B6F">
              <w:rPr>
                <w:rFonts w:ascii="Times New Roman" w:eastAsia="Times New Roman" w:hAnsi="Times New Roman" w:cs="Times New Roman"/>
                <w:bCs/>
                <w:iCs/>
                <w:sz w:val="24"/>
                <w:szCs w:val="24"/>
                <w:lang w:eastAsia="lv-LV"/>
              </w:rPr>
              <w:t>funkcijām un uzdevumiem nemainās</w:t>
            </w:r>
            <w:r>
              <w:rPr>
                <w:rFonts w:ascii="Times New Roman" w:eastAsia="Times New Roman" w:hAnsi="Times New Roman" w:cs="Times New Roman"/>
                <w:bCs/>
                <w:iCs/>
                <w:sz w:val="24"/>
                <w:szCs w:val="24"/>
                <w:lang w:eastAsia="lv-LV"/>
              </w:rPr>
              <w:t>.</w:t>
            </w:r>
            <w:r w:rsidRPr="00932B6F">
              <w:rPr>
                <w:rFonts w:ascii="Times New Roman" w:eastAsia="Times New Roman" w:hAnsi="Times New Roman" w:cs="Times New Roman"/>
                <w:bCs/>
                <w:iCs/>
                <w:sz w:val="24"/>
                <w:szCs w:val="24"/>
                <w:lang w:eastAsia="lv-LV"/>
              </w:rPr>
              <w:t xml:space="preserve"> Projekts neparedz nepieciešamību veidot jaunas institūcijas vai reorganizēt vai likvidēt esošās institūcijas un papildus cilvēkresursu piesaiste nav nepieciešamas.</w:t>
            </w:r>
            <w:r>
              <w:rPr>
                <w:rFonts w:ascii="Times New Roman" w:eastAsia="Times New Roman" w:hAnsi="Times New Roman" w:cs="Times New Roman"/>
                <w:bCs/>
                <w:iCs/>
                <w:sz w:val="24"/>
                <w:szCs w:val="24"/>
                <w:lang w:eastAsia="lv-LV"/>
              </w:rPr>
              <w:t xml:space="preserve"> </w:t>
            </w:r>
            <w:r w:rsidRPr="002A3584">
              <w:rPr>
                <w:rFonts w:ascii="Times New Roman" w:eastAsia="Times New Roman" w:hAnsi="Times New Roman" w:cs="Times New Roman"/>
                <w:bCs/>
                <w:sz w:val="24"/>
                <w:szCs w:val="24"/>
                <w:lang w:eastAsia="lv-LV"/>
              </w:rPr>
              <w:t>Projekts tiks īstenots esošo cilvēkresursu institūciju un to funkciju ietvaros.</w:t>
            </w:r>
          </w:p>
        </w:tc>
      </w:tr>
      <w:tr w:rsidR="00B238C0" w:rsidRPr="002A3584" w14:paraId="19C92271" w14:textId="77777777" w:rsidTr="00E9638F">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04" w:type="pct"/>
        </w:trPr>
        <w:tc>
          <w:tcPr>
            <w:tcW w:w="203" w:type="pct"/>
            <w:tcBorders>
              <w:top w:val="outset" w:sz="6" w:space="0" w:color="000000"/>
              <w:bottom w:val="outset" w:sz="6" w:space="0" w:color="000000"/>
              <w:right w:val="outset" w:sz="6" w:space="0" w:color="000000"/>
            </w:tcBorders>
          </w:tcPr>
          <w:p w14:paraId="52AE5C5B" w14:textId="77777777" w:rsidR="00B238C0" w:rsidRPr="002A3584" w:rsidRDefault="00B238C0" w:rsidP="00E04809">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2635" w:type="pct"/>
            <w:gridSpan w:val="3"/>
            <w:tcBorders>
              <w:top w:val="outset" w:sz="6" w:space="0" w:color="000000"/>
              <w:left w:val="outset" w:sz="6" w:space="0" w:color="000000"/>
              <w:bottom w:val="outset" w:sz="6" w:space="0" w:color="000000"/>
              <w:right w:val="outset" w:sz="6" w:space="0" w:color="000000"/>
            </w:tcBorders>
          </w:tcPr>
          <w:p w14:paraId="0619FF88" w14:textId="77777777" w:rsidR="00B238C0" w:rsidRPr="002A3584" w:rsidRDefault="00B238C0" w:rsidP="00E04809">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1958" w:type="pct"/>
            <w:tcBorders>
              <w:top w:val="outset" w:sz="6" w:space="0" w:color="000000"/>
              <w:left w:val="outset" w:sz="6" w:space="0" w:color="000000"/>
              <w:bottom w:val="outset" w:sz="6" w:space="0" w:color="000000"/>
            </w:tcBorders>
          </w:tcPr>
          <w:p w14:paraId="2E6CAA2C" w14:textId="77777777" w:rsidR="00B238C0" w:rsidRPr="002A3584" w:rsidRDefault="00B238C0" w:rsidP="00E04809">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bl>
    <w:p w14:paraId="543B1554" w14:textId="77777777" w:rsidR="00B238C0" w:rsidRPr="002A3584" w:rsidRDefault="00B238C0" w:rsidP="00B238C0">
      <w:pPr>
        <w:spacing w:after="0" w:line="240" w:lineRule="auto"/>
        <w:jc w:val="both"/>
        <w:rPr>
          <w:rFonts w:ascii="Times New Roman" w:eastAsia="Times New Roman" w:hAnsi="Times New Roman" w:cs="Times New Roman"/>
          <w:b/>
          <w:bCs/>
          <w:sz w:val="24"/>
          <w:szCs w:val="24"/>
          <w:lang w:eastAsia="lv-LV"/>
        </w:rPr>
      </w:pPr>
    </w:p>
    <w:p w14:paraId="79AE0DE8" w14:textId="77777777" w:rsidR="00B238C0" w:rsidRDefault="00B238C0" w:rsidP="00B238C0">
      <w:pPr>
        <w:spacing w:after="0" w:line="240" w:lineRule="auto"/>
        <w:rPr>
          <w:rFonts w:ascii="Times New Roman" w:eastAsia="Times New Roman" w:hAnsi="Times New Roman" w:cs="Times New Roman"/>
          <w:sz w:val="28"/>
          <w:szCs w:val="28"/>
          <w:lang w:eastAsia="lv-LV"/>
        </w:rPr>
      </w:pPr>
    </w:p>
    <w:p w14:paraId="255867AE" w14:textId="01DD07B7" w:rsidR="00B238C0" w:rsidRPr="002A3584" w:rsidRDefault="00B238C0" w:rsidP="00B238C0">
      <w:pPr>
        <w:spacing w:after="0" w:line="240" w:lineRule="auto"/>
        <w:ind w:left="-284"/>
        <w:rPr>
          <w:rFonts w:ascii="Times New Roman" w:eastAsia="Times New Roman" w:hAnsi="Times New Roman" w:cs="Times New Roman"/>
          <w:sz w:val="20"/>
          <w:szCs w:val="20"/>
          <w:lang w:eastAsia="lv-LV"/>
        </w:rPr>
      </w:pPr>
      <w:r w:rsidRPr="002A3584">
        <w:rPr>
          <w:rFonts w:ascii="Times New Roman" w:eastAsia="Times New Roman" w:hAnsi="Times New Roman" w:cs="Times New Roman"/>
          <w:sz w:val="28"/>
          <w:szCs w:val="28"/>
          <w:lang w:eastAsia="lv-LV"/>
        </w:rPr>
        <w:t>Labklājības ministr</w:t>
      </w:r>
      <w:r w:rsidR="00BA48D1">
        <w:rPr>
          <w:rFonts w:ascii="Times New Roman" w:eastAsia="Times New Roman" w:hAnsi="Times New Roman" w:cs="Times New Roman"/>
          <w:sz w:val="28"/>
          <w:szCs w:val="28"/>
          <w:lang w:eastAsia="lv-LV"/>
        </w:rPr>
        <w:t>s</w:t>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w:t>
      </w:r>
      <w:r w:rsidR="00BA48D1">
        <w:rPr>
          <w:rFonts w:ascii="Times New Roman" w:eastAsia="Times New Roman" w:hAnsi="Times New Roman" w:cs="Times New Roman"/>
          <w:sz w:val="28"/>
          <w:szCs w:val="28"/>
          <w:lang w:eastAsia="lv-LV"/>
        </w:rPr>
        <w:t>G.Eglītis</w:t>
      </w:r>
    </w:p>
    <w:p w14:paraId="4B8E555A" w14:textId="77777777" w:rsidR="00B238C0" w:rsidRDefault="00B238C0" w:rsidP="00B238C0">
      <w:pPr>
        <w:spacing w:after="0" w:line="240" w:lineRule="auto"/>
        <w:rPr>
          <w:rFonts w:ascii="Times New Roman" w:eastAsia="Times New Roman" w:hAnsi="Times New Roman" w:cs="Times New Roman"/>
          <w:sz w:val="20"/>
          <w:szCs w:val="20"/>
          <w:lang w:eastAsia="lv-LV"/>
        </w:rPr>
      </w:pPr>
    </w:p>
    <w:p w14:paraId="3CBAD48E" w14:textId="7537BE0F" w:rsidR="00B238C0" w:rsidRDefault="00B238C0" w:rsidP="00B238C0">
      <w:pPr>
        <w:spacing w:after="0" w:line="240" w:lineRule="auto"/>
        <w:rPr>
          <w:rFonts w:ascii="Times New Roman" w:eastAsia="Times New Roman" w:hAnsi="Times New Roman" w:cs="Times New Roman"/>
          <w:sz w:val="20"/>
          <w:szCs w:val="20"/>
          <w:lang w:eastAsia="lv-LV"/>
        </w:rPr>
      </w:pPr>
    </w:p>
    <w:p w14:paraId="76833697" w14:textId="22D2237C" w:rsidR="000932BB" w:rsidRDefault="000932BB" w:rsidP="00B238C0">
      <w:pPr>
        <w:spacing w:after="0" w:line="240" w:lineRule="auto"/>
        <w:rPr>
          <w:rFonts w:ascii="Times New Roman" w:eastAsia="Times New Roman" w:hAnsi="Times New Roman" w:cs="Times New Roman"/>
          <w:sz w:val="20"/>
          <w:szCs w:val="20"/>
          <w:lang w:eastAsia="lv-LV"/>
        </w:rPr>
      </w:pPr>
    </w:p>
    <w:p w14:paraId="72A823C9" w14:textId="77777777" w:rsidR="000932BB" w:rsidRDefault="000932BB" w:rsidP="00B238C0">
      <w:pPr>
        <w:spacing w:after="0" w:line="240" w:lineRule="auto"/>
        <w:rPr>
          <w:rFonts w:ascii="Times New Roman" w:eastAsia="Times New Roman" w:hAnsi="Times New Roman" w:cs="Times New Roman"/>
          <w:sz w:val="20"/>
          <w:szCs w:val="20"/>
          <w:lang w:eastAsia="lv-LV"/>
        </w:rPr>
      </w:pPr>
    </w:p>
    <w:p w14:paraId="66792306" w14:textId="77777777" w:rsidR="00B238C0" w:rsidRPr="008B1616" w:rsidRDefault="00B238C0" w:rsidP="00B238C0">
      <w:pPr>
        <w:spacing w:after="0" w:line="240" w:lineRule="auto"/>
        <w:rPr>
          <w:rFonts w:ascii="Times New Roman" w:eastAsia="Times New Roman" w:hAnsi="Times New Roman" w:cs="Times New Roman"/>
          <w:sz w:val="16"/>
          <w:szCs w:val="16"/>
          <w:lang w:eastAsia="lv-LV"/>
        </w:rPr>
      </w:pPr>
      <w:r w:rsidRPr="008B1616">
        <w:rPr>
          <w:rFonts w:ascii="Times New Roman" w:eastAsia="Times New Roman" w:hAnsi="Times New Roman" w:cs="Times New Roman"/>
          <w:sz w:val="16"/>
          <w:szCs w:val="16"/>
          <w:lang w:eastAsia="lv-LV"/>
        </w:rPr>
        <w:t xml:space="preserve">Pikše, 67021634, </w:t>
      </w:r>
    </w:p>
    <w:p w14:paraId="50419C68" w14:textId="77777777" w:rsidR="00B238C0" w:rsidRPr="008B1616" w:rsidRDefault="00CE3599" w:rsidP="00B238C0">
      <w:pPr>
        <w:spacing w:after="0" w:line="240" w:lineRule="auto"/>
        <w:rPr>
          <w:rFonts w:ascii="Times New Roman" w:eastAsia="Times New Roman" w:hAnsi="Times New Roman" w:cs="Times New Roman"/>
          <w:color w:val="0000FF"/>
          <w:sz w:val="16"/>
          <w:szCs w:val="16"/>
          <w:u w:val="single"/>
          <w:lang w:eastAsia="lv-LV"/>
        </w:rPr>
      </w:pPr>
      <w:hyperlink r:id="rId8" w:history="1">
        <w:r w:rsidR="00B238C0" w:rsidRPr="008B1616">
          <w:rPr>
            <w:rFonts w:ascii="Times New Roman" w:eastAsia="Times New Roman" w:hAnsi="Times New Roman" w:cs="Times New Roman"/>
            <w:color w:val="0000FF"/>
            <w:sz w:val="16"/>
            <w:szCs w:val="16"/>
            <w:u w:val="single"/>
            <w:lang w:eastAsia="lv-LV"/>
          </w:rPr>
          <w:t>Ineta.Pikse@lm.gov.lv</w:t>
        </w:r>
      </w:hyperlink>
    </w:p>
    <w:p w14:paraId="001A2BF5" w14:textId="77777777" w:rsidR="00B238C0" w:rsidRPr="008B1616" w:rsidRDefault="00B238C0" w:rsidP="00B238C0">
      <w:pPr>
        <w:spacing w:after="0" w:line="240" w:lineRule="auto"/>
        <w:rPr>
          <w:rFonts w:ascii="Times New Roman" w:eastAsia="Times New Roman" w:hAnsi="Times New Roman" w:cs="Times New Roman"/>
          <w:sz w:val="16"/>
          <w:szCs w:val="16"/>
          <w:lang w:eastAsia="lv-LV"/>
        </w:rPr>
      </w:pPr>
      <w:r w:rsidRPr="008B1616">
        <w:rPr>
          <w:rFonts w:ascii="Times New Roman" w:eastAsia="Times New Roman" w:hAnsi="Times New Roman" w:cs="Times New Roman"/>
          <w:sz w:val="16"/>
          <w:szCs w:val="16"/>
          <w:lang w:eastAsia="lv-LV"/>
        </w:rPr>
        <w:t>Strēle, 64331831</w:t>
      </w:r>
    </w:p>
    <w:p w14:paraId="3921A4D3" w14:textId="5A3A222E" w:rsidR="008755AA" w:rsidRPr="008B1616" w:rsidRDefault="00B238C0" w:rsidP="00762CF1">
      <w:pPr>
        <w:spacing w:after="0" w:line="240" w:lineRule="auto"/>
        <w:rPr>
          <w:sz w:val="16"/>
          <w:szCs w:val="16"/>
        </w:rPr>
      </w:pPr>
      <w:r w:rsidRPr="008B1616">
        <w:rPr>
          <w:rFonts w:ascii="Times New Roman" w:eastAsia="Times New Roman" w:hAnsi="Times New Roman" w:cs="Times New Roman"/>
          <w:color w:val="0000FF"/>
          <w:sz w:val="16"/>
          <w:szCs w:val="16"/>
          <w:u w:val="single"/>
          <w:lang w:eastAsia="lv-LV"/>
        </w:rPr>
        <w:t>Sandra.Strele@lm.gov.lv</w:t>
      </w:r>
    </w:p>
    <w:sectPr w:rsidR="008755AA" w:rsidRPr="008B1616" w:rsidSect="00E04809">
      <w:headerReference w:type="even" r:id="rId9"/>
      <w:headerReference w:type="default" r:id="rId10"/>
      <w:footnotePr>
        <w:numRestart w:val="eachPage"/>
      </w:footnotePr>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1BEB" w14:textId="77777777" w:rsidR="00CE3599" w:rsidRDefault="00CE3599" w:rsidP="00B238C0">
      <w:pPr>
        <w:spacing w:after="0" w:line="240" w:lineRule="auto"/>
      </w:pPr>
      <w:r>
        <w:separator/>
      </w:r>
    </w:p>
  </w:endnote>
  <w:endnote w:type="continuationSeparator" w:id="0">
    <w:p w14:paraId="6359970D" w14:textId="77777777" w:rsidR="00CE3599" w:rsidRDefault="00CE3599" w:rsidP="00B2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1C6A" w14:textId="77777777" w:rsidR="00CE3599" w:rsidRDefault="00CE3599" w:rsidP="00B238C0">
      <w:pPr>
        <w:spacing w:after="0" w:line="240" w:lineRule="auto"/>
      </w:pPr>
      <w:r>
        <w:separator/>
      </w:r>
    </w:p>
  </w:footnote>
  <w:footnote w:type="continuationSeparator" w:id="0">
    <w:p w14:paraId="482D50E9" w14:textId="77777777" w:rsidR="00CE3599" w:rsidRDefault="00CE3599" w:rsidP="00B23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8580" w14:textId="77777777" w:rsidR="00E04809" w:rsidRDefault="00E04809" w:rsidP="00E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A4AF5" w14:textId="77777777" w:rsidR="00E04809" w:rsidRDefault="00E04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822C" w14:textId="77777777" w:rsidR="00E04809" w:rsidRDefault="00E04809" w:rsidP="00E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205CB5E" w14:textId="77777777" w:rsidR="00E04809" w:rsidRDefault="00E0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CDB468F"/>
    <w:multiLevelType w:val="hybridMultilevel"/>
    <w:tmpl w:val="5DC81826"/>
    <w:lvl w:ilvl="0" w:tplc="0CA8E82C">
      <w:start w:val="1"/>
      <w:numFmt w:val="decimal"/>
      <w:lvlText w:val="%1."/>
      <w:lvlJc w:val="left"/>
      <w:pPr>
        <w:ind w:left="1080" w:hanging="360"/>
      </w:pPr>
      <w:rPr>
        <w:rFonts w:hint="default"/>
      </w:rPr>
    </w:lvl>
    <w:lvl w:ilvl="1" w:tplc="739CC5C2" w:tentative="1">
      <w:start w:val="1"/>
      <w:numFmt w:val="lowerLetter"/>
      <w:lvlText w:val="%2."/>
      <w:lvlJc w:val="left"/>
      <w:pPr>
        <w:ind w:left="1800" w:hanging="360"/>
      </w:pPr>
    </w:lvl>
    <w:lvl w:ilvl="2" w:tplc="4D5C460C" w:tentative="1">
      <w:start w:val="1"/>
      <w:numFmt w:val="lowerRoman"/>
      <w:lvlText w:val="%3."/>
      <w:lvlJc w:val="right"/>
      <w:pPr>
        <w:ind w:left="2520" w:hanging="180"/>
      </w:pPr>
    </w:lvl>
    <w:lvl w:ilvl="3" w:tplc="CFD6D446" w:tentative="1">
      <w:start w:val="1"/>
      <w:numFmt w:val="decimal"/>
      <w:lvlText w:val="%4."/>
      <w:lvlJc w:val="left"/>
      <w:pPr>
        <w:ind w:left="3240" w:hanging="360"/>
      </w:pPr>
    </w:lvl>
    <w:lvl w:ilvl="4" w:tplc="062E8BF4" w:tentative="1">
      <w:start w:val="1"/>
      <w:numFmt w:val="lowerLetter"/>
      <w:lvlText w:val="%5."/>
      <w:lvlJc w:val="left"/>
      <w:pPr>
        <w:ind w:left="3960" w:hanging="360"/>
      </w:pPr>
    </w:lvl>
    <w:lvl w:ilvl="5" w:tplc="7646BD0C" w:tentative="1">
      <w:start w:val="1"/>
      <w:numFmt w:val="lowerRoman"/>
      <w:lvlText w:val="%6."/>
      <w:lvlJc w:val="right"/>
      <w:pPr>
        <w:ind w:left="4680" w:hanging="180"/>
      </w:pPr>
    </w:lvl>
    <w:lvl w:ilvl="6" w:tplc="2F1806DC" w:tentative="1">
      <w:start w:val="1"/>
      <w:numFmt w:val="decimal"/>
      <w:lvlText w:val="%7."/>
      <w:lvlJc w:val="left"/>
      <w:pPr>
        <w:ind w:left="5400" w:hanging="360"/>
      </w:pPr>
    </w:lvl>
    <w:lvl w:ilvl="7" w:tplc="6E04F698" w:tentative="1">
      <w:start w:val="1"/>
      <w:numFmt w:val="lowerLetter"/>
      <w:lvlText w:val="%8."/>
      <w:lvlJc w:val="left"/>
      <w:pPr>
        <w:ind w:left="6120" w:hanging="360"/>
      </w:pPr>
    </w:lvl>
    <w:lvl w:ilvl="8" w:tplc="AB4AAE70" w:tentative="1">
      <w:start w:val="1"/>
      <w:numFmt w:val="lowerRoman"/>
      <w:lvlText w:val="%9."/>
      <w:lvlJc w:val="right"/>
      <w:pPr>
        <w:ind w:left="6840" w:hanging="180"/>
      </w:pPr>
    </w:lvl>
  </w:abstractNum>
  <w:abstractNum w:abstractNumId="2" w15:restartNumberingAfterBreak="0">
    <w:nsid w:val="24F92C53"/>
    <w:multiLevelType w:val="hybridMultilevel"/>
    <w:tmpl w:val="BA6E9AC8"/>
    <w:lvl w:ilvl="0" w:tplc="5582F24A">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72E49F2"/>
    <w:multiLevelType w:val="hybridMultilevel"/>
    <w:tmpl w:val="F1AE4AF8"/>
    <w:lvl w:ilvl="0" w:tplc="D7AA2C6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39C158D4"/>
    <w:multiLevelType w:val="hybridMultilevel"/>
    <w:tmpl w:val="81F61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106445"/>
    <w:multiLevelType w:val="hybridMultilevel"/>
    <w:tmpl w:val="DCD0B6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EA0DEA"/>
    <w:multiLevelType w:val="hybridMultilevel"/>
    <w:tmpl w:val="E6D8A9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A81038F"/>
    <w:multiLevelType w:val="multilevel"/>
    <w:tmpl w:val="8960CA5A"/>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A2153F"/>
    <w:multiLevelType w:val="hybridMultilevel"/>
    <w:tmpl w:val="56740C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26F2E3C"/>
    <w:multiLevelType w:val="hybridMultilevel"/>
    <w:tmpl w:val="17B6E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AA12D1B"/>
    <w:multiLevelType w:val="hybridMultilevel"/>
    <w:tmpl w:val="921A78C0"/>
    <w:lvl w:ilvl="0" w:tplc="04743D92">
      <w:start w:val="1"/>
      <w:numFmt w:val="decimal"/>
      <w:lvlText w:val="%1."/>
      <w:lvlJc w:val="left"/>
      <w:pPr>
        <w:ind w:left="394" w:hanging="360"/>
      </w:pPr>
      <w:rPr>
        <w:rFonts w:hint="default"/>
        <w:b/>
        <w:i/>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5E8D2209"/>
    <w:multiLevelType w:val="hybridMultilevel"/>
    <w:tmpl w:val="D9B8F968"/>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2" w15:restartNumberingAfterBreak="0">
    <w:nsid w:val="6065574B"/>
    <w:multiLevelType w:val="hybridMultilevel"/>
    <w:tmpl w:val="32AA32BA"/>
    <w:lvl w:ilvl="0" w:tplc="04260011">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71285778"/>
    <w:multiLevelType w:val="hybridMultilevel"/>
    <w:tmpl w:val="67083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4A1FBE"/>
    <w:multiLevelType w:val="hybridMultilevel"/>
    <w:tmpl w:val="32AA32BA"/>
    <w:lvl w:ilvl="0" w:tplc="04260011">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7EE1450A"/>
    <w:multiLevelType w:val="hybridMultilevel"/>
    <w:tmpl w:val="59AA2D30"/>
    <w:lvl w:ilvl="0" w:tplc="FCB67FC2">
      <w:start w:val="1"/>
      <w:numFmt w:val="decimal"/>
      <w:lvlText w:val="%1."/>
      <w:lvlJc w:val="left"/>
      <w:pPr>
        <w:ind w:left="644"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4"/>
  </w:num>
  <w:num w:numId="3">
    <w:abstractNumId w:val="13"/>
  </w:num>
  <w:num w:numId="4">
    <w:abstractNumId w:val="15"/>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1"/>
  </w:num>
  <w:num w:numId="11">
    <w:abstractNumId w:val="5"/>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C0"/>
    <w:rsid w:val="000932BB"/>
    <w:rsid w:val="000F2511"/>
    <w:rsid w:val="00136BFC"/>
    <w:rsid w:val="00160D39"/>
    <w:rsid w:val="00187CE2"/>
    <w:rsid w:val="001D710E"/>
    <w:rsid w:val="00254874"/>
    <w:rsid w:val="002653D7"/>
    <w:rsid w:val="002732DA"/>
    <w:rsid w:val="002E413D"/>
    <w:rsid w:val="003231B3"/>
    <w:rsid w:val="00360B00"/>
    <w:rsid w:val="00371A1D"/>
    <w:rsid w:val="004210F4"/>
    <w:rsid w:val="004213DD"/>
    <w:rsid w:val="00422D74"/>
    <w:rsid w:val="00447E92"/>
    <w:rsid w:val="00456CCD"/>
    <w:rsid w:val="004E02D3"/>
    <w:rsid w:val="004E7C00"/>
    <w:rsid w:val="00554B52"/>
    <w:rsid w:val="00574CC8"/>
    <w:rsid w:val="005845E4"/>
    <w:rsid w:val="005A4DC7"/>
    <w:rsid w:val="005A58CB"/>
    <w:rsid w:val="005F7CBB"/>
    <w:rsid w:val="00602314"/>
    <w:rsid w:val="00607261"/>
    <w:rsid w:val="00681F84"/>
    <w:rsid w:val="006F1667"/>
    <w:rsid w:val="00740DAF"/>
    <w:rsid w:val="00762CF1"/>
    <w:rsid w:val="00763545"/>
    <w:rsid w:val="007757C7"/>
    <w:rsid w:val="00777BF0"/>
    <w:rsid w:val="008032CB"/>
    <w:rsid w:val="008752DF"/>
    <w:rsid w:val="008755AA"/>
    <w:rsid w:val="008B1616"/>
    <w:rsid w:val="008C26F5"/>
    <w:rsid w:val="009D1A89"/>
    <w:rsid w:val="009E5240"/>
    <w:rsid w:val="009E6840"/>
    <w:rsid w:val="00A11666"/>
    <w:rsid w:val="00A120B3"/>
    <w:rsid w:val="00A542AE"/>
    <w:rsid w:val="00B03134"/>
    <w:rsid w:val="00B238C0"/>
    <w:rsid w:val="00B970DC"/>
    <w:rsid w:val="00BA48D1"/>
    <w:rsid w:val="00BF248C"/>
    <w:rsid w:val="00BF5B76"/>
    <w:rsid w:val="00C64A83"/>
    <w:rsid w:val="00CE287B"/>
    <w:rsid w:val="00CE3599"/>
    <w:rsid w:val="00D127D7"/>
    <w:rsid w:val="00D42446"/>
    <w:rsid w:val="00D9044B"/>
    <w:rsid w:val="00DA1FC1"/>
    <w:rsid w:val="00DC40E8"/>
    <w:rsid w:val="00E04809"/>
    <w:rsid w:val="00E3274A"/>
    <w:rsid w:val="00E9638F"/>
    <w:rsid w:val="00EB1B0C"/>
    <w:rsid w:val="00EB668B"/>
    <w:rsid w:val="00ED3DF0"/>
    <w:rsid w:val="00EE047A"/>
    <w:rsid w:val="00F268E2"/>
    <w:rsid w:val="00F4425C"/>
    <w:rsid w:val="00F915DB"/>
    <w:rsid w:val="00F961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2856"/>
  <w15:chartTrackingRefBased/>
  <w15:docId w15:val="{54106F70-EF9C-447C-BED2-117F208C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8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38C0"/>
  </w:style>
  <w:style w:type="paragraph" w:styleId="Footer">
    <w:name w:val="footer"/>
    <w:basedOn w:val="Normal"/>
    <w:link w:val="FooterChar"/>
    <w:uiPriority w:val="99"/>
    <w:unhideWhenUsed/>
    <w:rsid w:val="00B238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38C0"/>
  </w:style>
  <w:style w:type="paragraph" w:styleId="FootnoteText">
    <w:name w:val="footnote text"/>
    <w:basedOn w:val="Normal"/>
    <w:link w:val="FootnoteTextChar"/>
    <w:uiPriority w:val="99"/>
    <w:semiHidden/>
    <w:unhideWhenUsed/>
    <w:rsid w:val="00B23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8C0"/>
    <w:rPr>
      <w:sz w:val="20"/>
      <w:szCs w:val="20"/>
    </w:rPr>
  </w:style>
  <w:style w:type="character" w:styleId="PageNumber">
    <w:name w:val="page number"/>
    <w:rsid w:val="00B238C0"/>
  </w:style>
  <w:style w:type="character" w:styleId="FootnoteReference">
    <w:name w:val="footnote reference"/>
    <w:rsid w:val="00B238C0"/>
    <w:rPr>
      <w:vertAlign w:val="superscript"/>
    </w:rPr>
  </w:style>
  <w:style w:type="character" w:styleId="Hyperlink">
    <w:name w:val="Hyperlink"/>
    <w:basedOn w:val="DefaultParagraphFont"/>
    <w:uiPriority w:val="99"/>
    <w:unhideWhenUsed/>
    <w:rsid w:val="00B238C0"/>
    <w:rPr>
      <w:color w:val="0563C1" w:themeColor="hyperlink"/>
      <w:u w:val="single"/>
    </w:rPr>
  </w:style>
  <w:style w:type="paragraph" w:styleId="ListParagraph">
    <w:name w:val="List Paragraph"/>
    <w:basedOn w:val="Normal"/>
    <w:uiPriority w:val="34"/>
    <w:qFormat/>
    <w:rsid w:val="00B238C0"/>
    <w:pPr>
      <w:ind w:left="720"/>
      <w:contextualSpacing/>
    </w:pPr>
  </w:style>
  <w:style w:type="paragraph" w:styleId="BalloonText">
    <w:name w:val="Balloon Text"/>
    <w:basedOn w:val="Normal"/>
    <w:link w:val="BalloonTextChar"/>
    <w:uiPriority w:val="99"/>
    <w:semiHidden/>
    <w:unhideWhenUsed/>
    <w:rsid w:val="00B2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C0"/>
    <w:rPr>
      <w:rFonts w:ascii="Segoe UI" w:hAnsi="Segoe UI" w:cs="Segoe UI"/>
      <w:sz w:val="18"/>
      <w:szCs w:val="18"/>
    </w:rPr>
  </w:style>
  <w:style w:type="character" w:styleId="UnresolvedMention">
    <w:name w:val="Unresolved Mention"/>
    <w:basedOn w:val="DefaultParagraphFont"/>
    <w:uiPriority w:val="99"/>
    <w:semiHidden/>
    <w:unhideWhenUsed/>
    <w:rsid w:val="00B238C0"/>
    <w:rPr>
      <w:color w:val="605E5C"/>
      <w:shd w:val="clear" w:color="auto" w:fill="E1DFDD"/>
    </w:rPr>
  </w:style>
  <w:style w:type="character" w:styleId="CommentReference">
    <w:name w:val="annotation reference"/>
    <w:basedOn w:val="DefaultParagraphFont"/>
    <w:uiPriority w:val="99"/>
    <w:semiHidden/>
    <w:unhideWhenUsed/>
    <w:rsid w:val="00B238C0"/>
    <w:rPr>
      <w:sz w:val="16"/>
      <w:szCs w:val="16"/>
    </w:rPr>
  </w:style>
  <w:style w:type="paragraph" w:styleId="CommentText">
    <w:name w:val="annotation text"/>
    <w:basedOn w:val="Normal"/>
    <w:link w:val="CommentTextChar"/>
    <w:uiPriority w:val="99"/>
    <w:unhideWhenUsed/>
    <w:rsid w:val="00B238C0"/>
    <w:pPr>
      <w:spacing w:line="240" w:lineRule="auto"/>
    </w:pPr>
    <w:rPr>
      <w:sz w:val="20"/>
      <w:szCs w:val="20"/>
    </w:rPr>
  </w:style>
  <w:style w:type="character" w:customStyle="1" w:styleId="CommentTextChar">
    <w:name w:val="Comment Text Char"/>
    <w:basedOn w:val="DefaultParagraphFont"/>
    <w:link w:val="CommentText"/>
    <w:uiPriority w:val="99"/>
    <w:rsid w:val="00B238C0"/>
    <w:rPr>
      <w:sz w:val="20"/>
      <w:szCs w:val="20"/>
    </w:rPr>
  </w:style>
  <w:style w:type="paragraph" w:styleId="CommentSubject">
    <w:name w:val="annotation subject"/>
    <w:basedOn w:val="CommentText"/>
    <w:next w:val="CommentText"/>
    <w:link w:val="CommentSubjectChar"/>
    <w:uiPriority w:val="99"/>
    <w:semiHidden/>
    <w:unhideWhenUsed/>
    <w:rsid w:val="00B238C0"/>
    <w:rPr>
      <w:b/>
      <w:bCs/>
    </w:rPr>
  </w:style>
  <w:style w:type="character" w:customStyle="1" w:styleId="CommentSubjectChar">
    <w:name w:val="Comment Subject Char"/>
    <w:basedOn w:val="CommentTextChar"/>
    <w:link w:val="CommentSubject"/>
    <w:uiPriority w:val="99"/>
    <w:semiHidden/>
    <w:rsid w:val="00B238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0176">
      <w:bodyDiv w:val="1"/>
      <w:marLeft w:val="0"/>
      <w:marRight w:val="0"/>
      <w:marTop w:val="0"/>
      <w:marBottom w:val="0"/>
      <w:divBdr>
        <w:top w:val="none" w:sz="0" w:space="0" w:color="auto"/>
        <w:left w:val="none" w:sz="0" w:space="0" w:color="auto"/>
        <w:bottom w:val="none" w:sz="0" w:space="0" w:color="auto"/>
        <w:right w:val="none" w:sz="0" w:space="0" w:color="auto"/>
      </w:divBdr>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18484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3" Type="http://schemas.openxmlformats.org/officeDocument/2006/relationships/settings" Target="settings.xml"/><Relationship Id="rId7" Type="http://schemas.openxmlformats.org/officeDocument/2006/relationships/hyperlink" Target="file:///C:\Users\mara.krumpane\AppData\Local\Microsoft\Windows\INetCache\Content.Outlook\1OMB0GY4\(https:\www.lm.gov.lv\lv\mk-noteikumu-grozijumu-projektu-grozijums-ministru-kabineta-15122009-noteikumos-nr14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12112</Words>
  <Characters>6905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8</cp:revision>
  <dcterms:created xsi:type="dcterms:W3CDTF">2021-06-02T18:24:00Z</dcterms:created>
  <dcterms:modified xsi:type="dcterms:W3CDTF">2021-06-09T11:56:00Z</dcterms:modified>
</cp:coreProperties>
</file>