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5D" w:rsidP="00633D5D" w:rsidRDefault="00305D5E" w14:paraId="748FE410" w14:textId="77777777">
      <w:pPr>
        <w:shd w:val="clear" w:color="auto" w:fill="FFFFFF"/>
        <w:jc w:val="center"/>
        <w:rPr>
          <w:b/>
          <w:bCs/>
        </w:rPr>
      </w:pPr>
      <w:r w:rsidRPr="00305D5E">
        <w:rPr>
          <w:b/>
          <w:bCs/>
        </w:rPr>
        <w:t>Likumprojekt</w:t>
      </w:r>
      <w:r w:rsidR="00633D5D">
        <w:rPr>
          <w:b/>
          <w:bCs/>
        </w:rPr>
        <w:t>a</w:t>
      </w:r>
      <w:r w:rsidRPr="00305D5E">
        <w:rPr>
          <w:b/>
          <w:bCs/>
        </w:rPr>
        <w:t xml:space="preserve"> “Elektronisko sakaru likums” </w:t>
      </w:r>
      <w:r w:rsidRPr="00C2777D" w:rsidR="005B5425">
        <w:rPr>
          <w:b/>
          <w:bCs/>
        </w:rPr>
        <w:t xml:space="preserve">sākotnējās ietekmes </w:t>
      </w:r>
    </w:p>
    <w:p w:rsidRPr="00C2777D" w:rsidR="005B5425" w:rsidP="00633D5D" w:rsidRDefault="005B5425" w14:paraId="4F2D21AA" w14:textId="77777777">
      <w:pPr>
        <w:shd w:val="clear" w:color="auto" w:fill="FFFFFF"/>
        <w:jc w:val="center"/>
        <w:rPr>
          <w:b/>
          <w:bCs/>
        </w:rPr>
      </w:pPr>
      <w:r w:rsidRPr="00C2777D">
        <w:rPr>
          <w:b/>
          <w:bCs/>
        </w:rPr>
        <w:t>novērtējuma ziņojums (anotācija)</w:t>
      </w:r>
    </w:p>
    <w:p w:rsidRPr="00C2777D" w:rsidR="005B5425" w:rsidP="00C2777D" w:rsidRDefault="005B5425" w14:paraId="1171474F" w14:textId="77777777">
      <w:pPr>
        <w:shd w:val="clear" w:color="auto" w:fill="FFFFFF"/>
        <w:jc w:val="both"/>
        <w:rPr>
          <w:iCs/>
        </w:rPr>
      </w:pPr>
    </w:p>
    <w:tbl>
      <w:tblPr>
        <w:tblStyle w:val="TableGrid"/>
        <w:tblW w:w="9209" w:type="dxa"/>
        <w:shd w:val="clear" w:color="auto" w:fill="FFFFFF" w:themeFill="background1"/>
        <w:tblLook w:val="04A0" w:firstRow="1" w:lastRow="0" w:firstColumn="1" w:lastColumn="0" w:noHBand="0" w:noVBand="1"/>
      </w:tblPr>
      <w:tblGrid>
        <w:gridCol w:w="3292"/>
        <w:gridCol w:w="5917"/>
      </w:tblGrid>
      <w:tr w:rsidRPr="00C2777D" w:rsidR="005B5425" w:rsidTr="43C0AD82" w14:paraId="65597F8F" w14:textId="77777777">
        <w:tc>
          <w:tcPr>
            <w:tcW w:w="9209"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C2777D" w:rsidR="005B5425" w:rsidP="00633D5D" w:rsidRDefault="005B5425" w14:paraId="41C95F4A" w14:textId="77777777">
            <w:pPr>
              <w:jc w:val="center"/>
              <w:rPr>
                <w:b/>
                <w:iCs/>
              </w:rPr>
            </w:pPr>
            <w:r w:rsidRPr="00C2777D">
              <w:rPr>
                <w:b/>
                <w:iCs/>
              </w:rPr>
              <w:t>Tiesību akta projekta</w:t>
            </w:r>
            <w:r w:rsidRPr="00C2777D" w:rsidR="006E29BE">
              <w:rPr>
                <w:b/>
                <w:iCs/>
              </w:rPr>
              <w:t xml:space="preserve"> anot</w:t>
            </w:r>
            <w:r w:rsidRPr="00C2777D" w:rsidR="00E66D0B">
              <w:rPr>
                <w:b/>
                <w:iCs/>
              </w:rPr>
              <w:t>ācijas</w:t>
            </w:r>
            <w:r w:rsidRPr="00C2777D">
              <w:rPr>
                <w:b/>
                <w:iCs/>
              </w:rPr>
              <w:t xml:space="preserve"> kopsavilkums</w:t>
            </w:r>
          </w:p>
        </w:tc>
      </w:tr>
      <w:tr w:rsidRPr="00C2777D" w:rsidR="005B5425" w:rsidTr="43C0AD82" w14:paraId="49E98640" w14:textId="77777777">
        <w:tc>
          <w:tcPr>
            <w:tcW w:w="329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2777D" w:rsidR="005B5425" w:rsidP="00C2777D" w:rsidRDefault="005B5425" w14:paraId="357F7D72" w14:textId="77777777">
            <w:pPr>
              <w:jc w:val="both"/>
              <w:rPr>
                <w:iCs/>
              </w:rPr>
            </w:pPr>
            <w:r w:rsidRPr="00C2777D">
              <w:rPr>
                <w:iCs/>
              </w:rPr>
              <w:t>Mērķis, risinājums un projekta spēkā stāšanās laiks (500</w:t>
            </w:r>
            <w:r w:rsidRPr="00C2777D" w:rsidR="00796233">
              <w:rPr>
                <w:iCs/>
              </w:rPr>
              <w:t> </w:t>
            </w:r>
            <w:r w:rsidRPr="00C2777D">
              <w:rPr>
                <w:iCs/>
              </w:rPr>
              <w:t>zīmes bez atstarpēm)</w:t>
            </w:r>
          </w:p>
        </w:tc>
        <w:tc>
          <w:tcPr>
            <w:tcW w:w="591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7F1383" w:rsidP="00C2777D" w:rsidRDefault="37789BCE" w14:paraId="4A8C7386" w14:textId="77777777">
            <w:pPr>
              <w:jc w:val="both"/>
            </w:pPr>
            <w:r>
              <w:t>Likumprojekts</w:t>
            </w:r>
            <w:r w:rsidR="47042DAC">
              <w:t xml:space="preserve"> “Elektronisko sakaru likums” (turpmāk – Likumprojekts)</w:t>
            </w:r>
            <w:r>
              <w:t xml:space="preserve"> izstrādāts</w:t>
            </w:r>
            <w:r w:rsidR="14A1AE7F">
              <w:t xml:space="preserve">, lai </w:t>
            </w:r>
            <w:r w:rsidR="0AE81A43">
              <w:t>pārņemtu</w:t>
            </w:r>
            <w:r w:rsidR="2BDC619C">
              <w:t xml:space="preserve"> Eiropas Parlamenta un Padomes 2018.gada 11.decembra direktīv</w:t>
            </w:r>
            <w:r w:rsidR="49EADB8B">
              <w:t>ā</w:t>
            </w:r>
            <w:r w:rsidR="2BDC619C">
              <w:t xml:space="preserve"> Nr.2018/1972/ES par Eiropas Elektronisko sakaru kodeksa</w:t>
            </w:r>
            <w:r w:rsidR="7C90F6F7">
              <w:t xml:space="preserve"> </w:t>
            </w:r>
            <w:r w:rsidR="2BDC619C">
              <w:t>izveidi</w:t>
            </w:r>
            <w:r w:rsidR="0BD0A8E1">
              <w:t xml:space="preserve"> (turpmāk </w:t>
            </w:r>
            <w:r w:rsidR="00B86DDD">
              <w:t>–</w:t>
            </w:r>
            <w:r w:rsidR="0BD0A8E1">
              <w:t xml:space="preserve"> </w:t>
            </w:r>
            <w:r w:rsidR="0B3DBA57">
              <w:t>D</w:t>
            </w:r>
            <w:r w:rsidR="0BD0A8E1">
              <w:t>irektīva</w:t>
            </w:r>
            <w:r w:rsidR="00B86DDD">
              <w:t xml:space="preserve"> 2018/1972</w:t>
            </w:r>
            <w:r w:rsidR="0BD0A8E1">
              <w:t>)</w:t>
            </w:r>
            <w:r w:rsidR="71638630">
              <w:t xml:space="preserve"> noteiktos pasākumus.</w:t>
            </w:r>
            <w:r w:rsidR="4CB5EC84">
              <w:t xml:space="preserve"> </w:t>
            </w:r>
            <w:r w:rsidR="2CA36B94">
              <w:t xml:space="preserve">Likumprojekta mērķis ir </w:t>
            </w:r>
            <w:r w:rsidR="0DA258CE">
              <w:t>nodrošināt tehnoloģiski neitrālu elektronisko sakaru tīklu un pakalpojumu regulēšanu,</w:t>
            </w:r>
            <w:r w:rsidR="0B40B330">
              <w:t xml:space="preserve"> tīklu integritāti un savienojamību, pakalpojumu sniegšanas nepārtrauktību,</w:t>
            </w:r>
            <w:r w:rsidR="0DA258CE">
              <w:t xml:space="preserve"> numerācijas, radiofrekvenču spektra  un augstākā domēna </w:t>
            </w:r>
            <w:r w:rsidR="4D24F3F9">
              <w:t>“</w:t>
            </w:r>
            <w:r w:rsidR="0DA258CE">
              <w:t>.lv</w:t>
            </w:r>
            <w:r w:rsidR="4D24F3F9">
              <w:t>”</w:t>
            </w:r>
            <w:r w:rsidR="0DA258CE">
              <w:t xml:space="preserve"> racionālu un efektīvu izmantošanu</w:t>
            </w:r>
            <w:r w:rsidR="2ADF46CB">
              <w:t>, valsts, galalietotāju un elektronisko sakaru komersantu interešu aizsardzību</w:t>
            </w:r>
            <w:r w:rsidR="79F17AF7">
              <w:t>,</w:t>
            </w:r>
            <w:r w:rsidR="4ACB4FE0">
              <w:t xml:space="preserve"> </w:t>
            </w:r>
            <w:r w:rsidR="343CCC0A">
              <w:t>galalietotāju datu aizsardzību,</w:t>
            </w:r>
            <w:r w:rsidR="79F17AF7">
              <w:t xml:space="preserve"> veicināt universālā pakalpojuma pieejamību</w:t>
            </w:r>
            <w:r w:rsidR="2CD221AD">
              <w:t>.</w:t>
            </w:r>
            <w:r w:rsidR="3232C730">
              <w:t xml:space="preserve"> Jomās, kur</w:t>
            </w:r>
            <w:r w:rsidR="5E8A02D5">
              <w:t>as</w:t>
            </w:r>
            <w:r w:rsidR="3232C730">
              <w:t xml:space="preserve"> </w:t>
            </w:r>
            <w:r w:rsidR="159DE946">
              <w:t xml:space="preserve">nav </w:t>
            </w:r>
            <w:r w:rsidR="4D24F3F9">
              <w:t>D</w:t>
            </w:r>
            <w:r w:rsidR="3232C730">
              <w:t>irektīv</w:t>
            </w:r>
            <w:r w:rsidR="387CFB0A">
              <w:t>as</w:t>
            </w:r>
            <w:r w:rsidR="00A15775">
              <w:t xml:space="preserve"> 2018/1972 </w:t>
            </w:r>
            <w:r w:rsidR="387CFB0A">
              <w:t xml:space="preserve"> tvērumā, sa</w:t>
            </w:r>
            <w:r w:rsidR="760B9BD5">
              <w:t xml:space="preserve">turiski </w:t>
            </w:r>
            <w:r w:rsidR="387CFB0A">
              <w:t>saglabāts Elektronisko sakaru likum</w:t>
            </w:r>
            <w:r w:rsidR="47042DAC">
              <w:t>a</w:t>
            </w:r>
            <w:r w:rsidR="479921BD">
              <w:t xml:space="preserve"> </w:t>
            </w:r>
            <w:r w:rsidR="75F85CC0">
              <w:t>(turpmāk - ESL)</w:t>
            </w:r>
            <w:r w:rsidR="47042DAC">
              <w:t xml:space="preserve"> regulējums</w:t>
            </w:r>
            <w:r w:rsidR="77BBECA8">
              <w:t xml:space="preserve">. </w:t>
            </w:r>
          </w:p>
          <w:p w:rsidRPr="00C2777D" w:rsidR="007F72EB" w:rsidP="00C2777D" w:rsidRDefault="4CB5EC84" w14:paraId="76FC58D9" w14:textId="43D48203">
            <w:pPr>
              <w:jc w:val="both"/>
            </w:pPr>
            <w:r>
              <w:t>Likumprojekt</w:t>
            </w:r>
            <w:r w:rsidR="4D24F3F9">
              <w:t>s</w:t>
            </w:r>
            <w:r>
              <w:t xml:space="preserve"> </w:t>
            </w:r>
            <w:r w:rsidR="4D24F3F9">
              <w:t xml:space="preserve">stāsies </w:t>
            </w:r>
            <w:r>
              <w:t>spēkā 202</w:t>
            </w:r>
            <w:r w:rsidR="001B1436">
              <w:t>1</w:t>
            </w:r>
            <w:r>
              <w:t xml:space="preserve">. gada </w:t>
            </w:r>
            <w:r w:rsidR="001B1436">
              <w:t xml:space="preserve">30.novembrī. </w:t>
            </w:r>
          </w:p>
        </w:tc>
      </w:tr>
    </w:tbl>
    <w:p w:rsidRPr="00C2777D" w:rsidR="00794710" w:rsidP="00C2777D" w:rsidRDefault="00794710" w14:paraId="1ED02430" w14:textId="77777777">
      <w:pPr>
        <w:shd w:val="clear" w:color="auto" w:fill="FFFFFF"/>
        <w:jc w:val="both"/>
        <w:rPr>
          <w:iCs/>
        </w:rPr>
      </w:pPr>
    </w:p>
    <w:tbl>
      <w:tblPr>
        <w:tblW w:w="9318" w:type="dxa"/>
        <w:tblInd w:w="-11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26"/>
        <w:gridCol w:w="1665"/>
        <w:gridCol w:w="7427"/>
      </w:tblGrid>
      <w:tr w:rsidRPr="00C2777D" w:rsidR="00513F35" w:rsidTr="00A349CB" w14:paraId="1E0E1180" w14:textId="77777777">
        <w:trPr>
          <w:trHeight w:val="249"/>
        </w:trPr>
        <w:tc>
          <w:tcPr>
            <w:tcW w:w="9318" w:type="dxa"/>
            <w:gridSpan w:val="3"/>
            <w:tcBorders>
              <w:top w:val="outset" w:color="414142" w:sz="6" w:space="0"/>
              <w:left w:val="outset" w:color="414142" w:sz="6" w:space="0"/>
              <w:bottom w:val="outset" w:color="414142" w:sz="6" w:space="0"/>
              <w:right w:val="outset" w:color="414142" w:sz="6" w:space="0"/>
            </w:tcBorders>
            <w:vAlign w:val="center"/>
            <w:hideMark/>
          </w:tcPr>
          <w:p w:rsidRPr="00C2777D" w:rsidR="005B5425" w:rsidP="00225E88" w:rsidRDefault="005B5425" w14:paraId="3208FE3C" w14:textId="77777777">
            <w:pPr>
              <w:jc w:val="center"/>
              <w:rPr>
                <w:b/>
                <w:bCs/>
              </w:rPr>
            </w:pPr>
            <w:r w:rsidRPr="00C2777D">
              <w:rPr>
                <w:b/>
                <w:bCs/>
              </w:rPr>
              <w:t>I. Tiesību akta projekta izstrādes nepieciešamība</w:t>
            </w:r>
          </w:p>
        </w:tc>
      </w:tr>
      <w:tr w:rsidRPr="00C2777D" w:rsidR="00513F35" w:rsidTr="00A349CB" w14:paraId="4F613EC8" w14:textId="77777777">
        <w:trPr>
          <w:trHeight w:val="197"/>
        </w:trPr>
        <w:tc>
          <w:tcPr>
            <w:tcW w:w="226"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1CC21CD7" w14:textId="77777777">
            <w:pPr>
              <w:jc w:val="both"/>
            </w:pPr>
            <w:r w:rsidRPr="00C2777D">
              <w:t>1.</w:t>
            </w:r>
          </w:p>
        </w:tc>
        <w:tc>
          <w:tcPr>
            <w:tcW w:w="1665"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5DD92691" w14:textId="77777777">
            <w:pPr>
              <w:jc w:val="both"/>
            </w:pPr>
            <w:r w:rsidRPr="00C2777D">
              <w:t>Pamatojums</w:t>
            </w:r>
          </w:p>
        </w:tc>
        <w:tc>
          <w:tcPr>
            <w:tcW w:w="7427" w:type="dxa"/>
            <w:tcBorders>
              <w:top w:val="outset" w:color="414142" w:sz="6" w:space="0"/>
              <w:left w:val="outset" w:color="414142" w:sz="6" w:space="0"/>
              <w:bottom w:val="outset" w:color="414142" w:sz="6" w:space="0"/>
              <w:right w:val="outset" w:color="414142" w:sz="6" w:space="0"/>
            </w:tcBorders>
            <w:hideMark/>
          </w:tcPr>
          <w:p w:rsidRPr="00C2777D" w:rsidR="007F5F47" w:rsidP="00F3493E" w:rsidRDefault="007F5F47" w14:paraId="6EA966EF" w14:textId="1F6C942A">
            <w:pPr>
              <w:jc w:val="both"/>
            </w:pPr>
            <w:r w:rsidRPr="00C2777D">
              <w:t>Eiropas Parlamenta un Padomes 2018.gada 11.decembra direktīva</w:t>
            </w:r>
            <w:r w:rsidR="00CE6A6E">
              <w:t>s</w:t>
            </w:r>
            <w:r w:rsidRPr="00C2777D">
              <w:t xml:space="preserve"> Nr.2018/1972/ES par Eiropas Elektronisko sakaru kodeksa izveidi (pārstrādāta redakcija)</w:t>
            </w:r>
            <w:r w:rsidRPr="00C2777D" w:rsidR="00D3068D">
              <w:t xml:space="preserve"> 124.pants</w:t>
            </w:r>
            <w:r w:rsidRPr="00C2777D">
              <w:t>.</w:t>
            </w:r>
          </w:p>
          <w:p w:rsidR="00251FC2" w:rsidP="00C2777D" w:rsidRDefault="00251FC2" w14:paraId="73DECBFE" w14:textId="0DC76EED">
            <w:pPr>
              <w:jc w:val="both"/>
            </w:pPr>
            <w:r w:rsidRPr="00C2777D">
              <w:t xml:space="preserve">Ministru kabineta 2020.gada 18.februāra sēdes </w:t>
            </w:r>
            <w:proofErr w:type="spellStart"/>
            <w:r w:rsidRPr="00C2777D">
              <w:t>protokol</w:t>
            </w:r>
            <w:r>
              <w:t>lēmuma</w:t>
            </w:r>
            <w:proofErr w:type="spellEnd"/>
            <w:r w:rsidRPr="00C2777D">
              <w:t xml:space="preserve"> </w:t>
            </w:r>
            <w:r>
              <w:t>(prot.</w:t>
            </w:r>
            <w:r w:rsidRPr="00C2777D">
              <w:t>Nr.7</w:t>
            </w:r>
            <w:r>
              <w:t>,</w:t>
            </w:r>
            <w:r w:rsidRPr="00C2777D">
              <w:t xml:space="preserve"> 33.§</w:t>
            </w:r>
            <w:r>
              <w:t>)</w:t>
            </w:r>
            <w:r w:rsidRPr="00C2777D">
              <w:t xml:space="preserve"> 2.punkts.</w:t>
            </w:r>
          </w:p>
          <w:p w:rsidRPr="00C2777D" w:rsidR="007F5F47" w:rsidP="00C2777D" w:rsidRDefault="460FC487" w14:paraId="4544C223" w14:textId="36F73957">
            <w:pPr>
              <w:jc w:val="both"/>
            </w:pPr>
            <w:r w:rsidRPr="00C2777D">
              <w:t>Ministru kabineta 2020.gada 2</w:t>
            </w:r>
            <w:r w:rsidRPr="00C2777D" w:rsidR="00D3068D">
              <w:t>4</w:t>
            </w:r>
            <w:r w:rsidRPr="00C2777D">
              <w:t>.marta</w:t>
            </w:r>
            <w:r w:rsidRPr="00C2777D" w:rsidR="0B1082FE">
              <w:t xml:space="preserve"> sēdes</w:t>
            </w:r>
            <w:r w:rsidRPr="00C2777D" w:rsidR="00D3068D">
              <w:t xml:space="preserve"> </w:t>
            </w:r>
            <w:proofErr w:type="spellStart"/>
            <w:r w:rsidRPr="00C2777D" w:rsidR="00D3068D">
              <w:t>protokol</w:t>
            </w:r>
            <w:r w:rsidR="00CE6A6E">
              <w:t>lēmuma</w:t>
            </w:r>
            <w:proofErr w:type="spellEnd"/>
            <w:r w:rsidRPr="00C2777D" w:rsidR="4C89A626">
              <w:t xml:space="preserve"> </w:t>
            </w:r>
            <w:r w:rsidR="00CE6A6E">
              <w:t>(prot.</w:t>
            </w:r>
            <w:r w:rsidRPr="00C2777D" w:rsidR="0B1082FE">
              <w:t>Nr.17</w:t>
            </w:r>
            <w:r w:rsidR="00CE6A6E">
              <w:t>,</w:t>
            </w:r>
            <w:r w:rsidRPr="00C2777D">
              <w:t xml:space="preserve"> </w:t>
            </w:r>
            <w:r w:rsidRPr="00C2777D" w:rsidR="00D3068D">
              <w:t>22.§</w:t>
            </w:r>
            <w:r w:rsidR="00CE6A6E">
              <w:t>)</w:t>
            </w:r>
            <w:r w:rsidRPr="00C2777D" w:rsidR="00D3068D">
              <w:t xml:space="preserve"> 5.punkts.</w:t>
            </w:r>
          </w:p>
          <w:p w:rsidRPr="00C2777D" w:rsidR="007F5F47" w:rsidP="00C2777D" w:rsidRDefault="4152E6C5" w14:paraId="79D8A415" w14:textId="455F7DC5">
            <w:pPr>
              <w:jc w:val="both"/>
            </w:pPr>
            <w:r>
              <w:t xml:space="preserve">Ministru kabineta 2020.gada 19.maija sēdes </w:t>
            </w:r>
            <w:proofErr w:type="spellStart"/>
            <w:r>
              <w:t>protokollēmuma</w:t>
            </w:r>
            <w:proofErr w:type="spellEnd"/>
            <w:r>
              <w:t xml:space="preserve"> (prot.Nr.34, 31.§) 5.4.apakšpunkts (ierobežota pieejamība).</w:t>
            </w:r>
          </w:p>
          <w:p w:rsidRPr="00C2777D" w:rsidR="007F5F47" w:rsidP="000478DE" w:rsidRDefault="004A73DE" w14:paraId="071BC500" w14:textId="7B68CD1F">
            <w:pPr>
              <w:jc w:val="both"/>
            </w:pPr>
            <w:r>
              <w:t>Ministru kabineta 2021</w:t>
            </w:r>
            <w:r w:rsidR="007F4305">
              <w:t>.gada 24.marta</w:t>
            </w:r>
            <w:r w:rsidRPr="004A73DE">
              <w:t xml:space="preserve"> sēdes </w:t>
            </w:r>
            <w:proofErr w:type="spellStart"/>
            <w:r w:rsidRPr="004A73DE">
              <w:t>protokollēm</w:t>
            </w:r>
            <w:r w:rsidR="007F4305">
              <w:t>uma</w:t>
            </w:r>
            <w:proofErr w:type="spellEnd"/>
            <w:r w:rsidR="007F4305">
              <w:t xml:space="preserve"> (prot.Nr.29</w:t>
            </w:r>
            <w:r w:rsidR="00C961D5">
              <w:t>, 54</w:t>
            </w:r>
            <w:r w:rsidRPr="004A73DE">
              <w:t>.§)</w:t>
            </w:r>
            <w:r w:rsidR="00C961D5">
              <w:t xml:space="preserve"> 4.punkts.</w:t>
            </w:r>
          </w:p>
        </w:tc>
      </w:tr>
      <w:tr w:rsidRPr="00C2777D" w:rsidR="00513F35" w:rsidTr="00A349CB" w14:paraId="1B938743" w14:textId="77777777">
        <w:trPr>
          <w:trHeight w:val="465"/>
        </w:trPr>
        <w:tc>
          <w:tcPr>
            <w:tcW w:w="226"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60B257D2" w14:textId="77777777">
            <w:pPr>
              <w:jc w:val="both"/>
            </w:pPr>
            <w:r w:rsidRPr="00C2777D">
              <w:t>2.</w:t>
            </w:r>
          </w:p>
        </w:tc>
        <w:tc>
          <w:tcPr>
            <w:tcW w:w="1665"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34DFF2F9" w14:textId="77777777">
            <w:pPr>
              <w:jc w:val="both"/>
            </w:pPr>
            <w:r w:rsidRPr="00C2777D">
              <w:t>Pašreizējā situācija un problēmas, kuru risināšanai tiesību akta projekts izstrādāts, tiesiskā regulējuma mērķis un būtība</w:t>
            </w:r>
          </w:p>
        </w:tc>
        <w:tc>
          <w:tcPr>
            <w:tcW w:w="7427" w:type="dxa"/>
            <w:tcBorders>
              <w:top w:val="outset" w:color="414142" w:sz="6" w:space="0"/>
              <w:left w:val="outset" w:color="414142" w:sz="6" w:space="0"/>
              <w:bottom w:val="outset" w:color="414142" w:sz="6" w:space="0"/>
              <w:right w:val="outset" w:color="414142" w:sz="6" w:space="0"/>
            </w:tcBorders>
          </w:tcPr>
          <w:p w:rsidRPr="00015A5D" w:rsidR="7F5B6CFA" w:rsidP="006116CA" w:rsidRDefault="7F5B6CFA" w14:paraId="0E791293" w14:textId="0AF8B581">
            <w:pPr>
              <w:pStyle w:val="tv2132"/>
              <w:spacing w:line="240" w:lineRule="auto"/>
              <w:ind w:firstLine="0"/>
              <w:jc w:val="both"/>
              <w:rPr>
                <w:color w:val="auto"/>
                <w:sz w:val="24"/>
                <w:szCs w:val="24"/>
              </w:rPr>
            </w:pPr>
            <w:r w:rsidRPr="00015A5D">
              <w:rPr>
                <w:color w:val="auto"/>
                <w:sz w:val="24"/>
                <w:szCs w:val="24"/>
              </w:rPr>
              <w:t>Direktīva</w:t>
            </w:r>
            <w:r w:rsidRPr="00015A5D" w:rsidR="00A15775">
              <w:rPr>
                <w:color w:val="auto"/>
                <w:sz w:val="24"/>
                <w:szCs w:val="24"/>
              </w:rPr>
              <w:t xml:space="preserve"> 2018/1972</w:t>
            </w:r>
            <w:r w:rsidRPr="00015A5D">
              <w:rPr>
                <w:color w:val="auto"/>
                <w:sz w:val="32"/>
                <w:szCs w:val="32"/>
              </w:rPr>
              <w:t xml:space="preserve"> </w:t>
            </w:r>
            <w:r w:rsidRPr="00015A5D">
              <w:rPr>
                <w:color w:val="auto"/>
                <w:sz w:val="24"/>
                <w:szCs w:val="24"/>
              </w:rPr>
              <w:t xml:space="preserve">sevī apvieno </w:t>
            </w:r>
            <w:r w:rsidRPr="00015A5D" w:rsidR="00D3068D">
              <w:rPr>
                <w:color w:val="auto"/>
                <w:sz w:val="24"/>
                <w:szCs w:val="24"/>
              </w:rPr>
              <w:t xml:space="preserve">tiesību </w:t>
            </w:r>
            <w:r w:rsidRPr="00015A5D">
              <w:rPr>
                <w:color w:val="auto"/>
                <w:sz w:val="24"/>
                <w:szCs w:val="24"/>
              </w:rPr>
              <w:t xml:space="preserve">normas, kas ietvertas </w:t>
            </w:r>
            <w:r w:rsidRPr="00015A5D" w:rsidR="792583CF">
              <w:rPr>
                <w:color w:val="auto"/>
                <w:sz w:val="24"/>
                <w:szCs w:val="24"/>
              </w:rPr>
              <w:t>Eiropa</w:t>
            </w:r>
            <w:r w:rsidRPr="00015A5D" w:rsidR="00C2777D">
              <w:rPr>
                <w:color w:val="auto"/>
                <w:sz w:val="24"/>
                <w:szCs w:val="24"/>
              </w:rPr>
              <w:t>s</w:t>
            </w:r>
            <w:r w:rsidRPr="00015A5D" w:rsidR="792583CF">
              <w:rPr>
                <w:color w:val="auto"/>
                <w:sz w:val="24"/>
                <w:szCs w:val="24"/>
              </w:rPr>
              <w:t xml:space="preserve"> Parlamenta un Padomes </w:t>
            </w:r>
            <w:r w:rsidRPr="00015A5D" w:rsidR="00D3068D">
              <w:rPr>
                <w:color w:val="auto"/>
                <w:sz w:val="24"/>
                <w:szCs w:val="24"/>
              </w:rPr>
              <w:t>2002.gada 7.marta direktīvā 2002/19/EK par piekļuvi elektronisko komunikāciju tīkliem un ar tiem saistītām iekārtām un to savstarpēju savienojumu</w:t>
            </w:r>
            <w:r w:rsidRPr="00015A5D">
              <w:rPr>
                <w:color w:val="auto"/>
                <w:sz w:val="24"/>
                <w:szCs w:val="24"/>
              </w:rPr>
              <w:t xml:space="preserve">, </w:t>
            </w:r>
            <w:r w:rsidRPr="00015A5D" w:rsidR="00D3068D">
              <w:rPr>
                <w:color w:val="auto"/>
                <w:sz w:val="24"/>
                <w:szCs w:val="24"/>
              </w:rPr>
              <w:t>Eiropas Parlamenta un Padomes 2002.gada 7.marta direktīvā 2002/20/EK par elektronisko komunikāciju tīklu un pakalpojumu atļaušanu</w:t>
            </w:r>
            <w:r w:rsidRPr="00015A5D">
              <w:rPr>
                <w:color w:val="auto"/>
                <w:sz w:val="24"/>
                <w:szCs w:val="24"/>
              </w:rPr>
              <w:t>,</w:t>
            </w:r>
            <w:r w:rsidRPr="00015A5D" w:rsidR="00D3068D">
              <w:rPr>
                <w:color w:val="auto"/>
              </w:rPr>
              <w:t xml:space="preserve"> </w:t>
            </w:r>
            <w:r w:rsidRPr="00015A5D" w:rsidR="00D3068D">
              <w:rPr>
                <w:color w:val="auto"/>
                <w:sz w:val="24"/>
                <w:szCs w:val="24"/>
              </w:rPr>
              <w:t>Eiropas Parlamenta un Padomes 2002.gada 7.marta direktīvā 2002/21/EK par kopējiem reglamentējošiem noteikumiem attiecībā uz elektronisko komunikāciju tīkliem un pakalpojumiem</w:t>
            </w:r>
            <w:r w:rsidRPr="00015A5D" w:rsidR="00E10270">
              <w:rPr>
                <w:color w:val="auto"/>
                <w:sz w:val="24"/>
                <w:szCs w:val="24"/>
              </w:rPr>
              <w:t xml:space="preserve"> un Eiropas Parlamenta un Padomes 2002.gada 7.marta direktīva 2002/22/EK par universālo pakalpojumu un lietotāju tiesībām attiecībā uz elektronisko </w:t>
            </w:r>
            <w:r w:rsidRPr="00015A5D" w:rsidR="00D1383C">
              <w:rPr>
                <w:color w:val="auto"/>
                <w:sz w:val="24"/>
                <w:szCs w:val="24"/>
              </w:rPr>
              <w:t>sakaru</w:t>
            </w:r>
            <w:r w:rsidRPr="00015A5D" w:rsidR="00E10270">
              <w:rPr>
                <w:color w:val="auto"/>
                <w:sz w:val="24"/>
                <w:szCs w:val="24"/>
              </w:rPr>
              <w:t xml:space="preserve"> tīkliem un pakalpojumiem</w:t>
            </w:r>
            <w:r w:rsidRPr="00015A5D" w:rsidR="00B33574">
              <w:rPr>
                <w:color w:val="auto"/>
                <w:sz w:val="24"/>
                <w:szCs w:val="24"/>
              </w:rPr>
              <w:t xml:space="preserve">. </w:t>
            </w:r>
            <w:r w:rsidRPr="00015A5D" w:rsidR="42845D44">
              <w:rPr>
                <w:color w:val="auto"/>
                <w:sz w:val="24"/>
                <w:szCs w:val="24"/>
              </w:rPr>
              <w:t>L</w:t>
            </w:r>
            <w:r w:rsidRPr="00015A5D" w:rsidR="3217AE0C">
              <w:rPr>
                <w:color w:val="auto"/>
                <w:sz w:val="24"/>
                <w:szCs w:val="24"/>
              </w:rPr>
              <w:t>ai ieviest</w:t>
            </w:r>
            <w:r w:rsidRPr="00015A5D" w:rsidR="32D91EA3">
              <w:rPr>
                <w:color w:val="auto"/>
                <w:sz w:val="24"/>
                <w:szCs w:val="24"/>
              </w:rPr>
              <w:t>u Direktīvas</w:t>
            </w:r>
            <w:r w:rsidRPr="00015A5D" w:rsidR="00A15775">
              <w:rPr>
                <w:color w:val="auto"/>
                <w:sz w:val="24"/>
                <w:szCs w:val="24"/>
              </w:rPr>
              <w:t xml:space="preserve"> 2018/1972</w:t>
            </w:r>
            <w:r w:rsidRPr="00015A5D" w:rsidR="32D91EA3">
              <w:rPr>
                <w:color w:val="auto"/>
                <w:sz w:val="32"/>
                <w:szCs w:val="32"/>
              </w:rPr>
              <w:t xml:space="preserve"> </w:t>
            </w:r>
            <w:r w:rsidRPr="00015A5D" w:rsidR="32D91EA3">
              <w:rPr>
                <w:color w:val="auto"/>
                <w:sz w:val="24"/>
                <w:szCs w:val="24"/>
              </w:rPr>
              <w:t>normas,</w:t>
            </w:r>
            <w:r w:rsidRPr="00015A5D" w:rsidR="2939F547">
              <w:rPr>
                <w:color w:val="auto"/>
                <w:sz w:val="24"/>
                <w:szCs w:val="24"/>
              </w:rPr>
              <w:t xml:space="preserve"> ņemot vērā </w:t>
            </w:r>
            <w:r w:rsidRPr="00015A5D" w:rsidR="7C0B361B">
              <w:rPr>
                <w:color w:val="auto"/>
                <w:sz w:val="24"/>
                <w:szCs w:val="24"/>
              </w:rPr>
              <w:t xml:space="preserve">to </w:t>
            </w:r>
            <w:r w:rsidRPr="00015A5D" w:rsidR="2939F547">
              <w:rPr>
                <w:color w:val="auto"/>
                <w:sz w:val="24"/>
                <w:szCs w:val="24"/>
              </w:rPr>
              <w:t>apjomu,</w:t>
            </w:r>
            <w:r w:rsidRPr="00015A5D" w:rsidR="32D91EA3">
              <w:rPr>
                <w:color w:val="auto"/>
                <w:sz w:val="24"/>
                <w:szCs w:val="24"/>
              </w:rPr>
              <w:t xml:space="preserve"> veikt grozījumus esošajā</w:t>
            </w:r>
            <w:r w:rsidRPr="00015A5D" w:rsidR="7C8837DF">
              <w:rPr>
                <w:color w:val="auto"/>
                <w:sz w:val="24"/>
                <w:szCs w:val="24"/>
              </w:rPr>
              <w:t xml:space="preserve"> ESL nav lietderīgi</w:t>
            </w:r>
            <w:r w:rsidRPr="00015A5D" w:rsidR="67488BE3">
              <w:rPr>
                <w:color w:val="auto"/>
                <w:sz w:val="24"/>
                <w:szCs w:val="24"/>
              </w:rPr>
              <w:t xml:space="preserve">, tādēļ </w:t>
            </w:r>
            <w:r w:rsidRPr="00015A5D" w:rsidR="7C8837DF">
              <w:rPr>
                <w:color w:val="auto"/>
                <w:sz w:val="24"/>
                <w:szCs w:val="24"/>
              </w:rPr>
              <w:t>ir izstrādā</w:t>
            </w:r>
            <w:r w:rsidRPr="00015A5D" w:rsidR="00E10270">
              <w:rPr>
                <w:color w:val="auto"/>
                <w:sz w:val="24"/>
                <w:szCs w:val="24"/>
              </w:rPr>
              <w:t>ts</w:t>
            </w:r>
            <w:r w:rsidRPr="00015A5D" w:rsidR="7C8837DF">
              <w:rPr>
                <w:color w:val="auto"/>
                <w:sz w:val="24"/>
                <w:szCs w:val="24"/>
              </w:rPr>
              <w:t xml:space="preserve"> Likumprojekt</w:t>
            </w:r>
            <w:r w:rsidRPr="00015A5D" w:rsidR="00E10270">
              <w:rPr>
                <w:color w:val="auto"/>
                <w:sz w:val="24"/>
                <w:szCs w:val="24"/>
              </w:rPr>
              <w:t>s</w:t>
            </w:r>
            <w:r w:rsidRPr="00015A5D" w:rsidR="2CA8713B">
              <w:rPr>
                <w:color w:val="auto"/>
                <w:sz w:val="24"/>
                <w:szCs w:val="24"/>
              </w:rPr>
              <w:t xml:space="preserve">, kas aptver ne tikai Direktīvas </w:t>
            </w:r>
            <w:r w:rsidRPr="00015A5D" w:rsidR="00A15775">
              <w:rPr>
                <w:color w:val="auto"/>
                <w:sz w:val="24"/>
                <w:szCs w:val="24"/>
              </w:rPr>
              <w:t xml:space="preserve">2018/1972 </w:t>
            </w:r>
            <w:r w:rsidRPr="00015A5D" w:rsidR="2CA8713B">
              <w:rPr>
                <w:color w:val="auto"/>
                <w:sz w:val="24"/>
                <w:szCs w:val="24"/>
              </w:rPr>
              <w:t xml:space="preserve">normas, bet arī saglabā </w:t>
            </w:r>
            <w:r w:rsidRPr="00015A5D" w:rsidR="001B1436">
              <w:rPr>
                <w:color w:val="auto"/>
                <w:sz w:val="24"/>
                <w:szCs w:val="24"/>
              </w:rPr>
              <w:t xml:space="preserve">un pilnveido </w:t>
            </w:r>
            <w:r w:rsidRPr="00015A5D" w:rsidR="2CA8713B">
              <w:rPr>
                <w:color w:val="auto"/>
                <w:sz w:val="24"/>
                <w:szCs w:val="24"/>
              </w:rPr>
              <w:t xml:space="preserve">ESL esošo regulējumu jautājumos, kas nav </w:t>
            </w:r>
            <w:r w:rsidRPr="00015A5D" w:rsidR="5BFF9D29">
              <w:rPr>
                <w:color w:val="auto"/>
                <w:sz w:val="24"/>
                <w:szCs w:val="24"/>
              </w:rPr>
              <w:t>Direktīvas</w:t>
            </w:r>
            <w:r w:rsidRPr="00015A5D" w:rsidR="00A15775">
              <w:rPr>
                <w:color w:val="auto"/>
                <w:sz w:val="24"/>
                <w:szCs w:val="24"/>
              </w:rPr>
              <w:t xml:space="preserve"> 2018/1972</w:t>
            </w:r>
            <w:r w:rsidRPr="00015A5D" w:rsidR="5BFF9D29">
              <w:rPr>
                <w:color w:val="auto"/>
                <w:sz w:val="32"/>
                <w:szCs w:val="32"/>
              </w:rPr>
              <w:t xml:space="preserve"> </w:t>
            </w:r>
            <w:r w:rsidRPr="00015A5D" w:rsidR="5BFF9D29">
              <w:rPr>
                <w:color w:val="auto"/>
                <w:sz w:val="24"/>
                <w:szCs w:val="24"/>
              </w:rPr>
              <w:t xml:space="preserve">tvērumā. </w:t>
            </w:r>
          </w:p>
          <w:p w:rsidRPr="00015A5D" w:rsidR="00E10270" w:rsidP="006116CA" w:rsidRDefault="00E10270" w14:paraId="55CA5C41" w14:textId="77777777">
            <w:pPr>
              <w:pStyle w:val="tv2132"/>
              <w:spacing w:line="240" w:lineRule="auto"/>
              <w:ind w:firstLine="0"/>
              <w:jc w:val="both"/>
              <w:rPr>
                <w:color w:val="auto"/>
                <w:sz w:val="24"/>
                <w:szCs w:val="24"/>
              </w:rPr>
            </w:pPr>
            <w:r w:rsidRPr="00015A5D">
              <w:rPr>
                <w:color w:val="auto"/>
                <w:sz w:val="24"/>
                <w:szCs w:val="24"/>
              </w:rPr>
              <w:t>Likumprojektā iekļautas septiņpadsmit nodaļas</w:t>
            </w:r>
            <w:r w:rsidRPr="00015A5D" w:rsidR="005617F0">
              <w:rPr>
                <w:color w:val="auto"/>
                <w:sz w:val="24"/>
                <w:szCs w:val="24"/>
              </w:rPr>
              <w:t>.</w:t>
            </w:r>
            <w:r w:rsidRPr="00015A5D">
              <w:rPr>
                <w:color w:val="auto"/>
                <w:sz w:val="24"/>
                <w:szCs w:val="24"/>
              </w:rPr>
              <w:t xml:space="preserve"> </w:t>
            </w:r>
          </w:p>
          <w:p w:rsidRPr="00015A5D" w:rsidR="00801E5C" w:rsidP="006116CA" w:rsidRDefault="002A6EF1" w14:paraId="4F42150F" w14:textId="77777777">
            <w:pPr>
              <w:pStyle w:val="tv2132"/>
              <w:spacing w:line="240" w:lineRule="auto"/>
              <w:ind w:firstLine="0"/>
              <w:jc w:val="both"/>
              <w:rPr>
                <w:color w:val="auto"/>
                <w:sz w:val="24"/>
                <w:szCs w:val="24"/>
              </w:rPr>
            </w:pPr>
            <w:r w:rsidRPr="00015A5D">
              <w:rPr>
                <w:color w:val="auto"/>
                <w:sz w:val="24"/>
                <w:szCs w:val="24"/>
              </w:rPr>
              <w:lastRenderedPageBreak/>
              <w:t>I nodaļ</w:t>
            </w:r>
            <w:r w:rsidRPr="00015A5D" w:rsidR="00671B13">
              <w:rPr>
                <w:color w:val="auto"/>
                <w:sz w:val="24"/>
                <w:szCs w:val="24"/>
              </w:rPr>
              <w:t>ā “</w:t>
            </w:r>
            <w:r w:rsidRPr="00015A5D">
              <w:rPr>
                <w:color w:val="auto"/>
                <w:sz w:val="24"/>
                <w:szCs w:val="24"/>
              </w:rPr>
              <w:t>Vispārīgie noteikumi</w:t>
            </w:r>
            <w:r w:rsidRPr="00015A5D" w:rsidR="00671B13">
              <w:rPr>
                <w:color w:val="auto"/>
                <w:sz w:val="24"/>
                <w:szCs w:val="24"/>
              </w:rPr>
              <w:t>”</w:t>
            </w:r>
            <w:r w:rsidRPr="00015A5D" w:rsidR="00801E5C">
              <w:rPr>
                <w:color w:val="auto"/>
                <w:sz w:val="24"/>
                <w:szCs w:val="24"/>
              </w:rPr>
              <w:t xml:space="preserve"> ietverts terminu skaidrojums, definēts likuma mērķis un likuma piemērošanas joma.</w:t>
            </w:r>
          </w:p>
          <w:p w:rsidRPr="00015A5D" w:rsidR="00794710" w:rsidP="006116CA" w:rsidRDefault="00794710" w14:paraId="352ECC6C" w14:textId="77777777">
            <w:pPr>
              <w:pStyle w:val="tv2132"/>
              <w:spacing w:line="240" w:lineRule="auto"/>
              <w:ind w:firstLine="0"/>
              <w:jc w:val="both"/>
              <w:rPr>
                <w:color w:val="auto"/>
                <w:sz w:val="24"/>
                <w:szCs w:val="24"/>
              </w:rPr>
            </w:pPr>
          </w:p>
          <w:p w:rsidRPr="00015A5D" w:rsidR="001C225D" w:rsidP="006116CA" w:rsidRDefault="002A6EF1" w14:paraId="5F651B42" w14:textId="77777777">
            <w:pPr>
              <w:pStyle w:val="tv2132"/>
              <w:spacing w:line="240" w:lineRule="auto"/>
              <w:ind w:firstLine="0"/>
              <w:jc w:val="both"/>
              <w:rPr>
                <w:color w:val="auto"/>
                <w:sz w:val="24"/>
                <w:szCs w:val="24"/>
              </w:rPr>
            </w:pPr>
            <w:r w:rsidRPr="00015A5D">
              <w:rPr>
                <w:color w:val="auto"/>
                <w:sz w:val="24"/>
                <w:szCs w:val="24"/>
              </w:rPr>
              <w:t>II nodaļ</w:t>
            </w:r>
            <w:r w:rsidRPr="00015A5D" w:rsidR="00671B13">
              <w:rPr>
                <w:color w:val="auto"/>
                <w:sz w:val="24"/>
                <w:szCs w:val="24"/>
              </w:rPr>
              <w:t>ā “</w:t>
            </w:r>
            <w:r w:rsidRPr="00015A5D" w:rsidR="7A5EBA5E">
              <w:rPr>
                <w:color w:val="auto"/>
                <w:sz w:val="24"/>
                <w:szCs w:val="24"/>
              </w:rPr>
              <w:t>Valsts pārvalde elektronisko sakaru nozarē</w:t>
            </w:r>
            <w:r w:rsidRPr="00015A5D" w:rsidR="00671B13">
              <w:rPr>
                <w:color w:val="auto"/>
                <w:sz w:val="24"/>
                <w:szCs w:val="24"/>
              </w:rPr>
              <w:t xml:space="preserve">” </w:t>
            </w:r>
            <w:r w:rsidRPr="00015A5D" w:rsidR="00E10270">
              <w:rPr>
                <w:color w:val="auto"/>
                <w:sz w:val="24"/>
                <w:szCs w:val="24"/>
              </w:rPr>
              <w:t>definēta</w:t>
            </w:r>
            <w:r w:rsidRPr="00015A5D" w:rsidR="0026311C">
              <w:rPr>
                <w:color w:val="auto"/>
                <w:sz w:val="24"/>
                <w:szCs w:val="24"/>
              </w:rPr>
              <w:t xml:space="preserve"> </w:t>
            </w:r>
            <w:r w:rsidRPr="00015A5D" w:rsidR="00B2492B">
              <w:rPr>
                <w:color w:val="auto"/>
                <w:sz w:val="24"/>
                <w:szCs w:val="24"/>
              </w:rPr>
              <w:t>S</w:t>
            </w:r>
            <w:r w:rsidRPr="00015A5D" w:rsidR="0026311C">
              <w:rPr>
                <w:color w:val="auto"/>
                <w:sz w:val="24"/>
                <w:szCs w:val="24"/>
              </w:rPr>
              <w:t>atiksmes ministrija</w:t>
            </w:r>
            <w:r w:rsidRPr="00015A5D" w:rsidR="00E10270">
              <w:rPr>
                <w:color w:val="auto"/>
                <w:sz w:val="24"/>
                <w:szCs w:val="24"/>
              </w:rPr>
              <w:t>s</w:t>
            </w:r>
            <w:r w:rsidRPr="00015A5D" w:rsidR="0026311C">
              <w:rPr>
                <w:color w:val="auto"/>
                <w:sz w:val="24"/>
                <w:szCs w:val="24"/>
              </w:rPr>
              <w:t xml:space="preserve">, </w:t>
            </w:r>
            <w:r w:rsidRPr="00015A5D" w:rsidR="001B1436">
              <w:rPr>
                <w:color w:val="auto"/>
                <w:sz w:val="24"/>
                <w:szCs w:val="24"/>
              </w:rPr>
              <w:t xml:space="preserve">Vides aizsardzības un reģionālās attīstības ministrijas, </w:t>
            </w:r>
            <w:r w:rsidRPr="00015A5D" w:rsidR="00E10270">
              <w:rPr>
                <w:color w:val="auto"/>
                <w:sz w:val="24"/>
                <w:szCs w:val="24"/>
              </w:rPr>
              <w:t xml:space="preserve">Sabiedrisko pakalpojumu regulēšanas komisijas (turpmāk - Regulators), </w:t>
            </w:r>
            <w:r w:rsidRPr="00015A5D" w:rsidR="001B290B">
              <w:rPr>
                <w:color w:val="auto"/>
                <w:sz w:val="24"/>
                <w:szCs w:val="24"/>
              </w:rPr>
              <w:t>valsts akciju sabiedrība</w:t>
            </w:r>
            <w:r w:rsidRPr="00015A5D" w:rsidR="00E10270">
              <w:rPr>
                <w:color w:val="auto"/>
                <w:sz w:val="24"/>
                <w:szCs w:val="24"/>
              </w:rPr>
              <w:t>s</w:t>
            </w:r>
            <w:r w:rsidRPr="00015A5D" w:rsidR="0026311C">
              <w:rPr>
                <w:color w:val="auto"/>
                <w:sz w:val="24"/>
                <w:szCs w:val="24"/>
              </w:rPr>
              <w:t xml:space="preserve"> “Elektr</w:t>
            </w:r>
            <w:r w:rsidRPr="00015A5D" w:rsidR="001B290B">
              <w:rPr>
                <w:color w:val="auto"/>
                <w:sz w:val="24"/>
                <w:szCs w:val="24"/>
              </w:rPr>
              <w:t>oniskie sakari”,</w:t>
            </w:r>
            <w:r w:rsidRPr="00015A5D" w:rsidR="00E10270">
              <w:rPr>
                <w:color w:val="auto"/>
                <w:sz w:val="24"/>
                <w:szCs w:val="24"/>
              </w:rPr>
              <w:t xml:space="preserve"> </w:t>
            </w:r>
            <w:r w:rsidRPr="00015A5D" w:rsidR="001B1436">
              <w:rPr>
                <w:color w:val="auto"/>
                <w:sz w:val="24"/>
                <w:szCs w:val="24"/>
              </w:rPr>
              <w:t xml:space="preserve">Satversmes aizsardzības biroja un </w:t>
            </w:r>
            <w:r w:rsidRPr="00015A5D" w:rsidR="00E10270">
              <w:rPr>
                <w:color w:val="auto"/>
                <w:sz w:val="24"/>
                <w:szCs w:val="24"/>
              </w:rPr>
              <w:t>Valsts ugunsdzēsības un glābšanas dienesta kompetence elektronisko sakaru nozarē.</w:t>
            </w:r>
          </w:p>
          <w:p w:rsidRPr="00015A5D" w:rsidR="00801E5C" w:rsidP="006116CA" w:rsidRDefault="00801E5C" w14:paraId="44D38C84" w14:textId="77777777">
            <w:pPr>
              <w:pStyle w:val="tv2132"/>
              <w:spacing w:line="240" w:lineRule="auto"/>
              <w:ind w:firstLine="0"/>
              <w:jc w:val="both"/>
              <w:rPr>
                <w:color w:val="auto"/>
                <w:sz w:val="24"/>
                <w:szCs w:val="24"/>
              </w:rPr>
            </w:pPr>
            <w:r w:rsidRPr="00015A5D">
              <w:rPr>
                <w:color w:val="auto"/>
                <w:sz w:val="24"/>
                <w:szCs w:val="24"/>
              </w:rPr>
              <w:t>Saglabātas ESL noteiktās Satiksmes ministrijas kompetence</w:t>
            </w:r>
            <w:r w:rsidRPr="00015A5D" w:rsidR="00552840">
              <w:rPr>
                <w:color w:val="auto"/>
                <w:sz w:val="24"/>
                <w:szCs w:val="24"/>
              </w:rPr>
              <w:t>s.</w:t>
            </w:r>
          </w:p>
          <w:p w:rsidRPr="00015A5D" w:rsidR="001B1436" w:rsidP="006116CA" w:rsidRDefault="001B1436" w14:paraId="02C2801E" w14:textId="77777777">
            <w:pPr>
              <w:pStyle w:val="tv2132"/>
              <w:spacing w:line="240" w:lineRule="auto"/>
              <w:ind w:firstLine="0"/>
              <w:jc w:val="both"/>
              <w:rPr>
                <w:color w:val="auto"/>
                <w:sz w:val="24"/>
                <w:szCs w:val="24"/>
              </w:rPr>
            </w:pPr>
            <w:r w:rsidRPr="00015A5D">
              <w:rPr>
                <w:color w:val="auto"/>
                <w:sz w:val="24"/>
                <w:szCs w:val="24"/>
              </w:rPr>
              <w:t>Likumprojekts sašaurina Vides aizsardzības un reģionālās attīstības ministrijas kompetences elektronisko sakaru nozarē, saglabājot tikai kompetences, kas saistītas ar radiofrekvenču pārvaldes politikas īstenošanu.</w:t>
            </w:r>
          </w:p>
          <w:p w:rsidRPr="00015A5D" w:rsidR="0DDDDD60" w:rsidP="006116CA" w:rsidRDefault="26E907BA" w14:paraId="7AB9C268" w14:textId="012BFFC0">
            <w:pPr>
              <w:jc w:val="both"/>
            </w:pPr>
            <w:r w:rsidRPr="00015A5D">
              <w:t>Likumprojekta pants paredz jaun</w:t>
            </w:r>
            <w:r w:rsidRPr="00015A5D" w:rsidR="00F213D7">
              <w:t>u</w:t>
            </w:r>
            <w:r w:rsidRPr="00015A5D">
              <w:t xml:space="preserve"> kompetenc</w:t>
            </w:r>
            <w:r w:rsidRPr="00015A5D" w:rsidR="00F213D7">
              <w:t>i</w:t>
            </w:r>
            <w:r w:rsidRPr="00015A5D">
              <w:t xml:space="preserve"> valsts akciju sabiedrībai </w:t>
            </w:r>
            <w:r w:rsidRPr="00015A5D" w:rsidR="000478DE">
              <w:t>“</w:t>
            </w:r>
            <w:r w:rsidRPr="00015A5D">
              <w:t>Elektroniskie sakari</w:t>
            </w:r>
            <w:r w:rsidRPr="00015A5D" w:rsidR="000478DE">
              <w:t>”</w:t>
            </w:r>
            <w:r w:rsidRPr="00015A5D" w:rsidR="00F213D7">
              <w:t xml:space="preserve"> - </w:t>
            </w:r>
            <w:r w:rsidRPr="00015A5D">
              <w:t>reģistrēt tuvas darbības bezvadu piekļuves punktus</w:t>
            </w:r>
            <w:r w:rsidRPr="00015A5D" w:rsidR="00F213D7">
              <w:t xml:space="preserve">, kas </w:t>
            </w:r>
            <w:r w:rsidRPr="00015A5D">
              <w:t>saistīta ar Direktīvas</w:t>
            </w:r>
            <w:r w:rsidRPr="00015A5D" w:rsidR="00A15775">
              <w:t xml:space="preserve"> 2018/1972 </w:t>
            </w:r>
            <w:r w:rsidRPr="00015A5D">
              <w:t xml:space="preserve">57.panta normu pārņemšanu jautājumā par tuvas darbības bezvadu piekļuves punktu atbrīvošanu no frekvences piešķīruma lietošanas atļaujas saņemšanas valsts akciju sabiedrība </w:t>
            </w:r>
            <w:r w:rsidRPr="00015A5D" w:rsidR="000478DE">
              <w:t>“</w:t>
            </w:r>
            <w:r w:rsidRPr="00015A5D">
              <w:t>Elektroniskie sakari</w:t>
            </w:r>
            <w:r w:rsidRPr="00015A5D" w:rsidR="000478DE">
              <w:t>”</w:t>
            </w:r>
            <w:r w:rsidRPr="00015A5D">
              <w:t>. Citas</w:t>
            </w:r>
            <w:r w:rsidRPr="00015A5D" w:rsidR="00F213D7">
              <w:t xml:space="preserve"> ESL noteiktās</w:t>
            </w:r>
            <w:r w:rsidRPr="00015A5D">
              <w:t xml:space="preserve"> valsts akciju sabiedrība</w:t>
            </w:r>
            <w:r w:rsidRPr="00015A5D" w:rsidR="00F213D7">
              <w:t>s</w:t>
            </w:r>
            <w:r w:rsidRPr="00015A5D">
              <w:t xml:space="preserve"> </w:t>
            </w:r>
            <w:r w:rsidRPr="00015A5D" w:rsidR="00654D71">
              <w:t>“</w:t>
            </w:r>
            <w:r w:rsidRPr="00015A5D">
              <w:t>Elektroniskie sakari</w:t>
            </w:r>
            <w:r w:rsidRPr="00015A5D" w:rsidR="00654D71">
              <w:t>”</w:t>
            </w:r>
            <w:r w:rsidRPr="00015A5D">
              <w:t xml:space="preserve"> </w:t>
            </w:r>
            <w:r w:rsidRPr="00015A5D" w:rsidR="00D646CD">
              <w:t xml:space="preserve">tiesības un kompetences </w:t>
            </w:r>
            <w:r w:rsidRPr="00015A5D" w:rsidR="00F213D7">
              <w:t xml:space="preserve">saglabātas, </w:t>
            </w:r>
            <w:r w:rsidRPr="00015A5D" w:rsidR="00D646CD">
              <w:t xml:space="preserve">redakcionāli precizējot Likumprojekta </w:t>
            </w:r>
            <w:r w:rsidRPr="00015A5D" w:rsidR="00E867A6">
              <w:t>6</w:t>
            </w:r>
            <w:r w:rsidRPr="00015A5D" w:rsidR="00D646CD">
              <w:t>.</w:t>
            </w:r>
            <w:r w:rsidRPr="00015A5D" w:rsidR="00671B13">
              <w:t xml:space="preserve"> </w:t>
            </w:r>
            <w:r w:rsidRPr="00015A5D" w:rsidR="00D646CD">
              <w:t xml:space="preserve">un </w:t>
            </w:r>
            <w:r w:rsidRPr="00015A5D" w:rsidR="00E867A6">
              <w:t>7</w:t>
            </w:r>
            <w:r w:rsidRPr="00015A5D" w:rsidR="00D646CD">
              <w:t xml:space="preserve">.pantu. </w:t>
            </w:r>
          </w:p>
          <w:p w:rsidRPr="00015A5D" w:rsidR="003F1EEA" w:rsidP="006116CA" w:rsidRDefault="003F1EEA" w14:paraId="436402E0" w14:textId="588DCE15">
            <w:pPr>
              <w:jc w:val="both"/>
            </w:pPr>
            <w:r w:rsidRPr="00015A5D">
              <w:t xml:space="preserve">Likumprojekta </w:t>
            </w:r>
            <w:r w:rsidRPr="00015A5D" w:rsidR="00762C25">
              <w:t>6</w:t>
            </w:r>
            <w:r w:rsidRPr="00015A5D">
              <w:t xml:space="preserve">.panta pirmajā daļā ir noteikti </w:t>
            </w:r>
            <w:r w:rsidRPr="00015A5D" w:rsidR="00654D71">
              <w:t>v</w:t>
            </w:r>
            <w:r w:rsidRPr="00015A5D">
              <w:t>alsts akciju sabiedrība</w:t>
            </w:r>
            <w:r w:rsidRPr="00015A5D" w:rsidR="006D7532">
              <w:t>s</w:t>
            </w:r>
            <w:r w:rsidRPr="00015A5D">
              <w:t xml:space="preserve"> </w:t>
            </w:r>
            <w:r w:rsidRPr="00015A5D" w:rsidR="00654D71">
              <w:t>“</w:t>
            </w:r>
            <w:r w:rsidRPr="00015A5D">
              <w:t>Elektroniskie sakari</w:t>
            </w:r>
            <w:r w:rsidRPr="00015A5D" w:rsidR="00654D71">
              <w:t>”</w:t>
            </w:r>
            <w:r w:rsidRPr="00015A5D">
              <w:t xml:space="preserve"> deleģētie uzdevumi</w:t>
            </w:r>
            <w:r w:rsidRPr="00015A5D" w:rsidR="006D7532">
              <w:t xml:space="preserve">, tostarp minētā panta </w:t>
            </w:r>
            <w:r w:rsidRPr="00015A5D">
              <w:t>7.pu</w:t>
            </w:r>
            <w:r w:rsidRPr="00015A5D" w:rsidR="006D7532">
              <w:t>n</w:t>
            </w:r>
            <w:r w:rsidRPr="00015A5D">
              <w:t xml:space="preserve">ktā uzdevums koordinēt un reģistrēt radiofrekvences piešķīrumus. Šis uzdevums ir no tehniskā viedokļa izskatīt kaimiņvalstu sūtīto koordinācijas pieprasījumus un sagatavot Latvijas koordinācijas pieprasījumus. Frekvences piešķīrumu tehnisko datu reģistrāciju veic Galvenajā frekvenču reģistrā, kuru uztur Starptautiskā Telesakaru savienība. </w:t>
            </w:r>
            <w:r w:rsidRPr="00015A5D" w:rsidR="00B40F9E">
              <w:t xml:space="preserve">Likumprojekta 6.panta pirmās daļas </w:t>
            </w:r>
            <w:r w:rsidRPr="00015A5D">
              <w:t xml:space="preserve">8.punktā ir noteikts uzdevums sadarboties ar citu valstu kompetentajām institūcijām savas kompetences ietvaros. Sadarbības uzdevuma deleģēšana ir nepieciešama frekvences piešķīrumu koordinācijas procesa praktiskai realizācijai. Valsts akciju sabiedrība "Elektroniskie sakari", sadarbojoties ar citu valstu elektronisko sakaru kompetentajām institūcijām, vienojas par detalizētiem koordinācijas procesa aspektiem un nosacījumiem. </w:t>
            </w:r>
            <w:r w:rsidRPr="00015A5D" w:rsidR="00B40F9E">
              <w:t xml:space="preserve">Likumprojekta 6.panta pirmās daļas </w:t>
            </w:r>
            <w:r w:rsidRPr="00015A5D">
              <w:t>9.punkta uzdevums sadarboties un piedalīties elektronisko sakaru nozares starptautisko institūciju un organizāciju darbā ļauj</w:t>
            </w:r>
            <w:r w:rsidRPr="00015A5D" w:rsidR="00B40F9E">
              <w:t xml:space="preserve"> valsts akciju sabiedrībai</w:t>
            </w:r>
            <w:r w:rsidRPr="00015A5D">
              <w:t xml:space="preserve"> </w:t>
            </w:r>
            <w:r w:rsidRPr="00015A5D" w:rsidR="00B40F9E">
              <w:t>“</w:t>
            </w:r>
            <w:r w:rsidRPr="00015A5D">
              <w:t>Elektroniskie sakari</w:t>
            </w:r>
            <w:r w:rsidRPr="00015A5D" w:rsidR="00B40F9E">
              <w:t>”</w:t>
            </w:r>
            <w:r w:rsidRPr="00015A5D">
              <w:t xml:space="preserve"> sniegt ieguldījumu starptautisko institūciju darbā, veicinot radiofrekvenču spektra un numerācijas datubāzes pakalpojuma efektīvu izmantošanu. Tā kā vispārējo valsts pārvaldi elektronisko sakaru nozarē atbilstoši savai kompetencei nodrošina Satiksmes ministrija, </w:t>
            </w:r>
            <w:r w:rsidRPr="00015A5D" w:rsidR="00B40F9E">
              <w:t>valsts akciju sabiedrībai “</w:t>
            </w:r>
            <w:r w:rsidRPr="00015A5D">
              <w:t>Elektroniskie sakari</w:t>
            </w:r>
            <w:r w:rsidRPr="00015A5D" w:rsidR="00B40F9E">
              <w:t>”</w:t>
            </w:r>
            <w:r w:rsidRPr="00015A5D">
              <w:t xml:space="preserve"> darbā ir saistoši spēkā esošie nozares politikas veidošanas un attīstības plānošanas normatīvi.</w:t>
            </w:r>
          </w:p>
          <w:p w:rsidRPr="00015A5D" w:rsidR="003F1EEA" w:rsidP="006116CA" w:rsidRDefault="003F1EEA" w14:paraId="6ECF15ED" w14:textId="3CD8AFE0">
            <w:pPr>
              <w:jc w:val="both"/>
            </w:pPr>
            <w:r w:rsidRPr="00015A5D">
              <w:t xml:space="preserve">Ar Likumprojekta </w:t>
            </w:r>
            <w:r w:rsidRPr="00015A5D" w:rsidR="00762C25">
              <w:t>7</w:t>
            </w:r>
            <w:r w:rsidRPr="00015A5D">
              <w:t xml:space="preserve">.panta 2.punktā minētajiem ar elektronisko sakaru izmantošanu saistītajiem dokumentiem saprotama radioiekārtas ražotāja izsniegta dokumentācija, kurā ir informācija par radioiekārtas un antenas tehniskajiem parametriem, atbilstības apliecinājumi, kuru pievienošanu radioiekārtai paredz normatīvie akti atbilstības novērtēšanas jomā, iekārtas marķējums, citi ar iekārtas uzstādīšanu vai lietošanu saistītie dokumenti (radioiekārtas uzstādīšanas instrukcija, programmatūras, kura nodrošina </w:t>
            </w:r>
            <w:r w:rsidRPr="00015A5D">
              <w:lastRenderedPageBreak/>
              <w:t>radioiekārtas darbību un parametru ieregulēšanu, un radioiekārtas lietošanas instrukcija).”</w:t>
            </w:r>
          </w:p>
          <w:p w:rsidRPr="00015A5D" w:rsidR="003F1EEA" w:rsidP="006116CA" w:rsidRDefault="003F1EEA" w14:paraId="19891B0A" w14:textId="77777777">
            <w:pPr>
              <w:jc w:val="both"/>
            </w:pPr>
            <w:r w:rsidRPr="00015A5D">
              <w:t>Tikai ar atbilstības deklarāciju nav pietiekams, jo, izvērtējot iekārtas atbilstību, ir jāņem  vērā iekārtas apraksts, tehniskie parametri, marķējums utt. Tikai izskatot šos papildus dokumentus, var secināt vai atbilstības deklarācijā ir atbilstoši piemēroti standarti, vai tie vispār ir attiecināmi uz konkrēto radioiekārtu.</w:t>
            </w:r>
          </w:p>
          <w:p w:rsidRPr="00015A5D" w:rsidR="0DDDDD60" w:rsidP="006116CA" w:rsidRDefault="00A0117F" w14:paraId="3BDEFE83" w14:textId="77777777">
            <w:pPr>
              <w:jc w:val="both"/>
            </w:pPr>
            <w:r w:rsidRPr="00015A5D">
              <w:t>Nodaļ</w:t>
            </w:r>
            <w:r w:rsidRPr="00015A5D" w:rsidR="14F47625">
              <w:t xml:space="preserve">ā ietverts </w:t>
            </w:r>
            <w:r w:rsidRPr="00015A5D">
              <w:t>pant</w:t>
            </w:r>
            <w:r w:rsidRPr="00015A5D" w:rsidR="6BFF8502">
              <w:t>s</w:t>
            </w:r>
            <w:r w:rsidRPr="00015A5D">
              <w:t xml:space="preserve">, kas nosaka pienākumu izveidot un uzturēt platjoslas pieejamības ģeogrāfiskās informācijas sistēmu, kā arī nosacījumus par šajā sistēmā iekļaujamo informāciju. </w:t>
            </w:r>
          </w:p>
          <w:p w:rsidRPr="00015A5D" w:rsidR="001E0D04" w:rsidP="006116CA" w:rsidRDefault="001E0D04" w14:paraId="74D6C40C" w14:textId="1E06F165">
            <w:pPr>
              <w:jc w:val="both"/>
            </w:pPr>
            <w:r w:rsidRPr="00015A5D">
              <w:t>Lai īstenotu Eiropas Savienības 2020.gada 29.janvārī publicēto rīkkopu piektās paaudzes mobilo sakaru tīklu drošību</w:t>
            </w:r>
            <w:r w:rsidRPr="00015A5D" w:rsidR="00780068">
              <w:t xml:space="preserve"> un lai realizētu Direktīvas 2018/1972 40.pantā un 41.pantā elektronisko sakaru tīklu un pakalpojumu drošība noteiktos pasākumus</w:t>
            </w:r>
            <w:r w:rsidRPr="00015A5D">
              <w:t>, nodaļa papildināta ar pantu, kas nosaka</w:t>
            </w:r>
            <w:r w:rsidRPr="00015A5D" w:rsidR="00E4694E">
              <w:t xml:space="preserve"> v</w:t>
            </w:r>
            <w:r w:rsidRPr="00015A5D" w:rsidR="00780068">
              <w:t>alsts politikas īstenošanu</w:t>
            </w:r>
            <w:r w:rsidRPr="00015A5D" w:rsidR="00E4694E">
              <w:t xml:space="preserve"> publisko elektronisko sakaru tīklu drošības jomā</w:t>
            </w:r>
            <w:r w:rsidRPr="00015A5D">
              <w:t>.</w:t>
            </w:r>
            <w:r w:rsidRPr="00015A5D" w:rsidR="00780068">
              <w:t xml:space="preserve"> </w:t>
            </w:r>
            <w:r w:rsidRPr="00015A5D" w:rsidR="00093B9B">
              <w:t>Pants paredz  jaunu deleģējumu Ministru kabinetam, noteikt drošības prasības un kompetentās iestādes, kas veic publisko elektronisko sakaru tīklu drošības prasību piemērošanas uzraudzību un to uzraudzības funkcijas.</w:t>
            </w:r>
            <w:r w:rsidRPr="00015A5D" w:rsidR="000C4DFE">
              <w:t xml:space="preserve"> Vienlaikus jānorāda, ka ar Direktīvas 2018/1972 40. un 41.pantā noteikto var piemērot plašāk kā šobrīd Informācijas tehnoloģiju drošības likumā Informācijas tehnoloģiju drošības incidentu novēršanas institūcijai (cert.lv) deleģētās funkcijas.</w:t>
            </w:r>
            <w:r w:rsidRPr="00015A5D" w:rsidR="007831AD">
              <w:t xml:space="preserve"> Informācijas tehnoloģiju drošības likumā nenosaka publisko elektronisko sakaru tīklu tehniskās prasības pakalpojumu drošības nodrošināšanai.</w:t>
            </w:r>
          </w:p>
          <w:p w:rsidRPr="00015A5D" w:rsidR="00642296" w:rsidP="006116CA" w:rsidRDefault="4A8B98A5" w14:paraId="6E2C061B" w14:textId="77777777">
            <w:pPr>
              <w:jc w:val="both"/>
              <w:rPr>
                <w:lang w:eastAsia="en-US"/>
              </w:rPr>
            </w:pPr>
            <w:r w:rsidRPr="00015A5D">
              <w:t xml:space="preserve">Regulators atbilstoši </w:t>
            </w:r>
            <w:r w:rsidRPr="00015A5D" w:rsidR="00F213D7">
              <w:t xml:space="preserve">Likumprojektā </w:t>
            </w:r>
            <w:r w:rsidRPr="00015A5D">
              <w:t xml:space="preserve">noteiktajai kompetencei patstāvīgi pieņem lēmumus un izdod administratīvos aktus, kas ir saistoši konkrētiem elektronisko sakaru komersantiem un galalietotājiem. Pildot savas funkcijas, pieņemot lēmumu vai izdodot administratīvo aktu, Regulators ņem vērā Eiropas Komisijas ieteikumus, vadlīnijas, pamatnostādnes un </w:t>
            </w:r>
            <w:r w:rsidRPr="00015A5D" w:rsidR="00D646CD">
              <w:t xml:space="preserve">Eiropas Elektronisko sakaru regulatoru iestādei (turpmāk — BEREC) </w:t>
            </w:r>
            <w:r w:rsidRPr="00015A5D">
              <w:t xml:space="preserve">pieņemtās pamatnostādnes, atzinumus, ieteikumus, kopējās nostājas, </w:t>
            </w:r>
            <w:proofErr w:type="spellStart"/>
            <w:r w:rsidRPr="00015A5D">
              <w:t>paraugpraksi</w:t>
            </w:r>
            <w:proofErr w:type="spellEnd"/>
            <w:r w:rsidRPr="00015A5D">
              <w:t xml:space="preserve"> un metodoloģiju attiecīgajā jautājumā</w:t>
            </w:r>
            <w:r w:rsidRPr="00015A5D">
              <w:rPr>
                <w:lang w:eastAsia="en-US"/>
              </w:rPr>
              <w:t>.</w:t>
            </w:r>
          </w:p>
          <w:p w:rsidRPr="00015A5D" w:rsidR="00642296" w:rsidP="006116CA" w:rsidRDefault="00642296" w14:paraId="29F31C7E" w14:textId="77777777">
            <w:pPr>
              <w:jc w:val="both"/>
              <w:rPr>
                <w:lang w:eastAsia="en-US"/>
              </w:rPr>
            </w:pPr>
            <w:r w:rsidRPr="00015A5D">
              <w:rPr>
                <w:lang w:eastAsia="en-US"/>
              </w:rPr>
              <w:t xml:space="preserve">Regulators </w:t>
            </w:r>
            <w:r w:rsidRPr="00015A5D" w:rsidR="00D646CD">
              <w:rPr>
                <w:lang w:eastAsia="en-US"/>
              </w:rPr>
              <w:t>funkcijas</w:t>
            </w:r>
            <w:r w:rsidRPr="00015A5D">
              <w:rPr>
                <w:lang w:eastAsia="en-US"/>
              </w:rPr>
              <w:t xml:space="preserve"> ir nodrošināt komersantu reģistrēšanu ienākšanai tirgū, veikt komersantu uzraudzību, veicināt konkurences attīstību, veicināt galalietotāju tiesību aizsardzību savas kompetences ietvaros, nodrošināt efektīvu ierobežoto resursu pārvaldību elektronisko sakaru nozarē, nosakot numerācijas un radiofrekvenču resursu piešķiršanas, anulēšanas, tālāknodošanas un kopējas izmantošanas nosacījumus un kārtību.</w:t>
            </w:r>
            <w:r w:rsidRPr="00015A5D" w:rsidR="000B7C0E">
              <w:t xml:space="preserve"> Regulatora lēmumu un administratīvo aktu publicēšanas mērķis ir nodrošināt Regulatora darbības pārskatāmību un caurredzamību.</w:t>
            </w:r>
          </w:p>
          <w:p w:rsidRPr="00015A5D" w:rsidR="00642296" w:rsidP="006116CA" w:rsidRDefault="00642296" w14:paraId="6E98C9CA" w14:textId="77777777">
            <w:pPr>
              <w:jc w:val="both"/>
              <w:rPr>
                <w:lang w:eastAsia="en-US"/>
              </w:rPr>
            </w:pPr>
            <w:r w:rsidRPr="00015A5D">
              <w:rPr>
                <w:lang w:eastAsia="en-US"/>
              </w:rPr>
              <w:t>Regulators veic tirgus definēšanu un analīzi, nosaka komersantus ar būtisku ietekmei tirgū un pieņem saistošus lēmumus par īpašajām prasībām un saistībām  komersantiem ar būtisku ietekmi tirgū.</w:t>
            </w:r>
          </w:p>
          <w:p w:rsidRPr="00015A5D" w:rsidR="004C1B8C" w:rsidP="006116CA" w:rsidRDefault="5ABE5604" w14:paraId="7682372D" w14:textId="77777777">
            <w:pPr>
              <w:pStyle w:val="ListParagraph"/>
              <w:ind w:left="0"/>
              <w:jc w:val="both"/>
            </w:pPr>
            <w:r w:rsidRPr="00015A5D">
              <w:t xml:space="preserve">Regulators nosaka universālā pakalpojuma saistības, kā arī uzrauga un </w:t>
            </w:r>
            <w:proofErr w:type="spellStart"/>
            <w:r w:rsidRPr="00015A5D">
              <w:t>monitorē</w:t>
            </w:r>
            <w:proofErr w:type="spellEnd"/>
            <w:r w:rsidRPr="00015A5D">
              <w:t xml:space="preserve"> universālajā pakalpojumā ietilpstošo pakalpojumu tarifu piemērošanu.</w:t>
            </w:r>
          </w:p>
          <w:p w:rsidRPr="00015A5D" w:rsidR="000B7C0E" w:rsidP="006116CA" w:rsidRDefault="4A8B98A5" w14:paraId="7C8BAFA8" w14:textId="3467563E">
            <w:pPr>
              <w:jc w:val="both"/>
            </w:pPr>
            <w:r w:rsidRPr="00015A5D">
              <w:t xml:space="preserve">Regulatoram savu funkciju izpildē ir nepieciešams iegūt informāciju no elektronisko sakaru komersantiem. Likumprojektā ir noteikts kādu informāciju nevar noteikt par komercnoslēpumu. </w:t>
            </w:r>
            <w:r w:rsidRPr="00015A5D" w:rsidR="000B7C0E">
              <w:t xml:space="preserve">Numerācijas datubāzē – informācija par izmantotajiem numuriem, pārvietotajiem numuriem u.c. informācija. Par radiofrekvenču spektra – par piešķirtā radiofrekvenču spektra izmantošanu. Platjoslas pieejamības informācijas sistēma – tirgus analīzes veikšana, universālā pakalpojuma sniedzēja un saistību noteikšana. Regulators šajās datu bāzēs arī sniedz informāciju. </w:t>
            </w:r>
            <w:r w:rsidRPr="00015A5D" w:rsidR="00D60297">
              <w:t>D</w:t>
            </w:r>
            <w:r w:rsidRPr="00015A5D" w:rsidR="00A501E2">
              <w:t>irektīvas</w:t>
            </w:r>
            <w:r w:rsidRPr="00015A5D" w:rsidR="00A15775">
              <w:t xml:space="preserve"> 2018/1972</w:t>
            </w:r>
            <w:r w:rsidRPr="00015A5D" w:rsidR="00A501E2">
              <w:t xml:space="preserve"> </w:t>
            </w:r>
            <w:r w:rsidRPr="00015A5D" w:rsidR="000B7C0E">
              <w:t xml:space="preserve">11.pants paredz, ka valsts regulatīvās iestādes, citas iestādes cita citu nodrošina ar informāciju, kas nepieciešama direktīvas </w:t>
            </w:r>
            <w:r w:rsidRPr="00015A5D" w:rsidR="00A15775">
              <w:t xml:space="preserve">2018/1972 </w:t>
            </w:r>
            <w:r w:rsidRPr="00015A5D" w:rsidR="000B7C0E">
              <w:t xml:space="preserve">piemērošanai. </w:t>
            </w:r>
            <w:r w:rsidRPr="00015A5D" w:rsidR="00A501E2">
              <w:t>Direktīvas</w:t>
            </w:r>
            <w:r w:rsidRPr="00015A5D" w:rsidR="00A15775">
              <w:t xml:space="preserve"> 2018/1972</w:t>
            </w:r>
            <w:r w:rsidRPr="00015A5D" w:rsidR="00A501E2">
              <w:t xml:space="preserve"> </w:t>
            </w:r>
            <w:r w:rsidRPr="00015A5D" w:rsidR="000B7C0E">
              <w:t>norma attiecas arī uz Tieslietu ministriju un Valsts zemes dienestu.</w:t>
            </w:r>
          </w:p>
          <w:p w:rsidRPr="00015A5D" w:rsidR="002A6EF1" w:rsidP="006116CA" w:rsidRDefault="00235003" w14:paraId="15DEB90B" w14:textId="50BD8C3F">
            <w:pPr>
              <w:pStyle w:val="tv2132"/>
              <w:spacing w:line="240" w:lineRule="auto"/>
              <w:ind w:firstLine="0"/>
              <w:jc w:val="both"/>
              <w:rPr>
                <w:color w:val="auto"/>
                <w:sz w:val="24"/>
                <w:szCs w:val="24"/>
              </w:rPr>
            </w:pPr>
            <w:r w:rsidRPr="00015A5D">
              <w:rPr>
                <w:color w:val="auto"/>
                <w:sz w:val="24"/>
                <w:szCs w:val="24"/>
              </w:rPr>
              <w:t xml:space="preserve">Likumprojekta </w:t>
            </w:r>
            <w:r w:rsidRPr="00015A5D" w:rsidR="00D55ED9">
              <w:rPr>
                <w:color w:val="auto"/>
                <w:sz w:val="24"/>
                <w:szCs w:val="24"/>
              </w:rPr>
              <w:t>9</w:t>
            </w:r>
            <w:r w:rsidRPr="00015A5D">
              <w:rPr>
                <w:color w:val="auto"/>
                <w:sz w:val="24"/>
                <w:szCs w:val="24"/>
              </w:rPr>
              <w:t>.panta pirmās daļas 13.</w:t>
            </w:r>
            <w:r w:rsidRPr="00015A5D" w:rsidR="00972256">
              <w:rPr>
                <w:color w:val="auto"/>
                <w:sz w:val="24"/>
                <w:szCs w:val="24"/>
              </w:rPr>
              <w:t xml:space="preserve"> un 14.punkts </w:t>
            </w:r>
            <w:r w:rsidRPr="00015A5D">
              <w:rPr>
                <w:color w:val="auto"/>
                <w:sz w:val="24"/>
                <w:szCs w:val="24"/>
              </w:rPr>
              <w:t xml:space="preserve">ietver Eiropas Parlamenta un Padomes 2015.gada 25.novembra Regulā 2015/2120 ar ko nosaka pasākumus sakarā ar piekļuvi atvērtam internetam un groza Direktīvu 2002/22/EK par universālo pakalpojumu un lietotāju tiesībām attiecībā uz elektronisko sakaru tīkliem un pakalpojumiem un Regulā (ES) Nr.531/2012 par </w:t>
            </w:r>
            <w:proofErr w:type="spellStart"/>
            <w:r w:rsidRPr="00015A5D">
              <w:rPr>
                <w:color w:val="auto"/>
                <w:sz w:val="24"/>
                <w:szCs w:val="24"/>
              </w:rPr>
              <w:t>viesabonēšanu</w:t>
            </w:r>
            <w:proofErr w:type="spellEnd"/>
            <w:r w:rsidRPr="00015A5D">
              <w:rPr>
                <w:color w:val="auto"/>
                <w:sz w:val="24"/>
                <w:szCs w:val="24"/>
              </w:rPr>
              <w:t xml:space="preserve"> publiskajos mobilo s</w:t>
            </w:r>
            <w:r w:rsidRPr="00015A5D" w:rsidR="00972256">
              <w:rPr>
                <w:color w:val="auto"/>
                <w:sz w:val="24"/>
                <w:szCs w:val="24"/>
              </w:rPr>
              <w:t>a</w:t>
            </w:r>
            <w:r w:rsidRPr="00015A5D">
              <w:rPr>
                <w:color w:val="auto"/>
                <w:sz w:val="24"/>
                <w:szCs w:val="24"/>
              </w:rPr>
              <w:t>karu tīklos Savienībā noteikto pasākumu uzraudzību.</w:t>
            </w:r>
          </w:p>
          <w:p w:rsidRPr="00015A5D" w:rsidR="00F43747" w:rsidP="006116CA" w:rsidRDefault="00F43747" w14:paraId="1C6D9BF6" w14:textId="26C515CA">
            <w:pPr>
              <w:pStyle w:val="tv2132"/>
              <w:spacing w:line="240" w:lineRule="auto"/>
              <w:ind w:firstLine="0"/>
              <w:jc w:val="both"/>
              <w:rPr>
                <w:color w:val="auto"/>
                <w:sz w:val="24"/>
                <w:szCs w:val="24"/>
              </w:rPr>
            </w:pPr>
            <w:r w:rsidRPr="00015A5D">
              <w:rPr>
                <w:color w:val="auto"/>
                <w:sz w:val="24"/>
                <w:szCs w:val="24"/>
              </w:rPr>
              <w:t>Likumprojekta 13.pants paredz Platjoslas pieejamības ģeogrāfiskās informācijas sistēmas izveidi, kas uztur aktuālos un vēsturiskos datus par platjoslas interneta pakalpojuma ģeogrāfisko pieejamību, tos piesaistot valsts adrešu reģistra datiem administratīvo teritoriju un adrešu līmenī, kā arī interneta pakalpojumu kvalitātes mērījumu rezultātus un tos piesaista ģeogrāfiskām koordinātēm vai valsts adrešu reģistra datiem.</w:t>
            </w:r>
            <w:r w:rsidRPr="00015A5D" w:rsidR="007B763D">
              <w:rPr>
                <w:color w:val="auto"/>
                <w:sz w:val="24"/>
                <w:szCs w:val="24"/>
              </w:rPr>
              <w:t xml:space="preserve"> Platjoslas pieejamības ģeogrāfiskās informācijas sistēmas turētājam ir tiesības no Valsts zemes dienesta saņemt augstas detalizācijas topogrāfisko informāciju par elektronisko sakaru tīklu ģeogrāfisko pieejamību un piekļūt adrešu reģistra datiem, kā arī saņemt no Latvijas Ģeotelpiskās informācijas aģentūras topogrāfiskās un </w:t>
            </w:r>
            <w:proofErr w:type="spellStart"/>
            <w:r w:rsidRPr="00015A5D" w:rsidR="007B763D">
              <w:rPr>
                <w:color w:val="auto"/>
                <w:sz w:val="24"/>
                <w:szCs w:val="24"/>
              </w:rPr>
              <w:t>ortofotokartes</w:t>
            </w:r>
            <w:proofErr w:type="spellEnd"/>
            <w:r w:rsidRPr="00015A5D" w:rsidR="007B763D">
              <w:rPr>
                <w:color w:val="auto"/>
                <w:sz w:val="24"/>
                <w:szCs w:val="24"/>
              </w:rPr>
              <w:t xml:space="preserve">. Platjoslas ģeogrāfiskās informācijas sistēmas turētājs izveido un uztur publiski pieejamu tiešsaistes karti, kas nodrošina iespēju adreses līmenī atlasīt informāciju par pieejamiem elektronisko sakaru pakalpojumiem, to kvalitāti un sniedzējiem, kā arī informāciju par teritorijām, kurām tiek plānoti valsts atbalsta pasākumi elektronisko sakaru pakalpojumu izvēršanai un valsts atbalsta ietvaros izbūvēto infrastruktūru. Atbilstoši Direktīvas </w:t>
            </w:r>
            <w:r w:rsidRPr="00015A5D" w:rsidR="00A15775">
              <w:rPr>
                <w:color w:val="auto"/>
                <w:sz w:val="24"/>
                <w:szCs w:val="24"/>
              </w:rPr>
              <w:t>2018/1972</w:t>
            </w:r>
            <w:r w:rsidRPr="00015A5D" w:rsidR="00A15775">
              <w:rPr>
                <w:color w:val="auto"/>
              </w:rPr>
              <w:t xml:space="preserve"> </w:t>
            </w:r>
            <w:r w:rsidRPr="00015A5D" w:rsidR="007B763D">
              <w:rPr>
                <w:color w:val="auto"/>
                <w:sz w:val="24"/>
                <w:szCs w:val="24"/>
              </w:rPr>
              <w:t>11.pantam iestādēm apmainoties ar informāciju saņēmēja iestāde nodrošina tādu pašu konfidencialitāti, kādu informācijas nosūtītāja iestāde.</w:t>
            </w:r>
          </w:p>
          <w:p w:rsidRPr="00015A5D" w:rsidR="00DB1190" w:rsidP="006116CA" w:rsidRDefault="00DB1190" w14:paraId="469A97C9" w14:textId="3D446EFF">
            <w:pPr>
              <w:pStyle w:val="tv2132"/>
              <w:spacing w:line="240" w:lineRule="auto"/>
              <w:ind w:firstLine="0"/>
              <w:jc w:val="both"/>
              <w:rPr>
                <w:color w:val="auto"/>
                <w:sz w:val="24"/>
                <w:szCs w:val="24"/>
              </w:rPr>
            </w:pPr>
            <w:r w:rsidRPr="00015A5D">
              <w:rPr>
                <w:color w:val="auto"/>
                <w:sz w:val="24"/>
                <w:szCs w:val="24"/>
              </w:rPr>
              <w:t xml:space="preserve">Augstas detalizācijas topogrāfisko informāciju Valsts zemes dienests var sniegt kā maksas pakalpojumu saskaņā ar Ministru kabineta 2015.gada 22.decembra noteikumiem Nr.787 </w:t>
            </w:r>
            <w:r w:rsidRPr="00015A5D" w:rsidR="003F3441">
              <w:rPr>
                <w:color w:val="auto"/>
                <w:sz w:val="24"/>
                <w:szCs w:val="24"/>
              </w:rPr>
              <w:t>“</w:t>
            </w:r>
            <w:r w:rsidRPr="00015A5D">
              <w:rPr>
                <w:color w:val="auto"/>
                <w:sz w:val="24"/>
                <w:szCs w:val="24"/>
              </w:rPr>
              <w:t>Valsts zemes dienesta maksas pakalpojumu cenrādis un samaksas kārtība”.</w:t>
            </w:r>
          </w:p>
          <w:p w:rsidRPr="00015A5D" w:rsidR="000B7C0E" w:rsidP="006116CA" w:rsidRDefault="007B763D" w14:paraId="3404F25A" w14:textId="77777777">
            <w:pPr>
              <w:pStyle w:val="tv2132"/>
              <w:spacing w:line="240" w:lineRule="auto"/>
              <w:ind w:firstLine="0"/>
              <w:jc w:val="both"/>
              <w:rPr>
                <w:color w:val="auto"/>
                <w:sz w:val="24"/>
                <w:szCs w:val="24"/>
              </w:rPr>
            </w:pPr>
            <w:r w:rsidRPr="00015A5D">
              <w:rPr>
                <w:color w:val="auto"/>
                <w:sz w:val="24"/>
                <w:szCs w:val="24"/>
              </w:rPr>
              <w:t>Platjoslas pieejamības ģeogrāfiskās informācijas sistēmas izveidi un uzturēšanu plānots finansēt no Likumprojekta 65.pantā noteiktā finansējuma elektronisko sakaru nozares politikas īstenošanai.</w:t>
            </w:r>
          </w:p>
          <w:p w:rsidRPr="00015A5D" w:rsidR="002C6B52" w:rsidP="006116CA" w:rsidRDefault="002C6B52" w14:paraId="7B507281" w14:textId="77777777">
            <w:pPr>
              <w:pStyle w:val="tv2132"/>
              <w:spacing w:line="240" w:lineRule="auto"/>
              <w:ind w:firstLine="0"/>
              <w:jc w:val="both"/>
              <w:rPr>
                <w:color w:val="auto"/>
                <w:sz w:val="24"/>
                <w:szCs w:val="24"/>
              </w:rPr>
            </w:pPr>
          </w:p>
          <w:p w:rsidRPr="00015A5D" w:rsidR="00A0117F" w:rsidP="006116CA" w:rsidRDefault="003F3441" w14:paraId="3CD23333" w14:textId="5F7A8BC2">
            <w:pPr>
              <w:pStyle w:val="tv2132"/>
              <w:spacing w:line="240" w:lineRule="auto"/>
              <w:ind w:firstLine="0"/>
              <w:jc w:val="both"/>
              <w:rPr>
                <w:color w:val="auto"/>
                <w:sz w:val="24"/>
                <w:szCs w:val="24"/>
                <w:u w:val="single"/>
              </w:rPr>
            </w:pPr>
            <w:r w:rsidRPr="00015A5D">
              <w:rPr>
                <w:color w:val="auto"/>
                <w:sz w:val="24"/>
                <w:szCs w:val="24"/>
              </w:rPr>
              <w:t xml:space="preserve">Likumprojekta </w:t>
            </w:r>
            <w:r w:rsidRPr="00015A5D" w:rsidR="002A6EF1">
              <w:rPr>
                <w:color w:val="auto"/>
                <w:sz w:val="24"/>
                <w:szCs w:val="24"/>
              </w:rPr>
              <w:t>III nodaļ</w:t>
            </w:r>
            <w:r w:rsidRPr="00015A5D" w:rsidR="00671B13">
              <w:rPr>
                <w:color w:val="auto"/>
                <w:sz w:val="24"/>
                <w:szCs w:val="24"/>
              </w:rPr>
              <w:t>ā “</w:t>
            </w:r>
            <w:r w:rsidRPr="00015A5D" w:rsidR="002A6EF1">
              <w:rPr>
                <w:color w:val="auto"/>
                <w:sz w:val="24"/>
                <w:szCs w:val="24"/>
              </w:rPr>
              <w:t>Elektronisko sakaru komersanta darbība, tiesības un pienākumi</w:t>
            </w:r>
            <w:r w:rsidRPr="00015A5D" w:rsidR="00671B13">
              <w:rPr>
                <w:color w:val="auto"/>
                <w:sz w:val="24"/>
                <w:szCs w:val="24"/>
              </w:rPr>
              <w:t xml:space="preserve">” </w:t>
            </w:r>
            <w:r w:rsidRPr="00015A5D" w:rsidR="00A0117F">
              <w:rPr>
                <w:color w:val="auto"/>
                <w:sz w:val="24"/>
                <w:szCs w:val="24"/>
              </w:rPr>
              <w:t>t</w:t>
            </w:r>
            <w:r w:rsidRPr="00015A5D" w:rsidR="5BA4C2E8">
              <w:rPr>
                <w:color w:val="auto"/>
                <w:sz w:val="24"/>
                <w:szCs w:val="24"/>
              </w:rPr>
              <w:t xml:space="preserve">iek saglabāta Eiropas Savienībā iepriekš ieviestā kārtība ienākšanai elektronisko sakaru tirgū. Komersantam ir jāaizpilda un jāiesniedz Regulatorā vienkārša standartizēta reģistrācijas paziņojuma forma. </w:t>
            </w:r>
            <w:r w:rsidRPr="00015A5D" w:rsidR="00A0117F">
              <w:rPr>
                <w:color w:val="auto"/>
                <w:sz w:val="24"/>
                <w:szCs w:val="24"/>
              </w:rPr>
              <w:t>Par elektronisko sakaru komersantu var kļūt Latvijā vai citā Eiropas Savienības dalībvalsts komercreģistrā reģistrēts komersants. Komersants kļūst par elektronisko sakaru komersantu no tā brīža, kad paziņojums ir saņemts Regulatorā. Regulators par paziņojuma saņemšanu informē komersantu, kā arī norāda uz vispārējās atļaujas tiesībām un pienākumiem, kas ir saistoši elektronisko sakaru komersantam.</w:t>
            </w:r>
            <w:r w:rsidRPr="00015A5D" w:rsidR="00A0117F">
              <w:rPr>
                <w:color w:val="auto"/>
              </w:rPr>
              <w:t xml:space="preserve"> </w:t>
            </w:r>
          </w:p>
          <w:p w:rsidRPr="00015A5D" w:rsidR="00A36BC0" w:rsidP="006116CA" w:rsidRDefault="00A0117F" w14:paraId="6702F076" w14:textId="77777777">
            <w:pPr>
              <w:jc w:val="both"/>
              <w:rPr>
                <w:shd w:val="clear" w:color="auto" w:fill="FFFFFF"/>
              </w:rPr>
            </w:pPr>
            <w:r w:rsidRPr="00015A5D">
              <w:t>R</w:t>
            </w:r>
            <w:r w:rsidRPr="00015A5D" w:rsidR="5BA4C2E8">
              <w:t>egulators veiks elektronisko sakaru komersantu reģistrāciju elektronisko sakaru komersantu sarakstā, reģistrēto elektronisko sakaru komersantu saraksts tiks publiskots Regulatora tīmekļvietnē.</w:t>
            </w:r>
            <w:r w:rsidRPr="00015A5D">
              <w:t xml:space="preserve"> </w:t>
            </w:r>
            <w:r w:rsidRPr="00015A5D" w:rsidR="00A36BC0">
              <w:rPr>
                <w:shd w:val="clear" w:color="auto" w:fill="FFFFFF"/>
              </w:rPr>
              <w:t>Elektronisko sakaru komersantu sarakstam ir publiska ticamība un jebkurai personai ir tiesības ar to iepazīties Regulatora tīmekļvietnē</w:t>
            </w:r>
            <w:r w:rsidRPr="00015A5D" w:rsidR="00455F58">
              <w:rPr>
                <w:shd w:val="clear" w:color="auto" w:fill="FFFFFF"/>
              </w:rPr>
              <w:t>.</w:t>
            </w:r>
          </w:p>
          <w:p w:rsidRPr="00015A5D" w:rsidR="002A6EF1" w:rsidP="006116CA" w:rsidRDefault="5BA4C2E8" w14:paraId="76CFBCE6" w14:textId="77777777">
            <w:pPr>
              <w:jc w:val="both"/>
            </w:pPr>
            <w:r w:rsidRPr="00015A5D">
              <w:t xml:space="preserve">Likumprojekts paredz, ka Regulators </w:t>
            </w:r>
            <w:r w:rsidRPr="00015A5D" w:rsidR="00A0117F">
              <w:t xml:space="preserve">ņemot vērā Regulatora kompetenci, </w:t>
            </w:r>
            <w:r w:rsidRPr="00015A5D">
              <w:t xml:space="preserve">noteiks šādus vispārējās atļaujas nosacījumus: piekļuves nodrošināšana, </w:t>
            </w:r>
            <w:proofErr w:type="spellStart"/>
            <w:r w:rsidRPr="00015A5D">
              <w:t>starpsavienojuma</w:t>
            </w:r>
            <w:proofErr w:type="spellEnd"/>
            <w:r w:rsidRPr="00015A5D">
              <w:t xml:space="preserve"> nodrošināšana, galalietotāju saziņas nodrošināšanai, elektronisko sakaru pakalpojumu savietojamību, galalietotāju piekļuvi numuriem un nosacījumus attiecībā uz galalietotāju tiesībām. </w:t>
            </w:r>
          </w:p>
          <w:p w:rsidRPr="00015A5D" w:rsidR="002A6EF1" w:rsidP="006116CA" w:rsidRDefault="5BA4C2E8" w14:paraId="1A8EC230" w14:textId="77777777">
            <w:pPr>
              <w:jc w:val="both"/>
            </w:pPr>
            <w:r w:rsidRPr="00015A5D">
              <w:t>Regulatoram ir tiesības izslēgt elektronisko sakaru komersantu no elektronisko sakaru komersanta saraksta,</w:t>
            </w:r>
            <w:r w:rsidRPr="00015A5D" w:rsidR="00A0117F">
              <w:t xml:space="preserve"> šādos gadījumos:</w:t>
            </w:r>
            <w:r w:rsidRPr="00015A5D">
              <w:t xml:space="preserve"> ja tas ir iesniedzis darbības izbeigšanas paziņojumu Regulatorā, tas ir izslēgts no komercreģistra, tā darbība ir apturēta vai izbeigta, pamatojoties uz tiesas nolēmumu, nodokļu administrācijas vai komercreģistra iestādes lēmumu. </w:t>
            </w:r>
          </w:p>
          <w:p w:rsidRPr="00015A5D" w:rsidR="002A6EF1" w:rsidP="006116CA" w:rsidRDefault="5BA4C2E8" w14:paraId="71BC5E03" w14:textId="77777777">
            <w:pPr>
              <w:jc w:val="both"/>
            </w:pPr>
            <w:r w:rsidRPr="00015A5D">
              <w:t>Regulatoram ir tiesības izslēgt elektronisko sakaru komersantu no elektronisko sakaru komersantu saraksta uz termiņu līdz pieciem gadiem par vispārējās atļaujas nosacījumu pārkāpumiem, ierobežotas joslas lietošanas tiesību vai numerācijas lietošanas tiesību specifisko nosacījumu neizpildi, universālā pakalpojuma vai speciālo prasību nepildīšanu, ja pārkāpums ir būtisks (tas ir tam ir ietekme uz tirgu, pakalpojumu sniegšanu, galalietotāju tiesībām), elektronisko sakaru komersants nav veicis efektīvus pasākumus pārkāpuma veikšanai vai arī pārkāpums ir veikts atkārtoti gada laikā un elektronisko sakaru komersants nav veicis efektīvus pasākumus.</w:t>
            </w:r>
          </w:p>
          <w:p w:rsidRPr="00015A5D" w:rsidR="00D0393C" w:rsidP="006116CA" w:rsidRDefault="00D0393C" w14:paraId="626F8A3B" w14:textId="77777777">
            <w:pPr>
              <w:shd w:val="clear" w:color="auto" w:fill="FFFFFF"/>
              <w:tabs>
                <w:tab w:val="left" w:pos="426"/>
              </w:tabs>
              <w:jc w:val="both"/>
              <w:textAlignment w:val="baseline"/>
            </w:pPr>
            <w:r w:rsidRPr="00015A5D">
              <w:t xml:space="preserve">Likumprojektā elektronisko sakaru komersantiem ir paredzētas šādas tiesības: </w:t>
            </w:r>
            <w:r w:rsidRPr="00015A5D">
              <w:rPr>
                <w:shd w:val="clear" w:color="auto" w:fill="FFFFFF"/>
              </w:rPr>
              <w:t xml:space="preserve">sniegt elektronisko sakaru pakalpojumus, nodrošināt elektronisko sakaru tīklu, pieprasīt ierobežotās joslas un numerācijas lietošanas tiesības, </w:t>
            </w:r>
            <w:r w:rsidRPr="00015A5D">
              <w:t xml:space="preserve">risināt sarunas par </w:t>
            </w:r>
            <w:proofErr w:type="spellStart"/>
            <w:r w:rsidRPr="00015A5D">
              <w:t>starpsavienojuma</w:t>
            </w:r>
            <w:proofErr w:type="spellEnd"/>
            <w:r w:rsidRPr="00015A5D">
              <w:t xml:space="preserve"> līguma noslēgšanu, </w:t>
            </w:r>
            <w:r w:rsidRPr="00015A5D" w:rsidR="00BE2F09">
              <w:t xml:space="preserve">sabiedrībai nozīmīgu viedo inovāciju izpētei un attīstībai </w:t>
            </w:r>
            <w:r w:rsidRPr="00015A5D">
              <w:t xml:space="preserve">apstrādāt noslodzes datus un atrašanās vietas datus, veicot </w:t>
            </w:r>
            <w:r w:rsidRPr="00015A5D" w:rsidR="00BE2F09">
              <w:t xml:space="preserve">to </w:t>
            </w:r>
            <w:proofErr w:type="spellStart"/>
            <w:r w:rsidRPr="00015A5D">
              <w:t>anonimizēšanu</w:t>
            </w:r>
            <w:proofErr w:type="spellEnd"/>
            <w:r w:rsidRPr="00015A5D" w:rsidR="00BE2F09">
              <w:t xml:space="preserve">. </w:t>
            </w:r>
          </w:p>
          <w:p w:rsidRPr="00015A5D" w:rsidR="002D6CB9" w:rsidP="006116CA" w:rsidRDefault="001F1F2B" w14:paraId="6C16DE0F" w14:textId="77777777">
            <w:pPr>
              <w:tabs>
                <w:tab w:val="left" w:pos="426"/>
              </w:tabs>
              <w:jc w:val="both"/>
              <w:textAlignment w:val="baseline"/>
            </w:pPr>
            <w:r w:rsidRPr="00015A5D">
              <w:t>Likumprojektā e</w:t>
            </w:r>
            <w:r w:rsidRPr="00015A5D" w:rsidR="00DB480E">
              <w:t>lektronisko sakaru komersant</w:t>
            </w:r>
            <w:r w:rsidRPr="00015A5D">
              <w:t xml:space="preserve">iem ir </w:t>
            </w:r>
            <w:r w:rsidRPr="00015A5D" w:rsidR="00DB480E">
              <w:t xml:space="preserve"> noteikt</w:t>
            </w:r>
            <w:r w:rsidRPr="00015A5D" w:rsidR="00C715C2">
              <w:t>i</w:t>
            </w:r>
            <w:r w:rsidRPr="00015A5D" w:rsidR="00DB480E">
              <w:t xml:space="preserve"> </w:t>
            </w:r>
            <w:r w:rsidRPr="00015A5D">
              <w:t xml:space="preserve">šādi pienākumi: </w:t>
            </w:r>
            <w:r w:rsidRPr="00015A5D" w:rsidR="002D6CB9">
              <w:t>sniegt Regulatora noteiktajā termiņā, apjomā un detalizācijas līmenī informāciju, kas nepieciešama Regulatora funkciju izpildei (arī tādu informāciju, kas ietver komercnoslēpumu), tajā skaitā informāciju, kas nepieciešama ģeogrāfisk</w:t>
            </w:r>
            <w:r w:rsidRPr="00015A5D">
              <w:t>ā</w:t>
            </w:r>
            <w:r w:rsidRPr="00015A5D" w:rsidR="002D6CB9">
              <w:t xml:space="preserve"> </w:t>
            </w:r>
            <w:proofErr w:type="spellStart"/>
            <w:r w:rsidRPr="00015A5D" w:rsidR="002D6CB9">
              <w:t>apsekojum</w:t>
            </w:r>
            <w:r w:rsidRPr="00015A5D">
              <w:t>a</w:t>
            </w:r>
            <w:proofErr w:type="spellEnd"/>
            <w:r w:rsidRPr="00015A5D" w:rsidR="002D6CB9">
              <w:t xml:space="preserve"> veikšanai, </w:t>
            </w:r>
            <w:r w:rsidRPr="00015A5D" w:rsidR="001A1A24">
              <w:t>Ministru kabineta noteiktajā kārtībā nodrošināt valsts akciju sabiedrību "Elektroniskie sakari" ar numerācijas datubāzes uzturēšanai nepieciešamo informāciju, tai skaitā informāciju par tiem galalietotāja lietošanā nodotajiem numuriem, kurus galalietotājs ir saglabājis, saņemot numura saglabāšanas pakalpojumu</w:t>
            </w:r>
            <w:r w:rsidRPr="00015A5D" w:rsidR="0003572E">
              <w:t>.</w:t>
            </w:r>
          </w:p>
          <w:p w:rsidRPr="00015A5D" w:rsidR="0003572E" w:rsidP="006116CA" w:rsidRDefault="0003572E" w14:paraId="4451E37B" w14:textId="77777777">
            <w:pPr>
              <w:jc w:val="both"/>
            </w:pPr>
            <w:r w:rsidRPr="00015A5D">
              <w:t xml:space="preserve">Saskaņā ar Satversmes aizsardzības biroja direktora rakstveida pieprasījumu par saviem līdzekļiem ierīkot, uzturēt, papildināt un pārveidot atbilstoši </w:t>
            </w:r>
            <w:proofErr w:type="spellStart"/>
            <w:r w:rsidRPr="00015A5D">
              <w:t>jaunieviestajām</w:t>
            </w:r>
            <w:proofErr w:type="spellEnd"/>
            <w:r w:rsidRPr="00015A5D">
              <w:t xml:space="preserve"> funkcionalitātēm pārtveršanas punktu (punktus), kas pēc operatīvās darbības subjekta vadītāja rakstveida pieprasījuma bez atlīdzības jānodod tā lietošanā operatīvās darbības pasākumu un kriminālprocesuālo darbību veikšanai</w:t>
            </w:r>
            <w:r w:rsidRPr="00015A5D" w:rsidR="00AF193B">
              <w:t xml:space="preserve">, </w:t>
            </w:r>
            <w:r w:rsidRPr="00015A5D" w:rsidR="00235B77">
              <w:t>veikt tehniskus un organizatoriskus pasākumus attiecībā uz elektronisko sakaru tīkla drošību tā galalietotāju datu aizsardzībai, kā arī konkrēta elektronisko sakaru tīkla drošības apdraudējuma gadījumā informēt galalietotājus par elektronisko sakaru tīkla lietošanas riskiem un pieejamiem tiesiskās aizsardzības līdzekļiem šo risku mazināšanai</w:t>
            </w:r>
            <w:r w:rsidRPr="00015A5D" w:rsidR="00561B99">
              <w:t>, ja elektronisko sakaru komersants nodrošina publisko elektronisko sakaru tīklu, — veikt tehniskus un organizatoriskus pasākumus attiecīgo elektronisko sakaru tīklu integritātes nodrošināšanai un sadarboties ar Informācijas tehnoloģiju drošības incidentu novēršanas institūciju atbilstoši Informācijas tehnoloģiju drošības likumā noteiktajam.</w:t>
            </w:r>
          </w:p>
          <w:p w:rsidRPr="00015A5D" w:rsidR="00561B99" w:rsidP="006116CA" w:rsidRDefault="007B2E61" w14:paraId="1490AD3E" w14:textId="77777777">
            <w:pPr>
              <w:jc w:val="both"/>
            </w:pPr>
            <w:r w:rsidRPr="00015A5D">
              <w:t>Elektronisko sakaru komersantam ir pienākums individuāli informēt galalietotāju par iespēju uzstādīt satura filtru, kas ierobežo tādu materiālu pieejamību, kuros propagandēta cietsirdīga uzvedība, vardarbība, erotika, pornogrāfija un kuri rada draudus bērna garīgajai attīstībai, kā arī nodrošināt bezmaksas satura filtra uzstādīšanu, ja galalietotājs to pieprasa no elektronisko sakaru komersanta.</w:t>
            </w:r>
            <w:r w:rsidRPr="00015A5D" w:rsidR="005926D9">
              <w:t xml:space="preserve"> </w:t>
            </w:r>
          </w:p>
          <w:p w:rsidRPr="00015A5D" w:rsidR="00235B77" w:rsidP="006116CA" w:rsidRDefault="00223023" w14:paraId="0D52E8E9" w14:textId="77777777">
            <w:pPr>
              <w:jc w:val="both"/>
            </w:pPr>
            <w:r w:rsidRPr="00015A5D">
              <w:t xml:space="preserve">Likumprojekts paredz elektronisko sakaru komersantam īpašus pienākumus ārkārtas situācijās un </w:t>
            </w:r>
            <w:proofErr w:type="spellStart"/>
            <w:r w:rsidRPr="00015A5D">
              <w:t>force</w:t>
            </w:r>
            <w:proofErr w:type="spellEnd"/>
            <w:r w:rsidRPr="00015A5D">
              <w:t xml:space="preserve"> major gadījumos, proti:</w:t>
            </w:r>
          </w:p>
          <w:p w:rsidRPr="00015A5D" w:rsidR="00223023" w:rsidP="006116CA" w:rsidRDefault="00223023" w14:paraId="40BDEDC3" w14:textId="77777777">
            <w:pPr>
              <w:pStyle w:val="ListParagraph"/>
              <w:numPr>
                <w:ilvl w:val="0"/>
                <w:numId w:val="7"/>
              </w:numPr>
              <w:jc w:val="both"/>
            </w:pPr>
            <w:r w:rsidRPr="00015A5D">
              <w:t>ja elektronisko sakaru komersants nodrošina publisko mobilo elektronisko sakaru tīklu, tas, saņēmis  Valsts ugunsdzēsības un glābšanas dienesta</w:t>
            </w:r>
            <w:r w:rsidRPr="00015A5D">
              <w:rPr>
                <w:rFonts w:eastAsia="Calibri"/>
              </w:rPr>
              <w:t xml:space="preserve"> </w:t>
            </w:r>
            <w:r w:rsidRPr="00015A5D">
              <w:t xml:space="preserve">agrīnās brīdināšanas paziņojumu par katastrofu vai katastrofas draudiem, kas saistīti ar personas dzīvības, veselības vai īpašuma apdraudējumu,  pēc iespējas ātrāk </w:t>
            </w:r>
            <w:proofErr w:type="spellStart"/>
            <w:r w:rsidRPr="00015A5D">
              <w:t>nosūta</w:t>
            </w:r>
            <w:proofErr w:type="spellEnd"/>
            <w:r w:rsidRPr="00015A5D">
              <w:t xml:space="preserve"> paziņojumā uz galiekārtu saviem galalietotājiem Valsts ugunsdzēsības un glābšanas dienesta sagatavoto informāciju par iespējamo rīcību draudu situācijā;</w:t>
            </w:r>
          </w:p>
          <w:p w:rsidRPr="00015A5D" w:rsidR="00223023" w:rsidP="006116CA" w:rsidRDefault="00223023" w14:paraId="515737BE" w14:textId="77777777">
            <w:pPr>
              <w:pStyle w:val="ListParagraph"/>
              <w:numPr>
                <w:ilvl w:val="0"/>
                <w:numId w:val="7"/>
              </w:numPr>
              <w:jc w:val="both"/>
            </w:pPr>
            <w:r w:rsidRPr="00015A5D">
              <w:t xml:space="preserve">elektronisko sakaru tīkla darbības pārrāvumu vai </w:t>
            </w:r>
            <w:proofErr w:type="spellStart"/>
            <w:r w:rsidRPr="00015A5D">
              <w:rPr>
                <w:i/>
                <w:iCs/>
              </w:rPr>
              <w:t>force</w:t>
            </w:r>
            <w:proofErr w:type="spellEnd"/>
            <w:r w:rsidRPr="00015A5D">
              <w:rPr>
                <w:i/>
                <w:iCs/>
              </w:rPr>
              <w:t xml:space="preserve"> </w:t>
            </w:r>
            <w:proofErr w:type="spellStart"/>
            <w:r w:rsidRPr="00015A5D">
              <w:rPr>
                <w:i/>
                <w:iCs/>
              </w:rPr>
              <w:t>majeure</w:t>
            </w:r>
            <w:proofErr w:type="spellEnd"/>
            <w:r w:rsidRPr="00015A5D">
              <w:t xml:space="preserve"> gadījumā prioritāri nodrošināt ārkārtas palīdzības dienestu piekļuvi balss sakaru pakalpojumiem un interneta piekļuves pakalpojumiem;</w:t>
            </w:r>
          </w:p>
          <w:p w:rsidRPr="00015A5D" w:rsidR="00223023" w:rsidP="006116CA" w:rsidRDefault="00223023" w14:paraId="1A024F10" w14:textId="77777777">
            <w:pPr>
              <w:pStyle w:val="ListParagraph"/>
              <w:numPr>
                <w:ilvl w:val="0"/>
                <w:numId w:val="7"/>
              </w:numPr>
              <w:jc w:val="both"/>
            </w:pPr>
            <w:r w:rsidRPr="00015A5D">
              <w:t xml:space="preserve">ja elektronisko sakaru komersants nodrošina publisko mobilo elektronisko sakaru tīklu, tas, saņēmis Ārlietu ministrijas paziņojumu par katastrofu vai katastrofas draudiem, kas saistīti ar personas dzīvības vai veselības apdraudējumu, pēc iespējas ātrāk </w:t>
            </w:r>
            <w:proofErr w:type="spellStart"/>
            <w:r w:rsidRPr="00015A5D">
              <w:t>nosūta</w:t>
            </w:r>
            <w:proofErr w:type="spellEnd"/>
            <w:r w:rsidRPr="00015A5D">
              <w:t xml:space="preserve"> uz </w:t>
            </w:r>
            <w:proofErr w:type="spellStart"/>
            <w:r w:rsidRPr="00015A5D">
              <w:t>galaiekārtu</w:t>
            </w:r>
            <w:proofErr w:type="spellEnd"/>
            <w:r w:rsidRPr="00015A5D">
              <w:t xml:space="preserve">  saviem galalietotājiem attiecīgajā valstī Ārlietu ministrijas sagatavoto informāciju par iespējamo rīcību draudu situācijā</w:t>
            </w:r>
            <w:r w:rsidRPr="00015A5D" w:rsidR="00BD7932">
              <w:t>.</w:t>
            </w:r>
          </w:p>
          <w:p w:rsidRPr="00015A5D" w:rsidR="00ED4212" w:rsidP="006116CA" w:rsidRDefault="00955930" w14:paraId="338EEFAB" w14:textId="45191E58">
            <w:pPr>
              <w:jc w:val="both"/>
            </w:pPr>
            <w:r w:rsidRPr="00015A5D">
              <w:t xml:space="preserve">Likumprojekta </w:t>
            </w:r>
            <w:r w:rsidRPr="00015A5D" w:rsidR="00ED4212">
              <w:t>19.panta otrās daļas 8.punktā minētajiem pasākumiem jānodrošina radītajam riskam atbilstošas pakāpes tīklu un pakalpojumu drošība. Jo īpaši elektronisko sakaru komersantiem jāveic pasākumus, tostarp attiecīgā gadījumā šifrēšanu, kas paredzēta Direktīvas 2018/1972 40.panta 1.daļā, lai novērstu un mazinātu drošības incidentu ietekmi uz lietotājiem un citiem tīkliem un pakalpojumiem.</w:t>
            </w:r>
          </w:p>
          <w:p w:rsidRPr="00015A5D" w:rsidR="00223023" w:rsidP="006116CA" w:rsidRDefault="00853FC7" w14:paraId="659FE6E3" w14:textId="0B7A9AA7">
            <w:pPr>
              <w:jc w:val="both"/>
            </w:pPr>
            <w:r w:rsidRPr="00015A5D">
              <w:t xml:space="preserve">Likumprojekta </w:t>
            </w:r>
            <w:r w:rsidRPr="00015A5D" w:rsidR="00877F05">
              <w:t xml:space="preserve">19.panta otrās daļas 12.punktā noteiktā pienākuma ārkārtas saziņas gadījumā noteikt izsaucēja atrašanās vietu elektronisko sakaru komersanta tehnisko iespēju robežu kritēriju piemērošanu paredz </w:t>
            </w:r>
            <w:r w:rsidRPr="00015A5D" w:rsidR="00483DD1">
              <w:t>D</w:t>
            </w:r>
            <w:r w:rsidRPr="00015A5D" w:rsidR="00877F05">
              <w:t>irektīvas</w:t>
            </w:r>
            <w:r w:rsidRPr="00015A5D" w:rsidR="00A15775">
              <w:t xml:space="preserve"> 2018/1972</w:t>
            </w:r>
            <w:r w:rsidRPr="00015A5D" w:rsidR="00877F05">
              <w:t xml:space="preserve"> 109.panta 6.punkts. </w:t>
            </w:r>
          </w:p>
          <w:p w:rsidRPr="00015A5D" w:rsidR="00DB480E" w:rsidP="00CF3FC5" w:rsidRDefault="00FA1B57" w14:paraId="426976A5" w14:textId="177193B4">
            <w:pPr>
              <w:shd w:val="clear" w:color="auto" w:fill="FFFFFF" w:themeFill="background1"/>
              <w:jc w:val="both"/>
              <w:rPr>
                <w:shd w:val="clear" w:color="auto" w:fill="FFFFFF"/>
              </w:rPr>
            </w:pPr>
            <w:r w:rsidRPr="00015A5D">
              <w:rPr>
                <w:shd w:val="clear" w:color="auto" w:fill="FFFFFF"/>
              </w:rPr>
              <w:t xml:space="preserve">Likumprojektā ir iekļauta </w:t>
            </w:r>
            <w:r w:rsidRPr="00015A5D" w:rsidR="006A35A1">
              <w:rPr>
                <w:shd w:val="clear" w:color="auto" w:fill="FFFFFF"/>
              </w:rPr>
              <w:t xml:space="preserve">norma, kas paredz </w:t>
            </w:r>
            <w:r w:rsidRPr="00015A5D" w:rsidR="006A35A1">
              <w:t xml:space="preserve">Elektronisko sakaru komersantam, kas nodrošina platjoslas interneta pakalpojumus vai balss sakaru pakalpojumus, pienākumu nodrošināt patērētājam vismaz vienu tarifu plānu, kura maksimālā cena par šiem pakalpojumiem nepārsniedz Centrālās statistikas pārvaldes publicēto 1.kvintilē ietilpstošo mājsaimniecību patēriņu par </w:t>
            </w:r>
            <w:r w:rsidRPr="00015A5D" w:rsidR="00CD6419">
              <w:t xml:space="preserve">sakaru </w:t>
            </w:r>
            <w:r w:rsidRPr="00015A5D" w:rsidR="006A35A1">
              <w:t>pakalpojumiem.</w:t>
            </w:r>
            <w:r w:rsidRPr="00015A5D" w:rsidR="00A501E2">
              <w:t xml:space="preserve"> </w:t>
            </w:r>
            <w:r w:rsidRPr="00015A5D" w:rsidR="00F64F87">
              <w:t xml:space="preserve">Informāciju par maksimālo cenu savā tīmekļvietnē publicēs Regulators, nodrošinot, ka tā tiek regulāri atjaunota. </w:t>
            </w:r>
            <w:r w:rsidRPr="00015A5D" w:rsidR="00A501E2">
              <w:t>Likumprojektā noteikti parametri, kuriem jāatbilst attiecīgajam platjoslas interneta pakalpojumam.</w:t>
            </w:r>
            <w:r w:rsidRPr="00015A5D" w:rsidR="004326F5">
              <w:t xml:space="preserve"> Ar standarta kvalitāti izsauku</w:t>
            </w:r>
            <w:r w:rsidRPr="00015A5D" w:rsidR="00B60C06">
              <w:t xml:space="preserve">miem un </w:t>
            </w:r>
            <w:proofErr w:type="spellStart"/>
            <w:r w:rsidRPr="00015A5D" w:rsidR="00B60C06">
              <w:t>videoizsaukumiem</w:t>
            </w:r>
            <w:proofErr w:type="spellEnd"/>
            <w:r w:rsidRPr="00015A5D" w:rsidR="00B60C06">
              <w:t xml:space="preserve"> tiek sa</w:t>
            </w:r>
            <w:r w:rsidRPr="00015A5D" w:rsidR="004326F5">
              <w:t>pra</w:t>
            </w:r>
            <w:r w:rsidRPr="00015A5D" w:rsidR="00B60C06">
              <w:t>s</w:t>
            </w:r>
            <w:r w:rsidRPr="00015A5D" w:rsidR="004326F5">
              <w:t xml:space="preserve">ta tāda pakalpojumu kvalitāte, kas nodrošina abpusēju </w:t>
            </w:r>
            <w:r w:rsidRPr="00015A5D" w:rsidR="009C73E4">
              <w:t xml:space="preserve">tūlītēju </w:t>
            </w:r>
            <w:r w:rsidRPr="00015A5D" w:rsidR="004326F5">
              <w:t>tiešsaistes balss un video komunikāciju.</w:t>
            </w:r>
            <w:r w:rsidRPr="00015A5D" w:rsidR="004326F5">
              <w:rPr>
                <w:shd w:val="clear" w:color="auto" w:fill="FFFFFF"/>
              </w:rPr>
              <w:t>21.panta trešajā daļā</w:t>
            </w:r>
            <w:r w:rsidRPr="00015A5D" w:rsidR="00E34FEB">
              <w:rPr>
                <w:shd w:val="clear" w:color="auto" w:fill="FFFFFF"/>
              </w:rPr>
              <w:t xml:space="preserve"> noteiktais, ka Regulators par pārkāpumu var izslēgt komersantu no elektronisko sakaru komersanta saraksta tiek pieņemts atbilstoši Administratīvo procesa likumam</w:t>
            </w:r>
            <w:r w:rsidRPr="00015A5D" w:rsidR="009C73E4">
              <w:rPr>
                <w:shd w:val="clear" w:color="auto" w:fill="FFFFFF"/>
              </w:rPr>
              <w:t xml:space="preserve"> (APL)</w:t>
            </w:r>
            <w:r w:rsidRPr="00015A5D" w:rsidR="00E34FEB">
              <w:rPr>
                <w:shd w:val="clear" w:color="auto" w:fill="FFFFFF"/>
              </w:rPr>
              <w:t>. Regulators administratīvā aktā iekļauj visas administratīvā akta sastāvdaļas, kas ir notei</w:t>
            </w:r>
            <w:r w:rsidRPr="00015A5D" w:rsidR="009C73E4">
              <w:rPr>
                <w:shd w:val="clear" w:color="auto" w:fill="FFFFFF"/>
              </w:rPr>
              <w:t>ktas APL</w:t>
            </w:r>
            <w:r w:rsidRPr="00015A5D" w:rsidR="00E34FEB">
              <w:rPr>
                <w:shd w:val="clear" w:color="auto" w:fill="FFFFFF"/>
              </w:rPr>
              <w:t xml:space="preserve">. Šajā gadījumā saskaņā ar </w:t>
            </w:r>
            <w:r w:rsidRPr="00015A5D" w:rsidR="00853FC7">
              <w:rPr>
                <w:shd w:val="clear" w:color="auto" w:fill="FFFFFF"/>
              </w:rPr>
              <w:t>L</w:t>
            </w:r>
            <w:r w:rsidRPr="00015A5D" w:rsidR="00E34FEB">
              <w:rPr>
                <w:shd w:val="clear" w:color="auto" w:fill="FFFFFF"/>
              </w:rPr>
              <w:t xml:space="preserve">ikumprojekta 21.panta otro daļu Regulators pieņems administratīvo aktu adresātam (komersantu, kuru izslēdz), kurā noteiks pienākumu, t.i. uz kādu termiņu tas ir izslēgts no saraksta. Elektronisko sakaru likumu nevajadzētu dublēt APL normas. </w:t>
            </w:r>
          </w:p>
          <w:p w:rsidRPr="00015A5D" w:rsidR="00863D6A" w:rsidP="00CF3FC5" w:rsidRDefault="00863D6A" w14:paraId="62F96C29" w14:textId="46CD0079">
            <w:pPr>
              <w:shd w:val="clear" w:color="auto" w:fill="FFFFFF" w:themeFill="background1"/>
              <w:jc w:val="both"/>
              <w:rPr>
                <w:shd w:val="clear" w:color="auto" w:fill="FFFFFF"/>
              </w:rPr>
            </w:pPr>
            <w:r w:rsidRPr="00015A5D">
              <w:rPr>
                <w:shd w:val="clear" w:color="auto" w:fill="FFFFFF"/>
              </w:rPr>
              <w:t xml:space="preserve">Likumprojekta </w:t>
            </w:r>
            <w:r w:rsidRPr="00015A5D" w:rsidR="00E755EC">
              <w:rPr>
                <w:shd w:val="clear" w:color="auto" w:fill="FFFFFF"/>
              </w:rPr>
              <w:t>23.panta ceturtajā daļā</w:t>
            </w:r>
            <w:r w:rsidRPr="00015A5D" w:rsidR="0071241E">
              <w:rPr>
                <w:shd w:val="clear" w:color="auto" w:fill="FFFFFF"/>
              </w:rPr>
              <w:t xml:space="preserve"> noteikts kādu informāciju elektronisko sakaru komersants publisko un nenosaka par komercnoslēpumu. Šāds regulējums ir noteikts arī šobrīd spēkā esošajā Elektronisko sakaru likumā. Informācijas publiskā pieejamība nav negatīvi ietekmējusi elektronisko sakaru komersantu darbību vai elektronisko sakaru pakalpojumu sniegšanu. Informācijas publiskošana nerada arī negatīvu ietekmi uz konkurenci, ņemot vērā, ka pienākums publiskot informāciju attiecas uz visiem komersantiem, līdz ar to tirgū tieši tiek radīta caurredzamība, pakalpojuma pieejamība un skaidrība par sniedzamo pakalpojumu, kā arī aizsargātas galalietotāju tiesības. Informācija ir vērsta uz to, lai galalietotājam būtu pieejama informācija par elektronisko sakaru pakalpojumu (teritoriju, kvalitāte, tarifi), kā arī, lai būtu pieejama informācija par elektronisko sakaru nozares tirgu (kvantitatīvie rādītāji) un informācija, kas izriet par atsevišķu saistību izpildi, kas ir kompensējama no valsts budžeta (universālā pakalpojuma nodrošināšanas tīrās izmaksas). Tādējādi tiek nodrošināta informācijas pieejamība sabiedrībai, kas nepieciešams Regulatora funkciju nodrošināšanai - sekmēt konkurenci regulējamās nozarēs, kā arī informēt sabiedrību par sabiedrisko pakalpojumu sniedzēju darbību sabiedrisko pakalpojumu sniegšanā un vienlaikus atvieglota šīs informācijas salīdzināmība dažādos Eiropas Savienības līmeņa apskatos. Savukārt, atbilstoši Direktīvas </w:t>
            </w:r>
            <w:r w:rsidRPr="00015A5D" w:rsidR="00A15775">
              <w:t xml:space="preserve">2018/1972 </w:t>
            </w:r>
            <w:r w:rsidRPr="00015A5D" w:rsidR="0071241E">
              <w:rPr>
                <w:shd w:val="clear" w:color="auto" w:fill="FFFFFF"/>
              </w:rPr>
              <w:t xml:space="preserve">22.pantā noteiktajiem ģeogrāfiskā </w:t>
            </w:r>
            <w:proofErr w:type="spellStart"/>
            <w:r w:rsidRPr="00015A5D" w:rsidR="0071241E">
              <w:rPr>
                <w:shd w:val="clear" w:color="auto" w:fill="FFFFFF"/>
              </w:rPr>
              <w:t>apsekojuma</w:t>
            </w:r>
            <w:proofErr w:type="spellEnd"/>
            <w:r w:rsidRPr="00015A5D" w:rsidR="0071241E">
              <w:rPr>
                <w:shd w:val="clear" w:color="auto" w:fill="FFFFFF"/>
              </w:rPr>
              <w:t xml:space="preserve"> mērķiem, jānodrošina ģeogrāfiskā </w:t>
            </w:r>
            <w:proofErr w:type="spellStart"/>
            <w:r w:rsidRPr="00015A5D" w:rsidR="0071241E">
              <w:rPr>
                <w:shd w:val="clear" w:color="auto" w:fill="FFFFFF"/>
              </w:rPr>
              <w:t>apsekojuma</w:t>
            </w:r>
            <w:proofErr w:type="spellEnd"/>
            <w:r w:rsidRPr="00015A5D" w:rsidR="0071241E">
              <w:rPr>
                <w:shd w:val="clear" w:color="auto" w:fill="FFFFFF"/>
              </w:rPr>
              <w:t xml:space="preserve"> rezultātu publiskošana, kas ietver informāciju par elektronisko sakaru komersantu mazumtirdzniecībā nodrošināto elektronisko sakaru pakalpojumu ģeogrāfisko pieejamību, elektronisko sakaru pakalpojumu kvalitātes rādītājiem un pakalpojuma nodrošināšanai izmantoto tehnoloģiju. Tiesību normā ir iekļauts tikai informācijas nepieciešamais minimālais apjoms.</w:t>
            </w:r>
          </w:p>
          <w:p w:rsidRPr="00015A5D" w:rsidR="002C6B52" w:rsidP="006116CA" w:rsidRDefault="002C6B52" w14:paraId="080A5221" w14:textId="77777777">
            <w:pPr>
              <w:pStyle w:val="tv2132"/>
              <w:spacing w:line="240" w:lineRule="auto"/>
              <w:ind w:firstLine="0"/>
              <w:jc w:val="both"/>
              <w:rPr>
                <w:color w:val="auto"/>
                <w:sz w:val="24"/>
                <w:szCs w:val="24"/>
              </w:rPr>
            </w:pPr>
          </w:p>
          <w:p w:rsidRPr="00015A5D" w:rsidR="01D9BB93" w:rsidP="006116CA" w:rsidRDefault="00872100" w14:paraId="15B74108" w14:textId="5845C7AE">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IV nodaļ</w:t>
            </w:r>
            <w:r w:rsidRPr="00015A5D" w:rsidR="00671B13">
              <w:rPr>
                <w:color w:val="auto"/>
                <w:sz w:val="24"/>
                <w:szCs w:val="24"/>
              </w:rPr>
              <w:t>ā “</w:t>
            </w:r>
            <w:r w:rsidRPr="00015A5D" w:rsidR="765F357F">
              <w:rPr>
                <w:color w:val="auto"/>
                <w:sz w:val="24"/>
                <w:szCs w:val="24"/>
              </w:rPr>
              <w:t>Elektronisko sakaru tīkli</w:t>
            </w:r>
            <w:r w:rsidRPr="00015A5D" w:rsidR="00671B13">
              <w:rPr>
                <w:color w:val="auto"/>
                <w:sz w:val="24"/>
                <w:szCs w:val="24"/>
              </w:rPr>
              <w:t>” p</w:t>
            </w:r>
            <w:r w:rsidRPr="00015A5D" w:rsidR="01D9BB93">
              <w:rPr>
                <w:color w:val="auto"/>
                <w:sz w:val="24"/>
                <w:szCs w:val="24"/>
              </w:rPr>
              <w:t>amatā saglabāta ESL redakcija, veicot precizējumus un strukturālas izmaiņas.</w:t>
            </w:r>
          </w:p>
          <w:p w:rsidRPr="00015A5D" w:rsidR="000B4BBC" w:rsidP="006116CA" w:rsidRDefault="735400C4" w14:paraId="3246851B" w14:textId="77777777">
            <w:pPr>
              <w:pStyle w:val="tv2132"/>
              <w:spacing w:line="240" w:lineRule="auto"/>
              <w:ind w:firstLine="0"/>
              <w:jc w:val="both"/>
              <w:rPr>
                <w:color w:val="auto"/>
                <w:sz w:val="24"/>
                <w:szCs w:val="24"/>
              </w:rPr>
            </w:pPr>
            <w:r w:rsidRPr="00015A5D">
              <w:rPr>
                <w:color w:val="auto"/>
                <w:sz w:val="24"/>
                <w:szCs w:val="24"/>
              </w:rPr>
              <w:t xml:space="preserve">Atvieglota publiskas personas īpašuma iznomāšanas kārtība platjoslas elektronisko sakaru tīklu nodrošināšanai, kā arī </w:t>
            </w:r>
            <w:r w:rsidRPr="00015A5D" w:rsidR="001E68FE">
              <w:rPr>
                <w:color w:val="auto"/>
                <w:sz w:val="24"/>
                <w:szCs w:val="24"/>
              </w:rPr>
              <w:t>noteikts, ka elektronisko sakaru komersants avārijas gadījuma seku novēršanu var uzsākt bez nekustamā īpašnieka brīdināšanas</w:t>
            </w:r>
            <w:r w:rsidRPr="00015A5D" w:rsidR="00BF1B99">
              <w:rPr>
                <w:color w:val="auto"/>
                <w:sz w:val="24"/>
                <w:szCs w:val="24"/>
              </w:rPr>
              <w:t>. A</w:t>
            </w:r>
            <w:r w:rsidRPr="00015A5D" w:rsidR="001E68FE">
              <w:rPr>
                <w:color w:val="auto"/>
                <w:sz w:val="24"/>
                <w:szCs w:val="24"/>
              </w:rPr>
              <w:t xml:space="preserve">vārijas gadījumos nekustamā īpašuma īpašnieks nodrošina piekļuvi attiecīgajam īpašumam bez jebkādām finansiālām prasībām. </w:t>
            </w:r>
          </w:p>
          <w:p w:rsidRPr="00015A5D" w:rsidR="004F5E9B" w:rsidP="006116CA" w:rsidRDefault="004F5E9B" w14:paraId="566D354C" w14:textId="2417924F">
            <w:pPr>
              <w:pStyle w:val="tv2132"/>
              <w:spacing w:line="240" w:lineRule="auto"/>
              <w:ind w:firstLine="0"/>
              <w:jc w:val="both"/>
              <w:rPr>
                <w:color w:val="auto"/>
                <w:sz w:val="24"/>
                <w:szCs w:val="24"/>
              </w:rPr>
            </w:pPr>
            <w:r w:rsidRPr="00015A5D">
              <w:rPr>
                <w:color w:val="auto"/>
                <w:sz w:val="24"/>
                <w:szCs w:val="24"/>
              </w:rPr>
              <w:t>Likumprojekts paredz, ka iznomājot publiskas personas nekustamo īpašumu platjoslas elektronisko sakaru nodrošināšanas mērķim, uz n</w:t>
            </w:r>
            <w:r w:rsidRPr="00015A5D" w:rsidR="003A423B">
              <w:rPr>
                <w:color w:val="auto"/>
                <w:sz w:val="24"/>
                <w:szCs w:val="24"/>
              </w:rPr>
              <w:t>omas līgumu netiek attiecināta</w:t>
            </w:r>
            <w:r w:rsidRPr="00015A5D">
              <w:rPr>
                <w:color w:val="auto"/>
                <w:sz w:val="24"/>
                <w:szCs w:val="24"/>
              </w:rPr>
              <w:t xml:space="preserve"> Publiskas personas finanšu līdzekļu un mantas izšķērdēšanas novēršanas likuma 6.</w:t>
            </w:r>
            <w:r w:rsidRPr="00015A5D">
              <w:rPr>
                <w:color w:val="auto"/>
                <w:sz w:val="24"/>
                <w:szCs w:val="24"/>
                <w:vertAlign w:val="superscript"/>
              </w:rPr>
              <w:t>1</w:t>
            </w:r>
            <w:r w:rsidRPr="00015A5D" w:rsidR="00872100">
              <w:rPr>
                <w:color w:val="auto"/>
                <w:sz w:val="24"/>
                <w:szCs w:val="24"/>
              </w:rPr>
              <w:t xml:space="preserve"> </w:t>
            </w:r>
            <w:r w:rsidRPr="00015A5D" w:rsidR="003A423B">
              <w:rPr>
                <w:color w:val="auto"/>
                <w:sz w:val="24"/>
                <w:szCs w:val="24"/>
              </w:rPr>
              <w:t>panta pirmajā</w:t>
            </w:r>
            <w:r w:rsidRPr="00015A5D">
              <w:rPr>
                <w:color w:val="auto"/>
                <w:sz w:val="24"/>
                <w:szCs w:val="24"/>
              </w:rPr>
              <w:t xml:space="preserve"> </w:t>
            </w:r>
            <w:proofErr w:type="spellStart"/>
            <w:r w:rsidRPr="00015A5D">
              <w:rPr>
                <w:color w:val="auto"/>
                <w:sz w:val="24"/>
                <w:szCs w:val="24"/>
              </w:rPr>
              <w:t>prim</w:t>
            </w:r>
            <w:proofErr w:type="spellEnd"/>
            <w:r w:rsidRPr="00015A5D">
              <w:rPr>
                <w:color w:val="auto"/>
                <w:sz w:val="24"/>
                <w:szCs w:val="24"/>
              </w:rPr>
              <w:t xml:space="preserve"> daļā iznomātājam noteiktā prasība ne retāk kā reizi sešos gados vienpusēji pārskatīt nomas maksas apmēru.</w:t>
            </w:r>
            <w:r w:rsidRPr="00015A5D" w:rsidR="00BF1B99">
              <w:rPr>
                <w:color w:val="auto"/>
                <w:sz w:val="24"/>
                <w:szCs w:val="24"/>
              </w:rPr>
              <w:t xml:space="preserve"> Šobrīd VASES datu bāzē ir reģistrētas 3180 unikālās vietas, kurās ir izvietotas mobilo sakaru pārklājuma nodrošināšanai izmantotās iekārtas, par kuru izmantošanu izsniegtas 15 417 atļaujas. Liela daļa iekārtu ir izvietotas publiskām personām piederošos</w:t>
            </w:r>
            <w:r w:rsidRPr="00015A5D" w:rsidR="008137E0">
              <w:rPr>
                <w:color w:val="auto"/>
                <w:sz w:val="24"/>
                <w:szCs w:val="24"/>
              </w:rPr>
              <w:t xml:space="preserve"> īpašumos, piemēram, </w:t>
            </w:r>
            <w:r w:rsidRPr="00015A5D" w:rsidR="00FA13CA">
              <w:rPr>
                <w:color w:val="auto"/>
                <w:sz w:val="24"/>
                <w:szCs w:val="24"/>
              </w:rPr>
              <w:t xml:space="preserve">uz </w:t>
            </w:r>
            <w:r w:rsidRPr="00015A5D" w:rsidR="008137E0">
              <w:rPr>
                <w:color w:val="auto"/>
                <w:sz w:val="24"/>
                <w:szCs w:val="24"/>
              </w:rPr>
              <w:t xml:space="preserve">ūdenstorņiem, katlu māju skursteņiem u.c. Ņemot vērā nepieciešamību nodrošināt elektronisko sakaru pakalpojumu nepārtrauktību, elektronisko sakaru infrastruktūras specifiku un ekspluatācijas termiņus, kas bieži ir ilgāki par 20 gadiem, </w:t>
            </w:r>
            <w:r w:rsidRPr="00015A5D" w:rsidR="00F16833">
              <w:rPr>
                <w:color w:val="auto"/>
                <w:sz w:val="24"/>
                <w:szCs w:val="24"/>
              </w:rPr>
              <w:t>iespēja, ka spēkā esošajiem nomas līgumiem nomas maksa varētu tikt pārskatīta vai ir pārskatāma reizi sešos gados</w:t>
            </w:r>
            <w:r w:rsidRPr="00015A5D" w:rsidDel="00F16833" w:rsidR="00F16833">
              <w:rPr>
                <w:color w:val="auto"/>
                <w:sz w:val="24"/>
                <w:szCs w:val="24"/>
              </w:rPr>
              <w:t xml:space="preserve"> </w:t>
            </w:r>
            <w:r w:rsidRPr="00015A5D" w:rsidR="002C7590">
              <w:rPr>
                <w:color w:val="auto"/>
                <w:sz w:val="24"/>
                <w:szCs w:val="24"/>
              </w:rPr>
              <w:t xml:space="preserve">un no tās izrietošās darbības </w:t>
            </w:r>
            <w:r w:rsidRPr="00015A5D" w:rsidR="00F16833">
              <w:rPr>
                <w:color w:val="auto"/>
                <w:sz w:val="24"/>
                <w:szCs w:val="24"/>
              </w:rPr>
              <w:t xml:space="preserve"> nerada elektronisko sakaru komersantiem pārliec</w:t>
            </w:r>
            <w:r w:rsidRPr="00015A5D" w:rsidR="00787473">
              <w:rPr>
                <w:color w:val="auto"/>
                <w:sz w:val="24"/>
                <w:szCs w:val="24"/>
              </w:rPr>
              <w:t>ību par drošiem ieguldījumiem infrastruktūrā</w:t>
            </w:r>
            <w:r w:rsidRPr="00015A5D" w:rsidR="002C7590">
              <w:rPr>
                <w:color w:val="auto"/>
                <w:sz w:val="24"/>
                <w:szCs w:val="24"/>
              </w:rPr>
              <w:t xml:space="preserve"> un prognozējamām izmaksām, kā arī</w:t>
            </w:r>
            <w:r w:rsidRPr="00015A5D" w:rsidR="00F16833">
              <w:rPr>
                <w:color w:val="auto"/>
                <w:sz w:val="24"/>
                <w:szCs w:val="24"/>
              </w:rPr>
              <w:t xml:space="preserve"> </w:t>
            </w:r>
            <w:r w:rsidRPr="00015A5D" w:rsidR="008137E0">
              <w:rPr>
                <w:color w:val="auto"/>
                <w:sz w:val="24"/>
                <w:szCs w:val="24"/>
              </w:rPr>
              <w:t xml:space="preserve">rada </w:t>
            </w:r>
            <w:r w:rsidRPr="00015A5D" w:rsidR="00BD2D13">
              <w:rPr>
                <w:color w:val="auto"/>
                <w:sz w:val="24"/>
                <w:szCs w:val="24"/>
              </w:rPr>
              <w:t xml:space="preserve">būtisku </w:t>
            </w:r>
            <w:r w:rsidRPr="00015A5D" w:rsidR="008137E0">
              <w:rPr>
                <w:color w:val="auto"/>
                <w:sz w:val="24"/>
                <w:szCs w:val="24"/>
              </w:rPr>
              <w:t>administratīvo slogu gan elektronisko sakaru komersantiem, gan publiskām personām, kā arī riskus nepārtrauktu, kvalitatīvu elektronisko sakaru pakalpojumu nodrošināšanai apstākļos, kad e-pakalpojumu izmantošana ir kļuvusi par neatņemamu dzīves sastāvdaļu.</w:t>
            </w:r>
            <w:r w:rsidRPr="00015A5D" w:rsidR="00FA0772">
              <w:rPr>
                <w:color w:val="auto"/>
                <w:sz w:val="24"/>
                <w:szCs w:val="24"/>
              </w:rPr>
              <w:t xml:space="preserve"> Nosacījumi, kādos gadījumos tiek pārskatīta nomas maksa, ir iekļaujami nomas līgumos.</w:t>
            </w:r>
          </w:p>
          <w:p w:rsidRPr="00015A5D" w:rsidR="000B4BBC" w:rsidP="00CF3FC5" w:rsidRDefault="70DED83F" w14:paraId="36A2924E" w14:textId="13A4DC6D">
            <w:pPr>
              <w:pStyle w:val="tv2132"/>
              <w:spacing w:line="240" w:lineRule="auto"/>
              <w:ind w:firstLine="0"/>
              <w:jc w:val="both"/>
              <w:rPr>
                <w:color w:val="auto"/>
                <w:sz w:val="24"/>
                <w:szCs w:val="24"/>
              </w:rPr>
            </w:pPr>
            <w:r w:rsidRPr="00015A5D">
              <w:rPr>
                <w:color w:val="auto"/>
                <w:sz w:val="24"/>
                <w:szCs w:val="24"/>
              </w:rPr>
              <w:t>Elektronisko sakaru komersants elektronisko sakaru tīklu ierīkošanu vai būvniecību īpaši aizsargājamās dabas teritorijās un mikroliegumos veic atbilstoši īpaši aizsargājamo dabas teritoriju un mikroliegumu aizsardzību un ietekmes uz vidi novērtējumu regulējošiem normatīvajiem aktiem</w:t>
            </w:r>
            <w:r w:rsidRPr="00015A5D" w:rsidR="00C74BB0">
              <w:rPr>
                <w:color w:val="auto"/>
                <w:sz w:val="24"/>
                <w:szCs w:val="24"/>
              </w:rPr>
              <w:t>.</w:t>
            </w:r>
          </w:p>
          <w:p w:rsidRPr="00015A5D" w:rsidR="00C74BB0" w:rsidP="00CF3FC5" w:rsidRDefault="008910CA" w14:paraId="36A90C61" w14:textId="57C0EED7">
            <w:pPr>
              <w:pStyle w:val="tv2132"/>
              <w:spacing w:line="240" w:lineRule="auto"/>
              <w:ind w:firstLine="0"/>
              <w:jc w:val="both"/>
              <w:rPr>
                <w:color w:val="auto"/>
                <w:sz w:val="24"/>
                <w:szCs w:val="24"/>
              </w:rPr>
            </w:pPr>
            <w:r w:rsidRPr="00015A5D">
              <w:rPr>
                <w:color w:val="auto"/>
                <w:sz w:val="24"/>
                <w:szCs w:val="24"/>
              </w:rPr>
              <w:t>Eiropas Savienības 202</w:t>
            </w:r>
            <w:r w:rsidRPr="00015A5D" w:rsidR="008F3118">
              <w:rPr>
                <w:color w:val="auto"/>
                <w:sz w:val="24"/>
                <w:szCs w:val="24"/>
              </w:rPr>
              <w:t>0. gada 29. janvārī publicēja</w:t>
            </w:r>
            <w:r w:rsidRPr="00015A5D">
              <w:rPr>
                <w:color w:val="auto"/>
                <w:sz w:val="24"/>
                <w:szCs w:val="24"/>
              </w:rPr>
              <w:t xml:space="preserve"> “Droša 5G ieviešana ES - ES rīkkopas īstenošana”, kas norāda, D</w:t>
            </w:r>
            <w:r w:rsidRPr="00015A5D" w:rsidR="008F3118">
              <w:rPr>
                <w:color w:val="auto"/>
                <w:sz w:val="24"/>
                <w:szCs w:val="24"/>
              </w:rPr>
              <w:t>irektīvas</w:t>
            </w:r>
            <w:r w:rsidRPr="00015A5D">
              <w:rPr>
                <w:color w:val="auto"/>
                <w:sz w:val="24"/>
                <w:szCs w:val="24"/>
              </w:rPr>
              <w:t xml:space="preserve"> Nr.2018/1972 pārņemšanai būs būtiska loma rīkkopas mērķu īstenošanai. Rīkkopā kā viens no pasākumiem ir Telesakaru uzņēmumi un </w:t>
            </w:r>
            <w:proofErr w:type="spellStart"/>
            <w:r w:rsidRPr="00015A5D">
              <w:rPr>
                <w:color w:val="auto"/>
                <w:sz w:val="24"/>
                <w:szCs w:val="24"/>
              </w:rPr>
              <w:t>kiberdrošības</w:t>
            </w:r>
            <w:proofErr w:type="spellEnd"/>
            <w:r w:rsidRPr="00015A5D">
              <w:rPr>
                <w:color w:val="auto"/>
                <w:sz w:val="24"/>
                <w:szCs w:val="24"/>
              </w:rPr>
              <w:t xml:space="preserve"> noteikumi: palīdzēt īstenot ar drošības prasībām saistītos rīkkopas pasākumus, jo īpaši tos, kas saistīti ar Eiropas elektronisko sakaru regulējuma attiecīgajiem noteikumiem, un pārdomāt, kādu pievienoto vērtību varētu dot īstenošanas akti,  kas paredzētu tehniskus un organizatoriskus drošības pasākumus un tādējādi papildinātu nacionālos noteikumus un vairotu to drošības pasākumu efektivitāti un konsekvenci, kurus uzdots pildīt </w:t>
            </w:r>
            <w:proofErr w:type="spellStart"/>
            <w:r w:rsidRPr="00015A5D">
              <w:rPr>
                <w:color w:val="auto"/>
                <w:sz w:val="24"/>
                <w:szCs w:val="24"/>
              </w:rPr>
              <w:t>operatoriem.</w:t>
            </w:r>
            <w:r w:rsidRPr="00015A5D" w:rsidR="00C74BB0">
              <w:rPr>
                <w:color w:val="auto"/>
                <w:sz w:val="24"/>
                <w:szCs w:val="24"/>
              </w:rPr>
              <w:t>Lai</w:t>
            </w:r>
            <w:proofErr w:type="spellEnd"/>
            <w:r w:rsidRPr="00015A5D" w:rsidR="00C74BB0">
              <w:rPr>
                <w:color w:val="auto"/>
                <w:sz w:val="24"/>
                <w:szCs w:val="24"/>
              </w:rPr>
              <w:t xml:space="preserve"> ieviestu ES rīkkopā 5G drošībai noteikto, pants par </w:t>
            </w:r>
            <w:r w:rsidRPr="00015A5D" w:rsidR="007C5E0D">
              <w:rPr>
                <w:color w:val="auto"/>
                <w:sz w:val="24"/>
                <w:szCs w:val="24"/>
              </w:rPr>
              <w:t xml:space="preserve">Elektronisko sakaru tīkla aizsardzības prasībām un lietošanas tiesību aprobežojumiem par labu elektronisko sakaru komersantam papildināts </w:t>
            </w:r>
            <w:r w:rsidRPr="00015A5D" w:rsidR="00C74BB0">
              <w:rPr>
                <w:color w:val="auto"/>
                <w:sz w:val="24"/>
                <w:szCs w:val="24"/>
              </w:rPr>
              <w:t>ar jaunu punktu, nosakot, ka Ministru kabinets nosaka drošības prasības un to uzraudzības kārtību mobilo elektronisko sakaru tīklu nodrošināšanai.</w:t>
            </w:r>
          </w:p>
          <w:p w:rsidRPr="00015A5D" w:rsidR="734B22AA" w:rsidP="006116CA" w:rsidRDefault="00447FFD" w14:paraId="15D3912E" w14:textId="6BA2FE43">
            <w:pPr>
              <w:jc w:val="both"/>
            </w:pPr>
            <w:r w:rsidRPr="00015A5D">
              <w:t>Saskaņā ar Direktīvas</w:t>
            </w:r>
            <w:r w:rsidRPr="00015A5D" w:rsidR="00A15775">
              <w:t xml:space="preserve"> 2018/1972</w:t>
            </w:r>
            <w:r w:rsidRPr="00015A5D">
              <w:t xml:space="preserve"> 57.panta </w:t>
            </w:r>
            <w:r w:rsidRPr="00015A5D" w:rsidR="00D1383C">
              <w:t>4</w:t>
            </w:r>
            <w:r w:rsidRPr="00015A5D">
              <w:t xml:space="preserve">.punktu tuvas darbības bezvadu  piekļuves punktu izvietošanai nepiemēro nekādas maksas vai  nodevas, kas pārsniedz administratīvās nodevas. </w:t>
            </w:r>
            <w:r w:rsidRPr="00015A5D" w:rsidR="3B62EAEA">
              <w:t>Likumprojekt</w:t>
            </w:r>
            <w:r w:rsidRPr="00015A5D" w:rsidR="001F1F2B">
              <w:t>ā</w:t>
            </w:r>
            <w:r w:rsidRPr="00015A5D" w:rsidR="3B62EAEA">
              <w:t xml:space="preserve"> </w:t>
            </w:r>
            <w:r w:rsidRPr="00015A5D" w:rsidR="001F1F2B">
              <w:t xml:space="preserve">ietverts </w:t>
            </w:r>
            <w:r w:rsidRPr="00015A5D" w:rsidR="3B62EAEA">
              <w:t>jaun</w:t>
            </w:r>
            <w:r w:rsidRPr="00015A5D" w:rsidR="001F1F2B">
              <w:t>s</w:t>
            </w:r>
            <w:r w:rsidRPr="00015A5D" w:rsidR="3B62EAEA">
              <w:t xml:space="preserve"> regulējum</w:t>
            </w:r>
            <w:r w:rsidRPr="00015A5D" w:rsidR="001F1F2B">
              <w:t>s</w:t>
            </w:r>
            <w:r w:rsidRPr="00015A5D" w:rsidR="3B62EAEA">
              <w:t xml:space="preserve"> iekārtu izvietošanai un lietošanai, kas atbilst tuvas darbības bezvadu piekļuves punkta parametriem.</w:t>
            </w:r>
            <w:r w:rsidRPr="00015A5D" w:rsidR="00FB7290">
              <w:t xml:space="preserve"> </w:t>
            </w:r>
            <w:r w:rsidRPr="00015A5D" w:rsidR="00D30C52">
              <w:t xml:space="preserve">Ņemot vērā, ka Direktīvas </w:t>
            </w:r>
            <w:r w:rsidRPr="00015A5D" w:rsidR="00A15775">
              <w:t xml:space="preserve">2018/1972 </w:t>
            </w:r>
            <w:r w:rsidRPr="00015A5D" w:rsidR="00D30C52">
              <w:t xml:space="preserve">57.panta 5.punktā minētā fiziskā infrastruktūra kā apgaismes stabi, ceļazīmes, satiksmes </w:t>
            </w:r>
            <w:proofErr w:type="spellStart"/>
            <w:r w:rsidRPr="00015A5D" w:rsidR="00D30C52">
              <w:t>signālgaismas</w:t>
            </w:r>
            <w:proofErr w:type="spellEnd"/>
            <w:r w:rsidRPr="00015A5D" w:rsidR="00D30C52">
              <w:t xml:space="preserve">, stendi, autobusu un tramvaju pieturas un dzelzceļa stacijas Latvijā pieder </w:t>
            </w:r>
            <w:r w:rsidRPr="00015A5D" w:rsidR="00C90E9B">
              <w:t xml:space="preserve">galvenokārt </w:t>
            </w:r>
            <w:r w:rsidRPr="00015A5D" w:rsidR="00D30C52">
              <w:t xml:space="preserve">publiskām personām īpašumā esošajām kapitālsabiedrībām, </w:t>
            </w:r>
            <w:r w:rsidRPr="00015A5D" w:rsidR="00773BAB">
              <w:t>minētā Direktīvas</w:t>
            </w:r>
            <w:r w:rsidRPr="00015A5D" w:rsidR="00A15775">
              <w:t xml:space="preserve"> 2018/1972</w:t>
            </w:r>
            <w:r w:rsidRPr="00015A5D" w:rsidR="00773BAB">
              <w:t xml:space="preserve"> norma</w:t>
            </w:r>
            <w:r w:rsidRPr="00015A5D" w:rsidR="004B2015">
              <w:t xml:space="preserve"> </w:t>
            </w:r>
            <w:r w:rsidRPr="00015A5D" w:rsidR="00784D36">
              <w:t>pārņemta likumā</w:t>
            </w:r>
            <w:r w:rsidRPr="00015A5D" w:rsidR="004B2015">
              <w:t>, nosakot, ka</w:t>
            </w:r>
            <w:r w:rsidRPr="00015A5D" w:rsidR="007C45AC">
              <w:t xml:space="preserve"> </w:t>
            </w:r>
            <w:r w:rsidRPr="00015A5D" w:rsidR="00D30C52">
              <w:t xml:space="preserve"> </w:t>
            </w:r>
            <w:r w:rsidRPr="00015A5D" w:rsidR="004B2015">
              <w:t>p</w:t>
            </w:r>
            <w:r w:rsidRPr="00015A5D" w:rsidR="00754508">
              <w:t>ubliskām un atvasinātām publiskām personām un to īpašumā esošajām kapitālsabiedrībām ir pienākums bez maksas</w:t>
            </w:r>
            <w:r w:rsidRPr="00015A5D" w:rsidR="00F95B09">
              <w:t>,</w:t>
            </w:r>
            <w:r w:rsidRPr="00015A5D" w:rsidR="00754508">
              <w:t xml:space="preserve"> ievērojot vienlīdzīgus nosacījumus, nodrošināt operatoriem piekļuvi jebkurai fiziskai infrastruktūrai</w:t>
            </w:r>
            <w:r w:rsidRPr="00015A5D" w:rsidR="00A10A6B">
              <w:t xml:space="preserve">, </w:t>
            </w:r>
            <w:r w:rsidRPr="00015A5D" w:rsidR="002F211B">
              <w:t xml:space="preserve">tai skaitā, ielu aprīkojumam, piemēram, apgaismes stabiem, ceļazīmēm, satiksmes </w:t>
            </w:r>
            <w:proofErr w:type="spellStart"/>
            <w:r w:rsidRPr="00015A5D" w:rsidR="002F211B">
              <w:t>signālgaismām</w:t>
            </w:r>
            <w:proofErr w:type="spellEnd"/>
            <w:r w:rsidRPr="00015A5D" w:rsidR="002F211B">
              <w:t>, stendiem, autobusu un tramvaju pieturām un dzelzceļa stacijām, kas ir tehniski piemērota, nolūkā izvietot tuvas darbības bezvadu piekļuves punktus</w:t>
            </w:r>
            <w:r w:rsidRPr="00015A5D" w:rsidR="00881115">
              <w:t>.</w:t>
            </w:r>
            <w:r w:rsidRPr="00015A5D" w:rsidR="007D5347">
              <w:t xml:space="preserve">. </w:t>
            </w:r>
            <w:r w:rsidRPr="00015A5D" w:rsidR="00200A73">
              <w:t>V</w:t>
            </w:r>
            <w:r w:rsidRPr="00015A5D" w:rsidR="007D5347">
              <w:t>ienlaikus</w:t>
            </w:r>
            <w:r w:rsidRPr="00015A5D" w:rsidR="00200A73">
              <w:t xml:space="preserve"> </w:t>
            </w:r>
            <w:r w:rsidRPr="00015A5D" w:rsidR="003C7027">
              <w:t xml:space="preserve">šis nosacījums neatbrīvo </w:t>
            </w:r>
            <w:r w:rsidRPr="00015A5D" w:rsidR="00200A73">
              <w:t>elekt</w:t>
            </w:r>
            <w:r w:rsidRPr="00015A5D">
              <w:t>r</w:t>
            </w:r>
            <w:r w:rsidRPr="00015A5D" w:rsidR="00200A73">
              <w:t>onisko sakaru komersant</w:t>
            </w:r>
            <w:r w:rsidRPr="00015A5D" w:rsidR="003C7027">
              <w:t xml:space="preserve">u </w:t>
            </w:r>
            <w:r w:rsidRPr="00015A5D" w:rsidR="00A3288B">
              <w:t xml:space="preserve">no administratīvo izmaksu </w:t>
            </w:r>
            <w:r w:rsidRPr="00015A5D" w:rsidR="001B0D8F">
              <w:t>segšanas, kas saistītas ar tuvas darbības bezvadu  piekļuves punktu izvietošanu</w:t>
            </w:r>
            <w:r w:rsidRPr="00015A5D" w:rsidR="009A4DDF">
              <w:t>.</w:t>
            </w:r>
            <w:r w:rsidRPr="00015A5D" w:rsidR="00DC0BCA">
              <w:t xml:space="preserve"> </w:t>
            </w:r>
            <w:r w:rsidRPr="00015A5D" w:rsidR="00FB7290">
              <w:t xml:space="preserve">Direktīvas </w:t>
            </w:r>
            <w:r w:rsidRPr="00015A5D" w:rsidR="00A15775">
              <w:t xml:space="preserve">2018/1972 </w:t>
            </w:r>
            <w:r w:rsidRPr="00015A5D" w:rsidR="00FB7290">
              <w:t>16.panta 1.punkts no</w:t>
            </w:r>
            <w:r w:rsidRPr="00015A5D" w:rsidR="00872100">
              <w:t>teic</w:t>
            </w:r>
            <w:r w:rsidRPr="00015A5D" w:rsidR="00FB7290">
              <w:t>, ka administratīvās izmaksas</w:t>
            </w:r>
            <w:r w:rsidRPr="00015A5D" w:rsidR="00A7613E">
              <w:t xml:space="preserve"> ir izmaksas</w:t>
            </w:r>
            <w:r w:rsidRPr="00015A5D" w:rsidR="00FB7290">
              <w:t xml:space="preserve">, kas radušās vispārējo atļauju izsniegšanas sistēmās, lietošanas tiesību un </w:t>
            </w:r>
            <w:r w:rsidRPr="00015A5D" w:rsidR="0029515E">
              <w:t>īpašu pienākumu pārvaldē, kontrolē un ieviešanā.</w:t>
            </w:r>
          </w:p>
          <w:p w:rsidRPr="00015A5D" w:rsidR="003F1EEA" w:rsidP="006116CA" w:rsidRDefault="003F1EEA" w14:paraId="70755931" w14:textId="77DEF25B">
            <w:pPr>
              <w:jc w:val="both"/>
            </w:pPr>
            <w:r w:rsidRPr="00015A5D">
              <w:rPr>
                <w:rFonts w:eastAsia="Calibri"/>
              </w:rPr>
              <w:t xml:space="preserve">Tuvas darbības bezvadu piekļuves punktu fiziskie un tehniskie parametri noteikti Eiropas Komisijas 2020. gada 20.jūlija īstenošanas regulā (ES) 2020/1070 par tuvas darbības bezvadu piekļuves punktu raksturlielumu precizēšanu saskaņā ar Direktīvas </w:t>
            </w:r>
            <w:r w:rsidRPr="00015A5D" w:rsidR="00A15775">
              <w:t xml:space="preserve">2018/1972 </w:t>
            </w:r>
            <w:r w:rsidRPr="00015A5D">
              <w:rPr>
                <w:rFonts w:eastAsia="Calibri"/>
              </w:rPr>
              <w:t>57. panta 2. punktu.</w:t>
            </w:r>
          </w:p>
          <w:p w:rsidRPr="00015A5D" w:rsidR="003F1EEA" w:rsidP="006116CA" w:rsidRDefault="003F1EEA" w14:paraId="60EB9194" w14:textId="77777777">
            <w:pPr>
              <w:jc w:val="both"/>
              <w:rPr>
                <w:rFonts w:eastAsia="Calibri"/>
              </w:rPr>
            </w:pPr>
            <w:r w:rsidRPr="00015A5D">
              <w:rPr>
                <w:rFonts w:eastAsia="Calibri"/>
              </w:rPr>
              <w:t>Lai nodrošinātu sabiedrības atbalstu un ilgtspējīgu izvēršanu, tuvas darbības bezvadu piekļuves punktiem jābūt minimālai vizuālai ietekmei. Tāpēc tiem vajadzētu būt vai nu plašai sabiedrībai neredzamiem, vai uzmontētiem uz balsta konstrukcijām vizuāli neuzkrītošā veidā.</w:t>
            </w:r>
          </w:p>
          <w:p w:rsidRPr="00015A5D" w:rsidR="003F1EEA" w:rsidP="006116CA" w:rsidRDefault="003F1EEA" w14:paraId="483CC071" w14:textId="77777777">
            <w:pPr>
              <w:jc w:val="both"/>
              <w:rPr>
                <w:rFonts w:eastAsia="Calibri"/>
              </w:rPr>
            </w:pPr>
            <w:r w:rsidRPr="00015A5D">
              <w:rPr>
                <w:rFonts w:eastAsia="Calibri"/>
              </w:rPr>
              <w:t>Ar īstenošanas regulu ir noteikti tuvas darbības bezvadu piekļuves punktu fiziskie un tehniskie raksturlielumi, nosakot šādu piekļuves punktu maksimālo tilpumu, masas ierobežojumus un maksimālo izstarošanas jaudu. Maksimālajam tilpumam kā kritērijam tuvas darbības bezvadu piekļuves punkta vizuālās ietekmes ierobežošanai būtu jānodrošina konstrukcijas elastība un pielāgojamība balsta konstrukcijas fiziskajiem un tehniskajiem raksturlielumiem.</w:t>
            </w:r>
          </w:p>
          <w:p w:rsidRPr="00015A5D" w:rsidR="00794710" w:rsidP="002C6B52" w:rsidRDefault="003F1EEA" w14:paraId="34EF244C" w14:textId="5B96A4D5">
            <w:pPr>
              <w:jc w:val="both"/>
              <w:rPr>
                <w:rFonts w:eastAsia="Calibri"/>
              </w:rPr>
            </w:pPr>
            <w:r w:rsidRPr="00015A5D">
              <w:rPr>
                <w:rFonts w:eastAsia="Calibri"/>
              </w:rPr>
              <w:t>Tuvas darbības bezvadu piekļuves punkts ir vizuāli saderīgs ar balsta konstrukciju, tā lielums ir proporcionāls balsta konstrukcijas kopējam lielumam, tā forma ir pieskaņota, krāsas neitrālas tā, lai tās saskanētu vai saplūstu ar balsta konstrukciju, kabeļi ieslēpti, un tas kopā ar citiem tuvas darbības bezvadu piekļuves punktiem, kas jau uzstādīti tajā pašā vai piegulošos objektos, nerada vizuālu traucēkli.</w:t>
            </w:r>
          </w:p>
          <w:p w:rsidRPr="00015A5D" w:rsidR="002C6B52" w:rsidP="006116CA" w:rsidRDefault="002C6B52" w14:paraId="2BA71A08" w14:textId="77777777">
            <w:pPr>
              <w:pStyle w:val="tv2132"/>
              <w:spacing w:line="240" w:lineRule="auto"/>
              <w:ind w:firstLine="0"/>
              <w:jc w:val="both"/>
              <w:rPr>
                <w:color w:val="auto"/>
                <w:sz w:val="24"/>
                <w:szCs w:val="24"/>
              </w:rPr>
            </w:pPr>
          </w:p>
          <w:p w:rsidRPr="00015A5D" w:rsidR="00671B13" w:rsidP="006116CA" w:rsidRDefault="002C6B52" w14:paraId="1DA847B9" w14:textId="0EFD6F64">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V nodaļ</w:t>
            </w:r>
            <w:r w:rsidRPr="00015A5D" w:rsidR="00671B13">
              <w:rPr>
                <w:color w:val="auto"/>
                <w:sz w:val="24"/>
                <w:szCs w:val="24"/>
              </w:rPr>
              <w:t>ā “</w:t>
            </w:r>
            <w:r w:rsidRPr="00015A5D" w:rsidR="002A6EF1">
              <w:rPr>
                <w:color w:val="auto"/>
                <w:sz w:val="24"/>
                <w:szCs w:val="24"/>
              </w:rPr>
              <w:t>Elektronisko sakaru tīklu galiekārtu un radioiekārtu</w:t>
            </w:r>
            <w:r w:rsidRPr="00015A5D" w:rsidR="00671B13">
              <w:rPr>
                <w:color w:val="auto"/>
                <w:sz w:val="24"/>
                <w:szCs w:val="24"/>
              </w:rPr>
              <w:t xml:space="preserve"> </w:t>
            </w:r>
            <w:r w:rsidRPr="00015A5D" w:rsidR="002A6EF1">
              <w:rPr>
                <w:color w:val="auto"/>
                <w:sz w:val="24"/>
                <w:szCs w:val="24"/>
              </w:rPr>
              <w:t>atbilstības novērtēšana, izplatīšana un lietošana</w:t>
            </w:r>
            <w:r w:rsidRPr="00015A5D" w:rsidR="00671B13">
              <w:rPr>
                <w:color w:val="auto"/>
                <w:sz w:val="24"/>
                <w:szCs w:val="24"/>
              </w:rPr>
              <w:t>”</w:t>
            </w:r>
            <w:r w:rsidRPr="00015A5D">
              <w:rPr>
                <w:color w:val="auto"/>
                <w:sz w:val="24"/>
                <w:szCs w:val="24"/>
              </w:rPr>
              <w:t xml:space="preserve"> k</w:t>
            </w:r>
            <w:r w:rsidRPr="00015A5D" w:rsidR="00E022CA">
              <w:rPr>
                <w:color w:val="auto"/>
                <w:sz w:val="24"/>
                <w:szCs w:val="24"/>
              </w:rPr>
              <w:t xml:space="preserve">opumā </w:t>
            </w:r>
            <w:r w:rsidRPr="00015A5D" w:rsidR="0096315F">
              <w:rPr>
                <w:color w:val="auto"/>
                <w:sz w:val="24"/>
                <w:szCs w:val="24"/>
              </w:rPr>
              <w:t>s</w:t>
            </w:r>
            <w:r w:rsidRPr="00015A5D" w:rsidR="7CE0FE03">
              <w:rPr>
                <w:color w:val="auto"/>
                <w:sz w:val="24"/>
                <w:szCs w:val="24"/>
              </w:rPr>
              <w:t>aglabāta ESL redakcija</w:t>
            </w:r>
            <w:r w:rsidRPr="00015A5D" w:rsidR="00E022CA">
              <w:rPr>
                <w:color w:val="auto"/>
                <w:sz w:val="24"/>
                <w:szCs w:val="24"/>
              </w:rPr>
              <w:t>, papildinot ar nosacījumu, ka aizliegums izmainīt</w:t>
            </w:r>
            <w:r w:rsidRPr="00015A5D" w:rsidR="00E022CA">
              <w:rPr>
                <w:color w:val="auto"/>
              </w:rPr>
              <w:t xml:space="preserve"> </w:t>
            </w:r>
            <w:r w:rsidRPr="00015A5D" w:rsidR="00E022CA">
              <w:rPr>
                <w:color w:val="auto"/>
                <w:sz w:val="24"/>
                <w:szCs w:val="24"/>
              </w:rPr>
              <w:t>galiekārtu identificēšanai elektronisko sakaru tīklā nepieciešamos datus neattiecas uz aizsardzības nozari.</w:t>
            </w:r>
          </w:p>
          <w:p w:rsidRPr="00015A5D" w:rsidR="002C6B52" w:rsidP="006116CA" w:rsidRDefault="002C6B52" w14:paraId="0FFE10BA" w14:textId="77777777">
            <w:pPr>
              <w:pStyle w:val="tv2132"/>
              <w:spacing w:line="240" w:lineRule="auto"/>
              <w:ind w:firstLine="0"/>
              <w:jc w:val="both"/>
              <w:rPr>
                <w:color w:val="auto"/>
                <w:sz w:val="24"/>
                <w:szCs w:val="24"/>
              </w:rPr>
            </w:pPr>
          </w:p>
          <w:p w:rsidRPr="00015A5D" w:rsidR="003415C3" w:rsidP="006116CA" w:rsidRDefault="002C6B52" w14:paraId="5BD433C9" w14:textId="449E826B">
            <w:pPr>
              <w:pStyle w:val="tv2132"/>
              <w:spacing w:line="240" w:lineRule="auto"/>
              <w:ind w:firstLine="0"/>
              <w:jc w:val="both"/>
              <w:rPr>
                <w:color w:val="auto"/>
              </w:rPr>
            </w:pPr>
            <w:r w:rsidRPr="00015A5D">
              <w:rPr>
                <w:color w:val="auto"/>
                <w:sz w:val="24"/>
                <w:szCs w:val="24"/>
              </w:rPr>
              <w:t xml:space="preserve">Likumprojekta </w:t>
            </w:r>
            <w:r w:rsidRPr="00015A5D" w:rsidR="002A6EF1">
              <w:rPr>
                <w:color w:val="auto"/>
                <w:sz w:val="24"/>
                <w:szCs w:val="24"/>
              </w:rPr>
              <w:t>VI nodaļ</w:t>
            </w:r>
            <w:r w:rsidRPr="00015A5D" w:rsidR="00671B13">
              <w:rPr>
                <w:color w:val="auto"/>
                <w:sz w:val="24"/>
                <w:szCs w:val="24"/>
              </w:rPr>
              <w:t>ā “</w:t>
            </w:r>
            <w:r w:rsidRPr="00015A5D" w:rsidR="002A6EF1">
              <w:rPr>
                <w:color w:val="auto"/>
                <w:sz w:val="24"/>
                <w:szCs w:val="24"/>
              </w:rPr>
              <w:t>Elektronisko sakaru komersanti un galalietotāji</w:t>
            </w:r>
            <w:r w:rsidRPr="00015A5D" w:rsidR="00671B13">
              <w:rPr>
                <w:color w:val="auto"/>
                <w:sz w:val="24"/>
                <w:szCs w:val="24"/>
              </w:rPr>
              <w:t xml:space="preserve">” </w:t>
            </w:r>
            <w:r w:rsidRPr="00015A5D" w:rsidR="48615396">
              <w:rPr>
                <w:color w:val="auto"/>
                <w:sz w:val="24"/>
                <w:szCs w:val="24"/>
              </w:rPr>
              <w:t>ietvert</w:t>
            </w:r>
            <w:r w:rsidRPr="00015A5D" w:rsidR="3D8B4487">
              <w:rPr>
                <w:color w:val="auto"/>
                <w:sz w:val="24"/>
                <w:szCs w:val="24"/>
              </w:rPr>
              <w:t>a</w:t>
            </w:r>
            <w:r w:rsidRPr="00015A5D" w:rsidR="48615396">
              <w:rPr>
                <w:color w:val="auto"/>
                <w:sz w:val="24"/>
                <w:szCs w:val="24"/>
              </w:rPr>
              <w:t xml:space="preserve"> </w:t>
            </w:r>
            <w:r w:rsidRPr="00015A5D" w:rsidR="4C5FE0A5">
              <w:rPr>
                <w:color w:val="auto"/>
                <w:sz w:val="24"/>
                <w:szCs w:val="24"/>
              </w:rPr>
              <w:t>D</w:t>
            </w:r>
            <w:r w:rsidRPr="00015A5D" w:rsidR="48615396">
              <w:rPr>
                <w:color w:val="auto"/>
                <w:sz w:val="24"/>
                <w:szCs w:val="24"/>
              </w:rPr>
              <w:t>irektīvā noteiktā vienādu nosa</w:t>
            </w:r>
            <w:r w:rsidRPr="00015A5D" w:rsidR="5EF4D8A5">
              <w:rPr>
                <w:color w:val="auto"/>
                <w:sz w:val="24"/>
                <w:szCs w:val="24"/>
              </w:rPr>
              <w:t xml:space="preserve">cījumu noteikšana galalietotājiem, nodaļā noteikto </w:t>
            </w:r>
            <w:r w:rsidRPr="00015A5D" w:rsidR="58976814">
              <w:rPr>
                <w:color w:val="auto"/>
                <w:sz w:val="24"/>
                <w:szCs w:val="24"/>
              </w:rPr>
              <w:t>patēr</w:t>
            </w:r>
            <w:r w:rsidRPr="00015A5D" w:rsidR="640773C0">
              <w:rPr>
                <w:color w:val="auto"/>
                <w:sz w:val="24"/>
                <w:szCs w:val="24"/>
              </w:rPr>
              <w:t>ē</w:t>
            </w:r>
            <w:r w:rsidRPr="00015A5D" w:rsidR="58976814">
              <w:rPr>
                <w:color w:val="auto"/>
                <w:sz w:val="24"/>
                <w:szCs w:val="24"/>
              </w:rPr>
              <w:t xml:space="preserve">tāju tiesību attiecināšana uz </w:t>
            </w:r>
            <w:proofErr w:type="spellStart"/>
            <w:r w:rsidRPr="00015A5D" w:rsidR="58976814">
              <w:rPr>
                <w:color w:val="auto"/>
                <w:sz w:val="24"/>
                <w:szCs w:val="24"/>
              </w:rPr>
              <w:t>mikrosabiedrībām</w:t>
            </w:r>
            <w:proofErr w:type="spellEnd"/>
            <w:r w:rsidRPr="00015A5D" w:rsidR="58976814">
              <w:rPr>
                <w:color w:val="auto"/>
                <w:sz w:val="24"/>
                <w:szCs w:val="24"/>
              </w:rPr>
              <w:t xml:space="preserve">, mazām sabiedrībām, nodibinājumiem un biedrībām, kā arī </w:t>
            </w:r>
            <w:r w:rsidRPr="00015A5D" w:rsidR="6E7CB3FF">
              <w:rPr>
                <w:color w:val="auto"/>
                <w:sz w:val="24"/>
                <w:szCs w:val="24"/>
              </w:rPr>
              <w:t>nodaļā noteikto prasību piemērošan</w:t>
            </w:r>
            <w:r w:rsidRPr="00015A5D" w:rsidR="001F1F2B">
              <w:rPr>
                <w:color w:val="auto"/>
                <w:sz w:val="24"/>
                <w:szCs w:val="24"/>
              </w:rPr>
              <w:t>a</w:t>
            </w:r>
            <w:r w:rsidRPr="00015A5D" w:rsidR="6E7CB3FF">
              <w:rPr>
                <w:color w:val="auto"/>
                <w:sz w:val="24"/>
                <w:szCs w:val="24"/>
              </w:rPr>
              <w:t xml:space="preserve"> pakalpojumu komplektiem.</w:t>
            </w:r>
            <w:r w:rsidRPr="00015A5D" w:rsidR="003415C3">
              <w:rPr>
                <w:color w:val="auto"/>
              </w:rPr>
              <w:t xml:space="preserve"> </w:t>
            </w:r>
          </w:p>
          <w:p w:rsidRPr="00015A5D" w:rsidR="0076600A" w:rsidP="006116CA" w:rsidRDefault="002C6B52" w14:paraId="76D38CF8" w14:textId="45267422">
            <w:pPr>
              <w:pStyle w:val="tv2132"/>
              <w:spacing w:line="240" w:lineRule="auto"/>
              <w:ind w:firstLine="0"/>
              <w:jc w:val="both"/>
              <w:rPr>
                <w:color w:val="auto"/>
                <w:sz w:val="24"/>
                <w:szCs w:val="24"/>
              </w:rPr>
            </w:pPr>
            <w:r w:rsidRPr="00015A5D">
              <w:rPr>
                <w:color w:val="auto"/>
                <w:sz w:val="24"/>
                <w:szCs w:val="24"/>
              </w:rPr>
              <w:t>T</w:t>
            </w:r>
            <w:r w:rsidRPr="00015A5D" w:rsidR="003415C3">
              <w:rPr>
                <w:rFonts w:eastAsia="Calibri"/>
                <w:color w:val="auto"/>
                <w:sz w:val="24"/>
                <w:szCs w:val="22"/>
                <w:lang w:eastAsia="en-US"/>
              </w:rPr>
              <w:t xml:space="preserve">ermins “viegli </w:t>
            </w:r>
            <w:proofErr w:type="spellStart"/>
            <w:r w:rsidRPr="00015A5D" w:rsidR="003415C3">
              <w:rPr>
                <w:rFonts w:eastAsia="Calibri"/>
                <w:color w:val="auto"/>
                <w:sz w:val="24"/>
                <w:szCs w:val="22"/>
                <w:lang w:eastAsia="en-US"/>
              </w:rPr>
              <w:t>lejuplādējams</w:t>
            </w:r>
            <w:proofErr w:type="spellEnd"/>
            <w:r w:rsidRPr="00015A5D" w:rsidR="003415C3">
              <w:rPr>
                <w:rFonts w:eastAsia="Calibri"/>
                <w:color w:val="auto"/>
                <w:sz w:val="24"/>
                <w:szCs w:val="22"/>
                <w:lang w:eastAsia="en-US"/>
              </w:rPr>
              <w:t xml:space="preserve"> dokuments” lietots Direktīvā un ir tāds dokuments, kuru jebkurš vidusmēra patērētājs ir spējīgs lejupielādēt, kā arī dokumenta formāts ir atbilstošs atvēršanai vairuma lietotāju izmantotajās iekārtās un lietotnēs.</w:t>
            </w:r>
          </w:p>
          <w:p w:rsidRPr="00015A5D" w:rsidR="4B3E6F81" w:rsidP="006116CA" w:rsidRDefault="001F1F2B" w14:paraId="2CD3F5F7" w14:textId="77777777">
            <w:pPr>
              <w:pStyle w:val="tv2132"/>
              <w:spacing w:line="240" w:lineRule="auto"/>
              <w:ind w:firstLine="0"/>
              <w:jc w:val="both"/>
              <w:rPr>
                <w:color w:val="auto"/>
                <w:sz w:val="24"/>
                <w:szCs w:val="24"/>
              </w:rPr>
            </w:pPr>
            <w:r w:rsidRPr="00015A5D">
              <w:rPr>
                <w:color w:val="auto"/>
                <w:sz w:val="24"/>
                <w:szCs w:val="24"/>
              </w:rPr>
              <w:t xml:space="preserve">Likumprojekta </w:t>
            </w:r>
            <w:r w:rsidRPr="00015A5D" w:rsidR="4B3E6F81">
              <w:rPr>
                <w:color w:val="auto"/>
                <w:sz w:val="24"/>
                <w:szCs w:val="24"/>
              </w:rPr>
              <w:t>3</w:t>
            </w:r>
            <w:r w:rsidRPr="00015A5D" w:rsidR="00E022CA">
              <w:rPr>
                <w:color w:val="auto"/>
                <w:sz w:val="24"/>
                <w:szCs w:val="24"/>
              </w:rPr>
              <w:t>8</w:t>
            </w:r>
            <w:r w:rsidRPr="00015A5D" w:rsidR="4B3E6F81">
              <w:rPr>
                <w:color w:val="auto"/>
                <w:sz w:val="24"/>
                <w:szCs w:val="24"/>
              </w:rPr>
              <w:t>.pantā noteiktās informācijas prasības par līgumu tiks piemērotas</w:t>
            </w:r>
            <w:r w:rsidRPr="00015A5D" w:rsidR="3C1C899E">
              <w:rPr>
                <w:color w:val="auto"/>
                <w:sz w:val="24"/>
                <w:szCs w:val="24"/>
              </w:rPr>
              <w:t xml:space="preserve"> tikai tiem līgumiem, kuri tiks noslēgti pēc Regulatora attiecīgu noteikumu stāšanās spēkā.</w:t>
            </w:r>
          </w:p>
          <w:p w:rsidRPr="00015A5D" w:rsidR="003415C3" w:rsidP="006116CA" w:rsidRDefault="00124FBB" w14:paraId="5A8FBF8C" w14:textId="77777777">
            <w:pPr>
              <w:pStyle w:val="tv2132"/>
              <w:spacing w:line="240" w:lineRule="auto"/>
              <w:ind w:firstLine="0"/>
              <w:jc w:val="both"/>
              <w:rPr>
                <w:color w:val="auto"/>
                <w:sz w:val="24"/>
                <w:szCs w:val="24"/>
              </w:rPr>
            </w:pPr>
            <w:r w:rsidRPr="00015A5D">
              <w:rPr>
                <w:color w:val="auto"/>
                <w:sz w:val="24"/>
                <w:szCs w:val="24"/>
              </w:rPr>
              <w:t>Likumprojekta</w:t>
            </w:r>
            <w:r w:rsidRPr="00015A5D" w:rsidR="00483DD1">
              <w:rPr>
                <w:color w:val="auto"/>
                <w:sz w:val="24"/>
                <w:szCs w:val="24"/>
              </w:rPr>
              <w:t xml:space="preserve"> </w:t>
            </w:r>
            <w:r w:rsidRPr="00015A5D" w:rsidR="00AD25E4">
              <w:rPr>
                <w:color w:val="auto"/>
                <w:sz w:val="24"/>
                <w:szCs w:val="24"/>
              </w:rPr>
              <w:t xml:space="preserve">38.pantā minētā </w:t>
            </w:r>
            <w:r w:rsidRPr="00015A5D" w:rsidR="003415C3">
              <w:rPr>
                <w:color w:val="auto"/>
                <w:sz w:val="24"/>
                <w:szCs w:val="24"/>
              </w:rPr>
              <w:t>subsidētā galiekārta</w:t>
            </w:r>
            <w:r w:rsidRPr="00015A5D" w:rsidR="00AD25E4">
              <w:rPr>
                <w:color w:val="auto"/>
                <w:sz w:val="24"/>
                <w:szCs w:val="24"/>
              </w:rPr>
              <w:t xml:space="preserve"> </w:t>
            </w:r>
            <w:r w:rsidRPr="00015A5D" w:rsidR="00483DD1">
              <w:rPr>
                <w:color w:val="auto"/>
                <w:sz w:val="24"/>
                <w:szCs w:val="24"/>
              </w:rPr>
              <w:t xml:space="preserve">attiecīgi </w:t>
            </w:r>
            <w:r w:rsidRPr="00015A5D" w:rsidR="00AD25E4">
              <w:rPr>
                <w:color w:val="auto"/>
                <w:sz w:val="24"/>
                <w:szCs w:val="24"/>
              </w:rPr>
              <w:t xml:space="preserve">ir tāda </w:t>
            </w:r>
            <w:r w:rsidRPr="00015A5D" w:rsidR="003415C3">
              <w:rPr>
                <w:color w:val="auto"/>
                <w:sz w:val="24"/>
                <w:szCs w:val="24"/>
              </w:rPr>
              <w:t>galiekārta, kuru elektronisko sakaru komersants pārdot galalietotājam par summu, kura nepārsniedz 50% no attiecīgas galiekārtas standarta cenas, ko piedāvā attiecīgais</w:t>
            </w:r>
            <w:r w:rsidRPr="00015A5D" w:rsidR="00AD25E4">
              <w:rPr>
                <w:color w:val="auto"/>
                <w:sz w:val="24"/>
                <w:szCs w:val="24"/>
              </w:rPr>
              <w:t xml:space="preserve"> elektronisko sakaru komersants</w:t>
            </w:r>
            <w:r w:rsidRPr="00015A5D" w:rsidR="003415C3">
              <w:rPr>
                <w:color w:val="auto"/>
                <w:sz w:val="24"/>
                <w:szCs w:val="24"/>
              </w:rPr>
              <w:t>.</w:t>
            </w:r>
          </w:p>
          <w:p w:rsidRPr="00015A5D" w:rsidR="0076600A" w:rsidP="006116CA" w:rsidRDefault="0076600A" w14:paraId="57B44E40" w14:textId="77777777">
            <w:pPr>
              <w:pStyle w:val="tv2132"/>
              <w:spacing w:line="240" w:lineRule="auto"/>
              <w:ind w:firstLine="0"/>
              <w:jc w:val="both"/>
              <w:rPr>
                <w:rFonts w:eastAsia="Calibri"/>
                <w:color w:val="auto"/>
                <w:sz w:val="24"/>
                <w:szCs w:val="22"/>
                <w:lang w:eastAsia="en-US"/>
              </w:rPr>
            </w:pPr>
            <w:r w:rsidRPr="00015A5D">
              <w:rPr>
                <w:rFonts w:eastAsia="Calibri"/>
                <w:color w:val="auto"/>
                <w:sz w:val="24"/>
                <w:szCs w:val="22"/>
                <w:lang w:eastAsia="en-US"/>
              </w:rPr>
              <w:t>Likumprojekta 3</w:t>
            </w:r>
            <w:r w:rsidRPr="00015A5D" w:rsidR="00E022CA">
              <w:rPr>
                <w:rFonts w:eastAsia="Calibri"/>
                <w:color w:val="auto"/>
                <w:sz w:val="24"/>
                <w:szCs w:val="22"/>
                <w:lang w:eastAsia="en-US"/>
              </w:rPr>
              <w:t>9</w:t>
            </w:r>
            <w:r w:rsidRPr="00015A5D">
              <w:rPr>
                <w:rFonts w:eastAsia="Calibri"/>
                <w:color w:val="auto"/>
                <w:sz w:val="24"/>
                <w:szCs w:val="22"/>
                <w:lang w:eastAsia="en-US"/>
              </w:rPr>
              <w:t xml:space="preserve">.pants nosaka prasības </w:t>
            </w:r>
            <w:r w:rsidRPr="00015A5D" w:rsidR="00376313">
              <w:rPr>
                <w:rFonts w:eastAsia="Calibri"/>
                <w:color w:val="auto"/>
                <w:sz w:val="24"/>
                <w:szCs w:val="22"/>
                <w:lang w:eastAsia="en-US"/>
              </w:rPr>
              <w:t>i</w:t>
            </w:r>
            <w:r w:rsidRPr="00015A5D">
              <w:rPr>
                <w:rFonts w:eastAsia="Calibri"/>
                <w:color w:val="auto"/>
                <w:sz w:val="24"/>
                <w:szCs w:val="22"/>
                <w:lang w:eastAsia="en-US"/>
              </w:rPr>
              <w:t>nformācijas publiskošanai un pakalpojumu salīdzināšanas rīkam.</w:t>
            </w:r>
            <w:r w:rsidRPr="00015A5D" w:rsidR="00021370">
              <w:rPr>
                <w:color w:val="auto"/>
              </w:rPr>
              <w:t xml:space="preserve"> </w:t>
            </w:r>
          </w:p>
          <w:p w:rsidRPr="00015A5D" w:rsidR="00F07449" w:rsidP="006116CA" w:rsidRDefault="0076600A" w14:paraId="3B2AD8C6" w14:textId="77777777">
            <w:pPr>
              <w:pStyle w:val="paragraph"/>
              <w:spacing w:before="0" w:beforeAutospacing="0" w:after="0" w:afterAutospacing="0"/>
              <w:jc w:val="both"/>
              <w:textAlignment w:val="baseline"/>
              <w:rPr>
                <w:rStyle w:val="eop"/>
                <w:szCs w:val="28"/>
              </w:rPr>
            </w:pPr>
            <w:r w:rsidRPr="00015A5D">
              <w:rPr>
                <w:rFonts w:eastAsia="Calibri"/>
                <w:szCs w:val="22"/>
                <w:lang w:eastAsia="en-US"/>
              </w:rPr>
              <w:t xml:space="preserve">Regulatoram ir paredzētas tiesības </w:t>
            </w:r>
            <w:r w:rsidRPr="00015A5D" w:rsidR="00376313">
              <w:rPr>
                <w:rStyle w:val="eop"/>
                <w:szCs w:val="28"/>
              </w:rPr>
              <w:t xml:space="preserve">izdod noteikumus, kuros nosaka interneta piekļuves pakalpojuma sniedzējam un </w:t>
            </w:r>
            <w:proofErr w:type="spellStart"/>
            <w:r w:rsidRPr="00015A5D" w:rsidR="00376313">
              <w:rPr>
                <w:rStyle w:val="eop"/>
                <w:szCs w:val="28"/>
              </w:rPr>
              <w:t>starppersonu</w:t>
            </w:r>
            <w:proofErr w:type="spellEnd"/>
            <w:r w:rsidRPr="00015A5D" w:rsidR="00376313">
              <w:rPr>
                <w:rStyle w:val="eop"/>
                <w:szCs w:val="28"/>
              </w:rPr>
              <w:t xml:space="preserve"> sakaru pakalpojuma sniedzējam informācijas par sniegtajiem pakalpojumiem publiskošanai prasības. Interneta piekļuves pakalpojuma sniedzējs un </w:t>
            </w:r>
            <w:proofErr w:type="spellStart"/>
            <w:r w:rsidRPr="00015A5D" w:rsidR="00376313">
              <w:rPr>
                <w:rStyle w:val="eop"/>
                <w:szCs w:val="28"/>
              </w:rPr>
              <w:t>starppersonu</w:t>
            </w:r>
            <w:proofErr w:type="spellEnd"/>
            <w:r w:rsidRPr="00015A5D" w:rsidR="00376313">
              <w:rPr>
                <w:rStyle w:val="eop"/>
                <w:szCs w:val="28"/>
              </w:rPr>
              <w:t xml:space="preserve"> sakaru pakalpojumu sniedzējs Regulatora noteikto informāciju publisko skaidrā, aptverošā, mašīnlasāmā veidā un tādā formātā, kas ir pieejams galalietotājiem ar invaliditāti, kā arī informāciju regulāri atjaunina. </w:t>
            </w:r>
          </w:p>
          <w:p w:rsidRPr="00015A5D" w:rsidR="00F07449" w:rsidP="006116CA" w:rsidRDefault="00F07449" w14:paraId="75CAF081" w14:textId="77777777">
            <w:pPr>
              <w:pStyle w:val="paragraph"/>
              <w:spacing w:before="0" w:beforeAutospacing="0" w:after="0" w:afterAutospacing="0"/>
              <w:jc w:val="both"/>
              <w:textAlignment w:val="baseline"/>
              <w:rPr>
                <w:szCs w:val="28"/>
              </w:rPr>
            </w:pPr>
            <w:r w:rsidRPr="00015A5D">
              <w:rPr>
                <w:szCs w:val="28"/>
              </w:rPr>
              <w:t>Regulator</w:t>
            </w:r>
            <w:r w:rsidRPr="00015A5D" w:rsidR="00C50455">
              <w:rPr>
                <w:szCs w:val="28"/>
              </w:rPr>
              <w:t>am</w:t>
            </w:r>
            <w:r w:rsidRPr="00015A5D">
              <w:rPr>
                <w:szCs w:val="28"/>
              </w:rPr>
              <w:t xml:space="preserve"> </w:t>
            </w:r>
            <w:r w:rsidRPr="00015A5D" w:rsidR="00C50455">
              <w:rPr>
                <w:szCs w:val="28"/>
              </w:rPr>
              <w:t>būs jā</w:t>
            </w:r>
            <w:r w:rsidRPr="00015A5D">
              <w:rPr>
                <w:szCs w:val="28"/>
              </w:rPr>
              <w:t xml:space="preserve">nodrošina galalietotājiem bez maksas piekļuvi informācijas salīdzināšanas rīkam par interneta piekļuves pakalpojumu un </w:t>
            </w:r>
            <w:proofErr w:type="spellStart"/>
            <w:r w:rsidRPr="00015A5D">
              <w:rPr>
                <w:szCs w:val="28"/>
              </w:rPr>
              <w:t>starppersonu</w:t>
            </w:r>
            <w:proofErr w:type="spellEnd"/>
            <w:r w:rsidRPr="00015A5D">
              <w:rPr>
                <w:szCs w:val="28"/>
              </w:rPr>
              <w:t xml:space="preserve"> sakaru pakalpojumu, izmantojot numerāciju, attiecībā uz pakalpojumu cenām, tarifiem un pakalpojumu kvalitāti. Regulator</w:t>
            </w:r>
            <w:r w:rsidRPr="00015A5D" w:rsidR="005D4AB7">
              <w:rPr>
                <w:szCs w:val="28"/>
              </w:rPr>
              <w:t xml:space="preserve">am būs </w:t>
            </w:r>
            <w:r w:rsidRPr="00015A5D">
              <w:rPr>
                <w:szCs w:val="28"/>
              </w:rPr>
              <w:t xml:space="preserve"> </w:t>
            </w:r>
            <w:r w:rsidRPr="00015A5D" w:rsidR="005D4AB7">
              <w:rPr>
                <w:szCs w:val="28"/>
              </w:rPr>
              <w:t>jā</w:t>
            </w:r>
            <w:r w:rsidRPr="00015A5D">
              <w:rPr>
                <w:szCs w:val="28"/>
              </w:rPr>
              <w:t>nosaka informācijas apjom</w:t>
            </w:r>
            <w:r w:rsidRPr="00015A5D" w:rsidR="005D4AB7">
              <w:rPr>
                <w:szCs w:val="28"/>
              </w:rPr>
              <w:t>s</w:t>
            </w:r>
            <w:r w:rsidRPr="00015A5D">
              <w:rPr>
                <w:szCs w:val="28"/>
              </w:rPr>
              <w:t xml:space="preserve"> un kārtīb</w:t>
            </w:r>
            <w:r w:rsidRPr="00015A5D" w:rsidR="005D4AB7">
              <w:rPr>
                <w:szCs w:val="28"/>
              </w:rPr>
              <w:t>a</w:t>
            </w:r>
            <w:r w:rsidRPr="00015A5D">
              <w:rPr>
                <w:szCs w:val="28"/>
              </w:rPr>
              <w:t xml:space="preserve"> un termiņ</w:t>
            </w:r>
            <w:r w:rsidRPr="00015A5D" w:rsidR="005D4AB7">
              <w:rPr>
                <w:szCs w:val="28"/>
              </w:rPr>
              <w:t>i</w:t>
            </w:r>
            <w:r w:rsidRPr="00015A5D">
              <w:rPr>
                <w:szCs w:val="28"/>
              </w:rPr>
              <w:t>, kādā elektronisko sakaru komersanti sniedz informāciju salīdzināšanas rīka funkcionalitātes nodrošināšanai.</w:t>
            </w:r>
          </w:p>
          <w:p w:rsidRPr="00015A5D" w:rsidR="00D9372F" w:rsidP="006116CA" w:rsidRDefault="007D5581" w14:paraId="05797722" w14:textId="77777777">
            <w:pPr>
              <w:pStyle w:val="paragraph"/>
              <w:spacing w:before="0" w:beforeAutospacing="0" w:after="0" w:afterAutospacing="0"/>
              <w:jc w:val="both"/>
              <w:textAlignment w:val="baseline"/>
              <w:rPr>
                <w:rStyle w:val="eop"/>
              </w:rPr>
            </w:pPr>
            <w:r w:rsidRPr="00015A5D">
              <w:rPr>
                <w:szCs w:val="28"/>
              </w:rPr>
              <w:t xml:space="preserve">Attiecībā uz pakalpojumu kvalitāti, Likumprojekts paredz, ka </w:t>
            </w:r>
            <w:r w:rsidRPr="00015A5D">
              <w:rPr>
                <w:rStyle w:val="eop"/>
              </w:rPr>
              <w:t xml:space="preserve">Regulators veic elektronisko sakaru pakalpojumu kvalitātes mērījumus saskaņā ar </w:t>
            </w:r>
            <w:r w:rsidRPr="00015A5D" w:rsidR="00124FBB">
              <w:rPr>
                <w:rStyle w:val="eop"/>
              </w:rPr>
              <w:t>Likumprojekta 40</w:t>
            </w:r>
            <w:r w:rsidRPr="00015A5D" w:rsidR="00D9372F">
              <w:rPr>
                <w:rStyle w:val="eop"/>
              </w:rPr>
              <w:t xml:space="preserve">.panta </w:t>
            </w:r>
            <w:r w:rsidRPr="00015A5D">
              <w:rPr>
                <w:rStyle w:val="eop"/>
              </w:rPr>
              <w:t>pirmajā daļā noteikto metodiku un Eiropas Parlamenta un Padomes 2015.gada 25.novembra regulu (ES) 2015/2120</w:t>
            </w:r>
            <w:r w:rsidRPr="00015A5D" w:rsidR="00D76CAC">
              <w:rPr>
                <w:rStyle w:val="eop"/>
              </w:rPr>
              <w:t>,</w:t>
            </w:r>
            <w:r w:rsidRPr="00015A5D">
              <w:rPr>
                <w:rStyle w:val="eop"/>
              </w:rPr>
              <w:t xml:space="preserve"> ar ko nosaka p</w:t>
            </w:r>
            <w:r w:rsidRPr="00015A5D">
              <w:t xml:space="preserve">asākumus sakarā ar piekļuvi atvērtam internetam un groza Direktīvu 2002/22/EK par universālo pakalpojumu un lietotāju tiesībām attiecībā uz elektronisko sakaru tīkliem un pakalpojumiem un Regulu (ES) Nr.531/2012 par </w:t>
            </w:r>
            <w:proofErr w:type="spellStart"/>
            <w:r w:rsidRPr="00015A5D">
              <w:t>viesabonēšanu</w:t>
            </w:r>
            <w:proofErr w:type="spellEnd"/>
            <w:r w:rsidRPr="00015A5D">
              <w:t xml:space="preserve"> publiskajos mobilo sakaru tīklos Savienībā</w:t>
            </w:r>
            <w:r w:rsidRPr="00015A5D">
              <w:rPr>
                <w:rStyle w:val="eop"/>
              </w:rPr>
              <w:t xml:space="preserve">. </w:t>
            </w:r>
          </w:p>
          <w:p w:rsidRPr="00015A5D" w:rsidR="007D5581" w:rsidP="006116CA" w:rsidRDefault="00395E3F" w14:paraId="1FDC06FB" w14:textId="6C2E908C">
            <w:pPr>
              <w:pStyle w:val="paragraph"/>
              <w:spacing w:before="0" w:beforeAutospacing="0" w:after="0" w:afterAutospacing="0"/>
              <w:jc w:val="both"/>
              <w:textAlignment w:val="baseline"/>
              <w:rPr>
                <w:rStyle w:val="eop"/>
              </w:rPr>
            </w:pPr>
            <w:r w:rsidRPr="00015A5D">
              <w:rPr>
                <w:rStyle w:val="eop"/>
              </w:rPr>
              <w:t xml:space="preserve">Ņemot vērā iepriekšējo pieredzi pakalpojumu kvalitātes uzraudzības un mērījumu jomā, </w:t>
            </w:r>
            <w:r w:rsidRPr="00015A5D" w:rsidR="00D76CAC">
              <w:rPr>
                <w:rStyle w:val="eop"/>
              </w:rPr>
              <w:t>L</w:t>
            </w:r>
            <w:r w:rsidRPr="00015A5D" w:rsidR="00D9372F">
              <w:rPr>
                <w:rStyle w:val="eop"/>
              </w:rPr>
              <w:t>ikumprojektā ir iekļau</w:t>
            </w:r>
            <w:r w:rsidRPr="00015A5D">
              <w:rPr>
                <w:rStyle w:val="eop"/>
              </w:rPr>
              <w:t>ts precizējums, ka e</w:t>
            </w:r>
            <w:r w:rsidRPr="00015A5D" w:rsidR="007D5581">
              <w:rPr>
                <w:rStyle w:val="eop"/>
              </w:rPr>
              <w:t>lektronisko sakaru komersants nepiemēro Regulatoram maksu par izmaksām (ierīkošana, abonēšanas maksa un noslodze), kas tam radušās, Regulatoram veicot elektronisko sakaru pakalpojumu kvalitātes mērījumus. Elektronisko sakaru komersants nodrošina Regulatoram pieslēgumu nacionālajam interneta apmaiņas punktam bez maksas tādā apmērā, kas nepieciešams regulēšanas funkciju veikšanai.</w:t>
            </w:r>
          </w:p>
          <w:p w:rsidRPr="00015A5D" w:rsidR="0028031C" w:rsidP="006116CA" w:rsidRDefault="006B28BC" w14:paraId="5704846D" w14:textId="77777777">
            <w:pPr>
              <w:pStyle w:val="tv2132"/>
              <w:spacing w:line="240" w:lineRule="auto"/>
              <w:ind w:firstLine="0"/>
              <w:jc w:val="both"/>
              <w:rPr>
                <w:color w:val="auto"/>
                <w:sz w:val="24"/>
                <w:szCs w:val="24"/>
              </w:rPr>
            </w:pPr>
            <w:r w:rsidRPr="00015A5D">
              <w:rPr>
                <w:color w:val="auto"/>
                <w:sz w:val="24"/>
                <w:szCs w:val="24"/>
              </w:rPr>
              <w:t>Lai patērētajiem nodrošinātu iespēju pārraudzīt, kontrolēt izdevumus, un rēķina saņemšanas iespējas, Regulatoram b</w:t>
            </w:r>
            <w:r w:rsidRPr="00015A5D" w:rsidR="00484199">
              <w:rPr>
                <w:color w:val="auto"/>
                <w:sz w:val="24"/>
                <w:szCs w:val="24"/>
              </w:rPr>
              <w:t>ū</w:t>
            </w:r>
            <w:r w:rsidRPr="00015A5D">
              <w:rPr>
                <w:color w:val="auto"/>
                <w:sz w:val="24"/>
                <w:szCs w:val="24"/>
              </w:rPr>
              <w:t xml:space="preserve">s jānosaka </w:t>
            </w:r>
            <w:r w:rsidRPr="00015A5D" w:rsidR="00484199">
              <w:rPr>
                <w:color w:val="auto"/>
                <w:sz w:val="24"/>
                <w:szCs w:val="24"/>
              </w:rPr>
              <w:t>noteikum</w:t>
            </w:r>
            <w:r w:rsidRPr="00015A5D" w:rsidR="00D50A8F">
              <w:rPr>
                <w:color w:val="auto"/>
                <w:sz w:val="24"/>
                <w:szCs w:val="24"/>
              </w:rPr>
              <w:t>i</w:t>
            </w:r>
            <w:r w:rsidRPr="00015A5D" w:rsidR="00484199">
              <w:rPr>
                <w:color w:val="auto"/>
                <w:sz w:val="24"/>
                <w:szCs w:val="24"/>
              </w:rPr>
              <w:t xml:space="preserve"> par rēķina detalizācijas </w:t>
            </w:r>
            <w:proofErr w:type="spellStart"/>
            <w:r w:rsidRPr="00015A5D" w:rsidR="00484199">
              <w:rPr>
                <w:color w:val="auto"/>
                <w:sz w:val="24"/>
                <w:szCs w:val="24"/>
              </w:rPr>
              <w:t>pamatlīmeni</w:t>
            </w:r>
            <w:proofErr w:type="spellEnd"/>
            <w:r w:rsidRPr="00015A5D" w:rsidR="007D2868">
              <w:rPr>
                <w:color w:val="auto"/>
                <w:sz w:val="24"/>
                <w:szCs w:val="24"/>
              </w:rPr>
              <w:t xml:space="preserve">, savukārt </w:t>
            </w:r>
            <w:r w:rsidRPr="00015A5D" w:rsidR="005D0837">
              <w:rPr>
                <w:color w:val="auto"/>
                <w:sz w:val="24"/>
                <w:szCs w:val="24"/>
              </w:rPr>
              <w:t>elektronisko sakaru komersantam būs pienākums</w:t>
            </w:r>
            <w:r w:rsidRPr="00015A5D" w:rsidR="000779B0">
              <w:rPr>
                <w:color w:val="auto"/>
                <w:sz w:val="24"/>
                <w:szCs w:val="24"/>
              </w:rPr>
              <w:t xml:space="preserve"> pēc patērētāja pieprasījuma </w:t>
            </w:r>
            <w:r w:rsidRPr="00015A5D" w:rsidR="00403A58">
              <w:rPr>
                <w:color w:val="auto"/>
                <w:sz w:val="24"/>
                <w:szCs w:val="24"/>
              </w:rPr>
              <w:t xml:space="preserve">nodrošināt bez maksas </w:t>
            </w:r>
            <w:r w:rsidRPr="00015A5D" w:rsidR="000779B0">
              <w:rPr>
                <w:color w:val="auto"/>
                <w:sz w:val="24"/>
                <w:szCs w:val="24"/>
              </w:rPr>
              <w:t>rēķin</w:t>
            </w:r>
            <w:r w:rsidRPr="00015A5D" w:rsidR="00403A58">
              <w:rPr>
                <w:color w:val="auto"/>
                <w:sz w:val="24"/>
                <w:szCs w:val="24"/>
              </w:rPr>
              <w:t>u</w:t>
            </w:r>
            <w:r w:rsidRPr="00015A5D" w:rsidR="000779B0">
              <w:rPr>
                <w:color w:val="auto"/>
                <w:sz w:val="24"/>
                <w:szCs w:val="24"/>
              </w:rPr>
              <w:t xml:space="preserve"> ar </w:t>
            </w:r>
            <w:r w:rsidRPr="00015A5D" w:rsidR="005D0837">
              <w:rPr>
                <w:color w:val="auto"/>
                <w:sz w:val="24"/>
                <w:szCs w:val="24"/>
              </w:rPr>
              <w:t xml:space="preserve">šo </w:t>
            </w:r>
            <w:r w:rsidRPr="00015A5D" w:rsidR="000779B0">
              <w:rPr>
                <w:color w:val="auto"/>
                <w:sz w:val="24"/>
                <w:szCs w:val="24"/>
              </w:rPr>
              <w:t xml:space="preserve">detalizācijas </w:t>
            </w:r>
            <w:proofErr w:type="spellStart"/>
            <w:r w:rsidRPr="00015A5D" w:rsidR="000779B0">
              <w:rPr>
                <w:color w:val="auto"/>
                <w:sz w:val="24"/>
                <w:szCs w:val="24"/>
              </w:rPr>
              <w:t>pamatlīmeni</w:t>
            </w:r>
            <w:proofErr w:type="spellEnd"/>
            <w:r w:rsidRPr="00015A5D" w:rsidR="00403A58">
              <w:rPr>
                <w:color w:val="auto"/>
                <w:sz w:val="24"/>
                <w:szCs w:val="24"/>
              </w:rPr>
              <w:t xml:space="preserve">. </w:t>
            </w:r>
            <w:r w:rsidRPr="00015A5D" w:rsidR="0028031C">
              <w:rPr>
                <w:color w:val="auto"/>
                <w:sz w:val="24"/>
                <w:szCs w:val="24"/>
              </w:rPr>
              <w:t xml:space="preserve">Ja elektronisko sakaru komersants pēc patērētāja pieprasījuma nodrošina rēķinu ar informāciju, kas pārsniedz detalizācijas </w:t>
            </w:r>
            <w:proofErr w:type="spellStart"/>
            <w:r w:rsidRPr="00015A5D" w:rsidR="0028031C">
              <w:rPr>
                <w:color w:val="auto"/>
                <w:sz w:val="24"/>
                <w:szCs w:val="24"/>
              </w:rPr>
              <w:t>pamatlīmeni</w:t>
            </w:r>
            <w:proofErr w:type="spellEnd"/>
            <w:r w:rsidRPr="00015A5D" w:rsidR="0028031C">
              <w:rPr>
                <w:color w:val="auto"/>
                <w:sz w:val="24"/>
                <w:szCs w:val="24"/>
              </w:rPr>
              <w:t>, tas var piemērot uz izmaksām balstītu maksu par šādu pakalpojumu.</w:t>
            </w:r>
          </w:p>
          <w:p w:rsidRPr="00015A5D" w:rsidR="008A2C9C" w:rsidP="006116CA" w:rsidRDefault="009B07DA" w14:paraId="6359411B" w14:textId="77777777">
            <w:pPr>
              <w:jc w:val="both"/>
            </w:pPr>
            <w:r w:rsidRPr="00015A5D">
              <w:t>Likumprojekts paredz jaun</w:t>
            </w:r>
            <w:r w:rsidRPr="00015A5D" w:rsidR="00D41D87">
              <w:t xml:space="preserve">as tiesības </w:t>
            </w:r>
            <w:r w:rsidRPr="00015A5D" w:rsidR="008A2C9C">
              <w:t xml:space="preserve">galalietotājam - ir tiesības veikt interneta piekļuves pakalpojuma sniedzēja maiņu, iesniedzot izvēlētajam elektronisko sakaru komersantam pieteikumu. </w:t>
            </w:r>
            <w:r w:rsidRPr="00015A5D" w:rsidR="001E5175">
              <w:t xml:space="preserve">Likumprojektā ir iekļauti principi un kārtība. </w:t>
            </w:r>
            <w:r w:rsidRPr="00015A5D" w:rsidR="008A2C9C">
              <w:t>Regulator</w:t>
            </w:r>
            <w:r w:rsidRPr="00015A5D" w:rsidR="001E5175">
              <w:t>am būs</w:t>
            </w:r>
            <w:r w:rsidRPr="00015A5D" w:rsidR="008A2C9C">
              <w:t xml:space="preserve"> izdod noteikum</w:t>
            </w:r>
            <w:r w:rsidRPr="00015A5D" w:rsidR="001E5175">
              <w:t>i</w:t>
            </w:r>
            <w:r w:rsidRPr="00015A5D" w:rsidR="008A2C9C">
              <w:t xml:space="preserve"> interneta piekļuves pakalpojuma sniedzēja maiņas nodrošināšanai, tehnisko </w:t>
            </w:r>
            <w:proofErr w:type="spellStart"/>
            <w:r w:rsidRPr="00015A5D" w:rsidR="008A2C9C">
              <w:t>īstenojamību</w:t>
            </w:r>
            <w:proofErr w:type="spellEnd"/>
            <w:r w:rsidRPr="00015A5D" w:rsidR="008A2C9C">
              <w:t xml:space="preserve">, pakalpojumu nepārtrauktību un interneta piekļuves pakalpojuma sniedzēja maiņas nodrošināšanas termiņiem. </w:t>
            </w:r>
            <w:r w:rsidRPr="00015A5D" w:rsidR="000F59BD">
              <w:t>Šīs prasības aprak</w:t>
            </w:r>
            <w:r w:rsidRPr="00015A5D" w:rsidR="001D6D2F">
              <w:t>s</w:t>
            </w:r>
            <w:r w:rsidRPr="00015A5D" w:rsidR="000F59BD">
              <w:t xml:space="preserve">tītas </w:t>
            </w:r>
            <w:r w:rsidRPr="00015A5D" w:rsidR="00EC0268">
              <w:t>42</w:t>
            </w:r>
            <w:r w:rsidRPr="00015A5D" w:rsidR="000F59BD">
              <w:t>.pantā.</w:t>
            </w:r>
          </w:p>
          <w:p w:rsidRPr="00015A5D" w:rsidR="00E71F18" w:rsidP="006116CA" w:rsidRDefault="009F4DCA" w14:paraId="72239E25" w14:textId="77777777">
            <w:pPr>
              <w:jc w:val="both"/>
            </w:pPr>
            <w:r w:rsidRPr="00015A5D">
              <w:t>Likumprojekta</w:t>
            </w:r>
            <w:r w:rsidRPr="00015A5D" w:rsidR="000F59BD">
              <w:t xml:space="preserve"> 4</w:t>
            </w:r>
            <w:r w:rsidRPr="00015A5D" w:rsidR="00EC0268">
              <w:t>3</w:t>
            </w:r>
            <w:r w:rsidRPr="00015A5D" w:rsidR="000F59BD">
              <w:t>.pant</w:t>
            </w:r>
            <w:r w:rsidRPr="00015A5D" w:rsidR="001D6D2F">
              <w:t>s</w:t>
            </w:r>
            <w:r w:rsidRPr="00015A5D" w:rsidR="000F59BD">
              <w:t xml:space="preserve"> nosaka pras</w:t>
            </w:r>
            <w:r w:rsidRPr="00015A5D" w:rsidR="001D6D2F">
              <w:t>ī</w:t>
            </w:r>
            <w:r w:rsidRPr="00015A5D" w:rsidR="000F59BD">
              <w:t xml:space="preserve">bas, un </w:t>
            </w:r>
            <w:r w:rsidRPr="00015A5D" w:rsidR="001D6D2F">
              <w:t xml:space="preserve">nosacījumus numura saglabāšanas pakalpojuma īstenošanai. </w:t>
            </w:r>
            <w:r w:rsidRPr="00015A5D" w:rsidR="00E71F18">
              <w:t>Regulators jāizdod noteiku</w:t>
            </w:r>
            <w:r w:rsidRPr="00015A5D" w:rsidR="007D2868">
              <w:t>mus</w:t>
            </w:r>
            <w:r w:rsidRPr="00015A5D" w:rsidR="00E71F18">
              <w:t xml:space="preserve"> par numura saglabāšanas pakalpojuma nodrošināšanu, tehnisko </w:t>
            </w:r>
            <w:proofErr w:type="spellStart"/>
            <w:r w:rsidRPr="00015A5D" w:rsidR="00E71F18">
              <w:t>īstenojamību</w:t>
            </w:r>
            <w:proofErr w:type="spellEnd"/>
            <w:r w:rsidRPr="00015A5D" w:rsidR="00E71F18">
              <w:t>, pakalpojumu nepārtrauktību un jānosaka numura saglabāšanas pakalpojuma nodrošināšanas termiņi, kā arī izmaksas, kuras var iekļaut maksā par pakalpojuma sniedzēja maiņas nodrošināšanu.</w:t>
            </w:r>
          </w:p>
          <w:p w:rsidRPr="00015A5D" w:rsidR="00A15990" w:rsidP="006116CA" w:rsidRDefault="007D2868" w14:paraId="5B76DC83" w14:textId="77777777">
            <w:pPr>
              <w:jc w:val="both"/>
            </w:pPr>
            <w:r w:rsidRPr="00015A5D">
              <w:t>L</w:t>
            </w:r>
            <w:r w:rsidRPr="00015A5D" w:rsidR="00A15990">
              <w:t>ikumprojektā ir precizētas galalietotāja tiesības, kad var pieprasīt numura sagāšanas pakalpojumu, proti</w:t>
            </w:r>
            <w:r w:rsidRPr="00015A5D" w:rsidR="009F4DCA">
              <w:t xml:space="preserve">, </w:t>
            </w:r>
            <w:r w:rsidRPr="00015A5D" w:rsidR="00A15990">
              <w:t>galalietotājs ir tiesīgs pieprasīt numura saglabāšanas pakalpojumu šādos gadījumos:</w:t>
            </w:r>
          </w:p>
          <w:p w:rsidRPr="00015A5D" w:rsidR="00A15990" w:rsidP="006116CA" w:rsidRDefault="00A15990" w14:paraId="79F67D28" w14:textId="77777777">
            <w:pPr>
              <w:jc w:val="both"/>
            </w:pPr>
            <w:r w:rsidRPr="00015A5D">
              <w:t>1) numura izmantošanas laikā;</w:t>
            </w:r>
          </w:p>
          <w:p w:rsidRPr="00015A5D" w:rsidR="00A15990" w:rsidP="006116CA" w:rsidRDefault="5947F17F" w14:paraId="002C5322" w14:textId="77777777">
            <w:pPr>
              <w:jc w:val="both"/>
            </w:pPr>
            <w:r w:rsidRPr="00015A5D">
              <w:t xml:space="preserve">2) mēneša laikā pēc elektronisko sakaru pakalpojuma līguma izbeigšanas, ja vien galalietotājs, izbeidzot elektronisko sakaru pakalpojuma līgumu, nav atteicies no šīs tiesības. </w:t>
            </w:r>
          </w:p>
          <w:p w:rsidRPr="00015A5D" w:rsidR="002C6B52" w:rsidP="006116CA" w:rsidRDefault="002C6B52" w14:paraId="68B41445" w14:textId="77777777">
            <w:pPr>
              <w:pStyle w:val="tv2132"/>
              <w:spacing w:line="240" w:lineRule="auto"/>
              <w:ind w:firstLine="0"/>
              <w:jc w:val="both"/>
              <w:rPr>
                <w:color w:val="auto"/>
                <w:sz w:val="24"/>
                <w:szCs w:val="24"/>
              </w:rPr>
            </w:pPr>
          </w:p>
          <w:p w:rsidRPr="00015A5D" w:rsidR="03F2E271" w:rsidP="006116CA" w:rsidRDefault="002C6B52" w14:paraId="5CE80B8D" w14:textId="10FD83C0">
            <w:pPr>
              <w:pStyle w:val="tv2132"/>
              <w:spacing w:line="240" w:lineRule="auto"/>
              <w:ind w:firstLine="0"/>
              <w:jc w:val="both"/>
              <w:rPr>
                <w:color w:val="auto"/>
                <w:sz w:val="24"/>
                <w:szCs w:val="24"/>
              </w:rPr>
            </w:pPr>
            <w:r w:rsidRPr="00015A5D">
              <w:rPr>
                <w:color w:val="auto"/>
                <w:sz w:val="24"/>
                <w:szCs w:val="24"/>
              </w:rPr>
              <w:t xml:space="preserve">Likumprojekta </w:t>
            </w:r>
            <w:r w:rsidRPr="00015A5D" w:rsidR="007D2868">
              <w:rPr>
                <w:color w:val="auto"/>
                <w:sz w:val="24"/>
                <w:szCs w:val="24"/>
              </w:rPr>
              <w:t>V</w:t>
            </w:r>
            <w:r w:rsidRPr="00015A5D" w:rsidR="002A6EF1">
              <w:rPr>
                <w:color w:val="auto"/>
                <w:sz w:val="24"/>
                <w:szCs w:val="24"/>
              </w:rPr>
              <w:t>II nodaļ</w:t>
            </w:r>
            <w:r w:rsidRPr="00015A5D" w:rsidR="00D76CAC">
              <w:rPr>
                <w:color w:val="auto"/>
                <w:sz w:val="24"/>
                <w:szCs w:val="24"/>
              </w:rPr>
              <w:t>ā “</w:t>
            </w:r>
            <w:r w:rsidRPr="00015A5D" w:rsidR="7A5EBA5E">
              <w:rPr>
                <w:color w:val="auto"/>
                <w:sz w:val="24"/>
                <w:szCs w:val="24"/>
              </w:rPr>
              <w:t>Radiofrekvenču spektrs</w:t>
            </w:r>
            <w:r w:rsidRPr="00015A5D" w:rsidR="00D76CAC">
              <w:rPr>
                <w:color w:val="auto"/>
                <w:sz w:val="24"/>
                <w:szCs w:val="24"/>
              </w:rPr>
              <w:t xml:space="preserve">” </w:t>
            </w:r>
            <w:r w:rsidRPr="00015A5D" w:rsidR="03F2E271">
              <w:rPr>
                <w:color w:val="auto"/>
                <w:sz w:val="24"/>
                <w:szCs w:val="24"/>
              </w:rPr>
              <w:t>precizēts deleģējums Ministru kabinetam apstiprināt nacionālo radiofrekvenču plānu, paredzot noteikt arī harmonizētu vai alternatīvu izmantošanu.</w:t>
            </w:r>
          </w:p>
          <w:p w:rsidRPr="00015A5D" w:rsidR="00534473" w:rsidP="006116CA" w:rsidRDefault="00534473" w14:paraId="4D1008E6" w14:textId="77777777">
            <w:pPr>
              <w:jc w:val="both"/>
            </w:pPr>
            <w:r w:rsidRPr="00015A5D">
              <w:t>Prioritāte ir pare</w:t>
            </w:r>
            <w:r w:rsidRPr="00015A5D" w:rsidR="008F3165">
              <w:t xml:space="preserve">dzēta harmonizētai izmantošanai, taču, </w:t>
            </w:r>
            <w:r w:rsidRPr="00015A5D" w:rsidR="00311A82">
              <w:t xml:space="preserve">lai varētu </w:t>
            </w:r>
            <w:r w:rsidRPr="00015A5D" w:rsidR="00365989">
              <w:t>efektīvāk</w:t>
            </w:r>
            <w:r w:rsidRPr="00015A5D" w:rsidR="00311A82">
              <w:t xml:space="preserve"> izmantot pieejamo </w:t>
            </w:r>
            <w:r w:rsidRPr="00015A5D" w:rsidR="00365989">
              <w:t>radiofrekvenču</w:t>
            </w:r>
            <w:r w:rsidRPr="00015A5D" w:rsidR="00311A82">
              <w:t xml:space="preserve"> spektru, gadījumos, ja nav pieprasījuma pēc harmonizētas </w:t>
            </w:r>
            <w:r w:rsidRPr="00015A5D" w:rsidR="00365989">
              <w:t>izmantošanas</w:t>
            </w:r>
            <w:r w:rsidRPr="00015A5D" w:rsidR="00311A82">
              <w:t xml:space="preserve">, tiek pieļauta </w:t>
            </w:r>
            <w:r w:rsidRPr="00015A5D" w:rsidR="00365989">
              <w:t xml:space="preserve">alternatīvā izmantošana līdz brīdim, kad ir pieprasījums pēc harmonizētas izmantošanas. </w:t>
            </w:r>
          </w:p>
          <w:p w:rsidRPr="00015A5D" w:rsidR="03F2E271" w:rsidP="006116CA" w:rsidRDefault="03F2E271" w14:paraId="7B322FE0" w14:textId="77777777">
            <w:pPr>
              <w:jc w:val="both"/>
            </w:pPr>
            <w:r w:rsidRPr="00015A5D">
              <w:t xml:space="preserve">Likumprojektā precizēti nosacījumi, pie kuriem radiofrekvences piešķīruma lietošanas atļauja ir saņemama radioiekārtām, kuras nodrošina tikai radioviļņu uztveršanu. Likumprojektā papildināts deleģējums Ministru kabinetam noteikt arī kārtību, kādā reģistrē tuvas darbības bezvadu piekļuves punktus. </w:t>
            </w:r>
          </w:p>
          <w:p w:rsidRPr="00015A5D" w:rsidR="00E77E37" w:rsidP="006116CA" w:rsidRDefault="00E77E37" w14:paraId="4F6399C9" w14:textId="77777777">
            <w:pPr>
              <w:jc w:val="both"/>
            </w:pPr>
            <w:r w:rsidRPr="00015A5D">
              <w:t xml:space="preserve">Tiek saglabāta </w:t>
            </w:r>
            <w:r w:rsidRPr="00015A5D" w:rsidR="009F4DCA">
              <w:t xml:space="preserve">ESL </w:t>
            </w:r>
            <w:r w:rsidRPr="00015A5D">
              <w:t xml:space="preserve">eksistējošā kārtība, ka </w:t>
            </w:r>
            <w:r w:rsidRPr="00015A5D" w:rsidR="007D2868">
              <w:t>M</w:t>
            </w:r>
            <w:r w:rsidRPr="00015A5D">
              <w:t xml:space="preserve">inistru kabinets nosaka </w:t>
            </w:r>
            <w:r w:rsidRPr="00015A5D" w:rsidR="007D2868">
              <w:t xml:space="preserve">radiofrekvenču spektra </w:t>
            </w:r>
            <w:r w:rsidRPr="00015A5D">
              <w:t xml:space="preserve">ierobežotās joslas. </w:t>
            </w:r>
          </w:p>
          <w:p w:rsidRPr="00015A5D" w:rsidR="004F1A14" w:rsidP="006116CA" w:rsidRDefault="007D2868" w14:paraId="3B0FA623" w14:textId="77777777">
            <w:pPr>
              <w:jc w:val="both"/>
            </w:pPr>
            <w:r w:rsidRPr="00015A5D">
              <w:t xml:space="preserve">Likumprojekts paredz, ka </w:t>
            </w:r>
            <w:r w:rsidRPr="00015A5D" w:rsidR="00E77E37">
              <w:t>Regulators elektronisko sakaru komersantam piešķir, anulē radiofrekvenču spektra lietošanas tiesības uz ierobežoto joslu, kā arī pagarin</w:t>
            </w:r>
            <w:r w:rsidRPr="00015A5D" w:rsidR="00124FBB">
              <w:t>a</w:t>
            </w:r>
            <w:r w:rsidRPr="00015A5D" w:rsidR="00E77E37">
              <w:t xml:space="preserve"> </w:t>
            </w:r>
            <w:r w:rsidRPr="00015A5D">
              <w:t xml:space="preserve">radiofrekvenču spektra lietošanas tiesības uz ierobežoto joslu </w:t>
            </w:r>
            <w:r w:rsidRPr="00015A5D" w:rsidR="00E77E37">
              <w:t>vai atļau</w:t>
            </w:r>
            <w:r w:rsidRPr="00015A5D" w:rsidR="00124FBB">
              <w:t>j</w:t>
            </w:r>
            <w:r w:rsidRPr="00015A5D" w:rsidR="00E77E37">
              <w:t xml:space="preserve"> tās </w:t>
            </w:r>
            <w:r w:rsidRPr="00015A5D" w:rsidR="00D76CAC">
              <w:t xml:space="preserve"> </w:t>
            </w:r>
            <w:r w:rsidRPr="00015A5D" w:rsidR="00E77E37">
              <w:t>nodot</w:t>
            </w:r>
            <w:r w:rsidRPr="00015A5D" w:rsidR="00124FBB">
              <w:t xml:space="preserve"> vai iznomāt citam elektronisko sakaru komersantam</w:t>
            </w:r>
            <w:r w:rsidRPr="00015A5D" w:rsidR="00E77E37">
              <w:t xml:space="preserve">. </w:t>
            </w:r>
            <w:r w:rsidRPr="00015A5D" w:rsidR="004F1A14">
              <w:t xml:space="preserve">Regulatoram būs jānosaka </w:t>
            </w:r>
            <w:r w:rsidRPr="00015A5D" w:rsidR="004F5C44">
              <w:t>noteikumi</w:t>
            </w:r>
            <w:r w:rsidRPr="00015A5D" w:rsidR="00124FBB">
              <w:t>,</w:t>
            </w:r>
            <w:r w:rsidRPr="00015A5D" w:rsidR="004F5C44">
              <w:t xml:space="preserve"> </w:t>
            </w:r>
            <w:r w:rsidRPr="00015A5D" w:rsidR="00124FBB">
              <w:t xml:space="preserve">kuros nosaka kritērijus un nosacījumus ierobežotas joslas lietošanas tiesību anulēšanai, kopīgai izmantošanai, nodošanai un iznomāšanai, un lietošanas tiesību termiņa pagarināšanai, kā arī kārtību, kādā ierobežotas joslas lietošanas tiesības pieprasa piešķirt, anulēt, kopīgi izmantot, nodot vai iznomāt un pagarināt to termiņu. </w:t>
            </w:r>
            <w:r w:rsidRPr="00015A5D" w:rsidR="00807C15">
              <w:t>Likumprojekts nosaka kopīgas ierobežotas joslas vienlaicīgas izmantošanas principus.</w:t>
            </w:r>
          </w:p>
          <w:p w:rsidRPr="00015A5D" w:rsidR="00E77E37" w:rsidP="006116CA" w:rsidRDefault="00E77E37" w14:paraId="626558B1" w14:textId="77777777">
            <w:pPr>
              <w:jc w:val="both"/>
            </w:pPr>
            <w:r w:rsidRPr="00015A5D">
              <w:t xml:space="preserve">Regulators ierobežotās joslas lietošanas tiesības piešķirs konkursa vai izsoles uzvarētājam. </w:t>
            </w:r>
          </w:p>
          <w:p w:rsidRPr="00015A5D" w:rsidR="00E77E37" w:rsidP="006116CA" w:rsidRDefault="00E77E37" w14:paraId="65085F2E" w14:textId="77777777">
            <w:pPr>
              <w:jc w:val="both"/>
            </w:pPr>
            <w:r w:rsidRPr="00015A5D">
              <w:t>Regulator</w:t>
            </w:r>
            <w:r w:rsidRPr="00015A5D" w:rsidR="007D2868">
              <w:t>am</w:t>
            </w:r>
            <w:r w:rsidRPr="00015A5D">
              <w:t xml:space="preserve"> jāizdod noteikumi, saskaņā ar kuriem rīko konkursu vai izsoli, lai noteiktu uzvarētāju, kas iegūst ierobežotās joslas lietošanas tiesības, kā arī  jānosaka prasības un kritērijus dalībniekam un uzvarētājam, konkursa vai izsoles norises procesu, izvērtēšanas kārtību, konkursa vērtēšanas kritērijus, rezultātu apstiprināšanu, un kārtību, kādā Regulators rīkojas, ja uzvarētājs nepilda tam noteiktās saistības un pienākumus.</w:t>
            </w:r>
          </w:p>
          <w:p w:rsidRPr="00015A5D" w:rsidR="004C556E" w:rsidP="006116CA" w:rsidRDefault="004C556E" w14:paraId="0D386299" w14:textId="77777777">
            <w:pPr>
              <w:jc w:val="both"/>
            </w:pPr>
            <w:r w:rsidRPr="00015A5D">
              <w:t>Atšķirībā no līdz šim eksistējošās k</w:t>
            </w:r>
            <w:r w:rsidRPr="00015A5D" w:rsidR="00A2325A">
              <w:t xml:space="preserve">ārtības radiofrekvenču tiesību piešķiršanā komercdarbībai, ir </w:t>
            </w:r>
            <w:r w:rsidRPr="00015A5D" w:rsidR="00E01D65">
              <w:t xml:space="preserve">atvieglota </w:t>
            </w:r>
            <w:r w:rsidRPr="00015A5D" w:rsidR="00DE3C35">
              <w:t>radiofrekvenču piešķiršana uz neierobežotām joslām, proti,</w:t>
            </w:r>
            <w:r w:rsidRPr="00015A5D" w:rsidR="00196BB2">
              <w:t xml:space="preserve"> </w:t>
            </w:r>
            <w:r w:rsidRPr="00015A5D" w:rsidR="00D76CAC">
              <w:t>L</w:t>
            </w:r>
            <w:r w:rsidRPr="00015A5D" w:rsidR="00196BB2">
              <w:t xml:space="preserve">ikumprojektā ir paredzēts, ka </w:t>
            </w:r>
            <w:r w:rsidRPr="00015A5D" w:rsidR="00DE3C35">
              <w:t xml:space="preserve"> to izmantošanai turpmāk nebūs jāsaņem Regulatora</w:t>
            </w:r>
            <w:r w:rsidRPr="00015A5D" w:rsidR="00D725D8">
              <w:t xml:space="preserve"> izsniegtas</w:t>
            </w:r>
            <w:r w:rsidRPr="00015A5D" w:rsidR="00DE3C35">
              <w:t xml:space="preserve"> lietošanas tiesības</w:t>
            </w:r>
            <w:r w:rsidRPr="00015A5D" w:rsidR="00D725D8">
              <w:t>. Regulators piešķirs komercdarbī</w:t>
            </w:r>
            <w:r w:rsidRPr="00015A5D" w:rsidR="00196BB2">
              <w:t>b</w:t>
            </w:r>
            <w:r w:rsidRPr="00015A5D" w:rsidR="00D725D8">
              <w:t>ai lietoš</w:t>
            </w:r>
            <w:r w:rsidRPr="00015A5D" w:rsidR="002D6F2D">
              <w:t xml:space="preserve">anas tiesības </w:t>
            </w:r>
            <w:r w:rsidRPr="00015A5D" w:rsidR="00300563">
              <w:t xml:space="preserve">tikai </w:t>
            </w:r>
            <w:r w:rsidRPr="00015A5D" w:rsidR="002D6F2D">
              <w:t xml:space="preserve">uz </w:t>
            </w:r>
            <w:r w:rsidRPr="00015A5D" w:rsidR="00D725D8">
              <w:t>ierobežot</w:t>
            </w:r>
            <w:r w:rsidRPr="00015A5D" w:rsidR="002D6F2D">
              <w:t>iem</w:t>
            </w:r>
            <w:r w:rsidRPr="00015A5D" w:rsidR="00D725D8">
              <w:t xml:space="preserve"> radiofrek</w:t>
            </w:r>
            <w:r w:rsidRPr="00015A5D" w:rsidR="002D6F2D">
              <w:t>v</w:t>
            </w:r>
            <w:r w:rsidRPr="00015A5D" w:rsidR="00D725D8">
              <w:t>e</w:t>
            </w:r>
            <w:r w:rsidRPr="00015A5D" w:rsidR="002D6F2D">
              <w:t>n</w:t>
            </w:r>
            <w:r w:rsidRPr="00015A5D" w:rsidR="00D725D8">
              <w:t xml:space="preserve">ču </w:t>
            </w:r>
            <w:r w:rsidRPr="00015A5D" w:rsidR="002D6F2D">
              <w:t>diapaz</w:t>
            </w:r>
            <w:r w:rsidRPr="00015A5D" w:rsidR="00196BB2">
              <w:t>o</w:t>
            </w:r>
            <w:r w:rsidRPr="00015A5D" w:rsidR="002D6F2D">
              <w:t>niem</w:t>
            </w:r>
            <w:r w:rsidRPr="00015A5D" w:rsidR="00300563">
              <w:t>.</w:t>
            </w:r>
          </w:p>
          <w:p w:rsidRPr="00015A5D" w:rsidR="00300563" w:rsidP="006116CA" w:rsidRDefault="008F566D" w14:paraId="472B36DD" w14:textId="77777777">
            <w:pPr>
              <w:jc w:val="both"/>
            </w:pPr>
            <w:r w:rsidRPr="00015A5D">
              <w:t>Likum</w:t>
            </w:r>
            <w:r w:rsidRPr="00015A5D" w:rsidR="008E0C44">
              <w:t>projekts</w:t>
            </w:r>
            <w:r w:rsidRPr="00015A5D">
              <w:t xml:space="preserve"> paredz jaunu principu - kopīgu ierobežotas joslas izmantošanu starp elektronisko sakaru komersantiem. </w:t>
            </w:r>
            <w:r w:rsidRPr="00015A5D" w:rsidR="008E0C44">
              <w:t>P</w:t>
            </w:r>
            <w:r w:rsidRPr="00015A5D">
              <w:t xml:space="preserve">aredzēts, ka Regulators izskatīs un izvērtēs elektronisko sakaru komersanta pieprasījumu par kopīgas ierobežotas joslas izmantošanu un pieņems lēmumu par kopīgas ierobežotas joslas izmantošanas atļaušanu un noteiks nosacījumus, saskaņā ar kuriem ir pieļaujama kopīga ierobežotas joslas izmantošana. Regulatoram jāizdod noteikumi, kuros nosaka kritērijus un nosacījumus, pie kuriem ir atļauta kopīga ierobežotas joslas izmantošana, pieprasījuma iesniegšanas un izskatīšanas kārtību, kā arī kārtību,  kādā notiks kopīga izmantošana. </w:t>
            </w:r>
            <w:r w:rsidRPr="00015A5D" w:rsidR="00874B88">
              <w:t xml:space="preserve">Regulators vērtēs radiofrekvenču kopējas izmantošanas </w:t>
            </w:r>
            <w:r w:rsidRPr="00015A5D" w:rsidR="00B03ECD">
              <w:t>pieprasījumus</w:t>
            </w:r>
            <w:r w:rsidRPr="00015A5D" w:rsidR="00D43DA7">
              <w:t xml:space="preserve"> no konkurences un tirgus attīstības viedokļa </w:t>
            </w:r>
            <w:r w:rsidRPr="00015A5D" w:rsidR="00874B88">
              <w:t xml:space="preserve"> un noteiks speci</w:t>
            </w:r>
            <w:r w:rsidRPr="00015A5D" w:rsidR="00C43A6B">
              <w:t>ā</w:t>
            </w:r>
            <w:r w:rsidRPr="00015A5D" w:rsidR="00874B88">
              <w:t>los nosacījumus</w:t>
            </w:r>
            <w:r w:rsidRPr="00015A5D" w:rsidR="00947EDE">
              <w:t xml:space="preserve"> </w:t>
            </w:r>
            <w:r w:rsidRPr="00015A5D" w:rsidR="00C43A6B">
              <w:t xml:space="preserve">lietošanai </w:t>
            </w:r>
            <w:r w:rsidRPr="00015A5D" w:rsidR="00947EDE">
              <w:t>komercdarbībai</w:t>
            </w:r>
            <w:r w:rsidRPr="00015A5D" w:rsidR="00874B88">
              <w:t>.</w:t>
            </w:r>
          </w:p>
          <w:p w:rsidRPr="00015A5D" w:rsidR="00794710" w:rsidP="006116CA" w:rsidRDefault="00794710" w14:paraId="5FE4875D" w14:textId="77777777">
            <w:pPr>
              <w:pStyle w:val="tv2132"/>
              <w:spacing w:line="240" w:lineRule="auto"/>
              <w:ind w:firstLine="0"/>
              <w:jc w:val="both"/>
              <w:rPr>
                <w:color w:val="auto"/>
                <w:sz w:val="24"/>
                <w:szCs w:val="24"/>
              </w:rPr>
            </w:pPr>
          </w:p>
          <w:p w:rsidRPr="00015A5D" w:rsidR="00CF581F" w:rsidP="006116CA" w:rsidRDefault="002C6B52" w14:paraId="5D29D4C6" w14:textId="129C4B32">
            <w:pPr>
              <w:pStyle w:val="tv2132"/>
              <w:spacing w:line="240" w:lineRule="auto"/>
              <w:ind w:firstLine="0"/>
              <w:jc w:val="both"/>
              <w:rPr>
                <w:color w:val="auto"/>
              </w:rPr>
            </w:pPr>
            <w:r w:rsidRPr="00015A5D">
              <w:rPr>
                <w:color w:val="auto"/>
                <w:sz w:val="24"/>
                <w:szCs w:val="24"/>
              </w:rPr>
              <w:t xml:space="preserve">Likumprojekta </w:t>
            </w:r>
            <w:r w:rsidRPr="00015A5D" w:rsidR="002A6EF1">
              <w:rPr>
                <w:color w:val="auto"/>
                <w:sz w:val="24"/>
                <w:szCs w:val="24"/>
              </w:rPr>
              <w:t>VIII nodaļ</w:t>
            </w:r>
            <w:r w:rsidRPr="00015A5D" w:rsidR="00D76CAC">
              <w:rPr>
                <w:color w:val="auto"/>
                <w:sz w:val="24"/>
                <w:szCs w:val="24"/>
              </w:rPr>
              <w:t>ā “</w:t>
            </w:r>
            <w:r w:rsidRPr="00015A5D" w:rsidR="7A5EBA5E">
              <w:rPr>
                <w:color w:val="auto"/>
                <w:sz w:val="24"/>
                <w:szCs w:val="24"/>
              </w:rPr>
              <w:t>Numerācija</w:t>
            </w:r>
            <w:r w:rsidRPr="00015A5D" w:rsidR="00D76CAC">
              <w:rPr>
                <w:color w:val="auto"/>
                <w:sz w:val="24"/>
                <w:szCs w:val="24"/>
              </w:rPr>
              <w:t xml:space="preserve">” </w:t>
            </w:r>
            <w:r w:rsidRPr="00015A5D" w:rsidR="004D7517">
              <w:rPr>
                <w:color w:val="auto"/>
                <w:sz w:val="24"/>
                <w:szCs w:val="24"/>
              </w:rPr>
              <w:t xml:space="preserve">pamatā saglabāts </w:t>
            </w:r>
            <w:r w:rsidRPr="00015A5D" w:rsidR="008E0C44">
              <w:rPr>
                <w:color w:val="auto"/>
                <w:sz w:val="24"/>
                <w:szCs w:val="24"/>
              </w:rPr>
              <w:t>ESL regulējums, paredzot</w:t>
            </w:r>
            <w:r w:rsidRPr="00015A5D" w:rsidR="6B54698F">
              <w:rPr>
                <w:color w:val="auto"/>
                <w:sz w:val="24"/>
                <w:szCs w:val="24"/>
              </w:rPr>
              <w:t xml:space="preserve"> </w:t>
            </w:r>
            <w:r w:rsidRPr="00015A5D" w:rsidR="008E0C44">
              <w:rPr>
                <w:color w:val="auto"/>
                <w:sz w:val="24"/>
                <w:szCs w:val="24"/>
              </w:rPr>
              <w:t>i</w:t>
            </w:r>
            <w:r w:rsidRPr="00015A5D" w:rsidR="1BFB86E4">
              <w:rPr>
                <w:color w:val="auto"/>
                <w:sz w:val="24"/>
                <w:szCs w:val="24"/>
              </w:rPr>
              <w:t>zmaiņas Nacion</w:t>
            </w:r>
            <w:r w:rsidRPr="00015A5D" w:rsidR="0E52EA1F">
              <w:rPr>
                <w:color w:val="auto"/>
                <w:sz w:val="24"/>
                <w:szCs w:val="24"/>
              </w:rPr>
              <w:t>ālā num</w:t>
            </w:r>
            <w:r w:rsidRPr="00015A5D" w:rsidR="008E0C44">
              <w:rPr>
                <w:color w:val="auto"/>
                <w:sz w:val="24"/>
                <w:szCs w:val="24"/>
              </w:rPr>
              <w:t>erācijas</w:t>
            </w:r>
            <w:r w:rsidRPr="00015A5D" w:rsidR="0E52EA1F">
              <w:rPr>
                <w:color w:val="auto"/>
                <w:sz w:val="24"/>
                <w:szCs w:val="24"/>
              </w:rPr>
              <w:t xml:space="preserve"> plāna pārvaldīb</w:t>
            </w:r>
            <w:r w:rsidRPr="00015A5D" w:rsidR="008E0C44">
              <w:rPr>
                <w:color w:val="auto"/>
                <w:sz w:val="24"/>
                <w:szCs w:val="24"/>
              </w:rPr>
              <w:t>ā</w:t>
            </w:r>
            <w:r w:rsidRPr="00015A5D" w:rsidR="0E52EA1F">
              <w:rPr>
                <w:color w:val="auto"/>
                <w:sz w:val="24"/>
                <w:szCs w:val="24"/>
              </w:rPr>
              <w:t xml:space="preserve">. </w:t>
            </w:r>
            <w:r w:rsidRPr="00015A5D" w:rsidR="1BFB86E4">
              <w:rPr>
                <w:color w:val="auto"/>
                <w:sz w:val="24"/>
                <w:szCs w:val="24"/>
              </w:rPr>
              <w:t>Saskaņā ar ESL 56.pantu Nacionālo numerācijas plānu apstiprina Ministru kabinets</w:t>
            </w:r>
            <w:r w:rsidRPr="00015A5D" w:rsidR="008E0C44">
              <w:rPr>
                <w:color w:val="auto"/>
                <w:sz w:val="24"/>
                <w:szCs w:val="24"/>
              </w:rPr>
              <w:t>, bet</w:t>
            </w:r>
            <w:r w:rsidRPr="00015A5D" w:rsidR="77C1D2AE">
              <w:rPr>
                <w:color w:val="auto"/>
                <w:sz w:val="24"/>
                <w:szCs w:val="24"/>
              </w:rPr>
              <w:t xml:space="preserve"> </w:t>
            </w:r>
            <w:r w:rsidRPr="00015A5D" w:rsidR="008E0C44">
              <w:rPr>
                <w:color w:val="auto"/>
                <w:sz w:val="24"/>
                <w:szCs w:val="24"/>
              </w:rPr>
              <w:t xml:space="preserve">izstrādi  un iesniegšanu Ministru kabinetā nodrošina </w:t>
            </w:r>
            <w:r w:rsidRPr="00015A5D" w:rsidR="77C1D2AE">
              <w:rPr>
                <w:color w:val="auto"/>
                <w:sz w:val="24"/>
                <w:szCs w:val="24"/>
              </w:rPr>
              <w:t>Vides aizsardzības un reģionālās attīstības</w:t>
            </w:r>
            <w:r w:rsidRPr="00015A5D" w:rsidR="218683DA">
              <w:rPr>
                <w:color w:val="auto"/>
                <w:sz w:val="24"/>
                <w:szCs w:val="24"/>
              </w:rPr>
              <w:t xml:space="preserve"> ministrija</w:t>
            </w:r>
            <w:r w:rsidRPr="00015A5D" w:rsidR="1BFB86E4">
              <w:rPr>
                <w:color w:val="auto"/>
                <w:sz w:val="24"/>
                <w:szCs w:val="24"/>
              </w:rPr>
              <w:t xml:space="preserve">, savukārt numerācijas resursu piešķiršanu, izmantošanas uzraudzību un </w:t>
            </w:r>
            <w:proofErr w:type="spellStart"/>
            <w:r w:rsidRPr="00015A5D" w:rsidR="1BFB86E4">
              <w:rPr>
                <w:color w:val="auto"/>
                <w:sz w:val="24"/>
                <w:szCs w:val="24"/>
              </w:rPr>
              <w:t>krāpniecības</w:t>
            </w:r>
            <w:proofErr w:type="spellEnd"/>
            <w:r w:rsidRPr="00015A5D" w:rsidR="1BFB86E4">
              <w:rPr>
                <w:color w:val="auto"/>
                <w:sz w:val="24"/>
                <w:szCs w:val="24"/>
              </w:rPr>
              <w:t xml:space="preserve"> novēršanu  nodrošina Regulators.</w:t>
            </w:r>
            <w:r w:rsidRPr="00015A5D" w:rsidR="1BFB86E4">
              <w:rPr>
                <w:color w:val="auto"/>
              </w:rPr>
              <w:t xml:space="preserve"> </w:t>
            </w:r>
          </w:p>
          <w:p w:rsidRPr="00015A5D" w:rsidR="00F01327" w:rsidP="006116CA" w:rsidRDefault="00D76CAC" w14:paraId="28D48F8A" w14:textId="20D4587C">
            <w:pPr>
              <w:jc w:val="both"/>
            </w:pPr>
            <w:r w:rsidRPr="00015A5D">
              <w:t>L</w:t>
            </w:r>
            <w:r w:rsidRPr="00015A5D" w:rsidR="00F01327">
              <w:t>ikumprojektā ir piedāvāts Numerācijas plāna pārvaldību nodot Regulatora kompetencē. Šim piedāvājumam ir 3 galvenie apsvērumi: </w:t>
            </w:r>
          </w:p>
          <w:p w:rsidRPr="00015A5D" w:rsidR="00F01327" w:rsidP="006116CA" w:rsidRDefault="00F01327" w14:paraId="7D937247" w14:textId="77777777">
            <w:pPr>
              <w:numPr>
                <w:ilvl w:val="0"/>
                <w:numId w:val="8"/>
              </w:numPr>
              <w:jc w:val="both"/>
            </w:pPr>
            <w:r w:rsidRPr="00015A5D">
              <w:t>Tiks  vienkāršota numerācijas pārvaldīšana un paaugstināta šīs darbības efektivitāte, jo būs samazināts procesā iesaistīto institūciju skaits. Pie kam, jāņem vērā, ka Regulators ir atbildīgs par numerācijas resursu piešķiršanu un anulēšanu, līdz ar to, Regulatora kompetences paplašināšana uz Numerācijas plāna pārvaldību faktiski ir solis tuvāk “vienas pieturas aģentūras” principam.   </w:t>
            </w:r>
          </w:p>
          <w:p w:rsidRPr="00015A5D" w:rsidR="00F01327" w:rsidP="006116CA" w:rsidRDefault="00F01327" w14:paraId="1C940322" w14:textId="77777777">
            <w:pPr>
              <w:pStyle w:val="ListParagraph"/>
              <w:numPr>
                <w:ilvl w:val="0"/>
                <w:numId w:val="8"/>
              </w:numPr>
              <w:jc w:val="both"/>
            </w:pPr>
            <w:r w:rsidRPr="00015A5D">
              <w:t>Starptautiskā pieredze rāda, ka vairumā ES valstu, gan numerācijas piešķiršana, gan Numerācijas plāna pārvaldība ir Regulatoru kompetencē. 2020.gada aprīlī</w:t>
            </w:r>
            <w:r w:rsidRPr="00015A5D" w:rsidR="00BF5616">
              <w:t xml:space="preserve"> Eiropas Pasta un telesakaru administrāciju konference</w:t>
            </w:r>
            <w:r w:rsidRPr="00015A5D">
              <w:t xml:space="preserve"> </w:t>
            </w:r>
            <w:r w:rsidRPr="00015A5D" w:rsidR="00BF5616">
              <w:t xml:space="preserve">(turpmāk - </w:t>
            </w:r>
            <w:r w:rsidRPr="00015A5D">
              <w:t>CEPT/ECC</w:t>
            </w:r>
            <w:r w:rsidRPr="00015A5D" w:rsidR="00BF5616">
              <w:t>)</w:t>
            </w:r>
            <w:r w:rsidRPr="00015A5D">
              <w:t xml:space="preserve"> pēc Latvijas lūguma veica aptauju par kompetentām institūcijām, atbildīgām par numerācijas plānu un numerācijas piešķiršanu Eiropas Ekonomisk</w:t>
            </w:r>
            <w:r w:rsidRPr="00015A5D" w:rsidR="00D824EE">
              <w:t>ā</w:t>
            </w:r>
            <w:r w:rsidRPr="00015A5D">
              <w:t xml:space="preserve"> Zonā (EEZ). Ņemot vērā ļoti īso atbildes laiku (tikai trīs dienas) uz anketu atbildēja 17 valstis (Somija, Šveice, Itālija, Grieķija, Luksemburga, Slovākija, Dānija, Spānija, Francija, Portugāle, Slovēnija, Norvēģija, Malta, Vācija, Īrija, Nīderlande, Lietuva). </w:t>
            </w:r>
          </w:p>
          <w:p w:rsidRPr="00015A5D" w:rsidR="00F01327" w:rsidP="006116CA" w:rsidRDefault="00F01327" w14:paraId="7548F435" w14:textId="77777777">
            <w:pPr>
              <w:jc w:val="both"/>
            </w:pPr>
            <w:r w:rsidRPr="00015A5D">
              <w:t xml:space="preserve">Apkopojot rezultātus: </w:t>
            </w:r>
          </w:p>
          <w:p w:rsidRPr="00015A5D" w:rsidR="00F01327" w:rsidP="006116CA" w:rsidRDefault="00F01327" w14:paraId="0ACD92B0" w14:textId="77777777">
            <w:pPr>
              <w:jc w:val="both"/>
            </w:pPr>
            <w:r w:rsidRPr="00015A5D">
              <w:t>Kompetentā institūcija, kas atbildīga par numerācijas plānu:  </w:t>
            </w:r>
          </w:p>
          <w:p w:rsidRPr="00015A5D" w:rsidR="00F01327" w:rsidP="006116CA" w:rsidRDefault="00F01327" w14:paraId="0B81201D" w14:textId="77777777">
            <w:pPr>
              <w:numPr>
                <w:ilvl w:val="0"/>
                <w:numId w:val="10"/>
              </w:numPr>
              <w:jc w:val="both"/>
            </w:pPr>
            <w:r w:rsidRPr="00015A5D">
              <w:t>Ministrija – 3 valstīs (Grieķija, Spānija, Nīderlande), </w:t>
            </w:r>
          </w:p>
          <w:p w:rsidRPr="00015A5D" w:rsidR="00F01327" w:rsidP="006116CA" w:rsidRDefault="00F01327" w14:paraId="73B9B885" w14:textId="77777777">
            <w:pPr>
              <w:numPr>
                <w:ilvl w:val="0"/>
                <w:numId w:val="10"/>
              </w:numPr>
              <w:jc w:val="both"/>
            </w:pPr>
            <w:r w:rsidRPr="00015A5D">
              <w:t>Regulators – 14 valstīs. </w:t>
            </w:r>
          </w:p>
          <w:p w:rsidRPr="00015A5D" w:rsidR="00F01327" w:rsidP="006116CA" w:rsidRDefault="00F01327" w14:paraId="36E8CB2A" w14:textId="77777777">
            <w:pPr>
              <w:jc w:val="both"/>
            </w:pPr>
            <w:r w:rsidRPr="00015A5D">
              <w:t>Kompetentā institūcija, kura piešķir numerācijas resursu: </w:t>
            </w:r>
          </w:p>
          <w:p w:rsidRPr="00015A5D" w:rsidR="00F01327" w:rsidP="006116CA" w:rsidRDefault="00F01327" w14:paraId="1BC6E60C" w14:textId="77777777">
            <w:pPr>
              <w:numPr>
                <w:ilvl w:val="0"/>
                <w:numId w:val="11"/>
              </w:numPr>
              <w:jc w:val="both"/>
            </w:pPr>
            <w:r w:rsidRPr="00015A5D">
              <w:t>Ministrija – 2 valstīs (Itālija, Spānija) </w:t>
            </w:r>
          </w:p>
          <w:p w:rsidRPr="00015A5D" w:rsidR="00F01327" w:rsidP="006116CA" w:rsidRDefault="00F01327" w14:paraId="38742164" w14:textId="77777777">
            <w:pPr>
              <w:numPr>
                <w:ilvl w:val="0"/>
                <w:numId w:val="11"/>
              </w:numPr>
              <w:jc w:val="both"/>
            </w:pPr>
            <w:r w:rsidRPr="00015A5D">
              <w:t>Regulators – 15 valstīs. </w:t>
            </w:r>
          </w:p>
          <w:p w:rsidRPr="00015A5D" w:rsidR="00F01327" w:rsidP="006116CA" w:rsidRDefault="00F01327" w14:paraId="5A31DAA9" w14:textId="77777777">
            <w:pPr>
              <w:jc w:val="both"/>
            </w:pPr>
            <w:r w:rsidRPr="00015A5D">
              <w:t>No respondentu skaita  ir tikai trīs valstis, kurās institūcija, kas ir atbildīga par numerācijas piešķiršanu, nav atbildīga par numerācijas plānu – Grieķija, Itālija un Nīderlande. </w:t>
            </w:r>
          </w:p>
          <w:p w:rsidRPr="00015A5D" w:rsidR="00F01327" w:rsidP="006116CA" w:rsidRDefault="00F01327" w14:paraId="459E5D5C" w14:textId="77777777">
            <w:pPr>
              <w:pStyle w:val="ListParagraph"/>
              <w:numPr>
                <w:ilvl w:val="0"/>
                <w:numId w:val="8"/>
              </w:numPr>
              <w:jc w:val="both"/>
            </w:pPr>
            <w:r w:rsidRPr="00015A5D">
              <w:t>Ar numerācijas regulēšanu saistīto jautājumu ekspertu pieejamība. Regulatora eksperti kopš Regulatora dibināšanas ir pārstāvēti un aktīvi darbojas Eiropas (CEPT/ECC) un  Eiropas Savienības (BEREC) darba grupās. Daļa no CEPT/ECC un BEREC dokumentiem tika izstrādāti ar tiešu Regulatora ekspertu līdzdalību. Līdz ar to, Regulatora ekspertiem ir daudz lielākas iespējas  nodrošināt tehnisko kompetenci Numerācijas plāna izstrādes posmā, kas ir ārkārtīgi svarīgi , ņemot vērā nepārtraukto tehnoloģiju attīstību un regulējošās vides izmaiņas.  </w:t>
            </w:r>
          </w:p>
          <w:p w:rsidRPr="00015A5D" w:rsidR="00F01327" w:rsidP="006116CA" w:rsidRDefault="00F01327" w14:paraId="677075B3" w14:textId="77777777">
            <w:pPr>
              <w:jc w:val="both"/>
            </w:pPr>
            <w:r w:rsidRPr="00015A5D">
              <w:t xml:space="preserve"> Secinājums - Nacionālā numerācijas plāna nodošana Regulatoram, </w:t>
            </w:r>
            <w:r w:rsidRPr="00015A5D" w:rsidR="00073FE7">
              <w:t xml:space="preserve">nodrošinot </w:t>
            </w:r>
            <w:r w:rsidRPr="00015A5D">
              <w:t>numerācijas resursu pārvaldīb</w:t>
            </w:r>
            <w:r w:rsidRPr="00015A5D" w:rsidR="00073FE7">
              <w:t>u vienas</w:t>
            </w:r>
            <w:r w:rsidRPr="00015A5D" w:rsidR="00E04BD6">
              <w:t xml:space="preserve"> kompetentās </w:t>
            </w:r>
            <w:r w:rsidRPr="00015A5D" w:rsidR="00073FE7">
              <w:t xml:space="preserve"> iestādes ietvaros</w:t>
            </w:r>
            <w:r w:rsidRPr="00015A5D">
              <w:t>, mazinās administratīvo slogu elektronisko sakaru komersantiem un valsts pārvaldes institūcijām. </w:t>
            </w:r>
          </w:p>
          <w:p w:rsidRPr="00015A5D" w:rsidR="00CF581F" w:rsidP="006116CA" w:rsidRDefault="00F01327" w14:paraId="606047B7" w14:textId="77777777">
            <w:pPr>
              <w:jc w:val="both"/>
            </w:pPr>
            <w:r w:rsidRPr="00015A5D">
              <w:t>  R</w:t>
            </w:r>
            <w:r w:rsidRPr="00015A5D" w:rsidR="3ECE2087">
              <w:t>egulators piešķirs numerācijas lietošanas tiesības elektronisko sakaru komersantam. Regulators izdos noteikumus saskaņā ar kuriem numerācijas lietošanas tiesības pieprasa, piešķir, anulē, pagarina un tālāk</w:t>
            </w:r>
            <w:r w:rsidRPr="00015A5D" w:rsidR="00D76CAC">
              <w:t xml:space="preserve"> </w:t>
            </w:r>
            <w:r w:rsidRPr="00015A5D" w:rsidR="3ECE2087">
              <w:t>nodod, kā arī Regulators rīkos konkursu vai izsoli numerācijas lietošanas tiesību piešķiršanai.</w:t>
            </w:r>
            <w:r w:rsidRPr="00015A5D" w:rsidR="52CFD708">
              <w:t xml:space="preserve"> </w:t>
            </w:r>
          </w:p>
          <w:p w:rsidRPr="00015A5D" w:rsidR="002A6EF1" w:rsidP="006116CA" w:rsidRDefault="21D44B79" w14:paraId="68AC22B3" w14:textId="2239064A">
            <w:pPr>
              <w:jc w:val="both"/>
            </w:pPr>
            <w:r w:rsidRPr="00015A5D">
              <w:t xml:space="preserve"> </w:t>
            </w:r>
            <w:r w:rsidRPr="00015A5D" w:rsidR="703C136C">
              <w:t xml:space="preserve">Likumprojekts papildināts ar normu, ka valsts akciju sabiedrība </w:t>
            </w:r>
            <w:r w:rsidRPr="00015A5D" w:rsidR="002C6B52">
              <w:t>”</w:t>
            </w:r>
            <w:r w:rsidRPr="00015A5D" w:rsidR="703C136C">
              <w:t>Elektroniskie sakari</w:t>
            </w:r>
            <w:r w:rsidRPr="00015A5D" w:rsidR="002C6B52">
              <w:t>”</w:t>
            </w:r>
            <w:r w:rsidRPr="00015A5D" w:rsidR="703C136C">
              <w:t xml:space="preserve"> nodrošina publiski pieejamu informāciju par numerācijas izlietojumu un komersantiem lietošanā piešķirtajiem numerācijas diapazoniem.</w:t>
            </w:r>
          </w:p>
          <w:p w:rsidRPr="00015A5D" w:rsidR="00DC449D" w:rsidP="00A349CB" w:rsidRDefault="00DC449D" w14:paraId="6AC0A894" w14:textId="684760F3">
            <w:pPr>
              <w:pStyle w:val="tv2132"/>
              <w:spacing w:line="240" w:lineRule="auto"/>
              <w:ind w:firstLine="0"/>
              <w:jc w:val="both"/>
              <w:rPr>
                <w:color w:val="auto"/>
                <w:sz w:val="24"/>
                <w:szCs w:val="24"/>
              </w:rPr>
            </w:pPr>
            <w:r w:rsidRPr="00015A5D">
              <w:rPr>
                <w:color w:val="auto"/>
                <w:sz w:val="24"/>
                <w:szCs w:val="24"/>
              </w:rPr>
              <w:t xml:space="preserve">Ministru kabinets 2020.gada 17.decembra sēdē apstiprināja Ministru kabineta 2020.gada 17.decembra noteikumus Nr.828 “Noteikumi par numerācijas lietošanas tiesību ikgadējo valsts nodevu” (turpmāk – noteikumi Nr.828), kas izstrādāti atbilstoši Ministru kabineta 2020.gada 26.maija sēdes </w:t>
            </w:r>
            <w:proofErr w:type="spellStart"/>
            <w:r w:rsidRPr="00015A5D">
              <w:rPr>
                <w:color w:val="auto"/>
                <w:sz w:val="24"/>
                <w:szCs w:val="24"/>
              </w:rPr>
              <w:t>protokollēmuma</w:t>
            </w:r>
            <w:proofErr w:type="spellEnd"/>
            <w:r w:rsidRPr="00015A5D">
              <w:rPr>
                <w:color w:val="auto"/>
                <w:sz w:val="24"/>
                <w:szCs w:val="24"/>
              </w:rPr>
              <w:t xml:space="preserve"> (prot.Nr.36, 25.§) 3.punktam, k</w:t>
            </w:r>
            <w:r w:rsidRPr="00015A5D" w:rsidR="002C6B52">
              <w:rPr>
                <w:color w:val="auto"/>
                <w:sz w:val="24"/>
                <w:szCs w:val="24"/>
              </w:rPr>
              <w:t>as</w:t>
            </w:r>
            <w:r w:rsidRPr="00015A5D">
              <w:rPr>
                <w:color w:val="auto"/>
                <w:sz w:val="24"/>
                <w:szCs w:val="24"/>
              </w:rPr>
              <w:t xml:space="preserve"> paredzēja Satiksmes ministrijai Direktīvas ieviešanas ietvaros uzdevumu - sagatavot un līdz 2020.gada 21.decembrim noteiktā kārtībā iesniegt izskatīšanai Ministru kabinetā noteikumu projektu, paredzot noteikt ikgadējās valsts nodevas par numerācijas lietošanu – no 2021.gada 1.janvāra pakalpojuma numuriem un mašīna – mašīna sakaru (M2M, jeb </w:t>
            </w:r>
            <w:proofErr w:type="spellStart"/>
            <w:r w:rsidRPr="00015A5D">
              <w:rPr>
                <w:color w:val="auto"/>
                <w:sz w:val="24"/>
                <w:szCs w:val="24"/>
              </w:rPr>
              <w:t>Machine</w:t>
            </w:r>
            <w:proofErr w:type="spellEnd"/>
            <w:r w:rsidRPr="00015A5D">
              <w:rPr>
                <w:color w:val="auto"/>
                <w:sz w:val="24"/>
                <w:szCs w:val="24"/>
              </w:rPr>
              <w:t xml:space="preserve"> to </w:t>
            </w:r>
            <w:proofErr w:type="spellStart"/>
            <w:r w:rsidRPr="00015A5D">
              <w:rPr>
                <w:color w:val="auto"/>
                <w:sz w:val="24"/>
                <w:szCs w:val="24"/>
              </w:rPr>
              <w:t>Machine</w:t>
            </w:r>
            <w:proofErr w:type="spellEnd"/>
            <w:r w:rsidRPr="00015A5D">
              <w:rPr>
                <w:color w:val="auto"/>
                <w:sz w:val="24"/>
                <w:szCs w:val="24"/>
              </w:rPr>
              <w:t xml:space="preserve"> </w:t>
            </w:r>
            <w:proofErr w:type="spellStart"/>
            <w:r w:rsidRPr="00015A5D">
              <w:rPr>
                <w:color w:val="auto"/>
                <w:sz w:val="24"/>
                <w:szCs w:val="24"/>
              </w:rPr>
              <w:t>communications</w:t>
            </w:r>
            <w:proofErr w:type="spellEnd"/>
            <w:r w:rsidRPr="00015A5D">
              <w:rPr>
                <w:color w:val="auto"/>
                <w:sz w:val="24"/>
                <w:szCs w:val="24"/>
              </w:rPr>
              <w:t xml:space="preserve"> ar ko šeit saprot arī lietu interneta </w:t>
            </w:r>
            <w:proofErr w:type="spellStart"/>
            <w:r w:rsidRPr="00015A5D">
              <w:rPr>
                <w:color w:val="auto"/>
                <w:sz w:val="24"/>
                <w:szCs w:val="24"/>
              </w:rPr>
              <w:t>IoT</w:t>
            </w:r>
            <w:proofErr w:type="spellEnd"/>
            <w:r w:rsidRPr="00015A5D">
              <w:rPr>
                <w:color w:val="auto"/>
                <w:sz w:val="24"/>
                <w:szCs w:val="24"/>
              </w:rPr>
              <w:t xml:space="preserve">, jeb Internet </w:t>
            </w:r>
            <w:proofErr w:type="spellStart"/>
            <w:r w:rsidRPr="00015A5D">
              <w:rPr>
                <w:color w:val="auto"/>
                <w:sz w:val="24"/>
                <w:szCs w:val="24"/>
              </w:rPr>
              <w:t>of</w:t>
            </w:r>
            <w:proofErr w:type="spellEnd"/>
            <w:r w:rsidRPr="00015A5D">
              <w:rPr>
                <w:color w:val="auto"/>
                <w:sz w:val="24"/>
                <w:szCs w:val="24"/>
              </w:rPr>
              <w:t xml:space="preserve"> </w:t>
            </w:r>
            <w:proofErr w:type="spellStart"/>
            <w:r w:rsidRPr="00015A5D">
              <w:rPr>
                <w:color w:val="auto"/>
                <w:sz w:val="24"/>
                <w:szCs w:val="24"/>
              </w:rPr>
              <w:t>Things</w:t>
            </w:r>
            <w:proofErr w:type="spellEnd"/>
            <w:r w:rsidRPr="00015A5D">
              <w:rPr>
                <w:color w:val="auto"/>
                <w:sz w:val="24"/>
                <w:szCs w:val="24"/>
              </w:rPr>
              <w:t xml:space="preserve">, turpmāk abi kopā - </w:t>
            </w:r>
            <w:proofErr w:type="spellStart"/>
            <w:r w:rsidRPr="00015A5D">
              <w:rPr>
                <w:color w:val="auto"/>
                <w:sz w:val="24"/>
                <w:szCs w:val="24"/>
              </w:rPr>
              <w:t>IoT</w:t>
            </w:r>
            <w:proofErr w:type="spellEnd"/>
            <w:r w:rsidRPr="00015A5D">
              <w:rPr>
                <w:color w:val="auto"/>
                <w:sz w:val="24"/>
                <w:szCs w:val="24"/>
              </w:rPr>
              <w:t>/M2M) numuriem un no 2022.gada 1.janvāra nacionālajiem numuriem (publiskā fiksētā telefonu tīkla numuriem un publiskā mobilā telefonu tīkla numuriem). Līdz noteikumu Nr.828 spēkā stāšanās brīdim ikgadējo valsts nodevu elektronisko sakaru komersants maksāja par tikai īso kodu lietošanu, bet ne par visiem numuriem, kuri ir iekļauti Nacionālajā numerācijas plānā. Saskaņā ar Direktīvas 95.pantu dalībvalstis var ļaut valsts regulatīvajām vai citām kompetentajām iestādēm uzlikt tādu maksu par tiesībām izmantot numerācijas resursus, kas atspoguļo nepieciešamību nodrošināt minēto resursu optimālo izmantošanu. Saskaņā ar likumprojekta 2.panta 5.punktu - viens no likuma mērķiem ir nodrošināt numerācijas, radiofrekvenču spektra  un augstākā domēna .lv racionālu un efektīvu izmantošanu.</w:t>
            </w:r>
          </w:p>
          <w:p w:rsidRPr="00015A5D" w:rsidR="00DC449D" w:rsidP="00A349CB" w:rsidRDefault="00DC449D" w14:paraId="7C102E66" w14:textId="77777777">
            <w:pPr>
              <w:pStyle w:val="tv2132"/>
              <w:spacing w:line="240" w:lineRule="auto"/>
              <w:ind w:firstLine="0"/>
              <w:jc w:val="both"/>
              <w:rPr>
                <w:color w:val="auto"/>
                <w:sz w:val="24"/>
                <w:szCs w:val="24"/>
              </w:rPr>
            </w:pPr>
            <w:r w:rsidRPr="00015A5D">
              <w:rPr>
                <w:color w:val="auto"/>
                <w:sz w:val="24"/>
                <w:szCs w:val="24"/>
              </w:rPr>
              <w:t xml:space="preserve">Identificēti četri būtiski iemesli, lai ikgadējā nodeva par numerācijas lietošanu tiktu piemērota visai numerācijai: </w:t>
            </w:r>
          </w:p>
          <w:p w:rsidRPr="00015A5D" w:rsidR="00DC449D" w:rsidP="00A349CB" w:rsidRDefault="00DC449D" w14:paraId="13D0E9D5" w14:textId="77777777">
            <w:pPr>
              <w:pStyle w:val="tv2132"/>
              <w:spacing w:line="240" w:lineRule="auto"/>
              <w:jc w:val="both"/>
              <w:rPr>
                <w:color w:val="auto"/>
                <w:sz w:val="24"/>
                <w:szCs w:val="24"/>
              </w:rPr>
            </w:pPr>
            <w:r w:rsidRPr="00015A5D">
              <w:rPr>
                <w:color w:val="auto"/>
                <w:sz w:val="24"/>
                <w:szCs w:val="24"/>
              </w:rPr>
              <w:t>- numerācijas resursu efektīvas un racionālas izmantošanas veicināšanai;</w:t>
            </w:r>
          </w:p>
          <w:p w:rsidRPr="00015A5D" w:rsidR="00DC449D" w:rsidP="00A349CB" w:rsidRDefault="00DC449D" w14:paraId="50A73DB6" w14:textId="77777777">
            <w:pPr>
              <w:pStyle w:val="tv2132"/>
              <w:spacing w:line="240" w:lineRule="auto"/>
              <w:jc w:val="both"/>
              <w:rPr>
                <w:color w:val="auto"/>
                <w:sz w:val="24"/>
                <w:szCs w:val="24"/>
              </w:rPr>
            </w:pPr>
            <w:r w:rsidRPr="00015A5D">
              <w:rPr>
                <w:color w:val="auto"/>
                <w:sz w:val="24"/>
                <w:szCs w:val="24"/>
              </w:rPr>
              <w:t>- ārvalstu elektronisko sakaru komersantu intereses izmantot Latvijas Republikas numerācijas resursu kā bezmaksas resursu mazināšanai;</w:t>
            </w:r>
          </w:p>
          <w:p w:rsidRPr="00015A5D" w:rsidR="00DC449D" w:rsidP="00A349CB" w:rsidRDefault="00DC449D" w14:paraId="3AF744D6" w14:textId="77777777">
            <w:pPr>
              <w:pStyle w:val="tv2132"/>
              <w:spacing w:line="240" w:lineRule="auto"/>
              <w:jc w:val="both"/>
              <w:rPr>
                <w:color w:val="auto"/>
                <w:sz w:val="24"/>
                <w:szCs w:val="24"/>
              </w:rPr>
            </w:pPr>
            <w:r w:rsidRPr="00015A5D">
              <w:rPr>
                <w:color w:val="auto"/>
                <w:sz w:val="24"/>
                <w:szCs w:val="24"/>
              </w:rPr>
              <w:t xml:space="preserve">- </w:t>
            </w:r>
            <w:proofErr w:type="spellStart"/>
            <w:r w:rsidRPr="00015A5D">
              <w:rPr>
                <w:color w:val="auto"/>
                <w:sz w:val="24"/>
                <w:szCs w:val="24"/>
              </w:rPr>
              <w:t>krāpniecības</w:t>
            </w:r>
            <w:proofErr w:type="spellEnd"/>
            <w:r w:rsidRPr="00015A5D">
              <w:rPr>
                <w:color w:val="auto"/>
                <w:sz w:val="24"/>
                <w:szCs w:val="24"/>
              </w:rPr>
              <w:t>, izmantojot numerāciju, mazināšanai;</w:t>
            </w:r>
          </w:p>
          <w:p w:rsidRPr="00015A5D" w:rsidR="00DC449D" w:rsidP="00A349CB" w:rsidRDefault="00DC449D" w14:paraId="3B1897CA" w14:textId="77777777">
            <w:pPr>
              <w:pStyle w:val="tv2132"/>
              <w:spacing w:line="240" w:lineRule="auto"/>
              <w:jc w:val="both"/>
              <w:rPr>
                <w:color w:val="auto"/>
                <w:sz w:val="24"/>
                <w:szCs w:val="24"/>
              </w:rPr>
            </w:pPr>
            <w:r w:rsidRPr="00015A5D">
              <w:rPr>
                <w:color w:val="auto"/>
                <w:sz w:val="24"/>
                <w:szCs w:val="24"/>
              </w:rPr>
              <w:t>- Latvijas Republikas numuru pārdošanas ārvalstīs mazināšanai.</w:t>
            </w:r>
          </w:p>
          <w:p w:rsidRPr="00015A5D" w:rsidR="00794710" w:rsidP="00DC449D" w:rsidRDefault="00DC449D" w14:paraId="2EBC2A75" w14:textId="6FA4A9C5">
            <w:pPr>
              <w:pStyle w:val="tv2132"/>
              <w:spacing w:line="240" w:lineRule="auto"/>
              <w:ind w:firstLine="0"/>
              <w:jc w:val="both"/>
              <w:rPr>
                <w:color w:val="auto"/>
                <w:sz w:val="24"/>
                <w:szCs w:val="24"/>
              </w:rPr>
            </w:pPr>
            <w:r w:rsidRPr="00015A5D">
              <w:rPr>
                <w:color w:val="auto"/>
                <w:sz w:val="24"/>
                <w:szCs w:val="24"/>
              </w:rPr>
              <w:t>Ikgadējās nodevas par numerācijas lietošanu attiecināšana uz visu numerāciju nodrošinās, ka elektronisko sakaru komersanti detalizētāk plānos numerācijas izmantošanu, atbilstošāk izvērtēs nepieciešamību pieprasīt jaunas numerācijas lietošanas atļaujas, tādējādi izmantojot numerācijas resursus pēc iespējas efektīvāk.</w:t>
            </w:r>
          </w:p>
          <w:p w:rsidRPr="00015A5D" w:rsidR="00DC449D" w:rsidP="00DC449D" w:rsidRDefault="00DC449D" w14:paraId="1B11EAB2" w14:textId="77777777">
            <w:pPr>
              <w:pStyle w:val="tv2132"/>
              <w:spacing w:line="240" w:lineRule="auto"/>
              <w:ind w:firstLine="0"/>
              <w:jc w:val="both"/>
              <w:rPr>
                <w:color w:val="auto"/>
                <w:sz w:val="24"/>
                <w:szCs w:val="24"/>
              </w:rPr>
            </w:pPr>
          </w:p>
          <w:p w:rsidRPr="00015A5D" w:rsidR="0014269A" w:rsidP="006116CA" w:rsidRDefault="002C6B52" w14:paraId="03B5A6E5" w14:textId="73A52FAB">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IX nodaļ</w:t>
            </w:r>
            <w:r w:rsidRPr="00015A5D" w:rsidR="00D76CAC">
              <w:rPr>
                <w:color w:val="auto"/>
                <w:sz w:val="24"/>
                <w:szCs w:val="24"/>
              </w:rPr>
              <w:t>ā “</w:t>
            </w:r>
            <w:r w:rsidRPr="00015A5D" w:rsidR="002A6EF1">
              <w:rPr>
                <w:color w:val="auto"/>
                <w:sz w:val="24"/>
                <w:szCs w:val="24"/>
              </w:rPr>
              <w:t xml:space="preserve">Piekļuve un </w:t>
            </w:r>
            <w:proofErr w:type="spellStart"/>
            <w:r w:rsidRPr="00015A5D" w:rsidR="002A6EF1">
              <w:rPr>
                <w:color w:val="auto"/>
                <w:sz w:val="24"/>
                <w:szCs w:val="24"/>
              </w:rPr>
              <w:t>starpsavienojums</w:t>
            </w:r>
            <w:proofErr w:type="spellEnd"/>
            <w:r w:rsidRPr="00015A5D" w:rsidR="00D76CAC">
              <w:rPr>
                <w:color w:val="auto"/>
                <w:sz w:val="24"/>
                <w:szCs w:val="24"/>
              </w:rPr>
              <w:t>” a</w:t>
            </w:r>
            <w:r w:rsidRPr="00015A5D" w:rsidR="0014269A">
              <w:rPr>
                <w:color w:val="auto"/>
                <w:sz w:val="24"/>
                <w:szCs w:val="24"/>
              </w:rPr>
              <w:t xml:space="preserve">ttiecībā uz </w:t>
            </w:r>
            <w:proofErr w:type="spellStart"/>
            <w:r w:rsidRPr="00015A5D" w:rsidR="0014269A">
              <w:rPr>
                <w:color w:val="auto"/>
                <w:sz w:val="24"/>
                <w:szCs w:val="24"/>
              </w:rPr>
              <w:t>starpsavienojumu</w:t>
            </w:r>
            <w:proofErr w:type="spellEnd"/>
            <w:r w:rsidRPr="00015A5D" w:rsidR="0014269A">
              <w:rPr>
                <w:color w:val="auto"/>
                <w:sz w:val="24"/>
                <w:szCs w:val="24"/>
              </w:rPr>
              <w:t xml:space="preserve"> un piekļuvi tiek saglabāts līdzšinējais </w:t>
            </w:r>
            <w:r w:rsidRPr="00015A5D" w:rsidR="00EC5CE1">
              <w:rPr>
                <w:color w:val="auto"/>
                <w:sz w:val="24"/>
                <w:szCs w:val="24"/>
              </w:rPr>
              <w:t xml:space="preserve">ESL </w:t>
            </w:r>
            <w:r w:rsidRPr="00015A5D" w:rsidR="0014269A">
              <w:rPr>
                <w:color w:val="auto"/>
                <w:sz w:val="24"/>
                <w:szCs w:val="24"/>
              </w:rPr>
              <w:t>regulējums.</w:t>
            </w:r>
            <w:r w:rsidRPr="00015A5D" w:rsidR="009476E8">
              <w:rPr>
                <w:color w:val="auto"/>
                <w:sz w:val="24"/>
                <w:szCs w:val="24"/>
              </w:rPr>
              <w:t xml:space="preserve"> Elektronisko sakaru komersanti savstarpēji vienojoties slēdz </w:t>
            </w:r>
            <w:proofErr w:type="spellStart"/>
            <w:r w:rsidRPr="00015A5D" w:rsidR="009476E8">
              <w:rPr>
                <w:color w:val="auto"/>
                <w:sz w:val="24"/>
                <w:szCs w:val="24"/>
              </w:rPr>
              <w:t>starpsavienojuma</w:t>
            </w:r>
            <w:proofErr w:type="spellEnd"/>
            <w:r w:rsidRPr="00015A5D" w:rsidR="009476E8">
              <w:rPr>
                <w:color w:val="auto"/>
                <w:sz w:val="24"/>
                <w:szCs w:val="24"/>
              </w:rPr>
              <w:t xml:space="preserve"> un piekļuves līgumus. Regulators nosaka noteikumus par iekļaujamo informāciju un nosacījumiem </w:t>
            </w:r>
            <w:proofErr w:type="spellStart"/>
            <w:r w:rsidRPr="00015A5D" w:rsidR="009476E8">
              <w:rPr>
                <w:color w:val="auto"/>
                <w:sz w:val="24"/>
                <w:szCs w:val="24"/>
              </w:rPr>
              <w:t>starpsavienojuma</w:t>
            </w:r>
            <w:proofErr w:type="spellEnd"/>
            <w:r w:rsidRPr="00015A5D" w:rsidR="009476E8">
              <w:rPr>
                <w:color w:val="auto"/>
                <w:sz w:val="24"/>
                <w:szCs w:val="24"/>
              </w:rPr>
              <w:t xml:space="preserve"> un piekļuves līgumā</w:t>
            </w:r>
            <w:r w:rsidRPr="00015A5D" w:rsidR="00EC5CE1">
              <w:rPr>
                <w:color w:val="auto"/>
                <w:sz w:val="24"/>
                <w:szCs w:val="24"/>
              </w:rPr>
              <w:t>.</w:t>
            </w:r>
          </w:p>
          <w:p w:rsidRPr="00015A5D" w:rsidR="00760DE9" w:rsidP="006116CA" w:rsidRDefault="009476E8" w14:paraId="6AD0513E" w14:textId="04961093">
            <w:pPr>
              <w:jc w:val="both"/>
            </w:pPr>
            <w:r w:rsidRPr="00015A5D">
              <w:t>Likumprojekt</w:t>
            </w:r>
            <w:r w:rsidRPr="00015A5D" w:rsidR="00EC5CE1">
              <w:t>s</w:t>
            </w:r>
            <w:r w:rsidRPr="00015A5D">
              <w:t xml:space="preserve"> precizē</w:t>
            </w:r>
            <w:r w:rsidRPr="00015A5D" w:rsidR="0000576A">
              <w:t xml:space="preserve"> </w:t>
            </w:r>
            <w:proofErr w:type="spellStart"/>
            <w:r w:rsidRPr="00015A5D" w:rsidR="006E6761">
              <w:t>starpsavienojuma</w:t>
            </w:r>
            <w:proofErr w:type="spellEnd"/>
            <w:r w:rsidRPr="00015A5D" w:rsidR="006E6761">
              <w:t xml:space="preserve"> līguma regulējumu, paredzot, ka</w:t>
            </w:r>
            <w:r w:rsidRPr="00015A5D" w:rsidR="00760DE9">
              <w:t xml:space="preserve"> elektronisko sakaru komersants</w:t>
            </w:r>
            <w:r w:rsidRPr="00015A5D" w:rsidR="006E6761">
              <w:t>,</w:t>
            </w:r>
            <w:r w:rsidRPr="00015A5D" w:rsidR="00760DE9">
              <w:t xml:space="preserve"> noslēd</w:t>
            </w:r>
            <w:r w:rsidRPr="00015A5D" w:rsidR="006E6761">
              <w:t>zot</w:t>
            </w:r>
            <w:r w:rsidRPr="00015A5D" w:rsidR="00760DE9">
              <w:t xml:space="preserve"> </w:t>
            </w:r>
            <w:proofErr w:type="spellStart"/>
            <w:r w:rsidRPr="00015A5D" w:rsidR="00760DE9">
              <w:t>starpsavienojuma</w:t>
            </w:r>
            <w:proofErr w:type="spellEnd"/>
            <w:r w:rsidRPr="00015A5D" w:rsidR="00760DE9">
              <w:t xml:space="preserve"> līgumu par </w:t>
            </w:r>
            <w:proofErr w:type="spellStart"/>
            <w:r w:rsidRPr="00015A5D" w:rsidR="00760DE9">
              <w:t>starpsavienojumu</w:t>
            </w:r>
            <w:proofErr w:type="spellEnd"/>
            <w:r w:rsidRPr="00015A5D" w:rsidR="00760DE9">
              <w:t xml:space="preserve"> Latvijas Republikā ar citā Eiropas Savienības dalībvalstī reģistrētu elektronisko sakaru komersantu, kas nav reģistrēts Latvijas Republikā kā elektronisko sakaru komersants, informē Regulatoru par noslēgto </w:t>
            </w:r>
            <w:proofErr w:type="spellStart"/>
            <w:r w:rsidRPr="00015A5D" w:rsidR="00760DE9">
              <w:t>starpsavienojuma</w:t>
            </w:r>
            <w:proofErr w:type="spellEnd"/>
            <w:r w:rsidRPr="00015A5D" w:rsidR="00760DE9">
              <w:t xml:space="preserve"> līgumu </w:t>
            </w:r>
            <w:r w:rsidRPr="00015A5D" w:rsidR="006E6761">
              <w:t xml:space="preserve">vai </w:t>
            </w:r>
            <w:r w:rsidRPr="00015A5D" w:rsidR="00760DE9">
              <w:t>vienošanos par tā izbeigšanu 10 darbadienu laikā.</w:t>
            </w:r>
          </w:p>
          <w:p w:rsidRPr="00015A5D" w:rsidR="004901D1" w:rsidP="006116CA" w:rsidRDefault="004901D1" w14:paraId="0C06808B" w14:textId="143597BC">
            <w:pPr>
              <w:jc w:val="both"/>
            </w:pPr>
            <w:r w:rsidRPr="00015A5D">
              <w:t xml:space="preserve">Nodaļa papildināta ar jaunu pantu, kas nosaka kārtību kādā tiek regulēta aktīvās infrastruktūras kopīga izmantošana. Regulators savā mājas lapā ir publicējis ziņojumu </w:t>
            </w:r>
            <w:hyperlink w:history="1" r:id="rId11">
              <w:r w:rsidRPr="00015A5D">
                <w:rPr>
                  <w:rStyle w:val="Hyperlink"/>
                  <w:color w:val="auto"/>
                </w:rPr>
                <w:t>https://www.sprk.gov.lv/sites/default/files/cmaa_files/LemumsN019D30032021_PIELIKUMS_Visparpieejama_info_zi%C5%86ojums.pdf</w:t>
              </w:r>
            </w:hyperlink>
            <w:r w:rsidRPr="00015A5D" w:rsidR="00DB4FEB">
              <w:t xml:space="preserve"> , kurā ir izvērtēta aktīvās infrastruktūras, kas balstās uz ierobežotas radiofrekvenču joslas lietošanu, koplietošanas labākā prakse  ES, ieguvumi no koplietošanas regulētā vidē u.c. koplietošanas aspekti.</w:t>
            </w:r>
          </w:p>
          <w:p w:rsidRPr="00015A5D" w:rsidR="00723CE5" w:rsidP="006116CA" w:rsidRDefault="004901D1" w14:paraId="54C99E40" w14:textId="4C3304B3">
            <w:pPr>
              <w:pStyle w:val="tv2132"/>
              <w:spacing w:line="240" w:lineRule="auto"/>
              <w:ind w:firstLine="0"/>
              <w:jc w:val="both"/>
              <w:rPr>
                <w:color w:val="auto"/>
                <w:sz w:val="24"/>
                <w:szCs w:val="24"/>
              </w:rPr>
            </w:pPr>
            <w:r w:rsidRPr="00015A5D">
              <w:rPr>
                <w:color w:val="auto"/>
                <w:sz w:val="24"/>
                <w:szCs w:val="24"/>
              </w:rPr>
              <w:t>Atbilstoši starptautiskajai pieredzei vairumā ES valstu aktīvās infrastruktūras kopīga izmantošana tiek regulēta. Šobrīd spēkā esošajā Elektronisko sakaru likumā nav panta, kas noteiktu kārtību kā SPRK veic aktīvās infrastruktūras kopīgas izmantošanas uzraudzību, Iekļaujot attiecīgo pantu likumprojektā tiek nodrošināta stabila tiesiskā un  regulējošā vide gan SPRK, gan elektronisko sakaru komersantiem. Kopīgas aktīvās infrastruktūras izmantošanas regulēšana atbilst likumprojekta 2.panta 5.punktā noteiktajam mērķim nodrošināt radiofrekvenču spektra racionālu un efektīvu izmantošanu.</w:t>
            </w:r>
          </w:p>
          <w:p w:rsidRPr="00015A5D" w:rsidR="002C6B52" w:rsidP="006116CA" w:rsidRDefault="002C6B52" w14:paraId="00D3FC1E" w14:textId="77777777">
            <w:pPr>
              <w:pStyle w:val="tv2132"/>
              <w:spacing w:line="240" w:lineRule="auto"/>
              <w:ind w:firstLine="0"/>
              <w:jc w:val="both"/>
              <w:rPr>
                <w:color w:val="auto"/>
                <w:sz w:val="24"/>
                <w:szCs w:val="24"/>
              </w:rPr>
            </w:pPr>
          </w:p>
          <w:p w:rsidRPr="00015A5D" w:rsidR="00FA75A5" w:rsidP="006116CA" w:rsidRDefault="002C6B52" w14:paraId="55C8D849" w14:textId="57143545">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X nodaļ</w:t>
            </w:r>
            <w:r w:rsidRPr="00015A5D" w:rsidR="00D76CAC">
              <w:rPr>
                <w:color w:val="auto"/>
                <w:sz w:val="24"/>
                <w:szCs w:val="24"/>
              </w:rPr>
              <w:t>ā “</w:t>
            </w:r>
            <w:r w:rsidRPr="00015A5D" w:rsidR="002A6EF1">
              <w:rPr>
                <w:color w:val="auto"/>
                <w:sz w:val="24"/>
                <w:szCs w:val="24"/>
              </w:rPr>
              <w:t>Universālais pakalpojums</w:t>
            </w:r>
            <w:r w:rsidRPr="00015A5D" w:rsidR="00D76CAC">
              <w:rPr>
                <w:color w:val="auto"/>
                <w:sz w:val="24"/>
                <w:szCs w:val="24"/>
              </w:rPr>
              <w:t>” s</w:t>
            </w:r>
            <w:r w:rsidRPr="00015A5D" w:rsidR="0F916342">
              <w:rPr>
                <w:color w:val="auto"/>
                <w:sz w:val="24"/>
                <w:szCs w:val="24"/>
              </w:rPr>
              <w:t xml:space="preserve">askaņā ar </w:t>
            </w:r>
            <w:r w:rsidRPr="00015A5D" w:rsidR="4FEDF47C">
              <w:rPr>
                <w:color w:val="auto"/>
                <w:sz w:val="24"/>
                <w:szCs w:val="24"/>
              </w:rPr>
              <w:t>ESL</w:t>
            </w:r>
            <w:r w:rsidRPr="00015A5D" w:rsidR="00C023C5">
              <w:rPr>
                <w:color w:val="auto"/>
                <w:sz w:val="24"/>
                <w:szCs w:val="24"/>
              </w:rPr>
              <w:t>, j</w:t>
            </w:r>
            <w:r w:rsidRPr="00015A5D" w:rsidR="0F916342">
              <w:rPr>
                <w:color w:val="auto"/>
                <w:sz w:val="24"/>
                <w:szCs w:val="24"/>
              </w:rPr>
              <w:t xml:space="preserve">a </w:t>
            </w:r>
            <w:r w:rsidRPr="00015A5D" w:rsidR="00C023C5">
              <w:rPr>
                <w:color w:val="auto"/>
                <w:sz w:val="24"/>
                <w:szCs w:val="24"/>
              </w:rPr>
              <w:t>universālajā</w:t>
            </w:r>
            <w:r w:rsidRPr="00015A5D" w:rsidR="0F916342">
              <w:rPr>
                <w:color w:val="auto"/>
                <w:sz w:val="24"/>
                <w:szCs w:val="24"/>
              </w:rPr>
              <w:t xml:space="preserve"> pakalpojum</w:t>
            </w:r>
            <w:r w:rsidRPr="00015A5D" w:rsidR="00C023C5">
              <w:rPr>
                <w:color w:val="auto"/>
                <w:sz w:val="24"/>
                <w:szCs w:val="24"/>
              </w:rPr>
              <w:t>ā ietilpstošos</w:t>
            </w:r>
            <w:r w:rsidRPr="00015A5D" w:rsidR="0F916342">
              <w:rPr>
                <w:color w:val="auto"/>
                <w:sz w:val="24"/>
                <w:szCs w:val="24"/>
              </w:rPr>
              <w:t xml:space="preserve"> </w:t>
            </w:r>
            <w:r w:rsidRPr="00015A5D" w:rsidR="00C023C5">
              <w:rPr>
                <w:color w:val="auto"/>
                <w:sz w:val="24"/>
                <w:szCs w:val="24"/>
              </w:rPr>
              <w:t xml:space="preserve">pakalpojumus </w:t>
            </w:r>
            <w:r w:rsidRPr="00015A5D" w:rsidR="0F916342">
              <w:rPr>
                <w:color w:val="auto"/>
                <w:sz w:val="24"/>
                <w:szCs w:val="24"/>
              </w:rPr>
              <w:t>nodrošina tirgus, Regulators to</w:t>
            </w:r>
            <w:r w:rsidRPr="00015A5D" w:rsidR="00C023C5">
              <w:rPr>
                <w:color w:val="auto"/>
                <w:sz w:val="24"/>
                <w:szCs w:val="24"/>
              </w:rPr>
              <w:t>s</w:t>
            </w:r>
            <w:r w:rsidRPr="00015A5D" w:rsidR="0F916342">
              <w:rPr>
                <w:color w:val="auto"/>
                <w:sz w:val="24"/>
                <w:szCs w:val="24"/>
              </w:rPr>
              <w:t xml:space="preserve"> neiekļauj universālā pakalpojuma</w:t>
            </w:r>
            <w:r w:rsidRPr="00015A5D" w:rsidR="00B347DE">
              <w:rPr>
                <w:color w:val="auto"/>
                <w:sz w:val="24"/>
                <w:szCs w:val="24"/>
              </w:rPr>
              <w:t xml:space="preserve"> saistībās.</w:t>
            </w:r>
            <w:r w:rsidRPr="00015A5D" w:rsidR="0F916342">
              <w:rPr>
                <w:color w:val="auto"/>
                <w:sz w:val="24"/>
                <w:szCs w:val="24"/>
              </w:rPr>
              <w:t xml:space="preserve"> </w:t>
            </w:r>
            <w:r w:rsidRPr="00015A5D" w:rsidR="00B347DE">
              <w:rPr>
                <w:color w:val="auto"/>
                <w:sz w:val="24"/>
                <w:szCs w:val="24"/>
              </w:rPr>
              <w:t xml:space="preserve">No 2017.gada 1.janvāra </w:t>
            </w:r>
            <w:r w:rsidRPr="00015A5D" w:rsidR="001B0D12">
              <w:rPr>
                <w:color w:val="auto"/>
                <w:sz w:val="24"/>
                <w:szCs w:val="24"/>
              </w:rPr>
              <w:t>universālā pakalpojuma saistības</w:t>
            </w:r>
            <w:r w:rsidRPr="00015A5D" w:rsidR="00B347DE">
              <w:rPr>
                <w:color w:val="auto"/>
                <w:sz w:val="24"/>
                <w:szCs w:val="24"/>
              </w:rPr>
              <w:t xml:space="preserve"> ietv</w:t>
            </w:r>
            <w:r w:rsidRPr="00015A5D" w:rsidR="001B0D12">
              <w:rPr>
                <w:color w:val="auto"/>
                <w:sz w:val="24"/>
                <w:szCs w:val="24"/>
              </w:rPr>
              <w:t>er tikai</w:t>
            </w:r>
            <w:r w:rsidRPr="00015A5D" w:rsidR="00B347DE">
              <w:rPr>
                <w:color w:val="auto"/>
                <w:sz w:val="24"/>
                <w:szCs w:val="24"/>
              </w:rPr>
              <w:t xml:space="preserve"> platjoslas interneta un balss telefonijas pakalpojum</w:t>
            </w:r>
            <w:r w:rsidRPr="00015A5D" w:rsidR="001B0D12">
              <w:rPr>
                <w:color w:val="auto"/>
                <w:sz w:val="24"/>
                <w:szCs w:val="24"/>
              </w:rPr>
              <w:t>u nodrošināšanu personām ar invaliditāti, nosakot šo pakalpojumu maksas atlaidi. Universālā pakalpojuma saistības ir noteiktas sabiedrībai ar ierobežoti atbildību “TET”</w:t>
            </w:r>
            <w:r w:rsidRPr="00015A5D" w:rsidR="009068D0">
              <w:rPr>
                <w:color w:val="auto"/>
                <w:sz w:val="24"/>
                <w:szCs w:val="24"/>
              </w:rPr>
              <w:t xml:space="preserve"> (turpmāk – SIA “TET” )</w:t>
            </w:r>
            <w:r w:rsidRPr="00015A5D" w:rsidR="001B0D12">
              <w:rPr>
                <w:color w:val="auto"/>
                <w:sz w:val="24"/>
                <w:szCs w:val="24"/>
              </w:rPr>
              <w:t>.</w:t>
            </w:r>
          </w:p>
          <w:p w:rsidRPr="00015A5D" w:rsidR="003070E3" w:rsidP="006116CA" w:rsidRDefault="001B0D12" w14:paraId="151E5CF6" w14:textId="77777777">
            <w:pPr>
              <w:pStyle w:val="tv2132"/>
              <w:spacing w:line="240" w:lineRule="auto"/>
              <w:ind w:firstLine="0"/>
              <w:jc w:val="both"/>
              <w:rPr>
                <w:color w:val="auto"/>
                <w:sz w:val="24"/>
                <w:szCs w:val="24"/>
              </w:rPr>
            </w:pPr>
            <w:r w:rsidRPr="00015A5D">
              <w:rPr>
                <w:color w:val="auto"/>
                <w:sz w:val="24"/>
                <w:szCs w:val="24"/>
              </w:rPr>
              <w:t xml:space="preserve">Likumprojekts nosaka, ka </w:t>
            </w:r>
            <w:r w:rsidRPr="00015A5D" w:rsidR="004F474D">
              <w:rPr>
                <w:color w:val="auto"/>
                <w:sz w:val="24"/>
                <w:szCs w:val="24"/>
              </w:rPr>
              <w:t xml:space="preserve">universālajā pakalpojumā ietilpst platjoslas interneta pakalpojums un balss sakaru pakalpojums fiksētā vietā, t.i. mājsaimniecībā, neatkarīgi no elektronisko sakaru tīklā izmantotās tehnoloģijas, t.i., tehnoloģiski neitrālu regulējumu. </w:t>
            </w:r>
          </w:p>
          <w:p w:rsidRPr="00015A5D" w:rsidR="004F474D" w:rsidP="006116CA" w:rsidRDefault="004F474D" w14:paraId="48E1072F" w14:textId="77777777">
            <w:pPr>
              <w:pStyle w:val="tv2132"/>
              <w:spacing w:line="240" w:lineRule="auto"/>
              <w:ind w:firstLine="0"/>
              <w:jc w:val="both"/>
              <w:rPr>
                <w:color w:val="auto"/>
                <w:sz w:val="24"/>
                <w:szCs w:val="24"/>
              </w:rPr>
            </w:pPr>
            <w:r w:rsidRPr="00015A5D">
              <w:rPr>
                <w:color w:val="auto"/>
                <w:sz w:val="24"/>
                <w:szCs w:val="24"/>
              </w:rPr>
              <w:t>Likumprojekts paredz, ka Regulators nosaka universālā pakalpojums saistības</w:t>
            </w:r>
            <w:r w:rsidRPr="00015A5D" w:rsidR="003070E3">
              <w:rPr>
                <w:color w:val="auto"/>
                <w:sz w:val="24"/>
                <w:szCs w:val="24"/>
              </w:rPr>
              <w:t xml:space="preserve"> vienam vai vairākiem komersantiem</w:t>
            </w:r>
            <w:r w:rsidRPr="00015A5D">
              <w:rPr>
                <w:color w:val="auto"/>
                <w:sz w:val="24"/>
                <w:szCs w:val="24"/>
              </w:rPr>
              <w:t>, ja ģeogrāfiskās apsekošanas rezultātā konstatē</w:t>
            </w:r>
            <w:r w:rsidRPr="00015A5D" w:rsidR="003070E3">
              <w:rPr>
                <w:color w:val="auto"/>
                <w:sz w:val="24"/>
                <w:szCs w:val="24"/>
              </w:rPr>
              <w:t>, ka kādā teritorijā nav pieejama piekļuve platjoslas interneta pakalpojumam un balss sakaru pakalpojumam un to nav iespējams nodrošināt parastos tirgus apstākļos. Universālā pakalpojuma saistība ietver pienākumu pēc patērētāja pieprasījuma konkrētā teritorijā nodrošināt universālā pakalpojuma pieejamību, t.i. izvērst elektronisko sakaru tīklu.</w:t>
            </w:r>
          </w:p>
          <w:p w:rsidRPr="00015A5D" w:rsidR="00E80576" w:rsidRDefault="003070E3" w14:paraId="7BDD6A4A" w14:textId="2F7AF982">
            <w:pPr>
              <w:pStyle w:val="tv2132"/>
              <w:spacing w:line="240" w:lineRule="auto"/>
              <w:ind w:firstLine="0"/>
              <w:jc w:val="both"/>
              <w:rPr>
                <w:color w:val="auto"/>
                <w:sz w:val="24"/>
                <w:szCs w:val="24"/>
              </w:rPr>
            </w:pPr>
            <w:r w:rsidRPr="00015A5D">
              <w:rPr>
                <w:color w:val="auto"/>
                <w:sz w:val="24"/>
                <w:szCs w:val="24"/>
              </w:rPr>
              <w:t>Likumprojekts paredz kārtību, kādā Regulators izraugās universālā pakalpojuma sniedzēju</w:t>
            </w:r>
            <w:r w:rsidRPr="00015A5D" w:rsidR="008B7AB5">
              <w:rPr>
                <w:color w:val="auto"/>
                <w:sz w:val="24"/>
                <w:szCs w:val="24"/>
              </w:rPr>
              <w:t xml:space="preserve"> un nosaka tam saistības, kā arī kārtību, kādā universālā pakalpojuma sniedzējs nodot tīkla aktīvus citam elektronisko skaru komersantam.</w:t>
            </w:r>
            <w:r w:rsidRPr="00015A5D" w:rsidR="00CA5924">
              <w:rPr>
                <w:color w:val="auto"/>
              </w:rPr>
              <w:t xml:space="preserve"> </w:t>
            </w:r>
            <w:r w:rsidRPr="00015A5D" w:rsidR="00C42CA6">
              <w:rPr>
                <w:color w:val="auto"/>
                <w:sz w:val="24"/>
                <w:szCs w:val="24"/>
              </w:rPr>
              <w:t>Direktīvas</w:t>
            </w:r>
            <w:r w:rsidRPr="00015A5D" w:rsidR="00A15775">
              <w:rPr>
                <w:color w:val="auto"/>
                <w:sz w:val="24"/>
                <w:szCs w:val="24"/>
              </w:rPr>
              <w:t xml:space="preserve"> 2018/1972</w:t>
            </w:r>
            <w:r w:rsidRPr="00015A5D" w:rsidR="00C42CA6">
              <w:rPr>
                <w:color w:val="auto"/>
                <w:sz w:val="32"/>
                <w:szCs w:val="32"/>
              </w:rPr>
              <w:t xml:space="preserve"> </w:t>
            </w:r>
            <w:r w:rsidRPr="00015A5D" w:rsidR="00C42CA6">
              <w:rPr>
                <w:color w:val="auto"/>
                <w:sz w:val="24"/>
                <w:szCs w:val="24"/>
              </w:rPr>
              <w:t>89.pant</w:t>
            </w:r>
            <w:r w:rsidRPr="00015A5D" w:rsidR="00EF4317">
              <w:rPr>
                <w:color w:val="auto"/>
                <w:sz w:val="24"/>
                <w:szCs w:val="24"/>
              </w:rPr>
              <w:t>s</w:t>
            </w:r>
            <w:r w:rsidRPr="00015A5D" w:rsidR="00C42CA6">
              <w:rPr>
                <w:color w:val="auto"/>
                <w:sz w:val="24"/>
                <w:szCs w:val="24"/>
              </w:rPr>
              <w:t xml:space="preserve"> </w:t>
            </w:r>
            <w:r w:rsidRPr="00015A5D" w:rsidR="006539E2">
              <w:rPr>
                <w:color w:val="auto"/>
                <w:sz w:val="24"/>
                <w:szCs w:val="24"/>
              </w:rPr>
              <w:t xml:space="preserve">un attiecīgi </w:t>
            </w:r>
            <w:r w:rsidRPr="00015A5D" w:rsidR="000A26FA">
              <w:rPr>
                <w:color w:val="auto"/>
                <w:sz w:val="24"/>
                <w:szCs w:val="24"/>
              </w:rPr>
              <w:t xml:space="preserve"> </w:t>
            </w:r>
            <w:r w:rsidRPr="00015A5D" w:rsidR="00930CE4">
              <w:rPr>
                <w:color w:val="auto"/>
                <w:sz w:val="24"/>
                <w:szCs w:val="24"/>
              </w:rPr>
              <w:t>L</w:t>
            </w:r>
            <w:r w:rsidRPr="00015A5D" w:rsidR="002F41F6">
              <w:rPr>
                <w:color w:val="auto"/>
                <w:sz w:val="24"/>
                <w:szCs w:val="24"/>
              </w:rPr>
              <w:t>ikumprojekta 7</w:t>
            </w:r>
            <w:r w:rsidRPr="00015A5D" w:rsidR="00D1383C">
              <w:rPr>
                <w:color w:val="auto"/>
                <w:sz w:val="24"/>
                <w:szCs w:val="24"/>
              </w:rPr>
              <w:t>2</w:t>
            </w:r>
            <w:r w:rsidRPr="00015A5D" w:rsidR="002F41F6">
              <w:rPr>
                <w:color w:val="auto"/>
                <w:sz w:val="24"/>
                <w:szCs w:val="24"/>
              </w:rPr>
              <w:t>.</w:t>
            </w:r>
            <w:r w:rsidRPr="00015A5D" w:rsidR="00EF4317">
              <w:rPr>
                <w:color w:val="auto"/>
                <w:sz w:val="24"/>
                <w:szCs w:val="24"/>
              </w:rPr>
              <w:t>pants nosaka</w:t>
            </w:r>
            <w:r w:rsidRPr="00015A5D" w:rsidR="002F41F6">
              <w:rPr>
                <w:color w:val="auto"/>
                <w:sz w:val="24"/>
                <w:szCs w:val="24"/>
              </w:rPr>
              <w:t xml:space="preserve">, </w:t>
            </w:r>
            <w:r w:rsidRPr="00015A5D" w:rsidR="0073220B">
              <w:rPr>
                <w:color w:val="auto"/>
                <w:sz w:val="24"/>
                <w:szCs w:val="24"/>
              </w:rPr>
              <w:t xml:space="preserve">ka </w:t>
            </w:r>
            <w:r w:rsidRPr="00015A5D" w:rsidR="002F41F6">
              <w:rPr>
                <w:color w:val="auto"/>
                <w:sz w:val="24"/>
                <w:szCs w:val="24"/>
              </w:rPr>
              <w:t>universālā pakalpojuma sniedzēj</w:t>
            </w:r>
            <w:r w:rsidRPr="00015A5D" w:rsidR="0073220B">
              <w:rPr>
                <w:color w:val="auto"/>
                <w:sz w:val="24"/>
                <w:szCs w:val="24"/>
              </w:rPr>
              <w:t>s var saņemt kompensāciju</w:t>
            </w:r>
            <w:r w:rsidRPr="00015A5D" w:rsidR="005B7126">
              <w:rPr>
                <w:color w:val="auto"/>
                <w:sz w:val="24"/>
                <w:szCs w:val="24"/>
              </w:rPr>
              <w:t xml:space="preserve"> tikai par Regulatora apstiprināto tīro izmaksu apmēru</w:t>
            </w:r>
            <w:r w:rsidRPr="00015A5D" w:rsidR="001141F7">
              <w:rPr>
                <w:color w:val="auto"/>
                <w:sz w:val="24"/>
                <w:szCs w:val="24"/>
              </w:rPr>
              <w:t xml:space="preserve">. Tīrās izmaksas aprēķina </w:t>
            </w:r>
            <w:r w:rsidRPr="00015A5D" w:rsidR="00737852">
              <w:rPr>
                <w:color w:val="auto"/>
                <w:sz w:val="24"/>
                <w:szCs w:val="24"/>
              </w:rPr>
              <w:t>saskaņā ar Regulatora noteiktu metodiku</w:t>
            </w:r>
            <w:r w:rsidRPr="00015A5D" w:rsidR="001037FE">
              <w:rPr>
                <w:color w:val="auto"/>
                <w:sz w:val="24"/>
                <w:szCs w:val="24"/>
              </w:rPr>
              <w:t>, samazinot faktiskās pakalpojuma sniegšanas izmaksas</w:t>
            </w:r>
            <w:r w:rsidRPr="00015A5D" w:rsidR="00AC6252">
              <w:rPr>
                <w:color w:val="auto"/>
                <w:sz w:val="24"/>
                <w:szCs w:val="24"/>
              </w:rPr>
              <w:t xml:space="preserve"> </w:t>
            </w:r>
            <w:r w:rsidRPr="00015A5D" w:rsidR="00E308D0">
              <w:rPr>
                <w:color w:val="auto"/>
                <w:sz w:val="24"/>
                <w:szCs w:val="24"/>
              </w:rPr>
              <w:t>p</w:t>
            </w:r>
            <w:r w:rsidRPr="00015A5D" w:rsidR="00B76740">
              <w:rPr>
                <w:color w:val="auto"/>
                <w:sz w:val="24"/>
                <w:szCs w:val="24"/>
              </w:rPr>
              <w:t xml:space="preserve">ar summu, kas radusies kā papildu ieguvums no </w:t>
            </w:r>
            <w:r w:rsidRPr="00015A5D" w:rsidR="00FA5E29">
              <w:rPr>
                <w:color w:val="auto"/>
                <w:sz w:val="24"/>
                <w:szCs w:val="24"/>
              </w:rPr>
              <w:t xml:space="preserve">universālā pakalpojuma sniegšanas. </w:t>
            </w:r>
            <w:r w:rsidRPr="00015A5D" w:rsidR="00CA2089">
              <w:rPr>
                <w:color w:val="auto"/>
                <w:sz w:val="24"/>
                <w:szCs w:val="24"/>
              </w:rPr>
              <w:t>Tīro izmaksu aprēķinu  pārbauda zvērināts revidents vai zvērinātu revidentu komercsabiedrība. Elektronisko sakaru komersants publisko tīro izmaksu aprēķinu un zvērināta revidenta vai zvērinātu revidentu komercsabiedrības ziņojumu.</w:t>
            </w:r>
            <w:r w:rsidRPr="00015A5D" w:rsidR="00A533F3">
              <w:rPr>
                <w:color w:val="auto"/>
                <w:sz w:val="24"/>
                <w:szCs w:val="24"/>
              </w:rPr>
              <w:t xml:space="preserve"> Regulators pārbauda iesniegtās tīrās izmaksas un apstiprina to apmēru. Regulators tīrās izmaksas  apstiprina, ja izpildās šādi nosacījumi:</w:t>
            </w:r>
          </w:p>
          <w:p w:rsidRPr="00015A5D" w:rsidR="00E80576" w:rsidP="00E80576" w:rsidRDefault="00E80576" w14:paraId="78439F60" w14:textId="77777777">
            <w:pPr>
              <w:pStyle w:val="tv2132"/>
              <w:spacing w:line="240" w:lineRule="auto"/>
              <w:ind w:firstLine="0"/>
              <w:jc w:val="both"/>
              <w:rPr>
                <w:color w:val="auto"/>
                <w:sz w:val="24"/>
                <w:szCs w:val="24"/>
              </w:rPr>
            </w:pPr>
            <w:r w:rsidRPr="00015A5D">
              <w:rPr>
                <w:color w:val="auto"/>
                <w:sz w:val="24"/>
                <w:szCs w:val="24"/>
              </w:rPr>
              <w:t>1) elektronisko sakaru komersants ir ievērojis universālā pakalpojuma saistības un to izpildes nosacījumus;</w:t>
            </w:r>
          </w:p>
          <w:p w:rsidRPr="00015A5D" w:rsidR="00E80576" w:rsidP="00E80576" w:rsidRDefault="00E80576" w14:paraId="554627E0" w14:textId="77777777">
            <w:pPr>
              <w:pStyle w:val="tv2132"/>
              <w:spacing w:line="240" w:lineRule="auto"/>
              <w:ind w:firstLine="0"/>
              <w:jc w:val="both"/>
              <w:rPr>
                <w:color w:val="auto"/>
                <w:sz w:val="24"/>
                <w:szCs w:val="24"/>
              </w:rPr>
            </w:pPr>
            <w:r w:rsidRPr="00015A5D">
              <w:rPr>
                <w:color w:val="auto"/>
                <w:sz w:val="24"/>
                <w:szCs w:val="24"/>
              </w:rPr>
              <w:t>2) tās ir aprēķinātas atbilstoši šā panta pirmajā daļā noteiktajai metodikai;</w:t>
            </w:r>
          </w:p>
          <w:p w:rsidRPr="00015A5D" w:rsidR="00E80576" w:rsidP="00E80576" w:rsidRDefault="00E80576" w14:paraId="7F749BE8" w14:textId="77777777">
            <w:pPr>
              <w:pStyle w:val="tv2132"/>
              <w:spacing w:line="240" w:lineRule="auto"/>
              <w:ind w:firstLine="0"/>
              <w:jc w:val="both"/>
              <w:rPr>
                <w:color w:val="auto"/>
                <w:sz w:val="24"/>
                <w:szCs w:val="24"/>
              </w:rPr>
            </w:pPr>
            <w:r w:rsidRPr="00015A5D">
              <w:rPr>
                <w:color w:val="auto"/>
                <w:sz w:val="24"/>
                <w:szCs w:val="24"/>
              </w:rPr>
              <w:t>3) elektronisko sakaru komersants pierāda, ka ir pakļauts netaisnīgam apgrūtinājumam un saistību izpilde rada zaudējumus.</w:t>
            </w:r>
          </w:p>
          <w:p w:rsidRPr="00015A5D" w:rsidR="00C620BB" w:rsidRDefault="00C620BB" w14:paraId="33390612" w14:textId="0BBE7CE5">
            <w:pPr>
              <w:pStyle w:val="tv2132"/>
              <w:spacing w:line="240" w:lineRule="auto"/>
              <w:ind w:firstLine="0"/>
              <w:jc w:val="both"/>
              <w:rPr>
                <w:color w:val="auto"/>
                <w:sz w:val="24"/>
                <w:szCs w:val="24"/>
              </w:rPr>
            </w:pPr>
            <w:r w:rsidRPr="00015A5D">
              <w:rPr>
                <w:color w:val="auto"/>
                <w:sz w:val="24"/>
                <w:szCs w:val="24"/>
              </w:rPr>
              <w:t>Ar Direktīvas 2018/1972 86.panta 4.punktā minēto efektīvo, objektīvo, pārredzamo un nediskriminējošo universālā pakalpojuma sniedzēja izraudzīšanās mehānismu netiek saprasta Eiropas Savienības publisko iepirkumu regulējuma piemērošana (Eiropas Parlamenta un Padomes 2014.gada 26.februāra direktīva 2014/24/ES par publisko iepirkumu un ar ko atceļ Direktīvu 2004/18/EK, kas Latvijas tiesību aktos pārņemta ar PIL)</w:t>
            </w:r>
          </w:p>
          <w:p w:rsidRPr="00015A5D" w:rsidR="00C1527E" w:rsidP="006116CA" w:rsidRDefault="001A46C1" w14:paraId="5E3588E5" w14:textId="3193BC3E">
            <w:pPr>
              <w:pStyle w:val="tv2132"/>
              <w:spacing w:line="240" w:lineRule="auto"/>
              <w:ind w:firstLine="0"/>
              <w:jc w:val="both"/>
              <w:rPr>
                <w:color w:val="auto"/>
                <w:sz w:val="24"/>
                <w:szCs w:val="24"/>
              </w:rPr>
            </w:pPr>
            <w:r w:rsidRPr="00015A5D">
              <w:rPr>
                <w:color w:val="auto"/>
                <w:sz w:val="24"/>
                <w:szCs w:val="24"/>
              </w:rPr>
              <w:t>Saskaņā ar Ministru kabineta 2020.gada 24.marta sēdes Nr.17 protokola 22.§ 5.punktu, Satiksmes ministrijai uzdots sagatavot un līdz 2020.gada 21.decembrim noteiktā kārtībā iesniegt izskatīšanai Ministru kabinetā priekšlikumus universālā pakalpojuma fonda vai cita finansēšanas un kompensācijas mehānisma elektronisko sakaru nozarē izveidošanai atbilstoši Direktīvai</w:t>
            </w:r>
            <w:r w:rsidRPr="00015A5D" w:rsidR="00A15775">
              <w:rPr>
                <w:color w:val="auto"/>
                <w:sz w:val="24"/>
                <w:szCs w:val="24"/>
              </w:rPr>
              <w:t xml:space="preserve"> 2018/1972</w:t>
            </w:r>
            <w:r w:rsidRPr="00015A5D" w:rsidR="00E75E3F">
              <w:rPr>
                <w:color w:val="auto"/>
                <w:sz w:val="24"/>
                <w:szCs w:val="24"/>
              </w:rPr>
              <w:t xml:space="preserve"> un noteikt Satiksmes ministriju par atbildīgo iestādi universālā pakalpojuma politikas īstenošanai elektronisko sakaru pakalpojumu nozarē, tostarp nodrošinot saistības universālā pakalpojuma pieejamības nodrošināšanai, kas izriet no Eiropas Savienības tiesību aktiem.</w:t>
            </w:r>
            <w:r w:rsidRPr="00015A5D">
              <w:rPr>
                <w:color w:val="auto"/>
                <w:sz w:val="24"/>
                <w:szCs w:val="24"/>
              </w:rPr>
              <w:t xml:space="preserve"> </w:t>
            </w:r>
            <w:r w:rsidRPr="00015A5D" w:rsidR="00C1527E">
              <w:rPr>
                <w:color w:val="auto"/>
                <w:sz w:val="24"/>
                <w:szCs w:val="24"/>
              </w:rPr>
              <w:t>Likumprojekts</w:t>
            </w:r>
            <w:r w:rsidRPr="00015A5D">
              <w:rPr>
                <w:color w:val="auto"/>
                <w:sz w:val="24"/>
                <w:szCs w:val="24"/>
              </w:rPr>
              <w:t xml:space="preserve">, atbilstoši Direktīvas </w:t>
            </w:r>
            <w:r w:rsidRPr="00015A5D" w:rsidR="00A15775">
              <w:rPr>
                <w:color w:val="auto"/>
                <w:sz w:val="24"/>
                <w:szCs w:val="24"/>
              </w:rPr>
              <w:t xml:space="preserve">2018/1972 </w:t>
            </w:r>
            <w:r w:rsidRPr="00015A5D">
              <w:rPr>
                <w:color w:val="auto"/>
                <w:sz w:val="24"/>
                <w:szCs w:val="24"/>
              </w:rPr>
              <w:t>90.panta 1.punkta a) apakšpunktam</w:t>
            </w:r>
            <w:r w:rsidRPr="00015A5D" w:rsidR="00C1527E">
              <w:rPr>
                <w:color w:val="auto"/>
                <w:sz w:val="24"/>
                <w:szCs w:val="24"/>
              </w:rPr>
              <w:t xml:space="preserve"> nosaka</w:t>
            </w:r>
            <w:r w:rsidRPr="00015A5D" w:rsidR="00A337EA">
              <w:rPr>
                <w:color w:val="auto"/>
                <w:sz w:val="24"/>
                <w:szCs w:val="24"/>
              </w:rPr>
              <w:t xml:space="preserve"> </w:t>
            </w:r>
            <w:r w:rsidRPr="00015A5D" w:rsidR="00C1527E">
              <w:rPr>
                <w:color w:val="auto"/>
                <w:sz w:val="24"/>
                <w:szCs w:val="24"/>
              </w:rPr>
              <w:t>univ</w:t>
            </w:r>
            <w:r w:rsidRPr="00015A5D" w:rsidR="00A337EA">
              <w:rPr>
                <w:color w:val="auto"/>
                <w:sz w:val="24"/>
                <w:szCs w:val="24"/>
              </w:rPr>
              <w:t>ersālā pakalpojums saistību tīro izmaksu</w:t>
            </w:r>
            <w:r w:rsidRPr="00015A5D" w:rsidR="00C1527E">
              <w:rPr>
                <w:color w:val="auto"/>
                <w:sz w:val="24"/>
                <w:szCs w:val="24"/>
              </w:rPr>
              <w:t xml:space="preserve"> </w:t>
            </w:r>
            <w:r w:rsidRPr="00015A5D" w:rsidR="00050CF3">
              <w:rPr>
                <w:color w:val="auto"/>
                <w:sz w:val="24"/>
                <w:szCs w:val="24"/>
              </w:rPr>
              <w:t>finansēšanas un kompensācijas</w:t>
            </w:r>
            <w:r w:rsidRPr="00015A5D" w:rsidR="00A337EA">
              <w:rPr>
                <w:color w:val="auto"/>
                <w:sz w:val="24"/>
                <w:szCs w:val="24"/>
              </w:rPr>
              <w:t xml:space="preserve"> mehānismu, t.i., izmaksas tiek kompensētas </w:t>
            </w:r>
            <w:r w:rsidRPr="00015A5D" w:rsidR="00C1527E">
              <w:rPr>
                <w:color w:val="auto"/>
                <w:sz w:val="24"/>
                <w:szCs w:val="24"/>
              </w:rPr>
              <w:t>no valsts budžeta.</w:t>
            </w:r>
            <w:r w:rsidRPr="00015A5D" w:rsidR="00E75E3F">
              <w:rPr>
                <w:color w:val="auto"/>
                <w:sz w:val="24"/>
                <w:szCs w:val="24"/>
              </w:rPr>
              <w:t xml:space="preserve"> Universāl</w:t>
            </w:r>
            <w:r w:rsidRPr="00015A5D" w:rsidR="00C64EB7">
              <w:rPr>
                <w:color w:val="auto"/>
                <w:sz w:val="24"/>
                <w:szCs w:val="24"/>
              </w:rPr>
              <w:t>ā pakalpojuma tī</w:t>
            </w:r>
            <w:r w:rsidRPr="00015A5D" w:rsidR="00E75E3F">
              <w:rPr>
                <w:color w:val="auto"/>
                <w:sz w:val="24"/>
                <w:szCs w:val="24"/>
              </w:rPr>
              <w:t>rās izmaksas, ja tādas rastos,  Likumprojekts ļauj finansēt no 65.pantā noteiktā finansējuma elektronisko sakaru nozares politikas īstenošanai, kas ieskaitīts valsts budžetā no ikgadējās valsts nodevas par numerācijas lietošanu.</w:t>
            </w:r>
            <w:r w:rsidRPr="00015A5D" w:rsidR="00E34B1D">
              <w:rPr>
                <w:color w:val="auto"/>
                <w:sz w:val="24"/>
                <w:szCs w:val="24"/>
              </w:rPr>
              <w:t xml:space="preserve"> Fonda izveide universālā pakalpojuma finansēšanai</w:t>
            </w:r>
            <w:r w:rsidRPr="00015A5D" w:rsidR="000B30E0">
              <w:rPr>
                <w:color w:val="auto"/>
                <w:sz w:val="24"/>
                <w:szCs w:val="24"/>
              </w:rPr>
              <w:t xml:space="preserve"> radītu būtisku slogu gan fonda pārvaldītājam, gan elektronisko sakaru komersantiem, ņemt vērā, ka šobrīd Regulatorā ir reģistrējušies </w:t>
            </w:r>
            <w:r w:rsidRPr="00015A5D" w:rsidR="00A23D21">
              <w:rPr>
                <w:color w:val="auto"/>
                <w:sz w:val="24"/>
                <w:szCs w:val="24"/>
              </w:rPr>
              <w:t xml:space="preserve">236 elektronisko sakaru komersanti. Ņemot vērā, ka šobrīd nav precīzi prognozējams universālajam pakalpojumam nepieciešamais finansējuma apjoms, nav iespējams aprēķināt katra komersanta iemaksu apjomu finansēšanas fondā, kā arī nodrošināt iemaksu pārrēķinu un neizmantotā finansējuma atgriešanu komersantiem. </w:t>
            </w:r>
          </w:p>
          <w:p w:rsidRPr="00015A5D" w:rsidR="00FA75A5" w:rsidP="006116CA" w:rsidRDefault="00FA75A5" w14:paraId="46D1B1D3" w14:textId="77777777">
            <w:pPr>
              <w:pStyle w:val="tv2132"/>
              <w:spacing w:line="240" w:lineRule="auto"/>
              <w:ind w:firstLine="0"/>
              <w:jc w:val="both"/>
              <w:rPr>
                <w:color w:val="auto"/>
                <w:sz w:val="24"/>
                <w:szCs w:val="24"/>
              </w:rPr>
            </w:pPr>
            <w:r w:rsidRPr="00015A5D">
              <w:rPr>
                <w:color w:val="auto"/>
                <w:sz w:val="24"/>
                <w:szCs w:val="24"/>
              </w:rPr>
              <w:t>Saskaņā ar Eiropas Komisijas publicēto ziņojumu Digitālās ekonomikas un sabiedrības indekss (DESI) 2020.gadā ātrdarbīgas platjoslas pārklājums bija pieejams 93% mājsaimniecību, ļoti augstas veiktspējas fiksēta tīkla pārklājums – 88% mājsaimniecību, 4G pārklājums – 99% mājsaimniecību, savukārt mobilos platjoslas tīklus izmanto 127 abonenti uz 100 iedzīvotājiem.</w:t>
            </w:r>
          </w:p>
          <w:p w:rsidRPr="00015A5D" w:rsidR="00C51443" w:rsidP="006116CA" w:rsidRDefault="00C51443" w14:paraId="759FD66C" w14:textId="77777777">
            <w:pPr>
              <w:pStyle w:val="tv2132"/>
              <w:spacing w:line="240" w:lineRule="auto"/>
              <w:ind w:firstLine="0"/>
              <w:jc w:val="both"/>
              <w:rPr>
                <w:color w:val="auto"/>
                <w:sz w:val="24"/>
                <w:szCs w:val="24"/>
              </w:rPr>
            </w:pPr>
            <w:r w:rsidRPr="00015A5D">
              <w:rPr>
                <w:color w:val="auto"/>
                <w:sz w:val="24"/>
                <w:szCs w:val="24"/>
              </w:rPr>
              <w:t xml:space="preserve">Satiksmes ministrija plāno piesaistīt līdzekļus no Eiropas savienības fondiem platjoslas interneta pakalpojumu pieejamības uzlabošanai, samazinot to teritoriju un mājsaimniecību skaitu, kurās nav pieejams internets ar ātrumu vismaz </w:t>
            </w:r>
            <w:r w:rsidRPr="00015A5D" w:rsidR="000307C7">
              <w:rPr>
                <w:color w:val="auto"/>
                <w:sz w:val="24"/>
                <w:szCs w:val="24"/>
              </w:rPr>
              <w:t>3</w:t>
            </w:r>
            <w:r w:rsidRPr="00015A5D">
              <w:rPr>
                <w:color w:val="auto"/>
                <w:sz w:val="24"/>
                <w:szCs w:val="24"/>
              </w:rPr>
              <w:t>0 Mbit/s.</w:t>
            </w:r>
          </w:p>
          <w:p w:rsidRPr="00015A5D" w:rsidR="00AD5682" w:rsidP="006116CA" w:rsidRDefault="00AD5682" w14:paraId="0FF1E739" w14:textId="77777777">
            <w:pPr>
              <w:pStyle w:val="tv2132"/>
              <w:spacing w:line="240" w:lineRule="auto"/>
              <w:ind w:firstLine="0"/>
              <w:jc w:val="both"/>
              <w:rPr>
                <w:color w:val="auto"/>
                <w:sz w:val="24"/>
                <w:szCs w:val="24"/>
              </w:rPr>
            </w:pPr>
            <w:r w:rsidRPr="00015A5D">
              <w:rPr>
                <w:color w:val="auto"/>
                <w:sz w:val="24"/>
                <w:szCs w:val="24"/>
              </w:rPr>
              <w:t xml:space="preserve">Sociālo pakalpojumu un sociālās palīdzības likuma 35.panta ceturtā daļa nosaka mājokļa pabalsta piešķiršanu, tā mērķi un aprēķināšanas kārtību. </w:t>
            </w:r>
            <w:r w:rsidRPr="00015A5D" w:rsidR="000B2355">
              <w:rPr>
                <w:color w:val="auto"/>
                <w:sz w:val="24"/>
                <w:szCs w:val="24"/>
              </w:rPr>
              <w:t>M</w:t>
            </w:r>
            <w:r w:rsidRPr="00015A5D">
              <w:rPr>
                <w:color w:val="auto"/>
                <w:sz w:val="24"/>
                <w:szCs w:val="24"/>
              </w:rPr>
              <w:t>ājokļa pabalsta aprēķināšanas, piešķiršanas un izmaksas kārtību un izdevumu pozīciju minimālās normas mājokļa pabalsta apmēra aprēķināšanai ir noteiktas 17.12.2020. Ministru kabineta noteikumos Nr. 809 “Noteikumi par mājsaimniecības materiālās situācijas izvērtēšanu un sociālās palīdzības saņemšanu”</w:t>
            </w:r>
            <w:r w:rsidRPr="00015A5D" w:rsidR="000B2355">
              <w:rPr>
                <w:color w:val="auto"/>
                <w:sz w:val="24"/>
                <w:szCs w:val="24"/>
              </w:rPr>
              <w:t xml:space="preserve"> un paredz par telekomunikāciju un interneta lietošanu – līdz 20 </w:t>
            </w:r>
            <w:proofErr w:type="spellStart"/>
            <w:r w:rsidRPr="00015A5D" w:rsidR="000B2355">
              <w:rPr>
                <w:color w:val="auto"/>
                <w:sz w:val="24"/>
                <w:szCs w:val="24"/>
              </w:rPr>
              <w:t>euro</w:t>
            </w:r>
            <w:proofErr w:type="spellEnd"/>
            <w:r w:rsidRPr="00015A5D" w:rsidR="000B2355">
              <w:rPr>
                <w:color w:val="auto"/>
                <w:sz w:val="24"/>
                <w:szCs w:val="24"/>
              </w:rPr>
              <w:t xml:space="preserve"> mājsaimniecībai mēnesī, bet ne vairāk, kā norādīts pakalpojumu sniedzēja rēķinā.</w:t>
            </w:r>
          </w:p>
          <w:p w:rsidRPr="00015A5D" w:rsidR="00050CF3" w:rsidP="006116CA" w:rsidRDefault="00050CF3" w14:paraId="4E401E18" w14:textId="77777777">
            <w:pPr>
              <w:pStyle w:val="tv2132"/>
              <w:spacing w:line="240" w:lineRule="auto"/>
              <w:ind w:firstLine="0"/>
              <w:jc w:val="both"/>
              <w:rPr>
                <w:color w:val="auto"/>
                <w:sz w:val="24"/>
                <w:szCs w:val="24"/>
              </w:rPr>
            </w:pPr>
            <w:r w:rsidRPr="00015A5D">
              <w:rPr>
                <w:color w:val="auto"/>
                <w:sz w:val="24"/>
                <w:szCs w:val="24"/>
              </w:rPr>
              <w:t xml:space="preserve">Lai neradītu elektronisko sakaru tirgus izkropļojumu, nosakot universālā pakalpojuma saistības, Likumprojektā nostiprināta norma, ka visiem elektronisko sakaru komersantiem, kas sniedz piekļuvi platjoslas internetam un balss telefonijas pakalpojumiem, ir jānodrošina vismaz viens tarifu plāns ar šiem pakalpojumiem par cenu, kas nepārsniedz Centrālās statistikas pārvaldes publicēto 1.kvintilē ietilpstošo mājsaimniecību patēriņu par sakaru pakalpojumiem (13,25 </w:t>
            </w:r>
            <w:proofErr w:type="spellStart"/>
            <w:r w:rsidRPr="00015A5D">
              <w:rPr>
                <w:color w:val="auto"/>
                <w:sz w:val="24"/>
                <w:szCs w:val="24"/>
              </w:rPr>
              <w:t>euro</w:t>
            </w:r>
            <w:proofErr w:type="spellEnd"/>
            <w:r w:rsidRPr="00015A5D">
              <w:rPr>
                <w:color w:val="auto"/>
                <w:sz w:val="24"/>
                <w:szCs w:val="24"/>
              </w:rPr>
              <w:t xml:space="preserve"> mēnesī vienam mājsaimniecības loceklim jeb </w:t>
            </w:r>
            <w:r w:rsidRPr="00015A5D" w:rsidR="00A23D21">
              <w:rPr>
                <w:color w:val="auto"/>
                <w:sz w:val="24"/>
                <w:szCs w:val="24"/>
              </w:rPr>
              <w:t>30,48</w:t>
            </w:r>
            <w:r w:rsidRPr="00015A5D">
              <w:rPr>
                <w:color w:val="auto"/>
                <w:sz w:val="24"/>
                <w:szCs w:val="24"/>
              </w:rPr>
              <w:t xml:space="preserve"> </w:t>
            </w:r>
            <w:proofErr w:type="spellStart"/>
            <w:r w:rsidRPr="00015A5D">
              <w:rPr>
                <w:color w:val="auto"/>
                <w:sz w:val="24"/>
                <w:szCs w:val="24"/>
              </w:rPr>
              <w:t>euro</w:t>
            </w:r>
            <w:proofErr w:type="spellEnd"/>
            <w:r w:rsidRPr="00015A5D">
              <w:rPr>
                <w:color w:val="auto"/>
                <w:sz w:val="24"/>
                <w:szCs w:val="24"/>
              </w:rPr>
              <w:t xml:space="preserve"> uz mājsaimniecību). Likumprojekta 1</w:t>
            </w:r>
            <w:r w:rsidRPr="00015A5D" w:rsidR="00AD5682">
              <w:rPr>
                <w:color w:val="auto"/>
                <w:sz w:val="24"/>
                <w:szCs w:val="24"/>
              </w:rPr>
              <w:t>9</w:t>
            </w:r>
            <w:r w:rsidRPr="00015A5D">
              <w:rPr>
                <w:color w:val="auto"/>
                <w:sz w:val="24"/>
                <w:szCs w:val="24"/>
              </w:rPr>
              <w:t>.panta ceturtajā daļā noteiktajiem parametriem atbilstošu piekļuves platjoslas internetam pakalpojumu, kas nepārsniedz minēto cenu piedāvā praktiski visi elektronisko sakaru komersanti, kuri šādu pakalpojumu sniedz.</w:t>
            </w:r>
          </w:p>
          <w:p w:rsidRPr="00015A5D" w:rsidR="003D2275" w:rsidRDefault="58FD71F6" w14:paraId="0CCF54E4" w14:textId="77777777">
            <w:pPr>
              <w:pStyle w:val="tv2132"/>
              <w:spacing w:line="240" w:lineRule="auto"/>
              <w:ind w:firstLine="0"/>
              <w:jc w:val="both"/>
              <w:rPr>
                <w:color w:val="auto"/>
                <w:sz w:val="24"/>
                <w:szCs w:val="24"/>
              </w:rPr>
            </w:pPr>
            <w:r w:rsidRPr="00015A5D">
              <w:rPr>
                <w:color w:val="auto"/>
                <w:sz w:val="24"/>
                <w:szCs w:val="24"/>
              </w:rPr>
              <w:t>Ņemot vērā piekļuves platjoslas interneta</w:t>
            </w:r>
            <w:r w:rsidRPr="00015A5D" w:rsidR="30273A32">
              <w:rPr>
                <w:color w:val="auto"/>
                <w:sz w:val="24"/>
                <w:szCs w:val="24"/>
              </w:rPr>
              <w:t>m</w:t>
            </w:r>
            <w:r w:rsidRPr="00015A5D">
              <w:rPr>
                <w:color w:val="auto"/>
                <w:sz w:val="24"/>
                <w:szCs w:val="24"/>
              </w:rPr>
              <w:t xml:space="preserve"> pieejamību Latvijā</w:t>
            </w:r>
            <w:r w:rsidRPr="00015A5D" w:rsidR="02C1B386">
              <w:rPr>
                <w:color w:val="auto"/>
                <w:sz w:val="24"/>
                <w:szCs w:val="24"/>
              </w:rPr>
              <w:t xml:space="preserve"> un ievērojot tehnoloģisko neitralitāti,</w:t>
            </w:r>
            <w:r w:rsidRPr="00015A5D">
              <w:rPr>
                <w:color w:val="auto"/>
                <w:sz w:val="24"/>
                <w:szCs w:val="24"/>
              </w:rPr>
              <w:t xml:space="preserve"> iespēja, ka ģeogrāfiskās apsekošanas rezultātā Regulators konstatēs nepieciešamību noteikt universālā pakalpojuma saistības kādam no elektronisko sakaru komersantiem, ir neliela, tādejādi pastāv minimāla varbūtība, ka radīsies universālā pakalpojuma saistību tīrās izmaksas, kuras jākompensē no valsts budžeta.</w:t>
            </w:r>
            <w:r w:rsidRPr="00015A5D" w:rsidR="02C1B386">
              <w:rPr>
                <w:color w:val="auto"/>
                <w:sz w:val="24"/>
                <w:szCs w:val="24"/>
              </w:rPr>
              <w:t xml:space="preserve"> </w:t>
            </w:r>
            <w:r w:rsidRPr="00015A5D" w:rsidR="662FB301">
              <w:rPr>
                <w:color w:val="auto"/>
                <w:sz w:val="24"/>
                <w:szCs w:val="24"/>
              </w:rPr>
              <w:t>SIA “</w:t>
            </w:r>
            <w:proofErr w:type="spellStart"/>
            <w:r w:rsidRPr="00015A5D" w:rsidR="662FB301">
              <w:rPr>
                <w:color w:val="auto"/>
                <w:sz w:val="24"/>
                <w:szCs w:val="24"/>
              </w:rPr>
              <w:t>Tet</w:t>
            </w:r>
            <w:proofErr w:type="spellEnd"/>
            <w:r w:rsidRPr="00015A5D" w:rsidR="662FB301">
              <w:rPr>
                <w:color w:val="auto"/>
                <w:sz w:val="24"/>
                <w:szCs w:val="24"/>
              </w:rPr>
              <w:t>” 2019.gadā sniegtā universālā pakalpojuma saistību tīro izmaksu kompensācij</w:t>
            </w:r>
            <w:r w:rsidRPr="00015A5D" w:rsidR="051C89A1">
              <w:rPr>
                <w:color w:val="auto"/>
                <w:sz w:val="24"/>
                <w:szCs w:val="24"/>
              </w:rPr>
              <w:t>a</w:t>
            </w:r>
            <w:r w:rsidRPr="00015A5D" w:rsidR="662FB301">
              <w:rPr>
                <w:color w:val="auto"/>
                <w:sz w:val="24"/>
                <w:szCs w:val="24"/>
              </w:rPr>
              <w:t xml:space="preserve"> 360 948 </w:t>
            </w:r>
            <w:proofErr w:type="spellStart"/>
            <w:r w:rsidRPr="00015A5D" w:rsidR="662FB301">
              <w:rPr>
                <w:i/>
                <w:iCs/>
                <w:color w:val="auto"/>
                <w:sz w:val="24"/>
                <w:szCs w:val="24"/>
              </w:rPr>
              <w:t>euro</w:t>
            </w:r>
            <w:proofErr w:type="spellEnd"/>
            <w:r w:rsidRPr="00015A5D" w:rsidR="662FB301">
              <w:rPr>
                <w:color w:val="auto"/>
                <w:sz w:val="24"/>
                <w:szCs w:val="24"/>
              </w:rPr>
              <w:t xml:space="preserve"> apmērā </w:t>
            </w:r>
            <w:r w:rsidRPr="00015A5D" w:rsidR="74F9AD3D">
              <w:rPr>
                <w:color w:val="auto"/>
                <w:sz w:val="24"/>
                <w:szCs w:val="24"/>
              </w:rPr>
              <w:t>tiks</w:t>
            </w:r>
            <w:r w:rsidRPr="00015A5D" w:rsidR="662FB301">
              <w:rPr>
                <w:color w:val="auto"/>
                <w:sz w:val="24"/>
                <w:szCs w:val="24"/>
              </w:rPr>
              <w:t xml:space="preserve"> izpildīt</w:t>
            </w:r>
            <w:r w:rsidRPr="00015A5D" w:rsidR="56462CEC">
              <w:rPr>
                <w:color w:val="auto"/>
                <w:sz w:val="24"/>
                <w:szCs w:val="24"/>
              </w:rPr>
              <w:t>a</w:t>
            </w:r>
            <w:r w:rsidRPr="00015A5D" w:rsidR="662FB301">
              <w:rPr>
                <w:color w:val="auto"/>
                <w:sz w:val="24"/>
                <w:szCs w:val="24"/>
              </w:rPr>
              <w:t>, samazinot Latvijas Republikai dividendēs izmaksājamo SIA “</w:t>
            </w:r>
            <w:proofErr w:type="spellStart"/>
            <w:r w:rsidRPr="00015A5D" w:rsidR="662FB301">
              <w:rPr>
                <w:color w:val="auto"/>
                <w:sz w:val="24"/>
                <w:szCs w:val="24"/>
              </w:rPr>
              <w:t>Tet</w:t>
            </w:r>
            <w:proofErr w:type="spellEnd"/>
            <w:r w:rsidRPr="00015A5D" w:rsidR="662FB301">
              <w:rPr>
                <w:color w:val="auto"/>
                <w:sz w:val="24"/>
                <w:szCs w:val="24"/>
              </w:rPr>
              <w:t>” peļņas daļu par 2020.gadu.</w:t>
            </w:r>
          </w:p>
          <w:p w:rsidRPr="00015A5D" w:rsidR="00457EC5" w:rsidP="642F721E" w:rsidRDefault="00361E94" w14:paraId="08F85DF6" w14:textId="7D769AE5">
            <w:pPr>
              <w:pStyle w:val="tv2132"/>
              <w:spacing w:line="240" w:lineRule="auto"/>
              <w:ind w:firstLine="0"/>
              <w:jc w:val="both"/>
              <w:rPr>
                <w:color w:val="auto"/>
                <w:sz w:val="24"/>
                <w:szCs w:val="24"/>
              </w:rPr>
            </w:pPr>
            <w:r w:rsidRPr="00015A5D">
              <w:rPr>
                <w:color w:val="auto"/>
                <w:sz w:val="24"/>
                <w:szCs w:val="24"/>
              </w:rPr>
              <w:t xml:space="preserve">Saskaņā ar Direktīvas </w:t>
            </w:r>
            <w:r w:rsidRPr="00015A5D" w:rsidR="00A15775">
              <w:rPr>
                <w:color w:val="auto"/>
                <w:sz w:val="24"/>
                <w:szCs w:val="24"/>
              </w:rPr>
              <w:t xml:space="preserve">2018/1972 </w:t>
            </w:r>
            <w:r w:rsidRPr="00015A5D">
              <w:rPr>
                <w:color w:val="auto"/>
                <w:sz w:val="24"/>
                <w:szCs w:val="24"/>
              </w:rPr>
              <w:t xml:space="preserve">87.pantu dalībvalstis pārskata esošā universālā pakalpojuma saistības līdz 2021.gada 21.decembrim un pēc tam katrus trīs gadus. </w:t>
            </w:r>
            <w:r w:rsidRPr="00015A5D" w:rsidR="00457EC5">
              <w:rPr>
                <w:color w:val="auto"/>
                <w:sz w:val="24"/>
                <w:szCs w:val="24"/>
              </w:rPr>
              <w:t xml:space="preserve">Atbilstoši Likumprojekta Pārejas noteikumiem Regulators pārskata universālā pakalpojuma saistības līdz 2021.gada 21.decembrim. Līdz Regulatora lēmuma pieņemšanai par universālā pakalpojuma saistībām, bet neilgāk kā līdz 2021.gada 21.decembrim ir spēkā uz šī likuma spēkā stāšanās brīdi Regulatora noteiktās universālā pakalpojuma saistības un Regulatora 2016.gada 17.novembra lēmums Nr.1/24 “Noteikumi par universālo pakalpojumu elektronisko sakaru nozarē”. </w:t>
            </w:r>
          </w:p>
          <w:p w:rsidRPr="00015A5D" w:rsidR="00794710" w:rsidP="006116CA" w:rsidRDefault="002D54FC" w14:paraId="3B396382" w14:textId="130D4F56">
            <w:pPr>
              <w:pStyle w:val="tv2132"/>
              <w:spacing w:line="240" w:lineRule="auto"/>
              <w:ind w:firstLine="0"/>
              <w:jc w:val="both"/>
              <w:rPr>
                <w:color w:val="auto"/>
                <w:sz w:val="24"/>
                <w:szCs w:val="24"/>
              </w:rPr>
            </w:pPr>
            <w:r w:rsidRPr="00015A5D">
              <w:rPr>
                <w:color w:val="auto"/>
                <w:sz w:val="24"/>
                <w:szCs w:val="24"/>
              </w:rPr>
              <w:t xml:space="preserve">Likumprojekts paredz </w:t>
            </w:r>
            <w:r w:rsidRPr="00015A5D" w:rsidR="00457EC5">
              <w:rPr>
                <w:color w:val="auto"/>
                <w:sz w:val="24"/>
                <w:szCs w:val="24"/>
              </w:rPr>
              <w:t>Universālā pakalpojuma saistību tīrās izmaksas kompensē no valsts budžeta.</w:t>
            </w:r>
            <w:r w:rsidRPr="00015A5D" w:rsidR="00EF4685">
              <w:rPr>
                <w:color w:val="auto"/>
                <w:sz w:val="24"/>
                <w:szCs w:val="24"/>
              </w:rPr>
              <w:t xml:space="preserve"> Universālais pakalpojums ir pakalpojums ar vispārēju tautsaimniecisku nozīmi saskaņā ar Eiropas Komisijas 2011. gada 20. decembra lēmuma 2012/21/ES </w:t>
            </w:r>
            <w:r w:rsidRPr="00015A5D" w:rsidR="0065616C">
              <w:rPr>
                <w:color w:val="auto"/>
                <w:sz w:val="24"/>
                <w:szCs w:val="24"/>
              </w:rPr>
              <w:t>(turpmāk – Lēmums 2012/21/ES)</w:t>
            </w:r>
            <w:r w:rsidRPr="00015A5D" w:rsidR="00EF4685">
              <w:rPr>
                <w:color w:val="auto"/>
                <w:sz w:val="24"/>
                <w:szCs w:val="24"/>
              </w:rPr>
              <w:t xml:space="preserve"> par Līguma par Eiropas Savienības darbību 106. panta 2. punkta piemērošanu valsts atbalstam attiecībā uz kompensāciju par sabiedriskajiem pakalpojumiem dažiem uzņēmumiem, kuriem uzticēts sniegt pakalpojumus ar vispārēju tautsaimniecisku nozīmi</w:t>
            </w:r>
            <w:r w:rsidRPr="00015A5D" w:rsidR="001A46C1">
              <w:rPr>
                <w:color w:val="auto"/>
                <w:sz w:val="24"/>
                <w:szCs w:val="24"/>
              </w:rPr>
              <w:t xml:space="preserve"> un atbilst tā kritērijiem. Kompensācija nepārsniegs gada summu 15 miljonus e</w:t>
            </w:r>
            <w:r w:rsidRPr="00015A5D" w:rsidR="00864EBA">
              <w:rPr>
                <w:color w:val="auto"/>
                <w:sz w:val="24"/>
                <w:szCs w:val="24"/>
              </w:rPr>
              <w:t>i</w:t>
            </w:r>
            <w:r w:rsidRPr="00015A5D" w:rsidR="001A46C1">
              <w:rPr>
                <w:color w:val="auto"/>
                <w:sz w:val="24"/>
                <w:szCs w:val="24"/>
              </w:rPr>
              <w:t>ro par pakalpojumu ar vispārēju tautsaimniecisku nozīmi sniegšanu jomās, kas nav transports un transporta infrastruktūra.</w:t>
            </w:r>
            <w:r w:rsidRPr="00015A5D" w:rsidR="0065616C">
              <w:rPr>
                <w:color w:val="auto"/>
                <w:sz w:val="24"/>
                <w:szCs w:val="24"/>
              </w:rPr>
              <w:t xml:space="preserve"> Periods, kurā uzņēmumam uzticēts sniegt pakalpojumu ar vispārēju tautsaimniecisku nozīmi nepārsniedz desmit gadus, jo universālā pakalpojuma saistības tiek pārskatītas katrus trīs gadus. Regulators universālā pakalpojuma saistības noteiks ar saviem lēmumiem - administratīvajiem aktiem, kas ietvers sevī sabiedrisko pakalpojumu pienākumu saturu un ilgumu, uzņēmumu un vajadzības gadījumā attiecīgo teritoriju, </w:t>
            </w:r>
            <w:r w:rsidRPr="00015A5D" w:rsidR="00E75E3F">
              <w:rPr>
                <w:color w:val="auto"/>
                <w:sz w:val="24"/>
                <w:szCs w:val="24"/>
              </w:rPr>
              <w:t>j</w:t>
            </w:r>
            <w:r w:rsidRPr="00015A5D" w:rsidR="0065616C">
              <w:rPr>
                <w:color w:val="auto"/>
                <w:sz w:val="24"/>
                <w:szCs w:val="24"/>
              </w:rPr>
              <w:t xml:space="preserve">ebkādu to ekskluzīvo vai īpašo tiesību būtību, kuras uzņēmumam piešķīrusi </w:t>
            </w:r>
            <w:proofErr w:type="spellStart"/>
            <w:r w:rsidRPr="00015A5D" w:rsidR="0065616C">
              <w:rPr>
                <w:color w:val="auto"/>
                <w:sz w:val="24"/>
                <w:szCs w:val="24"/>
              </w:rPr>
              <w:t>piešķīrējiestāde</w:t>
            </w:r>
            <w:proofErr w:type="spellEnd"/>
            <w:r w:rsidRPr="00015A5D" w:rsidR="0065616C">
              <w:rPr>
                <w:color w:val="auto"/>
                <w:sz w:val="24"/>
                <w:szCs w:val="24"/>
              </w:rPr>
              <w:t>, kompensācijas mehānisma aprakstu un aprēķināšanas, kontroles un pārskatīšanas parametrus, pasākumus, lai novērstu un atgūtu jebkādu pārmērīgu kompensāciju (universālā pakalpojuma saistību tīro izmaksu aprēķināšanas un noteikšanas metodika) un atsauci uz Lēmumu 2012/21/ES.</w:t>
            </w:r>
          </w:p>
          <w:p w:rsidRPr="00015A5D" w:rsidR="00FC3764" w:rsidP="006116CA" w:rsidRDefault="00FC3764" w14:paraId="0BB39497" w14:textId="77777777">
            <w:pPr>
              <w:pStyle w:val="tv2132"/>
              <w:spacing w:line="240" w:lineRule="auto"/>
              <w:ind w:firstLine="0"/>
              <w:jc w:val="both"/>
              <w:rPr>
                <w:color w:val="auto"/>
                <w:sz w:val="24"/>
                <w:szCs w:val="24"/>
              </w:rPr>
            </w:pPr>
          </w:p>
          <w:p w:rsidRPr="00015A5D" w:rsidR="00BB59D7" w:rsidP="006116CA" w:rsidRDefault="00FC3764" w14:paraId="23AB5476" w14:textId="7DE1F976">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XI nodaļ</w:t>
            </w:r>
            <w:r w:rsidRPr="00015A5D" w:rsidR="00D76CAC">
              <w:rPr>
                <w:color w:val="auto"/>
                <w:sz w:val="24"/>
                <w:szCs w:val="24"/>
              </w:rPr>
              <w:t>ā “</w:t>
            </w:r>
            <w:r w:rsidRPr="00015A5D" w:rsidR="002A6EF1">
              <w:rPr>
                <w:color w:val="auto"/>
                <w:sz w:val="24"/>
                <w:szCs w:val="24"/>
              </w:rPr>
              <w:t>Tirgus analīze un būtiska ietekme tirgū</w:t>
            </w:r>
            <w:r w:rsidRPr="00015A5D" w:rsidR="00D76CAC">
              <w:rPr>
                <w:color w:val="auto"/>
                <w:sz w:val="24"/>
                <w:szCs w:val="24"/>
              </w:rPr>
              <w:t xml:space="preserve">” </w:t>
            </w:r>
            <w:r w:rsidRPr="00015A5D" w:rsidR="00BB59D7">
              <w:rPr>
                <w:color w:val="auto"/>
                <w:sz w:val="24"/>
                <w:szCs w:val="24"/>
              </w:rPr>
              <w:t xml:space="preserve">Regulatoram ir noteikta funkcija veikt elektronisko sakaru pakalpojumu tirgus definēšanu, analīzi un elektronisko sakaru komersantu ar būtisku ietekmi tirgū noteikšanu ievērojot Eiropas Komisijas ieteikumu par attiecīgo produktu un pakalpojumu tirgiem un pamatnostādnēm tirgus analīzei un būtiskas ietekmes novērtēšanai. Regulatoram ir noteikta kompetence veikt </w:t>
            </w:r>
            <w:proofErr w:type="spellStart"/>
            <w:r w:rsidRPr="00015A5D" w:rsidR="00BB59D7">
              <w:rPr>
                <w:i/>
                <w:iCs/>
                <w:color w:val="auto"/>
                <w:sz w:val="24"/>
                <w:szCs w:val="24"/>
              </w:rPr>
              <w:t>ex</w:t>
            </w:r>
            <w:proofErr w:type="spellEnd"/>
            <w:r w:rsidRPr="00015A5D" w:rsidR="00BB59D7">
              <w:rPr>
                <w:i/>
                <w:iCs/>
                <w:color w:val="auto"/>
                <w:sz w:val="24"/>
                <w:szCs w:val="24"/>
              </w:rPr>
              <w:t xml:space="preserve"> </w:t>
            </w:r>
            <w:proofErr w:type="spellStart"/>
            <w:r w:rsidRPr="00015A5D" w:rsidR="00BB59D7">
              <w:rPr>
                <w:i/>
                <w:iCs/>
                <w:color w:val="auto"/>
                <w:sz w:val="24"/>
                <w:szCs w:val="24"/>
              </w:rPr>
              <w:t>ante</w:t>
            </w:r>
            <w:proofErr w:type="spellEnd"/>
            <w:r w:rsidRPr="00015A5D" w:rsidR="00BB59D7">
              <w:rPr>
                <w:color w:val="auto"/>
                <w:sz w:val="24"/>
                <w:szCs w:val="24"/>
              </w:rPr>
              <w:t xml:space="preserve"> regulēšanu, lai sasniegtu mērķi – nodrošināt </w:t>
            </w:r>
            <w:proofErr w:type="spellStart"/>
            <w:r w:rsidRPr="00015A5D" w:rsidR="00BB59D7">
              <w:rPr>
                <w:color w:val="auto"/>
                <w:sz w:val="24"/>
                <w:szCs w:val="24"/>
              </w:rPr>
              <w:t>konkurenciālu</w:t>
            </w:r>
            <w:proofErr w:type="spellEnd"/>
            <w:r w:rsidRPr="00015A5D" w:rsidR="00BB59D7">
              <w:rPr>
                <w:color w:val="auto"/>
                <w:sz w:val="24"/>
                <w:szCs w:val="24"/>
              </w:rPr>
              <w:t xml:space="preserve"> tirgus attīstību, kura nosacījumi nāk par labu ļoti augstas veiktspējas tīklu un pakalpojumu izvēršanai un dotu ieguvumus galalietotājiem cenas, kvalitātes un izvēles ziņā.  Regulatoram ir noteiktas tiesības  definēt pakalpojuma tirgu un ģeogrāfisko tirgu, ņemot vērā valstī esošos īpašos apstākļus. Regulatoram ir obligāti jāanalizē tie tirgi, kas ir noteikti Eiropas Komisijas ieteikumā, tomēr pastāv iespēja, definēt citus elektronisko sakaru pakalpojumu tirgus, kas nav iekļauti ieteikumā.</w:t>
            </w:r>
            <w:r w:rsidRPr="00015A5D" w:rsidR="00BB59D7">
              <w:rPr>
                <w:color w:val="auto"/>
              </w:rPr>
              <w:t xml:space="preserve"> </w:t>
            </w:r>
          </w:p>
          <w:p w:rsidRPr="00015A5D" w:rsidR="00BB59D7" w:rsidP="006116CA" w:rsidRDefault="00BB59D7" w14:paraId="7ED3EB5C" w14:textId="77777777">
            <w:pPr>
              <w:jc w:val="both"/>
            </w:pPr>
            <w:r w:rsidRPr="00015A5D">
              <w:t>Regulators</w:t>
            </w:r>
            <w:r w:rsidRPr="00015A5D" w:rsidR="00D76CAC">
              <w:t>,</w:t>
            </w:r>
            <w:r w:rsidRPr="00015A5D">
              <w:t xml:space="preserve"> sadarbojoties ar citu Eiropas Savienības dalībvalstu regulatoriem</w:t>
            </w:r>
            <w:r w:rsidRPr="00015A5D" w:rsidR="00D76CAC">
              <w:t>,</w:t>
            </w:r>
            <w:r w:rsidRPr="00015A5D">
              <w:t xml:space="preserve"> var veikt Eiropas Komisijas noteikto transnacionālo tirgus analīzi</w:t>
            </w:r>
            <w:r w:rsidRPr="00015A5D" w:rsidR="003D2275">
              <w:t xml:space="preserve">, </w:t>
            </w:r>
            <w:r w:rsidRPr="00015A5D">
              <w:t xml:space="preserve">ja tirgus apstākļi attiecīgajās dalībvalstīs ir pietiekami viendabīgi (līdzīgas izmaksas, tirgus struktūra vai operatori, transnacionāla vai salīdzināmi galalietotāju pieprasījumi). </w:t>
            </w:r>
          </w:p>
          <w:p w:rsidRPr="00015A5D" w:rsidR="00BB59D7" w:rsidP="006116CA" w:rsidRDefault="00BB59D7" w14:paraId="22F926FA" w14:textId="77777777">
            <w:pPr>
              <w:jc w:val="both"/>
            </w:pPr>
            <w:r w:rsidRPr="00015A5D">
              <w:t xml:space="preserve">Regulators, ņemot vērā konkrētā tirgus analīzes rezultātu, konstatē, vai tirgū ir efektīva konkurence. Regulators konstatējot, ka tirgū nav efektīvas konkurences, piemēro tirgus analīzes rezultātā konstatētajām problēmām atbilstošas un samērīgas speciālās prasības (pilnā vai daļējā apjomā). </w:t>
            </w:r>
          </w:p>
          <w:p w:rsidRPr="00015A5D" w:rsidR="00BB59D7" w:rsidP="006116CA" w:rsidRDefault="00BB59D7" w14:paraId="4B5916B7" w14:textId="77777777">
            <w:pPr>
              <w:jc w:val="both"/>
            </w:pPr>
            <w:r w:rsidRPr="00015A5D">
              <w:t xml:space="preserve">Lai nodrošinātu regulatīvo noteiktību, </w:t>
            </w:r>
            <w:r w:rsidRPr="00015A5D" w:rsidR="003D2275">
              <w:t>Likumprojektā</w:t>
            </w:r>
            <w:r w:rsidRPr="00015A5D">
              <w:t xml:space="preserve"> ir noteikts  termiņš tirgus analīzes veikšanai. </w:t>
            </w:r>
          </w:p>
          <w:p w:rsidRPr="00015A5D" w:rsidR="00794710" w:rsidP="006116CA" w:rsidRDefault="00794710" w14:paraId="33C958C7" w14:textId="77777777">
            <w:pPr>
              <w:pStyle w:val="tv2132"/>
              <w:spacing w:line="240" w:lineRule="auto"/>
              <w:ind w:firstLine="0"/>
              <w:jc w:val="both"/>
              <w:rPr>
                <w:color w:val="auto"/>
                <w:sz w:val="24"/>
                <w:szCs w:val="24"/>
              </w:rPr>
            </w:pPr>
          </w:p>
          <w:p w:rsidRPr="00015A5D" w:rsidR="00BB59D7" w:rsidP="006116CA" w:rsidRDefault="00FC3764" w14:paraId="4E5F8C28" w14:textId="5AB5B875">
            <w:pPr>
              <w:pStyle w:val="tv2132"/>
              <w:spacing w:line="240" w:lineRule="auto"/>
              <w:ind w:firstLine="0"/>
              <w:jc w:val="both"/>
              <w:rPr>
                <w:color w:val="auto"/>
              </w:rPr>
            </w:pPr>
            <w:r w:rsidRPr="00015A5D">
              <w:rPr>
                <w:color w:val="auto"/>
                <w:sz w:val="24"/>
                <w:szCs w:val="24"/>
              </w:rPr>
              <w:t xml:space="preserve">Likumprojekta </w:t>
            </w:r>
            <w:r w:rsidRPr="00015A5D" w:rsidR="002A6EF1">
              <w:rPr>
                <w:color w:val="auto"/>
                <w:sz w:val="24"/>
                <w:szCs w:val="24"/>
              </w:rPr>
              <w:t>XII nodaļa</w:t>
            </w:r>
            <w:r w:rsidRPr="00015A5D" w:rsidR="00D76CAC">
              <w:rPr>
                <w:color w:val="auto"/>
                <w:sz w:val="24"/>
                <w:szCs w:val="24"/>
              </w:rPr>
              <w:t xml:space="preserve"> “</w:t>
            </w:r>
            <w:r w:rsidRPr="00015A5D" w:rsidR="002A6EF1">
              <w:rPr>
                <w:color w:val="auto"/>
                <w:sz w:val="24"/>
                <w:szCs w:val="24"/>
              </w:rPr>
              <w:t>Speciālās prasības</w:t>
            </w:r>
            <w:r w:rsidRPr="00015A5D" w:rsidR="00D76CAC">
              <w:rPr>
                <w:color w:val="auto"/>
                <w:sz w:val="24"/>
                <w:szCs w:val="24"/>
              </w:rPr>
              <w:t>”</w:t>
            </w:r>
            <w:r w:rsidRPr="00015A5D" w:rsidR="003D2275">
              <w:rPr>
                <w:color w:val="auto"/>
              </w:rPr>
              <w:t xml:space="preserve"> </w:t>
            </w:r>
            <w:r w:rsidRPr="00015A5D" w:rsidR="003D2275">
              <w:rPr>
                <w:color w:val="auto"/>
                <w:sz w:val="24"/>
                <w:szCs w:val="24"/>
              </w:rPr>
              <w:t xml:space="preserve">paredz </w:t>
            </w:r>
            <w:r w:rsidRPr="00015A5D" w:rsidR="00BB59D7">
              <w:rPr>
                <w:color w:val="auto"/>
                <w:sz w:val="24"/>
                <w:szCs w:val="24"/>
              </w:rPr>
              <w:t>Regulator</w:t>
            </w:r>
            <w:r w:rsidRPr="00015A5D" w:rsidR="003D2275">
              <w:rPr>
                <w:color w:val="auto"/>
                <w:sz w:val="24"/>
                <w:szCs w:val="24"/>
              </w:rPr>
              <w:t>am tiesības</w:t>
            </w:r>
            <w:r w:rsidRPr="00015A5D" w:rsidR="00BB59D7">
              <w:rPr>
                <w:color w:val="auto"/>
                <w:sz w:val="24"/>
                <w:szCs w:val="24"/>
              </w:rPr>
              <w:t xml:space="preserve">, ņemot vērā tirgus analīzes rezultātu, noteikt speciālās prasības vairumtirdzniecības tirgos piekļuves un </w:t>
            </w:r>
            <w:proofErr w:type="spellStart"/>
            <w:r w:rsidRPr="00015A5D" w:rsidR="00BB59D7">
              <w:rPr>
                <w:color w:val="auto"/>
                <w:sz w:val="24"/>
                <w:szCs w:val="24"/>
              </w:rPr>
              <w:t>starpsavienojuma</w:t>
            </w:r>
            <w:proofErr w:type="spellEnd"/>
            <w:r w:rsidRPr="00015A5D" w:rsidR="00BB59D7">
              <w:rPr>
                <w:color w:val="auto"/>
                <w:sz w:val="24"/>
                <w:szCs w:val="24"/>
              </w:rPr>
              <w:t xml:space="preserve"> jomā (piekļuves saistība, piekļuves pienākums fiziskai infrastruktūrai, vienlīdzīgas attieksmes pienākums, caurredzamības saistība, tarifu regulēšanas un izmaksu attiecināšanas saistība un atsevišķas uzskaites pienākums un mazumtirdzniecības tirgū – tarifu regulēšanas un izmaksu attiecināšanas saistība.</w:t>
            </w:r>
            <w:r w:rsidRPr="00015A5D" w:rsidR="00BB59D7">
              <w:rPr>
                <w:color w:val="auto"/>
              </w:rPr>
              <w:t xml:space="preserve"> </w:t>
            </w:r>
          </w:p>
          <w:p w:rsidRPr="00015A5D" w:rsidR="00BB59D7" w:rsidP="006116CA" w:rsidRDefault="00BB59D7" w14:paraId="4290A768" w14:textId="77777777">
            <w:pPr>
              <w:jc w:val="both"/>
            </w:pPr>
            <w:r w:rsidRPr="00015A5D">
              <w:t>Piekļuves saistības piemērošana nodrošinās, ka piekļuves atteikums vai nepamatoti piekļuves noteikumi nekavēs ilglaicīga un konkurētspējīga mazumtirdzniecības tirgus izveidi.</w:t>
            </w:r>
          </w:p>
          <w:p w:rsidRPr="00015A5D" w:rsidR="00BB59D7" w:rsidP="006116CA" w:rsidRDefault="00BB59D7" w14:paraId="4273288F" w14:textId="77777777">
            <w:pPr>
              <w:jc w:val="both"/>
            </w:pPr>
            <w:r w:rsidRPr="00015A5D">
              <w:t xml:space="preserve">Vienlīdzīgas attieksmes pienākuma novēršana ļaus novērst to, ka elektronisko skaru komersants ar būtisku ietekmi tirgū izmanto savu ietekmi tirgū, kā arī, lai tas neīsteno nevienlīdzīgu attieksmi pret citiem elektronisko sakaru komersantiem salīdzinājumā ar sevi vai saistītajiem komersantiem. </w:t>
            </w:r>
          </w:p>
          <w:p w:rsidRPr="00015A5D" w:rsidR="00BB59D7" w:rsidP="006116CA" w:rsidRDefault="00BB59D7" w14:paraId="56E7BF61" w14:textId="77777777">
            <w:pPr>
              <w:jc w:val="both"/>
            </w:pPr>
            <w:r w:rsidRPr="00015A5D">
              <w:t xml:space="preserve">Caurredzamības saistība vairumtirdzniecības pakalpojumiem ierobežo elektronisko sakaru komersanta ar būtisku ietekmi tirgū iespējas izmantot dominējošo stāvokli konkrētajā tirgū un mazina strukturālās barjeras ienākšanai ar to saistītā elektronisko sakaru pakalpojumu tirgū. Tādā veidā elektronisko sakaru komersantam ar būtisku ietekmi tirgū piemērotā saistība nodrošinās elektronisko sakaru komersantam, kurš plāno ienākt elektronisko sakaru tirgū, skaidru priekšstatu par plānotajām izmaksām. </w:t>
            </w:r>
          </w:p>
          <w:p w:rsidRPr="00015A5D" w:rsidR="00BB59D7" w:rsidP="006116CA" w:rsidRDefault="00BB59D7" w14:paraId="13A5C661" w14:textId="77777777">
            <w:pPr>
              <w:jc w:val="both"/>
            </w:pPr>
            <w:r w:rsidRPr="00015A5D">
              <w:t xml:space="preserve">Tarifu regulēšanas un izmaksu attiecināšanas saistības piemērošana ļaus novērst to, ka elektronisko sakaru komersants ar būtisku ietekmi tirgū var izmantot nepietiekamu cenu starpību, lai negatīvi ietekmētu konkurences attīstību elektronisko sakaru pakalpojumu tirgū. </w:t>
            </w:r>
          </w:p>
          <w:p w:rsidRPr="00015A5D" w:rsidR="00BB59D7" w:rsidP="006116CA" w:rsidRDefault="00BB59D7" w14:paraId="59B83E6B" w14:textId="77777777">
            <w:pPr>
              <w:jc w:val="both"/>
            </w:pPr>
            <w:r w:rsidRPr="00015A5D">
              <w:t>Atsevišķas uzskaites pienākums ļaus Regulatoram pārbaudīt citu saistību ievērošanu.</w:t>
            </w:r>
          </w:p>
          <w:p w:rsidRPr="00015A5D" w:rsidR="002A6EF1" w:rsidP="006116CA" w:rsidRDefault="002A6EF1" w14:paraId="0C3F7E25" w14:textId="77777777">
            <w:pPr>
              <w:pStyle w:val="tv2132"/>
              <w:spacing w:line="240" w:lineRule="auto"/>
              <w:ind w:firstLine="0"/>
              <w:jc w:val="both"/>
              <w:rPr>
                <w:color w:val="auto"/>
                <w:sz w:val="24"/>
                <w:szCs w:val="24"/>
              </w:rPr>
            </w:pPr>
          </w:p>
          <w:p w:rsidRPr="00015A5D" w:rsidR="003D4562" w:rsidP="006116CA" w:rsidRDefault="00FC3764" w14:paraId="7AD6FACC" w14:textId="27615417">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XIII nodaļa</w:t>
            </w:r>
            <w:r w:rsidRPr="00015A5D" w:rsidR="004829A6">
              <w:rPr>
                <w:color w:val="auto"/>
                <w:sz w:val="24"/>
                <w:szCs w:val="24"/>
              </w:rPr>
              <w:t xml:space="preserve"> “</w:t>
            </w:r>
            <w:r w:rsidRPr="00015A5D" w:rsidR="002A6EF1">
              <w:rPr>
                <w:color w:val="auto"/>
                <w:sz w:val="24"/>
                <w:szCs w:val="24"/>
              </w:rPr>
              <w:t>Citas saistības</w:t>
            </w:r>
            <w:r w:rsidRPr="00015A5D" w:rsidR="004829A6">
              <w:rPr>
                <w:color w:val="auto"/>
                <w:sz w:val="24"/>
                <w:szCs w:val="24"/>
              </w:rPr>
              <w:t xml:space="preserve">” </w:t>
            </w:r>
            <w:r w:rsidRPr="00015A5D" w:rsidR="003D4562">
              <w:rPr>
                <w:color w:val="auto"/>
                <w:sz w:val="24"/>
                <w:szCs w:val="24"/>
              </w:rPr>
              <w:t>aprakstīt</w:t>
            </w:r>
            <w:r w:rsidRPr="00015A5D" w:rsidR="004829A6">
              <w:rPr>
                <w:color w:val="auto"/>
                <w:sz w:val="24"/>
                <w:szCs w:val="24"/>
              </w:rPr>
              <w:t>s</w:t>
            </w:r>
            <w:r w:rsidRPr="00015A5D" w:rsidR="003D4562">
              <w:rPr>
                <w:color w:val="auto"/>
                <w:sz w:val="24"/>
                <w:szCs w:val="24"/>
              </w:rPr>
              <w:t xml:space="preserve"> savienojuma pabeigšanas tarifs, elektronisko sakaru komersanta ar būtisku ietekmi tirgū apņemšanās kopējiem infrastruktūras attīstības projektiem un Regulatora kompetence tās vērtēšanā, kolektīvā  ieguldījuma piedāvājums, tā principi un ietekme  </w:t>
            </w:r>
            <w:r w:rsidRPr="00015A5D" w:rsidR="00C84D2E">
              <w:rPr>
                <w:color w:val="auto"/>
                <w:sz w:val="24"/>
                <w:szCs w:val="24"/>
              </w:rPr>
              <w:t xml:space="preserve">uz tirgu, funkcionālā nošķiršana,  brīvprātīgā funkcionālā nošķiršana un  </w:t>
            </w:r>
            <w:r w:rsidRPr="00015A5D" w:rsidR="0073605F">
              <w:rPr>
                <w:rFonts w:eastAsia="Calibri"/>
                <w:color w:val="auto"/>
                <w:sz w:val="24"/>
                <w:szCs w:val="22"/>
                <w:lang w:eastAsia="en-US"/>
              </w:rPr>
              <w:t>pāreja no vara dzīslu kabeļiem uz optisko šķiedru kabeļiem</w:t>
            </w:r>
            <w:r w:rsidRPr="00015A5D" w:rsidR="000E05EA">
              <w:rPr>
                <w:rFonts w:eastAsia="Calibri"/>
                <w:color w:val="auto"/>
                <w:sz w:val="24"/>
                <w:szCs w:val="22"/>
                <w:lang w:eastAsia="en-US"/>
              </w:rPr>
              <w:t>.</w:t>
            </w:r>
          </w:p>
          <w:p w:rsidRPr="00015A5D" w:rsidR="00794710" w:rsidP="006116CA" w:rsidRDefault="00794710" w14:paraId="24606E81" w14:textId="77777777">
            <w:pPr>
              <w:pStyle w:val="tv2132"/>
              <w:spacing w:line="240" w:lineRule="auto"/>
              <w:ind w:firstLine="0"/>
              <w:jc w:val="both"/>
              <w:rPr>
                <w:color w:val="auto"/>
                <w:sz w:val="24"/>
                <w:szCs w:val="24"/>
              </w:rPr>
            </w:pPr>
          </w:p>
          <w:p w:rsidRPr="00015A5D" w:rsidR="00794710" w:rsidP="006116CA" w:rsidRDefault="00FC3764" w14:paraId="0CAD80B1" w14:textId="2649A224">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XIV nodaļa</w:t>
            </w:r>
            <w:r w:rsidRPr="00015A5D" w:rsidR="004829A6">
              <w:rPr>
                <w:color w:val="auto"/>
                <w:sz w:val="24"/>
                <w:szCs w:val="24"/>
              </w:rPr>
              <w:t xml:space="preserve"> “</w:t>
            </w:r>
            <w:r w:rsidRPr="00015A5D" w:rsidR="002A6EF1">
              <w:rPr>
                <w:color w:val="auto"/>
                <w:sz w:val="24"/>
                <w:szCs w:val="24"/>
              </w:rPr>
              <w:t>Ciparu televīzijas un ciparu radio pakalpojumu pieejamība</w:t>
            </w:r>
            <w:r w:rsidRPr="00015A5D" w:rsidR="004829A6">
              <w:rPr>
                <w:color w:val="auto"/>
                <w:sz w:val="24"/>
                <w:szCs w:val="24"/>
              </w:rPr>
              <w:t>”</w:t>
            </w:r>
            <w:r w:rsidRPr="00015A5D" w:rsidR="52696F83">
              <w:rPr>
                <w:color w:val="auto"/>
                <w:sz w:val="24"/>
                <w:szCs w:val="24"/>
              </w:rPr>
              <w:t xml:space="preserve"> atbilstoši Direktīvai</w:t>
            </w:r>
            <w:r w:rsidRPr="00015A5D" w:rsidR="0B9388BF">
              <w:rPr>
                <w:color w:val="auto"/>
                <w:sz w:val="24"/>
                <w:szCs w:val="24"/>
              </w:rPr>
              <w:t xml:space="preserve"> </w:t>
            </w:r>
            <w:r w:rsidRPr="00015A5D" w:rsidR="00A15775">
              <w:rPr>
                <w:color w:val="auto"/>
                <w:sz w:val="24"/>
                <w:szCs w:val="24"/>
              </w:rPr>
              <w:t xml:space="preserve">2018/1972 </w:t>
            </w:r>
            <w:r w:rsidRPr="00015A5D" w:rsidR="0B9388BF">
              <w:rPr>
                <w:color w:val="auto"/>
                <w:sz w:val="24"/>
                <w:szCs w:val="24"/>
              </w:rPr>
              <w:t xml:space="preserve">nosaka prasības </w:t>
            </w:r>
            <w:r w:rsidRPr="00015A5D" w:rsidR="4BE25F5A">
              <w:rPr>
                <w:color w:val="auto"/>
                <w:sz w:val="24"/>
                <w:szCs w:val="24"/>
              </w:rPr>
              <w:t>automobiļa radiouztvērēj</w:t>
            </w:r>
            <w:r w:rsidRPr="00015A5D" w:rsidR="487DB90F">
              <w:rPr>
                <w:color w:val="auto"/>
                <w:sz w:val="24"/>
                <w:szCs w:val="24"/>
              </w:rPr>
              <w:t>iem</w:t>
            </w:r>
            <w:r w:rsidRPr="00015A5D" w:rsidR="4BE25F5A">
              <w:rPr>
                <w:color w:val="auto"/>
                <w:sz w:val="24"/>
                <w:szCs w:val="24"/>
              </w:rPr>
              <w:t xml:space="preserve"> un patērētāju radiouztvērēj</w:t>
            </w:r>
            <w:r w:rsidRPr="00015A5D" w:rsidR="16DCFBE3">
              <w:rPr>
                <w:color w:val="auto"/>
                <w:sz w:val="24"/>
                <w:szCs w:val="24"/>
              </w:rPr>
              <w:t>iem</w:t>
            </w:r>
            <w:r w:rsidRPr="00015A5D" w:rsidR="4BE25F5A">
              <w:rPr>
                <w:color w:val="auto"/>
                <w:sz w:val="24"/>
                <w:szCs w:val="24"/>
              </w:rPr>
              <w:t xml:space="preserve"> un ciparu televīzijas aprīkojum</w:t>
            </w:r>
            <w:r w:rsidRPr="00015A5D" w:rsidR="491C360F">
              <w:rPr>
                <w:color w:val="auto"/>
                <w:sz w:val="24"/>
                <w:szCs w:val="24"/>
              </w:rPr>
              <w:t>am</w:t>
            </w:r>
            <w:r w:rsidRPr="00015A5D" w:rsidR="03769111">
              <w:rPr>
                <w:color w:val="auto"/>
                <w:sz w:val="24"/>
                <w:szCs w:val="24"/>
              </w:rPr>
              <w:t xml:space="preserve">, kā arī </w:t>
            </w:r>
            <w:r w:rsidRPr="00015A5D" w:rsidR="5EC5A636">
              <w:rPr>
                <w:color w:val="auto"/>
                <w:sz w:val="24"/>
                <w:szCs w:val="24"/>
              </w:rPr>
              <w:t>iespēju galalietotājam</w:t>
            </w:r>
            <w:r w:rsidRPr="00015A5D" w:rsidR="03769111">
              <w:rPr>
                <w:color w:val="auto"/>
                <w:sz w:val="24"/>
                <w:szCs w:val="24"/>
              </w:rPr>
              <w:t xml:space="preserve">  bez maksas un vienkāršā</w:t>
            </w:r>
            <w:r w:rsidRPr="00015A5D" w:rsidR="0B3876AD">
              <w:rPr>
                <w:color w:val="auto"/>
                <w:sz w:val="24"/>
                <w:szCs w:val="24"/>
              </w:rPr>
              <w:t xml:space="preserve"> procesā pēc līguma beigām</w:t>
            </w:r>
            <w:r w:rsidRPr="00015A5D" w:rsidR="03769111">
              <w:rPr>
                <w:color w:val="auto"/>
                <w:sz w:val="24"/>
                <w:szCs w:val="24"/>
              </w:rPr>
              <w:t xml:space="preserve"> </w:t>
            </w:r>
            <w:r w:rsidRPr="00015A5D" w:rsidR="5A1FB455">
              <w:rPr>
                <w:color w:val="auto"/>
                <w:sz w:val="24"/>
                <w:szCs w:val="24"/>
              </w:rPr>
              <w:t>atdot atpakaļ elektronisko sakaru komersantam ciparu televīzijas iekārtu</w:t>
            </w:r>
            <w:r w:rsidRPr="00015A5D" w:rsidR="4BE25F5A">
              <w:rPr>
                <w:color w:val="auto"/>
                <w:sz w:val="24"/>
                <w:szCs w:val="24"/>
              </w:rPr>
              <w:t>.</w:t>
            </w:r>
            <w:r w:rsidRPr="00015A5D" w:rsidR="00440C21">
              <w:rPr>
                <w:color w:val="auto"/>
                <w:sz w:val="24"/>
                <w:szCs w:val="24"/>
              </w:rPr>
              <w:t xml:space="preserve"> 93.pantā minētās galiekārtas ir atbilstošas šajā pantā noteiktajām prasībā</w:t>
            </w:r>
            <w:r w:rsidRPr="00015A5D" w:rsidR="001E2F6C">
              <w:rPr>
                <w:color w:val="auto"/>
                <w:sz w:val="24"/>
                <w:szCs w:val="24"/>
              </w:rPr>
              <w:t>m</w:t>
            </w:r>
            <w:r w:rsidRPr="00015A5D" w:rsidR="00440C21">
              <w:rPr>
                <w:color w:val="auto"/>
                <w:sz w:val="24"/>
                <w:szCs w:val="24"/>
              </w:rPr>
              <w:t xml:space="preserve">, ja atbilst harmonizētajiem standartiem, atsauces uz kuriem ir publicētas Eiropas Savienības Oficiālajā Vēstnesī, vai to daļām. </w:t>
            </w:r>
          </w:p>
          <w:p w:rsidRPr="00015A5D" w:rsidR="00FC3764" w:rsidP="006116CA" w:rsidRDefault="00FC3764" w14:paraId="6E9FF5DD" w14:textId="77777777">
            <w:pPr>
              <w:pStyle w:val="tv2132"/>
              <w:spacing w:line="240" w:lineRule="auto"/>
              <w:ind w:firstLine="0"/>
              <w:jc w:val="both"/>
              <w:rPr>
                <w:color w:val="auto"/>
                <w:sz w:val="24"/>
                <w:szCs w:val="24"/>
              </w:rPr>
            </w:pPr>
          </w:p>
          <w:p w:rsidRPr="00015A5D" w:rsidR="002A6EF1" w:rsidP="006116CA" w:rsidRDefault="00FC3764" w14:paraId="772EB6A0" w14:textId="74B9C6BE">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XV nodaļ</w:t>
            </w:r>
            <w:r w:rsidRPr="00015A5D" w:rsidR="004829A6">
              <w:rPr>
                <w:color w:val="auto"/>
                <w:sz w:val="24"/>
                <w:szCs w:val="24"/>
              </w:rPr>
              <w:t>ā “</w:t>
            </w:r>
            <w:r w:rsidRPr="00015A5D" w:rsidR="002A6EF1">
              <w:rPr>
                <w:color w:val="auto"/>
                <w:sz w:val="24"/>
                <w:szCs w:val="24"/>
              </w:rPr>
              <w:t>Datu aizsardzība elektronisko sakaru nozarē</w:t>
            </w:r>
            <w:r w:rsidRPr="00015A5D" w:rsidR="004829A6">
              <w:rPr>
                <w:color w:val="auto"/>
                <w:sz w:val="24"/>
                <w:szCs w:val="24"/>
              </w:rPr>
              <w:t>”</w:t>
            </w:r>
            <w:r w:rsidRPr="00015A5D" w:rsidR="00D30586">
              <w:rPr>
                <w:color w:val="auto"/>
                <w:sz w:val="24"/>
                <w:szCs w:val="24"/>
              </w:rPr>
              <w:t xml:space="preserve"> </w:t>
            </w:r>
            <w:r w:rsidRPr="00015A5D" w:rsidR="003D2275">
              <w:rPr>
                <w:color w:val="auto"/>
                <w:sz w:val="24"/>
                <w:szCs w:val="24"/>
              </w:rPr>
              <w:t>saglabāts</w:t>
            </w:r>
            <w:r w:rsidRPr="00015A5D" w:rsidR="65DB2A8B">
              <w:rPr>
                <w:color w:val="auto"/>
                <w:sz w:val="24"/>
                <w:szCs w:val="24"/>
              </w:rPr>
              <w:t xml:space="preserve"> ESL </w:t>
            </w:r>
            <w:r w:rsidRPr="00015A5D" w:rsidR="00BE7138">
              <w:rPr>
                <w:color w:val="auto"/>
                <w:sz w:val="24"/>
                <w:szCs w:val="24"/>
              </w:rPr>
              <w:t xml:space="preserve">regulējums, veicot </w:t>
            </w:r>
            <w:r w:rsidRPr="00015A5D" w:rsidR="65DB2A8B">
              <w:rPr>
                <w:color w:val="auto"/>
                <w:sz w:val="24"/>
                <w:szCs w:val="24"/>
              </w:rPr>
              <w:t>strukturāl</w:t>
            </w:r>
            <w:r w:rsidRPr="00015A5D" w:rsidR="00BE7138">
              <w:rPr>
                <w:color w:val="auto"/>
                <w:sz w:val="24"/>
                <w:szCs w:val="24"/>
              </w:rPr>
              <w:t>us</w:t>
            </w:r>
            <w:r w:rsidRPr="00015A5D" w:rsidR="65DB2A8B">
              <w:rPr>
                <w:color w:val="auto"/>
                <w:sz w:val="24"/>
                <w:szCs w:val="24"/>
              </w:rPr>
              <w:t xml:space="preserve"> un redakcionāl</w:t>
            </w:r>
            <w:r w:rsidRPr="00015A5D" w:rsidR="00BE7138">
              <w:rPr>
                <w:color w:val="auto"/>
                <w:sz w:val="24"/>
                <w:szCs w:val="24"/>
              </w:rPr>
              <w:t>us</w:t>
            </w:r>
            <w:r w:rsidRPr="00015A5D" w:rsidR="65DB2A8B">
              <w:rPr>
                <w:color w:val="auto"/>
                <w:sz w:val="24"/>
                <w:szCs w:val="24"/>
              </w:rPr>
              <w:t xml:space="preserve"> labojum</w:t>
            </w:r>
            <w:r w:rsidRPr="00015A5D" w:rsidR="00BE7138">
              <w:rPr>
                <w:color w:val="auto"/>
                <w:sz w:val="24"/>
                <w:szCs w:val="24"/>
              </w:rPr>
              <w:t>us</w:t>
            </w:r>
            <w:r w:rsidRPr="00015A5D" w:rsidR="27647173">
              <w:rPr>
                <w:color w:val="auto"/>
                <w:sz w:val="24"/>
                <w:szCs w:val="24"/>
              </w:rPr>
              <w:t>.</w:t>
            </w:r>
            <w:r w:rsidRPr="00015A5D" w:rsidR="72895BAD">
              <w:rPr>
                <w:color w:val="auto"/>
                <w:sz w:val="24"/>
                <w:szCs w:val="24"/>
              </w:rPr>
              <w:t xml:space="preserve"> Likumprojektā no ESL pant</w:t>
            </w:r>
            <w:r w:rsidRPr="00015A5D" w:rsidR="0E9BFBC3">
              <w:rPr>
                <w:color w:val="auto"/>
                <w:sz w:val="24"/>
                <w:szCs w:val="24"/>
              </w:rPr>
              <w:t>a</w:t>
            </w:r>
            <w:r w:rsidRPr="00015A5D" w:rsidR="72895BAD">
              <w:rPr>
                <w:color w:val="auto"/>
                <w:sz w:val="24"/>
                <w:szCs w:val="24"/>
              </w:rPr>
              <w:t xml:space="preserve"> Datu aizsardzība elektronisko sakaru nozarē</w:t>
            </w:r>
            <w:r w:rsidRPr="00015A5D" w:rsidR="67A0B760">
              <w:rPr>
                <w:color w:val="auto"/>
                <w:sz w:val="24"/>
                <w:szCs w:val="24"/>
              </w:rPr>
              <w:t xml:space="preserve"> kompetento iestāžu tiesības un pienākumi pārcelti uz atsevišķu nodaļu.</w:t>
            </w:r>
            <w:r w:rsidRPr="00015A5D" w:rsidR="00DD513E">
              <w:rPr>
                <w:color w:val="auto"/>
                <w:sz w:val="24"/>
                <w:szCs w:val="24"/>
              </w:rPr>
              <w:t xml:space="preserve"> </w:t>
            </w:r>
          </w:p>
          <w:p w:rsidRPr="00015A5D" w:rsidR="001243C3" w:rsidP="006116CA" w:rsidRDefault="001243C3" w14:paraId="56211E65" w14:textId="28EA6506">
            <w:pPr>
              <w:pStyle w:val="tv2132"/>
              <w:spacing w:line="240" w:lineRule="auto"/>
              <w:ind w:firstLine="0"/>
              <w:jc w:val="both"/>
              <w:rPr>
                <w:color w:val="auto"/>
                <w:sz w:val="24"/>
                <w:szCs w:val="24"/>
              </w:rPr>
            </w:pPr>
            <w:r w:rsidRPr="00015A5D">
              <w:rPr>
                <w:color w:val="auto"/>
                <w:sz w:val="24"/>
                <w:szCs w:val="24"/>
              </w:rPr>
              <w:t xml:space="preserve">Elektronisko sakaru komersanta noslodzes datu apstrādes pamati noteikti Elektronisko sakaru likumā vai atbilstoši normatīvajiem aktiem </w:t>
            </w:r>
            <w:r w:rsidRPr="00015A5D" w:rsidR="00C2132B">
              <w:rPr>
                <w:color w:val="auto"/>
                <w:sz w:val="24"/>
                <w:szCs w:val="24"/>
              </w:rPr>
              <w:t xml:space="preserve">personas </w:t>
            </w:r>
            <w:r w:rsidRPr="00015A5D">
              <w:rPr>
                <w:color w:val="auto"/>
                <w:sz w:val="24"/>
                <w:szCs w:val="24"/>
              </w:rPr>
              <w:t>datu apstrādes jomā</w:t>
            </w:r>
            <w:r w:rsidRPr="00015A5D" w:rsidR="00580988">
              <w:rPr>
                <w:color w:val="auto"/>
                <w:sz w:val="24"/>
                <w:szCs w:val="24"/>
              </w:rPr>
              <w:t xml:space="preserve"> (Vispārīgajā datu aizsardzības regulā)</w:t>
            </w:r>
            <w:r w:rsidRPr="00015A5D">
              <w:rPr>
                <w:color w:val="auto"/>
                <w:sz w:val="24"/>
                <w:szCs w:val="24"/>
              </w:rPr>
              <w:t>.</w:t>
            </w:r>
            <w:r w:rsidRPr="00015A5D">
              <w:rPr>
                <w:color w:val="auto"/>
              </w:rPr>
              <w:t xml:space="preserve"> </w:t>
            </w:r>
            <w:r w:rsidRPr="00015A5D">
              <w:rPr>
                <w:color w:val="auto"/>
                <w:sz w:val="24"/>
                <w:szCs w:val="24"/>
              </w:rPr>
              <w:t>Likumprojekta 9</w:t>
            </w:r>
            <w:r w:rsidRPr="00015A5D" w:rsidR="00C2132B">
              <w:rPr>
                <w:color w:val="auto"/>
                <w:sz w:val="24"/>
                <w:szCs w:val="24"/>
              </w:rPr>
              <w:t>5</w:t>
            </w:r>
            <w:r w:rsidRPr="00015A5D">
              <w:rPr>
                <w:color w:val="auto"/>
                <w:sz w:val="24"/>
                <w:szCs w:val="24"/>
              </w:rPr>
              <w:t>.panta piektā daļa attiecībā uz noslodzes datiem neierobežo Vispārīgās datu aizsardzības regulas</w:t>
            </w:r>
            <w:r w:rsidRPr="00015A5D" w:rsidR="00FC3764">
              <w:rPr>
                <w:color w:val="auto"/>
                <w:sz w:val="24"/>
                <w:szCs w:val="24"/>
              </w:rPr>
              <w:t xml:space="preserve"> </w:t>
            </w:r>
            <w:r w:rsidRPr="00015A5D">
              <w:rPr>
                <w:color w:val="auto"/>
                <w:sz w:val="24"/>
                <w:szCs w:val="24"/>
              </w:rPr>
              <w:t>15.pantā noteiktās datu subjekta tiesības attiecībā uz personas datiem.</w:t>
            </w:r>
          </w:p>
          <w:p w:rsidRPr="00015A5D" w:rsidR="00794710" w:rsidP="00A349CB" w:rsidRDefault="00AE5560" w14:paraId="7735E8A5" w14:textId="43326BD9">
            <w:pPr>
              <w:pStyle w:val="tv2132"/>
              <w:spacing w:line="240" w:lineRule="auto"/>
              <w:ind w:firstLine="0"/>
              <w:jc w:val="both"/>
              <w:rPr>
                <w:color w:val="auto"/>
                <w:sz w:val="24"/>
                <w:szCs w:val="24"/>
              </w:rPr>
            </w:pPr>
            <w:r w:rsidRPr="00015A5D">
              <w:rPr>
                <w:color w:val="auto"/>
                <w:sz w:val="24"/>
                <w:szCs w:val="24"/>
              </w:rPr>
              <w:t xml:space="preserve">Likumprojekta </w:t>
            </w:r>
            <w:r w:rsidRPr="00015A5D" w:rsidR="00BF4938">
              <w:rPr>
                <w:color w:val="auto"/>
                <w:sz w:val="24"/>
                <w:szCs w:val="24"/>
              </w:rPr>
              <w:t>98</w:t>
            </w:r>
            <w:r w:rsidRPr="00015A5D">
              <w:rPr>
                <w:color w:val="auto"/>
                <w:sz w:val="24"/>
                <w:szCs w:val="24"/>
              </w:rPr>
              <w:t xml:space="preserve">.panta piektā daļa konkretizē </w:t>
            </w:r>
            <w:r w:rsidRPr="00015A5D" w:rsidR="00E709B8">
              <w:rPr>
                <w:color w:val="auto"/>
                <w:sz w:val="24"/>
                <w:szCs w:val="24"/>
              </w:rPr>
              <w:t xml:space="preserve">vispārīgo tiesību normu par piekrišanas atsaukšanu, nosakot, </w:t>
            </w:r>
            <w:r w:rsidRPr="00015A5D" w:rsidR="00693333">
              <w:rPr>
                <w:color w:val="auto"/>
                <w:sz w:val="24"/>
                <w:szCs w:val="24"/>
              </w:rPr>
              <w:t xml:space="preserve">par ko piekrišanu var atsaukt, kam jāpaziņo, un </w:t>
            </w:r>
            <w:r w:rsidRPr="00015A5D" w:rsidR="00E709B8">
              <w:rPr>
                <w:color w:val="auto"/>
                <w:sz w:val="24"/>
                <w:szCs w:val="24"/>
              </w:rPr>
              <w:t>9</w:t>
            </w:r>
            <w:r w:rsidRPr="00015A5D" w:rsidR="00BF4938">
              <w:rPr>
                <w:color w:val="auto"/>
                <w:sz w:val="24"/>
                <w:szCs w:val="24"/>
              </w:rPr>
              <w:t>8</w:t>
            </w:r>
            <w:r w:rsidRPr="00015A5D" w:rsidR="00E709B8">
              <w:rPr>
                <w:color w:val="auto"/>
                <w:sz w:val="24"/>
                <w:szCs w:val="24"/>
              </w:rPr>
              <w:t>.panta sest</w:t>
            </w:r>
            <w:r w:rsidRPr="00015A5D" w:rsidR="00693333">
              <w:rPr>
                <w:color w:val="auto"/>
                <w:sz w:val="24"/>
                <w:szCs w:val="24"/>
              </w:rPr>
              <w:t>ā</w:t>
            </w:r>
            <w:r w:rsidRPr="00015A5D" w:rsidR="00E709B8">
              <w:rPr>
                <w:color w:val="auto"/>
                <w:sz w:val="24"/>
                <w:szCs w:val="24"/>
              </w:rPr>
              <w:t xml:space="preserve"> daļ</w:t>
            </w:r>
            <w:r w:rsidRPr="00015A5D" w:rsidR="00693333">
              <w:rPr>
                <w:color w:val="auto"/>
                <w:sz w:val="24"/>
                <w:szCs w:val="24"/>
              </w:rPr>
              <w:t>a nosaka iespēju atsaukt piekrišanu uz laiku, neskarot 9</w:t>
            </w:r>
            <w:r w:rsidRPr="00015A5D" w:rsidR="00BF4938">
              <w:rPr>
                <w:color w:val="auto"/>
                <w:sz w:val="24"/>
                <w:szCs w:val="24"/>
              </w:rPr>
              <w:t>8</w:t>
            </w:r>
            <w:r w:rsidRPr="00015A5D" w:rsidR="00693333">
              <w:rPr>
                <w:color w:val="auto"/>
                <w:sz w:val="24"/>
                <w:szCs w:val="24"/>
              </w:rPr>
              <w:t>.panta piektajā daļā noteikto.</w:t>
            </w:r>
            <w:r w:rsidRPr="00015A5D" w:rsidR="006116CA">
              <w:rPr>
                <w:color w:val="auto"/>
                <w:sz w:val="24"/>
                <w:szCs w:val="24"/>
              </w:rPr>
              <w:t xml:space="preserve">  </w:t>
            </w:r>
            <w:r w:rsidRPr="00015A5D" w:rsidR="001243C3">
              <w:rPr>
                <w:color w:val="auto"/>
                <w:sz w:val="24"/>
                <w:szCs w:val="24"/>
              </w:rPr>
              <w:t>Likumprojekta 9</w:t>
            </w:r>
            <w:r w:rsidRPr="00015A5D" w:rsidR="00BF4938">
              <w:rPr>
                <w:color w:val="auto"/>
                <w:sz w:val="24"/>
                <w:szCs w:val="24"/>
              </w:rPr>
              <w:t>9</w:t>
            </w:r>
            <w:r w:rsidRPr="00015A5D" w:rsidR="001243C3">
              <w:rPr>
                <w:color w:val="auto"/>
                <w:sz w:val="24"/>
                <w:szCs w:val="24"/>
              </w:rPr>
              <w:t xml:space="preserve">.panta </w:t>
            </w:r>
            <w:r w:rsidRPr="00015A5D" w:rsidR="00FA2E08">
              <w:rPr>
                <w:color w:val="auto"/>
                <w:sz w:val="24"/>
                <w:szCs w:val="24"/>
              </w:rPr>
              <w:t>ses</w:t>
            </w:r>
            <w:r w:rsidRPr="00015A5D" w:rsidR="001243C3">
              <w:rPr>
                <w:color w:val="auto"/>
                <w:sz w:val="24"/>
                <w:szCs w:val="24"/>
              </w:rPr>
              <w:t>tajā daļā noteiktā tiesību norma par informācijas neizpaušanu saistīta ar izmeklēšanas noslēpuma neizpaušanu.</w:t>
            </w:r>
          </w:p>
          <w:p w:rsidRPr="00015A5D" w:rsidR="008F305C" w:rsidRDefault="00274712" w14:paraId="13BA2BF9" w14:textId="7029A45A">
            <w:pPr>
              <w:pStyle w:val="tv2132"/>
              <w:spacing w:line="240" w:lineRule="auto"/>
              <w:ind w:firstLine="0"/>
              <w:jc w:val="both"/>
              <w:rPr>
                <w:color w:val="auto"/>
                <w:sz w:val="24"/>
                <w:szCs w:val="24"/>
              </w:rPr>
            </w:pPr>
            <w:r w:rsidRPr="00015A5D">
              <w:rPr>
                <w:color w:val="auto"/>
                <w:sz w:val="24"/>
                <w:szCs w:val="24"/>
              </w:rPr>
              <w:t>Likumprojekta</w:t>
            </w:r>
            <w:r w:rsidRPr="00015A5D" w:rsidR="00AC1134">
              <w:rPr>
                <w:color w:val="auto"/>
                <w:sz w:val="24"/>
                <w:szCs w:val="24"/>
              </w:rPr>
              <w:t xml:space="preserve"> </w:t>
            </w:r>
            <w:r w:rsidRPr="00015A5D" w:rsidR="00CE0213">
              <w:rPr>
                <w:color w:val="auto"/>
                <w:sz w:val="24"/>
                <w:szCs w:val="24"/>
              </w:rPr>
              <w:t>100</w:t>
            </w:r>
            <w:r w:rsidRPr="00015A5D" w:rsidR="000363F7">
              <w:rPr>
                <w:color w:val="auto"/>
                <w:sz w:val="24"/>
                <w:szCs w:val="24"/>
              </w:rPr>
              <w:t xml:space="preserve">. un </w:t>
            </w:r>
            <w:r w:rsidRPr="00015A5D" w:rsidR="00CE0213">
              <w:rPr>
                <w:color w:val="auto"/>
                <w:sz w:val="24"/>
                <w:szCs w:val="24"/>
              </w:rPr>
              <w:t>101</w:t>
            </w:r>
            <w:r w:rsidRPr="00015A5D" w:rsidR="000363F7">
              <w:rPr>
                <w:color w:val="auto"/>
                <w:sz w:val="24"/>
                <w:szCs w:val="24"/>
              </w:rPr>
              <w:t xml:space="preserve">. pants </w:t>
            </w:r>
            <w:r w:rsidRPr="00015A5D" w:rsidR="0036161B">
              <w:rPr>
                <w:color w:val="auto"/>
                <w:sz w:val="24"/>
                <w:szCs w:val="24"/>
              </w:rPr>
              <w:t xml:space="preserve">ietver </w:t>
            </w:r>
            <w:r w:rsidRPr="00015A5D" w:rsidR="005F447F">
              <w:rPr>
                <w:color w:val="auto"/>
                <w:sz w:val="24"/>
                <w:szCs w:val="24"/>
              </w:rPr>
              <w:t>Elektronisko sakaru likuma 1. un 2. pielikumu</w:t>
            </w:r>
            <w:r w:rsidRPr="00015A5D" w:rsidR="00014723">
              <w:rPr>
                <w:color w:val="auto"/>
                <w:sz w:val="24"/>
                <w:szCs w:val="24"/>
              </w:rPr>
              <w:t>, ņemot vērā</w:t>
            </w:r>
            <w:r w:rsidRPr="00015A5D" w:rsidR="00156A74">
              <w:rPr>
                <w:color w:val="auto"/>
                <w:sz w:val="24"/>
                <w:szCs w:val="24"/>
              </w:rPr>
              <w:t xml:space="preserve">, ka likumam </w:t>
            </w:r>
            <w:r w:rsidRPr="00015A5D" w:rsidR="0087184D">
              <w:rPr>
                <w:color w:val="auto"/>
                <w:sz w:val="24"/>
                <w:szCs w:val="24"/>
              </w:rPr>
              <w:t>p</w:t>
            </w:r>
            <w:r w:rsidRPr="00015A5D" w:rsidR="005A14EE">
              <w:rPr>
                <w:color w:val="auto"/>
                <w:sz w:val="24"/>
                <w:szCs w:val="24"/>
              </w:rPr>
              <w:t>arasti neveido pielikumus</w:t>
            </w:r>
            <w:r w:rsidRPr="00015A5D" w:rsidR="00FB1C0D">
              <w:rPr>
                <w:color w:val="auto"/>
                <w:sz w:val="24"/>
                <w:szCs w:val="24"/>
              </w:rPr>
              <w:t>.</w:t>
            </w:r>
          </w:p>
          <w:p w:rsidRPr="00015A5D" w:rsidR="004027CB" w:rsidP="00A349CB" w:rsidRDefault="000B659B" w14:paraId="2D564AAD" w14:textId="38F91897">
            <w:pPr>
              <w:ind w:firstLine="454"/>
              <w:jc w:val="both"/>
              <w:rPr>
                <w:rFonts w:eastAsia="Calibri"/>
              </w:rPr>
            </w:pPr>
            <w:r w:rsidRPr="00015A5D">
              <w:rPr>
                <w:rFonts w:eastAsia="Calibri"/>
              </w:rPr>
              <w:t>ESL</w:t>
            </w:r>
            <w:r w:rsidRPr="00015A5D" w:rsidR="004027CB">
              <w:rPr>
                <w:rFonts w:eastAsia="Calibri"/>
              </w:rPr>
              <w:t xml:space="preserve"> </w:t>
            </w:r>
            <w:r w:rsidRPr="00015A5D" w:rsidR="004D4999">
              <w:rPr>
                <w:rFonts w:eastAsia="Calibri"/>
              </w:rPr>
              <w:t>ar Tieslietu ministrijas ierosinā</w:t>
            </w:r>
            <w:r w:rsidRPr="00015A5D" w:rsidR="00300C16">
              <w:rPr>
                <w:rFonts w:eastAsia="Calibri"/>
              </w:rPr>
              <w:t xml:space="preserve">jumu veiktie grozījumi </w:t>
            </w:r>
            <w:r w:rsidRPr="00015A5D" w:rsidR="004027CB">
              <w:rPr>
                <w:rFonts w:eastAsia="Calibri"/>
              </w:rPr>
              <w:t>71.</w:t>
            </w:r>
            <w:r w:rsidRPr="00015A5D" w:rsidR="004027CB">
              <w:rPr>
                <w:rFonts w:eastAsia="Calibri"/>
                <w:vertAlign w:val="superscript"/>
              </w:rPr>
              <w:t xml:space="preserve">1 </w:t>
            </w:r>
            <w:r w:rsidRPr="00015A5D" w:rsidR="004027CB">
              <w:rPr>
                <w:rFonts w:eastAsia="Calibri"/>
              </w:rPr>
              <w:t>panta pirm</w:t>
            </w:r>
            <w:r w:rsidRPr="00015A5D" w:rsidR="00300C16">
              <w:rPr>
                <w:rFonts w:eastAsia="Calibri"/>
              </w:rPr>
              <w:t>ajā</w:t>
            </w:r>
            <w:r w:rsidRPr="00015A5D" w:rsidR="004027CB">
              <w:rPr>
                <w:rFonts w:eastAsia="Calibri"/>
              </w:rPr>
              <w:t xml:space="preserve"> daļ</w:t>
            </w:r>
            <w:r w:rsidRPr="00015A5D" w:rsidR="00300C16">
              <w:rPr>
                <w:rFonts w:eastAsia="Calibri"/>
              </w:rPr>
              <w:t>ā,</w:t>
            </w:r>
            <w:r w:rsidRPr="00015A5D" w:rsidR="004027CB">
              <w:rPr>
                <w:rFonts w:eastAsia="Calibri"/>
              </w:rPr>
              <w:t xml:space="preserve"> papildinot</w:t>
            </w:r>
            <w:r w:rsidRPr="00015A5D" w:rsidR="00426DAF">
              <w:rPr>
                <w:rFonts w:eastAsia="Calibri"/>
              </w:rPr>
              <w:t xml:space="preserve"> saglabājamo datu </w:t>
            </w:r>
            <w:r w:rsidRPr="00015A5D" w:rsidR="00E676FB">
              <w:rPr>
                <w:rFonts w:eastAsia="Calibri"/>
              </w:rPr>
              <w:t>pieprasīšanas mērķus</w:t>
            </w:r>
            <w:r w:rsidRPr="00015A5D" w:rsidR="004027CB">
              <w:rPr>
                <w:rFonts w:eastAsia="Calibri"/>
              </w:rPr>
              <w:t xml:space="preserve"> ar emocionālo vardarbību pret bērnu, kas ir izmeklējama administratīvā pārkāpuma procesā</w:t>
            </w:r>
            <w:r w:rsidRPr="00015A5D" w:rsidR="00300C16">
              <w:rPr>
                <w:rFonts w:eastAsia="Calibri"/>
              </w:rPr>
              <w:t xml:space="preserve">, ir </w:t>
            </w:r>
            <w:r w:rsidRPr="00015A5D" w:rsidR="00114A20">
              <w:rPr>
                <w:rFonts w:eastAsia="Calibri"/>
              </w:rPr>
              <w:t xml:space="preserve">ietverta </w:t>
            </w:r>
            <w:r w:rsidRPr="00015A5D" w:rsidR="004027CB">
              <w:t>Likumprojekta 99. pant</w:t>
            </w:r>
            <w:r w:rsidRPr="00015A5D" w:rsidR="00114A20">
              <w:t>a</w:t>
            </w:r>
            <w:r w:rsidRPr="00015A5D" w:rsidR="004027CB">
              <w:t xml:space="preserve"> </w:t>
            </w:r>
            <w:r w:rsidRPr="00015A5D" w:rsidR="00114A20">
              <w:t>otrajā daļā.</w:t>
            </w:r>
            <w:r w:rsidRPr="00015A5D" w:rsidR="00E676FB">
              <w:t xml:space="preserve"> </w:t>
            </w:r>
            <w:r w:rsidRPr="00015A5D" w:rsidR="004027CB">
              <w:rPr>
                <w:rFonts w:eastAsia="Calibri"/>
              </w:rPr>
              <w:t>Minētais pārkāpums attiecas uz administratīvo atbildību, kas noteikts Bērnu tiesību aizsardzības likuma 81. pantā, proti, p</w:t>
            </w:r>
            <w:r w:rsidRPr="00015A5D" w:rsidR="004027CB">
              <w:t>ar fizisku vai emocionālu vardarbību pret bērnu piemēro brīdinājumu vai naudas sodu līdz simt četrdesmit naudas soda vienībām.</w:t>
            </w:r>
          </w:p>
          <w:p w:rsidRPr="00015A5D" w:rsidR="000F27EF" w:rsidP="001E293F" w:rsidRDefault="008F305C" w14:paraId="6835B5AA" w14:textId="712A03B7">
            <w:pPr>
              <w:pStyle w:val="tv2132"/>
              <w:spacing w:line="240" w:lineRule="auto"/>
              <w:ind w:firstLine="454"/>
              <w:jc w:val="both"/>
              <w:rPr>
                <w:color w:val="auto"/>
                <w:sz w:val="24"/>
                <w:szCs w:val="24"/>
              </w:rPr>
            </w:pPr>
            <w:r w:rsidRPr="00015A5D">
              <w:rPr>
                <w:color w:val="auto"/>
                <w:sz w:val="24"/>
                <w:szCs w:val="24"/>
              </w:rPr>
              <w:t xml:space="preserve">Saglabājamo datu izmantošana noziedzīgu nodarījumu izmeklēšanai ir samērīga, ņemot vērā, ka tādējādi tiek aizstāvētas to personu tiesības, kas aizskartas ar noziedzīgu nodarījumu. Vienlaikus saglabājamo datu izmantošana ir pieļaujama un samērīga tikai pastāvot kontrolei attiecībā uz piekļuvi datiem un drošības pasākumiem attiecībā uz apstrādi. Iekšlietu ministrija ir veikusi </w:t>
            </w:r>
            <w:proofErr w:type="spellStart"/>
            <w:r w:rsidRPr="00015A5D">
              <w:rPr>
                <w:color w:val="auto"/>
                <w:sz w:val="24"/>
                <w:szCs w:val="24"/>
              </w:rPr>
              <w:t>izvērtējumu</w:t>
            </w:r>
            <w:proofErr w:type="spellEnd"/>
            <w:r w:rsidRPr="00015A5D">
              <w:rPr>
                <w:color w:val="auto"/>
                <w:sz w:val="24"/>
                <w:szCs w:val="24"/>
              </w:rPr>
              <w:t xml:space="preserve"> saistī</w:t>
            </w:r>
            <w:r w:rsidRPr="00015A5D" w:rsidR="00581145">
              <w:rPr>
                <w:color w:val="auto"/>
                <w:sz w:val="24"/>
                <w:szCs w:val="24"/>
              </w:rPr>
              <w:t>b</w:t>
            </w:r>
            <w:r w:rsidRPr="00015A5D" w:rsidR="00506DB6">
              <w:rPr>
                <w:color w:val="auto"/>
                <w:sz w:val="24"/>
                <w:szCs w:val="24"/>
              </w:rPr>
              <w:t>ā</w:t>
            </w:r>
            <w:r w:rsidRPr="00015A5D">
              <w:rPr>
                <w:color w:val="auto"/>
                <w:sz w:val="24"/>
                <w:szCs w:val="24"/>
              </w:rPr>
              <w:t xml:space="preserve"> ar datu pieprasīšanu, nodošanu un apstrādi. </w:t>
            </w:r>
            <w:proofErr w:type="spellStart"/>
            <w:r w:rsidRPr="00015A5D" w:rsidR="003B509D">
              <w:rPr>
                <w:color w:val="auto"/>
                <w:sz w:val="24"/>
                <w:szCs w:val="24"/>
              </w:rPr>
              <w:t>Tiesībsargājošās</w:t>
            </w:r>
            <w:proofErr w:type="spellEnd"/>
            <w:r w:rsidRPr="00015A5D" w:rsidR="003B509D">
              <w:rPr>
                <w:color w:val="auto"/>
                <w:sz w:val="24"/>
                <w:szCs w:val="24"/>
              </w:rPr>
              <w:t xml:space="preserve"> iestādes pieprasa tikai tos saglabājamos datus, kas ir nepieciešami noziedzīgu nodarījumu novēršanai, atklāšanai, izmeklēšanai, kriminālvajāšanai vai krimināllietu iztiesāšanai.</w:t>
            </w:r>
            <w:r w:rsidRPr="00015A5D">
              <w:rPr>
                <w:color w:val="auto"/>
                <w:sz w:val="24"/>
                <w:szCs w:val="24"/>
              </w:rPr>
              <w:t xml:space="preserve"> </w:t>
            </w:r>
          </w:p>
          <w:p w:rsidRPr="00015A5D" w:rsidR="00CD6B1F" w:rsidP="00A349CB" w:rsidRDefault="00CD6B1F" w14:paraId="2C5790DB" w14:textId="73A5A141">
            <w:pPr>
              <w:pStyle w:val="tv2132"/>
              <w:spacing w:line="240" w:lineRule="auto"/>
              <w:ind w:firstLine="454"/>
              <w:jc w:val="both"/>
              <w:rPr>
                <w:color w:val="auto"/>
                <w:sz w:val="24"/>
                <w:szCs w:val="24"/>
              </w:rPr>
            </w:pPr>
            <w:r w:rsidRPr="00015A5D">
              <w:rPr>
                <w:color w:val="auto"/>
                <w:sz w:val="24"/>
                <w:szCs w:val="24"/>
              </w:rPr>
              <w:t xml:space="preserve">Likumprojektā ir strikti atrunāti gadījumi, kad tikai likumos (Kriminālprocesa likums, Operatīvās darbības likums u.c.) noteiktie subjekti un tikai likumos noteikto uzdevumu izpildei var pieprasīt un iegūt saglabājamos datus. Minētajos gadījumos elektronisko sakaru komersantam ir jāspēj nodrošināt izmeklēšanas vai operatīvās darbības veikšanai nepieciešamos saglabājamos datus </w:t>
            </w:r>
            <w:r w:rsidRPr="00015A5D" w:rsidR="008C0466">
              <w:rPr>
                <w:color w:val="auto"/>
                <w:sz w:val="24"/>
                <w:szCs w:val="24"/>
              </w:rPr>
              <w:t>L</w:t>
            </w:r>
            <w:r w:rsidRPr="00015A5D">
              <w:rPr>
                <w:color w:val="auto"/>
                <w:sz w:val="24"/>
                <w:szCs w:val="24"/>
              </w:rPr>
              <w:t>ikumprojekta 99. panta pirmajā daļā noteiktajiem subjektiem, lai cita starpā, nodrošinātu citu personu vai valsts drošības interešu nodrošināšanu.</w:t>
            </w:r>
          </w:p>
          <w:p w:rsidRPr="00015A5D" w:rsidR="001243C3" w:rsidP="00A349CB" w:rsidRDefault="008F305C" w14:paraId="6F871C29" w14:textId="77777777">
            <w:pPr>
              <w:pStyle w:val="tv2132"/>
              <w:spacing w:line="240" w:lineRule="auto"/>
              <w:ind w:firstLine="0"/>
              <w:jc w:val="both"/>
              <w:rPr>
                <w:color w:val="auto"/>
                <w:sz w:val="24"/>
                <w:szCs w:val="24"/>
              </w:rPr>
            </w:pPr>
            <w:r w:rsidRPr="00015A5D">
              <w:rPr>
                <w:color w:val="auto"/>
                <w:sz w:val="24"/>
                <w:szCs w:val="24"/>
              </w:rPr>
              <w:t xml:space="preserve">Eiropas Savienības līmenī par Eiropas Savienības Tiesas </w:t>
            </w:r>
            <w:r w:rsidRPr="00015A5D" w:rsidR="005669E0">
              <w:rPr>
                <w:color w:val="auto"/>
                <w:sz w:val="24"/>
                <w:szCs w:val="24"/>
              </w:rPr>
              <w:t xml:space="preserve">(turpmāk – EST) </w:t>
            </w:r>
            <w:r w:rsidRPr="00015A5D">
              <w:rPr>
                <w:color w:val="auto"/>
                <w:sz w:val="24"/>
                <w:szCs w:val="24"/>
              </w:rPr>
              <w:t xml:space="preserve"> judikatūru attiecībā uz saglabājamo datu saglabāšanu un izmantošanu joprojām notiek diskusijas</w:t>
            </w:r>
            <w:r w:rsidRPr="00015A5D" w:rsidR="001243C3">
              <w:rPr>
                <w:color w:val="auto"/>
                <w:sz w:val="24"/>
                <w:szCs w:val="24"/>
              </w:rPr>
              <w:t>.</w:t>
            </w:r>
          </w:p>
          <w:p w:rsidRPr="00015A5D" w:rsidR="00C950AA" w:rsidP="00A349CB" w:rsidRDefault="005669E0" w14:paraId="2D505632" w14:textId="7A96E0D4">
            <w:pPr>
              <w:jc w:val="both"/>
            </w:pPr>
            <w:r w:rsidRPr="00015A5D">
              <w:t>EST</w:t>
            </w:r>
            <w:r w:rsidRPr="00015A5D" w:rsidR="00C950AA">
              <w:t xml:space="preserve"> ar 2014. gada 8.aprīļa spriedumu apvienotās lietās C-293/12 un C-594/12 </w:t>
            </w:r>
            <w:proofErr w:type="spellStart"/>
            <w:r w:rsidRPr="00015A5D" w:rsidR="00C950AA">
              <w:rPr>
                <w:i/>
                <w:iCs/>
              </w:rPr>
              <w:t>Digital</w:t>
            </w:r>
            <w:proofErr w:type="spellEnd"/>
            <w:r w:rsidRPr="00015A5D" w:rsidR="00C950AA">
              <w:rPr>
                <w:i/>
                <w:iCs/>
              </w:rPr>
              <w:t xml:space="preserve"> </w:t>
            </w:r>
            <w:proofErr w:type="spellStart"/>
            <w:r w:rsidRPr="00015A5D" w:rsidR="00C950AA">
              <w:rPr>
                <w:i/>
                <w:iCs/>
              </w:rPr>
              <w:t>Rights</w:t>
            </w:r>
            <w:proofErr w:type="spellEnd"/>
            <w:r w:rsidRPr="00015A5D" w:rsidR="00C950AA">
              <w:rPr>
                <w:i/>
                <w:iCs/>
              </w:rPr>
              <w:t xml:space="preserve"> </w:t>
            </w:r>
            <w:proofErr w:type="spellStart"/>
            <w:r w:rsidRPr="00015A5D" w:rsidR="00C950AA">
              <w:rPr>
                <w:i/>
                <w:iCs/>
              </w:rPr>
              <w:t>Ireland</w:t>
            </w:r>
            <w:proofErr w:type="spellEnd"/>
            <w:r w:rsidRPr="00015A5D" w:rsidR="00C950AA">
              <w:rPr>
                <w:i/>
                <w:iCs/>
              </w:rPr>
              <w:t xml:space="preserve"> un </w:t>
            </w:r>
            <w:proofErr w:type="spellStart"/>
            <w:r w:rsidRPr="00015A5D" w:rsidR="00C950AA">
              <w:rPr>
                <w:i/>
                <w:iCs/>
              </w:rPr>
              <w:t>Seitlinger</w:t>
            </w:r>
            <w:proofErr w:type="spellEnd"/>
            <w:r w:rsidRPr="00015A5D" w:rsidR="00C950AA">
              <w:rPr>
                <w:i/>
                <w:iCs/>
              </w:rPr>
              <w:t xml:space="preserve"> u.c.</w:t>
            </w:r>
            <w:r w:rsidRPr="00015A5D" w:rsidR="00C950AA">
              <w:t xml:space="preserve"> (turpmāk – EST spriedums) atcēla Eiropas Parlamenta un Padomes Direktīvu 2006/24/EK (2006. gada 15. marts) par tādu datu saglabāšanu, kurus iegūst vai apstrādā saistībā ar publiski pieejamu elektronisko komunikāciju pakalpojumu sniegšanu vai publiski pieejamu komunikāciju tīklu nodrošināšanu, un par grozījumiem Direktīvā 2002/58/EK (turpmāk – Direktīva 2006/24/EK).</w:t>
            </w:r>
          </w:p>
          <w:p w:rsidRPr="00015A5D" w:rsidR="00C950AA" w:rsidP="00A349CB" w:rsidRDefault="00C950AA" w14:paraId="7E077508" w14:textId="77777777">
            <w:pPr>
              <w:jc w:val="both"/>
            </w:pPr>
            <w:r w:rsidRPr="00015A5D">
              <w:t>Direktīvas 2006/24/EK galvenais mērķis bija saskaņot Eiropas Savienības dalībvalstu noteikumus par noteiktu datu saglabāšanu, kurus iegūst vai apstrādā publiski pieejamu elektronisko komunikāciju pakalpojumu sniedzēji vai publiski pieejamu komunikāciju tīklu nodrošinātāji, lai garantētu šo datu pieejamību smagu noziegumu novēršanas, izmeklēšanas un kriminālvajāšanas mērķiem. Turklāt Direktīva 2006/24/EK paredzēja, ka minētajiem pakalpojumu sniedzējiem ir jāsaglabā informācija par datu plūsmu, atrašanās vietu, kā arī saistītos datus, kas ir vajadzīgi, lai identificētu abonentu vai lietotāju.</w:t>
            </w:r>
          </w:p>
          <w:p w:rsidRPr="00015A5D" w:rsidR="00C950AA" w:rsidP="00A349CB" w:rsidRDefault="00C950AA" w14:paraId="7F21AEEF" w14:textId="77777777">
            <w:pPr>
              <w:jc w:val="both"/>
            </w:pPr>
            <w:r w:rsidRPr="00015A5D">
              <w:t xml:space="preserve">EST sprieduma pieņemšanas pamatā bija sūdzība par Direktīvas 2006/24/EK, kas paredz saglabājamo datu saglabāšanas pienākumu, atbilstību Eiropas Savienības </w:t>
            </w:r>
            <w:proofErr w:type="spellStart"/>
            <w:r w:rsidRPr="00015A5D">
              <w:t>Pamattiesību</w:t>
            </w:r>
            <w:proofErr w:type="spellEnd"/>
            <w:r w:rsidRPr="00015A5D">
              <w:t xml:space="preserve"> hartas (turpmāk – Harta) normām, proti, </w:t>
            </w:r>
            <w:proofErr w:type="spellStart"/>
            <w:r w:rsidRPr="00015A5D">
              <w:t>pamattiesībām</w:t>
            </w:r>
            <w:proofErr w:type="spellEnd"/>
            <w:r w:rsidRPr="00015A5D">
              <w:t xml:space="preserve"> uz privātās dzīves neaizskaramību un </w:t>
            </w:r>
            <w:proofErr w:type="spellStart"/>
            <w:r w:rsidRPr="00015A5D">
              <w:t>pamattiesībām</w:t>
            </w:r>
            <w:proofErr w:type="spellEnd"/>
            <w:r w:rsidRPr="00015A5D">
              <w:t xml:space="preserve"> uz personas datu aizsardzību.</w:t>
            </w:r>
          </w:p>
          <w:p w:rsidRPr="00015A5D" w:rsidR="00C950AA" w:rsidP="00A349CB" w:rsidRDefault="00C950AA" w14:paraId="4A4110EB" w14:textId="77777777">
            <w:pPr>
              <w:jc w:val="both"/>
            </w:pPr>
            <w:r w:rsidRPr="00015A5D">
              <w:t xml:space="preserve">EST uzskata, ka, nosakot pienākumu saglabāt Direktīvā 2006/24/EK minētos datus un sniedzot piekļuvi kompetentajām iestādēm, Direktīva 2006/24/EK paredz būtisku iejaukšanos </w:t>
            </w:r>
            <w:proofErr w:type="spellStart"/>
            <w:r w:rsidRPr="00015A5D">
              <w:t>pamattiesībās</w:t>
            </w:r>
            <w:proofErr w:type="spellEnd"/>
            <w:r w:rsidRPr="00015A5D">
              <w:t xml:space="preserve"> uz privātās dzīves neaizskaramību un uz personas datu aizsardzību.</w:t>
            </w:r>
          </w:p>
          <w:p w:rsidRPr="00015A5D" w:rsidR="00C950AA" w:rsidP="00A349CB" w:rsidRDefault="00C950AA" w14:paraId="3D32D838" w14:textId="77777777">
            <w:pPr>
              <w:jc w:val="both"/>
            </w:pPr>
            <w:r w:rsidRPr="00015A5D">
              <w:t xml:space="preserve">Taču EST norāda, ka, lai arī Direktīvā 2006/24/EK paredzētā datu saglabāšana var tikt uzskatīta par piemērotu tajā noteiktā mērķa sasniegšanai, šīs direktīvas radītā plašā un īpaši būtiskā iejaukšanās attiecīgajās </w:t>
            </w:r>
            <w:proofErr w:type="spellStart"/>
            <w:r w:rsidRPr="00015A5D">
              <w:t>pamattiesībās</w:t>
            </w:r>
            <w:proofErr w:type="spellEnd"/>
            <w:r w:rsidRPr="00015A5D">
              <w:t xml:space="preserve"> nav pietiekami reglamentēta, lai nodrošinātu, ka minētā iejaukšanās patiešām ir ierobežota līdz absolūti nepieciešamajam apmēram.</w:t>
            </w:r>
          </w:p>
          <w:p w:rsidRPr="00015A5D" w:rsidR="00C950AA" w:rsidP="00A349CB" w:rsidRDefault="00C950AA" w14:paraId="629DB5CE" w14:textId="77777777">
            <w:pPr>
              <w:jc w:val="both"/>
            </w:pPr>
            <w:r w:rsidRPr="00015A5D">
              <w:t xml:space="preserve">EST spriedumā norādīts, ka Direktīvā 2006/24/EK nav paredzēts neviens objektīvs kritērijs, kas ļautu ierobežot kompetento iestāžu piekļuvi datiem un to vēlāku izmantošanu tādu noziegumu novēršanas, izmeklēšanas, atklāšanas un kriminālvajāšanas mērķiem, kurus, ņemot vērā iejaukšanās attiecīgajās </w:t>
            </w:r>
            <w:proofErr w:type="spellStart"/>
            <w:r w:rsidRPr="00015A5D">
              <w:t>pamattiesībās</w:t>
            </w:r>
            <w:proofErr w:type="spellEnd"/>
            <w:r w:rsidRPr="00015A5D">
              <w:t xml:space="preserve"> apmēru un būtiskumu, var uzskatīt par pietiekami smagiem, lai šāda iejaukšanās būtu attaisnota.</w:t>
            </w:r>
          </w:p>
          <w:p w:rsidRPr="00015A5D" w:rsidR="00C950AA" w:rsidP="00A349CB" w:rsidRDefault="00C950AA" w14:paraId="57549B64" w14:textId="77777777">
            <w:pPr>
              <w:jc w:val="both"/>
            </w:pPr>
            <w:r w:rsidRPr="00015A5D">
              <w:t>Turklāt Direktīvā 2006/24/EK nav paredzēti materiāli un procesuāli nosacījumi, ar kādiem kompetentās valsts iestādes var piekļūt datiem un tos vēlāk izmantot. Vienlaikus EST sprieduma 62. punktā norāda, ka kompetento iestāžu piekļuve datiem nav pakļauta iepriekšējai kontrolei, ko veiktu tiesa vai alternatīva neatkarīga administratīva vienība, kuras lēmums paredzētu ierobežot piekļuvi datiem un to izmantošanu ar to, kas ir absolūti nepieciešams izvirzītā mērķa sasniegšanai, un kas tiktu pieņemts pēc pamatota lūguma, kas iesniegts ar noziedzīgu nodarījumu novēršanu, atklāšanu vai kriminālvajāšanu saistītu procedūru ietvaros.</w:t>
            </w:r>
          </w:p>
          <w:p w:rsidRPr="00015A5D" w:rsidR="00C950AA" w:rsidP="00A349CB" w:rsidRDefault="00C950AA" w14:paraId="63DA3952" w14:textId="77777777">
            <w:pPr>
              <w:jc w:val="both"/>
            </w:pPr>
            <w:r w:rsidRPr="00015A5D">
              <w:t>Līdz ar to EST secina, Eiropas Savienības likumdevējs, pieņemot Direktīvu 2006/24/EK, ir pārkāpis samērīguma principu.</w:t>
            </w:r>
          </w:p>
          <w:p w:rsidRPr="00015A5D" w:rsidR="00C950AA" w:rsidP="00A349CB" w:rsidRDefault="00C950AA" w14:paraId="45D5F181" w14:textId="77777777">
            <w:pPr>
              <w:jc w:val="both"/>
            </w:pPr>
            <w:r w:rsidRPr="00015A5D">
              <w:t xml:space="preserve">Minēto secinājumu apliecina arī EST 2015. gada 6.oktobra sprieduma lietā Nr. C-362/14 </w:t>
            </w:r>
            <w:proofErr w:type="spellStart"/>
            <w:r w:rsidRPr="00015A5D">
              <w:rPr>
                <w:i/>
                <w:iCs/>
              </w:rPr>
              <w:t>Maximillian</w:t>
            </w:r>
            <w:proofErr w:type="spellEnd"/>
            <w:r w:rsidRPr="00015A5D">
              <w:rPr>
                <w:i/>
                <w:iCs/>
              </w:rPr>
              <w:t xml:space="preserve"> </w:t>
            </w:r>
            <w:proofErr w:type="spellStart"/>
            <w:r w:rsidRPr="00015A5D">
              <w:rPr>
                <w:i/>
                <w:iCs/>
              </w:rPr>
              <w:t>Schrems</w:t>
            </w:r>
            <w:proofErr w:type="spellEnd"/>
            <w:r w:rsidRPr="00015A5D">
              <w:rPr>
                <w:i/>
                <w:iCs/>
              </w:rPr>
              <w:t xml:space="preserve"> v </w:t>
            </w:r>
            <w:proofErr w:type="spellStart"/>
            <w:r w:rsidRPr="00015A5D">
              <w:rPr>
                <w:i/>
                <w:iCs/>
              </w:rPr>
              <w:t>Data</w:t>
            </w:r>
            <w:proofErr w:type="spellEnd"/>
            <w:r w:rsidRPr="00015A5D">
              <w:rPr>
                <w:i/>
                <w:iCs/>
              </w:rPr>
              <w:t xml:space="preserve"> </w:t>
            </w:r>
            <w:proofErr w:type="spellStart"/>
            <w:r w:rsidRPr="00015A5D">
              <w:rPr>
                <w:i/>
                <w:iCs/>
              </w:rPr>
              <w:t>Protection</w:t>
            </w:r>
            <w:proofErr w:type="spellEnd"/>
            <w:r w:rsidRPr="00015A5D">
              <w:rPr>
                <w:i/>
                <w:iCs/>
              </w:rPr>
              <w:t xml:space="preserve"> </w:t>
            </w:r>
            <w:proofErr w:type="spellStart"/>
            <w:r w:rsidRPr="00015A5D">
              <w:rPr>
                <w:i/>
                <w:iCs/>
              </w:rPr>
              <w:t>Commissioner</w:t>
            </w:r>
            <w:proofErr w:type="spellEnd"/>
            <w:r w:rsidRPr="00015A5D">
              <w:t xml:space="preserve"> 92. - 94. punktā paustais, proti, </w:t>
            </w:r>
            <w:proofErr w:type="spellStart"/>
            <w:r w:rsidRPr="00015A5D">
              <w:t>pamattiesību</w:t>
            </w:r>
            <w:proofErr w:type="spellEnd"/>
            <w:r w:rsidRPr="00015A5D">
              <w:t xml:space="preserve"> uz privātās dzīves neaizskaramību Savienības līmenī pamatā ir prasība, lai atkāpes no personas datu aizsardzības un tās ierobežojumi tiktu īstenoti absolūti nepieciešamā ietvaros. Līdz absolūti nepieciešamajam nav ierobežots tiesiskais regulējums, ar kuru netiek paredzēti objektīvi kritēriji, kas valsts iestāžu piekļuvi datiem un to vēlāku izmantošanu, ļauj ierobežot precīziem, strikti noteiktiem mērķiem. It īpaši tiesiskais regulējums, ar kuru valsts iestādēm vispārīgi tiek ļauts piekļūt personu datiem, jāuzskata par tādu, kas apdraud Hartas 7. pantā garantēto tiesību uz privātās dzīves neaizskaramību būtību.</w:t>
            </w:r>
          </w:p>
          <w:p w:rsidRPr="00015A5D" w:rsidR="00C950AA" w:rsidP="00A349CB" w:rsidRDefault="00C950AA" w14:paraId="3B9EBF39" w14:textId="15383527">
            <w:pPr>
              <w:jc w:val="both"/>
            </w:pPr>
            <w:r w:rsidRPr="00015A5D">
              <w:t xml:space="preserve">Kā ir norādījusi Eiropas Cilvēktiesību Tiesa (turpmāk – ECT) 2016. gada 12.janvāra spriedumā lietā Nr.37138/14 </w:t>
            </w:r>
            <w:proofErr w:type="spellStart"/>
            <w:r w:rsidRPr="00015A5D">
              <w:rPr>
                <w:i/>
                <w:iCs/>
              </w:rPr>
              <w:t>Szabŏ</w:t>
            </w:r>
            <w:proofErr w:type="spellEnd"/>
            <w:r w:rsidRPr="00015A5D">
              <w:rPr>
                <w:i/>
                <w:iCs/>
              </w:rPr>
              <w:t xml:space="preserve"> and </w:t>
            </w:r>
            <w:proofErr w:type="spellStart"/>
            <w:r w:rsidRPr="00015A5D">
              <w:rPr>
                <w:i/>
                <w:iCs/>
              </w:rPr>
              <w:t>Vissy</w:t>
            </w:r>
            <w:proofErr w:type="spellEnd"/>
            <w:r w:rsidRPr="00015A5D">
              <w:rPr>
                <w:i/>
                <w:iCs/>
              </w:rPr>
              <w:t xml:space="preserve"> v. </w:t>
            </w:r>
            <w:proofErr w:type="spellStart"/>
            <w:r w:rsidRPr="00015A5D">
              <w:rPr>
                <w:i/>
                <w:iCs/>
              </w:rPr>
              <w:t>Hungary</w:t>
            </w:r>
            <w:proofErr w:type="spellEnd"/>
            <w:r w:rsidRPr="00015A5D">
              <w:t>, lai gan Eiropas Padomes, ECK, ES dalībvalstīm piemīt rīcības brīvība, nosakot līdzekļus valsts drošības aizsardzībai, kas var būt saistīti ar iejaukšanos personas tiesībās uz privātās dzīves neaizskaramību, tomēr minētā rīcības brīvība nav absolūta un ir pakļauta attiecīgi cilvēktiesības uzraugošo institūciju Eiropas Savienībā un Eiropas Padomē uzraudzībai, kā arī to pieņemtajos normatīvajos aktos un tiesu nolēmumos noteiktajam.</w:t>
            </w:r>
          </w:p>
          <w:p w:rsidRPr="00015A5D" w:rsidR="00C950AA" w:rsidP="00A349CB" w:rsidRDefault="00C950AA" w14:paraId="541AD3FC" w14:textId="66DD4F8E">
            <w:pPr>
              <w:jc w:val="both"/>
            </w:pPr>
            <w:r w:rsidRPr="00015A5D">
              <w:t xml:space="preserve">ECT 2015. gada 27. oktobra spriedumā lietā Nr.62498/11 </w:t>
            </w:r>
            <w:r w:rsidRPr="00015A5D">
              <w:rPr>
                <w:i/>
                <w:iCs/>
              </w:rPr>
              <w:t xml:space="preserve">R.E. v. </w:t>
            </w:r>
            <w:proofErr w:type="spellStart"/>
            <w:r w:rsidRPr="00015A5D">
              <w:rPr>
                <w:i/>
                <w:iCs/>
              </w:rPr>
              <w:t>The</w:t>
            </w:r>
            <w:proofErr w:type="spellEnd"/>
            <w:r w:rsidRPr="00015A5D">
              <w:rPr>
                <w:i/>
                <w:iCs/>
              </w:rPr>
              <w:t xml:space="preserve"> </w:t>
            </w:r>
            <w:proofErr w:type="spellStart"/>
            <w:r w:rsidRPr="00015A5D">
              <w:rPr>
                <w:i/>
                <w:iCs/>
              </w:rPr>
              <w:t>United</w:t>
            </w:r>
            <w:proofErr w:type="spellEnd"/>
            <w:r w:rsidRPr="00015A5D">
              <w:rPr>
                <w:i/>
                <w:iCs/>
              </w:rPr>
              <w:t xml:space="preserve"> </w:t>
            </w:r>
            <w:proofErr w:type="spellStart"/>
            <w:r w:rsidRPr="00015A5D">
              <w:rPr>
                <w:i/>
                <w:iCs/>
              </w:rPr>
              <w:t>Kingdom</w:t>
            </w:r>
            <w:proofErr w:type="spellEnd"/>
            <w:r w:rsidRPr="00015A5D">
              <w:t> pauž, ka vispārēja norāde par nepieciešamību valstij nodrošināt personas datu aizsardzību, tostarp par akcepta saņemšanu nepieciešamo personas datu ieguvei, nav pietiekama un ir pretrunā ar personas tiesībām uz privātās dzīves neaizskaramību. Līdz ar to tikai detalizēta, skaidra un paredzama personas datu aizsardzības režīma noteikšana, tostarp attiecībā uz kompetentas un neatkarīgas institūcijas sniegtu akceptu personas datu ieguvei, atbilst 1950.gada 4.novembra Eiropas Cilvēktiesību un pamatbrīvību aizsardzības konvencijas 8. pantam.</w:t>
            </w:r>
          </w:p>
          <w:p w:rsidRPr="00015A5D" w:rsidR="00C950AA" w:rsidP="00A349CB" w:rsidRDefault="00C950AA" w14:paraId="24434211" w14:textId="77777777">
            <w:pPr>
              <w:jc w:val="both"/>
            </w:pPr>
            <w:r w:rsidRPr="00015A5D">
              <w:t xml:space="preserve">Kā ir atzinusi ECT 2006. gada 29. jūnija lēmumā lietā Nr.54934/00 </w:t>
            </w:r>
            <w:r w:rsidRPr="00015A5D">
              <w:rPr>
                <w:i/>
                <w:iCs/>
              </w:rPr>
              <w:t xml:space="preserve">G. </w:t>
            </w:r>
            <w:proofErr w:type="spellStart"/>
            <w:r w:rsidRPr="00015A5D">
              <w:rPr>
                <w:i/>
                <w:iCs/>
              </w:rPr>
              <w:t>Weber</w:t>
            </w:r>
            <w:proofErr w:type="spellEnd"/>
            <w:r w:rsidRPr="00015A5D">
              <w:rPr>
                <w:i/>
                <w:iCs/>
              </w:rPr>
              <w:t xml:space="preserve"> and C.R. </w:t>
            </w:r>
            <w:proofErr w:type="spellStart"/>
            <w:r w:rsidRPr="00015A5D">
              <w:rPr>
                <w:i/>
                <w:iCs/>
              </w:rPr>
              <w:t>Saravia</w:t>
            </w:r>
            <w:proofErr w:type="spellEnd"/>
            <w:r w:rsidRPr="00015A5D">
              <w:rPr>
                <w:i/>
                <w:iCs/>
              </w:rPr>
              <w:t xml:space="preserve"> v. </w:t>
            </w:r>
            <w:proofErr w:type="spellStart"/>
            <w:r w:rsidRPr="00015A5D">
              <w:rPr>
                <w:i/>
                <w:iCs/>
              </w:rPr>
              <w:t>Germany</w:t>
            </w:r>
            <w:proofErr w:type="spellEnd"/>
            <w:r w:rsidRPr="00015A5D">
              <w:rPr>
                <w:i/>
                <w:iCs/>
              </w:rPr>
              <w:t xml:space="preserve">, </w:t>
            </w:r>
            <w:r w:rsidRPr="00015A5D">
              <w:t xml:space="preserve">tiesību uz privātās dzīves neaizskaramību ierobežojums, kas izpaužas, kā personas datu apstrāde terorisma un citu noziedzīgu nodarījumu novēršanai, atklāšanai, ir uzskatāms par samērīgu, ja valsts ir paredzējusi piemērotus, efektīvus un pietiekamus tiesību aizsardzības līdzekļus pret ļaunprātīgu un patvaļīgu tiesību aizsardzības iestāžu īstenotu fiziskas personas datu apstrādi. Par šādiem tiesību aizsardzības līdzekļiem ir atzīstami: a) noziedzīgu nodarījumu loka noteikšana, kādam ir pieļaujama fiziskas personas datu apstrāde; b) strikti paredzēts laika periods, kādā pieļaujams veikt personalizētu fiziskas personas datu apstrādi; c) neatkarīgas un attiecīgu </w:t>
            </w:r>
            <w:proofErr w:type="spellStart"/>
            <w:r w:rsidRPr="00015A5D">
              <w:t>izvērtējumu</w:t>
            </w:r>
            <w:proofErr w:type="spellEnd"/>
            <w:r w:rsidRPr="00015A5D">
              <w:t xml:space="preserve"> </w:t>
            </w:r>
            <w:proofErr w:type="spellStart"/>
            <w:r w:rsidRPr="00015A5D">
              <w:t>veiktspējīgas</w:t>
            </w:r>
            <w:proofErr w:type="spellEnd"/>
            <w:r w:rsidRPr="00015A5D">
              <w:t xml:space="preserve"> institūcijas īstenota iepriekšēja kontrole atļaujas sniegšanai fiziskas personas datu apstrādei. Par papildus augsta līmeņa tiesību aizsardzības līdzekli kalpo ar tiesu varu apveltītas vai tiesu sistēmai piederīgas personas īstenota datu apstrādes kontrole; d) personas datu apstrādes pārtraukšana tiklīdz zudis tās tiesiskais pamats; e) datu subjekta informēšana par tā datu apstrādi, ja attiecīgas informācijas sniegšana neapdraud operatīvās darbības procesa īstenošanu.</w:t>
            </w:r>
          </w:p>
          <w:p w:rsidRPr="00015A5D" w:rsidR="00C950AA" w:rsidP="00A349CB" w:rsidRDefault="00C950AA" w14:paraId="434A3FA5" w14:textId="77777777">
            <w:pPr>
              <w:jc w:val="both"/>
            </w:pPr>
            <w:r w:rsidRPr="00015A5D">
              <w:t xml:space="preserve">Papildus minētajam ECT 2016. gada 12. janvāra spriedumā lietā Nr.37138/14 </w:t>
            </w:r>
            <w:proofErr w:type="spellStart"/>
            <w:r w:rsidRPr="00015A5D">
              <w:rPr>
                <w:i/>
                <w:iCs/>
              </w:rPr>
              <w:t>Szabŏ</w:t>
            </w:r>
            <w:proofErr w:type="spellEnd"/>
            <w:r w:rsidRPr="00015A5D">
              <w:rPr>
                <w:i/>
                <w:iCs/>
              </w:rPr>
              <w:t xml:space="preserve"> and </w:t>
            </w:r>
            <w:proofErr w:type="spellStart"/>
            <w:r w:rsidRPr="00015A5D">
              <w:rPr>
                <w:i/>
                <w:iCs/>
              </w:rPr>
              <w:t>Vissy</w:t>
            </w:r>
            <w:proofErr w:type="spellEnd"/>
            <w:r w:rsidRPr="00015A5D">
              <w:rPr>
                <w:i/>
                <w:iCs/>
              </w:rPr>
              <w:t xml:space="preserve"> v. </w:t>
            </w:r>
            <w:proofErr w:type="spellStart"/>
            <w:r w:rsidRPr="00015A5D">
              <w:rPr>
                <w:i/>
                <w:iCs/>
              </w:rPr>
              <w:t>Hungary</w:t>
            </w:r>
            <w:proofErr w:type="spellEnd"/>
            <w:r w:rsidRPr="00015A5D">
              <w:t xml:space="preserve"> pauda, ka par tiesisku ir atzīstams nevis vispārējs pieprasījums, bet gan tāds, kas pamato konkrētu nepieciešamību drošības iestādēm vai izmeklēšanas iestādēm veikt attiecīgu darbību. Tikai uz lietas materiāliem balstītu attiecīgās darbības nepieciešamības pamatojumu un minētās darbības lietderību neatkarīgai institūcijai ir iespēja autorizēt (ECT 2015. gada 4. decembra spriedums lietā Nr.47143/06 </w:t>
            </w:r>
            <w:proofErr w:type="spellStart"/>
            <w:r w:rsidRPr="00015A5D">
              <w:rPr>
                <w:i/>
                <w:iCs/>
              </w:rPr>
              <w:t>Roman</w:t>
            </w:r>
            <w:proofErr w:type="spellEnd"/>
            <w:r w:rsidRPr="00015A5D">
              <w:rPr>
                <w:i/>
                <w:iCs/>
              </w:rPr>
              <w:t xml:space="preserve"> </w:t>
            </w:r>
            <w:proofErr w:type="spellStart"/>
            <w:r w:rsidRPr="00015A5D">
              <w:rPr>
                <w:i/>
                <w:iCs/>
              </w:rPr>
              <w:t>Zakharov</w:t>
            </w:r>
            <w:proofErr w:type="spellEnd"/>
            <w:r w:rsidRPr="00015A5D">
              <w:rPr>
                <w:i/>
                <w:iCs/>
              </w:rPr>
              <w:t xml:space="preserve"> v. </w:t>
            </w:r>
            <w:proofErr w:type="spellStart"/>
            <w:r w:rsidRPr="00015A5D">
              <w:rPr>
                <w:i/>
                <w:iCs/>
              </w:rPr>
              <w:t>Russia</w:t>
            </w:r>
            <w:proofErr w:type="spellEnd"/>
            <w:r w:rsidRPr="00015A5D">
              <w:t>).</w:t>
            </w:r>
          </w:p>
          <w:p w:rsidRPr="00015A5D" w:rsidR="00C950AA" w:rsidRDefault="00C950AA" w14:paraId="127882FF" w14:textId="77777777">
            <w:pPr>
              <w:jc w:val="both"/>
            </w:pPr>
            <w:r w:rsidRPr="00015A5D">
              <w:t xml:space="preserve">Vienlaikus kā ir atzinusi EST 2021. gada 2.marta spriedumā lietā Nr. C-746/18 </w:t>
            </w:r>
            <w:r w:rsidRPr="00015A5D">
              <w:rPr>
                <w:i/>
                <w:iCs/>
              </w:rPr>
              <w:t xml:space="preserve">H.K. </w:t>
            </w:r>
            <w:r w:rsidRPr="00015A5D">
              <w:rPr>
                <w:bCs/>
                <w:iCs/>
              </w:rPr>
              <w:t xml:space="preserve">Eiropas Parlamenta un Padomes Direktīvas 2002/58/EK (2002. gada 12. jūlijs) par personas datu apstrādi un privātās dzīves aizsardzību elektronisko komunikāciju nozarē (direktīva par privāto dzīvi un elektronisko komunikāciju), kurā grozījumi ir izdarīti ar Eiropas Parlamenta un Padomes Direktīvu 2009/136/EK (2009. gada 25. novembris), 15. panta 1. punkts, lasot to kopsakarā ar Eiropas Savienības </w:t>
            </w:r>
            <w:proofErr w:type="spellStart"/>
            <w:r w:rsidRPr="00015A5D">
              <w:rPr>
                <w:bCs/>
                <w:iCs/>
              </w:rPr>
              <w:t>Pamattiesību</w:t>
            </w:r>
            <w:proofErr w:type="spellEnd"/>
            <w:r w:rsidRPr="00015A5D">
              <w:rPr>
                <w:bCs/>
                <w:iCs/>
              </w:rPr>
              <w:t xml:space="preserve"> hartas 7., 8. un 11. pantu, kā arī 52. panta 1. punktu, ir jāinterpretē tādējādi, ka tam pretrunā ir tāds valsts tiesiskais regulējums, ar kuru noziedzīgu nodarījumu novēršanas, izmeklēšanas, atklāšanas un kriminālvajāšanas nolūkā valsts iestādēm ir atļauts piekļūt visai informācijai par datu plūsmu vai atrašanās vietas datiem, kas var sniegt ziņas par saziņu, ko lietotājs veicis, izmantojot elektronisku komunikācijas līdzekli, vai par viņa izmantotās galiekārtas atrašanās vietu un no kā var izdarīt precīzus secinājumus par viņa privāto dzīvi, ja šī piekļuve neaprobežojas ar procedūrām smagas noziedzības apkarošanai vai smagu sabiedrības drošības apdraudējumu novēršanai, neatkarīgi gan no tā, uz cik ilgu laikposmu attiecas pieprasītie dati, gan no tā, kāds ir par attiecīgo laikposmu pieejamo datu apjoms un to raksturs.</w:t>
            </w:r>
          </w:p>
          <w:p w:rsidRPr="00015A5D" w:rsidR="00194A26" w:rsidP="00194A26" w:rsidRDefault="00194A26" w14:paraId="30561EE5" w14:textId="10F9FE50">
            <w:pPr>
              <w:ind w:firstLine="454"/>
              <w:jc w:val="both"/>
            </w:pPr>
            <w:r w:rsidRPr="00015A5D">
              <w:t xml:space="preserve">EST 2021. gada 2. marta sprieduma lietā Nr. C-746/18 H.K rezolutīvās daļas 1.punkts neparedz absolūtu aizliegumu tiesībaizsardzības iestādēm piekļūt visai informācijai par datu plūsmu vai atrašanās vietas datiem, kas var sniegt ziņas par saziņu, ko lietotājs veicis, izmantojot elektronisku komunikācijas līdzekli, vai par viņa izmantotās galiekārtas atrašanās vietu un no kā var izdarīt precīzus secinājumus par viņa privāto dzīvi. EST piekļuvi minētajiem datiem aprobežo ar procedūrām smagas noziedzības apkarošanai vai smagu sabiedrības drošības apdraudējumu novēršanai, neatkarīgi gan no tā, uz cik ilgu laikposmu attiecas pieprasītie dati, gan no tā, kāds ir par attiecīgo laikposmu pieejamo datu apjoms un to raksturs. Ņemot vērā to, ka attiecībā uz saglabājamajiem datiem likumprojekts ir speciālā tiesību norma, likumprojektā nepieciešams tiesiskais regulējums, kas tiesībaizsardzības iestādēm ļauj izmantot un apstrādāt saglabājamos datus. Vienlaikus norādāms, ka Latvijas tiesību akti nepaskaidro terminus smaga noziedzība vai smags sabiedrības drošības apdraudējums. Ņemot vērā minēto, šajā likumprojektā viennozīmīgi nošķirt robežu pēc noziedzīgu nodarījumu klasifikācijas tiesībām saglabājamo datu izmantošanai un apstrādei nav iespējams. Latvijas tiesību sistēmā saskaņā ar Krimināllikuma 7.panta pirmo daļu noziegumi tiek iedalīti mazāk smagos, smagos un sevišķi smagos noziegumos. Turklāt, uzsākot operatīvo izstrādes lietu vai kriminālprocesu, noziedzīgu nodarījumu sākotnēji var kvalificēt pēc vienas Krimināllikuma panta daļas, piemēram, kā mazāk smagu, bet tas nenozīmē, ka attiecīgā kvalifikācija noziedzīgam nodarījumam izmeklēšanas laikā nevar tikt mainīta un attiecīgi mainītos arī noziedzīga nodarījuma klasifikācija, piemēram, uz sevišķi smagu. Līdz ar to, izmeklējot noziedzīgus nodarījumus, viena kriminālprocesa ietvaros, vienā laika periodā tiesībaizsardzības iestāde varētu piekļūt visai informācijai par datu plūsmu vai atrašanās vietas datiem, savukārt citā, nevarētu, kas nebūtu atbilstošs sabiedrības interesēm. </w:t>
            </w:r>
            <w:r w:rsidRPr="00015A5D" w:rsidR="00071701">
              <w:t>T</w:t>
            </w:r>
            <w:r w:rsidRPr="00015A5D" w:rsidR="00CD47C7">
              <w:t>āpēc</w:t>
            </w:r>
            <w:r w:rsidRPr="00015A5D">
              <w:t xml:space="preserve"> likumprojekta regulējums ir samērīgs ar sabiedrības interesēm novērst, izmeklēt un atklāt noziedzīgus nodarījumus.</w:t>
            </w:r>
          </w:p>
          <w:p w:rsidRPr="00015A5D" w:rsidR="00C950AA" w:rsidP="00A349CB" w:rsidRDefault="00C950AA" w14:paraId="34463340" w14:textId="73DD7FDC">
            <w:pPr>
              <w:ind w:firstLine="379"/>
              <w:jc w:val="both"/>
            </w:pPr>
            <w:r w:rsidRPr="00015A5D">
              <w:t xml:space="preserve">Šajā kontekstā norādams, ka </w:t>
            </w:r>
            <w:r w:rsidRPr="00015A5D" w:rsidR="000B390F">
              <w:rPr>
                <w:bCs/>
                <w:iCs/>
              </w:rPr>
              <w:t>valsts iestādēm nav atļauts piekļūt visai informācijai par datu plūsmu vai atrašanās vietas datiem</w:t>
            </w:r>
            <w:r w:rsidRPr="00015A5D" w:rsidR="00D73FF7">
              <w:rPr>
                <w:bCs/>
                <w:iCs/>
              </w:rPr>
              <w:t>.</w:t>
            </w:r>
            <w:r w:rsidRPr="00015A5D">
              <w:t xml:space="preserve"> </w:t>
            </w:r>
            <w:r w:rsidRPr="00015A5D" w:rsidR="00D73FF7">
              <w:t>T</w:t>
            </w:r>
            <w:r w:rsidRPr="00015A5D">
              <w:t>iesībaizsardzības iestādes saglabājamos datus var pieprasīt tikai atbilstoši speciālajos likumos noteiktajam, proti, Kriminālprocesa likumā, Operatīvās darbības likumā un Administratīvās atbildības likumā noteiktajiem kritērijiem, kas izriet no nodarītā likumpārkāpuma rakstura. Savukārt  elektronisko sakaru komersantiem saglabājamie dati ir jāglabā, jo ne elektronisko sakaru komersants, ne tiesībaizsardzības iestādes nekad iepriekš nezinās, kura subjekta (personas) vai objekta (tālruņa numura, notikuma vietas utt.) dati būs nepieciešami, kā tikai veicot noziedzīga nodarījuma izmeklēšanu.</w:t>
            </w:r>
          </w:p>
          <w:p w:rsidRPr="00015A5D" w:rsidR="00C950AA" w:rsidP="00A349CB" w:rsidRDefault="00C950AA" w14:paraId="0428E416" w14:textId="508279CD">
            <w:pPr>
              <w:ind w:firstLine="379"/>
              <w:jc w:val="both"/>
            </w:pPr>
            <w:bookmarkStart w:name="_Hlk71109282" w:id="0"/>
            <w:r w:rsidRPr="00015A5D">
              <w:t xml:space="preserve">Tādējādi elektronisko sakaru komersantiem ir jāglabā saglabājamie dati, kas noteikti likumprojektā, </w:t>
            </w:r>
            <w:r w:rsidRPr="00015A5D" w:rsidR="00EF0FE1">
              <w:t xml:space="preserve">un izsniegt </w:t>
            </w:r>
            <w:r w:rsidRPr="00015A5D">
              <w:t xml:space="preserve"> gadījumos, kad tiesībaizsardzības iestādes, pamatojoties uz speciālajiem likumiem, pieprasa saglabājamos datus atbilstoši likumprojektā noteiktajam, atlasot konkrētus datus par konkrētu laika periodu, </w:t>
            </w:r>
            <w:r w:rsidRPr="00015A5D" w:rsidR="00536A4E">
              <w:t>atbilstoši</w:t>
            </w:r>
            <w:r w:rsidRPr="00015A5D">
              <w:t xml:space="preserve"> tiesībaizsardzības iestādes</w:t>
            </w:r>
            <w:r w:rsidRPr="00015A5D" w:rsidR="00536A4E">
              <w:t xml:space="preserve"> pieprasījumam</w:t>
            </w:r>
            <w:r w:rsidRPr="00015A5D">
              <w:t>.</w:t>
            </w:r>
            <w:bookmarkEnd w:id="0"/>
          </w:p>
          <w:p w:rsidRPr="00015A5D" w:rsidR="00C950AA" w:rsidP="00A349CB" w:rsidRDefault="00C950AA" w14:paraId="2FC2DE8F" w14:textId="254A688A">
            <w:pPr>
              <w:ind w:firstLine="379"/>
              <w:jc w:val="both"/>
            </w:pPr>
            <w:r w:rsidRPr="00015A5D">
              <w:t xml:space="preserve">Kritēriju un datu apjoms noteikts arī Ministru kabineta  2007.gada 4.decembra noteikumos Nr.820 “Kārtība, kādā </w:t>
            </w:r>
            <w:proofErr w:type="spellStart"/>
            <w:r w:rsidRPr="00015A5D">
              <w:t>pirmstiesas</w:t>
            </w:r>
            <w:proofErr w:type="spellEnd"/>
            <w:r w:rsidRPr="00015A5D">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 </w:t>
            </w:r>
          </w:p>
          <w:p w:rsidRPr="00015A5D" w:rsidR="00C950AA" w:rsidP="00A349CB" w:rsidRDefault="00C950AA" w14:paraId="61E0E120" w14:textId="6DDCB116">
            <w:pPr>
              <w:ind w:firstLine="379"/>
              <w:jc w:val="both"/>
            </w:pPr>
            <w:r w:rsidRPr="00015A5D">
              <w:rPr>
                <w:bCs/>
                <w:shd w:val="clear" w:color="auto" w:fill="FFFFFF"/>
              </w:rPr>
              <w:t>Vienlaikus Operatīvās darbības likuma 9.panta piektā daļa</w:t>
            </w:r>
            <w:r w:rsidRPr="00015A5D">
              <w:rPr>
                <w:shd w:val="clear" w:color="auto" w:fill="FFFFFF"/>
              </w:rPr>
              <w:t xml:space="preserve"> noteic, ka operatīvo datu iegūšanu no elektronisko sakaru komersantiem — tas ir, tādu datu iegūšanu, kuru saglabāšana elektronisko sakaru komersantam noteikta likumā (saglabājamie dati), — veic ar operatīvās darbības subjekta vadītāja (priekšnieka) vai viņa pilnvarotas amatpersonas akceptu, pieprasot datus no elektronisko sakaru komersantiem. Ja saglabājamie dati attiecībā uz identificētu personu konkrētajā operatīvās darbības procesā kopumā pieprasīti par laikposmu, kas pārsniedz 30 dienas, operatīvās darbības subjekta pieprasījumam nepieciešams rajona (pilsētas) tiesas priekšsēdētāja īpaši pilnvarota tiesneša akcepts.</w:t>
            </w:r>
          </w:p>
          <w:p w:rsidRPr="00015A5D" w:rsidR="00C950AA" w:rsidP="00A349CB" w:rsidRDefault="00C950AA" w14:paraId="0B2965EA" w14:textId="0E6FF692">
            <w:pPr>
              <w:ind w:firstLine="379"/>
              <w:jc w:val="both"/>
            </w:pPr>
            <w:r w:rsidRPr="00015A5D">
              <w:rPr>
                <w:bCs/>
              </w:rPr>
              <w:t>Kriminālprocesa likuma 192. pants</w:t>
            </w:r>
            <w:r w:rsidRPr="00015A5D">
              <w:t xml:space="preserve"> noteic, ka izmeklētājs </w:t>
            </w:r>
            <w:proofErr w:type="spellStart"/>
            <w:r w:rsidRPr="00015A5D">
              <w:t>pirmstiesas</w:t>
            </w:r>
            <w:proofErr w:type="spellEnd"/>
            <w:r w:rsidRPr="00015A5D">
              <w:t xml:space="preserve"> kriminālprocesā ar prokurora vai ar datu subjekta piekrišanu un prokurors ar amatā augstāka prokurora vai ar datu subjekta piekrišanu var pieprasīt, lai elektronisko sakaru komersants atklāj un izsniedz Elektronisko sakaru likumā noteiktajā kārtībā saglabā</w:t>
            </w:r>
            <w:r w:rsidRPr="00015A5D" w:rsidR="00421C6C">
              <w:t>t</w:t>
            </w:r>
            <w:r w:rsidRPr="00015A5D">
              <w:t xml:space="preserve">os datus. Minētā panta otrajā daļā noteikts, ka procesa virzītājs </w:t>
            </w:r>
            <w:proofErr w:type="spellStart"/>
            <w:r w:rsidRPr="00015A5D">
              <w:t>pirmstiesas</w:t>
            </w:r>
            <w:proofErr w:type="spellEnd"/>
            <w:r w:rsidRPr="00015A5D">
              <w:t xml:space="preserve"> kriminālprocesā, pamatojoties uz izmeklēšanas tiesneša lēmumu vai ar datu subjekta piekrišanu var </w:t>
            </w:r>
            <w:proofErr w:type="spellStart"/>
            <w:r w:rsidRPr="00015A5D">
              <w:t>rakstveidā</w:t>
            </w:r>
            <w:proofErr w:type="spellEnd"/>
            <w:r w:rsidRPr="00015A5D">
              <w:t xml:space="preserve"> pieprasīt, lai elektroniskās informācijas sistēmas īpašnieks, valdītājs vai turētājs atklāj un izsniedz Kriminālprocesa likuma 191.pantā paredzētajā kārtībā saglabātos datus. Minētā panta trešajā daļā noteikts, ka iztiesājot krimināllietu, tiesnesis vai tiesas sastāvs var pieprasīt, lai elektronisko sakaru komersants atklāj un izsniedz Elektronisko sakaru likumā noteiktajā kārtībā saglabā</w:t>
            </w:r>
            <w:r w:rsidRPr="00015A5D" w:rsidR="009464B8">
              <w:t>t</w:t>
            </w:r>
            <w:r w:rsidRPr="00015A5D">
              <w:t>os datus vai elektroniskās informācijas sistēmas īpašnieks, valdītājs vai turētājs atklāj un izsniedz Kriminālprocesa likuma 191. pantā paredzētajā kārtībā saglabātos datus.</w:t>
            </w:r>
          </w:p>
          <w:p w:rsidRPr="00015A5D" w:rsidR="23626F45" w:rsidP="00A349CB" w:rsidRDefault="4152E6C5" w14:paraId="4E377AF4" w14:textId="77777777">
            <w:pPr>
              <w:ind w:firstLine="379"/>
              <w:jc w:val="both"/>
            </w:pPr>
            <w:r w:rsidRPr="00015A5D">
              <w:t>Administratīvās atbildības likuma 112. pants noteic, ka datu iegūšana no elektronisko sakaru komersanta ir pieprasījums atklāt un izsniegt elektronisko sakaru komersanta rīcībā esošas ziņas par tāda abonenta vai reģistrētā lietotāja vārdu, uzvārdu, personas kodu vai nosaukumu, reģistrācijas numuru un adresi, kuram savienojuma laikā piešķirta interneta protokola (IP) adrese, kā arī lietotāja identifikatoru vai tālruņa numuru un abonenta atrašanās vietu. Administratīvās atbildības likuma 112. pantā minētos datus Valsts policijas amatpersona drīkst pieprasīt, ja ir saņemts rajona (pilsētas) tiesas tiesneša lēmums, kas pieņemts, pamatojoties uz Valsts policijas amatpersonas pieteikumu un tam pievienotajiem materiāliem. Tiesnesis lēmumu pieņem nekavējoties, bet ne vēlāk kā triju darbdienu laikā no pieteikuma saņemšanas dienas.</w:t>
            </w:r>
          </w:p>
          <w:p w:rsidRPr="00015A5D" w:rsidR="4152E6C5" w:rsidP="00EC0830" w:rsidRDefault="71C3294E" w14:paraId="638CB803" w14:textId="2405C2E8">
            <w:pPr>
              <w:ind w:firstLine="284"/>
              <w:jc w:val="both"/>
              <w:rPr>
                <w:rFonts w:eastAsia="Segoe UI"/>
              </w:rPr>
            </w:pPr>
            <w:r w:rsidRPr="00015A5D">
              <w:t xml:space="preserve"> Konkurences padome var pieprasīt saglabājamos datus (noslodzes datus un tajā skaitā, kad nepieciešams, arī atrašanās vietas datus) pamatojoties uz tiesneša lēmumu.</w:t>
            </w:r>
            <w:r w:rsidRPr="00015A5D" w:rsidR="5DD61CBB">
              <w:rPr>
                <w:rFonts w:ascii="Calibri" w:hAnsi="Calibri" w:eastAsia="Calibri" w:cs="Calibri"/>
                <w:sz w:val="22"/>
                <w:szCs w:val="22"/>
              </w:rPr>
              <w:t xml:space="preserve"> </w:t>
            </w:r>
            <w:r w:rsidRPr="00015A5D" w:rsidR="5DD61CBB">
              <w:rPr>
                <w:rFonts w:eastAsia="Calibri"/>
              </w:rPr>
              <w:t>Pamatā lielākajā daļā gadījumu pret konkurenci vērstu darbību vai nolīgumu pastāvēšana ir pārbaudāma no netiešiem pierādījumiem, kuri var veidot pierādījumu par konkurences normu pārkāpumu (sk. Augstākās tiesas 15.02.2021. spriedumu Nr. SKA-54/2021 (A43009417)). Tādējādi, lai pierādītu aizliegtu vienošanos, kas ir sevišķi smags pārkāpums, jo īpaši svarīgi ir netieši pierādījumi, tostarp tādi, kas liecina par savstarpējās saziņas pastāvēšanu starp konkurentiem un dažāda līmeņa to darbiniekiem arī ģeogrāfiski noteiktā vietā. Atsevišķu personu tiesisko interešu ierobežošana ir samērojama ar ievērojamu sabiedrības ieguvumu, proti, aizliegta vienošanās ir viens no smagākajiem konkurences tiesību pārkāpumiem un atstāj būtisku ietekmi uz sabiedrības interesēm, tādejādi tik smaga pārkāpuma atklāšanā nozīmīga loma ir arī atrašanās vietas datiem Konkurences padomes uzdevumu veikšanai.</w:t>
            </w:r>
            <w:r w:rsidRPr="00015A5D" w:rsidR="23CE6295">
              <w:t xml:space="preserve"> </w:t>
            </w:r>
            <w:r w:rsidRPr="00015A5D" w:rsidR="23CE6295">
              <w:rPr>
                <w:rFonts w:eastAsia="Segoe UI"/>
              </w:rPr>
              <w:t>Saskaņā ar Konkurences likuma 9. panta piektās daļas 6. punktu Konkurences padome, izmeklējot konkurences tiesību pārkāpumu, kas izpaužas kā aizliegta vienošanās, kas ir smagākais konkurences tiesību pārkāpums ir tiesīga pieprasīt, lai elektronisko sakaru komersants atklāj un izsniedz Elektronisko sakaru likumā noteik</w:t>
            </w:r>
            <w:r w:rsidRPr="00015A5D" w:rsidR="63A18A5F">
              <w:rPr>
                <w:rFonts w:eastAsia="Segoe UI"/>
              </w:rPr>
              <w:t>tos</w:t>
            </w:r>
            <w:r w:rsidRPr="00015A5D" w:rsidR="23CE6295">
              <w:rPr>
                <w:rFonts w:eastAsia="Segoe UI"/>
              </w:rPr>
              <w:t xml:space="preserve"> saglabājamos datus. </w:t>
            </w:r>
            <w:r w:rsidRPr="00015A5D" w:rsidR="44CCA141">
              <w:rPr>
                <w:rFonts w:eastAsia="Segoe UI"/>
              </w:rPr>
              <w:t>P</w:t>
            </w:r>
            <w:r w:rsidRPr="00015A5D" w:rsidR="23CE6295">
              <w:rPr>
                <w:rFonts w:eastAsia="Segoe UI"/>
              </w:rPr>
              <w:t xml:space="preserve">iekļuve datiem pakļauta kontrolei, ko nodrošina neatkarīga institūcija, t.i., tiesa. Minētā norma ļauj pieprasīt saglabājamo datu daļu ar atrašanās vietas datiem, ko apstiprina arī jau šobrīd pastāvošā prakse, kad ar tiesneša lēmumu Konkurences padome ir pieprasījusi un ieguvusi saglabājamos datus, ieskaitot atrašanās vietas datus. Informācija par ģeogrāfisko atrašanās vietu nepieciešama, lai, tostarp, konstatētu aizliegtās vienošanās dalībnieku atrašanos vienā vietā, t.i., apliecinātu to iespējamu tikšanos klātienē vai vienošanās dalībnieku pārstāvju atrašanos konkrētā brīdī noteiktā vietā. </w:t>
            </w:r>
          </w:p>
          <w:p w:rsidRPr="00015A5D" w:rsidR="4152E6C5" w:rsidP="00EC0830" w:rsidRDefault="23CE6295" w14:paraId="0FA3AE27" w14:textId="039B4EE0">
            <w:pPr>
              <w:ind w:firstLine="284"/>
              <w:jc w:val="both"/>
              <w:rPr>
                <w:rFonts w:eastAsia="Segoe UI"/>
              </w:rPr>
            </w:pPr>
            <w:r w:rsidRPr="00015A5D">
              <w:rPr>
                <w:rFonts w:eastAsia="Segoe UI"/>
              </w:rPr>
              <w:t xml:space="preserve">Savukārt Ministru kabineta 2007. gada 4. decembra noteikumos Nr.820 “Kārtība, kādā </w:t>
            </w:r>
            <w:proofErr w:type="spellStart"/>
            <w:r w:rsidRPr="00015A5D">
              <w:rPr>
                <w:rFonts w:eastAsia="Segoe UI"/>
              </w:rPr>
              <w:t>pirmstiesas</w:t>
            </w:r>
            <w:proofErr w:type="spellEnd"/>
            <w:r w:rsidRPr="00015A5D">
              <w:rPr>
                <w:rFonts w:eastAsia="Segoe UI"/>
              </w:rPr>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 ir noteikti konkrēti kritēriji un datu apjoms</w:t>
            </w:r>
            <w:r w:rsidRPr="00015A5D" w:rsidR="044F17C7">
              <w:rPr>
                <w:rFonts w:eastAsia="Segoe UI"/>
              </w:rPr>
              <w:t>.</w:t>
            </w:r>
          </w:p>
          <w:p w:rsidRPr="00015A5D" w:rsidR="4152E6C5" w:rsidP="00182D61" w:rsidRDefault="4152E6C5" w14:paraId="4174BE47" w14:textId="1B865F69">
            <w:pPr>
              <w:pStyle w:val="tv2132"/>
              <w:spacing w:line="240" w:lineRule="auto"/>
              <w:ind w:firstLine="301"/>
              <w:jc w:val="both"/>
              <w:rPr>
                <w:color w:val="auto"/>
                <w:sz w:val="24"/>
                <w:szCs w:val="24"/>
              </w:rPr>
            </w:pPr>
          </w:p>
          <w:p w:rsidRPr="00015A5D" w:rsidR="0076264B" w:rsidP="4E429850" w:rsidRDefault="0076264B" w14:paraId="544971E1" w14:textId="42CB9711">
            <w:pPr>
              <w:pStyle w:val="tv2132"/>
              <w:spacing w:line="240" w:lineRule="auto"/>
              <w:ind w:firstLine="301"/>
              <w:jc w:val="both"/>
              <w:rPr>
                <w:color w:val="auto"/>
                <w:sz w:val="24"/>
                <w:szCs w:val="24"/>
              </w:rPr>
            </w:pPr>
            <w:r w:rsidRPr="00015A5D">
              <w:rPr>
                <w:color w:val="auto"/>
                <w:sz w:val="24"/>
                <w:szCs w:val="24"/>
              </w:rPr>
              <w:t>Likumprojekt</w:t>
            </w:r>
            <w:r w:rsidRPr="00015A5D" w:rsidR="00B81C2A">
              <w:rPr>
                <w:color w:val="auto"/>
                <w:sz w:val="24"/>
                <w:szCs w:val="24"/>
              </w:rPr>
              <w:t>a 99.panta pirmā daļa papildināta ar Patērētāju tiesību aizsardzības centra tiesībām</w:t>
            </w:r>
            <w:r w:rsidRPr="00015A5D" w:rsidR="009951EF">
              <w:rPr>
                <w:color w:val="auto"/>
                <w:sz w:val="24"/>
                <w:szCs w:val="24"/>
              </w:rPr>
              <w:t xml:space="preserve"> Patērētāju tiesību aizsardzības</w:t>
            </w:r>
            <w:r w:rsidRPr="00015A5D" w:rsidR="0010206E">
              <w:rPr>
                <w:color w:val="auto"/>
                <w:sz w:val="24"/>
                <w:szCs w:val="24"/>
              </w:rPr>
              <w:t xml:space="preserve"> likumā noteiktajā kārtībā saņemot tiesneša atļauju</w:t>
            </w:r>
            <w:r w:rsidRPr="00015A5D" w:rsidR="00342ACC">
              <w:rPr>
                <w:color w:val="auto"/>
                <w:sz w:val="24"/>
                <w:szCs w:val="24"/>
              </w:rPr>
              <w:t xml:space="preserve">, </w:t>
            </w:r>
            <w:r w:rsidRPr="00015A5D" w:rsidR="0010206E">
              <w:rPr>
                <w:color w:val="auto"/>
                <w:sz w:val="24"/>
                <w:szCs w:val="24"/>
              </w:rPr>
              <w:t>pieprasīt</w:t>
            </w:r>
            <w:r w:rsidRPr="00015A5D" w:rsidR="00342ACC">
              <w:rPr>
                <w:color w:val="auto"/>
                <w:sz w:val="24"/>
                <w:szCs w:val="24"/>
              </w:rPr>
              <w:t xml:space="preserve"> </w:t>
            </w:r>
            <w:r w:rsidRPr="00015A5D" w:rsidR="00C71605">
              <w:rPr>
                <w:color w:val="auto"/>
                <w:sz w:val="24"/>
                <w:szCs w:val="24"/>
              </w:rPr>
              <w:t xml:space="preserve">lietā nepieciešamos saglabājamos datus (noslodzes datus un </w:t>
            </w:r>
            <w:r w:rsidRPr="00015A5D" w:rsidR="00313228">
              <w:rPr>
                <w:color w:val="auto"/>
                <w:sz w:val="24"/>
                <w:szCs w:val="24"/>
              </w:rPr>
              <w:t>kad nepieciešams arī atrašanās vietas datus)</w:t>
            </w:r>
            <w:r w:rsidRPr="00015A5D" w:rsidR="00932C20">
              <w:rPr>
                <w:color w:val="auto"/>
                <w:sz w:val="24"/>
                <w:szCs w:val="24"/>
              </w:rPr>
              <w:t>.</w:t>
            </w:r>
          </w:p>
          <w:p w:rsidRPr="00015A5D" w:rsidR="00AD1821" w:rsidP="4E429850" w:rsidRDefault="00AD1821" w14:paraId="187CA20A" w14:textId="77777777">
            <w:pPr>
              <w:pStyle w:val="tv2132"/>
              <w:spacing w:line="240" w:lineRule="auto"/>
              <w:ind w:firstLine="301"/>
              <w:jc w:val="both"/>
              <w:rPr>
                <w:color w:val="auto"/>
                <w:sz w:val="24"/>
                <w:szCs w:val="24"/>
              </w:rPr>
            </w:pPr>
          </w:p>
          <w:p w:rsidRPr="00015A5D" w:rsidR="00AD1821" w:rsidP="4E429850" w:rsidRDefault="00AD1821" w14:paraId="26017FB1" w14:textId="228C6A44">
            <w:pPr>
              <w:pStyle w:val="tv2132"/>
              <w:spacing w:line="240" w:lineRule="auto"/>
              <w:ind w:firstLine="301"/>
              <w:jc w:val="both"/>
              <w:rPr>
                <w:color w:val="auto"/>
                <w:sz w:val="24"/>
                <w:szCs w:val="24"/>
              </w:rPr>
            </w:pPr>
            <w:r w:rsidRPr="00015A5D">
              <w:rPr>
                <w:color w:val="auto"/>
                <w:sz w:val="24"/>
                <w:szCs w:val="24"/>
              </w:rPr>
              <w:t xml:space="preserve">Operatīvās darbības likuma 7. panta trešā daļa noteic, ka operatīvās darbības pasākumi, kuru gaitā tiek būtiski aizskartas personu </w:t>
            </w:r>
            <w:proofErr w:type="spellStart"/>
            <w:r w:rsidRPr="00015A5D">
              <w:rPr>
                <w:color w:val="auto"/>
                <w:sz w:val="24"/>
                <w:szCs w:val="24"/>
              </w:rPr>
              <w:t>pamattiesības</w:t>
            </w:r>
            <w:proofErr w:type="spellEnd"/>
            <w:r w:rsidRPr="00015A5D">
              <w:rPr>
                <w:color w:val="auto"/>
                <w:sz w:val="24"/>
                <w:szCs w:val="24"/>
              </w:rPr>
              <w:t>, veicami sevišķajā veidā — tas ir, ar Augstākās tiesas priekšsēdētāja vai viņa īpaši pilnvarota Augstākās tiesas tiesneša akceptu vai, ja likumā paredzēts, ar prokurora akceptu.</w:t>
            </w:r>
          </w:p>
          <w:p w:rsidRPr="00015A5D" w:rsidR="0016501A" w:rsidP="4E429850" w:rsidRDefault="0016501A" w14:paraId="7D2B45D5" w14:textId="77777777">
            <w:pPr>
              <w:pStyle w:val="tv2132"/>
              <w:spacing w:line="240" w:lineRule="auto"/>
              <w:ind w:firstLine="301"/>
              <w:jc w:val="both"/>
              <w:rPr>
                <w:color w:val="auto"/>
                <w:sz w:val="24"/>
                <w:szCs w:val="24"/>
              </w:rPr>
            </w:pPr>
          </w:p>
          <w:p w:rsidRPr="00015A5D" w:rsidR="4152E6C5" w:rsidP="00A349CB" w:rsidRDefault="4152E6C5" w14:paraId="6D838610" w14:textId="0C1310EE">
            <w:pPr>
              <w:pStyle w:val="tv2132"/>
              <w:spacing w:line="240" w:lineRule="auto"/>
              <w:ind w:firstLine="0"/>
              <w:jc w:val="both"/>
              <w:rPr>
                <w:color w:val="auto"/>
                <w:sz w:val="24"/>
                <w:szCs w:val="24"/>
              </w:rPr>
            </w:pPr>
            <w:r w:rsidRPr="00015A5D">
              <w:rPr>
                <w:color w:val="auto"/>
                <w:sz w:val="24"/>
                <w:szCs w:val="24"/>
              </w:rPr>
              <w:t xml:space="preserve">No minētajiem speciālajiem likumiem redzams, ka ir noteikti stingri kritēriji, kad drīkst izsniegt saglabājamos datus, proti, tiem jābūt pamatotiem un samērīgiem, kā arī piekļuve datiem pakļauta kontrolei, ko nodrošina </w:t>
            </w:r>
            <w:r w:rsidRPr="00015A5D" w:rsidR="006F132F">
              <w:rPr>
                <w:color w:val="auto"/>
                <w:sz w:val="24"/>
                <w:szCs w:val="24"/>
              </w:rPr>
              <w:t>pārraugošas</w:t>
            </w:r>
            <w:r w:rsidRPr="00015A5D" w:rsidR="0008717F">
              <w:rPr>
                <w:color w:val="auto"/>
                <w:sz w:val="24"/>
                <w:szCs w:val="24"/>
              </w:rPr>
              <w:t xml:space="preserve"> amatpersonas</w:t>
            </w:r>
            <w:r w:rsidRPr="00015A5D" w:rsidR="00266DDA">
              <w:rPr>
                <w:color w:val="auto"/>
                <w:sz w:val="24"/>
                <w:szCs w:val="24"/>
              </w:rPr>
              <w:t xml:space="preserve"> (Operatīvās darbības likuma ietvaros)</w:t>
            </w:r>
            <w:r w:rsidRPr="00015A5D" w:rsidR="0008717F">
              <w:rPr>
                <w:color w:val="auto"/>
                <w:sz w:val="24"/>
                <w:szCs w:val="24"/>
              </w:rPr>
              <w:t xml:space="preserve"> va</w:t>
            </w:r>
            <w:r w:rsidRPr="00015A5D" w:rsidR="00266DDA">
              <w:rPr>
                <w:color w:val="auto"/>
                <w:sz w:val="24"/>
                <w:szCs w:val="24"/>
              </w:rPr>
              <w:t>i</w:t>
            </w:r>
            <w:r w:rsidRPr="00015A5D" w:rsidR="006F132F">
              <w:rPr>
                <w:color w:val="auto"/>
                <w:sz w:val="24"/>
                <w:szCs w:val="24"/>
              </w:rPr>
              <w:t xml:space="preserve"> </w:t>
            </w:r>
            <w:r w:rsidRPr="00015A5D">
              <w:rPr>
                <w:color w:val="auto"/>
                <w:sz w:val="24"/>
                <w:szCs w:val="24"/>
              </w:rPr>
              <w:t>institūcijas, t.i. prokuratūra un tiesa.</w:t>
            </w:r>
          </w:p>
          <w:p w:rsidRPr="00015A5D" w:rsidR="001C54F4" w:rsidP="006116CA" w:rsidRDefault="001C54F4" w14:paraId="470245D3" w14:textId="77777777">
            <w:pPr>
              <w:pStyle w:val="tv2132"/>
              <w:spacing w:line="240" w:lineRule="auto"/>
              <w:ind w:firstLine="0"/>
              <w:jc w:val="both"/>
              <w:rPr>
                <w:color w:val="auto"/>
                <w:sz w:val="24"/>
                <w:szCs w:val="24"/>
              </w:rPr>
            </w:pPr>
          </w:p>
          <w:p w:rsidRPr="00015A5D" w:rsidR="00DD513E" w:rsidP="006116CA" w:rsidRDefault="71C3294E" w14:paraId="3D3D86DF" w14:textId="527D3B59">
            <w:pPr>
              <w:pStyle w:val="tv2132"/>
              <w:spacing w:line="240" w:lineRule="auto"/>
              <w:ind w:firstLine="0"/>
              <w:jc w:val="both"/>
              <w:rPr>
                <w:color w:val="auto"/>
                <w:sz w:val="24"/>
                <w:szCs w:val="24"/>
              </w:rPr>
            </w:pPr>
            <w:r w:rsidRPr="00015A5D">
              <w:rPr>
                <w:color w:val="auto"/>
                <w:sz w:val="24"/>
                <w:szCs w:val="24"/>
              </w:rPr>
              <w:t xml:space="preserve"> Satiksmes ministrija, veicot Likumprojekta ietekmes uz datu aizsardzību novērtējumu, lūdza Likumprojekta XI un XVI nodaļā noteiktās tiesībaizsardzības un kompetentās iestādes sniegt </w:t>
            </w:r>
            <w:r w:rsidRPr="00015A5D" w:rsidR="52BE54E9">
              <w:rPr>
                <w:color w:val="auto"/>
                <w:sz w:val="24"/>
                <w:szCs w:val="24"/>
              </w:rPr>
              <w:t>viedokli un pamatojumu</w:t>
            </w:r>
            <w:r w:rsidRPr="00015A5D">
              <w:rPr>
                <w:color w:val="auto"/>
                <w:sz w:val="24"/>
                <w:szCs w:val="24"/>
              </w:rPr>
              <w:t xml:space="preserve"> par Likumprojektā noteikto saglabājamo datu glabāšanas termiņu un datu nepieciešamību un samērīgumu.</w:t>
            </w:r>
          </w:p>
          <w:p w:rsidRPr="00015A5D" w:rsidR="00C55ED1" w:rsidP="00A349CB" w:rsidRDefault="71C3294E" w14:paraId="4CF477D9" w14:textId="29AEB596">
            <w:pPr>
              <w:pStyle w:val="tv2132"/>
              <w:spacing w:line="240" w:lineRule="auto"/>
              <w:ind w:firstLine="379"/>
              <w:jc w:val="both"/>
              <w:rPr>
                <w:color w:val="auto"/>
                <w:sz w:val="24"/>
                <w:szCs w:val="24"/>
              </w:rPr>
            </w:pPr>
            <w:r w:rsidRPr="00015A5D">
              <w:rPr>
                <w:color w:val="auto"/>
                <w:sz w:val="24"/>
                <w:szCs w:val="24"/>
              </w:rPr>
              <w:t xml:space="preserve"> Tiesībaizsardzības un kompetentās iestādes pauda viedokli, ka nesaskata riskus datu subjektu tiesībām un brīvībām, un ka datu nodošana</w:t>
            </w:r>
            <w:r w:rsidRPr="00015A5D" w:rsidR="009C463A">
              <w:rPr>
                <w:rFonts w:eastAsia="Calibri"/>
                <w:color w:val="auto"/>
                <w:sz w:val="22"/>
                <w:szCs w:val="22"/>
              </w:rPr>
              <w:t xml:space="preserve"> ievērojam</w:t>
            </w:r>
            <w:r w:rsidRPr="00015A5D" w:rsidR="00593D50">
              <w:rPr>
                <w:rFonts w:eastAsia="Calibri"/>
                <w:color w:val="auto"/>
                <w:sz w:val="22"/>
                <w:szCs w:val="22"/>
              </w:rPr>
              <w:t>a</w:t>
            </w:r>
            <w:r w:rsidRPr="00015A5D" w:rsidR="009C463A">
              <w:rPr>
                <w:rFonts w:eastAsia="Calibri"/>
                <w:color w:val="auto"/>
                <w:sz w:val="22"/>
                <w:szCs w:val="22"/>
              </w:rPr>
              <w:t xml:space="preserve"> sabiedrības ieguvum</w:t>
            </w:r>
            <w:r w:rsidRPr="00015A5D" w:rsidR="00593D50">
              <w:rPr>
                <w:rFonts w:eastAsia="Calibri"/>
                <w:color w:val="auto"/>
                <w:sz w:val="22"/>
                <w:szCs w:val="22"/>
              </w:rPr>
              <w:t>a nodrošināšanai</w:t>
            </w:r>
            <w:r w:rsidRPr="00015A5D">
              <w:rPr>
                <w:color w:val="auto"/>
                <w:sz w:val="24"/>
                <w:szCs w:val="24"/>
              </w:rPr>
              <w:t xml:space="preserve"> ir samērīga ar personas </w:t>
            </w:r>
            <w:proofErr w:type="spellStart"/>
            <w:r w:rsidRPr="00015A5D">
              <w:rPr>
                <w:color w:val="auto"/>
                <w:sz w:val="24"/>
                <w:szCs w:val="24"/>
              </w:rPr>
              <w:t>pamattiesību</w:t>
            </w:r>
            <w:proofErr w:type="spellEnd"/>
            <w:r w:rsidRPr="00015A5D">
              <w:rPr>
                <w:color w:val="auto"/>
                <w:sz w:val="24"/>
                <w:szCs w:val="24"/>
              </w:rPr>
              <w:t xml:space="preserve"> iespējamo aizskārumu</w:t>
            </w:r>
            <w:r w:rsidRPr="00015A5D" w:rsidR="41EC2395">
              <w:rPr>
                <w:rFonts w:ascii="Calibri" w:hAnsi="Calibri" w:eastAsia="Calibri" w:cs="Calibri"/>
                <w:color w:val="auto"/>
                <w:sz w:val="22"/>
                <w:szCs w:val="22"/>
              </w:rPr>
              <w:t xml:space="preserve"> </w:t>
            </w:r>
            <w:r w:rsidRPr="00015A5D">
              <w:rPr>
                <w:color w:val="auto"/>
                <w:sz w:val="24"/>
                <w:szCs w:val="24"/>
              </w:rPr>
              <w:t>.</w:t>
            </w:r>
            <w:r w:rsidRPr="00015A5D" w:rsidR="57DFE94F">
              <w:rPr>
                <w:color w:val="auto"/>
                <w:sz w:val="24"/>
                <w:szCs w:val="24"/>
              </w:rPr>
              <w:t xml:space="preserve"> Dati netiek pieprasī</w:t>
            </w:r>
            <w:r w:rsidRPr="00015A5D" w:rsidR="2B5829EC">
              <w:rPr>
                <w:color w:val="auto"/>
                <w:sz w:val="24"/>
                <w:szCs w:val="24"/>
              </w:rPr>
              <w:t>ti par visu saglabājamo datu glabāšanas termi</w:t>
            </w:r>
            <w:r w:rsidRPr="00015A5D" w:rsidR="5663D27F">
              <w:rPr>
                <w:color w:val="auto"/>
                <w:sz w:val="24"/>
                <w:szCs w:val="24"/>
              </w:rPr>
              <w:t xml:space="preserve">ņu, bet tikai par </w:t>
            </w:r>
            <w:r w:rsidRPr="00015A5D" w:rsidR="27341699">
              <w:rPr>
                <w:color w:val="auto"/>
                <w:sz w:val="24"/>
                <w:szCs w:val="24"/>
              </w:rPr>
              <w:t>lietā konstatēto ierobežoto laika periodu.</w:t>
            </w:r>
            <w:r w:rsidRPr="00015A5D" w:rsidR="003B47F4">
              <w:rPr>
                <w:color w:val="auto"/>
                <w:sz w:val="24"/>
                <w:szCs w:val="24"/>
              </w:rPr>
              <w:t xml:space="preserve"> </w:t>
            </w:r>
          </w:p>
          <w:p w:rsidRPr="00015A5D" w:rsidR="006116CA" w:rsidP="00A349CB" w:rsidRDefault="231BF5E4" w14:paraId="51090CA1" w14:textId="2357EB55">
            <w:pPr>
              <w:pStyle w:val="tv2132"/>
              <w:spacing w:line="240" w:lineRule="auto"/>
              <w:ind w:firstLine="454"/>
              <w:jc w:val="both"/>
              <w:rPr>
                <w:color w:val="auto"/>
                <w:sz w:val="24"/>
                <w:szCs w:val="24"/>
              </w:rPr>
            </w:pPr>
            <w:r w:rsidRPr="00015A5D">
              <w:rPr>
                <w:color w:val="auto"/>
                <w:sz w:val="24"/>
                <w:szCs w:val="24"/>
              </w:rPr>
              <w:t>Saglabājamie dati satur informāciju par elektronisko sakaru lietošanu, tostarp, pakalpojuma izmantošanas laiku, vietu, veidu, pakalpojumu saņēmēju (galalietotāju) un citiem noslodzes datiem</w:t>
            </w:r>
            <w:r w:rsidRPr="00015A5D" w:rsidR="2A6BB0A1">
              <w:rPr>
                <w:color w:val="auto"/>
                <w:sz w:val="24"/>
                <w:szCs w:val="24"/>
              </w:rPr>
              <w:t xml:space="preserve">, kas uzskaitīti likumprojekta </w:t>
            </w:r>
            <w:r w:rsidRPr="00015A5D" w:rsidR="5245D300">
              <w:rPr>
                <w:color w:val="auto"/>
                <w:sz w:val="24"/>
                <w:szCs w:val="24"/>
              </w:rPr>
              <w:t>100</w:t>
            </w:r>
            <w:r w:rsidRPr="00015A5D">
              <w:rPr>
                <w:color w:val="auto"/>
                <w:sz w:val="24"/>
                <w:szCs w:val="24"/>
              </w:rPr>
              <w:t xml:space="preserve">. un </w:t>
            </w:r>
            <w:r w:rsidRPr="00015A5D" w:rsidR="408F1B8C">
              <w:rPr>
                <w:color w:val="auto"/>
                <w:sz w:val="24"/>
                <w:szCs w:val="24"/>
              </w:rPr>
              <w:t>101</w:t>
            </w:r>
            <w:r w:rsidRPr="00015A5D" w:rsidR="2A6BB0A1">
              <w:rPr>
                <w:color w:val="auto"/>
                <w:sz w:val="24"/>
                <w:szCs w:val="24"/>
              </w:rPr>
              <w:t>. pantā</w:t>
            </w:r>
            <w:r w:rsidRPr="00015A5D">
              <w:rPr>
                <w:color w:val="auto"/>
                <w:sz w:val="24"/>
                <w:szCs w:val="24"/>
              </w:rPr>
              <w:t xml:space="preserve"> (izņemot saturu – pārraidāmā informācija neietilpst saglabājamo datu kopumā). </w:t>
            </w:r>
            <w:r w:rsidRPr="00015A5D" w:rsidR="17671A28">
              <w:rPr>
                <w:color w:val="auto"/>
                <w:sz w:val="24"/>
                <w:szCs w:val="24"/>
              </w:rPr>
              <w:t>Šādu datu apstrāde ir iespējama, ja galalietotājs ir noslēdzis darījumu ar pakalpojuma sniedzēju, t.i., nav pieslēd</w:t>
            </w:r>
            <w:r w:rsidRPr="00015A5D" w:rsidR="2953A70E">
              <w:rPr>
                <w:color w:val="auto"/>
                <w:sz w:val="24"/>
                <w:szCs w:val="24"/>
              </w:rPr>
              <w:t>z</w:t>
            </w:r>
            <w:r w:rsidRPr="00015A5D" w:rsidR="17671A28">
              <w:rPr>
                <w:color w:val="auto"/>
                <w:sz w:val="24"/>
                <w:szCs w:val="24"/>
              </w:rPr>
              <w:t>ies tīklam patvaļīgi.</w:t>
            </w:r>
          </w:p>
          <w:p w:rsidRPr="00015A5D" w:rsidR="006116CA" w:rsidP="00A349CB" w:rsidRDefault="006116CA" w14:paraId="6336641D" w14:textId="77777777">
            <w:pPr>
              <w:pStyle w:val="tv2132"/>
              <w:spacing w:line="240" w:lineRule="auto"/>
              <w:ind w:firstLine="454"/>
              <w:jc w:val="both"/>
              <w:rPr>
                <w:color w:val="auto"/>
                <w:sz w:val="24"/>
                <w:szCs w:val="24"/>
              </w:rPr>
            </w:pPr>
            <w:r w:rsidRPr="00015A5D">
              <w:rPr>
                <w:color w:val="auto"/>
                <w:sz w:val="24"/>
                <w:szCs w:val="24"/>
              </w:rPr>
              <w:t>Saglabājamie dati ir ārkārtīgi noderīga informācija tiesībaizsardzības iestāžu uzdevumu veikšanai, lai novērstu, izmeklētu, atklātu noziedzīgus nodarījumus vai sauktu pie atbildības par tiem, kā arī, lai novērstu sabiedrības drošības apdraudējumus.</w:t>
            </w:r>
          </w:p>
          <w:p w:rsidRPr="00015A5D" w:rsidR="006116CA" w:rsidP="00A349CB" w:rsidRDefault="006116CA" w14:paraId="38AB8E64" w14:textId="77777777">
            <w:pPr>
              <w:pStyle w:val="tv2132"/>
              <w:spacing w:line="240" w:lineRule="auto"/>
              <w:ind w:firstLine="0"/>
              <w:jc w:val="both"/>
              <w:rPr>
                <w:color w:val="auto"/>
                <w:sz w:val="24"/>
                <w:szCs w:val="24"/>
              </w:rPr>
            </w:pPr>
            <w:r w:rsidRPr="00015A5D">
              <w:rPr>
                <w:color w:val="auto"/>
                <w:sz w:val="24"/>
                <w:szCs w:val="24"/>
              </w:rPr>
              <w:t xml:space="preserve">Saskaņā ar Kriminālprocesa likuma 192.pantu izmeklētājs </w:t>
            </w:r>
            <w:proofErr w:type="spellStart"/>
            <w:r w:rsidRPr="00015A5D">
              <w:rPr>
                <w:color w:val="auto"/>
                <w:sz w:val="24"/>
                <w:szCs w:val="24"/>
              </w:rPr>
              <w:t>pirmstiesas</w:t>
            </w:r>
            <w:proofErr w:type="spellEnd"/>
            <w:r w:rsidRPr="00015A5D">
              <w:rPr>
                <w:color w:val="auto"/>
                <w:sz w:val="24"/>
                <w:szCs w:val="24"/>
              </w:rPr>
              <w:t xml:space="preserve"> kriminālprocesā ar prokurora vai ar datu subjekta piekrišanu un prokurors ar amatā augstāka prokurora vai ar datu subjekta piekrišanu var pieprasīt, lai elektronisko sakaru komersants atklāj un izsniedz Elektronisko sakaru likumā noteiktos saglabājamos datus. </w:t>
            </w:r>
          </w:p>
          <w:p w:rsidRPr="00015A5D" w:rsidR="006116CA" w:rsidP="00A349CB" w:rsidRDefault="006116CA" w14:paraId="288274B6" w14:textId="77777777">
            <w:pPr>
              <w:pStyle w:val="tv2132"/>
              <w:spacing w:line="240" w:lineRule="auto"/>
              <w:ind w:firstLine="0"/>
              <w:jc w:val="both"/>
              <w:rPr>
                <w:color w:val="auto"/>
                <w:sz w:val="24"/>
                <w:szCs w:val="24"/>
              </w:rPr>
            </w:pPr>
            <w:r w:rsidRPr="00015A5D">
              <w:rPr>
                <w:color w:val="auto"/>
                <w:sz w:val="24"/>
                <w:szCs w:val="24"/>
              </w:rPr>
              <w:t>Kriminālprocesa likumā noteiktajā kārtībā saglabājamie dati tiek prasīti konkrēta kriminālprocesa ietvaros un atbilstoši Kriminālprocesa likumā noteiktajai kārtībai tie tiek pievienoti krimināllietas materiāliem.</w:t>
            </w:r>
          </w:p>
          <w:p w:rsidRPr="00015A5D" w:rsidR="006116CA" w:rsidP="00A349CB" w:rsidRDefault="006116CA" w14:paraId="2FC4308D" w14:textId="77777777">
            <w:pPr>
              <w:pStyle w:val="tv2132"/>
              <w:spacing w:line="240" w:lineRule="auto"/>
              <w:ind w:firstLine="454"/>
              <w:jc w:val="both"/>
              <w:rPr>
                <w:color w:val="auto"/>
                <w:sz w:val="24"/>
                <w:szCs w:val="24"/>
              </w:rPr>
            </w:pPr>
            <w:r w:rsidRPr="00015A5D">
              <w:rPr>
                <w:color w:val="auto"/>
                <w:sz w:val="24"/>
                <w:szCs w:val="24"/>
              </w:rPr>
              <w:t xml:space="preserve">Saglabājamo datu pieprasījuma pamatu katrā konkrētā gadījumā paredz citi normatīvie akti – Kriminālprocesa likums, Operatīvās darbības likums, Valsts drošības iestāžu likums, un Konkurences likums. Saglabājamo datu apstrāde notiek pēc atbilstošā kārtā pārbaudīta pieprasījuma. Saglabājamo datu nodošana tiesībaizsardzības iestādēm konkrēta un šaura mērķa vajadzībām ir samērīga ar personas </w:t>
            </w:r>
            <w:proofErr w:type="spellStart"/>
            <w:r w:rsidRPr="00015A5D">
              <w:rPr>
                <w:color w:val="auto"/>
                <w:sz w:val="24"/>
                <w:szCs w:val="24"/>
              </w:rPr>
              <w:t>pamattiesību</w:t>
            </w:r>
            <w:proofErr w:type="spellEnd"/>
            <w:r w:rsidRPr="00015A5D">
              <w:rPr>
                <w:color w:val="auto"/>
                <w:sz w:val="24"/>
                <w:szCs w:val="24"/>
              </w:rPr>
              <w:t xml:space="preserve"> iespējamo aizskārumu, jo saglabājamie dati citādi netiek darīti pieejami ārpus stingri regulētas procedūras.</w:t>
            </w:r>
          </w:p>
          <w:p w:rsidRPr="00015A5D" w:rsidR="006116CA" w:rsidP="00A349CB" w:rsidRDefault="006116CA" w14:paraId="1487612D" w14:textId="77777777">
            <w:pPr>
              <w:pStyle w:val="tv2132"/>
              <w:spacing w:line="240" w:lineRule="auto"/>
              <w:ind w:firstLine="454"/>
              <w:jc w:val="both"/>
              <w:rPr>
                <w:color w:val="auto"/>
                <w:sz w:val="24"/>
                <w:szCs w:val="24"/>
              </w:rPr>
            </w:pPr>
            <w:r w:rsidRPr="00015A5D">
              <w:rPr>
                <w:color w:val="auto"/>
                <w:sz w:val="24"/>
                <w:szCs w:val="24"/>
              </w:rPr>
              <w:t>Personas datu apstrādē kompetentās iestādes piemēro likumu “Par fizisko personu datu apstrādi kriminālprocesā un administratīvā pārkāpuma procesā”. Minētajā likumā iekļautas tiesību normas, kas izriet no Eiropas Parlamenta un Padomes 2016.gada 27.aprīļa direktīvas (ES)2016/680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rsidRPr="00015A5D" w:rsidR="006116CA" w:rsidP="00A349CB" w:rsidRDefault="006116CA" w14:paraId="28A7A78F" w14:textId="79C71231">
            <w:pPr>
              <w:pStyle w:val="tv2132"/>
              <w:spacing w:line="240" w:lineRule="auto"/>
              <w:ind w:firstLine="379"/>
              <w:jc w:val="both"/>
              <w:rPr>
                <w:color w:val="auto"/>
                <w:sz w:val="24"/>
                <w:szCs w:val="24"/>
              </w:rPr>
            </w:pPr>
            <w:r w:rsidRPr="00015A5D">
              <w:rPr>
                <w:color w:val="auto"/>
                <w:sz w:val="24"/>
                <w:szCs w:val="24"/>
              </w:rPr>
              <w:t>Noziedzīgu nodarījumu atklāšanai un iespējamās vainīgās personas noskaidrošanai bieži ir nepieciešami saglabājamie dati, kas ir vecāki par vienu gadu.</w:t>
            </w:r>
          </w:p>
          <w:p w:rsidRPr="00015A5D" w:rsidR="006116CA" w:rsidP="00A349CB" w:rsidRDefault="006116CA" w14:paraId="42D3D2DE" w14:textId="77777777">
            <w:pPr>
              <w:pStyle w:val="tv2132"/>
              <w:spacing w:line="240" w:lineRule="auto"/>
              <w:ind w:firstLine="379"/>
              <w:jc w:val="both"/>
              <w:rPr>
                <w:color w:val="auto"/>
                <w:sz w:val="24"/>
                <w:szCs w:val="24"/>
              </w:rPr>
            </w:pPr>
            <w:r w:rsidRPr="00015A5D">
              <w:rPr>
                <w:color w:val="auto"/>
                <w:sz w:val="24"/>
                <w:szCs w:val="24"/>
              </w:rPr>
              <w:t xml:space="preserve">Uzsākot </w:t>
            </w:r>
            <w:proofErr w:type="spellStart"/>
            <w:r w:rsidRPr="00015A5D">
              <w:rPr>
                <w:color w:val="auto"/>
                <w:sz w:val="24"/>
                <w:szCs w:val="24"/>
              </w:rPr>
              <w:t>pirmstiesas</w:t>
            </w:r>
            <w:proofErr w:type="spellEnd"/>
            <w:r w:rsidRPr="00015A5D">
              <w:rPr>
                <w:color w:val="auto"/>
                <w:sz w:val="24"/>
                <w:szCs w:val="24"/>
              </w:rPr>
              <w:t xml:space="preserve"> izmeklēšanu vai operatīvās darbības procesus, to sākumā procesu virzītāju vai amatpersonu rīcībā nav viss pierādījumu klāsts, tas rodas pakāpeniski, veicot komplicētu un laikietilpīgu analīzi dažādām datu kategorijām.</w:t>
            </w:r>
          </w:p>
          <w:p w:rsidRPr="00015A5D" w:rsidR="006116CA" w:rsidP="00A349CB" w:rsidRDefault="006116CA" w14:paraId="534D7826" w14:textId="7EEBD62B">
            <w:pPr>
              <w:pStyle w:val="tv2132"/>
              <w:spacing w:line="240" w:lineRule="auto"/>
              <w:ind w:firstLine="379"/>
              <w:jc w:val="both"/>
              <w:rPr>
                <w:color w:val="auto"/>
                <w:sz w:val="24"/>
                <w:szCs w:val="24"/>
              </w:rPr>
            </w:pPr>
            <w:r w:rsidRPr="00015A5D">
              <w:rPr>
                <w:color w:val="auto"/>
                <w:sz w:val="24"/>
                <w:szCs w:val="24"/>
              </w:rPr>
              <w:t xml:space="preserve">Izanalizējot sākotnējos saglabājamos datus, procesa virzītājs gūst jaunus pierādījumus vai pārbaudāmās versijas, kuru izvērtēšanai ir nepieciešami saglabājamie dati par </w:t>
            </w:r>
            <w:r w:rsidRPr="00015A5D" w:rsidR="00F26BC6">
              <w:rPr>
                <w:color w:val="auto"/>
                <w:sz w:val="24"/>
                <w:szCs w:val="24"/>
              </w:rPr>
              <w:t>senāku</w:t>
            </w:r>
            <w:r w:rsidRPr="00015A5D">
              <w:rPr>
                <w:color w:val="auto"/>
                <w:sz w:val="24"/>
                <w:szCs w:val="24"/>
              </w:rPr>
              <w:t xml:space="preserve"> vēsturisko laika periodu. </w:t>
            </w:r>
          </w:p>
          <w:p w:rsidRPr="00015A5D" w:rsidR="006116CA" w:rsidP="00A349CB" w:rsidRDefault="006116CA" w14:paraId="5E071A0D" w14:textId="77777777">
            <w:pPr>
              <w:pStyle w:val="tv2132"/>
              <w:spacing w:line="240" w:lineRule="auto"/>
              <w:ind w:firstLine="379"/>
              <w:jc w:val="both"/>
              <w:rPr>
                <w:color w:val="auto"/>
                <w:sz w:val="24"/>
                <w:szCs w:val="24"/>
              </w:rPr>
            </w:pPr>
            <w:r w:rsidRPr="00015A5D">
              <w:rPr>
                <w:color w:val="auto"/>
                <w:sz w:val="24"/>
                <w:szCs w:val="24"/>
              </w:rPr>
              <w:t xml:space="preserve">Turklāt pastāv arī latentā (slēptā) noziedzība, par kuru policija saņem ziņas pēc ilgāka laika posma. </w:t>
            </w:r>
          </w:p>
          <w:p w:rsidRPr="00015A5D" w:rsidR="006116CA" w:rsidP="00A349CB" w:rsidRDefault="006116CA" w14:paraId="517F532B" w14:textId="5F5D0336">
            <w:pPr>
              <w:pStyle w:val="tv2132"/>
              <w:spacing w:line="240" w:lineRule="auto"/>
              <w:ind w:firstLine="379"/>
              <w:jc w:val="both"/>
              <w:rPr>
                <w:color w:val="auto"/>
                <w:sz w:val="24"/>
                <w:szCs w:val="24"/>
              </w:rPr>
            </w:pPr>
            <w:r w:rsidRPr="00015A5D">
              <w:rPr>
                <w:color w:val="auto"/>
                <w:sz w:val="24"/>
                <w:szCs w:val="24"/>
              </w:rPr>
              <w:t>Izmeklējot minētos noziedzīgos nodarījumus vēsturiskā saglabājamo datu informācija ir būtisks instruments</w:t>
            </w:r>
            <w:r w:rsidRPr="00015A5D" w:rsidR="004D471C">
              <w:rPr>
                <w:color w:val="auto"/>
                <w:sz w:val="24"/>
                <w:szCs w:val="24"/>
              </w:rPr>
              <w:t>, jo ir svarīgs rīks efektīvai noziedzības apkarošanai</w:t>
            </w:r>
            <w:r w:rsidRPr="00015A5D">
              <w:rPr>
                <w:color w:val="auto"/>
                <w:sz w:val="24"/>
                <w:szCs w:val="24"/>
              </w:rPr>
              <w:t>.</w:t>
            </w:r>
          </w:p>
          <w:p w:rsidRPr="00015A5D" w:rsidR="006116CA" w:rsidP="00A349CB" w:rsidRDefault="006116CA" w14:paraId="1CA6686C" w14:textId="77777777">
            <w:pPr>
              <w:pStyle w:val="tv2132"/>
              <w:spacing w:line="240" w:lineRule="auto"/>
              <w:ind w:firstLine="379"/>
              <w:jc w:val="both"/>
              <w:rPr>
                <w:color w:val="auto"/>
                <w:sz w:val="24"/>
                <w:szCs w:val="24"/>
              </w:rPr>
            </w:pPr>
            <w:r w:rsidRPr="00015A5D">
              <w:rPr>
                <w:color w:val="auto"/>
                <w:sz w:val="24"/>
                <w:szCs w:val="24"/>
              </w:rPr>
              <w:t xml:space="preserve">Arī meklējot bezvēsts prombūtnē esošas personas, kuras vēlāk tiek atrastas ar vardarbīgām nāves pazīmēm, saglabājamie dati ļauj identificēt personas kontaktus un pārvietošanās maršrutus, lai izmeklētājs varētu izvirzīt izmeklējamās versijas. </w:t>
            </w:r>
          </w:p>
          <w:p w:rsidRPr="00015A5D" w:rsidR="006116CA" w:rsidP="00552C27" w:rsidRDefault="006116CA" w14:paraId="3700BBDF" w14:textId="21FB2EF8">
            <w:pPr>
              <w:pStyle w:val="tv2132"/>
              <w:spacing w:line="240" w:lineRule="auto"/>
              <w:ind w:firstLine="379"/>
              <w:jc w:val="both"/>
              <w:rPr>
                <w:color w:val="auto"/>
                <w:sz w:val="24"/>
                <w:szCs w:val="24"/>
              </w:rPr>
            </w:pPr>
            <w:r w:rsidRPr="00015A5D">
              <w:rPr>
                <w:color w:val="auto"/>
                <w:sz w:val="24"/>
                <w:szCs w:val="24"/>
              </w:rPr>
              <w:t>Izmeklējot noziedzīgus nodarījumu, kas izdarīti tiešsaistē (</w:t>
            </w:r>
            <w:proofErr w:type="spellStart"/>
            <w:r w:rsidRPr="00015A5D">
              <w:rPr>
                <w:color w:val="auto"/>
                <w:sz w:val="24"/>
                <w:szCs w:val="24"/>
              </w:rPr>
              <w:t>on-line</w:t>
            </w:r>
            <w:proofErr w:type="spellEnd"/>
            <w:r w:rsidRPr="00015A5D">
              <w:rPr>
                <w:color w:val="auto"/>
                <w:sz w:val="24"/>
                <w:szCs w:val="24"/>
              </w:rPr>
              <w:t xml:space="preserve">), ir svarīgi noteikt Interneta Protokola (IP) lietotāju 18 mēnešu laikā no nodarījuma/incidenta brīža. </w:t>
            </w:r>
            <w:r w:rsidRPr="00015A5D" w:rsidR="00112899">
              <w:rPr>
                <w:color w:val="auto"/>
                <w:sz w:val="24"/>
                <w:szCs w:val="24"/>
              </w:rPr>
              <w:t xml:space="preserve">Noziedzīgu nodarījumu izmeklēšana interneta vidē ir tieši atkarīga no saglabājamo datu saglabāšanas termiņa. Jo īsāks datu saglabāšanas termiņš, jo īsākā laika posmā ir nepieciešams iegūt datus. Virknē gadījumu saglabājamos datus iegūst no ārvalstu komersantiem, kur atbildes sniegšanas laiks ir garāks par 18 mēnešiem. Iegūstot datus par pieslēguma veicēju vēlāk par 18 mēnešiem tālākos savienojumus vai lietotājus identificēt nav iespējams. Iepriekš noteiktie 18 mēneši </w:t>
            </w:r>
            <w:r w:rsidRPr="00015A5D" w:rsidR="00606E6E">
              <w:rPr>
                <w:color w:val="auto"/>
                <w:sz w:val="24"/>
                <w:szCs w:val="24"/>
              </w:rPr>
              <w:t>ir</w:t>
            </w:r>
            <w:r w:rsidRPr="00015A5D" w:rsidR="00112899">
              <w:rPr>
                <w:color w:val="auto"/>
                <w:sz w:val="24"/>
                <w:szCs w:val="24"/>
              </w:rPr>
              <w:t xml:space="preserve"> saprātīgs termiņš, kas </w:t>
            </w:r>
            <w:r w:rsidRPr="00015A5D" w:rsidR="00810C27">
              <w:rPr>
                <w:color w:val="auto"/>
                <w:sz w:val="24"/>
                <w:szCs w:val="24"/>
              </w:rPr>
              <w:t>ietver</w:t>
            </w:r>
            <w:r w:rsidRPr="00015A5D" w:rsidR="00112899">
              <w:rPr>
                <w:color w:val="auto"/>
                <w:sz w:val="24"/>
                <w:szCs w:val="24"/>
              </w:rPr>
              <w:t xml:space="preserve"> </w:t>
            </w:r>
            <w:r w:rsidRPr="00015A5D" w:rsidR="00810C27">
              <w:rPr>
                <w:color w:val="auto"/>
                <w:sz w:val="24"/>
                <w:szCs w:val="24"/>
              </w:rPr>
              <w:t>līdzsvaru</w:t>
            </w:r>
            <w:r w:rsidRPr="00015A5D" w:rsidR="00112899">
              <w:rPr>
                <w:color w:val="auto"/>
                <w:sz w:val="24"/>
                <w:szCs w:val="24"/>
              </w:rPr>
              <w:t xml:space="preserve"> starp sabiedrības un komersantu interesēm.</w:t>
            </w:r>
          </w:p>
          <w:p w:rsidRPr="00015A5D" w:rsidR="00206EED" w:rsidP="004A6D9B" w:rsidRDefault="00206EED" w14:paraId="5C10FCD5" w14:textId="51DF6B78">
            <w:pPr>
              <w:pStyle w:val="tv2132"/>
              <w:spacing w:line="240" w:lineRule="auto"/>
              <w:ind w:firstLine="380"/>
              <w:jc w:val="both"/>
              <w:rPr>
                <w:color w:val="auto"/>
                <w:sz w:val="24"/>
                <w:szCs w:val="24"/>
              </w:rPr>
            </w:pPr>
            <w:r w:rsidRPr="00015A5D">
              <w:rPr>
                <w:color w:val="auto"/>
                <w:sz w:val="24"/>
                <w:szCs w:val="24"/>
              </w:rPr>
              <w:t xml:space="preserve">Likumprojektā paredzētais termiņš 18 mēneši ir atbilstošs tehnoloģiju attīstības tempam, proti, savstarpējai saziņai personas arvien vairāk izmanto elektronisko sakaru palīdzību. Konstatējot noziedzīgā nodarījuma pazīmes agrākajā laika periodā un izmeklējot krimināllietu, izmeklētājs var saskarties ar pierādījumu trūkumu pierādīšanas priekšmetā ietilpstošo apstākļu esamības vai neesamības pamatošanai. </w:t>
            </w:r>
            <w:r w:rsidRPr="00015A5D" w:rsidR="00117792">
              <w:rPr>
                <w:color w:val="auto"/>
                <w:sz w:val="24"/>
                <w:szCs w:val="24"/>
              </w:rPr>
              <w:t>I</w:t>
            </w:r>
            <w:r w:rsidRPr="00015A5D" w:rsidR="0043532D">
              <w:rPr>
                <w:color w:val="auto"/>
                <w:sz w:val="24"/>
                <w:szCs w:val="24"/>
              </w:rPr>
              <w:t>zmeklēšanas un operatīvās darbības kompetentajām iestādēm noziedzīgo nodarījumu atklāšanai un iespējamo vainīgo personu noskaidrošanai bieži nepieciešami saglabājamie dati, kas ir vecāki par vienu gadu</w:t>
            </w:r>
            <w:r w:rsidRPr="00015A5D" w:rsidR="00FB588B">
              <w:rPr>
                <w:color w:val="auto"/>
                <w:sz w:val="24"/>
                <w:szCs w:val="24"/>
              </w:rPr>
              <w:t>.</w:t>
            </w:r>
            <w:r w:rsidRPr="00015A5D" w:rsidR="00D92EB6">
              <w:rPr>
                <w:color w:val="auto"/>
                <w:sz w:val="24"/>
                <w:szCs w:val="24"/>
              </w:rPr>
              <w:t xml:space="preserve"> </w:t>
            </w:r>
            <w:r w:rsidRPr="00015A5D" w:rsidR="00FB588B">
              <w:rPr>
                <w:color w:val="auto"/>
                <w:sz w:val="24"/>
                <w:szCs w:val="24"/>
              </w:rPr>
              <w:t>Tas</w:t>
            </w:r>
            <w:r w:rsidRPr="00015A5D" w:rsidR="0043532D">
              <w:rPr>
                <w:color w:val="auto"/>
                <w:sz w:val="24"/>
                <w:szCs w:val="24"/>
              </w:rPr>
              <w:t xml:space="preserve"> ir pamatots ar praksē konstatētiem termiņiem, kas var būt pat garāki nekā 18 mēneši, lai ierosinātās krimināllietas ietvaros gūtu pietiekamus pierādījumus un nostiprinātu tos ar papildu pierādījumiem, korektu izmeklēšanas darbību veikšanai. </w:t>
            </w:r>
            <w:r w:rsidRPr="00015A5D">
              <w:rPr>
                <w:color w:val="auto"/>
                <w:sz w:val="24"/>
                <w:szCs w:val="24"/>
              </w:rPr>
              <w:t>Tādējādi 18 mēnešu termiņš ir samērīgs, lai iegūtu informāciju lielākajā daļā no krimināllietām</w:t>
            </w:r>
            <w:r w:rsidRPr="00015A5D" w:rsidR="000235D4">
              <w:rPr>
                <w:color w:val="auto"/>
                <w:sz w:val="24"/>
                <w:szCs w:val="24"/>
              </w:rPr>
              <w:t>.</w:t>
            </w:r>
          </w:p>
          <w:p w:rsidRPr="00015A5D" w:rsidR="004A6D9B" w:rsidP="004A6D9B" w:rsidRDefault="004A6D9B" w14:paraId="742B00D6" w14:textId="4042C1C8">
            <w:pPr>
              <w:pStyle w:val="tv2132"/>
              <w:spacing w:line="240" w:lineRule="auto"/>
              <w:ind w:firstLine="380"/>
              <w:jc w:val="both"/>
              <w:rPr>
                <w:color w:val="auto"/>
                <w:sz w:val="24"/>
                <w:szCs w:val="24"/>
              </w:rPr>
            </w:pPr>
            <w:r w:rsidRPr="00015A5D">
              <w:rPr>
                <w:color w:val="auto"/>
                <w:sz w:val="24"/>
                <w:szCs w:val="24"/>
              </w:rPr>
              <w:t>Atbilstoši Valsts drošības iestāžu likumā un Satversmes aizsardzības biroja likumā noteiktajiem Satversmes aizsardzības biroja uzdevumiem, Satversmes aizsardzības biroja likumā noteiktajā kārtībā veic izlūkošanas un pretizlūkošanas darbību, iegūst, apkopo, uzkrāj, uzglabā, analizē un izmanto ar valsts drošību, aizsardzību un ekonomisko suverenitāti saistīto informāciju, lai nosargātu valsts konstitucionālo iekārtu, valstisko neatkarību un teritoriālo neaizskaramību pret ārējiem un iekšējiem apdraudējumiem, kā arī aizsargātu valsts militāro, ekonomisko, zinātnisko un tehnisko potenciālu un valsts noslēpumus. Satversmes aizsardzības biroja kā valsts drošības iestāde ir ieinteresēta datu glabāšanā pēc iespējas ilgāk. Taču ir izprotama arī nepieciešamība aizsargāt personas datus un maksimāli neierobežot cilvēktiesības.</w:t>
            </w:r>
          </w:p>
          <w:p w:rsidRPr="00015A5D" w:rsidR="004A6D9B" w:rsidP="004A6D9B" w:rsidRDefault="00577D4F" w14:paraId="30CBFE04" w14:textId="0A7D0A5E">
            <w:pPr>
              <w:pStyle w:val="tv2132"/>
              <w:spacing w:line="240" w:lineRule="auto"/>
              <w:ind w:firstLine="380"/>
              <w:jc w:val="both"/>
              <w:rPr>
                <w:color w:val="auto"/>
                <w:sz w:val="24"/>
                <w:szCs w:val="24"/>
              </w:rPr>
            </w:pPr>
            <w:r w:rsidRPr="00015A5D">
              <w:rPr>
                <w:color w:val="auto"/>
                <w:sz w:val="24"/>
                <w:szCs w:val="24"/>
              </w:rPr>
              <w:t xml:space="preserve">Valsts drošības iestādēm, atšķirībā no kriminālprocesa izlūkošanas un pretizlūkošanas, darbību ietvaros ir nepieciešams iegūt informāciju, kas lielākoties nav saistīta ar vienu konkrētu notikumu, līdz ar to noteiktās situācijās aktuāli var kļūt arī dati, kas ir ne vien 18, bet pat 24 mēnešus veci vai vecāki. </w:t>
            </w:r>
            <w:r w:rsidRPr="00015A5D" w:rsidR="006B28D2">
              <w:rPr>
                <w:color w:val="auto"/>
                <w:sz w:val="24"/>
                <w:szCs w:val="24"/>
              </w:rPr>
              <w:t>D</w:t>
            </w:r>
            <w:r w:rsidRPr="00015A5D" w:rsidR="004A6D9B">
              <w:rPr>
                <w:color w:val="auto"/>
                <w:sz w:val="24"/>
                <w:szCs w:val="24"/>
              </w:rPr>
              <w:t>atu glabāšana 18 mēnešus ir kompromisa variants, kas nav nesamērīgi īss valsts drošības nodrošināšanai</w:t>
            </w:r>
            <w:r w:rsidRPr="00015A5D" w:rsidR="003A477C">
              <w:rPr>
                <w:color w:val="auto"/>
                <w:sz w:val="24"/>
                <w:szCs w:val="24"/>
              </w:rPr>
              <w:t xml:space="preserve"> (piemēram,</w:t>
            </w:r>
            <w:r w:rsidRPr="00015A5D" w:rsidR="004A6D9B">
              <w:rPr>
                <w:color w:val="auto"/>
                <w:sz w:val="24"/>
                <w:szCs w:val="24"/>
              </w:rPr>
              <w:t xml:space="preserve"> 1 gads</w:t>
            </w:r>
            <w:r w:rsidRPr="00015A5D" w:rsidR="003A477C">
              <w:rPr>
                <w:color w:val="auto"/>
                <w:sz w:val="24"/>
                <w:szCs w:val="24"/>
              </w:rPr>
              <w:t>)</w:t>
            </w:r>
            <w:r w:rsidRPr="00015A5D" w:rsidR="004A6D9B">
              <w:rPr>
                <w:color w:val="auto"/>
                <w:sz w:val="24"/>
                <w:szCs w:val="24"/>
              </w:rPr>
              <w:t>, bet nav arī pārmērīgi garš.</w:t>
            </w:r>
          </w:p>
          <w:p w:rsidRPr="00015A5D" w:rsidR="004A6D9B" w:rsidP="00A349CB" w:rsidRDefault="004A6D9B" w14:paraId="07CD9071" w14:textId="316F5A61">
            <w:pPr>
              <w:pStyle w:val="tv2132"/>
              <w:spacing w:line="240" w:lineRule="auto"/>
              <w:ind w:firstLine="379"/>
              <w:jc w:val="both"/>
              <w:rPr>
                <w:color w:val="auto"/>
                <w:sz w:val="24"/>
                <w:szCs w:val="24"/>
              </w:rPr>
            </w:pPr>
            <w:r w:rsidRPr="00015A5D">
              <w:rPr>
                <w:color w:val="auto"/>
                <w:sz w:val="24"/>
                <w:szCs w:val="24"/>
              </w:rPr>
              <w:t>Ir ņem</w:t>
            </w:r>
            <w:r w:rsidRPr="00015A5D" w:rsidR="001E46DF">
              <w:rPr>
                <w:color w:val="auto"/>
                <w:sz w:val="24"/>
                <w:szCs w:val="24"/>
              </w:rPr>
              <w:t>t</w:t>
            </w:r>
            <w:r w:rsidRPr="00015A5D" w:rsidR="001E7CAA">
              <w:rPr>
                <w:color w:val="auto"/>
                <w:sz w:val="24"/>
                <w:szCs w:val="24"/>
              </w:rPr>
              <w:t>a</w:t>
            </w:r>
            <w:r w:rsidRPr="00015A5D">
              <w:rPr>
                <w:color w:val="auto"/>
                <w:sz w:val="24"/>
                <w:szCs w:val="24"/>
              </w:rPr>
              <w:t xml:space="preserve"> vērā arī samērīguma un līdzsvara saglabāšana starp to, kas nepieciešams, lai aizsargātu personu tiesības demokrātiskā sabiedrībā un līdzsvara kausos liekot valsts drošības un sabiedriskās kārtības nodrošināšanu un aizsardzību, kas arī ir nepieciešama valsts konstitucionālās iekārtas saglabāšanai</w:t>
            </w:r>
            <w:r w:rsidRPr="00015A5D" w:rsidR="000E163A">
              <w:rPr>
                <w:color w:val="auto"/>
                <w:sz w:val="24"/>
                <w:szCs w:val="24"/>
              </w:rPr>
              <w:t>.</w:t>
            </w:r>
          </w:p>
          <w:p w:rsidRPr="00015A5D" w:rsidR="006116CA" w:rsidP="00A349CB" w:rsidRDefault="006116CA" w14:paraId="32341C2D" w14:textId="77777777">
            <w:pPr>
              <w:pStyle w:val="tv2132"/>
              <w:spacing w:line="240" w:lineRule="auto"/>
              <w:ind w:firstLine="379"/>
              <w:jc w:val="both"/>
              <w:rPr>
                <w:color w:val="auto"/>
                <w:sz w:val="24"/>
                <w:szCs w:val="24"/>
              </w:rPr>
            </w:pPr>
            <w:r w:rsidRPr="00015A5D">
              <w:rPr>
                <w:color w:val="auto"/>
                <w:sz w:val="24"/>
                <w:szCs w:val="24"/>
              </w:rPr>
              <w:t>Noziedzīgu nodarījumu izmeklēšana ir saistīta ar faktiem, kas jau ir notikuši. Turklāt bieži vien par nepieciešamību pieprasīt saglabājamos datus kļūst zināms tikai kādu laiku pēc kriminālprocesa uzsākšanas un vairāku citu izmeklēšanas darbību veikšanas. Šī iemesla dēļ iepriekš nav iespējams arī paredzēt, par kādu konkrēti personu, kādu laika periodu vai ģeogrāfisko atrašanās vietu būs nepieciešams pieprasīt saglabājamos datus.</w:t>
            </w:r>
          </w:p>
          <w:p w:rsidRPr="00015A5D" w:rsidR="006116CA" w:rsidP="00A349CB" w:rsidRDefault="006116CA" w14:paraId="1429ACBD" w14:textId="77777777">
            <w:pPr>
              <w:pStyle w:val="tv2132"/>
              <w:spacing w:line="240" w:lineRule="auto"/>
              <w:ind w:firstLine="454"/>
              <w:jc w:val="both"/>
              <w:rPr>
                <w:color w:val="auto"/>
                <w:sz w:val="24"/>
                <w:szCs w:val="24"/>
              </w:rPr>
            </w:pPr>
            <w:r w:rsidRPr="00015A5D">
              <w:rPr>
                <w:color w:val="auto"/>
                <w:sz w:val="24"/>
                <w:szCs w:val="24"/>
              </w:rPr>
              <w:t>Likumā paredzētais saglabājamo datu glabāšanas termiņš nodrošina saprātīgu laikposmu, kurā tiesībaizsardzības iestādes var pieprasīt datus no elektronisko sakaru komersantiem.</w:t>
            </w:r>
          </w:p>
          <w:p w:rsidRPr="00015A5D" w:rsidR="006116CA" w:rsidP="00552C27" w:rsidRDefault="006116CA" w14:paraId="1DD47F97" w14:textId="77777777">
            <w:pPr>
              <w:pStyle w:val="tv2132"/>
              <w:spacing w:line="240" w:lineRule="auto"/>
              <w:ind w:firstLine="379"/>
              <w:jc w:val="both"/>
              <w:rPr>
                <w:color w:val="auto"/>
                <w:sz w:val="24"/>
                <w:szCs w:val="24"/>
              </w:rPr>
            </w:pPr>
            <w:r w:rsidRPr="00015A5D">
              <w:rPr>
                <w:color w:val="auto"/>
                <w:sz w:val="24"/>
                <w:szCs w:val="24"/>
              </w:rPr>
              <w:t>Ņemot vērā, ka saglabājamie dati ir informācijas kategorija, kas vienlaikus var sniegt priekšstatu par dažādu faktu savstarpēju kopsakaru, un šāda satura informācija nav iegūstama ar citiem līdzekļiem, kas ir pieejami tiesībaizsardzības iestādēm to uzdevumu veikšanai, vai arī prasītu nesamērīgus resursus, tādējādi padarot tiesībaizsardzības iestāžu darbu neefektīvu un to uzdevumus sabiedrības un valsts interešu nodrošināšanā nesasniedzamus. Bez saglabājamajiem datiem daudzos gadījumos noziegumu atklāšana uzskatāma par neiespējamu.</w:t>
            </w:r>
          </w:p>
          <w:p w:rsidRPr="00015A5D" w:rsidR="00A46A44" w:rsidP="00552C27" w:rsidRDefault="00A870DF" w14:paraId="640B60BE" w14:textId="56029C0D">
            <w:pPr>
              <w:pStyle w:val="tv2132"/>
              <w:spacing w:line="240" w:lineRule="auto"/>
              <w:ind w:firstLine="379"/>
              <w:jc w:val="both"/>
              <w:rPr>
                <w:color w:val="auto"/>
                <w:sz w:val="24"/>
                <w:szCs w:val="24"/>
              </w:rPr>
            </w:pPr>
            <w:r w:rsidRPr="00015A5D">
              <w:rPr>
                <w:color w:val="auto"/>
                <w:sz w:val="24"/>
                <w:szCs w:val="24"/>
              </w:rPr>
              <w:t xml:space="preserve">Jāņem vērā, ka </w:t>
            </w:r>
            <w:r w:rsidRPr="00015A5D" w:rsidR="00A46A44">
              <w:rPr>
                <w:color w:val="auto"/>
                <w:sz w:val="24"/>
                <w:szCs w:val="24"/>
              </w:rPr>
              <w:t>noziedzīgu nodarījumu noilgumi atbilstoši Krimināllikumā noteiktajam, ir attiecīgi 2 gadi no kriminālpārkāpuma izdarīšanas dienas; 5 gadi no mazāk smaga nozieguma izdarīšanas dienas; 10 gadi no smaga nozieguma izdarīšanas dienas un 15 gadi no sevišķi smaga nozieguma izdarīšanas dienas, izņemot noziegumu, par kuru saskaņā ar likumu var piespriest mūža ieslodzījum.</w:t>
            </w:r>
          </w:p>
          <w:p w:rsidRPr="00015A5D" w:rsidR="00E17387" w:rsidP="00A349CB" w:rsidRDefault="00E17387" w14:paraId="565D3F3E" w14:textId="52501E11">
            <w:pPr>
              <w:pStyle w:val="tv2132"/>
              <w:spacing w:line="240" w:lineRule="auto"/>
              <w:ind w:firstLine="379"/>
              <w:jc w:val="both"/>
              <w:rPr>
                <w:color w:val="auto"/>
                <w:sz w:val="24"/>
                <w:szCs w:val="24"/>
              </w:rPr>
            </w:pPr>
            <w:r w:rsidRPr="00015A5D">
              <w:rPr>
                <w:color w:val="auto"/>
                <w:sz w:val="24"/>
                <w:szCs w:val="24"/>
              </w:rPr>
              <w:t>Jāņem arī vērā, ka Kriminālprocesa likuma 12. panta ceturtajā daļā ietverts pienākums amatpersonai, kura veic kriminālprocesu, aizsargāt personas privātās dzīves noslēpumu un komercnoslēpumu. Ziņas par to drīkst iegūt un izmantot tikai tad, ja tas ir nepieciešams pierādāmo apstākļu noskaidrošanai.</w:t>
            </w:r>
          </w:p>
          <w:p w:rsidRPr="00015A5D" w:rsidR="007D7621" w:rsidP="00A349CB" w:rsidRDefault="4152E6C5" w14:paraId="39F4A1B0" w14:textId="7D67B016">
            <w:pPr>
              <w:pStyle w:val="tv2132"/>
              <w:spacing w:line="240" w:lineRule="auto"/>
              <w:ind w:firstLine="379"/>
              <w:jc w:val="both"/>
              <w:rPr>
                <w:color w:val="auto"/>
                <w:sz w:val="24"/>
                <w:szCs w:val="24"/>
              </w:rPr>
            </w:pPr>
            <w:r w:rsidRPr="00015A5D">
              <w:rPr>
                <w:color w:val="auto"/>
                <w:sz w:val="24"/>
                <w:szCs w:val="24"/>
              </w:rPr>
              <w:t xml:space="preserve"> Spēkā esošā Elektronisko sakaru likuma 19.panta pirmās daļas 11.punktā</w:t>
            </w:r>
            <w:r w:rsidRPr="00015A5D" w:rsidR="00134BCA">
              <w:rPr>
                <w:color w:val="auto"/>
                <w:sz w:val="24"/>
                <w:szCs w:val="24"/>
              </w:rPr>
              <w:t xml:space="preserve"> jau</w:t>
            </w:r>
            <w:r w:rsidRPr="00015A5D">
              <w:rPr>
                <w:color w:val="auto"/>
                <w:sz w:val="24"/>
                <w:szCs w:val="24"/>
              </w:rPr>
              <w:t xml:space="preserve"> ir noteikts saglabājamo datu glabāšanas termiņš - 18 mēneši.</w:t>
            </w:r>
            <w:r w:rsidRPr="00015A5D" w:rsidR="00684D3E">
              <w:rPr>
                <w:color w:val="auto"/>
                <w:sz w:val="24"/>
                <w:szCs w:val="24"/>
              </w:rPr>
              <w:t xml:space="preserve"> Likumprojekta 99. panta ceturtajā daļā noteiktais 18 mēnešu termiņš, kādā elektronisko sakaru komersantam jānodrošina saglabājamo datu glabāšana, nedrīkst tikt samazināts, pretējā gadījumā noziedzīgu nodarījumu veikšanas rezultātā citu personu aizskartās tiesības tiks nesamērīgi būtiski vairāk aizskartas salīdzinājumā ar to personu tiesībām, kuru tiesības uz privātās dzīves neaizskaramību varētu tikt aizskartas saglabājamo datu glabāšanas termiņa dēļ</w:t>
            </w:r>
            <w:r w:rsidRPr="00015A5D" w:rsidR="00134B05">
              <w:rPr>
                <w:color w:val="auto"/>
                <w:sz w:val="24"/>
                <w:szCs w:val="24"/>
              </w:rPr>
              <w:t>.</w:t>
            </w:r>
            <w:r w:rsidRPr="00015A5D">
              <w:rPr>
                <w:color w:val="auto"/>
                <w:sz w:val="24"/>
                <w:szCs w:val="24"/>
              </w:rPr>
              <w:t xml:space="preserve"> </w:t>
            </w:r>
            <w:r w:rsidRPr="00015A5D" w:rsidR="00510842">
              <w:rPr>
                <w:color w:val="auto"/>
                <w:sz w:val="24"/>
                <w:szCs w:val="24"/>
              </w:rPr>
              <w:t xml:space="preserve">18 mēnešu datu glabāšanas termiņš ir samērīgs attiecībā pret administratīvajiem procesiem. </w:t>
            </w:r>
            <w:r w:rsidRPr="00015A5D">
              <w:rPr>
                <w:color w:val="auto"/>
                <w:sz w:val="24"/>
                <w:szCs w:val="24"/>
              </w:rPr>
              <w:t>Izvēloties šādu glabāšanas termiņu, tika izvērtēta tā nepieciešamība, atbilstīgums un samērīgums</w:t>
            </w:r>
            <w:r w:rsidRPr="00015A5D" w:rsidR="004F08D1">
              <w:rPr>
                <w:color w:val="auto"/>
                <w:sz w:val="24"/>
                <w:szCs w:val="24"/>
              </w:rPr>
              <w:t xml:space="preserve">, </w:t>
            </w:r>
            <w:r w:rsidRPr="00015A5D" w:rsidR="004059CC">
              <w:rPr>
                <w:color w:val="auto"/>
                <w:sz w:val="24"/>
                <w:szCs w:val="24"/>
              </w:rPr>
              <w:t>sabalansēj</w:t>
            </w:r>
            <w:r w:rsidRPr="00015A5D" w:rsidR="004F08D1">
              <w:rPr>
                <w:color w:val="auto"/>
                <w:sz w:val="24"/>
                <w:szCs w:val="24"/>
              </w:rPr>
              <w:t>ot</w:t>
            </w:r>
            <w:r w:rsidRPr="00015A5D" w:rsidR="004059CC">
              <w:rPr>
                <w:color w:val="auto"/>
                <w:sz w:val="24"/>
                <w:szCs w:val="24"/>
              </w:rPr>
              <w:t xml:space="preserve"> gan sabiedrības intereses drošības nodrošināšanas kontekstā (noziedzības novēršana un apkarošana), gan personu datu aizsardzīb</w:t>
            </w:r>
            <w:r w:rsidRPr="00015A5D" w:rsidR="00096725">
              <w:rPr>
                <w:color w:val="auto"/>
                <w:sz w:val="24"/>
                <w:szCs w:val="24"/>
              </w:rPr>
              <w:t>u</w:t>
            </w:r>
            <w:r w:rsidRPr="00015A5D" w:rsidR="004059CC">
              <w:rPr>
                <w:color w:val="auto"/>
                <w:sz w:val="24"/>
                <w:szCs w:val="24"/>
              </w:rPr>
              <w:t>.</w:t>
            </w:r>
            <w:r w:rsidRPr="00015A5D" w:rsidR="008B7DE3">
              <w:rPr>
                <w:color w:val="auto"/>
                <w:sz w:val="24"/>
                <w:szCs w:val="24"/>
              </w:rPr>
              <w:t xml:space="preserve"> </w:t>
            </w:r>
            <w:r w:rsidRPr="00015A5D" w:rsidR="004059CC">
              <w:rPr>
                <w:color w:val="auto"/>
                <w:sz w:val="24"/>
                <w:szCs w:val="24"/>
              </w:rPr>
              <w:t xml:space="preserve">Ņemot vērā minēto, pašlaik paredzētais termiņš 18 mēneši ir </w:t>
            </w:r>
            <w:r w:rsidRPr="00015A5D" w:rsidR="00BC412D">
              <w:rPr>
                <w:color w:val="auto"/>
                <w:sz w:val="24"/>
                <w:szCs w:val="24"/>
              </w:rPr>
              <w:t xml:space="preserve">pamatots un </w:t>
            </w:r>
            <w:r w:rsidRPr="00015A5D" w:rsidR="004059CC">
              <w:rPr>
                <w:color w:val="auto"/>
                <w:sz w:val="24"/>
                <w:szCs w:val="24"/>
              </w:rPr>
              <w:t>adekvāts periods saglabājamo datu glabāšanai</w:t>
            </w:r>
            <w:r w:rsidRPr="00015A5D" w:rsidR="00BC412D">
              <w:rPr>
                <w:color w:val="auto"/>
                <w:sz w:val="24"/>
                <w:szCs w:val="24"/>
              </w:rPr>
              <w:t xml:space="preserve"> un tas nevar būt īsāks</w:t>
            </w:r>
            <w:r w:rsidRPr="00015A5D" w:rsidR="004B2D2D">
              <w:rPr>
                <w:color w:val="auto"/>
                <w:sz w:val="24"/>
                <w:szCs w:val="24"/>
              </w:rPr>
              <w:t>.</w:t>
            </w:r>
            <w:r w:rsidRPr="00015A5D">
              <w:rPr>
                <w:color w:val="auto"/>
                <w:sz w:val="24"/>
                <w:szCs w:val="24"/>
              </w:rPr>
              <w:t xml:space="preserve"> Saglabājamo datu saglabāšanas termiņš šajā likumprojektā saglabāts tāds, kāds tas ir</w:t>
            </w:r>
            <w:r w:rsidRPr="00015A5D" w:rsidR="00F75EE7">
              <w:rPr>
                <w:color w:val="auto"/>
                <w:sz w:val="24"/>
                <w:szCs w:val="24"/>
              </w:rPr>
              <w:t xml:space="preserve"> spēkā </w:t>
            </w:r>
            <w:r w:rsidRPr="00015A5D" w:rsidR="00015A5D">
              <w:rPr>
                <w:color w:val="auto"/>
                <w:sz w:val="24"/>
                <w:szCs w:val="24"/>
              </w:rPr>
              <w:t>ESL</w:t>
            </w:r>
            <w:r w:rsidRPr="00015A5D">
              <w:rPr>
                <w:color w:val="auto"/>
                <w:sz w:val="24"/>
                <w:szCs w:val="24"/>
              </w:rPr>
              <w:t>.</w:t>
            </w:r>
          </w:p>
          <w:p w:rsidRPr="00015A5D" w:rsidR="4152E6C5" w:rsidP="4152E6C5" w:rsidRDefault="4152E6C5" w14:paraId="47858112" w14:textId="77777777">
            <w:pPr>
              <w:pStyle w:val="tv2132"/>
              <w:spacing w:line="240" w:lineRule="auto"/>
              <w:ind w:firstLine="0"/>
              <w:jc w:val="both"/>
              <w:rPr>
                <w:color w:val="auto"/>
              </w:rPr>
            </w:pPr>
          </w:p>
          <w:p w:rsidRPr="00015A5D" w:rsidR="4152E6C5" w:rsidP="4152E6C5" w:rsidRDefault="00015A5D" w14:paraId="67B57776" w14:textId="3E3801EA">
            <w:pPr>
              <w:pStyle w:val="tv2132"/>
              <w:spacing w:line="240" w:lineRule="auto"/>
              <w:ind w:firstLine="0"/>
              <w:jc w:val="both"/>
              <w:rPr>
                <w:color w:val="auto"/>
              </w:rPr>
            </w:pPr>
            <w:r w:rsidRPr="00015A5D">
              <w:rPr>
                <w:color w:val="auto"/>
                <w:sz w:val="24"/>
                <w:szCs w:val="24"/>
              </w:rPr>
              <w:t xml:space="preserve">Likumprojekta </w:t>
            </w:r>
            <w:r w:rsidRPr="00015A5D" w:rsidR="4152E6C5">
              <w:rPr>
                <w:color w:val="auto"/>
                <w:sz w:val="24"/>
                <w:szCs w:val="24"/>
              </w:rPr>
              <w:t xml:space="preserve">XVI nodaļa “Kompetento iestāžu tiesības un pienākumi” ir izveidota no jauna, tajā apkopojot un papildinot ESL nodaļā “Datu aizsardzība elektronisko sakaru nozarē” noteiktos kompetento iestāžu tiesības un pienākumi. </w:t>
            </w:r>
          </w:p>
          <w:p w:rsidRPr="00015A5D" w:rsidR="4152E6C5" w:rsidRDefault="71C3294E" w14:paraId="642DCD56" w14:textId="4AEA7020">
            <w:pPr>
              <w:pStyle w:val="tv2132"/>
              <w:spacing w:line="240" w:lineRule="auto"/>
              <w:ind w:firstLine="0"/>
              <w:jc w:val="both"/>
              <w:rPr>
                <w:i/>
                <w:iCs/>
                <w:color w:val="auto"/>
              </w:rPr>
            </w:pPr>
            <w:r w:rsidRPr="00015A5D">
              <w:rPr>
                <w:color w:val="auto"/>
                <w:sz w:val="24"/>
                <w:szCs w:val="24"/>
              </w:rPr>
              <w:t xml:space="preserve">Kompetentajām iestādēm, kurām noteiktas tiesības pieprasīt un saņemt noslodzes datus nozīmē tiesības pieprasīt un saņemt saglabājamo datu daļu bez atrašanās vietas datiem. </w:t>
            </w:r>
          </w:p>
          <w:p w:rsidRPr="00015A5D" w:rsidR="00C8243B" w:rsidP="002F74F5" w:rsidRDefault="00C8243B" w14:paraId="67F9190A" w14:textId="58F4D630">
            <w:pPr>
              <w:pStyle w:val="tv2132"/>
              <w:spacing w:line="240" w:lineRule="auto"/>
              <w:ind w:firstLine="454"/>
              <w:jc w:val="both"/>
              <w:rPr>
                <w:color w:val="auto"/>
                <w:sz w:val="24"/>
                <w:szCs w:val="24"/>
              </w:rPr>
            </w:pPr>
            <w:r w:rsidRPr="00015A5D">
              <w:rPr>
                <w:color w:val="auto"/>
                <w:sz w:val="24"/>
                <w:szCs w:val="24"/>
              </w:rPr>
              <w:t>Likumprojektā</w:t>
            </w:r>
            <w:r w:rsidRPr="00015A5D" w:rsidR="005D4395">
              <w:rPr>
                <w:color w:val="auto"/>
                <w:sz w:val="24"/>
                <w:szCs w:val="24"/>
              </w:rPr>
              <w:t xml:space="preserve"> iekļaut</w:t>
            </w:r>
            <w:r w:rsidRPr="00015A5D" w:rsidR="00D02D26">
              <w:rPr>
                <w:color w:val="auto"/>
                <w:sz w:val="24"/>
                <w:szCs w:val="24"/>
              </w:rPr>
              <w:t>as valsts iestāžu tiesības</w:t>
            </w:r>
            <w:r w:rsidRPr="00015A5D" w:rsidR="00E97E11">
              <w:rPr>
                <w:color w:val="auto"/>
                <w:sz w:val="24"/>
                <w:szCs w:val="24"/>
              </w:rPr>
              <w:t xml:space="preserve"> </w:t>
            </w:r>
            <w:r w:rsidRPr="00015A5D" w:rsidR="00984025">
              <w:rPr>
                <w:color w:val="auto"/>
                <w:sz w:val="24"/>
                <w:szCs w:val="24"/>
              </w:rPr>
              <w:t>pieprasīt</w:t>
            </w:r>
            <w:r w:rsidRPr="00015A5D" w:rsidR="00E97E11">
              <w:rPr>
                <w:color w:val="auto"/>
                <w:sz w:val="24"/>
                <w:szCs w:val="24"/>
              </w:rPr>
              <w:t xml:space="preserve"> noslodzes datus </w:t>
            </w:r>
            <w:r w:rsidRPr="00015A5D" w:rsidR="004E76F5">
              <w:rPr>
                <w:color w:val="auto"/>
                <w:sz w:val="24"/>
                <w:szCs w:val="24"/>
              </w:rPr>
              <w:t>kopsakarā</w:t>
            </w:r>
            <w:r w:rsidRPr="00015A5D" w:rsidR="00E97E11">
              <w:rPr>
                <w:color w:val="auto"/>
                <w:sz w:val="24"/>
                <w:szCs w:val="24"/>
              </w:rPr>
              <w:t xml:space="preserve"> ar </w:t>
            </w:r>
            <w:r w:rsidRPr="00015A5D" w:rsidR="00B1380F">
              <w:rPr>
                <w:color w:val="auto"/>
                <w:sz w:val="24"/>
                <w:szCs w:val="24"/>
              </w:rPr>
              <w:t xml:space="preserve">šo </w:t>
            </w:r>
            <w:r w:rsidRPr="00015A5D" w:rsidR="008F11B0">
              <w:rPr>
                <w:color w:val="auto"/>
                <w:sz w:val="24"/>
                <w:szCs w:val="24"/>
              </w:rPr>
              <w:t>iestāžu</w:t>
            </w:r>
            <w:r w:rsidRPr="00015A5D" w:rsidR="00B1380F">
              <w:rPr>
                <w:color w:val="auto"/>
                <w:sz w:val="24"/>
                <w:szCs w:val="24"/>
              </w:rPr>
              <w:t xml:space="preserve"> kompetenci</w:t>
            </w:r>
            <w:r w:rsidRPr="00015A5D" w:rsidR="00D7162B">
              <w:rPr>
                <w:color w:val="auto"/>
                <w:sz w:val="24"/>
                <w:szCs w:val="24"/>
              </w:rPr>
              <w:t xml:space="preserve">, kas noteikta </w:t>
            </w:r>
            <w:r w:rsidRPr="00015A5D" w:rsidR="00D35948">
              <w:rPr>
                <w:color w:val="auto"/>
                <w:sz w:val="24"/>
                <w:szCs w:val="24"/>
              </w:rPr>
              <w:t>citos normatīvajos aktos.</w:t>
            </w:r>
            <w:r w:rsidRPr="00015A5D" w:rsidR="00B1380F">
              <w:rPr>
                <w:color w:val="auto"/>
                <w:sz w:val="24"/>
                <w:szCs w:val="24"/>
              </w:rPr>
              <w:t xml:space="preserve"> </w:t>
            </w:r>
          </w:p>
          <w:p w:rsidRPr="00015A5D" w:rsidR="00421A28" w:rsidP="3B9C808F" w:rsidRDefault="74ADE227" w14:paraId="71A5A4DD" w14:textId="6815D664">
            <w:pPr>
              <w:pStyle w:val="tv2132"/>
              <w:spacing w:line="240" w:lineRule="auto"/>
              <w:ind w:firstLine="454"/>
              <w:jc w:val="both"/>
              <w:rPr>
                <w:color w:val="auto"/>
                <w:sz w:val="24"/>
                <w:szCs w:val="24"/>
              </w:rPr>
            </w:pPr>
            <w:r w:rsidRPr="00015A5D">
              <w:rPr>
                <w:color w:val="auto"/>
                <w:sz w:val="24"/>
                <w:szCs w:val="24"/>
              </w:rPr>
              <w:t xml:space="preserve">Elektronisko sakaru jomā Patērētāju tiesību aizsardzības centrs un Veselības inspekcija īsteno pilnvaras, kas saistītas ar tiešsaistes </w:t>
            </w:r>
            <w:proofErr w:type="spellStart"/>
            <w:r w:rsidRPr="00015A5D">
              <w:rPr>
                <w:color w:val="auto"/>
                <w:sz w:val="24"/>
                <w:szCs w:val="24"/>
              </w:rPr>
              <w:t>saskarnes</w:t>
            </w:r>
            <w:proofErr w:type="spellEnd"/>
            <w:r w:rsidRPr="00015A5D">
              <w:rPr>
                <w:color w:val="auto"/>
                <w:sz w:val="24"/>
                <w:szCs w:val="24"/>
              </w:rPr>
              <w:t xml:space="preserve"> ierobežošanu elektronisko sakaru tīklā vai pārvirzīšanu uz citu tiešsaistes līdzekli, kā arī domēna vārda atslēgšanu, domēna vārda lietošanas tiesību pārņemšanu vai nodošanas aizliegumu, Patērētāju tiesību aizsardzības likumā noteiktajos gadījumos un kārtībā.</w:t>
            </w:r>
          </w:p>
          <w:p w:rsidRPr="00015A5D" w:rsidR="00421A28" w:rsidP="00A349CB" w:rsidRDefault="00A97AA6" w14:paraId="3A36BEA1" w14:textId="5FDFD83B">
            <w:pPr>
              <w:pStyle w:val="tv2132"/>
              <w:spacing w:line="240" w:lineRule="auto"/>
              <w:ind w:firstLine="454"/>
              <w:jc w:val="both"/>
              <w:rPr>
                <w:color w:val="auto"/>
                <w:sz w:val="24"/>
                <w:szCs w:val="24"/>
              </w:rPr>
            </w:pPr>
            <w:r w:rsidRPr="00015A5D">
              <w:rPr>
                <w:color w:val="auto"/>
                <w:sz w:val="24"/>
                <w:szCs w:val="24"/>
              </w:rPr>
              <w:t>L</w:t>
            </w:r>
            <w:r w:rsidRPr="00015A5D" w:rsidR="009D6787">
              <w:rPr>
                <w:color w:val="auto"/>
                <w:sz w:val="24"/>
                <w:szCs w:val="24"/>
              </w:rPr>
              <w:t>ai</w:t>
            </w:r>
            <w:r w:rsidRPr="00015A5D" w:rsidR="6030708F">
              <w:rPr>
                <w:color w:val="auto"/>
                <w:sz w:val="24"/>
                <w:szCs w:val="24"/>
              </w:rPr>
              <w:t xml:space="preserve"> konstatētu, vai ir noticis vai notiek pārkāpums, uz ko attiecas regula</w:t>
            </w:r>
            <w:r w:rsidRPr="00015A5D" w:rsidR="798B9D24">
              <w:rPr>
                <w:color w:val="auto"/>
                <w:sz w:val="24"/>
                <w:szCs w:val="24"/>
              </w:rPr>
              <w:t xml:space="preserve"> Nr.2017/2394</w:t>
            </w:r>
            <w:r w:rsidRPr="00015A5D" w:rsidR="6030708F">
              <w:rPr>
                <w:color w:val="auto"/>
                <w:sz w:val="24"/>
                <w:szCs w:val="24"/>
              </w:rPr>
              <w:t>, un apzinātu pārkāpuma detaļas, tostarp izsekotu finanšu un datu plūsmas, noskaidrotu finanšu un datu plūsmās iesaistīto personu identitāti un noskaidrotu banku kontu informāciju un tīmekļa vietņu īpašniekus</w:t>
            </w:r>
            <w:r w:rsidRPr="00015A5D">
              <w:rPr>
                <w:color w:val="auto"/>
                <w:sz w:val="24"/>
                <w:szCs w:val="24"/>
              </w:rPr>
              <w:t xml:space="preserve">, </w:t>
            </w:r>
            <w:r w:rsidRPr="00015A5D" w:rsidR="6D53D515">
              <w:rPr>
                <w:color w:val="auto"/>
                <w:sz w:val="24"/>
                <w:szCs w:val="24"/>
              </w:rPr>
              <w:t xml:space="preserve">Patērētāju tiesību aizsardzības centrs ir tiesīgs pieprasīt bez tiesneša atļaujas </w:t>
            </w:r>
            <w:r w:rsidRPr="00015A5D" w:rsidR="00A61365">
              <w:rPr>
                <w:color w:val="auto"/>
                <w:sz w:val="24"/>
                <w:szCs w:val="24"/>
              </w:rPr>
              <w:t xml:space="preserve">likumprojekta </w:t>
            </w:r>
            <w:r w:rsidRPr="00015A5D" w:rsidR="6D53D515">
              <w:rPr>
                <w:color w:val="auto"/>
                <w:sz w:val="24"/>
                <w:szCs w:val="24"/>
              </w:rPr>
              <w:t>105.panta trešajā daļā noteiktos noslodzes datu</w:t>
            </w:r>
            <w:r w:rsidRPr="00015A5D" w:rsidR="211FBC31">
              <w:rPr>
                <w:color w:val="auto"/>
                <w:sz w:val="24"/>
                <w:szCs w:val="24"/>
              </w:rPr>
              <w:t>s</w:t>
            </w:r>
            <w:r w:rsidRPr="00015A5D" w:rsidR="6D53D515">
              <w:rPr>
                <w:color w:val="auto"/>
                <w:sz w:val="24"/>
                <w:szCs w:val="24"/>
              </w:rPr>
              <w:t xml:space="preserve"> par galalietotāju, savukārt visus pārējos 100. un 101.panta uzskaitītos saglabājamos datus</w:t>
            </w:r>
            <w:r w:rsidRPr="00015A5D" w:rsidR="6030708F">
              <w:rPr>
                <w:color w:val="auto"/>
                <w:sz w:val="24"/>
                <w:szCs w:val="24"/>
              </w:rPr>
              <w:t xml:space="preserve"> </w:t>
            </w:r>
            <w:r w:rsidRPr="00015A5D" w:rsidR="00FD4E5B">
              <w:rPr>
                <w:color w:val="auto"/>
                <w:sz w:val="24"/>
                <w:szCs w:val="24"/>
              </w:rPr>
              <w:t>saskaņā ar Patērētāju tiesību aizsardzības likuma 26.</w:t>
            </w:r>
            <w:r w:rsidRPr="00015A5D" w:rsidR="00FD4E5B">
              <w:rPr>
                <w:color w:val="auto"/>
                <w:sz w:val="24"/>
                <w:szCs w:val="24"/>
                <w:vertAlign w:val="superscript"/>
              </w:rPr>
              <w:t>13</w:t>
            </w:r>
            <w:r w:rsidRPr="00015A5D" w:rsidR="00FD4E5B">
              <w:rPr>
                <w:color w:val="auto"/>
                <w:sz w:val="24"/>
                <w:szCs w:val="24"/>
              </w:rPr>
              <w:t xml:space="preserve"> panta trešās daļas 8.punktu </w:t>
            </w:r>
            <w:r w:rsidRPr="00015A5D" w:rsidR="6D53D515">
              <w:rPr>
                <w:color w:val="auto"/>
                <w:sz w:val="24"/>
                <w:szCs w:val="24"/>
              </w:rPr>
              <w:t>pieprasa ar tiesneša atļauju</w:t>
            </w:r>
            <w:r w:rsidRPr="00015A5D" w:rsidR="00EB54F4">
              <w:rPr>
                <w:color w:val="auto"/>
                <w:sz w:val="24"/>
                <w:szCs w:val="24"/>
              </w:rPr>
              <w:t xml:space="preserve"> un </w:t>
            </w:r>
            <w:r w:rsidRPr="00015A5D" w:rsidR="00A94228">
              <w:rPr>
                <w:color w:val="auto"/>
                <w:sz w:val="24"/>
                <w:szCs w:val="24"/>
              </w:rPr>
              <w:t>tādēļ likumprojekta 99.panta pirmā daļa papildināta a</w:t>
            </w:r>
            <w:r w:rsidRPr="00015A5D" w:rsidR="004231DA">
              <w:rPr>
                <w:color w:val="auto"/>
                <w:sz w:val="24"/>
                <w:szCs w:val="24"/>
              </w:rPr>
              <w:t xml:space="preserve">r </w:t>
            </w:r>
            <w:r w:rsidRPr="00015A5D" w:rsidR="0003116D">
              <w:rPr>
                <w:color w:val="auto"/>
                <w:sz w:val="24"/>
                <w:szCs w:val="24"/>
              </w:rPr>
              <w:t xml:space="preserve">norādi par </w:t>
            </w:r>
            <w:r w:rsidRPr="00015A5D" w:rsidR="00775CF6">
              <w:rPr>
                <w:color w:val="auto"/>
                <w:sz w:val="24"/>
                <w:szCs w:val="24"/>
              </w:rPr>
              <w:t>Patērētāju tiesību aizsardzības centra</w:t>
            </w:r>
            <w:r w:rsidRPr="00015A5D" w:rsidR="0003116D">
              <w:rPr>
                <w:color w:val="auto"/>
                <w:sz w:val="24"/>
                <w:szCs w:val="24"/>
              </w:rPr>
              <w:t xml:space="preserve"> tiesībām</w:t>
            </w:r>
            <w:r w:rsidRPr="00015A5D" w:rsidR="6D53D515">
              <w:rPr>
                <w:color w:val="auto"/>
                <w:sz w:val="24"/>
                <w:szCs w:val="24"/>
              </w:rPr>
              <w:t>. Kārtība, kādā tiek pieprasīta un izsniegta tiesneša atļauja ir noteikta Patērētāju tiesību aizsardzības likumā.</w:t>
            </w:r>
          </w:p>
          <w:p w:rsidRPr="00015A5D" w:rsidR="00320F10" w:rsidP="00A349CB" w:rsidRDefault="00C472AF" w14:paraId="7838EAA2" w14:textId="62A786C8">
            <w:pPr>
              <w:pStyle w:val="tv2132"/>
              <w:spacing w:line="240" w:lineRule="auto"/>
              <w:ind w:firstLine="454"/>
              <w:jc w:val="both"/>
              <w:rPr>
                <w:color w:val="auto"/>
                <w:sz w:val="24"/>
                <w:szCs w:val="24"/>
              </w:rPr>
            </w:pPr>
            <w:r w:rsidRPr="00015A5D">
              <w:rPr>
                <w:color w:val="auto"/>
                <w:sz w:val="24"/>
                <w:szCs w:val="24"/>
              </w:rPr>
              <w:t>Patērētā</w:t>
            </w:r>
            <w:r w:rsidRPr="00015A5D" w:rsidR="00A460A0">
              <w:rPr>
                <w:color w:val="auto"/>
                <w:sz w:val="24"/>
                <w:szCs w:val="24"/>
              </w:rPr>
              <w:t>ju tiesību aizsardzības centra</w:t>
            </w:r>
            <w:r w:rsidRPr="00015A5D" w:rsidR="00C40B76">
              <w:rPr>
                <w:color w:val="auto"/>
                <w:sz w:val="24"/>
                <w:szCs w:val="24"/>
              </w:rPr>
              <w:t>m</w:t>
            </w:r>
            <w:r w:rsidRPr="00015A5D">
              <w:rPr>
                <w:color w:val="auto"/>
                <w:sz w:val="24"/>
                <w:szCs w:val="24"/>
              </w:rPr>
              <w:t xml:space="preserve"> izmeklēšanas ietvaros ir nepieciešams noskaidrot pārkāpuma īstenošanā iesaistītās personas, pārkāpuma izdarīšanas apstākļus, tā iespējamo apjomu un </w:t>
            </w:r>
            <w:proofErr w:type="spellStart"/>
            <w:r w:rsidRPr="00015A5D">
              <w:rPr>
                <w:color w:val="auto"/>
                <w:sz w:val="24"/>
                <w:szCs w:val="24"/>
              </w:rPr>
              <w:t>attiecināmību</w:t>
            </w:r>
            <w:proofErr w:type="spellEnd"/>
            <w:r w:rsidRPr="00015A5D">
              <w:rPr>
                <w:color w:val="auto"/>
                <w:sz w:val="24"/>
                <w:szCs w:val="24"/>
              </w:rPr>
              <w:t xml:space="preserve"> uz Latvijas patērētājiem, kā arī komersanta apgalvojumu patiesumu, piemēram, ja persona noliedz atrašanos Latvijas teritorijā un </w:t>
            </w:r>
            <w:proofErr w:type="spellStart"/>
            <w:r w:rsidRPr="00015A5D">
              <w:rPr>
                <w:color w:val="auto"/>
                <w:sz w:val="24"/>
                <w:szCs w:val="24"/>
              </w:rPr>
              <w:t>komercprakses</w:t>
            </w:r>
            <w:proofErr w:type="spellEnd"/>
            <w:r w:rsidRPr="00015A5D">
              <w:rPr>
                <w:color w:val="auto"/>
                <w:sz w:val="24"/>
                <w:szCs w:val="24"/>
              </w:rPr>
              <w:t xml:space="preserve"> veikšanu no Latvijas</w:t>
            </w:r>
            <w:r w:rsidRPr="00015A5D" w:rsidR="00E825E1">
              <w:rPr>
                <w:color w:val="auto"/>
                <w:sz w:val="24"/>
                <w:szCs w:val="24"/>
              </w:rPr>
              <w:t xml:space="preserve">. </w:t>
            </w:r>
            <w:r w:rsidRPr="00015A5D" w:rsidR="005C1C6D">
              <w:rPr>
                <w:color w:val="auto"/>
                <w:sz w:val="24"/>
                <w:szCs w:val="24"/>
              </w:rPr>
              <w:t xml:space="preserve">Tāpat Patērētāju tiesību aizsardzības centram </w:t>
            </w:r>
            <w:r w:rsidRPr="00015A5D" w:rsidR="00B858A3">
              <w:rPr>
                <w:color w:val="auto"/>
                <w:sz w:val="24"/>
                <w:szCs w:val="24"/>
              </w:rPr>
              <w:t>var būt nepie</w:t>
            </w:r>
            <w:r w:rsidRPr="00015A5D" w:rsidR="00624D1A">
              <w:rPr>
                <w:color w:val="auto"/>
                <w:sz w:val="24"/>
                <w:szCs w:val="24"/>
              </w:rPr>
              <w:t xml:space="preserve">ciešams </w:t>
            </w:r>
            <w:proofErr w:type="spellStart"/>
            <w:r w:rsidRPr="00015A5D" w:rsidR="00624D1A">
              <w:rPr>
                <w:color w:val="auto"/>
                <w:sz w:val="24"/>
                <w:szCs w:val="24"/>
              </w:rPr>
              <w:t>pierasīt</w:t>
            </w:r>
            <w:proofErr w:type="spellEnd"/>
            <w:r w:rsidRPr="00015A5D" w:rsidR="00624D1A">
              <w:rPr>
                <w:color w:val="auto"/>
                <w:sz w:val="24"/>
                <w:szCs w:val="24"/>
              </w:rPr>
              <w:t xml:space="preserve"> </w:t>
            </w:r>
            <w:r w:rsidRPr="00015A5D" w:rsidR="007F58AD">
              <w:rPr>
                <w:color w:val="auto"/>
                <w:sz w:val="24"/>
                <w:szCs w:val="24"/>
              </w:rPr>
              <w:t>saglabājamos datus</w:t>
            </w:r>
            <w:r w:rsidRPr="00015A5D" w:rsidR="00624D1A">
              <w:rPr>
                <w:color w:val="auto"/>
                <w:sz w:val="24"/>
                <w:szCs w:val="24"/>
              </w:rPr>
              <w:t xml:space="preserve"> </w:t>
            </w:r>
            <w:r w:rsidRPr="00015A5D" w:rsidR="007F58AD">
              <w:rPr>
                <w:color w:val="auto"/>
                <w:sz w:val="24"/>
                <w:szCs w:val="24"/>
              </w:rPr>
              <w:t>c</w:t>
            </w:r>
            <w:r w:rsidRPr="00015A5D" w:rsidR="00624D1A">
              <w:rPr>
                <w:color w:val="auto"/>
                <w:sz w:val="24"/>
                <w:szCs w:val="24"/>
              </w:rPr>
              <w:t xml:space="preserve">itu ES dalībvalstu iestāžu palīdzības pieprasījumu gadījumos, lai noskaidrotu </w:t>
            </w:r>
            <w:proofErr w:type="spellStart"/>
            <w:r w:rsidRPr="00015A5D" w:rsidR="00624D1A">
              <w:rPr>
                <w:color w:val="auto"/>
                <w:sz w:val="24"/>
                <w:szCs w:val="24"/>
              </w:rPr>
              <w:t>komercprakses</w:t>
            </w:r>
            <w:proofErr w:type="spellEnd"/>
            <w:r w:rsidRPr="00015A5D" w:rsidR="00624D1A">
              <w:rPr>
                <w:color w:val="auto"/>
                <w:sz w:val="24"/>
                <w:szCs w:val="24"/>
              </w:rPr>
              <w:t xml:space="preserve"> īstenošanā iesaistītās personas un to atrašanās vietu, pārbaudītu, vai konkrētā </w:t>
            </w:r>
            <w:proofErr w:type="spellStart"/>
            <w:r w:rsidRPr="00015A5D" w:rsidR="00624D1A">
              <w:rPr>
                <w:color w:val="auto"/>
                <w:sz w:val="24"/>
                <w:szCs w:val="24"/>
              </w:rPr>
              <w:t>komercprakse</w:t>
            </w:r>
            <w:proofErr w:type="spellEnd"/>
            <w:r w:rsidRPr="00015A5D" w:rsidR="00624D1A">
              <w:rPr>
                <w:color w:val="auto"/>
                <w:sz w:val="24"/>
                <w:szCs w:val="24"/>
              </w:rPr>
              <w:t xml:space="preserve"> tiek veikta no Latvijas, ja šāda informācija ir būtiska lietā. </w:t>
            </w:r>
            <w:r w:rsidRPr="00015A5D" w:rsidR="007A1937">
              <w:rPr>
                <w:color w:val="auto"/>
                <w:sz w:val="24"/>
                <w:szCs w:val="24"/>
              </w:rPr>
              <w:t>G</w:t>
            </w:r>
            <w:r w:rsidRPr="00015A5D" w:rsidR="00624D1A">
              <w:rPr>
                <w:color w:val="auto"/>
                <w:sz w:val="24"/>
                <w:szCs w:val="24"/>
              </w:rPr>
              <w:t>adījumā, ja Latvijas kompetentajai iestādei nav nodrošinātas regulā noteiktās minimālās pilnvaras un Latvijas kompetentā iestāde nevar sniegt citas dalībvalsts iestādei visu nepieciešamo informāciju, pastāv risks, ka pret Latviju var tikt uzsākta pārkāpuma lieta par regulas</w:t>
            </w:r>
            <w:r w:rsidRPr="00015A5D" w:rsidR="007F1685">
              <w:rPr>
                <w:color w:val="auto"/>
                <w:sz w:val="24"/>
                <w:szCs w:val="24"/>
              </w:rPr>
              <w:t xml:space="preserve"> Nr.2017/2394</w:t>
            </w:r>
            <w:r w:rsidRPr="00015A5D" w:rsidR="00624D1A">
              <w:rPr>
                <w:color w:val="auto"/>
                <w:sz w:val="24"/>
                <w:szCs w:val="24"/>
              </w:rPr>
              <w:t xml:space="preserve"> prasību neieviešanu</w:t>
            </w:r>
            <w:r w:rsidRPr="00015A5D" w:rsidR="007F1685">
              <w:rPr>
                <w:color w:val="auto"/>
                <w:sz w:val="24"/>
                <w:szCs w:val="24"/>
              </w:rPr>
              <w:t>.</w:t>
            </w:r>
          </w:p>
          <w:p w:rsidRPr="00015A5D" w:rsidR="00C1140E" w:rsidP="00A349CB" w:rsidRDefault="00015A5D" w14:paraId="2AD7DF16" w14:textId="2CCE1A84">
            <w:pPr>
              <w:pStyle w:val="tv2132"/>
              <w:spacing w:line="240" w:lineRule="auto"/>
              <w:ind w:firstLine="313"/>
              <w:jc w:val="both"/>
              <w:rPr>
                <w:color w:val="auto"/>
                <w:sz w:val="24"/>
                <w:szCs w:val="24"/>
              </w:rPr>
            </w:pPr>
            <w:r w:rsidRPr="00015A5D">
              <w:rPr>
                <w:color w:val="auto"/>
                <w:sz w:val="24"/>
                <w:szCs w:val="24"/>
              </w:rPr>
              <w:t>L</w:t>
            </w:r>
            <w:r w:rsidRPr="00015A5D" w:rsidR="00DF1B73">
              <w:rPr>
                <w:color w:val="auto"/>
                <w:sz w:val="24"/>
                <w:szCs w:val="24"/>
              </w:rPr>
              <w:t>ikumprojektā noteiktās</w:t>
            </w:r>
            <w:r w:rsidRPr="00015A5D" w:rsidR="002B1022">
              <w:rPr>
                <w:color w:val="auto"/>
                <w:sz w:val="24"/>
                <w:szCs w:val="24"/>
              </w:rPr>
              <w:t xml:space="preserve"> tiesībaizsardzības un kompetento</w:t>
            </w:r>
            <w:r w:rsidRPr="00015A5D" w:rsidR="00934133">
              <w:rPr>
                <w:color w:val="auto"/>
                <w:sz w:val="24"/>
                <w:szCs w:val="24"/>
              </w:rPr>
              <w:t xml:space="preserve"> iestāžu</w:t>
            </w:r>
            <w:r w:rsidRPr="00015A5D" w:rsidR="00DF1B73">
              <w:rPr>
                <w:color w:val="auto"/>
                <w:sz w:val="24"/>
                <w:szCs w:val="24"/>
              </w:rPr>
              <w:t xml:space="preserve"> tiesības pieprasīt saglabājamos datus</w:t>
            </w:r>
            <w:r w:rsidRPr="00015A5D" w:rsidR="00BA1D1A">
              <w:rPr>
                <w:color w:val="auto"/>
                <w:sz w:val="24"/>
                <w:szCs w:val="24"/>
              </w:rPr>
              <w:t xml:space="preserve"> (</w:t>
            </w:r>
            <w:r w:rsidRPr="00015A5D" w:rsidR="0038751B">
              <w:rPr>
                <w:color w:val="auto"/>
                <w:sz w:val="24"/>
                <w:szCs w:val="24"/>
              </w:rPr>
              <w:t>galalietotāju i</w:t>
            </w:r>
            <w:r w:rsidRPr="00015A5D" w:rsidR="00DF0EB1">
              <w:rPr>
                <w:color w:val="auto"/>
                <w:sz w:val="24"/>
                <w:szCs w:val="24"/>
              </w:rPr>
              <w:t xml:space="preserve">dentificējošos datus, noslodzes datus vai atrašanās vietas datus) </w:t>
            </w:r>
            <w:r w:rsidRPr="00015A5D" w:rsidR="001B7132">
              <w:rPr>
                <w:color w:val="auto"/>
                <w:sz w:val="24"/>
                <w:szCs w:val="24"/>
              </w:rPr>
              <w:t>un komersant</w:t>
            </w:r>
            <w:r w:rsidRPr="00015A5D" w:rsidR="00885613">
              <w:rPr>
                <w:color w:val="auto"/>
                <w:sz w:val="24"/>
                <w:szCs w:val="24"/>
              </w:rPr>
              <w:t>a</w:t>
            </w:r>
            <w:r w:rsidRPr="00015A5D" w:rsidR="001B7132">
              <w:rPr>
                <w:color w:val="auto"/>
                <w:sz w:val="24"/>
                <w:szCs w:val="24"/>
              </w:rPr>
              <w:t xml:space="preserve"> pienākums</w:t>
            </w:r>
            <w:r w:rsidRPr="00015A5D" w:rsidR="00885613">
              <w:rPr>
                <w:color w:val="auto"/>
                <w:sz w:val="24"/>
                <w:szCs w:val="24"/>
              </w:rPr>
              <w:t xml:space="preserve"> izsniegt </w:t>
            </w:r>
            <w:r w:rsidRPr="00015A5D" w:rsidR="00BA7203">
              <w:rPr>
                <w:color w:val="auto"/>
                <w:sz w:val="24"/>
                <w:szCs w:val="24"/>
              </w:rPr>
              <w:t>administratīvajā lēmumā norādītos</w:t>
            </w:r>
            <w:r w:rsidRPr="00015A5D" w:rsidR="003914DE">
              <w:rPr>
                <w:color w:val="auto"/>
                <w:sz w:val="24"/>
                <w:szCs w:val="24"/>
              </w:rPr>
              <w:t xml:space="preserve"> </w:t>
            </w:r>
            <w:r w:rsidRPr="00015A5D" w:rsidR="00934133">
              <w:rPr>
                <w:color w:val="auto"/>
                <w:sz w:val="24"/>
                <w:szCs w:val="24"/>
              </w:rPr>
              <w:t>saglabājamos dat</w:t>
            </w:r>
            <w:r w:rsidRPr="00015A5D" w:rsidR="00396DE6">
              <w:rPr>
                <w:color w:val="auto"/>
                <w:sz w:val="24"/>
                <w:szCs w:val="24"/>
              </w:rPr>
              <w:t>u</w:t>
            </w:r>
            <w:r w:rsidRPr="00015A5D" w:rsidR="00934133">
              <w:rPr>
                <w:color w:val="auto"/>
                <w:sz w:val="24"/>
                <w:szCs w:val="24"/>
              </w:rPr>
              <w:t>s nes</w:t>
            </w:r>
            <w:r w:rsidRPr="00015A5D" w:rsidR="00396DE6">
              <w:rPr>
                <w:color w:val="auto"/>
                <w:sz w:val="24"/>
                <w:szCs w:val="24"/>
              </w:rPr>
              <w:t xml:space="preserve">kar </w:t>
            </w:r>
            <w:r w:rsidRPr="00015A5D" w:rsidR="00666BE9">
              <w:rPr>
                <w:color w:val="auto"/>
                <w:sz w:val="24"/>
                <w:szCs w:val="24"/>
              </w:rPr>
              <w:t xml:space="preserve">normatīvajos aktos par datu apstrādi noteiktos </w:t>
            </w:r>
            <w:r w:rsidRPr="00015A5D" w:rsidR="006303A3">
              <w:rPr>
                <w:color w:val="auto"/>
                <w:sz w:val="24"/>
                <w:szCs w:val="24"/>
              </w:rPr>
              <w:t>pienākumus</w:t>
            </w:r>
            <w:r w:rsidRPr="00015A5D" w:rsidR="00CF592E">
              <w:rPr>
                <w:color w:val="auto"/>
                <w:sz w:val="24"/>
                <w:szCs w:val="24"/>
              </w:rPr>
              <w:t>.</w:t>
            </w:r>
            <w:r w:rsidRPr="00015A5D" w:rsidR="001B7132">
              <w:rPr>
                <w:color w:val="auto"/>
                <w:sz w:val="24"/>
                <w:szCs w:val="24"/>
              </w:rPr>
              <w:t xml:space="preserve"> </w:t>
            </w:r>
            <w:r w:rsidRPr="00015A5D" w:rsidR="00C1140E">
              <w:rPr>
                <w:color w:val="auto"/>
                <w:sz w:val="24"/>
                <w:szCs w:val="24"/>
              </w:rPr>
              <w:t>Pārzinis ir atbildīgs par personas datu apstrādes atbilstību</w:t>
            </w:r>
            <w:r w:rsidRPr="00015A5D" w:rsidR="00726A80">
              <w:rPr>
                <w:color w:val="auto"/>
                <w:sz w:val="24"/>
                <w:szCs w:val="24"/>
              </w:rPr>
              <w:t xml:space="preserve"> normatīvajiem aktiem</w:t>
            </w:r>
            <w:r w:rsidRPr="00015A5D" w:rsidR="003D6408">
              <w:rPr>
                <w:color w:val="auto"/>
                <w:sz w:val="24"/>
                <w:szCs w:val="24"/>
              </w:rPr>
              <w:t xml:space="preserve"> </w:t>
            </w:r>
            <w:r w:rsidRPr="00015A5D" w:rsidR="00165C06">
              <w:rPr>
                <w:color w:val="auto"/>
                <w:sz w:val="24"/>
                <w:szCs w:val="24"/>
              </w:rPr>
              <w:t xml:space="preserve">likuma “Par fizisko personu datu apstrādi kriminālprocesā un administratīvā pārkāpuma procesā” 4. </w:t>
            </w:r>
            <w:r w:rsidRPr="00015A5D" w:rsidR="00C1140E">
              <w:rPr>
                <w:color w:val="auto"/>
                <w:sz w:val="24"/>
                <w:szCs w:val="24"/>
              </w:rPr>
              <w:t>panta prasībām, un tam jāspēj šo atbilstību uzskatāmi pierādīt</w:t>
            </w:r>
            <w:r w:rsidRPr="00015A5D" w:rsidR="00BF4F04">
              <w:rPr>
                <w:color w:val="auto"/>
                <w:sz w:val="24"/>
                <w:szCs w:val="24"/>
              </w:rPr>
              <w:t>.</w:t>
            </w:r>
            <w:r w:rsidRPr="00015A5D" w:rsidR="001236F6">
              <w:rPr>
                <w:color w:val="auto"/>
                <w:sz w:val="24"/>
                <w:szCs w:val="24"/>
              </w:rPr>
              <w:t xml:space="preserve"> </w:t>
            </w:r>
            <w:r w:rsidRPr="00015A5D" w:rsidR="00BD6DF6">
              <w:rPr>
                <w:color w:val="auto"/>
                <w:sz w:val="24"/>
                <w:szCs w:val="24"/>
              </w:rPr>
              <w:t xml:space="preserve">Pārzinis ir atbildīgs par </w:t>
            </w:r>
            <w:r w:rsidRPr="00015A5D" w:rsidR="003C37F7">
              <w:rPr>
                <w:color w:val="auto"/>
                <w:sz w:val="24"/>
                <w:szCs w:val="24"/>
              </w:rPr>
              <w:t xml:space="preserve">personas datu apstrādes </w:t>
            </w:r>
            <w:r w:rsidRPr="00015A5D" w:rsidR="00283863">
              <w:rPr>
                <w:color w:val="auto"/>
                <w:sz w:val="24"/>
                <w:szCs w:val="24"/>
              </w:rPr>
              <w:t>atbilstību Vispārīg</w:t>
            </w:r>
            <w:r w:rsidRPr="00015A5D" w:rsidR="007B59AC">
              <w:rPr>
                <w:color w:val="auto"/>
                <w:sz w:val="24"/>
                <w:szCs w:val="24"/>
              </w:rPr>
              <w:t>ās datu a</w:t>
            </w:r>
            <w:r w:rsidRPr="00015A5D" w:rsidR="002757AD">
              <w:rPr>
                <w:color w:val="auto"/>
                <w:sz w:val="24"/>
                <w:szCs w:val="24"/>
              </w:rPr>
              <w:t>izsardzības</w:t>
            </w:r>
            <w:r w:rsidRPr="00015A5D" w:rsidR="007B59AC">
              <w:rPr>
                <w:color w:val="auto"/>
                <w:sz w:val="24"/>
                <w:szCs w:val="24"/>
              </w:rPr>
              <w:t xml:space="preserve"> regulas 5.pantā noteik</w:t>
            </w:r>
            <w:r w:rsidRPr="00015A5D" w:rsidR="00D2225C">
              <w:rPr>
                <w:color w:val="auto"/>
                <w:sz w:val="24"/>
                <w:szCs w:val="24"/>
              </w:rPr>
              <w:t>t</w:t>
            </w:r>
            <w:r w:rsidRPr="00015A5D" w:rsidR="00170057">
              <w:rPr>
                <w:color w:val="auto"/>
                <w:sz w:val="24"/>
                <w:szCs w:val="24"/>
              </w:rPr>
              <w:t>ajiem principiem.</w:t>
            </w:r>
          </w:p>
          <w:p w:rsidRPr="00015A5D" w:rsidR="006116CA" w:rsidP="006116CA" w:rsidRDefault="006116CA" w14:paraId="3225AA7B" w14:textId="77777777">
            <w:pPr>
              <w:pStyle w:val="tv2132"/>
              <w:spacing w:line="240" w:lineRule="auto"/>
              <w:ind w:firstLine="0"/>
              <w:jc w:val="both"/>
              <w:rPr>
                <w:color w:val="auto"/>
                <w:sz w:val="24"/>
                <w:szCs w:val="24"/>
              </w:rPr>
            </w:pPr>
          </w:p>
          <w:p w:rsidRPr="00015A5D" w:rsidR="003C6C7E" w:rsidP="00987477" w:rsidRDefault="00015A5D" w14:paraId="6A09F89D" w14:textId="3DF06EAF">
            <w:pPr>
              <w:pStyle w:val="tv2132"/>
              <w:spacing w:line="240" w:lineRule="auto"/>
              <w:ind w:firstLine="0"/>
              <w:jc w:val="both"/>
              <w:rPr>
                <w:color w:val="auto"/>
                <w:sz w:val="24"/>
                <w:szCs w:val="24"/>
              </w:rPr>
            </w:pPr>
            <w:r w:rsidRPr="00015A5D">
              <w:rPr>
                <w:color w:val="auto"/>
                <w:sz w:val="24"/>
                <w:szCs w:val="24"/>
              </w:rPr>
              <w:t xml:space="preserve">Likumprojekta </w:t>
            </w:r>
            <w:r w:rsidRPr="00015A5D" w:rsidR="002A6EF1">
              <w:rPr>
                <w:color w:val="auto"/>
                <w:sz w:val="24"/>
                <w:szCs w:val="24"/>
              </w:rPr>
              <w:t>XVII nodaļ</w:t>
            </w:r>
            <w:r w:rsidRPr="00015A5D" w:rsidR="00D30586">
              <w:rPr>
                <w:color w:val="auto"/>
                <w:sz w:val="24"/>
                <w:szCs w:val="24"/>
              </w:rPr>
              <w:t>ā “</w:t>
            </w:r>
            <w:r w:rsidRPr="00015A5D" w:rsidR="7A5EBA5E">
              <w:rPr>
                <w:color w:val="auto"/>
                <w:sz w:val="24"/>
                <w:szCs w:val="24"/>
              </w:rPr>
              <w:t>Administratīvie pārkāpumi elektronisko sakaru jomā un kompetence administratīvo pārkāpumu procesā</w:t>
            </w:r>
            <w:r w:rsidRPr="00015A5D" w:rsidR="00D30586">
              <w:rPr>
                <w:color w:val="auto"/>
                <w:sz w:val="24"/>
                <w:szCs w:val="24"/>
              </w:rPr>
              <w:t xml:space="preserve">” </w:t>
            </w:r>
            <w:r w:rsidRPr="00015A5D" w:rsidR="00FB3F98">
              <w:rPr>
                <w:color w:val="auto"/>
                <w:sz w:val="24"/>
                <w:szCs w:val="24"/>
              </w:rPr>
              <w:t xml:space="preserve">pamatā </w:t>
            </w:r>
            <w:r w:rsidRPr="00015A5D" w:rsidR="4CFB921F">
              <w:rPr>
                <w:color w:val="auto"/>
                <w:sz w:val="24"/>
                <w:szCs w:val="24"/>
              </w:rPr>
              <w:t xml:space="preserve">saglabāts </w:t>
            </w:r>
            <w:r w:rsidRPr="00015A5D" w:rsidR="1591F90B">
              <w:rPr>
                <w:color w:val="auto"/>
                <w:sz w:val="24"/>
                <w:szCs w:val="24"/>
              </w:rPr>
              <w:t>ESL</w:t>
            </w:r>
            <w:r w:rsidRPr="00015A5D" w:rsidR="4CFB921F">
              <w:rPr>
                <w:color w:val="auto"/>
                <w:sz w:val="24"/>
                <w:szCs w:val="24"/>
              </w:rPr>
              <w:t xml:space="preserve"> regulējums</w:t>
            </w:r>
            <w:r w:rsidRPr="00015A5D" w:rsidR="1A2391A0">
              <w:rPr>
                <w:color w:val="auto"/>
                <w:sz w:val="24"/>
                <w:szCs w:val="24"/>
              </w:rPr>
              <w:t xml:space="preserve">, </w:t>
            </w:r>
            <w:r w:rsidRPr="00015A5D" w:rsidR="00BE7138">
              <w:rPr>
                <w:color w:val="auto"/>
                <w:sz w:val="24"/>
                <w:szCs w:val="24"/>
              </w:rPr>
              <w:t xml:space="preserve">kas </w:t>
            </w:r>
            <w:r w:rsidRPr="00015A5D" w:rsidR="1A2391A0">
              <w:rPr>
                <w:color w:val="auto"/>
                <w:sz w:val="24"/>
                <w:szCs w:val="24"/>
              </w:rPr>
              <w:t xml:space="preserve">stājās spēkā 2020.gada </w:t>
            </w:r>
            <w:r w:rsidRPr="00015A5D" w:rsidR="00BE7138">
              <w:rPr>
                <w:color w:val="auto"/>
                <w:sz w:val="24"/>
                <w:szCs w:val="24"/>
              </w:rPr>
              <w:t>1.jūlijā.</w:t>
            </w:r>
            <w:r w:rsidRPr="00015A5D" w:rsidR="00FB3F98">
              <w:rPr>
                <w:color w:val="auto"/>
                <w:sz w:val="24"/>
                <w:szCs w:val="24"/>
              </w:rPr>
              <w:t xml:space="preserve"> </w:t>
            </w:r>
            <w:r w:rsidRPr="00015A5D" w:rsidR="00CA42D7">
              <w:rPr>
                <w:color w:val="auto"/>
                <w:sz w:val="24"/>
                <w:szCs w:val="24"/>
              </w:rPr>
              <w:t xml:space="preserve">Likumprojekts papildināts ar jauniem pantiem par </w:t>
            </w:r>
            <w:r w:rsidRPr="00015A5D" w:rsidR="00FD60E7">
              <w:rPr>
                <w:color w:val="auto"/>
                <w:sz w:val="24"/>
                <w:szCs w:val="24"/>
              </w:rPr>
              <w:t>administratīvajiem sodiem i</w:t>
            </w:r>
            <w:r w:rsidRPr="00015A5D" w:rsidR="00CA42D7">
              <w:rPr>
                <w:color w:val="auto"/>
                <w:sz w:val="24"/>
                <w:szCs w:val="24"/>
              </w:rPr>
              <w:t>erobežotas joslas vai numerācijas lietošanas tiesību nosacījumu vai specifisko lietošana</w:t>
            </w:r>
            <w:r w:rsidRPr="00015A5D" w:rsidR="001B7C41">
              <w:rPr>
                <w:color w:val="auto"/>
                <w:sz w:val="24"/>
                <w:szCs w:val="24"/>
              </w:rPr>
              <w:t>s tiesību nosacījumu nepildīšanu un universālā pakalpojuma saistību pārkāpšanu.</w:t>
            </w:r>
            <w:r w:rsidRPr="00015A5D" w:rsidR="00987477">
              <w:rPr>
                <w:color w:val="auto"/>
                <w:sz w:val="24"/>
                <w:szCs w:val="24"/>
              </w:rPr>
              <w:t xml:space="preserve"> Saskaņā ar Direktīvas 2018/1972 30.panta 3.punktu , ja elektronisko sakaru komersants neievēro vienu vai vairākus vispārējās atļaujas vai radiofrekvenču spektra un numerācijas resursu lietošanas tiesību nosacījumus, dalībvalstis var pilnvarot kompetentās iestādes vajadzības gadījumā uzlikt preventīvas finansiālas sankcijas, kas var ietvert arī regulāras sankcijas ar atpakaļejošu spēku.</w:t>
            </w:r>
          </w:p>
        </w:tc>
      </w:tr>
      <w:tr w:rsidRPr="00C2777D" w:rsidR="00513F35" w:rsidTr="00A349CB" w14:paraId="7DFDA46B" w14:textId="77777777">
        <w:trPr>
          <w:trHeight w:val="465"/>
        </w:trPr>
        <w:tc>
          <w:tcPr>
            <w:tcW w:w="226"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05B8E238" w14:textId="77777777">
            <w:pPr>
              <w:jc w:val="both"/>
            </w:pPr>
            <w:r w:rsidRPr="00C2777D">
              <w:lastRenderedPageBreak/>
              <w:t>3.</w:t>
            </w:r>
          </w:p>
        </w:tc>
        <w:tc>
          <w:tcPr>
            <w:tcW w:w="1665" w:type="dxa"/>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20CB3FC2" w14:textId="77777777">
            <w:pPr>
              <w:jc w:val="both"/>
            </w:pPr>
            <w:r w:rsidRPr="00C2777D">
              <w:t>Projekta izstrādē iesaistītās institūcijas</w:t>
            </w:r>
            <w:r w:rsidRPr="00C2777D" w:rsidR="004A0DD4">
              <w:t xml:space="preserve"> un publiskas personas kapitālsabiedrības</w:t>
            </w:r>
          </w:p>
        </w:tc>
        <w:tc>
          <w:tcPr>
            <w:tcW w:w="7427" w:type="dxa"/>
            <w:tcBorders>
              <w:top w:val="outset" w:color="414142" w:sz="6" w:space="0"/>
              <w:left w:val="outset" w:color="414142" w:sz="6" w:space="0"/>
              <w:bottom w:val="outset" w:color="414142" w:sz="6" w:space="0"/>
              <w:right w:val="outset" w:color="414142" w:sz="6" w:space="0"/>
            </w:tcBorders>
            <w:hideMark/>
          </w:tcPr>
          <w:p w:rsidRPr="00C2777D" w:rsidR="00A76A66" w:rsidP="00A06DA0" w:rsidRDefault="00A76A66" w14:paraId="3059BEE8" w14:textId="77777777">
            <w:pPr>
              <w:jc w:val="both"/>
            </w:pPr>
            <w:r w:rsidRPr="00C2777D">
              <w:rPr>
                <w:noProof/>
              </w:rPr>
              <w:t xml:space="preserve">Satiksmes ministrija, Sabiedrisko pakalpojumu regulēšanas komisija, </w:t>
            </w:r>
            <w:r w:rsidR="00347399">
              <w:rPr>
                <w:noProof/>
              </w:rPr>
              <w:t>v</w:t>
            </w:r>
            <w:r w:rsidRPr="00C2777D">
              <w:rPr>
                <w:noProof/>
              </w:rPr>
              <w:t>alsts akciju sabiedrība “Elektroniskie sakari”.</w:t>
            </w:r>
            <w:r w:rsidRPr="00C2777D" w:rsidR="00BE7138">
              <w:rPr>
                <w:noProof/>
              </w:rPr>
              <w:t xml:space="preserve"> Satiksmes ministrijas elektronisko sakaru nozares</w:t>
            </w:r>
            <w:r w:rsidRPr="00C2777D" w:rsidR="00B51943">
              <w:rPr>
                <w:noProof/>
              </w:rPr>
              <w:t xml:space="preserve"> </w:t>
            </w:r>
            <w:r w:rsidRPr="00C2777D" w:rsidR="00BE7138">
              <w:rPr>
                <w:noProof/>
              </w:rPr>
              <w:t>padomes ekspertu darba grupa (Satiksmes ministrijas 2010.gada 6.aprīļas Reglaments Nr.01.1-01/7</w:t>
            </w:r>
            <w:r w:rsidRPr="00C2777D" w:rsidR="00F13B83">
              <w:rPr>
                <w:noProof/>
              </w:rPr>
              <w:t>)</w:t>
            </w:r>
            <w:r w:rsidRPr="00C2777D" w:rsidR="00B51943">
              <w:rPr>
                <w:noProof/>
              </w:rPr>
              <w:t>.</w:t>
            </w:r>
          </w:p>
        </w:tc>
      </w:tr>
      <w:tr w:rsidRPr="00C2777D" w:rsidR="00513F35" w:rsidTr="00A349CB" w14:paraId="7BDFF643" w14:textId="77777777">
        <w:tc>
          <w:tcPr>
            <w:tcW w:w="226"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06998A6C" w14:textId="77777777">
            <w:pPr>
              <w:jc w:val="both"/>
            </w:pPr>
            <w:r w:rsidRPr="00C2777D">
              <w:t>4.</w:t>
            </w:r>
          </w:p>
        </w:tc>
        <w:tc>
          <w:tcPr>
            <w:tcW w:w="1665" w:type="dxa"/>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4B5FF3ED" w14:textId="77777777">
            <w:pPr>
              <w:jc w:val="both"/>
            </w:pPr>
            <w:r w:rsidRPr="00C2777D">
              <w:t>Cita informācija</w:t>
            </w:r>
          </w:p>
        </w:tc>
        <w:tc>
          <w:tcPr>
            <w:tcW w:w="7427" w:type="dxa"/>
            <w:tcBorders>
              <w:top w:val="outset" w:color="414142" w:sz="6" w:space="0"/>
              <w:left w:val="outset" w:color="414142" w:sz="6" w:space="0"/>
              <w:bottom w:val="outset" w:color="414142" w:sz="6" w:space="0"/>
              <w:right w:val="outset" w:color="414142" w:sz="6" w:space="0"/>
            </w:tcBorders>
            <w:hideMark/>
          </w:tcPr>
          <w:p w:rsidR="007831AD" w:rsidP="00A06DA0" w:rsidRDefault="007831AD" w14:paraId="1A32842E" w14:textId="28CAFCBD">
            <w:pPr>
              <w:jc w:val="both"/>
            </w:pPr>
            <w:r w:rsidRPr="007831AD">
              <w:t>Direktīvas 2018/1972  41.panta 1.punktā paredzēto kompetento iestāžu tiesības dot saistošus norādījumus - Informācijas tehnoloģiju drošības likuma 9.panta pirmās daļas 3., 4. un 5.punkts, paredz Informācijas tehnoloģiju drošības incidentu novēršanas institūcijas tiesības pieprasīt pakalpojumu un tīkla drošības vai integritātes novērtēšanai nepieciešamo informāciju, veikt drošības auditu un ne ilgāk kā 24 stundas slēgt galalietotājam piekļuvi elektronisko sakaru tīklam</w:t>
            </w:r>
          </w:p>
          <w:p w:rsidRPr="00C2777D" w:rsidR="00A76A66" w:rsidP="00A06DA0" w:rsidRDefault="007831AD" w14:paraId="3B1DA8C2" w14:textId="515DE54C">
            <w:pPr>
              <w:jc w:val="both"/>
            </w:pPr>
            <w:r w:rsidRPr="007831AD">
              <w:t>Direktīvas 2018/1972  40.panta 2.punktā paredzēto ziņošanu par drošības incidentiem - Informācijas tehnoloģiju drošības likuma 9.panta pirmās daļas 2. un 3.punkts, trešā daļa nosaka ziņošanu par drošības incidentiem, kam ir būtiska ietekme uz elektronisko sakaru tīklu vai elektronisko sakaru pakalpojuma nepārtrauktību; Informācijas tehnoloģiju drošības incidentu novēršanas institūcijas tiesības pieprasīt pakalpojumu un tīkla drošības vai integritātes novērtē</w:t>
            </w:r>
            <w:r>
              <w:t>šanai nepieciešamo informāciju.</w:t>
            </w:r>
          </w:p>
        </w:tc>
      </w:tr>
    </w:tbl>
    <w:p w:rsidR="000C6EE5" w:rsidP="00C2777D" w:rsidRDefault="000C6EE5" w14:paraId="59F755BC" w14:textId="77777777">
      <w:pPr>
        <w:shd w:val="clear" w:color="auto" w:fill="FFFFFF"/>
        <w:jc w:val="both"/>
      </w:pPr>
    </w:p>
    <w:p w:rsidR="0051769D" w:rsidP="00C2777D" w:rsidRDefault="0051769D" w14:paraId="38EF6E74" w14:textId="77777777">
      <w:pPr>
        <w:shd w:val="clear" w:color="auto" w:fill="FFFFFF"/>
        <w:jc w:val="both"/>
      </w:pPr>
    </w:p>
    <w:tbl>
      <w:tblPr>
        <w:tblW w:w="5145"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6"/>
        <w:gridCol w:w="2726"/>
        <w:gridCol w:w="6046"/>
      </w:tblGrid>
      <w:tr w:rsidRPr="00C2777D" w:rsidR="00513F35" w:rsidTr="00A349CB" w14:paraId="7D8D7705"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2777D" w:rsidR="005B5425" w:rsidP="00347399" w:rsidRDefault="005B5425" w14:paraId="546D3B6C" w14:textId="77777777">
            <w:pPr>
              <w:jc w:val="center"/>
              <w:rPr>
                <w:b/>
                <w:bCs/>
              </w:rPr>
            </w:pPr>
            <w:r w:rsidRPr="00C2777D">
              <w:rPr>
                <w:b/>
                <w:bCs/>
              </w:rPr>
              <w:t>II. Tiesību akta projekta ietekme uz sabiedrību, tautsaimniecības attīstību un administratīvo slogu</w:t>
            </w:r>
          </w:p>
        </w:tc>
      </w:tr>
      <w:tr w:rsidRPr="00C2777D" w:rsidR="00513F35" w:rsidTr="00A349CB" w14:paraId="0337340C" w14:textId="77777777">
        <w:trPr>
          <w:trHeight w:val="465"/>
        </w:trPr>
        <w:tc>
          <w:tcPr>
            <w:tcW w:w="293"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371C0463" w14:textId="77777777">
            <w:pPr>
              <w:jc w:val="both"/>
            </w:pPr>
            <w:r w:rsidRPr="00C2777D">
              <w:t>1.</w:t>
            </w:r>
          </w:p>
        </w:tc>
        <w:tc>
          <w:tcPr>
            <w:tcW w:w="1463"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48E11053" w14:textId="77777777">
            <w:pPr>
              <w:jc w:val="both"/>
            </w:pPr>
            <w:r w:rsidRPr="00C2777D">
              <w:t xml:space="preserve">Sabiedrības </w:t>
            </w:r>
            <w:proofErr w:type="spellStart"/>
            <w:r w:rsidRPr="00C2777D">
              <w:t>mērķgrupas</w:t>
            </w:r>
            <w:proofErr w:type="spellEnd"/>
            <w:r w:rsidRPr="00C2777D">
              <w:t>, kuras tiesiskais regulējums ietekmē vai varētu ietekmēt</w:t>
            </w:r>
          </w:p>
        </w:tc>
        <w:tc>
          <w:tcPr>
            <w:tcW w:w="3244" w:type="pct"/>
            <w:tcBorders>
              <w:top w:val="outset" w:color="414142" w:sz="6" w:space="0"/>
              <w:left w:val="outset" w:color="414142" w:sz="6" w:space="0"/>
              <w:bottom w:val="outset" w:color="414142" w:sz="6" w:space="0"/>
              <w:right w:val="outset" w:color="414142" w:sz="6" w:space="0"/>
            </w:tcBorders>
            <w:hideMark/>
          </w:tcPr>
          <w:p w:rsidRPr="00C2777D" w:rsidR="00BF38C0" w:rsidP="00A06DA0" w:rsidRDefault="6B1B747A" w14:paraId="7D3C0921" w14:textId="77777777">
            <w:pPr>
              <w:jc w:val="both"/>
            </w:pPr>
            <w:r w:rsidRPr="00C2777D">
              <w:t>Elektronisko sakaru komersanti, elektronisko sakaru galalietotāji, valsts pārvaldes institūcijas</w:t>
            </w:r>
            <w:r w:rsidRPr="00C2777D" w:rsidR="03501729">
              <w:t xml:space="preserve"> un kompetentās iestādes</w:t>
            </w:r>
            <w:r w:rsidRPr="00C2777D">
              <w:t xml:space="preserve">, </w:t>
            </w:r>
            <w:r w:rsidRPr="00C2777D" w:rsidR="37853FED">
              <w:t>publisk</w:t>
            </w:r>
            <w:r w:rsidRPr="00C2777D" w:rsidR="0F2ABE10">
              <w:t>o</w:t>
            </w:r>
            <w:r w:rsidRPr="00C2777D" w:rsidR="37853FED">
              <w:t xml:space="preserve"> ēk</w:t>
            </w:r>
            <w:r w:rsidRPr="00C2777D" w:rsidR="6E91EA0F">
              <w:t>u</w:t>
            </w:r>
            <w:r w:rsidRPr="00C2777D" w:rsidR="37853FED">
              <w:t xml:space="preserve"> </w:t>
            </w:r>
            <w:r w:rsidRPr="00C2777D" w:rsidR="00FF38E0">
              <w:t xml:space="preserve">un publiskās infrastruktūras </w:t>
            </w:r>
            <w:r w:rsidRPr="00C2777D" w:rsidR="37853FED">
              <w:t>īpašniek</w:t>
            </w:r>
            <w:r w:rsidRPr="00C2777D" w:rsidR="12459140">
              <w:t>i</w:t>
            </w:r>
            <w:r w:rsidRPr="00C2777D" w:rsidR="00FF38E0">
              <w:t xml:space="preserve"> (tīklu operatori)</w:t>
            </w:r>
            <w:r w:rsidRPr="00C2777D" w:rsidR="00B51943">
              <w:t>.</w:t>
            </w:r>
            <w:r w:rsidRPr="00C2777D" w:rsidR="0A80CD83">
              <w:t xml:space="preserve"> </w:t>
            </w:r>
          </w:p>
        </w:tc>
      </w:tr>
      <w:tr w:rsidRPr="00015A5D" w:rsidR="00015A5D" w:rsidTr="00A349CB" w14:paraId="04453936" w14:textId="77777777">
        <w:trPr>
          <w:trHeight w:val="510"/>
        </w:trPr>
        <w:tc>
          <w:tcPr>
            <w:tcW w:w="293" w:type="pct"/>
            <w:tcBorders>
              <w:top w:val="outset" w:color="414142" w:sz="6" w:space="0"/>
              <w:left w:val="outset" w:color="414142" w:sz="6" w:space="0"/>
              <w:bottom w:val="outset" w:color="414142" w:sz="6" w:space="0"/>
              <w:right w:val="outset" w:color="414142" w:sz="6" w:space="0"/>
            </w:tcBorders>
            <w:hideMark/>
          </w:tcPr>
          <w:p w:rsidRPr="00C2777D" w:rsidR="005B5425" w:rsidP="00697A65" w:rsidRDefault="005B5425" w14:paraId="77D469FA" w14:textId="77777777">
            <w:pPr>
              <w:jc w:val="both"/>
            </w:pPr>
            <w:r w:rsidRPr="00C2777D">
              <w:t>2.</w:t>
            </w:r>
          </w:p>
        </w:tc>
        <w:tc>
          <w:tcPr>
            <w:tcW w:w="1463" w:type="pct"/>
            <w:tcBorders>
              <w:top w:val="outset" w:color="414142" w:sz="6" w:space="0"/>
              <w:left w:val="outset" w:color="414142" w:sz="6" w:space="0"/>
              <w:bottom w:val="outset" w:color="414142" w:sz="6" w:space="0"/>
              <w:right w:val="outset" w:color="414142" w:sz="6" w:space="0"/>
            </w:tcBorders>
            <w:hideMark/>
          </w:tcPr>
          <w:p w:rsidRPr="00C2777D" w:rsidR="005B5425" w:rsidP="00697A65" w:rsidRDefault="005B5425" w14:paraId="2AF28FD0" w14:textId="77777777">
            <w:pPr>
              <w:jc w:val="both"/>
            </w:pPr>
            <w:r w:rsidRPr="00C2777D">
              <w:t>Tiesiskā regulējuma ietekme uz tautsaimniecību un administratīvo slogu</w:t>
            </w:r>
          </w:p>
        </w:tc>
        <w:tc>
          <w:tcPr>
            <w:tcW w:w="3244" w:type="pct"/>
            <w:tcBorders>
              <w:top w:val="outset" w:color="414142" w:sz="6" w:space="0"/>
              <w:left w:val="outset" w:color="414142" w:sz="6" w:space="0"/>
              <w:bottom w:val="outset" w:color="414142" w:sz="6" w:space="0"/>
              <w:right w:val="outset" w:color="414142" w:sz="6" w:space="0"/>
            </w:tcBorders>
            <w:hideMark/>
          </w:tcPr>
          <w:p w:rsidRPr="00015A5D" w:rsidR="0022129E" w:rsidP="00697A65" w:rsidRDefault="3C2A1C58" w14:paraId="3683F003" w14:textId="77777777">
            <w:pPr>
              <w:pStyle w:val="tv2132"/>
              <w:spacing w:line="240" w:lineRule="auto"/>
              <w:ind w:firstLine="0"/>
              <w:jc w:val="both"/>
              <w:rPr>
                <w:color w:val="auto"/>
                <w:sz w:val="24"/>
                <w:szCs w:val="24"/>
              </w:rPr>
            </w:pPr>
            <w:r w:rsidRPr="00015A5D">
              <w:rPr>
                <w:color w:val="auto"/>
                <w:sz w:val="24"/>
                <w:szCs w:val="24"/>
              </w:rPr>
              <w:t>Likumprojekt</w:t>
            </w:r>
            <w:r w:rsidRPr="00015A5D" w:rsidR="7EECF047">
              <w:rPr>
                <w:color w:val="auto"/>
                <w:sz w:val="24"/>
                <w:szCs w:val="24"/>
              </w:rPr>
              <w:t>s</w:t>
            </w:r>
            <w:r w:rsidRPr="00015A5D">
              <w:rPr>
                <w:color w:val="auto"/>
                <w:sz w:val="24"/>
                <w:szCs w:val="24"/>
              </w:rPr>
              <w:t xml:space="preserve"> ne</w:t>
            </w:r>
            <w:r w:rsidRPr="00015A5D" w:rsidR="009068D0">
              <w:rPr>
                <w:color w:val="auto"/>
                <w:sz w:val="24"/>
                <w:szCs w:val="24"/>
              </w:rPr>
              <w:t xml:space="preserve">palielinās </w:t>
            </w:r>
            <w:r w:rsidRPr="00015A5D">
              <w:rPr>
                <w:color w:val="auto"/>
                <w:sz w:val="24"/>
                <w:szCs w:val="24"/>
              </w:rPr>
              <w:t xml:space="preserve"> administratīvo slogu elektronisko sakaru komersantiem, elektronisko sakaru galalietotājiem, valsts pārvaldes institūcijām un kompetentajām iestādēm, publisko ēku un publiskās infrastruktūras īpašniekiem.</w:t>
            </w:r>
          </w:p>
          <w:p w:rsidRPr="00015A5D" w:rsidR="0022129E" w:rsidP="00697A65" w:rsidRDefault="0022129E" w14:paraId="7E9B6792" w14:textId="77777777">
            <w:pPr>
              <w:pStyle w:val="tv2132"/>
              <w:spacing w:line="240" w:lineRule="auto"/>
              <w:ind w:firstLine="0"/>
              <w:jc w:val="both"/>
              <w:rPr>
                <w:color w:val="auto"/>
                <w:sz w:val="24"/>
                <w:szCs w:val="24"/>
              </w:rPr>
            </w:pPr>
            <w:r w:rsidRPr="00015A5D">
              <w:rPr>
                <w:color w:val="auto"/>
                <w:sz w:val="24"/>
                <w:szCs w:val="24"/>
              </w:rPr>
              <w:t xml:space="preserve">Likumprojekts pozitīvi ietekmēs </w:t>
            </w:r>
            <w:proofErr w:type="spellStart"/>
            <w:r w:rsidRPr="00015A5D">
              <w:rPr>
                <w:color w:val="auto"/>
                <w:sz w:val="24"/>
                <w:szCs w:val="24"/>
              </w:rPr>
              <w:t>mikrosabiedrības</w:t>
            </w:r>
            <w:proofErr w:type="spellEnd"/>
            <w:r w:rsidRPr="00015A5D">
              <w:rPr>
                <w:color w:val="auto"/>
                <w:sz w:val="24"/>
                <w:szCs w:val="24"/>
              </w:rPr>
              <w:t xml:space="preserve">, mazās sabiedrības, nodibinājumus un biedrības, jo uz tiem tiks  attiecinātas Likumprojektā noteiktās patērētāju tiesības. Likumprojektā noteiktā numerācijas resursu pārvaldības kārtība, izveidojot </w:t>
            </w:r>
            <w:r w:rsidRPr="00015A5D" w:rsidR="00C64EB7">
              <w:rPr>
                <w:color w:val="auto"/>
                <w:sz w:val="24"/>
                <w:szCs w:val="24"/>
              </w:rPr>
              <w:t>vienu kompetento iestādi</w:t>
            </w:r>
            <w:r w:rsidRPr="00015A5D">
              <w:rPr>
                <w:color w:val="auto"/>
                <w:sz w:val="24"/>
                <w:szCs w:val="24"/>
              </w:rPr>
              <w:t xml:space="preserve">, mazinās administratīvo slogu elektronisko sakaru komersantiem un valsts  pārvaldes institūcijām. </w:t>
            </w:r>
          </w:p>
          <w:p w:rsidRPr="00015A5D" w:rsidR="0022129E" w:rsidP="00697A65" w:rsidRDefault="0022129E" w14:paraId="2AE14CFE" w14:textId="77777777">
            <w:pPr>
              <w:pStyle w:val="tv2132"/>
              <w:spacing w:line="240" w:lineRule="auto"/>
              <w:ind w:firstLine="0"/>
              <w:jc w:val="both"/>
              <w:rPr>
                <w:color w:val="auto"/>
                <w:sz w:val="24"/>
                <w:szCs w:val="24"/>
              </w:rPr>
            </w:pPr>
            <w:r w:rsidRPr="00015A5D">
              <w:rPr>
                <w:color w:val="auto"/>
                <w:sz w:val="24"/>
                <w:szCs w:val="24"/>
              </w:rPr>
              <w:t xml:space="preserve">Platjoslas pieejamības ģeogrāfiskās informācijas sistēmas izveide ilgtermiņā mazinās valsts pārvaldes institūciju un kompetento iestāžu administratīvo slogu, nodrošinot iespēju efektīvi veikt </w:t>
            </w:r>
            <w:r w:rsidRPr="00015A5D" w:rsidR="00C2777D">
              <w:rPr>
                <w:color w:val="auto"/>
                <w:sz w:val="24"/>
                <w:szCs w:val="24"/>
              </w:rPr>
              <w:t>to</w:t>
            </w:r>
            <w:r w:rsidRPr="00015A5D">
              <w:rPr>
                <w:color w:val="auto"/>
                <w:sz w:val="24"/>
                <w:szCs w:val="24"/>
              </w:rPr>
              <w:t xml:space="preserve"> funkcijas, saistītas ar platjoslas interneta pieejamības nodrošināšanu patērētājiem visā Latvijas Republikas teritorijā, tādejādi veicinot visu nozaru </w:t>
            </w:r>
            <w:proofErr w:type="spellStart"/>
            <w:r w:rsidRPr="00015A5D">
              <w:rPr>
                <w:color w:val="auto"/>
                <w:sz w:val="24"/>
                <w:szCs w:val="24"/>
              </w:rPr>
              <w:t>digitalizāciju</w:t>
            </w:r>
            <w:proofErr w:type="spellEnd"/>
            <w:r w:rsidRPr="00015A5D">
              <w:rPr>
                <w:color w:val="auto"/>
                <w:sz w:val="24"/>
                <w:szCs w:val="24"/>
              </w:rPr>
              <w:t xml:space="preserve"> un tautsaimniecības attīstību.</w:t>
            </w:r>
          </w:p>
          <w:p w:rsidRPr="00015A5D" w:rsidR="0022129E" w:rsidP="00697A65" w:rsidRDefault="0022129E" w14:paraId="205376FB" w14:textId="77777777">
            <w:pPr>
              <w:pStyle w:val="tv2132"/>
              <w:spacing w:line="240" w:lineRule="auto"/>
              <w:ind w:firstLine="0"/>
              <w:jc w:val="both"/>
              <w:rPr>
                <w:color w:val="auto"/>
                <w:sz w:val="24"/>
                <w:szCs w:val="24"/>
              </w:rPr>
            </w:pPr>
            <w:r w:rsidRPr="00015A5D">
              <w:rPr>
                <w:color w:val="auto"/>
                <w:sz w:val="24"/>
                <w:szCs w:val="24"/>
              </w:rPr>
              <w:t>Likumprojektā noteiktā universālā pakalpojuma nodrošināšanas, saistību piemērošanas un finansēšanas  kārtība mazinās universālā pakalpojuma saistību nodrošināšanas ietekmi uz konkurenci elektronisko sakaru tirgū, mazinās administratīvo slogu universālā pakalpojuma sniedzējam, elektronisko sakaru komersantiem un valsts pārvaldes institūcijām, kas atsvērs elektronisko sakaru komersantiem noteikto pienākumu nodrošināt vismaz vienu tarifu plānu, kura abonēšanas maksa nepārsniedz Likumprojektā noteikto apmēru, vienlaikus palielināsies iespēja patērētājiem brīvi izvēlēties pakalpojuma sniedzēju.</w:t>
            </w:r>
            <w:r w:rsidRPr="00015A5D" w:rsidR="009068D0">
              <w:rPr>
                <w:color w:val="auto"/>
                <w:sz w:val="24"/>
                <w:szCs w:val="24"/>
              </w:rPr>
              <w:t xml:space="preserve"> Universālā pakalpojuma saistību nodrošināšanas kārtība mazinās administratīvo slogu SIA “ TET”</w:t>
            </w:r>
            <w:r w:rsidRPr="00015A5D" w:rsidR="002F1587">
              <w:rPr>
                <w:color w:val="auto"/>
                <w:sz w:val="24"/>
                <w:szCs w:val="24"/>
              </w:rPr>
              <w:t xml:space="preserve">, jo </w:t>
            </w:r>
            <w:r w:rsidRPr="00015A5D" w:rsidR="005B1F1E">
              <w:rPr>
                <w:color w:val="auto"/>
                <w:sz w:val="24"/>
                <w:szCs w:val="24"/>
              </w:rPr>
              <w:t xml:space="preserve">tai </w:t>
            </w:r>
            <w:r w:rsidRPr="00015A5D" w:rsidR="002F1587">
              <w:rPr>
                <w:color w:val="auto"/>
                <w:sz w:val="24"/>
                <w:szCs w:val="24"/>
              </w:rPr>
              <w:t>nebūs jāaprēķina universālā pakalpojuma saistību tīrās izmaksas, kā arī Regulatoram šis izmaksu aprēķins nebūs  jāpārbauda.</w:t>
            </w:r>
            <w:r w:rsidRPr="00015A5D" w:rsidR="009068D0">
              <w:rPr>
                <w:color w:val="auto"/>
                <w:sz w:val="24"/>
                <w:szCs w:val="24"/>
              </w:rPr>
              <w:t xml:space="preserve"> </w:t>
            </w:r>
            <w:r w:rsidRPr="00015A5D" w:rsidR="002F1587">
              <w:rPr>
                <w:color w:val="auto"/>
                <w:sz w:val="24"/>
                <w:szCs w:val="24"/>
              </w:rPr>
              <w:t>Tiks ietaupīti valsts budžeta līdzekļi, samazinot universālā pakalpojuma tīro izmaksu maksājumus līdz atsevišķiem gadījumiem, kad universālais pakalpojums nebūs pieejams atsevišķām mājsaimniecībām.</w:t>
            </w:r>
          </w:p>
          <w:p w:rsidRPr="00015A5D" w:rsidR="0022129E" w:rsidP="00697A65" w:rsidRDefault="0022129E" w14:paraId="3D083255" w14:textId="77777777">
            <w:pPr>
              <w:pStyle w:val="tv2132"/>
              <w:spacing w:line="240" w:lineRule="auto"/>
              <w:ind w:firstLine="0"/>
              <w:jc w:val="both"/>
              <w:rPr>
                <w:color w:val="auto"/>
                <w:sz w:val="24"/>
                <w:szCs w:val="24"/>
              </w:rPr>
            </w:pPr>
            <w:r w:rsidRPr="00015A5D">
              <w:rPr>
                <w:color w:val="auto"/>
                <w:sz w:val="24"/>
                <w:szCs w:val="24"/>
              </w:rPr>
              <w:t xml:space="preserve">Tiesiskais regulējums neradīs ietekmi uz veselību vai nevalstiskajām organizācijām (izņemot, ja tās būs elektronisko sakaru galalietotāji). Savukārt vides ietekmes kontekstā pozitīvais aspekts ir plānotais papīra patēriņa samazinājums, nodrošinot platjoslas interneta pakalpojumu pieejamību un veicinot vispārēju </w:t>
            </w:r>
            <w:proofErr w:type="spellStart"/>
            <w:r w:rsidRPr="00015A5D">
              <w:rPr>
                <w:color w:val="auto"/>
                <w:sz w:val="24"/>
                <w:szCs w:val="24"/>
              </w:rPr>
              <w:t>digitalizāciju</w:t>
            </w:r>
            <w:proofErr w:type="spellEnd"/>
            <w:r w:rsidRPr="00015A5D">
              <w:rPr>
                <w:color w:val="auto"/>
                <w:sz w:val="24"/>
                <w:szCs w:val="24"/>
              </w:rPr>
              <w:t>.</w:t>
            </w:r>
          </w:p>
          <w:p w:rsidRPr="00015A5D" w:rsidR="005B5425" w:rsidP="00697A65" w:rsidRDefault="005B5425" w14:paraId="7E7FB4BA" w14:textId="77777777">
            <w:pPr>
              <w:pStyle w:val="tv2132"/>
              <w:spacing w:line="240" w:lineRule="auto"/>
              <w:ind w:firstLine="0"/>
              <w:jc w:val="both"/>
              <w:rPr>
                <w:color w:val="auto"/>
                <w:sz w:val="24"/>
                <w:szCs w:val="24"/>
              </w:rPr>
            </w:pPr>
          </w:p>
        </w:tc>
      </w:tr>
      <w:tr w:rsidRPr="00C2777D" w:rsidR="00513F35" w:rsidTr="00A349CB" w14:paraId="46ED0E77" w14:textId="77777777">
        <w:trPr>
          <w:trHeight w:val="510"/>
        </w:trPr>
        <w:tc>
          <w:tcPr>
            <w:tcW w:w="293"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6EB086FC" w14:textId="77777777">
            <w:pPr>
              <w:jc w:val="both"/>
            </w:pPr>
            <w:r w:rsidRPr="00C2777D">
              <w:t>3.</w:t>
            </w:r>
          </w:p>
        </w:tc>
        <w:tc>
          <w:tcPr>
            <w:tcW w:w="1463"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05375E7F" w14:textId="77777777">
            <w:pPr>
              <w:jc w:val="both"/>
            </w:pPr>
            <w:r w:rsidRPr="00C2777D">
              <w:t>Administratīvo izmaksu monetārs novērtējums</w:t>
            </w:r>
          </w:p>
        </w:tc>
        <w:tc>
          <w:tcPr>
            <w:tcW w:w="3244" w:type="pct"/>
            <w:tcBorders>
              <w:top w:val="outset" w:color="414142" w:sz="6" w:space="0"/>
              <w:left w:val="outset" w:color="414142" w:sz="6" w:space="0"/>
              <w:bottom w:val="outset" w:color="414142" w:sz="6" w:space="0"/>
              <w:right w:val="outset" w:color="414142" w:sz="6" w:space="0"/>
            </w:tcBorders>
            <w:hideMark/>
          </w:tcPr>
          <w:p w:rsidRPr="00C2777D" w:rsidR="005B5425" w:rsidP="00A06DA0" w:rsidRDefault="00BA49FB" w14:paraId="3830E5CF" w14:textId="77777777">
            <w:pPr>
              <w:jc w:val="both"/>
            </w:pPr>
            <w:bookmarkStart w:name="p-468669" w:id="1"/>
            <w:bookmarkStart w:name="p24" w:id="2"/>
            <w:bookmarkEnd w:id="1"/>
            <w:bookmarkEnd w:id="2"/>
            <w:r>
              <w:t xml:space="preserve"> </w:t>
            </w:r>
            <w:r w:rsidRPr="00BA49FB">
              <w:t>Projekts šo jomu neskar</w:t>
            </w:r>
            <w:r>
              <w:t>.</w:t>
            </w:r>
          </w:p>
        </w:tc>
      </w:tr>
      <w:tr w:rsidRPr="00C2777D" w:rsidR="00513F35" w:rsidTr="00A349CB" w14:paraId="5460C21D" w14:textId="77777777">
        <w:trPr>
          <w:trHeight w:val="510"/>
        </w:trPr>
        <w:tc>
          <w:tcPr>
            <w:tcW w:w="293"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0F50C406" w14:textId="77777777">
            <w:pPr>
              <w:jc w:val="both"/>
            </w:pPr>
            <w:r w:rsidRPr="00C2777D">
              <w:t>4.</w:t>
            </w:r>
          </w:p>
        </w:tc>
        <w:tc>
          <w:tcPr>
            <w:tcW w:w="1463"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287CD706" w14:textId="77777777">
            <w:pPr>
              <w:jc w:val="both"/>
            </w:pPr>
            <w:r w:rsidRPr="00C2777D">
              <w:t>Atbilstības izmaksu monetārs novērtējums</w:t>
            </w:r>
          </w:p>
        </w:tc>
        <w:tc>
          <w:tcPr>
            <w:tcW w:w="3244" w:type="pct"/>
            <w:tcBorders>
              <w:top w:val="outset" w:color="414142" w:sz="6" w:space="0"/>
              <w:left w:val="outset" w:color="414142" w:sz="6" w:space="0"/>
              <w:bottom w:val="outset" w:color="414142" w:sz="6" w:space="0"/>
              <w:right w:val="outset" w:color="414142" w:sz="6" w:space="0"/>
            </w:tcBorders>
          </w:tcPr>
          <w:p w:rsidRPr="00C2777D" w:rsidR="005B5425" w:rsidP="00A06DA0" w:rsidRDefault="0022129E" w14:paraId="5851C789" w14:textId="77777777">
            <w:pPr>
              <w:jc w:val="both"/>
            </w:pPr>
            <w:r w:rsidRPr="00C2777D">
              <w:t>Projekts šo jomu neskar</w:t>
            </w:r>
            <w:r w:rsidR="0073622D">
              <w:t>.</w:t>
            </w:r>
          </w:p>
        </w:tc>
      </w:tr>
      <w:tr w:rsidRPr="00C2777D" w:rsidR="00513F35" w:rsidTr="00A349CB" w14:paraId="588570F5" w14:textId="77777777">
        <w:trPr>
          <w:trHeight w:val="345"/>
        </w:trPr>
        <w:tc>
          <w:tcPr>
            <w:tcW w:w="293"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1F03A93B" w14:textId="77777777">
            <w:pPr>
              <w:jc w:val="both"/>
            </w:pPr>
            <w:r w:rsidRPr="00C2777D">
              <w:t>5.</w:t>
            </w:r>
          </w:p>
        </w:tc>
        <w:tc>
          <w:tcPr>
            <w:tcW w:w="1463"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6A7FF5FA" w14:textId="77777777">
            <w:pPr>
              <w:jc w:val="both"/>
            </w:pPr>
            <w:r w:rsidRPr="00C2777D">
              <w:t>Cita informācija</w:t>
            </w:r>
          </w:p>
        </w:tc>
        <w:tc>
          <w:tcPr>
            <w:tcW w:w="3244" w:type="pct"/>
            <w:tcBorders>
              <w:top w:val="outset" w:color="414142" w:sz="6" w:space="0"/>
              <w:left w:val="outset" w:color="414142" w:sz="6" w:space="0"/>
              <w:bottom w:val="outset" w:color="414142" w:sz="6" w:space="0"/>
              <w:right w:val="outset" w:color="414142" w:sz="6" w:space="0"/>
            </w:tcBorders>
            <w:hideMark/>
          </w:tcPr>
          <w:p w:rsidRPr="00C2777D" w:rsidR="0072309F" w:rsidP="00A06DA0" w:rsidRDefault="0072309F" w14:paraId="4A0C64D7" w14:textId="77777777">
            <w:pPr>
              <w:jc w:val="both"/>
            </w:pPr>
            <w:r w:rsidRPr="00C2777D">
              <w:t>Nav</w:t>
            </w:r>
            <w:r w:rsidR="0073622D">
              <w:t>.</w:t>
            </w:r>
          </w:p>
        </w:tc>
      </w:tr>
    </w:tbl>
    <w:p w:rsidR="002B1EE1" w:rsidRDefault="002B1EE1" w14:paraId="124B5394" w14:textId="77777777"/>
    <w:tbl>
      <w:tblPr>
        <w:tblStyle w:val="TableGrid"/>
        <w:tblW w:w="9356" w:type="dxa"/>
        <w:tblInd w:w="-147" w:type="dxa"/>
        <w:tblLayout w:type="fixed"/>
        <w:tblLook w:val="04A0" w:firstRow="1" w:lastRow="0" w:firstColumn="1" w:lastColumn="0" w:noHBand="0" w:noVBand="1"/>
      </w:tblPr>
      <w:tblGrid>
        <w:gridCol w:w="1711"/>
        <w:gridCol w:w="1056"/>
        <w:gridCol w:w="1150"/>
        <w:gridCol w:w="963"/>
        <w:gridCol w:w="1150"/>
        <w:gridCol w:w="963"/>
        <w:gridCol w:w="1229"/>
        <w:gridCol w:w="1134"/>
      </w:tblGrid>
      <w:tr w:rsidRPr="00C2777D" w:rsidR="005B5425" w:rsidTr="00EE0767" w14:paraId="0BB55723" w14:textId="77777777">
        <w:trPr>
          <w:trHeight w:val="212"/>
        </w:trPr>
        <w:tc>
          <w:tcPr>
            <w:tcW w:w="9356" w:type="dxa"/>
            <w:gridSpan w:val="8"/>
            <w:tcBorders>
              <w:top w:val="single" w:color="auto" w:sz="4" w:space="0"/>
              <w:left w:val="single" w:color="auto" w:sz="4" w:space="0"/>
              <w:bottom w:val="single" w:color="auto" w:sz="4" w:space="0"/>
              <w:right w:val="single" w:color="auto" w:sz="4" w:space="0"/>
            </w:tcBorders>
            <w:hideMark/>
          </w:tcPr>
          <w:p w:rsidRPr="00C2777D" w:rsidR="005B5425" w:rsidP="00977010" w:rsidRDefault="005B5425" w14:paraId="6ED20FCE" w14:textId="77777777">
            <w:pPr>
              <w:jc w:val="center"/>
              <w:rPr>
                <w:b/>
                <w:bCs/>
              </w:rPr>
            </w:pPr>
            <w:r w:rsidRPr="00C2777D">
              <w:rPr>
                <w:b/>
                <w:bCs/>
              </w:rPr>
              <w:t>III. Tiesību akta projekta ietekme uz valsts budžetu un pašvaldību budžetiem</w:t>
            </w:r>
          </w:p>
        </w:tc>
      </w:tr>
      <w:tr w:rsidRPr="00C2777D" w:rsidR="0072309F" w:rsidTr="00EE0767" w14:paraId="1FA3D429" w14:textId="77777777">
        <w:trPr>
          <w:trHeight w:val="300"/>
        </w:trPr>
        <w:tc>
          <w:tcPr>
            <w:tcW w:w="171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777D" w:rsidR="005B5425" w:rsidP="00C2777D" w:rsidRDefault="005B5425" w14:paraId="46DC9296" w14:textId="77777777">
            <w:pPr>
              <w:jc w:val="both"/>
              <w:rPr>
                <w:bCs/>
              </w:rPr>
            </w:pPr>
            <w:r w:rsidRPr="00C2777D">
              <w:rPr>
                <w:bCs/>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P="00D87E72" w:rsidRDefault="00054A84" w14:paraId="16F0592A" w14:textId="77777777">
            <w:pPr>
              <w:jc w:val="both"/>
              <w:rPr>
                <w:bCs/>
                <w:sz w:val="20"/>
                <w:szCs w:val="20"/>
              </w:rPr>
            </w:pPr>
            <w:r w:rsidRPr="00EE0767">
              <w:rPr>
                <w:bCs/>
                <w:sz w:val="20"/>
                <w:szCs w:val="20"/>
              </w:rPr>
              <w:t>20</w:t>
            </w:r>
            <w:r w:rsidRPr="00EE0767" w:rsidR="00C64EB7">
              <w:rPr>
                <w:bCs/>
                <w:sz w:val="20"/>
                <w:szCs w:val="20"/>
              </w:rPr>
              <w:t>21</w:t>
            </w:r>
            <w:r w:rsidRPr="00EE0767" w:rsidR="009E289D">
              <w:rPr>
                <w:bCs/>
                <w:sz w:val="20"/>
                <w:szCs w:val="20"/>
              </w:rPr>
              <w:t>.</w:t>
            </w:r>
            <w:r w:rsidRPr="00EE0767" w:rsidR="005B5425">
              <w:rPr>
                <w:bCs/>
                <w:sz w:val="20"/>
                <w:szCs w:val="20"/>
              </w:rPr>
              <w:t>gads</w:t>
            </w:r>
          </w:p>
        </w:tc>
        <w:tc>
          <w:tcPr>
            <w:tcW w:w="5439"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P="00A06DA0" w:rsidRDefault="005B5425" w14:paraId="1D995D7A" w14:textId="77777777">
            <w:pPr>
              <w:jc w:val="both"/>
              <w:rPr>
                <w:sz w:val="20"/>
                <w:szCs w:val="20"/>
              </w:rPr>
            </w:pPr>
            <w:r w:rsidRPr="00EE0767">
              <w:rPr>
                <w:sz w:val="20"/>
                <w:szCs w:val="20"/>
              </w:rPr>
              <w:t>Turpmākie trīs gadi (</w:t>
            </w:r>
            <w:proofErr w:type="spellStart"/>
            <w:r w:rsidRPr="00EE0767">
              <w:rPr>
                <w:i/>
                <w:iCs/>
                <w:sz w:val="20"/>
                <w:szCs w:val="20"/>
              </w:rPr>
              <w:t>euro</w:t>
            </w:r>
            <w:proofErr w:type="spellEnd"/>
            <w:r w:rsidRPr="00EE0767">
              <w:rPr>
                <w:sz w:val="20"/>
                <w:szCs w:val="20"/>
              </w:rPr>
              <w:t>)</w:t>
            </w:r>
          </w:p>
        </w:tc>
      </w:tr>
      <w:tr w:rsidRPr="00C2777D" w:rsidR="00A349CB" w:rsidTr="00EE0767" w14:paraId="36E9803D" w14:textId="77777777">
        <w:trPr>
          <w:trHeight w:val="300"/>
        </w:trPr>
        <w:tc>
          <w:tcPr>
            <w:tcW w:w="1711" w:type="dxa"/>
            <w:vMerge/>
            <w:vAlign w:val="center"/>
            <w:hideMark/>
          </w:tcPr>
          <w:p w:rsidRPr="00C2777D" w:rsidR="005B5425" w:rsidRDefault="005B5425" w14:paraId="6B0EDD44" w14:textId="77777777">
            <w:pPr>
              <w:jc w:val="both"/>
              <w:rPr>
                <w:bCs/>
              </w:rPr>
            </w:pPr>
          </w:p>
        </w:tc>
        <w:tc>
          <w:tcPr>
            <w:tcW w:w="2206" w:type="dxa"/>
            <w:gridSpan w:val="2"/>
            <w:vMerge/>
            <w:vAlign w:val="center"/>
            <w:hideMark/>
          </w:tcPr>
          <w:p w:rsidRPr="00EE0767" w:rsidR="005B5425" w:rsidRDefault="005B5425" w14:paraId="344B78A2" w14:textId="77777777">
            <w:pPr>
              <w:jc w:val="both"/>
              <w:rPr>
                <w:bCs/>
                <w:sz w:val="20"/>
                <w:szCs w:val="20"/>
              </w:rPr>
            </w:pP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054A84" w14:paraId="4E5FAD4D" w14:textId="77777777">
            <w:pPr>
              <w:jc w:val="both"/>
              <w:rPr>
                <w:bCs/>
                <w:sz w:val="20"/>
                <w:szCs w:val="20"/>
              </w:rPr>
            </w:pPr>
            <w:r w:rsidRPr="00EE0767">
              <w:rPr>
                <w:bCs/>
                <w:sz w:val="20"/>
                <w:szCs w:val="20"/>
              </w:rPr>
              <w:t>20</w:t>
            </w:r>
            <w:r w:rsidRPr="00EE0767" w:rsidR="00C64EB7">
              <w:rPr>
                <w:bCs/>
                <w:sz w:val="20"/>
                <w:szCs w:val="20"/>
              </w:rPr>
              <w:t>22</w:t>
            </w:r>
            <w:r w:rsidRPr="00EE0767" w:rsidR="009E289D">
              <w:rPr>
                <w:bCs/>
                <w:sz w:val="20"/>
                <w:szCs w:val="20"/>
              </w:rPr>
              <w:t>.gads</w:t>
            </w:r>
          </w:p>
        </w:tc>
        <w:tc>
          <w:tcPr>
            <w:tcW w:w="219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054A84" w14:paraId="478843A1" w14:textId="77777777">
            <w:pPr>
              <w:jc w:val="both"/>
              <w:rPr>
                <w:bCs/>
                <w:sz w:val="20"/>
                <w:szCs w:val="20"/>
              </w:rPr>
            </w:pPr>
            <w:r w:rsidRPr="00EE0767">
              <w:rPr>
                <w:bCs/>
                <w:sz w:val="20"/>
                <w:szCs w:val="20"/>
              </w:rPr>
              <w:t>20</w:t>
            </w:r>
            <w:r w:rsidRPr="00EE0767" w:rsidR="00C64EB7">
              <w:rPr>
                <w:bCs/>
                <w:sz w:val="20"/>
                <w:szCs w:val="20"/>
              </w:rPr>
              <w:t>23</w:t>
            </w:r>
            <w:r w:rsidRPr="00EE0767" w:rsidR="009E289D">
              <w:rPr>
                <w:bCs/>
                <w:sz w:val="20"/>
                <w:szCs w:val="20"/>
              </w:rPr>
              <w:t>.gads</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775A81" w14:paraId="51975D77" w14:textId="77777777">
            <w:pPr>
              <w:jc w:val="both"/>
              <w:rPr>
                <w:bCs/>
                <w:sz w:val="20"/>
                <w:szCs w:val="20"/>
              </w:rPr>
            </w:pPr>
            <w:r w:rsidRPr="00EE0767">
              <w:rPr>
                <w:bCs/>
                <w:sz w:val="20"/>
                <w:szCs w:val="20"/>
              </w:rPr>
              <w:t>20</w:t>
            </w:r>
            <w:r w:rsidRPr="00EE0767" w:rsidR="00C64EB7">
              <w:rPr>
                <w:bCs/>
                <w:sz w:val="20"/>
                <w:szCs w:val="20"/>
              </w:rPr>
              <w:t>24</w:t>
            </w:r>
            <w:r w:rsidRPr="00EE0767" w:rsidR="009E289D">
              <w:rPr>
                <w:bCs/>
                <w:sz w:val="20"/>
                <w:szCs w:val="20"/>
              </w:rPr>
              <w:t>.gads</w:t>
            </w:r>
          </w:p>
        </w:tc>
      </w:tr>
      <w:tr w:rsidRPr="00C2777D" w:rsidR="00A349CB" w:rsidTr="00EE0767" w14:paraId="1D91057D" w14:textId="77777777">
        <w:trPr>
          <w:trHeight w:val="1785"/>
        </w:trPr>
        <w:tc>
          <w:tcPr>
            <w:tcW w:w="1711" w:type="dxa"/>
            <w:vMerge/>
            <w:vAlign w:val="center"/>
            <w:hideMark/>
          </w:tcPr>
          <w:p w:rsidRPr="00C2777D" w:rsidR="005B5425" w:rsidRDefault="005B5425" w14:paraId="36E96E1E" w14:textId="77777777">
            <w:pPr>
              <w:jc w:val="both"/>
              <w:rPr>
                <w:b/>
                <w:bCs/>
              </w:rPr>
            </w:pPr>
          </w:p>
        </w:tc>
        <w:tc>
          <w:tcPr>
            <w:tcW w:w="1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832F66" w14:paraId="34323317" w14:textId="77777777">
            <w:pPr>
              <w:jc w:val="both"/>
              <w:rPr>
                <w:sz w:val="20"/>
                <w:szCs w:val="20"/>
              </w:rPr>
            </w:pPr>
            <w:r w:rsidRPr="00EE0767">
              <w:rPr>
                <w:sz w:val="20"/>
                <w:szCs w:val="20"/>
              </w:rPr>
              <w:t>s</w:t>
            </w:r>
            <w:r w:rsidRPr="00EE0767" w:rsidR="005B5425">
              <w:rPr>
                <w:sz w:val="20"/>
                <w:szCs w:val="20"/>
              </w:rPr>
              <w:t>askaņā</w:t>
            </w:r>
            <w:r w:rsidRPr="00EE0767" w:rsidR="003A34EC">
              <w:rPr>
                <w:sz w:val="20"/>
                <w:szCs w:val="20"/>
              </w:rPr>
              <w:t xml:space="preserve"> </w:t>
            </w:r>
            <w:r w:rsidRPr="00EE0767" w:rsidR="005B5425">
              <w:rPr>
                <w:sz w:val="20"/>
                <w:szCs w:val="20"/>
              </w:rPr>
              <w:t>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832F66" w14:paraId="04DECA0F" w14:textId="77777777">
            <w:pPr>
              <w:jc w:val="both"/>
              <w:rPr>
                <w:sz w:val="20"/>
                <w:szCs w:val="20"/>
              </w:rPr>
            </w:pPr>
            <w:r w:rsidRPr="00EE0767">
              <w:rPr>
                <w:sz w:val="20"/>
                <w:szCs w:val="20"/>
              </w:rPr>
              <w:t>i</w:t>
            </w:r>
            <w:r w:rsidRPr="00EE0767" w:rsidR="005B5425">
              <w:rPr>
                <w:sz w:val="20"/>
                <w:szCs w:val="20"/>
              </w:rPr>
              <w:t>zmaiņas kārtējā</w:t>
            </w:r>
            <w:r w:rsidRPr="00EE0767" w:rsidR="003A34EC">
              <w:rPr>
                <w:sz w:val="20"/>
                <w:szCs w:val="20"/>
              </w:rPr>
              <w:t xml:space="preserve"> </w:t>
            </w:r>
            <w:r w:rsidRPr="00EE0767" w:rsidR="005B5425">
              <w:rPr>
                <w:sz w:val="20"/>
                <w:szCs w:val="20"/>
              </w:rPr>
              <w:t>gadā,</w:t>
            </w:r>
            <w:r w:rsidRPr="00EE0767" w:rsidR="003A34EC">
              <w:rPr>
                <w:sz w:val="20"/>
                <w:szCs w:val="20"/>
              </w:rPr>
              <w:t xml:space="preserve"> </w:t>
            </w:r>
            <w:r w:rsidRPr="00EE0767" w:rsidR="005B5425">
              <w:rPr>
                <w:sz w:val="20"/>
                <w:szCs w:val="20"/>
              </w:rPr>
              <w:t>salīdzinot</w:t>
            </w:r>
            <w:r w:rsidRPr="00EE0767" w:rsidR="003A34EC">
              <w:rPr>
                <w:sz w:val="20"/>
                <w:szCs w:val="20"/>
              </w:rPr>
              <w:t xml:space="preserve"> </w:t>
            </w:r>
            <w:r w:rsidRPr="00EE0767" w:rsidR="005B5425">
              <w:rPr>
                <w:sz w:val="20"/>
                <w:szCs w:val="20"/>
              </w:rPr>
              <w:t>ar valsts budžetu kārtējam gadam</w:t>
            </w:r>
          </w:p>
        </w:tc>
        <w:tc>
          <w:tcPr>
            <w:tcW w:w="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832F66" w14:paraId="71FA469C" w14:textId="77777777">
            <w:pPr>
              <w:jc w:val="both"/>
              <w:rPr>
                <w:sz w:val="20"/>
                <w:szCs w:val="20"/>
              </w:rPr>
            </w:pPr>
            <w:r w:rsidRPr="00EE0767">
              <w:rPr>
                <w:sz w:val="20"/>
                <w:szCs w:val="20"/>
              </w:rPr>
              <w:t>s</w:t>
            </w:r>
            <w:r w:rsidRPr="00EE0767" w:rsidR="005B5425">
              <w:rPr>
                <w:sz w:val="20"/>
                <w:szCs w:val="20"/>
              </w:rPr>
              <w:t>askaņā</w:t>
            </w:r>
            <w:r w:rsidRPr="00EE0767" w:rsidR="003A34EC">
              <w:rPr>
                <w:sz w:val="20"/>
                <w:szCs w:val="20"/>
              </w:rPr>
              <w:t xml:space="preserve"> </w:t>
            </w:r>
            <w:r w:rsidRPr="00EE0767" w:rsidR="005B5425">
              <w:rPr>
                <w:sz w:val="20"/>
                <w:szCs w:val="20"/>
              </w:rPr>
              <w:t>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832F66" w14:paraId="2973D279" w14:textId="77777777">
            <w:pPr>
              <w:jc w:val="both"/>
              <w:rPr>
                <w:sz w:val="20"/>
                <w:szCs w:val="20"/>
              </w:rPr>
            </w:pPr>
            <w:r w:rsidRPr="00EE0767">
              <w:rPr>
                <w:sz w:val="20"/>
                <w:szCs w:val="20"/>
              </w:rPr>
              <w:t>i</w:t>
            </w:r>
            <w:r w:rsidRPr="00EE0767" w:rsidR="005B5425">
              <w:rPr>
                <w:sz w:val="20"/>
                <w:szCs w:val="20"/>
              </w:rPr>
              <w:t>zmaiņas, salīdzinot</w:t>
            </w:r>
            <w:r w:rsidRPr="00EE0767" w:rsidR="003A34EC">
              <w:rPr>
                <w:sz w:val="20"/>
                <w:szCs w:val="20"/>
              </w:rPr>
              <w:t xml:space="preserve"> </w:t>
            </w:r>
            <w:r w:rsidRPr="00EE0767" w:rsidR="005B5425">
              <w:rPr>
                <w:sz w:val="20"/>
                <w:szCs w:val="20"/>
              </w:rPr>
              <w:t>ar vidēja termiņa</w:t>
            </w:r>
            <w:r w:rsidRPr="00EE0767" w:rsidR="003A34EC">
              <w:rPr>
                <w:sz w:val="20"/>
                <w:szCs w:val="20"/>
              </w:rPr>
              <w:t xml:space="preserve"> </w:t>
            </w:r>
            <w:r w:rsidRPr="00EE0767" w:rsidR="005B5425">
              <w:rPr>
                <w:sz w:val="20"/>
                <w:szCs w:val="20"/>
              </w:rPr>
              <w:t>budžeta</w:t>
            </w:r>
            <w:r w:rsidRPr="00EE0767" w:rsidR="003A34EC">
              <w:rPr>
                <w:sz w:val="20"/>
                <w:szCs w:val="20"/>
              </w:rPr>
              <w:t xml:space="preserve"> </w:t>
            </w:r>
            <w:r w:rsidRPr="00EE0767" w:rsidR="005B5425">
              <w:rPr>
                <w:sz w:val="20"/>
                <w:szCs w:val="20"/>
              </w:rPr>
              <w:t>ietvaru</w:t>
            </w:r>
            <w:r w:rsidRPr="00EE0767" w:rsidR="003A34EC">
              <w:rPr>
                <w:sz w:val="20"/>
                <w:szCs w:val="20"/>
              </w:rPr>
              <w:t xml:space="preserve"> </w:t>
            </w:r>
            <w:r w:rsidRPr="00EE0767" w:rsidR="00EA082B">
              <w:rPr>
                <w:sz w:val="20"/>
                <w:szCs w:val="20"/>
              </w:rPr>
              <w:t>2022.</w:t>
            </w:r>
            <w:r w:rsidRPr="00EE0767" w:rsidR="005B5425">
              <w:rPr>
                <w:sz w:val="20"/>
                <w:szCs w:val="20"/>
              </w:rPr>
              <w:t xml:space="preserve"> gadam</w:t>
            </w:r>
          </w:p>
        </w:tc>
        <w:tc>
          <w:tcPr>
            <w:tcW w:w="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832F66" w14:paraId="5B5E32EA" w14:textId="77777777">
            <w:pPr>
              <w:jc w:val="both"/>
              <w:rPr>
                <w:sz w:val="20"/>
                <w:szCs w:val="20"/>
              </w:rPr>
            </w:pPr>
            <w:r w:rsidRPr="00EE0767">
              <w:rPr>
                <w:sz w:val="20"/>
                <w:szCs w:val="20"/>
              </w:rPr>
              <w:t>s</w:t>
            </w:r>
            <w:r w:rsidRPr="00EE0767" w:rsidR="005B5425">
              <w:rPr>
                <w:sz w:val="20"/>
                <w:szCs w:val="20"/>
              </w:rPr>
              <w:t>askaņā ar vidēj</w:t>
            </w:r>
            <w:r w:rsidRPr="00EE0767" w:rsidR="007B4CD4">
              <w:rPr>
                <w:sz w:val="20"/>
                <w:szCs w:val="20"/>
              </w:rPr>
              <w:t>a</w:t>
            </w:r>
            <w:r w:rsidRPr="00EE0767" w:rsidR="005B5425">
              <w:rPr>
                <w:sz w:val="20"/>
                <w:szCs w:val="20"/>
              </w:rPr>
              <w:t xml:space="preserve"> termiņa budžeta ietvaru</w:t>
            </w:r>
          </w:p>
        </w:tc>
        <w:tc>
          <w:tcPr>
            <w:tcW w:w="1229"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832F66" w14:paraId="47D4155F" w14:textId="77777777">
            <w:pPr>
              <w:jc w:val="both"/>
              <w:rPr>
                <w:sz w:val="20"/>
                <w:szCs w:val="20"/>
              </w:rPr>
            </w:pPr>
            <w:r w:rsidRPr="00EE0767">
              <w:rPr>
                <w:sz w:val="20"/>
                <w:szCs w:val="20"/>
              </w:rPr>
              <w:t>i</w:t>
            </w:r>
            <w:r w:rsidRPr="00EE0767" w:rsidR="005B5425">
              <w:rPr>
                <w:sz w:val="20"/>
                <w:szCs w:val="20"/>
              </w:rPr>
              <w:t>zmaiņas, salīdzinot</w:t>
            </w:r>
            <w:r w:rsidRPr="00EE0767" w:rsidR="003A34EC">
              <w:rPr>
                <w:sz w:val="20"/>
                <w:szCs w:val="20"/>
              </w:rPr>
              <w:t xml:space="preserve"> </w:t>
            </w:r>
            <w:r w:rsidRPr="00EE0767" w:rsidR="005B5425">
              <w:rPr>
                <w:sz w:val="20"/>
                <w:szCs w:val="20"/>
              </w:rPr>
              <w:t>ar vidēja termiņa</w:t>
            </w:r>
            <w:r w:rsidRPr="00EE0767" w:rsidR="003A34EC">
              <w:rPr>
                <w:sz w:val="20"/>
                <w:szCs w:val="20"/>
              </w:rPr>
              <w:t xml:space="preserve"> </w:t>
            </w:r>
            <w:r w:rsidRPr="00EE0767" w:rsidR="005B5425">
              <w:rPr>
                <w:sz w:val="20"/>
                <w:szCs w:val="20"/>
              </w:rPr>
              <w:t>budžeta ietvaru</w:t>
            </w:r>
            <w:r w:rsidRPr="00EE0767" w:rsidR="003A34EC">
              <w:rPr>
                <w:sz w:val="20"/>
                <w:szCs w:val="20"/>
              </w:rPr>
              <w:t xml:space="preserve"> </w:t>
            </w:r>
            <w:r w:rsidRPr="00EE0767" w:rsidR="00775A81">
              <w:rPr>
                <w:sz w:val="20"/>
                <w:szCs w:val="20"/>
              </w:rPr>
              <w:t>2023</w:t>
            </w:r>
            <w:r w:rsidRPr="00EE0767" w:rsidR="00EA082B">
              <w:rPr>
                <w:sz w:val="20"/>
                <w:szCs w:val="20"/>
              </w:rPr>
              <w:t>.</w:t>
            </w:r>
            <w:r w:rsidRPr="00EE0767" w:rsidR="005B5425">
              <w:rPr>
                <w:sz w:val="20"/>
                <w:szCs w:val="20"/>
              </w:rPr>
              <w:t>gadam</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E0767" w:rsidR="005B5425" w:rsidRDefault="00832F66" w14:paraId="2E44B99A" w14:textId="73C1CD5B">
            <w:pPr>
              <w:jc w:val="both"/>
              <w:rPr>
                <w:sz w:val="20"/>
                <w:szCs w:val="20"/>
              </w:rPr>
            </w:pPr>
            <w:r w:rsidRPr="00EE0767">
              <w:rPr>
                <w:sz w:val="20"/>
                <w:szCs w:val="20"/>
              </w:rPr>
              <w:t>i</w:t>
            </w:r>
            <w:r w:rsidRPr="00EE0767" w:rsidR="005B5425">
              <w:rPr>
                <w:sz w:val="20"/>
                <w:szCs w:val="20"/>
              </w:rPr>
              <w:t>zmaiņas, salīdzinot ar vi</w:t>
            </w:r>
            <w:r w:rsidRPr="00EE0767" w:rsidR="008620F5">
              <w:rPr>
                <w:sz w:val="20"/>
                <w:szCs w:val="20"/>
              </w:rPr>
              <w:t>d</w:t>
            </w:r>
            <w:r w:rsidR="00082AFE">
              <w:rPr>
                <w:sz w:val="20"/>
                <w:szCs w:val="20"/>
              </w:rPr>
              <w:t>ēja termiņa budžeta ietvaru 2023</w:t>
            </w:r>
            <w:r w:rsidRPr="00EE0767" w:rsidR="008620F5">
              <w:rPr>
                <w:sz w:val="20"/>
                <w:szCs w:val="20"/>
              </w:rPr>
              <w:t>.</w:t>
            </w:r>
            <w:r w:rsidRPr="00EE0767" w:rsidR="005B5425">
              <w:rPr>
                <w:sz w:val="20"/>
                <w:szCs w:val="20"/>
              </w:rPr>
              <w:t xml:space="preserve"> gadam</w:t>
            </w:r>
          </w:p>
        </w:tc>
      </w:tr>
      <w:tr w:rsidRPr="00C2777D" w:rsidR="00A349CB" w:rsidTr="00EE0767" w14:paraId="38DE2EB8" w14:textId="77777777">
        <w:trPr>
          <w:trHeight w:val="425"/>
        </w:trPr>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P="00C2777D" w:rsidRDefault="005B5425" w14:paraId="5F8C5D42" w14:textId="77777777">
            <w:pPr>
              <w:jc w:val="both"/>
            </w:pPr>
            <w:r w:rsidRPr="00C2777D">
              <w:t>1</w:t>
            </w:r>
          </w:p>
        </w:tc>
        <w:tc>
          <w:tcPr>
            <w:tcW w:w="1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P="00D87E72" w:rsidRDefault="005B5425" w14:paraId="26E28671" w14:textId="77777777">
            <w:pPr>
              <w:jc w:val="both"/>
            </w:pPr>
            <w:r w:rsidRPr="00C2777D">
              <w:t>2</w:t>
            </w:r>
          </w:p>
        </w:tc>
        <w:tc>
          <w:tcPr>
            <w:tcW w:w="11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P="00A06DA0" w:rsidRDefault="005B5425" w14:paraId="5B4C723E" w14:textId="77777777">
            <w:pPr>
              <w:jc w:val="both"/>
            </w:pPr>
            <w:r w:rsidRPr="00C2777D">
              <w:t>3</w:t>
            </w:r>
          </w:p>
        </w:tc>
        <w:tc>
          <w:tcPr>
            <w:tcW w:w="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RDefault="005B5425" w14:paraId="1EC7A285" w14:textId="77777777">
            <w:pPr>
              <w:jc w:val="both"/>
            </w:pPr>
            <w:r w:rsidRPr="00C2777D">
              <w:t>4</w:t>
            </w:r>
          </w:p>
        </w:tc>
        <w:tc>
          <w:tcPr>
            <w:tcW w:w="11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RDefault="005B5425" w14:paraId="6BB294AA" w14:textId="77777777">
            <w:pPr>
              <w:jc w:val="both"/>
            </w:pPr>
            <w:r w:rsidRPr="00C2777D">
              <w:t>5</w:t>
            </w:r>
          </w:p>
        </w:tc>
        <w:tc>
          <w:tcPr>
            <w:tcW w:w="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RDefault="005B5425" w14:paraId="3CFE417B" w14:textId="77777777">
            <w:pPr>
              <w:jc w:val="both"/>
            </w:pPr>
            <w:r w:rsidRPr="00C2777D">
              <w:t>6</w:t>
            </w:r>
          </w:p>
        </w:tc>
        <w:tc>
          <w:tcPr>
            <w:tcW w:w="1229"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RDefault="005B5425" w14:paraId="0122F21D" w14:textId="77777777">
            <w:pPr>
              <w:jc w:val="both"/>
            </w:pPr>
            <w:r w:rsidRPr="00C2777D">
              <w:t>7</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2777D" w:rsidR="005B5425" w:rsidRDefault="005B5425" w14:paraId="34AF01A0" w14:textId="77777777">
            <w:pPr>
              <w:jc w:val="both"/>
            </w:pPr>
            <w:r w:rsidRPr="00C2777D">
              <w:t>8</w:t>
            </w:r>
          </w:p>
        </w:tc>
      </w:tr>
      <w:tr w:rsidRPr="00C2777D" w:rsidR="00A349CB" w:rsidTr="00EE0767" w14:paraId="7D61E53E" w14:textId="77777777">
        <w:trPr>
          <w:trHeight w:val="184"/>
        </w:trPr>
        <w:tc>
          <w:tcPr>
            <w:tcW w:w="1711"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E0767" w:rsidR="00E0177D" w:rsidP="00E0177D" w:rsidRDefault="00E0177D" w14:paraId="3EB314C9" w14:textId="77777777">
            <w:pPr>
              <w:jc w:val="both"/>
              <w:rPr>
                <w:sz w:val="20"/>
                <w:szCs w:val="20"/>
              </w:rPr>
            </w:pPr>
            <w:bookmarkStart w:name="_Hlk70348388" w:id="3"/>
            <w:r w:rsidRPr="00EE0767">
              <w:rPr>
                <w:sz w:val="20"/>
                <w:szCs w:val="20"/>
              </w:rPr>
              <w:t>1. Budžeta ieņēmumi</w:t>
            </w:r>
          </w:p>
        </w:tc>
        <w:tc>
          <w:tcPr>
            <w:tcW w:w="1056" w:type="dxa"/>
            <w:tcBorders>
              <w:top w:val="single" w:color="auto" w:sz="4" w:space="0"/>
              <w:left w:val="single" w:color="auto" w:sz="4" w:space="0"/>
              <w:bottom w:val="single" w:color="auto" w:sz="4" w:space="0"/>
              <w:right w:val="single" w:color="auto" w:sz="4" w:space="0"/>
            </w:tcBorders>
            <w:hideMark/>
          </w:tcPr>
          <w:p w:rsidRPr="00EE0767" w:rsidR="00E0177D" w:rsidP="00232F4D" w:rsidRDefault="001C2845" w14:paraId="77312D32" w14:textId="279A81F5">
            <w:pPr>
              <w:jc w:val="both"/>
              <w:rPr>
                <w:sz w:val="20"/>
                <w:szCs w:val="20"/>
              </w:rPr>
            </w:pPr>
            <w:r w:rsidRPr="00EE0767">
              <w:rPr>
                <w:sz w:val="20"/>
                <w:szCs w:val="20"/>
              </w:rPr>
              <w:t>163</w:t>
            </w:r>
            <w:r w:rsidRPr="00EE0767" w:rsidR="0079689F">
              <w:rPr>
                <w:sz w:val="20"/>
                <w:szCs w:val="20"/>
              </w:rPr>
              <w:t xml:space="preserve"> </w:t>
            </w:r>
            <w:r w:rsidRPr="00EE0767">
              <w:rPr>
                <w:sz w:val="20"/>
                <w:szCs w:val="20"/>
              </w:rPr>
              <w:t>000</w:t>
            </w:r>
          </w:p>
        </w:tc>
        <w:tc>
          <w:tcPr>
            <w:tcW w:w="1150" w:type="dxa"/>
            <w:tcBorders>
              <w:top w:val="single" w:color="auto" w:sz="4" w:space="0"/>
              <w:left w:val="single" w:color="auto" w:sz="4" w:space="0"/>
              <w:bottom w:val="single" w:color="auto" w:sz="4" w:space="0"/>
              <w:right w:val="single" w:color="auto" w:sz="4" w:space="0"/>
            </w:tcBorders>
            <w:hideMark/>
          </w:tcPr>
          <w:p w:rsidRPr="00EE0767" w:rsidR="00E0177D" w:rsidP="001C2845" w:rsidRDefault="001C2845" w14:paraId="349FD0A0" w14:textId="7C96F87F">
            <w:pPr>
              <w:jc w:val="both"/>
              <w:rPr>
                <w:sz w:val="20"/>
                <w:szCs w:val="20"/>
              </w:rPr>
            </w:pPr>
            <w:r w:rsidRPr="00EE0767">
              <w:rPr>
                <w:sz w:val="20"/>
                <w:szCs w:val="20"/>
              </w:rPr>
              <w:t>76</w:t>
            </w:r>
            <w:r w:rsidRPr="00EE0767" w:rsidR="000778CB">
              <w:rPr>
                <w:sz w:val="20"/>
                <w:szCs w:val="20"/>
              </w:rPr>
              <w:t xml:space="preserve"> </w:t>
            </w:r>
            <w:r w:rsidRPr="00EE0767">
              <w:rPr>
                <w:sz w:val="20"/>
                <w:szCs w:val="20"/>
              </w:rPr>
              <w:t>740</w:t>
            </w:r>
          </w:p>
        </w:tc>
        <w:tc>
          <w:tcPr>
            <w:tcW w:w="963" w:type="dxa"/>
            <w:tcBorders>
              <w:top w:val="single" w:color="auto" w:sz="4" w:space="0"/>
              <w:left w:val="single" w:color="auto" w:sz="4" w:space="0"/>
              <w:bottom w:val="single" w:color="auto" w:sz="4" w:space="0"/>
              <w:right w:val="single" w:color="auto" w:sz="4" w:space="0"/>
            </w:tcBorders>
            <w:hideMark/>
          </w:tcPr>
          <w:p w:rsidRPr="00EE0767" w:rsidR="00E0177D" w:rsidP="001C2845" w:rsidRDefault="001C2845" w14:paraId="72134E88" w14:textId="5DCBE72B">
            <w:pPr>
              <w:jc w:val="both"/>
              <w:rPr>
                <w:sz w:val="20"/>
                <w:szCs w:val="20"/>
              </w:rPr>
            </w:pPr>
            <w:r w:rsidRPr="00EE0767">
              <w:rPr>
                <w:sz w:val="20"/>
                <w:szCs w:val="20"/>
              </w:rPr>
              <w:t>163 000</w:t>
            </w:r>
          </w:p>
        </w:tc>
        <w:tc>
          <w:tcPr>
            <w:tcW w:w="1150" w:type="dxa"/>
            <w:tcBorders>
              <w:top w:val="single" w:color="auto" w:sz="4" w:space="0"/>
              <w:left w:val="single" w:color="auto" w:sz="4" w:space="0"/>
              <w:bottom w:val="single" w:color="auto" w:sz="4" w:space="0"/>
              <w:right w:val="single" w:color="auto" w:sz="4" w:space="0"/>
            </w:tcBorders>
            <w:hideMark/>
          </w:tcPr>
          <w:p w:rsidRPr="00EE0767" w:rsidR="00E0177D" w:rsidP="005C7353" w:rsidRDefault="005C7353" w14:paraId="69B8B163" w14:textId="0D58D00D">
            <w:pPr>
              <w:jc w:val="both"/>
              <w:rPr>
                <w:sz w:val="20"/>
                <w:szCs w:val="20"/>
              </w:rPr>
            </w:pPr>
            <w:r w:rsidRPr="00EE0767">
              <w:rPr>
                <w:sz w:val="20"/>
                <w:szCs w:val="20"/>
              </w:rPr>
              <w:t>417</w:t>
            </w:r>
            <w:r w:rsidRPr="00EE0767" w:rsidR="00DE7CF1">
              <w:rPr>
                <w:sz w:val="20"/>
                <w:szCs w:val="20"/>
              </w:rPr>
              <w:t xml:space="preserve"> </w:t>
            </w:r>
            <w:r w:rsidRPr="00EE0767">
              <w:rPr>
                <w:sz w:val="20"/>
                <w:szCs w:val="20"/>
              </w:rPr>
              <w:t>360</w:t>
            </w:r>
          </w:p>
        </w:tc>
        <w:tc>
          <w:tcPr>
            <w:tcW w:w="963" w:type="dxa"/>
            <w:tcBorders>
              <w:top w:val="single" w:color="auto" w:sz="4" w:space="0"/>
              <w:left w:val="single" w:color="auto" w:sz="4" w:space="0"/>
              <w:bottom w:val="single" w:color="auto" w:sz="4" w:space="0"/>
              <w:right w:val="single" w:color="auto" w:sz="4" w:space="0"/>
            </w:tcBorders>
            <w:hideMark/>
          </w:tcPr>
          <w:p w:rsidRPr="00EE0767" w:rsidR="00E0177D" w:rsidP="005C7353" w:rsidRDefault="005C7353" w14:paraId="6D7A1813" w14:textId="28F5E35B">
            <w:pPr>
              <w:jc w:val="both"/>
              <w:rPr>
                <w:sz w:val="20"/>
                <w:szCs w:val="20"/>
              </w:rPr>
            </w:pPr>
            <w:r w:rsidRPr="00EE0767">
              <w:rPr>
                <w:sz w:val="20"/>
                <w:szCs w:val="20"/>
              </w:rPr>
              <w:t>163</w:t>
            </w:r>
            <w:r w:rsidRPr="00EE0767" w:rsidR="000778CB">
              <w:rPr>
                <w:sz w:val="20"/>
                <w:szCs w:val="20"/>
              </w:rPr>
              <w:t xml:space="preserve"> </w:t>
            </w:r>
            <w:r w:rsidRPr="00EE0767">
              <w:rPr>
                <w:sz w:val="20"/>
                <w:szCs w:val="20"/>
              </w:rPr>
              <w:t>000</w:t>
            </w:r>
          </w:p>
        </w:tc>
        <w:tc>
          <w:tcPr>
            <w:tcW w:w="1229" w:type="dxa"/>
            <w:tcBorders>
              <w:top w:val="single" w:color="auto" w:sz="4" w:space="0"/>
              <w:left w:val="single" w:color="auto" w:sz="4" w:space="0"/>
              <w:bottom w:val="single" w:color="auto" w:sz="4" w:space="0"/>
              <w:right w:val="single" w:color="auto" w:sz="4" w:space="0"/>
            </w:tcBorders>
            <w:hideMark/>
          </w:tcPr>
          <w:p w:rsidRPr="00EE0767" w:rsidR="00E0177D" w:rsidP="005C7353" w:rsidRDefault="005C7353" w14:paraId="7FFA8D6E" w14:textId="1273D87E">
            <w:pPr>
              <w:jc w:val="both"/>
              <w:rPr>
                <w:sz w:val="20"/>
                <w:szCs w:val="20"/>
              </w:rPr>
            </w:pPr>
            <w:r w:rsidRPr="00EE0767">
              <w:rPr>
                <w:sz w:val="20"/>
                <w:szCs w:val="20"/>
              </w:rPr>
              <w:t>353 360</w:t>
            </w:r>
          </w:p>
        </w:tc>
        <w:tc>
          <w:tcPr>
            <w:tcW w:w="1134" w:type="dxa"/>
            <w:tcBorders>
              <w:top w:val="single" w:color="auto" w:sz="4" w:space="0"/>
              <w:left w:val="single" w:color="auto" w:sz="4" w:space="0"/>
              <w:bottom w:val="single" w:color="auto" w:sz="4" w:space="0"/>
              <w:right w:val="single" w:color="auto" w:sz="4" w:space="0"/>
            </w:tcBorders>
            <w:hideMark/>
          </w:tcPr>
          <w:p w:rsidRPr="00EE0767" w:rsidR="00E0177D" w:rsidP="00A86FA3" w:rsidRDefault="00082AFE" w14:paraId="4A10B0F8" w14:textId="109CB90F">
            <w:pPr>
              <w:jc w:val="both"/>
              <w:rPr>
                <w:sz w:val="20"/>
                <w:szCs w:val="20"/>
              </w:rPr>
            </w:pPr>
            <w:r>
              <w:rPr>
                <w:sz w:val="20"/>
                <w:szCs w:val="20"/>
              </w:rPr>
              <w:t>35</w:t>
            </w:r>
            <w:r w:rsidRPr="00EE0767" w:rsidR="00D7523B">
              <w:rPr>
                <w:sz w:val="20"/>
                <w:szCs w:val="20"/>
              </w:rPr>
              <w:t>0 000</w:t>
            </w:r>
          </w:p>
        </w:tc>
      </w:tr>
      <w:bookmarkEnd w:id="3"/>
      <w:tr w:rsidRPr="00C2777D" w:rsidR="00A349CB" w:rsidTr="00EE0767" w14:paraId="456A9A6F" w14:textId="77777777">
        <w:trPr>
          <w:trHeight w:val="1354"/>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FA482D8" w14:textId="77777777">
            <w:pPr>
              <w:jc w:val="both"/>
              <w:rPr>
                <w:sz w:val="20"/>
                <w:szCs w:val="20"/>
              </w:rPr>
            </w:pPr>
            <w:r w:rsidRPr="00EE0767">
              <w:rPr>
                <w:sz w:val="20"/>
                <w:szCs w:val="20"/>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553C741B" w14:textId="67D5CFED">
            <w:pPr>
              <w:jc w:val="both"/>
              <w:rPr>
                <w:sz w:val="20"/>
                <w:szCs w:val="20"/>
              </w:rPr>
            </w:pPr>
            <w:r w:rsidRPr="00EE0767">
              <w:rPr>
                <w:sz w:val="20"/>
                <w:szCs w:val="20"/>
              </w:rPr>
              <w:t>163</w:t>
            </w:r>
            <w:r w:rsidRPr="00EE0767" w:rsidR="0079689F">
              <w:rPr>
                <w:sz w:val="20"/>
                <w:szCs w:val="20"/>
              </w:rPr>
              <w:t xml:space="preserve"> </w:t>
            </w:r>
            <w:r w:rsidRPr="00EE0767">
              <w:rPr>
                <w:sz w:val="20"/>
                <w:szCs w:val="20"/>
              </w:rPr>
              <w:t>000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B3F0F45" w14:textId="39685706">
            <w:pPr>
              <w:jc w:val="both"/>
              <w:rPr>
                <w:sz w:val="20"/>
                <w:szCs w:val="20"/>
              </w:rPr>
            </w:pPr>
            <w:r w:rsidRPr="00EE0767">
              <w:rPr>
                <w:sz w:val="20"/>
                <w:szCs w:val="20"/>
              </w:rPr>
              <w:t>76</w:t>
            </w:r>
            <w:r w:rsidRPr="00EE0767" w:rsidR="000778CB">
              <w:rPr>
                <w:sz w:val="20"/>
                <w:szCs w:val="20"/>
              </w:rPr>
              <w:t xml:space="preserve"> </w:t>
            </w:r>
            <w:r w:rsidRPr="00EE0767">
              <w:rPr>
                <w:sz w:val="20"/>
                <w:szCs w:val="20"/>
              </w:rPr>
              <w:t>740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D398D48" w14:textId="6583F593">
            <w:pPr>
              <w:jc w:val="both"/>
              <w:rPr>
                <w:sz w:val="20"/>
                <w:szCs w:val="20"/>
              </w:rPr>
            </w:pPr>
            <w:r w:rsidRPr="00EE0767">
              <w:rPr>
                <w:sz w:val="20"/>
                <w:szCs w:val="20"/>
              </w:rPr>
              <w:t>163 000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3EDB402" w14:textId="3A596A97">
            <w:pPr>
              <w:jc w:val="both"/>
              <w:rPr>
                <w:sz w:val="20"/>
                <w:szCs w:val="20"/>
              </w:rPr>
            </w:pPr>
            <w:r w:rsidRPr="00EE0767">
              <w:rPr>
                <w:sz w:val="20"/>
                <w:szCs w:val="20"/>
              </w:rPr>
              <w:t>417</w:t>
            </w:r>
            <w:r w:rsidRPr="00EE0767" w:rsidR="00DE7CF1">
              <w:rPr>
                <w:sz w:val="20"/>
                <w:szCs w:val="20"/>
              </w:rPr>
              <w:t xml:space="preserve"> </w:t>
            </w:r>
            <w:r w:rsidRPr="00EE0767">
              <w:rPr>
                <w:sz w:val="20"/>
                <w:szCs w:val="20"/>
              </w:rPr>
              <w:t>360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11F9B0E" w14:textId="720F5C56">
            <w:pPr>
              <w:jc w:val="both"/>
              <w:rPr>
                <w:sz w:val="20"/>
                <w:szCs w:val="20"/>
              </w:rPr>
            </w:pPr>
            <w:r w:rsidRPr="00EE0767">
              <w:rPr>
                <w:sz w:val="20"/>
                <w:szCs w:val="20"/>
              </w:rPr>
              <w:t>163</w:t>
            </w:r>
            <w:r w:rsidRPr="00EE0767" w:rsidR="000778CB">
              <w:rPr>
                <w:sz w:val="20"/>
                <w:szCs w:val="20"/>
              </w:rPr>
              <w:t xml:space="preserve"> </w:t>
            </w:r>
            <w:r w:rsidRPr="00EE0767">
              <w:rPr>
                <w:sz w:val="20"/>
                <w:szCs w:val="20"/>
              </w:rPr>
              <w:t>000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48C11F9" w14:textId="681B373D">
            <w:pPr>
              <w:jc w:val="both"/>
              <w:rPr>
                <w:sz w:val="20"/>
                <w:szCs w:val="20"/>
              </w:rPr>
            </w:pPr>
            <w:r w:rsidRPr="00EE0767">
              <w:rPr>
                <w:sz w:val="20"/>
                <w:szCs w:val="20"/>
              </w:rPr>
              <w:t>353 360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082AFE" w14:paraId="7C9A4589" w14:textId="7171112C">
            <w:pPr>
              <w:jc w:val="both"/>
              <w:rPr>
                <w:sz w:val="20"/>
                <w:szCs w:val="20"/>
              </w:rPr>
            </w:pPr>
            <w:r>
              <w:rPr>
                <w:sz w:val="20"/>
                <w:szCs w:val="20"/>
              </w:rPr>
              <w:t>35</w:t>
            </w:r>
            <w:r w:rsidRPr="00EE0767" w:rsidR="00167405">
              <w:rPr>
                <w:sz w:val="20"/>
                <w:szCs w:val="20"/>
              </w:rPr>
              <w:t>0 000</w:t>
            </w:r>
          </w:p>
        </w:tc>
      </w:tr>
      <w:tr w:rsidRPr="00C2777D" w:rsidR="00A349CB" w:rsidTr="00EE0767" w14:paraId="04A18D23"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5B367B9" w14:textId="77777777">
            <w:pPr>
              <w:jc w:val="both"/>
              <w:rPr>
                <w:sz w:val="20"/>
                <w:szCs w:val="20"/>
              </w:rPr>
            </w:pPr>
            <w:r w:rsidRPr="00EE0767">
              <w:rPr>
                <w:sz w:val="20"/>
                <w:szCs w:val="20"/>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E9EDE0D" w14:textId="6A10704A">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5FB97B40" w14:textId="7A74E80D">
            <w:pPr>
              <w:jc w:val="both"/>
              <w:rPr>
                <w:sz w:val="20"/>
                <w:szCs w:val="20"/>
              </w:rPr>
            </w:pPr>
            <w:r w:rsidRPr="00EE0767">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9BA410E" w14:textId="04E13BE3">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95EAB20" w14:textId="72A19FAB">
            <w:pPr>
              <w:jc w:val="both"/>
              <w:rPr>
                <w:sz w:val="20"/>
                <w:szCs w:val="20"/>
              </w:rPr>
            </w:pPr>
            <w:r w:rsidRPr="00EE0767">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FD7B9D3" w14:textId="358AFA3C">
            <w:pPr>
              <w:jc w:val="both"/>
              <w:rPr>
                <w:sz w:val="20"/>
                <w:szCs w:val="20"/>
              </w:rPr>
            </w:pPr>
            <w:r w:rsidRPr="00EE0767">
              <w:rPr>
                <w:sz w:val="20"/>
                <w:szCs w:val="20"/>
              </w:rPr>
              <w:t>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200AD45" w14:textId="746E941E">
            <w:pPr>
              <w:jc w:val="both"/>
              <w:rPr>
                <w:sz w:val="20"/>
                <w:szCs w:val="20"/>
              </w:rPr>
            </w:pPr>
            <w:r w:rsidRPr="00EE0767">
              <w:rPr>
                <w:sz w:val="20"/>
                <w:szCs w:val="20"/>
              </w:rPr>
              <w:t>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F03ECD5" w14:textId="0886E3B9">
            <w:pPr>
              <w:jc w:val="both"/>
              <w:rPr>
                <w:sz w:val="20"/>
                <w:szCs w:val="20"/>
              </w:rPr>
            </w:pPr>
            <w:r w:rsidRPr="00EE0767">
              <w:rPr>
                <w:sz w:val="20"/>
                <w:szCs w:val="20"/>
              </w:rPr>
              <w:t>0</w:t>
            </w:r>
          </w:p>
        </w:tc>
      </w:tr>
      <w:tr w:rsidRPr="00C2777D" w:rsidR="00A349CB" w:rsidTr="00EE0767" w14:paraId="6AF22548"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44B03588" w14:textId="77777777">
            <w:pPr>
              <w:jc w:val="both"/>
              <w:rPr>
                <w:sz w:val="20"/>
                <w:szCs w:val="20"/>
              </w:rPr>
            </w:pPr>
            <w:r w:rsidRPr="00EE0767">
              <w:rPr>
                <w:sz w:val="20"/>
                <w:szCs w:val="20"/>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70276A0" w14:textId="3DBAD720">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48DB841" w14:textId="49CFAF6C">
            <w:pPr>
              <w:jc w:val="both"/>
              <w:rPr>
                <w:sz w:val="20"/>
                <w:szCs w:val="20"/>
              </w:rPr>
            </w:pPr>
            <w:r w:rsidRPr="00EE0767">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BE29789" w14:textId="72E87685">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EDC61C6" w14:textId="5252B323">
            <w:pPr>
              <w:jc w:val="both"/>
              <w:rPr>
                <w:sz w:val="20"/>
                <w:szCs w:val="20"/>
              </w:rPr>
            </w:pPr>
            <w:r w:rsidRPr="00EE0767">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79FBE46" w14:textId="2AB306CD">
            <w:pPr>
              <w:jc w:val="both"/>
              <w:rPr>
                <w:sz w:val="20"/>
                <w:szCs w:val="20"/>
              </w:rPr>
            </w:pPr>
            <w:r w:rsidRPr="00EE0767">
              <w:rPr>
                <w:sz w:val="20"/>
                <w:szCs w:val="20"/>
              </w:rPr>
              <w:t>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6535900" w14:textId="6B8D5CB9">
            <w:pPr>
              <w:jc w:val="both"/>
              <w:rPr>
                <w:sz w:val="20"/>
                <w:szCs w:val="20"/>
              </w:rPr>
            </w:pPr>
            <w:r w:rsidRPr="00EE0767">
              <w:rPr>
                <w:sz w:val="20"/>
                <w:szCs w:val="20"/>
              </w:rPr>
              <w:t>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68A191C" w14:textId="2C59A8B3">
            <w:pPr>
              <w:jc w:val="both"/>
              <w:rPr>
                <w:sz w:val="20"/>
                <w:szCs w:val="20"/>
              </w:rPr>
            </w:pPr>
            <w:r w:rsidRPr="00EE0767">
              <w:rPr>
                <w:sz w:val="20"/>
                <w:szCs w:val="20"/>
              </w:rPr>
              <w:t>0</w:t>
            </w:r>
          </w:p>
        </w:tc>
      </w:tr>
      <w:tr w:rsidRPr="00C2777D" w:rsidR="00A349CB" w:rsidTr="00EE0767" w14:paraId="49536F29" w14:textId="77777777">
        <w:trPr>
          <w:trHeight w:val="30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68D1A63" w14:textId="77777777">
            <w:pPr>
              <w:jc w:val="both"/>
              <w:rPr>
                <w:sz w:val="20"/>
                <w:szCs w:val="20"/>
              </w:rPr>
            </w:pPr>
            <w:r w:rsidRPr="00EE0767">
              <w:rPr>
                <w:sz w:val="20"/>
                <w:szCs w:val="20"/>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300C1A" w:rsidRDefault="00300C1A" w14:paraId="4E3A4312" w14:textId="42BBE7C6">
            <w:pPr>
              <w:jc w:val="both"/>
              <w:rPr>
                <w:sz w:val="20"/>
                <w:szCs w:val="20"/>
              </w:rPr>
            </w:pPr>
            <w:r w:rsidRPr="00EE0767">
              <w:rPr>
                <w:sz w:val="20"/>
                <w:szCs w:val="20"/>
              </w:rPr>
              <w:t>89 237</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300C1A" w:rsidRDefault="00082AFE" w14:paraId="2C2BF417" w14:textId="51673420">
            <w:pPr>
              <w:jc w:val="both"/>
              <w:rPr>
                <w:sz w:val="20"/>
                <w:szCs w:val="20"/>
              </w:rPr>
            </w:pPr>
            <w:r>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0C1A" w14:paraId="2D3FD512" w14:textId="061C769E">
            <w:pPr>
              <w:jc w:val="both"/>
              <w:rPr>
                <w:sz w:val="20"/>
                <w:szCs w:val="20"/>
              </w:rPr>
            </w:pPr>
            <w:r w:rsidRPr="00EE0767">
              <w:rPr>
                <w:sz w:val="20"/>
                <w:szCs w:val="20"/>
              </w:rPr>
              <w:t xml:space="preserve"> 89 237</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300C1A" w:rsidRDefault="00C37816" w14:paraId="04DDEEA8" w14:textId="2FBAE5F5">
            <w:pPr>
              <w:jc w:val="both"/>
              <w:rPr>
                <w:sz w:val="20"/>
                <w:szCs w:val="20"/>
              </w:rPr>
            </w:pPr>
            <w:r>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300C1A" w:rsidRDefault="00300C1A" w14:paraId="511951B6" w14:textId="6FA41BBB">
            <w:pPr>
              <w:jc w:val="both"/>
              <w:rPr>
                <w:sz w:val="20"/>
                <w:szCs w:val="20"/>
              </w:rPr>
            </w:pPr>
            <w:r w:rsidRPr="00EE0767">
              <w:rPr>
                <w:sz w:val="20"/>
                <w:szCs w:val="20"/>
              </w:rPr>
              <w:t>89 237</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082AFE" w:rsidRDefault="00082AFE" w14:paraId="5360932D" w14:textId="10AC96C0">
            <w:pPr>
              <w:jc w:val="both"/>
              <w:rPr>
                <w:sz w:val="20"/>
                <w:szCs w:val="20"/>
              </w:rPr>
            </w:pPr>
            <w:r w:rsidRPr="00082AFE">
              <w:rPr>
                <w:sz w:val="20"/>
                <w:szCs w:val="20"/>
              </w:rPr>
              <w:t>167 708</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082AFE" w14:paraId="3AFAF9F1" w14:textId="16B72929">
            <w:pPr>
              <w:jc w:val="both"/>
              <w:rPr>
                <w:sz w:val="20"/>
                <w:szCs w:val="20"/>
              </w:rPr>
            </w:pPr>
            <w:r w:rsidRPr="00082AFE">
              <w:rPr>
                <w:sz w:val="20"/>
                <w:szCs w:val="20"/>
              </w:rPr>
              <w:t>236 948</w:t>
            </w:r>
          </w:p>
        </w:tc>
      </w:tr>
      <w:tr w:rsidRPr="00C2777D" w:rsidR="00A349CB" w:rsidTr="00082AFE" w14:paraId="6A462F18"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0DC6538" w14:textId="77777777">
            <w:pPr>
              <w:jc w:val="both"/>
              <w:rPr>
                <w:sz w:val="20"/>
                <w:szCs w:val="20"/>
              </w:rPr>
            </w:pPr>
            <w:r w:rsidRPr="00EE0767">
              <w:rPr>
                <w:sz w:val="20"/>
                <w:szCs w:val="20"/>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C031C3" w14:paraId="4223C958" w14:textId="2CF0CC8B">
            <w:pPr>
              <w:jc w:val="both"/>
              <w:rPr>
                <w:sz w:val="20"/>
                <w:szCs w:val="20"/>
              </w:rPr>
            </w:pPr>
            <w:bookmarkStart w:name="_GoBack" w:id="4"/>
            <w:bookmarkEnd w:id="4"/>
            <w:r>
              <w:rPr>
                <w:sz w:val="20"/>
                <w:szCs w:val="20"/>
              </w:rPr>
              <w:t>89237</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300C1A" w:rsidRDefault="00082AFE" w14:paraId="71F0110E" w14:textId="5C962381">
            <w:pPr>
              <w:jc w:val="both"/>
              <w:rPr>
                <w:sz w:val="20"/>
                <w:szCs w:val="20"/>
              </w:rPr>
            </w:pPr>
            <w:r>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300C1A" w:rsidRDefault="00300C1A" w14:paraId="21CB28FE" w14:textId="05353080">
            <w:pPr>
              <w:jc w:val="both"/>
              <w:rPr>
                <w:sz w:val="20"/>
                <w:szCs w:val="20"/>
              </w:rPr>
            </w:pPr>
            <w:r w:rsidRPr="00EE0767">
              <w:rPr>
                <w:sz w:val="20"/>
                <w:szCs w:val="20"/>
              </w:rPr>
              <w:t>89 237</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300C1A" w:rsidRDefault="00C37816" w14:paraId="09F06920" w14:textId="496AB0A1">
            <w:pPr>
              <w:jc w:val="both"/>
              <w:rPr>
                <w:sz w:val="20"/>
                <w:szCs w:val="20"/>
              </w:rPr>
            </w:pPr>
            <w:r>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300C1A" w:rsidRDefault="00300C1A" w14:paraId="66FDA3B9" w14:textId="0A196E57">
            <w:pPr>
              <w:jc w:val="both"/>
              <w:rPr>
                <w:sz w:val="20"/>
                <w:szCs w:val="20"/>
              </w:rPr>
            </w:pPr>
            <w:r w:rsidRPr="00EE0767">
              <w:rPr>
                <w:sz w:val="20"/>
                <w:szCs w:val="20"/>
              </w:rPr>
              <w:t>89 237</w:t>
            </w:r>
          </w:p>
        </w:tc>
        <w:tc>
          <w:tcPr>
            <w:tcW w:w="1229" w:type="dxa"/>
            <w:tcBorders>
              <w:top w:val="single" w:color="auto" w:sz="4" w:space="0"/>
              <w:left w:val="single" w:color="auto" w:sz="4" w:space="0"/>
              <w:bottom w:val="single" w:color="auto" w:sz="4" w:space="0"/>
              <w:right w:val="single" w:color="auto" w:sz="4" w:space="0"/>
            </w:tcBorders>
            <w:hideMark/>
          </w:tcPr>
          <w:p w:rsidRPr="00EE0767" w:rsidR="00300C1A" w:rsidP="00300C1A" w:rsidRDefault="00082AFE" w14:paraId="1FD59F50" w14:textId="0A6EA663">
            <w:pPr>
              <w:jc w:val="both"/>
              <w:rPr>
                <w:sz w:val="20"/>
                <w:szCs w:val="20"/>
              </w:rPr>
            </w:pPr>
            <w:r w:rsidRPr="00082AFE">
              <w:rPr>
                <w:sz w:val="20"/>
                <w:szCs w:val="20"/>
              </w:rPr>
              <w:t>167 708</w:t>
            </w:r>
          </w:p>
          <w:p w:rsidRPr="00EE0767" w:rsidR="00167405" w:rsidP="00300C1A" w:rsidRDefault="00167405" w14:paraId="2B7EEBC4" w14:textId="52525422">
            <w:pPr>
              <w:jc w:val="both"/>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E0767" w:rsidR="00167405" w:rsidP="00082AFE" w:rsidRDefault="00082AFE" w14:paraId="3F2785D6" w14:textId="48B42674">
            <w:pPr>
              <w:jc w:val="both"/>
              <w:rPr>
                <w:sz w:val="20"/>
                <w:szCs w:val="20"/>
              </w:rPr>
            </w:pPr>
            <w:r w:rsidRPr="00082AFE">
              <w:rPr>
                <w:sz w:val="20"/>
                <w:szCs w:val="20"/>
              </w:rPr>
              <w:t>236 948</w:t>
            </w:r>
          </w:p>
        </w:tc>
      </w:tr>
      <w:tr w:rsidRPr="00C2777D" w:rsidR="00A349CB" w:rsidTr="00EE0767" w14:paraId="354405BF"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1898915" w14:textId="77777777">
            <w:pPr>
              <w:jc w:val="both"/>
              <w:rPr>
                <w:sz w:val="20"/>
                <w:szCs w:val="20"/>
              </w:rPr>
            </w:pPr>
            <w:r w:rsidRPr="00EE0767">
              <w:rPr>
                <w:sz w:val="20"/>
                <w:szCs w:val="20"/>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45CAA8B" w14:textId="0C4124E2">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2076E03" w14:textId="77777777">
            <w:pPr>
              <w:jc w:val="both"/>
              <w:rPr>
                <w:sz w:val="20"/>
                <w:szCs w:val="20"/>
              </w:rPr>
            </w:pPr>
            <w:r w:rsidRPr="00EE0767">
              <w:rPr>
                <w:sz w:val="20"/>
                <w:szCs w:val="20"/>
              </w:rPr>
              <w:t> 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521448EC" w14:textId="77777777">
            <w:pPr>
              <w:jc w:val="both"/>
              <w:rPr>
                <w:sz w:val="20"/>
                <w:szCs w:val="20"/>
              </w:rPr>
            </w:pPr>
            <w:r w:rsidRPr="00EE0767">
              <w:rPr>
                <w:sz w:val="20"/>
                <w:szCs w:val="20"/>
              </w:rPr>
              <w:t> 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F3E6BC9" w14:textId="77777777">
            <w:pPr>
              <w:jc w:val="both"/>
              <w:rPr>
                <w:sz w:val="20"/>
                <w:szCs w:val="20"/>
              </w:rPr>
            </w:pPr>
            <w:r w:rsidRPr="00EE0767">
              <w:rPr>
                <w:sz w:val="20"/>
                <w:szCs w:val="20"/>
              </w:rPr>
              <w:t> 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48B9E6FE" w14:textId="77777777">
            <w:pPr>
              <w:jc w:val="both"/>
              <w:rPr>
                <w:sz w:val="20"/>
                <w:szCs w:val="20"/>
              </w:rPr>
            </w:pPr>
            <w:r w:rsidRPr="00EE0767">
              <w:rPr>
                <w:sz w:val="20"/>
                <w:szCs w:val="20"/>
              </w:rPr>
              <w:t> 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1EDF8A8C" w14:textId="77777777">
            <w:pPr>
              <w:jc w:val="both"/>
              <w:rPr>
                <w:sz w:val="20"/>
                <w:szCs w:val="20"/>
              </w:rPr>
            </w:pPr>
            <w:r w:rsidRPr="00EE0767">
              <w:rPr>
                <w:sz w:val="20"/>
                <w:szCs w:val="20"/>
              </w:rPr>
              <w:t> 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0D2E266" w14:textId="77777777">
            <w:pPr>
              <w:jc w:val="both"/>
              <w:rPr>
                <w:sz w:val="20"/>
                <w:szCs w:val="20"/>
              </w:rPr>
            </w:pPr>
            <w:r w:rsidRPr="00EE0767">
              <w:rPr>
                <w:sz w:val="20"/>
                <w:szCs w:val="20"/>
              </w:rPr>
              <w:t> 0</w:t>
            </w:r>
          </w:p>
        </w:tc>
      </w:tr>
      <w:tr w:rsidRPr="00C2777D" w:rsidR="00A349CB" w:rsidTr="00EE0767" w14:paraId="00F638D6"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D9D4E0D" w14:textId="77777777">
            <w:pPr>
              <w:jc w:val="both"/>
              <w:rPr>
                <w:sz w:val="20"/>
                <w:szCs w:val="20"/>
              </w:rPr>
            </w:pPr>
            <w:r w:rsidRPr="00EE0767">
              <w:rPr>
                <w:sz w:val="20"/>
                <w:szCs w:val="20"/>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6C809A5" w14:textId="77777777">
            <w:pPr>
              <w:jc w:val="both"/>
              <w:rPr>
                <w:sz w:val="20"/>
                <w:szCs w:val="20"/>
              </w:rPr>
            </w:pPr>
            <w:r w:rsidRPr="00EE0767">
              <w:rPr>
                <w:sz w:val="20"/>
                <w:szCs w:val="20"/>
              </w:rPr>
              <w:t> 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326FAFD" w14:textId="77777777">
            <w:pPr>
              <w:jc w:val="both"/>
              <w:rPr>
                <w:sz w:val="20"/>
                <w:szCs w:val="20"/>
              </w:rPr>
            </w:pPr>
            <w:r w:rsidRPr="00EE0767">
              <w:rPr>
                <w:sz w:val="20"/>
                <w:szCs w:val="20"/>
              </w:rPr>
              <w:t> 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9777741" w14:textId="77777777">
            <w:pPr>
              <w:jc w:val="both"/>
              <w:rPr>
                <w:sz w:val="20"/>
                <w:szCs w:val="20"/>
              </w:rPr>
            </w:pPr>
            <w:r w:rsidRPr="00EE0767">
              <w:rPr>
                <w:sz w:val="20"/>
                <w:szCs w:val="20"/>
              </w:rPr>
              <w:t> 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726CD0E" w14:textId="77777777">
            <w:pPr>
              <w:jc w:val="both"/>
              <w:rPr>
                <w:sz w:val="20"/>
                <w:szCs w:val="20"/>
              </w:rPr>
            </w:pPr>
            <w:r w:rsidRPr="00EE0767">
              <w:rPr>
                <w:sz w:val="20"/>
                <w:szCs w:val="20"/>
              </w:rPr>
              <w:t> 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5695871F" w14:textId="77777777">
            <w:pPr>
              <w:jc w:val="both"/>
              <w:rPr>
                <w:sz w:val="20"/>
                <w:szCs w:val="20"/>
              </w:rPr>
            </w:pPr>
            <w:r w:rsidRPr="00EE0767">
              <w:rPr>
                <w:sz w:val="20"/>
                <w:szCs w:val="20"/>
              </w:rPr>
              <w:t> 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416DA5D3" w14:textId="77777777">
            <w:pPr>
              <w:jc w:val="both"/>
              <w:rPr>
                <w:sz w:val="20"/>
                <w:szCs w:val="20"/>
              </w:rPr>
            </w:pPr>
            <w:r w:rsidRPr="00EE0767">
              <w:rPr>
                <w:sz w:val="20"/>
                <w:szCs w:val="20"/>
              </w:rPr>
              <w:t> 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67F6945" w14:textId="77777777">
            <w:pPr>
              <w:jc w:val="both"/>
              <w:rPr>
                <w:sz w:val="20"/>
                <w:szCs w:val="20"/>
              </w:rPr>
            </w:pPr>
            <w:r w:rsidRPr="00EE0767">
              <w:rPr>
                <w:sz w:val="20"/>
                <w:szCs w:val="20"/>
              </w:rPr>
              <w:t> 0</w:t>
            </w:r>
          </w:p>
        </w:tc>
      </w:tr>
      <w:tr w:rsidRPr="00C2777D" w:rsidR="00A349CB" w:rsidTr="00EE0767" w14:paraId="4813B15C" w14:textId="77777777">
        <w:trPr>
          <w:trHeight w:val="222"/>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0EF2923" w14:textId="77777777">
            <w:pPr>
              <w:jc w:val="both"/>
              <w:rPr>
                <w:sz w:val="20"/>
                <w:szCs w:val="20"/>
              </w:rPr>
            </w:pPr>
            <w:r w:rsidRPr="00EE0767">
              <w:rPr>
                <w:sz w:val="20"/>
                <w:szCs w:val="20"/>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0C1A" w14:paraId="7209CA74" w14:textId="6E7C91BF">
            <w:pPr>
              <w:jc w:val="both"/>
              <w:rPr>
                <w:sz w:val="20"/>
                <w:szCs w:val="20"/>
              </w:rPr>
            </w:pPr>
            <w:r w:rsidRPr="00EE0767">
              <w:rPr>
                <w:sz w:val="20"/>
                <w:szCs w:val="20"/>
              </w:rPr>
              <w:t>73 763</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ED75C3" w14:paraId="7CA8A5F4" w14:textId="60F61366">
            <w:pPr>
              <w:jc w:val="both"/>
              <w:rPr>
                <w:sz w:val="20"/>
                <w:szCs w:val="20"/>
              </w:rPr>
            </w:pPr>
            <w:r w:rsidRPr="00EE0767">
              <w:rPr>
                <w:sz w:val="20"/>
                <w:szCs w:val="20"/>
              </w:rPr>
              <w:t>76 7400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0C1A" w14:paraId="6CF38330" w14:textId="4D814157">
            <w:pPr>
              <w:jc w:val="both"/>
              <w:rPr>
                <w:sz w:val="20"/>
                <w:szCs w:val="20"/>
              </w:rPr>
            </w:pPr>
            <w:r w:rsidRPr="00EE0767">
              <w:rPr>
                <w:sz w:val="20"/>
                <w:szCs w:val="20"/>
              </w:rPr>
              <w:t>73 763</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0C1A" w14:paraId="54FCCAE3" w14:textId="08C88220">
            <w:pPr>
              <w:jc w:val="both"/>
              <w:rPr>
                <w:sz w:val="20"/>
                <w:szCs w:val="20"/>
              </w:rPr>
            </w:pPr>
            <w:r w:rsidRPr="00EE0767">
              <w:rPr>
                <w:sz w:val="20"/>
                <w:szCs w:val="20"/>
              </w:rPr>
              <w:t>417 360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ED75C3" w14:paraId="01004973" w14:textId="3818962C">
            <w:pPr>
              <w:jc w:val="both"/>
              <w:rPr>
                <w:sz w:val="20"/>
                <w:szCs w:val="20"/>
              </w:rPr>
            </w:pPr>
            <w:r w:rsidRPr="00EE0767">
              <w:rPr>
                <w:sz w:val="20"/>
                <w:szCs w:val="20"/>
              </w:rPr>
              <w:t>73 763</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082AFE" w:rsidRDefault="00082AFE" w14:paraId="030E723C" w14:textId="7BA6AF07">
            <w:pPr>
              <w:jc w:val="both"/>
              <w:rPr>
                <w:sz w:val="20"/>
                <w:szCs w:val="20"/>
              </w:rPr>
            </w:pPr>
            <w:r w:rsidRPr="00082AFE">
              <w:rPr>
                <w:sz w:val="20"/>
                <w:szCs w:val="20"/>
              </w:rPr>
              <w:t>185 652</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ED75C3" w:rsidRDefault="00ED75C3" w14:paraId="5C4116C7" w14:textId="15C90247">
            <w:pPr>
              <w:jc w:val="both"/>
              <w:rPr>
                <w:sz w:val="20"/>
                <w:szCs w:val="20"/>
              </w:rPr>
            </w:pPr>
            <w:r w:rsidRPr="00EE0767">
              <w:rPr>
                <w:sz w:val="20"/>
                <w:szCs w:val="20"/>
              </w:rPr>
              <w:t>113 052</w:t>
            </w:r>
          </w:p>
        </w:tc>
      </w:tr>
      <w:tr w:rsidRPr="00C2777D" w:rsidR="00A349CB" w:rsidTr="00EE0767" w14:paraId="20D40A1F"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687F894" w14:textId="77777777">
            <w:pPr>
              <w:jc w:val="both"/>
              <w:rPr>
                <w:sz w:val="20"/>
                <w:szCs w:val="20"/>
              </w:rPr>
            </w:pPr>
            <w:r w:rsidRPr="00EE0767">
              <w:rPr>
                <w:sz w:val="20"/>
                <w:szCs w:val="20"/>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0C1A" w14:paraId="19581DA9" w14:textId="2B46B756">
            <w:pPr>
              <w:jc w:val="both"/>
              <w:rPr>
                <w:sz w:val="20"/>
                <w:szCs w:val="20"/>
              </w:rPr>
            </w:pPr>
            <w:r w:rsidRPr="00EE0767">
              <w:rPr>
                <w:sz w:val="20"/>
                <w:szCs w:val="20"/>
              </w:rPr>
              <w:t>73 763</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E029CA" w14:paraId="64769257" w14:textId="14A33DF4">
            <w:pPr>
              <w:jc w:val="both"/>
              <w:rPr>
                <w:sz w:val="20"/>
                <w:szCs w:val="20"/>
              </w:rPr>
            </w:pPr>
            <w:r w:rsidRPr="00EE0767">
              <w:rPr>
                <w:sz w:val="20"/>
                <w:szCs w:val="20"/>
              </w:rPr>
              <w:t>76 7400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3D90B6B" w14:textId="7B1BB1B3">
            <w:pPr>
              <w:jc w:val="both"/>
              <w:rPr>
                <w:sz w:val="20"/>
                <w:szCs w:val="20"/>
              </w:rPr>
            </w:pPr>
            <w:r w:rsidRPr="00EE0767">
              <w:rPr>
                <w:sz w:val="20"/>
                <w:szCs w:val="20"/>
              </w:rPr>
              <w:t> </w:t>
            </w:r>
            <w:r w:rsidRPr="00EE0767" w:rsidR="00300C1A">
              <w:rPr>
                <w:sz w:val="20"/>
                <w:szCs w:val="20"/>
              </w:rPr>
              <w:t>73 763</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ED75C3" w14:paraId="2897CC5B" w14:textId="707D0F71">
            <w:pPr>
              <w:jc w:val="both"/>
              <w:rPr>
                <w:sz w:val="20"/>
                <w:szCs w:val="20"/>
              </w:rPr>
            </w:pPr>
            <w:r w:rsidRPr="00EE0767">
              <w:rPr>
                <w:sz w:val="20"/>
                <w:szCs w:val="20"/>
              </w:rPr>
              <w:t>417 360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0C1A" w14:paraId="628799A5" w14:textId="34BED62B">
            <w:pPr>
              <w:jc w:val="both"/>
              <w:rPr>
                <w:sz w:val="20"/>
                <w:szCs w:val="20"/>
              </w:rPr>
            </w:pPr>
            <w:r w:rsidRPr="00EE0767">
              <w:rPr>
                <w:sz w:val="20"/>
                <w:szCs w:val="20"/>
              </w:rPr>
              <w:t>73 763</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082AFE" w:rsidRDefault="00ED75C3" w14:paraId="071E3FF0" w14:textId="41E5861C">
            <w:pPr>
              <w:jc w:val="both"/>
              <w:rPr>
                <w:sz w:val="20"/>
                <w:szCs w:val="20"/>
              </w:rPr>
            </w:pPr>
            <w:r w:rsidRPr="00EE0767">
              <w:rPr>
                <w:sz w:val="20"/>
                <w:szCs w:val="20"/>
              </w:rPr>
              <w:t xml:space="preserve"> </w:t>
            </w:r>
            <w:r w:rsidRPr="00082AFE" w:rsidR="00082AFE">
              <w:rPr>
                <w:sz w:val="20"/>
                <w:szCs w:val="20"/>
              </w:rPr>
              <w:t>185 652</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C37816" w:rsidRDefault="00167405" w14:paraId="2E878A5E" w14:textId="49536762">
            <w:pPr>
              <w:jc w:val="both"/>
              <w:rPr>
                <w:sz w:val="20"/>
                <w:szCs w:val="20"/>
              </w:rPr>
            </w:pPr>
            <w:r w:rsidRPr="00EE0767">
              <w:rPr>
                <w:sz w:val="20"/>
                <w:szCs w:val="20"/>
              </w:rPr>
              <w:t> </w:t>
            </w:r>
            <w:r w:rsidRPr="00EE0767" w:rsidR="00ED75C3">
              <w:rPr>
                <w:sz w:val="20"/>
                <w:szCs w:val="20"/>
              </w:rPr>
              <w:t>113 052</w:t>
            </w:r>
          </w:p>
        </w:tc>
      </w:tr>
      <w:tr w:rsidRPr="00C2777D" w:rsidR="00A349CB" w:rsidTr="00EE0767" w14:paraId="52DC9B8D" w14:textId="77777777">
        <w:trPr>
          <w:trHeight w:val="325"/>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195162A" w14:textId="77777777">
            <w:pPr>
              <w:jc w:val="both"/>
              <w:rPr>
                <w:sz w:val="20"/>
                <w:szCs w:val="20"/>
              </w:rPr>
            </w:pPr>
            <w:r w:rsidRPr="00EE0767">
              <w:rPr>
                <w:sz w:val="20"/>
                <w:szCs w:val="20"/>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4F800700" w14:textId="7137FB8C">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D995840" w14:textId="3E0DC686">
            <w:pPr>
              <w:jc w:val="both"/>
              <w:rPr>
                <w:sz w:val="20"/>
                <w:szCs w:val="20"/>
              </w:rPr>
            </w:pPr>
            <w:r w:rsidRPr="00EE0767">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EDB7EF7" w14:textId="63BCB9EB">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45A2C357" w14:textId="04F0B03F">
            <w:pPr>
              <w:jc w:val="both"/>
              <w:rPr>
                <w:sz w:val="20"/>
                <w:szCs w:val="20"/>
              </w:rPr>
            </w:pPr>
            <w:r w:rsidRPr="00EE0767">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102CB2F4" w14:textId="03B29A30">
            <w:pPr>
              <w:jc w:val="both"/>
              <w:rPr>
                <w:sz w:val="20"/>
                <w:szCs w:val="20"/>
              </w:rPr>
            </w:pPr>
            <w:r w:rsidRPr="00EE0767">
              <w:rPr>
                <w:sz w:val="20"/>
                <w:szCs w:val="20"/>
              </w:rPr>
              <w:t>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1DDA0605" w14:textId="33B4B3E9">
            <w:pPr>
              <w:jc w:val="both"/>
              <w:rPr>
                <w:sz w:val="20"/>
                <w:szCs w:val="20"/>
              </w:rPr>
            </w:pPr>
            <w:r w:rsidRPr="00EE0767">
              <w:rPr>
                <w:sz w:val="20"/>
                <w:szCs w:val="20"/>
              </w:rPr>
              <w:t>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5025BD51" w14:textId="56769B3F">
            <w:pPr>
              <w:jc w:val="both"/>
              <w:rPr>
                <w:sz w:val="20"/>
                <w:szCs w:val="20"/>
              </w:rPr>
            </w:pPr>
            <w:r w:rsidRPr="00EE0767">
              <w:rPr>
                <w:sz w:val="20"/>
                <w:szCs w:val="20"/>
              </w:rPr>
              <w:t>0</w:t>
            </w:r>
          </w:p>
        </w:tc>
      </w:tr>
      <w:tr w:rsidRPr="00C2777D" w:rsidR="00A349CB" w:rsidTr="00EE0767" w14:paraId="10E22C35"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44842DE" w14:textId="77777777">
            <w:pPr>
              <w:jc w:val="both"/>
              <w:rPr>
                <w:sz w:val="20"/>
                <w:szCs w:val="20"/>
              </w:rPr>
            </w:pPr>
            <w:r w:rsidRPr="00EE0767">
              <w:rPr>
                <w:sz w:val="20"/>
                <w:szCs w:val="20"/>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133A25E7" w14:textId="21063186">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8CCCE15" w14:textId="77777777">
            <w:pPr>
              <w:jc w:val="both"/>
              <w:rPr>
                <w:sz w:val="20"/>
                <w:szCs w:val="20"/>
              </w:rPr>
            </w:pPr>
            <w:r w:rsidRPr="00EE0767">
              <w:rPr>
                <w:sz w:val="20"/>
                <w:szCs w:val="20"/>
              </w:rPr>
              <w:t> 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40ADA31" w14:textId="38835149">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4F61461E" w14:textId="3BC4A16C">
            <w:pPr>
              <w:jc w:val="both"/>
              <w:rPr>
                <w:sz w:val="20"/>
                <w:szCs w:val="20"/>
              </w:rPr>
            </w:pPr>
            <w:r w:rsidRPr="00EE0767">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1CBCF34" w14:textId="77777777">
            <w:pPr>
              <w:jc w:val="both"/>
              <w:rPr>
                <w:sz w:val="20"/>
                <w:szCs w:val="20"/>
              </w:rPr>
            </w:pPr>
            <w:r w:rsidRPr="00EE0767">
              <w:rPr>
                <w:sz w:val="20"/>
                <w:szCs w:val="20"/>
              </w:rPr>
              <w:t> 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2D8E3B7" w14:textId="62E571EA">
            <w:pPr>
              <w:jc w:val="both"/>
              <w:rPr>
                <w:sz w:val="20"/>
                <w:szCs w:val="20"/>
              </w:rPr>
            </w:pPr>
            <w:r w:rsidRPr="00EE0767">
              <w:rPr>
                <w:sz w:val="20"/>
                <w:szCs w:val="20"/>
              </w:rPr>
              <w:t>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5A4DDEA" w14:textId="3FECA6AA">
            <w:pPr>
              <w:jc w:val="both"/>
              <w:rPr>
                <w:sz w:val="20"/>
                <w:szCs w:val="20"/>
              </w:rPr>
            </w:pPr>
            <w:r w:rsidRPr="00EE0767">
              <w:rPr>
                <w:sz w:val="20"/>
                <w:szCs w:val="20"/>
              </w:rPr>
              <w:t>0</w:t>
            </w:r>
          </w:p>
        </w:tc>
      </w:tr>
      <w:tr w:rsidRPr="00C2777D" w:rsidR="00A349CB" w:rsidTr="00EE0767" w14:paraId="667DBC61" w14:textId="77777777">
        <w:trPr>
          <w:trHeight w:val="849"/>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4FC6AAB2" w14:textId="77777777">
            <w:pPr>
              <w:jc w:val="both"/>
              <w:rPr>
                <w:sz w:val="20"/>
                <w:szCs w:val="20"/>
              </w:rPr>
            </w:pPr>
            <w:r w:rsidRPr="00EE0767">
              <w:rPr>
                <w:sz w:val="20"/>
                <w:szCs w:val="20"/>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hideMark/>
          </w:tcPr>
          <w:p w:rsidRPr="00EE0767" w:rsidR="00167405" w:rsidP="00167405" w:rsidRDefault="00DF7C3B" w14:paraId="138F4668" w14:textId="77777777">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A8CD227" w14:textId="77777777">
            <w:pPr>
              <w:jc w:val="both"/>
              <w:rPr>
                <w:sz w:val="20"/>
                <w:szCs w:val="20"/>
              </w:rPr>
            </w:pPr>
            <w:r w:rsidRPr="00EE0767">
              <w:rPr>
                <w:sz w:val="20"/>
                <w:szCs w:val="20"/>
              </w:rPr>
              <w:t> </w:t>
            </w:r>
            <w:r w:rsidRPr="00EE0767" w:rsidR="00306760">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6760" w14:paraId="07672239" w14:textId="77777777">
            <w:pPr>
              <w:jc w:val="both"/>
              <w:rPr>
                <w:sz w:val="20"/>
                <w:szCs w:val="20"/>
              </w:rPr>
            </w:pPr>
            <w:r w:rsidRPr="00EE0767">
              <w:rPr>
                <w:sz w:val="20"/>
                <w:szCs w:val="20"/>
              </w:rPr>
              <w:t>0</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1A98A885" w14:textId="77777777">
            <w:pPr>
              <w:jc w:val="both"/>
              <w:rPr>
                <w:sz w:val="20"/>
                <w:szCs w:val="20"/>
              </w:rPr>
            </w:pPr>
            <w:r w:rsidRPr="00EE0767">
              <w:rPr>
                <w:sz w:val="20"/>
                <w:szCs w:val="20"/>
              </w:rPr>
              <w:t> </w:t>
            </w:r>
            <w:r w:rsidRPr="00EE0767" w:rsidR="00306760">
              <w:rPr>
                <w:sz w:val="20"/>
                <w:szCs w:val="20"/>
              </w:rPr>
              <w:t>0</w:t>
            </w:r>
          </w:p>
        </w:tc>
        <w:tc>
          <w:tcPr>
            <w:tcW w:w="963"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6760" w14:paraId="6D85B88D" w14:textId="77777777">
            <w:pPr>
              <w:jc w:val="both"/>
              <w:rPr>
                <w:sz w:val="20"/>
                <w:szCs w:val="20"/>
              </w:rPr>
            </w:pPr>
            <w:r w:rsidRPr="00EE0767">
              <w:rPr>
                <w:sz w:val="20"/>
                <w:szCs w:val="20"/>
              </w:rPr>
              <w:t>0</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6760" w14:paraId="3E05E8F1" w14:textId="39FD41C8">
            <w:pPr>
              <w:jc w:val="both"/>
              <w:rPr>
                <w:sz w:val="20"/>
                <w:szCs w:val="20"/>
              </w:rPr>
            </w:pPr>
            <w:r w:rsidRPr="00EE0767">
              <w:rPr>
                <w:sz w:val="20"/>
                <w:szCs w:val="20"/>
              </w:rPr>
              <w:t>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306760" w14:paraId="03C638CD" w14:textId="77777777">
            <w:pPr>
              <w:jc w:val="both"/>
              <w:rPr>
                <w:sz w:val="20"/>
                <w:szCs w:val="20"/>
              </w:rPr>
            </w:pPr>
            <w:r w:rsidRPr="00EE0767">
              <w:rPr>
                <w:sz w:val="20"/>
                <w:szCs w:val="20"/>
              </w:rPr>
              <w:t>0</w:t>
            </w:r>
          </w:p>
        </w:tc>
      </w:tr>
      <w:tr w:rsidRPr="00C2777D" w:rsidR="00A349CB" w:rsidTr="00EE0767" w14:paraId="5D4CF165"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0B0C004" w14:textId="77777777">
            <w:pPr>
              <w:jc w:val="both"/>
              <w:rPr>
                <w:sz w:val="20"/>
                <w:szCs w:val="20"/>
              </w:rPr>
            </w:pPr>
            <w:r w:rsidRPr="00EE0767">
              <w:rPr>
                <w:sz w:val="20"/>
                <w:szCs w:val="20"/>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17C306B6" w14:textId="77777777">
            <w:pPr>
              <w:jc w:val="both"/>
              <w:rPr>
                <w:sz w:val="20"/>
                <w:szCs w:val="20"/>
              </w:rPr>
            </w:pPr>
            <w:r w:rsidRPr="00EE0767">
              <w:rPr>
                <w:sz w:val="20"/>
                <w:szCs w:val="20"/>
              </w:rPr>
              <w:t>X</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ED75C3" w14:paraId="2FE542DF" w14:textId="31C115AF">
            <w:pPr>
              <w:jc w:val="both"/>
              <w:rPr>
                <w:sz w:val="20"/>
                <w:szCs w:val="20"/>
              </w:rPr>
            </w:pPr>
            <w:r w:rsidRPr="00EE0767">
              <w:rPr>
                <w:sz w:val="20"/>
                <w:szCs w:val="20"/>
              </w:rPr>
              <w:t>76 740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09432052" w14:textId="77777777">
            <w:pPr>
              <w:jc w:val="both"/>
              <w:rPr>
                <w:sz w:val="20"/>
                <w:szCs w:val="20"/>
              </w:rPr>
            </w:pPr>
            <w:r w:rsidRPr="00EE0767">
              <w:rPr>
                <w:sz w:val="20"/>
                <w:szCs w:val="20"/>
              </w:rPr>
              <w:t>X</w:t>
            </w: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ED75C3" w:rsidRDefault="00167405" w14:paraId="6F3BA791" w14:textId="5769BB9B">
            <w:pPr>
              <w:jc w:val="both"/>
              <w:rPr>
                <w:sz w:val="20"/>
                <w:szCs w:val="20"/>
              </w:rPr>
            </w:pPr>
            <w:r w:rsidRPr="00EE0767">
              <w:rPr>
                <w:sz w:val="20"/>
                <w:szCs w:val="20"/>
              </w:rPr>
              <w:t> </w:t>
            </w:r>
            <w:r w:rsidRPr="00EE0767" w:rsidR="00ED75C3">
              <w:rPr>
                <w:sz w:val="20"/>
                <w:szCs w:val="20"/>
              </w:rPr>
              <w:t>417 360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5E984997" w14:textId="77777777">
            <w:pPr>
              <w:jc w:val="both"/>
              <w:rPr>
                <w:sz w:val="20"/>
                <w:szCs w:val="20"/>
              </w:rPr>
            </w:pPr>
            <w:r w:rsidRPr="00EE0767">
              <w:rPr>
                <w:sz w:val="20"/>
                <w:szCs w:val="20"/>
              </w:rPr>
              <w:t>X</w:t>
            </w: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082AFE" w:rsidRDefault="00ED75C3" w14:paraId="134C1B45" w14:textId="43416E5F">
            <w:pPr>
              <w:jc w:val="both"/>
              <w:rPr>
                <w:sz w:val="20"/>
                <w:szCs w:val="20"/>
              </w:rPr>
            </w:pPr>
            <w:r w:rsidRPr="00EE0767">
              <w:rPr>
                <w:sz w:val="20"/>
                <w:szCs w:val="20"/>
              </w:rPr>
              <w:t xml:space="preserve"> </w:t>
            </w:r>
            <w:r w:rsidRPr="00082AFE" w:rsidR="00082AFE">
              <w:rPr>
                <w:sz w:val="20"/>
                <w:szCs w:val="20"/>
              </w:rPr>
              <w:t>185 652</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ED75C3" w:rsidRDefault="00167405" w14:paraId="69BEF1BE" w14:textId="082CA524">
            <w:pPr>
              <w:jc w:val="both"/>
              <w:rPr>
                <w:sz w:val="20"/>
                <w:szCs w:val="20"/>
              </w:rPr>
            </w:pPr>
            <w:r w:rsidRPr="00EE0767">
              <w:rPr>
                <w:sz w:val="20"/>
                <w:szCs w:val="20"/>
              </w:rPr>
              <w:t>  </w:t>
            </w:r>
            <w:r w:rsidRPr="00EE0767" w:rsidR="00ED75C3">
              <w:rPr>
                <w:sz w:val="20"/>
                <w:szCs w:val="20"/>
              </w:rPr>
              <w:t xml:space="preserve"> 113 052  </w:t>
            </w:r>
          </w:p>
        </w:tc>
      </w:tr>
      <w:tr w:rsidRPr="00C2777D" w:rsidR="00A349CB" w:rsidTr="00EE0767" w14:paraId="2BCE664D"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BD594B1" w14:textId="77777777">
            <w:pPr>
              <w:jc w:val="both"/>
              <w:rPr>
                <w:sz w:val="20"/>
                <w:szCs w:val="20"/>
              </w:rPr>
            </w:pPr>
            <w:r w:rsidRPr="00EE0767">
              <w:rPr>
                <w:sz w:val="20"/>
                <w:szCs w:val="20"/>
              </w:rPr>
              <w:t>5.1. valsts pamatbudžets</w:t>
            </w:r>
          </w:p>
        </w:tc>
        <w:tc>
          <w:tcPr>
            <w:tcW w:w="1056" w:type="dxa"/>
            <w:vMerge/>
            <w:vAlign w:val="center"/>
            <w:hideMark/>
          </w:tcPr>
          <w:p w:rsidRPr="00EE0767" w:rsidR="00167405" w:rsidP="00167405" w:rsidRDefault="00167405" w14:paraId="7BB644CE" w14:textId="77777777">
            <w:pPr>
              <w:jc w:val="both"/>
              <w:rPr>
                <w:sz w:val="20"/>
                <w:szCs w:val="20"/>
              </w:rPr>
            </w:pP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ED75C3" w:rsidRDefault="00167405" w14:paraId="1A7A9271" w14:textId="33C802A9">
            <w:pPr>
              <w:jc w:val="both"/>
              <w:rPr>
                <w:sz w:val="20"/>
                <w:szCs w:val="20"/>
              </w:rPr>
            </w:pPr>
            <w:r w:rsidRPr="00EE0767">
              <w:rPr>
                <w:sz w:val="20"/>
                <w:szCs w:val="20"/>
              </w:rPr>
              <w:t> </w:t>
            </w:r>
            <w:r w:rsidRPr="00EE0767" w:rsidR="00ED75C3">
              <w:rPr>
                <w:sz w:val="20"/>
                <w:szCs w:val="20"/>
              </w:rPr>
              <w:t>76 740</w:t>
            </w:r>
          </w:p>
        </w:tc>
        <w:tc>
          <w:tcPr>
            <w:tcW w:w="963" w:type="dxa"/>
            <w:vMerge/>
            <w:vAlign w:val="center"/>
            <w:hideMark/>
          </w:tcPr>
          <w:p w:rsidRPr="00EE0767" w:rsidR="00167405" w:rsidP="00167405" w:rsidRDefault="00167405" w14:paraId="6B50B969" w14:textId="77777777">
            <w:pPr>
              <w:jc w:val="both"/>
              <w:rPr>
                <w:sz w:val="20"/>
                <w:szCs w:val="20"/>
              </w:rPr>
            </w:pP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ED75C3" w14:paraId="12E5F279" w14:textId="7295D56C">
            <w:pPr>
              <w:jc w:val="both"/>
              <w:rPr>
                <w:sz w:val="20"/>
                <w:szCs w:val="20"/>
              </w:rPr>
            </w:pPr>
            <w:r w:rsidRPr="00EE0767">
              <w:rPr>
                <w:sz w:val="20"/>
                <w:szCs w:val="20"/>
              </w:rPr>
              <w:t xml:space="preserve">417 360  </w:t>
            </w:r>
          </w:p>
        </w:tc>
        <w:tc>
          <w:tcPr>
            <w:tcW w:w="963" w:type="dxa"/>
            <w:vMerge/>
            <w:vAlign w:val="center"/>
            <w:hideMark/>
          </w:tcPr>
          <w:p w:rsidRPr="00EE0767" w:rsidR="00167405" w:rsidP="00167405" w:rsidRDefault="00167405" w14:paraId="1A93D337" w14:textId="77777777">
            <w:pPr>
              <w:jc w:val="both"/>
              <w:rPr>
                <w:sz w:val="20"/>
                <w:szCs w:val="20"/>
              </w:rPr>
            </w:pP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082AFE" w:rsidRDefault="00ED75C3" w14:paraId="341AB4DB" w14:textId="0BBFFC46">
            <w:pPr>
              <w:jc w:val="both"/>
              <w:rPr>
                <w:sz w:val="20"/>
                <w:szCs w:val="20"/>
              </w:rPr>
            </w:pPr>
            <w:r w:rsidRPr="00EE0767">
              <w:rPr>
                <w:sz w:val="20"/>
                <w:szCs w:val="20"/>
              </w:rPr>
              <w:t xml:space="preserve"> </w:t>
            </w:r>
            <w:r w:rsidRPr="00082AFE" w:rsidR="00082AFE">
              <w:rPr>
                <w:sz w:val="20"/>
                <w:szCs w:val="20"/>
              </w:rPr>
              <w:t>185 652</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F990128" w14:textId="3C550A26">
            <w:pPr>
              <w:jc w:val="both"/>
              <w:rPr>
                <w:sz w:val="20"/>
                <w:szCs w:val="20"/>
              </w:rPr>
            </w:pPr>
            <w:r w:rsidRPr="00EE0767">
              <w:rPr>
                <w:sz w:val="20"/>
                <w:szCs w:val="20"/>
              </w:rPr>
              <w:t>  </w:t>
            </w:r>
            <w:r w:rsidRPr="00EE0767" w:rsidR="00ED75C3">
              <w:rPr>
                <w:sz w:val="20"/>
                <w:szCs w:val="20"/>
              </w:rPr>
              <w:t xml:space="preserve"> 113 052</w:t>
            </w:r>
          </w:p>
        </w:tc>
      </w:tr>
      <w:tr w:rsidRPr="00C2777D" w:rsidR="00A349CB" w:rsidTr="00EE0767" w14:paraId="29290B74" w14:textId="77777777">
        <w:trPr>
          <w:trHeight w:val="215"/>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8375ABC" w14:textId="77777777">
            <w:pPr>
              <w:jc w:val="both"/>
              <w:rPr>
                <w:sz w:val="20"/>
                <w:szCs w:val="20"/>
              </w:rPr>
            </w:pPr>
            <w:r w:rsidRPr="00EE0767">
              <w:rPr>
                <w:sz w:val="20"/>
                <w:szCs w:val="20"/>
              </w:rPr>
              <w:t>5.2. speciālais budžets</w:t>
            </w:r>
          </w:p>
        </w:tc>
        <w:tc>
          <w:tcPr>
            <w:tcW w:w="1056" w:type="dxa"/>
            <w:vMerge/>
            <w:vAlign w:val="center"/>
            <w:hideMark/>
          </w:tcPr>
          <w:p w:rsidRPr="00EE0767" w:rsidR="00167405" w:rsidP="00167405" w:rsidRDefault="00167405" w14:paraId="6EA0B210" w14:textId="77777777">
            <w:pPr>
              <w:jc w:val="both"/>
              <w:rPr>
                <w:sz w:val="20"/>
                <w:szCs w:val="20"/>
              </w:rPr>
            </w:pP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5DC12DD" w14:textId="77777777">
            <w:pPr>
              <w:jc w:val="both"/>
              <w:rPr>
                <w:sz w:val="20"/>
                <w:szCs w:val="20"/>
              </w:rPr>
            </w:pPr>
            <w:r w:rsidRPr="00EE0767">
              <w:rPr>
                <w:sz w:val="20"/>
                <w:szCs w:val="20"/>
              </w:rPr>
              <w:t> 0</w:t>
            </w:r>
          </w:p>
        </w:tc>
        <w:tc>
          <w:tcPr>
            <w:tcW w:w="963" w:type="dxa"/>
            <w:vMerge/>
            <w:vAlign w:val="center"/>
            <w:hideMark/>
          </w:tcPr>
          <w:p w:rsidRPr="00EE0767" w:rsidR="00167405" w:rsidP="00167405" w:rsidRDefault="00167405" w14:paraId="06CC764A" w14:textId="77777777">
            <w:pPr>
              <w:jc w:val="both"/>
              <w:rPr>
                <w:sz w:val="20"/>
                <w:szCs w:val="20"/>
              </w:rPr>
            </w:pP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6CE2ABBA" w14:textId="77777777">
            <w:pPr>
              <w:jc w:val="both"/>
              <w:rPr>
                <w:sz w:val="20"/>
                <w:szCs w:val="20"/>
              </w:rPr>
            </w:pPr>
            <w:r w:rsidRPr="00EE0767">
              <w:rPr>
                <w:sz w:val="20"/>
                <w:szCs w:val="20"/>
              </w:rPr>
              <w:t> 0</w:t>
            </w:r>
          </w:p>
        </w:tc>
        <w:tc>
          <w:tcPr>
            <w:tcW w:w="963" w:type="dxa"/>
            <w:vMerge/>
            <w:vAlign w:val="center"/>
            <w:hideMark/>
          </w:tcPr>
          <w:p w:rsidRPr="00EE0767" w:rsidR="00167405" w:rsidP="00167405" w:rsidRDefault="00167405" w14:paraId="4EE2FD46" w14:textId="77777777">
            <w:pPr>
              <w:jc w:val="both"/>
              <w:rPr>
                <w:sz w:val="20"/>
                <w:szCs w:val="20"/>
              </w:rPr>
            </w:pP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751B4643" w14:textId="77777777">
            <w:pPr>
              <w:jc w:val="both"/>
              <w:rPr>
                <w:sz w:val="20"/>
                <w:szCs w:val="20"/>
              </w:rPr>
            </w:pPr>
            <w:r w:rsidRPr="00EE0767">
              <w:rPr>
                <w:sz w:val="20"/>
                <w:szCs w:val="20"/>
              </w:rPr>
              <w:t> 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32635E65" w14:textId="77777777">
            <w:pPr>
              <w:jc w:val="both"/>
              <w:rPr>
                <w:sz w:val="20"/>
                <w:szCs w:val="20"/>
              </w:rPr>
            </w:pPr>
            <w:r w:rsidRPr="00EE0767">
              <w:rPr>
                <w:sz w:val="20"/>
                <w:szCs w:val="20"/>
              </w:rPr>
              <w:t> 0</w:t>
            </w:r>
          </w:p>
        </w:tc>
      </w:tr>
      <w:tr w:rsidRPr="00C2777D" w:rsidR="00A349CB" w:rsidTr="00EE0767" w14:paraId="391AEEA8"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6A934EA" w14:textId="77777777">
            <w:pPr>
              <w:jc w:val="both"/>
              <w:rPr>
                <w:sz w:val="20"/>
                <w:szCs w:val="20"/>
              </w:rPr>
            </w:pPr>
            <w:r w:rsidRPr="00EE0767">
              <w:rPr>
                <w:sz w:val="20"/>
                <w:szCs w:val="20"/>
              </w:rPr>
              <w:t>5.3. pašvaldību budžets</w:t>
            </w:r>
          </w:p>
        </w:tc>
        <w:tc>
          <w:tcPr>
            <w:tcW w:w="1056" w:type="dxa"/>
            <w:vMerge/>
            <w:vAlign w:val="center"/>
            <w:hideMark/>
          </w:tcPr>
          <w:p w:rsidRPr="00EE0767" w:rsidR="00167405" w:rsidP="00167405" w:rsidRDefault="00167405" w14:paraId="445FAB55" w14:textId="77777777">
            <w:pPr>
              <w:jc w:val="both"/>
              <w:rPr>
                <w:sz w:val="20"/>
                <w:szCs w:val="20"/>
              </w:rPr>
            </w:pP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53CA9CE" w14:textId="77777777">
            <w:pPr>
              <w:jc w:val="both"/>
              <w:rPr>
                <w:sz w:val="20"/>
                <w:szCs w:val="20"/>
              </w:rPr>
            </w:pPr>
            <w:r w:rsidRPr="00EE0767">
              <w:rPr>
                <w:sz w:val="20"/>
                <w:szCs w:val="20"/>
              </w:rPr>
              <w:t> 0</w:t>
            </w:r>
          </w:p>
        </w:tc>
        <w:tc>
          <w:tcPr>
            <w:tcW w:w="963" w:type="dxa"/>
            <w:vMerge/>
            <w:vAlign w:val="center"/>
            <w:hideMark/>
          </w:tcPr>
          <w:p w:rsidRPr="00EE0767" w:rsidR="00167405" w:rsidP="00167405" w:rsidRDefault="00167405" w14:paraId="234B1A15" w14:textId="77777777">
            <w:pPr>
              <w:jc w:val="both"/>
              <w:rPr>
                <w:sz w:val="20"/>
                <w:szCs w:val="20"/>
              </w:rPr>
            </w:pPr>
          </w:p>
        </w:tc>
        <w:tc>
          <w:tcPr>
            <w:tcW w:w="1150"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13344DBB" w14:textId="77777777">
            <w:pPr>
              <w:jc w:val="both"/>
              <w:rPr>
                <w:sz w:val="20"/>
                <w:szCs w:val="20"/>
              </w:rPr>
            </w:pPr>
            <w:r w:rsidRPr="00EE0767">
              <w:rPr>
                <w:sz w:val="20"/>
                <w:szCs w:val="20"/>
              </w:rPr>
              <w:t> 0</w:t>
            </w:r>
          </w:p>
        </w:tc>
        <w:tc>
          <w:tcPr>
            <w:tcW w:w="963" w:type="dxa"/>
            <w:vMerge/>
            <w:vAlign w:val="center"/>
            <w:hideMark/>
          </w:tcPr>
          <w:p w:rsidRPr="00EE0767" w:rsidR="00167405" w:rsidP="00167405" w:rsidRDefault="00167405" w14:paraId="5896B7F4" w14:textId="77777777">
            <w:pPr>
              <w:jc w:val="both"/>
              <w:rPr>
                <w:sz w:val="20"/>
                <w:szCs w:val="20"/>
              </w:rPr>
            </w:pPr>
          </w:p>
        </w:tc>
        <w:tc>
          <w:tcPr>
            <w:tcW w:w="1229"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91BEE3F" w14:textId="77777777">
            <w:pPr>
              <w:jc w:val="both"/>
              <w:rPr>
                <w:sz w:val="20"/>
                <w:szCs w:val="20"/>
              </w:rPr>
            </w:pPr>
            <w:r w:rsidRPr="00EE0767">
              <w:rPr>
                <w:sz w:val="20"/>
                <w:szCs w:val="20"/>
              </w:rPr>
              <w:t> 0</w:t>
            </w:r>
          </w:p>
        </w:tc>
        <w:tc>
          <w:tcPr>
            <w:tcW w:w="1134" w:type="dxa"/>
            <w:tcBorders>
              <w:top w:val="single" w:color="auto" w:sz="4" w:space="0"/>
              <w:left w:val="single" w:color="auto" w:sz="4" w:space="0"/>
              <w:bottom w:val="single" w:color="auto" w:sz="4" w:space="0"/>
              <w:right w:val="single" w:color="auto" w:sz="4" w:space="0"/>
            </w:tcBorders>
            <w:hideMark/>
          </w:tcPr>
          <w:p w:rsidRPr="00EE0767" w:rsidR="00167405" w:rsidP="00167405" w:rsidRDefault="00167405" w14:paraId="2F8FC23A" w14:textId="77777777">
            <w:pPr>
              <w:jc w:val="both"/>
              <w:rPr>
                <w:sz w:val="20"/>
                <w:szCs w:val="20"/>
              </w:rPr>
            </w:pPr>
            <w:r w:rsidRPr="00EE0767">
              <w:rPr>
                <w:sz w:val="20"/>
                <w:szCs w:val="20"/>
              </w:rPr>
              <w:t> </w:t>
            </w:r>
          </w:p>
        </w:tc>
      </w:tr>
      <w:tr w:rsidRPr="00C2777D" w:rsidR="00167405" w:rsidTr="00EE0767" w14:paraId="216DE521" w14:textId="77777777">
        <w:trPr>
          <w:trHeight w:val="1869"/>
        </w:trPr>
        <w:tc>
          <w:tcPr>
            <w:tcW w:w="1711" w:type="dxa"/>
            <w:tcBorders>
              <w:top w:val="single" w:color="auto" w:sz="4" w:space="0"/>
              <w:left w:val="single" w:color="auto" w:sz="4" w:space="0"/>
              <w:bottom w:val="single" w:color="auto" w:sz="4" w:space="0"/>
              <w:right w:val="single" w:color="auto" w:sz="4" w:space="0"/>
            </w:tcBorders>
            <w:hideMark/>
          </w:tcPr>
          <w:p w:rsidRPr="00C2777D" w:rsidR="00167405" w:rsidP="00167405" w:rsidRDefault="00167405" w14:paraId="594276BA" w14:textId="77777777">
            <w:pPr>
              <w:jc w:val="both"/>
            </w:pPr>
            <w:r w:rsidRPr="00C2777D">
              <w:t>6. Detalizēts ieņēmumu un izdevumu aprēķins (ja nepieciešams, detalizētu ieņēmumu un izdevumu aprēķinu var pievienot anotācijas pielikumā)</w:t>
            </w:r>
          </w:p>
        </w:tc>
        <w:tc>
          <w:tcPr>
            <w:tcW w:w="7645" w:type="dxa"/>
            <w:gridSpan w:val="7"/>
            <w:vMerge w:val="restart"/>
            <w:tcBorders>
              <w:top w:val="single" w:color="auto" w:sz="4" w:space="0"/>
              <w:left w:val="single" w:color="auto" w:sz="4" w:space="0"/>
              <w:bottom w:val="single" w:color="auto" w:sz="4" w:space="0"/>
              <w:right w:val="single" w:color="auto" w:sz="4" w:space="0"/>
            </w:tcBorders>
          </w:tcPr>
          <w:p w:rsidR="00167405" w:rsidP="00167405" w:rsidRDefault="00167405" w14:paraId="65D19349" w14:textId="77777777">
            <w:pPr>
              <w:jc w:val="both"/>
            </w:pPr>
          </w:p>
          <w:p w:rsidR="00167405" w:rsidP="008E618B" w:rsidRDefault="00167405" w14:paraId="340C4FEE" w14:textId="1F2642A9">
            <w:pPr>
              <w:jc w:val="both"/>
            </w:pPr>
            <w:r>
              <w:t xml:space="preserve">Valsts pamatbudžeta ieņēmumu </w:t>
            </w:r>
            <w:r w:rsidR="00ED75C3">
              <w:t>(</w:t>
            </w:r>
            <w:r>
              <w:t xml:space="preserve">Likumprojekta </w:t>
            </w:r>
            <w:r w:rsidRPr="00D7440E">
              <w:t>65.pant</w:t>
            </w:r>
            <w:r w:rsidR="00ED75C3">
              <w:t>s)</w:t>
            </w:r>
            <w:r w:rsidRPr="00D7440E">
              <w:t xml:space="preserve"> </w:t>
            </w:r>
            <w:r w:rsidR="008E618B">
              <w:t>plāns 2021., 2022. un 2023.gadam ir numerācijas lietošanas tiesību ikgadējās valsts nodevas ieņēmumi EUR 163 000 apmērā saskaņā ar likuma “Par valsts budžetu 2021.gadam” un likuma “Par vidēja termiņa budžeta ietvaru 2021., 2022. un 2023.gadam” 2.pielikumu;</w:t>
            </w:r>
            <w:r w:rsidR="004F097D">
              <w:t xml:space="preserve"> </w:t>
            </w:r>
            <w:r w:rsidR="008E618B">
              <w:t>izmaiņas 2021., 2022. un 2023.</w:t>
            </w:r>
            <w:r w:rsidRPr="00534735" w:rsidR="00534735">
              <w:t xml:space="preserve"> no </w:t>
            </w:r>
            <w:r w:rsidR="008E618B">
              <w:t xml:space="preserve">minētās nodevas </w:t>
            </w:r>
            <w:r w:rsidRPr="008E618B" w:rsidR="008E618B">
              <w:t>2021.gadā plānoti papildu ieņēmumi EUR 76</w:t>
            </w:r>
            <w:r w:rsidR="008E618B">
              <w:t> </w:t>
            </w:r>
            <w:r w:rsidRPr="008E618B" w:rsidR="008E618B">
              <w:t>740</w:t>
            </w:r>
            <w:r w:rsidR="008E618B">
              <w:t>,</w:t>
            </w:r>
            <w:r w:rsidR="00454BA1">
              <w:t xml:space="preserve"> 2022.gadā </w:t>
            </w:r>
            <w:r w:rsidR="008E618B">
              <w:t xml:space="preserve"> - </w:t>
            </w:r>
            <w:r w:rsidRPr="00534735" w:rsidR="00534735">
              <w:t xml:space="preserve">EUR 417 360, bet 2023.gadā </w:t>
            </w:r>
            <w:r w:rsidR="008E618B">
              <w:t xml:space="preserve">- </w:t>
            </w:r>
            <w:r w:rsidRPr="00534735" w:rsidR="00534735">
              <w:t>EUR 353 360,</w:t>
            </w:r>
            <w:r w:rsidR="004F097D">
              <w:t xml:space="preserve"> </w:t>
            </w:r>
            <w:r w:rsidRPr="008E618B" w:rsidR="008E618B">
              <w:t>izmaiņas 2024.gadam plānotas saistībā ar iepriekš minēto noteikumu izpildi, paredzot, ka nodevu ieņēmum</w:t>
            </w:r>
            <w:r w:rsidR="008E618B">
              <w:t xml:space="preserve">i </w:t>
            </w:r>
            <w:r w:rsidRPr="008E618B" w:rsidR="008E618B">
              <w:t>arī turpmāk katru gadu</w:t>
            </w:r>
            <w:r w:rsidR="008E618B">
              <w:t xml:space="preserve"> </w:t>
            </w:r>
            <w:r w:rsidR="00082AFE">
              <w:t>būtu par EUR 350 000 lielāki nekā 2023.gadā</w:t>
            </w:r>
            <w:r w:rsidR="008E618B">
              <w:t>.</w:t>
            </w:r>
          </w:p>
          <w:p w:rsidR="008E618B" w:rsidP="008E618B" w:rsidRDefault="008E618B" w14:paraId="397FDE87" w14:textId="77777777">
            <w:pPr>
              <w:jc w:val="both"/>
            </w:pPr>
            <w:r>
              <w:t>Valsts pamatbudžeta izdevumi:</w:t>
            </w:r>
          </w:p>
          <w:p w:rsidR="008E618B" w:rsidP="00A349CB" w:rsidRDefault="008E618B" w14:paraId="1ACFDF73" w14:textId="32E78B1D">
            <w:pPr>
              <w:pStyle w:val="ListParagraph"/>
              <w:numPr>
                <w:ilvl w:val="0"/>
                <w:numId w:val="18"/>
              </w:numPr>
              <w:jc w:val="both"/>
            </w:pPr>
            <w:r>
              <w:t>plāns 2021., 2022. un 2023.gadam ir finansējums numerācijas datu bāzes uzturēšanai (likumprojekta 66.pants) EUR 89 237 ik gadu, ko Vides aizsardzības un reģionālās attīstības ministrija piešķir VAS “Elektroniskie sakari”;</w:t>
            </w:r>
          </w:p>
          <w:p w:rsidRPr="008E618B" w:rsidR="008E618B" w:rsidP="00A349CB" w:rsidRDefault="008E618B" w14:paraId="6734FAC7" w14:textId="5FB29630">
            <w:pPr>
              <w:pStyle w:val="ListParagraph"/>
              <w:numPr>
                <w:ilvl w:val="0"/>
                <w:numId w:val="18"/>
              </w:numPr>
              <w:jc w:val="both"/>
            </w:pPr>
            <w:r w:rsidRPr="008E618B">
              <w:t>izmaiņas ir valsts pamatbudžeta izdevumi univ</w:t>
            </w:r>
            <w:r>
              <w:t xml:space="preserve">ersālā pakalpojuma tīro izmaksu </w:t>
            </w:r>
            <w:r w:rsidRPr="008E618B">
              <w:t>finansēšanai (likumprojekta 72. un 73.pants), kas šobrīd nav precīzi aprēķināmi, jo atkarīgi no sniegtā pakalpojuma apjoma un izmaksām, kas ir atšķirīgas dažādiem tehnoloģiskajiem risinājumiem, tomēr, ņemot vērā pieņēmumus par šo izdevumu aprēķiniem , kā arī jau citus izdevumus, kurus plānots segt no nodevas ieņēmumu palielinājuma, un nepieciešamību saglabāt neitrālu ietekmi uz budžetu, 2023.gadā universālā pakalpojuma tīro izmaksu kompensēšanai 2023.gadā būtu plānojami EUR 167 </w:t>
            </w:r>
            <w:r w:rsidR="00082AFE">
              <w:t>70</w:t>
            </w:r>
            <w:r w:rsidRPr="008E618B">
              <w:t>8, 2024</w:t>
            </w:r>
            <w:r w:rsidR="00082AFE">
              <w:t>.gadā un turpmāk ik gadu EUR 236</w:t>
            </w:r>
            <w:r w:rsidRPr="008E618B">
              <w:t> 948.</w:t>
            </w:r>
          </w:p>
          <w:p w:rsidR="008E618B" w:rsidP="008E618B" w:rsidRDefault="000034A4" w14:paraId="631CBB1D" w14:textId="61B1949C">
            <w:pPr>
              <w:jc w:val="both"/>
            </w:pPr>
            <w:r>
              <w:t>Saskaņā ar Satiksmes ministrijas mājaslapā publicēto “</w:t>
            </w:r>
            <w:hyperlink w:history="1" r:id="rId12">
              <w:r>
                <w:rPr>
                  <w:rStyle w:val="Hyperlink"/>
                </w:rPr>
                <w:t>Pētījums</w:t>
              </w:r>
              <w:r w:rsidRPr="000034A4">
                <w:rPr>
                  <w:rStyle w:val="Hyperlink"/>
                </w:rPr>
                <w:t xml:space="preserve"> </w:t>
              </w:r>
              <w:r>
                <w:rPr>
                  <w:rStyle w:val="Hyperlink"/>
                </w:rPr>
                <w:t>E</w:t>
              </w:r>
              <w:r w:rsidRPr="000034A4">
                <w:rPr>
                  <w:rStyle w:val="Hyperlink"/>
                </w:rPr>
                <w:t>iropas Savienības fondu 2021.-2027.gada plānošanas perioda ieguldījumu priekšnosacījumu izpildei</w:t>
              </w:r>
            </w:hyperlink>
            <w:r>
              <w:t>” (</w:t>
            </w:r>
            <w:hyperlink w:history="1" r:id="rId13">
              <w:r w:rsidRPr="00DC16F4">
                <w:rPr>
                  <w:rStyle w:val="Hyperlink"/>
                </w:rPr>
                <w:t>www.sam.gov.lv/lv/petijumi</w:t>
              </w:r>
            </w:hyperlink>
            <w:r>
              <w:t xml:space="preserve">), </w:t>
            </w:r>
            <w:r w:rsidR="00A53300">
              <w:t>privāti pārvaldīta elektronisko sakaru t</w:t>
            </w:r>
            <w:r w:rsidR="00174FC0">
              <w:t xml:space="preserve">īklā pieslēguma nodrošināšanas vietās, kur nav pieejams platjoslas internets, </w:t>
            </w:r>
            <w:r w:rsidR="007D0B6E">
              <w:t xml:space="preserve">vidēji </w:t>
            </w:r>
            <w:r w:rsidR="00174FC0">
              <w:t>vienam lietotājam ir 1142 EUR</w:t>
            </w:r>
            <w:r w:rsidR="007D0B6E">
              <w:t xml:space="preserve">. </w:t>
            </w:r>
            <w:r w:rsidR="000A14B6">
              <w:t xml:space="preserve">Saskaņā ar Regulatora noteikto metodiku universālā pakalpojuma sniegšanas tīrās izmaksas ir zemākas par faktiskajām izmaksām, jo tiek samazinātas par papildu ieguvumu. </w:t>
            </w:r>
            <w:r w:rsidR="007D0B6E">
              <w:t xml:space="preserve">Universālā pakalpojuma tīrās izmaksas šobrīd nav precīzi aprēķināmas, jo nav zināms patērētāju skaits, kuriem nav pieejams platjoslas internets vismaz tādā apmērā, lai saņemtu pakalpojumu, kas atbilst </w:t>
            </w:r>
            <w:r w:rsidRPr="00BD1BEE" w:rsidR="007D0B6E">
              <w:t xml:space="preserve">Direktīvas 2018/1972 </w:t>
            </w:r>
            <w:r w:rsidR="007D0B6E">
              <w:t>V pielikumā noteiktajām prasībām</w:t>
            </w:r>
            <w:r w:rsidR="000A14B6">
              <w:t xml:space="preserve"> un universālā pakalpojuma sniedzēja </w:t>
            </w:r>
            <w:r w:rsidR="00CF3FCE">
              <w:t>gūto papildu ieguvumu.</w:t>
            </w:r>
          </w:p>
          <w:p w:rsidRPr="00C2777D" w:rsidR="00167405" w:rsidP="00167405" w:rsidRDefault="00225111" w14:paraId="13B4FD80" w14:textId="517F8CA2">
            <w:pPr>
              <w:jc w:val="both"/>
            </w:pPr>
            <w:r>
              <w:t xml:space="preserve">Papildus jānorāda, ka </w:t>
            </w:r>
            <w:r w:rsidR="00E30262">
              <w:t xml:space="preserve">2020.gada 27.oktobrī noslēgtais deleģēšanas līgums starp Satiksmes ministriju un VAS “Elektroniskie sakari” paredz atbilstoši pieejamajiem finanšu līdzekļiem ieviest kartēšanas informācijas sistēmu līdz 2023.gada 21.decembrim, līdz ar to </w:t>
            </w:r>
            <w:r w:rsidRPr="00225111">
              <w:t xml:space="preserve">SM plāno budžeta sagatavošanas procesā iesniegt fiskāli neitrālu priekšlikumu finansējuma piešķiršanai Satiksmes ministrijas </w:t>
            </w:r>
            <w:r w:rsidR="00E30262">
              <w:t>programm</w:t>
            </w:r>
            <w:r>
              <w:t>ā</w:t>
            </w:r>
            <w:r w:rsidR="00E30262">
              <w:t xml:space="preserve"> 97.00.00 “ Nozaru vadība un politikas plānošana” </w:t>
            </w:r>
            <w:r w:rsidR="00962B43">
              <w:t xml:space="preserve">2022.gadam - </w:t>
            </w:r>
            <w:r w:rsidR="00E30262">
              <w:t>EUR 391 352; 2023.gadam</w:t>
            </w:r>
            <w:r w:rsidR="00972B2B">
              <w:t xml:space="preserve"> -</w:t>
            </w:r>
            <w:r w:rsidR="00E30262">
              <w:t xml:space="preserve"> </w:t>
            </w:r>
            <w:r w:rsidR="00FE4673">
              <w:t>EUR 185 652,</w:t>
            </w:r>
            <w:r w:rsidR="00E30262">
              <w:t xml:space="preserve"> 2024.gadam un turpmāk katru gadu uzturēšanai </w:t>
            </w:r>
            <w:r w:rsidR="00FE4673">
              <w:t xml:space="preserve">- </w:t>
            </w:r>
            <w:r w:rsidR="00E30262">
              <w:t>EUR 113</w:t>
            </w:r>
            <w:r>
              <w:t> </w:t>
            </w:r>
            <w:r w:rsidR="00E30262">
              <w:t>052</w:t>
            </w:r>
            <w:r>
              <w:t xml:space="preserve">, </w:t>
            </w:r>
            <w:r w:rsidRPr="00225111">
              <w:t>attiecīgi augstāk norādīto plānoto pozitīvo ietekmi jau ir paredzēts novirzīt izdevumu segšanai</w:t>
            </w:r>
            <w:r w:rsidR="00E30262">
              <w:t>.</w:t>
            </w:r>
          </w:p>
        </w:tc>
      </w:tr>
      <w:tr w:rsidRPr="00C2777D" w:rsidR="00167405" w:rsidTr="00EE0767" w14:paraId="46FCD940"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C2777D" w:rsidR="00167405" w:rsidP="00167405" w:rsidRDefault="00167405" w14:paraId="0FFBDD5C" w14:textId="77777777">
            <w:pPr>
              <w:jc w:val="both"/>
            </w:pPr>
            <w:r w:rsidRPr="00C2777D">
              <w:t>6.1. detalizēts ieņēmumu aprēķins</w:t>
            </w:r>
          </w:p>
        </w:tc>
        <w:tc>
          <w:tcPr>
            <w:tcW w:w="7645" w:type="dxa"/>
            <w:gridSpan w:val="7"/>
            <w:vMerge/>
            <w:vAlign w:val="center"/>
            <w:hideMark/>
          </w:tcPr>
          <w:p w:rsidRPr="00C2777D" w:rsidR="00167405" w:rsidP="00167405" w:rsidRDefault="00167405" w14:paraId="4C67D901" w14:textId="77777777">
            <w:pPr>
              <w:jc w:val="both"/>
            </w:pPr>
          </w:p>
        </w:tc>
      </w:tr>
      <w:tr w:rsidRPr="00C2777D" w:rsidR="00167405" w:rsidTr="00EE0767" w14:paraId="1BA2F0A5" w14:textId="77777777">
        <w:trPr>
          <w:trHeight w:val="510"/>
        </w:trPr>
        <w:tc>
          <w:tcPr>
            <w:tcW w:w="1711" w:type="dxa"/>
            <w:tcBorders>
              <w:top w:val="single" w:color="auto" w:sz="4" w:space="0"/>
              <w:left w:val="single" w:color="auto" w:sz="4" w:space="0"/>
              <w:bottom w:val="single" w:color="auto" w:sz="4" w:space="0"/>
              <w:right w:val="single" w:color="auto" w:sz="4" w:space="0"/>
            </w:tcBorders>
            <w:hideMark/>
          </w:tcPr>
          <w:p w:rsidRPr="00C2777D" w:rsidR="00167405" w:rsidP="00167405" w:rsidRDefault="00167405" w14:paraId="6D273694" w14:textId="77777777">
            <w:pPr>
              <w:jc w:val="both"/>
            </w:pPr>
            <w:r w:rsidRPr="00C2777D">
              <w:t>6.2. detalizēts izdevumu aprēķins</w:t>
            </w:r>
          </w:p>
        </w:tc>
        <w:tc>
          <w:tcPr>
            <w:tcW w:w="7645" w:type="dxa"/>
            <w:gridSpan w:val="7"/>
            <w:vMerge/>
            <w:vAlign w:val="center"/>
            <w:hideMark/>
          </w:tcPr>
          <w:p w:rsidRPr="00C2777D" w:rsidR="00167405" w:rsidP="00167405" w:rsidRDefault="00167405" w14:paraId="1465ACCD" w14:textId="77777777">
            <w:pPr>
              <w:jc w:val="both"/>
            </w:pPr>
          </w:p>
        </w:tc>
      </w:tr>
      <w:tr w:rsidRPr="00C2777D" w:rsidR="00167405" w:rsidTr="00EE0767" w14:paraId="356EF2DE" w14:textId="77777777">
        <w:trPr>
          <w:trHeight w:val="507"/>
        </w:trPr>
        <w:tc>
          <w:tcPr>
            <w:tcW w:w="1711" w:type="dxa"/>
            <w:tcBorders>
              <w:top w:val="single" w:color="auto" w:sz="4" w:space="0"/>
              <w:left w:val="single" w:color="auto" w:sz="4" w:space="0"/>
              <w:bottom w:val="single" w:color="auto" w:sz="4" w:space="0"/>
              <w:right w:val="single" w:color="auto" w:sz="4" w:space="0"/>
            </w:tcBorders>
            <w:hideMark/>
          </w:tcPr>
          <w:p w:rsidRPr="00C2777D" w:rsidR="00167405" w:rsidP="00167405" w:rsidRDefault="00167405" w14:paraId="54F697F2" w14:textId="77777777">
            <w:pPr>
              <w:jc w:val="both"/>
            </w:pPr>
            <w:r w:rsidRPr="00C2777D">
              <w:t>7. Amata vietu skaita izmaiņas</w:t>
            </w:r>
          </w:p>
        </w:tc>
        <w:tc>
          <w:tcPr>
            <w:tcW w:w="7645" w:type="dxa"/>
            <w:gridSpan w:val="7"/>
            <w:tcBorders>
              <w:top w:val="single" w:color="auto" w:sz="4" w:space="0"/>
              <w:left w:val="single" w:color="auto" w:sz="4" w:space="0"/>
              <w:bottom w:val="single" w:color="auto" w:sz="4" w:space="0"/>
              <w:right w:val="single" w:color="auto" w:sz="4" w:space="0"/>
            </w:tcBorders>
            <w:hideMark/>
          </w:tcPr>
          <w:p w:rsidRPr="00C2777D" w:rsidR="00167405" w:rsidP="00167405" w:rsidRDefault="00167405" w14:paraId="13300CFD" w14:textId="77777777">
            <w:pPr>
              <w:jc w:val="both"/>
            </w:pPr>
            <w:r w:rsidRPr="00C2777D">
              <w:t>Projekts šo jomu neskar</w:t>
            </w:r>
            <w:r>
              <w:t>.</w:t>
            </w:r>
          </w:p>
        </w:tc>
      </w:tr>
      <w:tr w:rsidRPr="00C2777D" w:rsidR="00167405" w:rsidTr="00EE0767" w14:paraId="4B814C29" w14:textId="77777777">
        <w:trPr>
          <w:trHeight w:val="770"/>
        </w:trPr>
        <w:tc>
          <w:tcPr>
            <w:tcW w:w="1711" w:type="dxa"/>
            <w:tcBorders>
              <w:top w:val="single" w:color="auto" w:sz="4" w:space="0"/>
              <w:left w:val="single" w:color="auto" w:sz="4" w:space="0"/>
              <w:bottom w:val="single" w:color="auto" w:sz="4" w:space="0"/>
              <w:right w:val="single" w:color="auto" w:sz="4" w:space="0"/>
            </w:tcBorders>
            <w:hideMark/>
          </w:tcPr>
          <w:p w:rsidRPr="00C2777D" w:rsidR="00167405" w:rsidP="00167405" w:rsidRDefault="00167405" w14:paraId="7C6807E2" w14:textId="77777777">
            <w:r w:rsidRPr="00C2777D">
              <w:t>8. Cita informācija</w:t>
            </w:r>
          </w:p>
        </w:tc>
        <w:tc>
          <w:tcPr>
            <w:tcW w:w="7645" w:type="dxa"/>
            <w:gridSpan w:val="7"/>
            <w:tcBorders>
              <w:top w:val="single" w:color="auto" w:sz="4" w:space="0"/>
              <w:left w:val="single" w:color="auto" w:sz="4" w:space="0"/>
              <w:bottom w:val="single" w:color="auto" w:sz="4" w:space="0"/>
              <w:right w:val="single" w:color="auto" w:sz="4" w:space="0"/>
            </w:tcBorders>
            <w:hideMark/>
          </w:tcPr>
          <w:p w:rsidRPr="00C64EB7" w:rsidR="00167405" w:rsidP="002450A8" w:rsidRDefault="00167405" w14:paraId="3E03761E" w14:textId="77777777">
            <w:pPr>
              <w:pStyle w:val="tv2132"/>
              <w:spacing w:line="240" w:lineRule="auto"/>
              <w:ind w:firstLine="0"/>
              <w:jc w:val="both"/>
              <w:rPr>
                <w:color w:val="auto"/>
                <w:sz w:val="24"/>
                <w:szCs w:val="24"/>
              </w:rPr>
            </w:pPr>
            <w:r>
              <w:t xml:space="preserve"> </w:t>
            </w:r>
            <w:r w:rsidRPr="00C64EB7">
              <w:rPr>
                <w:color w:val="auto"/>
                <w:sz w:val="24"/>
                <w:szCs w:val="24"/>
              </w:rPr>
              <w:t>Universālā pakalpojuma saistības likumprojektā noteiktajā kārtībā sāks piemērot ne ātrāk kā 2022.gadā un tā izmaksas par 2022.gadu attiecīgi tiks aprēķinātas un apstiprinātas 2023.gadā. 2021.gadā universālo pakalpojumu turpinās sniegt SIA "</w:t>
            </w:r>
            <w:proofErr w:type="spellStart"/>
            <w:r w:rsidRPr="00C64EB7">
              <w:rPr>
                <w:color w:val="auto"/>
                <w:sz w:val="24"/>
                <w:szCs w:val="24"/>
              </w:rPr>
              <w:t>Tet</w:t>
            </w:r>
            <w:proofErr w:type="spellEnd"/>
            <w:r w:rsidRPr="00C64EB7">
              <w:rPr>
                <w:color w:val="auto"/>
                <w:sz w:val="24"/>
                <w:szCs w:val="24"/>
              </w:rPr>
              <w:t>" šobrīd spēkā esošajā likumā noteiktajā kārtībā.</w:t>
            </w:r>
          </w:p>
          <w:p w:rsidRPr="00C2777D" w:rsidR="00167405" w:rsidP="00225111" w:rsidRDefault="00225111" w14:paraId="25D7310B" w14:textId="69F14DC0">
            <w:pPr>
              <w:pStyle w:val="tv2132"/>
              <w:spacing w:line="240" w:lineRule="auto"/>
              <w:ind w:firstLine="0"/>
              <w:jc w:val="both"/>
              <w:rPr>
                <w:color w:val="auto"/>
                <w:sz w:val="24"/>
                <w:szCs w:val="24"/>
              </w:rPr>
            </w:pPr>
            <w:r>
              <w:rPr>
                <w:color w:val="auto"/>
                <w:sz w:val="24"/>
                <w:szCs w:val="24"/>
              </w:rPr>
              <w:t>J</w:t>
            </w:r>
            <w:r w:rsidRPr="00C64EB7" w:rsidR="00167405">
              <w:rPr>
                <w:color w:val="auto"/>
                <w:sz w:val="24"/>
                <w:szCs w:val="24"/>
              </w:rPr>
              <w:t xml:space="preserve">autājums par valsts budžeta līdzekļu piešķiršanu 2023.gadā un turpmākajos gados ir </w:t>
            </w:r>
            <w:r>
              <w:rPr>
                <w:color w:val="auto"/>
                <w:sz w:val="24"/>
                <w:szCs w:val="24"/>
              </w:rPr>
              <w:t xml:space="preserve">risināms Satiksmes </w:t>
            </w:r>
            <w:proofErr w:type="spellStart"/>
            <w:r>
              <w:rPr>
                <w:color w:val="auto"/>
                <w:sz w:val="24"/>
                <w:szCs w:val="24"/>
              </w:rPr>
              <w:t>ministriaji</w:t>
            </w:r>
            <w:proofErr w:type="spellEnd"/>
            <w:r>
              <w:rPr>
                <w:color w:val="auto"/>
                <w:sz w:val="24"/>
                <w:szCs w:val="24"/>
              </w:rPr>
              <w:t xml:space="preserve"> </w:t>
            </w:r>
            <w:r w:rsidRPr="00C64EB7" w:rsidR="00167405">
              <w:rPr>
                <w:color w:val="auto"/>
                <w:sz w:val="24"/>
                <w:szCs w:val="24"/>
              </w:rPr>
              <w:t xml:space="preserve">likumprojekta “Par valsts budžetu 2023.gadam” un likumprojekta “Par vidējā termiņa budžeta ietvaru 2023., 2024. un 2025.gadam” sagatavošanas procesā </w:t>
            </w:r>
            <w:r>
              <w:t xml:space="preserve"> </w:t>
            </w:r>
            <w:r w:rsidRPr="00225111">
              <w:rPr>
                <w:color w:val="auto"/>
                <w:sz w:val="24"/>
                <w:szCs w:val="24"/>
              </w:rPr>
              <w:t>iesniedzot fiskāli neitrālu priekšlikumu, ievērojot Ministru kabineta budžeta sagatavošanas procesa noteiktos termiņus</w:t>
            </w:r>
            <w:r>
              <w:rPr>
                <w:color w:val="auto"/>
                <w:sz w:val="24"/>
                <w:szCs w:val="24"/>
              </w:rPr>
              <w:t>.</w:t>
            </w:r>
          </w:p>
        </w:tc>
      </w:tr>
    </w:tbl>
    <w:p w:rsidRPr="00C2777D" w:rsidR="0072309F" w:rsidP="00C2777D" w:rsidRDefault="005B5425" w14:paraId="3A53A094" w14:textId="77777777">
      <w:pPr>
        <w:shd w:val="clear" w:color="auto" w:fill="FFFFFF"/>
        <w:jc w:val="both"/>
      </w:pPr>
      <w:r w:rsidRPr="00C2777D">
        <w:t> </w:t>
      </w:r>
    </w:p>
    <w:tbl>
      <w:tblPr>
        <w:tblW w:w="4927"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6"/>
        <w:gridCol w:w="2689"/>
        <w:gridCol w:w="5668"/>
      </w:tblGrid>
      <w:tr w:rsidRPr="00C2777D" w:rsidR="005B5425" w:rsidTr="00EE0767" w14:paraId="126E19F5" w14:textId="77777777">
        <w:trPr>
          <w:trHeight w:val="197"/>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2777D" w:rsidR="005B5425" w:rsidP="00A349CB" w:rsidRDefault="005B5425" w14:paraId="354425E2" w14:textId="77777777">
            <w:pPr>
              <w:rPr>
                <w:b/>
                <w:bCs/>
              </w:rPr>
            </w:pPr>
            <w:r w:rsidRPr="00C2777D">
              <w:rPr>
                <w:b/>
                <w:bCs/>
              </w:rPr>
              <w:t>IV. Tiesību akta projekta ietekme uz spēkā esošo tiesību normu sistēmu</w:t>
            </w:r>
          </w:p>
        </w:tc>
      </w:tr>
      <w:tr w:rsidRPr="00C2777D" w:rsidR="005B5425" w:rsidTr="00EE0767" w14:paraId="4CEB060A" w14:textId="77777777">
        <w:trPr>
          <w:jc w:val="center"/>
        </w:trPr>
        <w:tc>
          <w:tcPr>
            <w:tcW w:w="317"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24E69117" w14:textId="77777777">
            <w:pPr>
              <w:jc w:val="both"/>
            </w:pPr>
            <w:r w:rsidRPr="00C2777D">
              <w:t>1.</w:t>
            </w:r>
          </w:p>
        </w:tc>
        <w:tc>
          <w:tcPr>
            <w:tcW w:w="1507"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3A34EC" w14:paraId="3C58E4F7" w14:textId="77777777">
            <w:pPr>
              <w:jc w:val="both"/>
            </w:pPr>
            <w:r w:rsidRPr="00C2777D">
              <w:t>S</w:t>
            </w:r>
            <w:r w:rsidRPr="00C2777D" w:rsidR="005B5425">
              <w:t>aistītie tiesību aktu projekti</w:t>
            </w:r>
          </w:p>
        </w:tc>
        <w:tc>
          <w:tcPr>
            <w:tcW w:w="3177" w:type="pct"/>
            <w:tcBorders>
              <w:top w:val="outset" w:color="414142" w:sz="6" w:space="0"/>
              <w:left w:val="outset" w:color="414142" w:sz="6" w:space="0"/>
              <w:bottom w:val="outset" w:color="414142" w:sz="6" w:space="0"/>
              <w:right w:val="outset" w:color="414142" w:sz="6" w:space="0"/>
            </w:tcBorders>
            <w:hideMark/>
          </w:tcPr>
          <w:p w:rsidRPr="007610F7" w:rsidR="008D48BC" w:rsidP="00A06DA0" w:rsidRDefault="008D48BC" w14:paraId="3954A7C1" w14:textId="77777777">
            <w:pPr>
              <w:contextualSpacing/>
              <w:jc w:val="both"/>
            </w:pPr>
            <w:r w:rsidRPr="007610F7">
              <w:t xml:space="preserve">Stājoties spēkā </w:t>
            </w:r>
            <w:r w:rsidR="00E85DCE">
              <w:t>L</w:t>
            </w:r>
            <w:r w:rsidRPr="007610F7">
              <w:t>ikum</w:t>
            </w:r>
            <w:r w:rsidR="00E85DCE">
              <w:t>projektam</w:t>
            </w:r>
            <w:r w:rsidRPr="007610F7">
              <w:t xml:space="preserve">, spēku zaudēs Ministru kabineta noteikumi, kas izdoti uz </w:t>
            </w:r>
            <w:r w:rsidRPr="007610F7" w:rsidR="00D87E72">
              <w:t>ESL</w:t>
            </w:r>
            <w:r w:rsidRPr="007610F7">
              <w:t xml:space="preserve"> pamata. </w:t>
            </w:r>
          </w:p>
          <w:p w:rsidRPr="00D87E72" w:rsidR="00EA4FE2" w:rsidRDefault="00CB2889" w14:paraId="7FB470A6" w14:textId="77777777">
            <w:pPr>
              <w:pStyle w:val="tv2132"/>
              <w:spacing w:line="240" w:lineRule="auto"/>
              <w:ind w:firstLine="0"/>
              <w:jc w:val="both"/>
              <w:rPr>
                <w:color w:val="auto"/>
                <w:sz w:val="24"/>
                <w:szCs w:val="24"/>
              </w:rPr>
            </w:pPr>
            <w:r w:rsidRPr="007610F7">
              <w:rPr>
                <w:color w:val="auto"/>
                <w:sz w:val="24"/>
                <w:szCs w:val="24"/>
              </w:rPr>
              <w:t>Bez būtiskā</w:t>
            </w:r>
            <w:r w:rsidRPr="007610F7" w:rsidR="00D87E72">
              <w:rPr>
                <w:color w:val="auto"/>
                <w:sz w:val="24"/>
                <w:szCs w:val="24"/>
              </w:rPr>
              <w:t>m</w:t>
            </w:r>
            <w:r w:rsidRPr="007610F7">
              <w:rPr>
                <w:color w:val="auto"/>
                <w:sz w:val="24"/>
                <w:szCs w:val="24"/>
              </w:rPr>
              <w:t xml:space="preserve"> satura izmaiņām, veicot tikai </w:t>
            </w:r>
            <w:r w:rsidRPr="007610F7" w:rsidR="00D87E72">
              <w:rPr>
                <w:color w:val="auto"/>
                <w:sz w:val="24"/>
                <w:szCs w:val="24"/>
              </w:rPr>
              <w:t xml:space="preserve">tehniskus </w:t>
            </w:r>
            <w:r w:rsidRPr="007610F7">
              <w:rPr>
                <w:color w:val="auto"/>
                <w:sz w:val="24"/>
                <w:szCs w:val="24"/>
              </w:rPr>
              <w:t xml:space="preserve">labojumus (atsauces, numerācija) </w:t>
            </w:r>
            <w:r w:rsidR="007E258A">
              <w:rPr>
                <w:color w:val="auto"/>
                <w:sz w:val="24"/>
                <w:szCs w:val="24"/>
              </w:rPr>
              <w:t>Satiksmes ministrija</w:t>
            </w:r>
            <w:r w:rsidRPr="007610F7" w:rsidR="00EA4FE2">
              <w:rPr>
                <w:color w:val="auto"/>
                <w:sz w:val="24"/>
                <w:szCs w:val="24"/>
              </w:rPr>
              <w:t xml:space="preserve"> </w:t>
            </w:r>
            <w:r w:rsidRPr="007610F7" w:rsidR="00D87E72">
              <w:rPr>
                <w:color w:val="auto"/>
                <w:sz w:val="24"/>
                <w:szCs w:val="24"/>
              </w:rPr>
              <w:t>izdo</w:t>
            </w:r>
            <w:r w:rsidR="007E258A">
              <w:rPr>
                <w:color w:val="auto"/>
                <w:sz w:val="24"/>
                <w:szCs w:val="24"/>
              </w:rPr>
              <w:t>s</w:t>
            </w:r>
            <w:r w:rsidRPr="007610F7" w:rsidR="00D87E72">
              <w:rPr>
                <w:color w:val="auto"/>
                <w:sz w:val="24"/>
                <w:szCs w:val="24"/>
              </w:rPr>
              <w:t xml:space="preserve"> </w:t>
            </w:r>
            <w:r w:rsidRPr="007610F7" w:rsidR="00EA4FE2">
              <w:rPr>
                <w:color w:val="auto"/>
                <w:sz w:val="24"/>
                <w:szCs w:val="24"/>
              </w:rPr>
              <w:t>šād</w:t>
            </w:r>
            <w:r w:rsidR="007E258A">
              <w:rPr>
                <w:color w:val="auto"/>
                <w:sz w:val="24"/>
                <w:szCs w:val="24"/>
              </w:rPr>
              <w:t>us</w:t>
            </w:r>
            <w:r w:rsidR="00E85DCE">
              <w:rPr>
                <w:color w:val="auto"/>
                <w:sz w:val="24"/>
                <w:szCs w:val="24"/>
              </w:rPr>
              <w:t xml:space="preserve"> Ministru kabin</w:t>
            </w:r>
            <w:r w:rsidR="00977010">
              <w:rPr>
                <w:color w:val="auto"/>
                <w:sz w:val="24"/>
                <w:szCs w:val="24"/>
              </w:rPr>
              <w:t>e</w:t>
            </w:r>
            <w:r w:rsidR="00E85DCE">
              <w:rPr>
                <w:color w:val="auto"/>
                <w:sz w:val="24"/>
                <w:szCs w:val="24"/>
              </w:rPr>
              <w:t>ta</w:t>
            </w:r>
            <w:r w:rsidRPr="007610F7" w:rsidR="00EA4FE2">
              <w:rPr>
                <w:color w:val="auto"/>
                <w:sz w:val="24"/>
                <w:szCs w:val="24"/>
              </w:rPr>
              <w:t xml:space="preserve"> noteikum</w:t>
            </w:r>
            <w:r w:rsidR="007E258A">
              <w:rPr>
                <w:color w:val="auto"/>
                <w:sz w:val="24"/>
                <w:szCs w:val="24"/>
              </w:rPr>
              <w:t>us</w:t>
            </w:r>
            <w:r w:rsidRPr="007610F7" w:rsidR="008D48BC">
              <w:rPr>
                <w:color w:val="auto"/>
                <w:sz w:val="24"/>
                <w:szCs w:val="24"/>
              </w:rPr>
              <w:t xml:space="preserve">, sagatavojot vienotu anotāciju un virzot kopējā </w:t>
            </w:r>
            <w:proofErr w:type="spellStart"/>
            <w:r w:rsidRPr="007610F7" w:rsidR="008D48BC">
              <w:rPr>
                <w:color w:val="auto"/>
                <w:sz w:val="24"/>
                <w:szCs w:val="24"/>
              </w:rPr>
              <w:t>pakotnē</w:t>
            </w:r>
            <w:proofErr w:type="spellEnd"/>
            <w:r w:rsidRPr="007610F7" w:rsidR="00EA4FE2">
              <w:rPr>
                <w:color w:val="auto"/>
                <w:sz w:val="24"/>
                <w:szCs w:val="24"/>
              </w:rPr>
              <w:t>:</w:t>
            </w:r>
          </w:p>
          <w:p w:rsidRPr="00C2777D" w:rsidR="00B9752A" w:rsidRDefault="00B9752A" w14:paraId="485292D4" w14:textId="77777777">
            <w:pPr>
              <w:pStyle w:val="tv2132"/>
              <w:spacing w:line="240" w:lineRule="auto"/>
              <w:ind w:firstLine="0"/>
              <w:jc w:val="both"/>
              <w:rPr>
                <w:color w:val="auto"/>
                <w:sz w:val="24"/>
                <w:szCs w:val="24"/>
              </w:rPr>
            </w:pPr>
            <w:r w:rsidRPr="00A06DA0">
              <w:rPr>
                <w:color w:val="auto"/>
                <w:sz w:val="24"/>
                <w:szCs w:val="24"/>
              </w:rPr>
              <w:t>1. M</w:t>
            </w:r>
            <w:r w:rsidR="00E85DCE">
              <w:rPr>
                <w:color w:val="auto"/>
                <w:sz w:val="24"/>
                <w:szCs w:val="24"/>
              </w:rPr>
              <w:t>inistru kabineta</w:t>
            </w:r>
            <w:r w:rsidRPr="00A06DA0">
              <w:rPr>
                <w:color w:val="auto"/>
                <w:sz w:val="24"/>
                <w:szCs w:val="24"/>
              </w:rPr>
              <w:t xml:space="preserve"> 2005.</w:t>
            </w:r>
            <w:r w:rsidR="00E85DCE">
              <w:rPr>
                <w:color w:val="auto"/>
                <w:sz w:val="24"/>
                <w:szCs w:val="24"/>
              </w:rPr>
              <w:t>gada 9.augusta</w:t>
            </w:r>
            <w:r w:rsidRPr="00A06DA0">
              <w:rPr>
                <w:color w:val="auto"/>
                <w:sz w:val="24"/>
                <w:szCs w:val="24"/>
              </w:rPr>
              <w:t xml:space="preserve"> noteikumi Nr.591 “</w:t>
            </w:r>
            <w:r w:rsidRPr="00C2777D">
              <w:rPr>
                <w:color w:val="auto"/>
                <w:sz w:val="24"/>
                <w:szCs w:val="24"/>
              </w:rPr>
              <w:t>Kārtība, kādā elektronisko sakaru komersants aprīko elektronisko sakaru tīklu ar iekārtām, kas likumā noteiktajos gadījumos nodrošina operatīvās informācijas iegūšanu no tehniskajiem līdzekļiem un sarunu operatīvu noklausīšanos”;</w:t>
            </w:r>
          </w:p>
          <w:p w:rsidRPr="00C2777D" w:rsidR="00266A5F" w:rsidRDefault="00B9752A" w14:paraId="22D7B90B" w14:textId="77777777">
            <w:pPr>
              <w:pStyle w:val="tv2132"/>
              <w:spacing w:line="240" w:lineRule="auto"/>
              <w:ind w:firstLine="0"/>
              <w:jc w:val="both"/>
              <w:rPr>
                <w:color w:val="auto"/>
                <w:sz w:val="24"/>
                <w:szCs w:val="24"/>
              </w:rPr>
            </w:pPr>
            <w:r w:rsidRPr="00C2777D">
              <w:rPr>
                <w:color w:val="auto"/>
                <w:sz w:val="24"/>
                <w:szCs w:val="24"/>
              </w:rPr>
              <w:t>2.</w:t>
            </w:r>
            <w:r w:rsidR="00E85DCE">
              <w:rPr>
                <w:color w:val="auto"/>
                <w:sz w:val="24"/>
                <w:szCs w:val="24"/>
              </w:rPr>
              <w:t xml:space="preserve"> </w:t>
            </w:r>
            <w:r w:rsidRPr="00E85DCE" w:rsidR="00E85DCE">
              <w:rPr>
                <w:color w:val="auto"/>
                <w:sz w:val="24"/>
                <w:szCs w:val="24"/>
              </w:rPr>
              <w:t>Ministru kabineta</w:t>
            </w:r>
            <w:r w:rsidRPr="00C2777D" w:rsidR="00266A5F">
              <w:rPr>
                <w:color w:val="auto"/>
                <w:sz w:val="24"/>
                <w:szCs w:val="24"/>
              </w:rPr>
              <w:t xml:space="preserve"> </w:t>
            </w:r>
            <w:r w:rsidR="0088222A">
              <w:rPr>
                <w:color w:val="auto"/>
                <w:sz w:val="24"/>
                <w:szCs w:val="24"/>
              </w:rPr>
              <w:t>2020</w:t>
            </w:r>
            <w:r w:rsidRPr="00C2777D">
              <w:rPr>
                <w:color w:val="auto"/>
                <w:sz w:val="24"/>
                <w:szCs w:val="24"/>
              </w:rPr>
              <w:t>.</w:t>
            </w:r>
            <w:r w:rsidR="0088222A">
              <w:rPr>
                <w:color w:val="auto"/>
                <w:sz w:val="24"/>
                <w:szCs w:val="24"/>
              </w:rPr>
              <w:t>gada 17.decembr</w:t>
            </w:r>
            <w:r w:rsidR="002D76EF">
              <w:rPr>
                <w:color w:val="auto"/>
                <w:sz w:val="24"/>
                <w:szCs w:val="24"/>
              </w:rPr>
              <w:t>a</w:t>
            </w:r>
            <w:r w:rsidRPr="00C2777D">
              <w:rPr>
                <w:color w:val="auto"/>
                <w:sz w:val="24"/>
                <w:szCs w:val="24"/>
              </w:rPr>
              <w:t xml:space="preserve"> </w:t>
            </w:r>
            <w:r w:rsidR="00E85DCE">
              <w:rPr>
                <w:color w:val="auto"/>
                <w:sz w:val="24"/>
                <w:szCs w:val="24"/>
              </w:rPr>
              <w:t xml:space="preserve">noteikumi </w:t>
            </w:r>
            <w:r w:rsidRPr="00C2777D">
              <w:rPr>
                <w:color w:val="auto"/>
                <w:sz w:val="24"/>
                <w:szCs w:val="24"/>
              </w:rPr>
              <w:t>Nr.</w:t>
            </w:r>
            <w:r w:rsidR="0030106D">
              <w:rPr>
                <w:color w:val="auto"/>
                <w:sz w:val="24"/>
                <w:szCs w:val="24"/>
              </w:rPr>
              <w:t>828</w:t>
            </w:r>
            <w:r w:rsidRPr="00C2777D" w:rsidR="00266A5F">
              <w:rPr>
                <w:color w:val="auto"/>
                <w:sz w:val="24"/>
                <w:szCs w:val="24"/>
              </w:rPr>
              <w:t xml:space="preserve"> “</w:t>
            </w:r>
            <w:r w:rsidRPr="00C2777D">
              <w:rPr>
                <w:color w:val="auto"/>
                <w:sz w:val="24"/>
                <w:szCs w:val="24"/>
              </w:rPr>
              <w:t>Noteikumi par numerācijas lietošanas tiesību ikgadējo valsts nodevu</w:t>
            </w:r>
            <w:r w:rsidRPr="00C2777D" w:rsidR="00266A5F">
              <w:rPr>
                <w:color w:val="auto"/>
                <w:sz w:val="24"/>
                <w:szCs w:val="24"/>
              </w:rPr>
              <w:t>”;</w:t>
            </w:r>
          </w:p>
          <w:p w:rsidRPr="00C2777D" w:rsidR="00266A5F" w:rsidRDefault="00CD5076" w14:paraId="48E28F4C" w14:textId="77777777">
            <w:pPr>
              <w:pStyle w:val="tv2132"/>
              <w:spacing w:line="240" w:lineRule="auto"/>
              <w:ind w:firstLine="0"/>
              <w:jc w:val="both"/>
              <w:rPr>
                <w:color w:val="auto"/>
                <w:sz w:val="24"/>
                <w:szCs w:val="24"/>
              </w:rPr>
            </w:pPr>
            <w:r w:rsidRPr="00C2777D">
              <w:rPr>
                <w:color w:val="auto"/>
                <w:sz w:val="24"/>
                <w:szCs w:val="24"/>
              </w:rPr>
              <w:t>3</w:t>
            </w:r>
            <w:r w:rsidRPr="00C2777D" w:rsidR="00266A5F">
              <w:rPr>
                <w:color w:val="auto"/>
                <w:sz w:val="24"/>
                <w:szCs w:val="24"/>
              </w:rPr>
              <w:t xml:space="preserve">. </w:t>
            </w:r>
            <w:r w:rsidRPr="00E85DCE" w:rsidR="00E85DCE">
              <w:rPr>
                <w:color w:val="auto"/>
                <w:sz w:val="24"/>
                <w:szCs w:val="24"/>
              </w:rPr>
              <w:t>Ministru kabineta</w:t>
            </w:r>
            <w:r w:rsidRPr="00C2777D" w:rsidR="00266A5F">
              <w:rPr>
                <w:color w:val="auto"/>
                <w:sz w:val="24"/>
                <w:szCs w:val="24"/>
              </w:rPr>
              <w:t xml:space="preserve"> 2011.</w:t>
            </w:r>
            <w:r w:rsidR="00E85DCE">
              <w:rPr>
                <w:color w:val="auto"/>
                <w:sz w:val="24"/>
                <w:szCs w:val="24"/>
              </w:rPr>
              <w:t>gada 1.februāra</w:t>
            </w:r>
            <w:r w:rsidRPr="00C2777D" w:rsidR="00266A5F">
              <w:rPr>
                <w:color w:val="auto"/>
                <w:sz w:val="24"/>
                <w:szCs w:val="24"/>
              </w:rPr>
              <w:t xml:space="preserve"> noteikumi Nr.93 “Noteikumi par speciālo </w:t>
            </w:r>
            <w:proofErr w:type="spellStart"/>
            <w:r w:rsidRPr="00C2777D" w:rsidR="00266A5F">
              <w:rPr>
                <w:color w:val="auto"/>
                <w:sz w:val="24"/>
                <w:szCs w:val="24"/>
              </w:rPr>
              <w:t>radiolīdzekļu</w:t>
            </w:r>
            <w:proofErr w:type="spellEnd"/>
            <w:r w:rsidRPr="00C2777D" w:rsidR="00266A5F">
              <w:rPr>
                <w:color w:val="auto"/>
                <w:sz w:val="24"/>
                <w:szCs w:val="24"/>
              </w:rPr>
              <w:t xml:space="preserve"> izmantošanas kārtību un tehniskajām prasībām to darbībai”;</w:t>
            </w:r>
          </w:p>
          <w:p w:rsidRPr="00C2777D" w:rsidR="00266A5F" w:rsidRDefault="00CD5076" w14:paraId="36A02835" w14:textId="77777777">
            <w:pPr>
              <w:pStyle w:val="tv2132"/>
              <w:spacing w:line="240" w:lineRule="auto"/>
              <w:ind w:firstLine="0"/>
              <w:jc w:val="both"/>
              <w:rPr>
                <w:color w:val="auto"/>
                <w:sz w:val="24"/>
                <w:szCs w:val="24"/>
              </w:rPr>
            </w:pPr>
            <w:r w:rsidRPr="00C2777D">
              <w:rPr>
                <w:color w:val="auto"/>
                <w:sz w:val="24"/>
                <w:szCs w:val="24"/>
              </w:rPr>
              <w:t>4</w:t>
            </w:r>
            <w:r w:rsidRPr="00C2777D" w:rsidR="00266A5F">
              <w:rPr>
                <w:color w:val="auto"/>
                <w:sz w:val="24"/>
                <w:szCs w:val="24"/>
              </w:rPr>
              <w:t xml:space="preserve">. </w:t>
            </w:r>
            <w:r w:rsidRPr="00E85DCE" w:rsidR="00E85DCE">
              <w:rPr>
                <w:color w:val="auto"/>
                <w:sz w:val="24"/>
                <w:szCs w:val="24"/>
              </w:rPr>
              <w:t>Ministru kabineta</w:t>
            </w:r>
            <w:r w:rsidRPr="00C2777D" w:rsidR="00266A5F">
              <w:rPr>
                <w:color w:val="auto"/>
                <w:sz w:val="24"/>
                <w:szCs w:val="24"/>
              </w:rPr>
              <w:t xml:space="preserve"> 2007.</w:t>
            </w:r>
            <w:r w:rsidR="00E85DCE">
              <w:rPr>
                <w:color w:val="auto"/>
                <w:sz w:val="24"/>
                <w:szCs w:val="24"/>
              </w:rPr>
              <w:t>gada 11.septembra</w:t>
            </w:r>
            <w:r w:rsidRPr="00C2777D" w:rsidR="00266A5F">
              <w:rPr>
                <w:color w:val="auto"/>
                <w:sz w:val="24"/>
                <w:szCs w:val="24"/>
              </w:rPr>
              <w:t xml:space="preserve"> noteikumi Nr.619 “Noteikumi par zudušu identificējamu elektronisko sakaru galiekārtu centralizētas datubāzes veidošanu, uzturēšanu un izmantošanu, kā arī šādu galiekārtu izmantošanas iespējas pārtraukšanu un atjaunošanu”;</w:t>
            </w:r>
          </w:p>
          <w:p w:rsidRPr="00C2777D" w:rsidR="00266A5F" w:rsidRDefault="00CD5076" w14:paraId="39334BAD" w14:textId="77777777">
            <w:pPr>
              <w:pStyle w:val="tv2132"/>
              <w:spacing w:line="240" w:lineRule="auto"/>
              <w:ind w:firstLine="0"/>
              <w:jc w:val="both"/>
              <w:rPr>
                <w:color w:val="auto"/>
                <w:sz w:val="24"/>
                <w:szCs w:val="24"/>
              </w:rPr>
            </w:pPr>
            <w:r w:rsidRPr="00C2777D">
              <w:rPr>
                <w:color w:val="auto"/>
                <w:sz w:val="24"/>
                <w:szCs w:val="24"/>
              </w:rPr>
              <w:t>5</w:t>
            </w:r>
            <w:r w:rsidRPr="00C2777D" w:rsidR="00266A5F">
              <w:rPr>
                <w:color w:val="auto"/>
                <w:sz w:val="24"/>
                <w:szCs w:val="24"/>
              </w:rPr>
              <w:t xml:space="preserve">. </w:t>
            </w:r>
            <w:r w:rsidRPr="00E85DCE" w:rsidR="00E85DCE">
              <w:rPr>
                <w:color w:val="auto"/>
                <w:sz w:val="24"/>
                <w:szCs w:val="24"/>
              </w:rPr>
              <w:t>Ministru kabineta</w:t>
            </w:r>
            <w:r w:rsidRPr="00C2777D" w:rsidR="00266A5F">
              <w:rPr>
                <w:color w:val="auto"/>
                <w:sz w:val="24"/>
                <w:szCs w:val="24"/>
              </w:rPr>
              <w:t xml:space="preserve"> 2007.</w:t>
            </w:r>
            <w:r w:rsidR="00E85DCE">
              <w:rPr>
                <w:color w:val="auto"/>
                <w:sz w:val="24"/>
                <w:szCs w:val="24"/>
              </w:rPr>
              <w:t>gada 4.decembra</w:t>
            </w:r>
            <w:r w:rsidRPr="00C2777D" w:rsidR="00266A5F">
              <w:rPr>
                <w:color w:val="auto"/>
                <w:sz w:val="24"/>
                <w:szCs w:val="24"/>
              </w:rPr>
              <w:t xml:space="preserve"> noteikumi Nr.820 “Kārtība, kādā </w:t>
            </w:r>
            <w:proofErr w:type="spellStart"/>
            <w:r w:rsidRPr="00C2777D" w:rsidR="00266A5F">
              <w:rPr>
                <w:color w:val="auto"/>
                <w:sz w:val="24"/>
                <w:szCs w:val="24"/>
              </w:rPr>
              <w:t>pirmstiesas</w:t>
            </w:r>
            <w:proofErr w:type="spellEnd"/>
            <w:r w:rsidRPr="00C2777D" w:rsidR="00266A5F">
              <w:rPr>
                <w:color w:val="auto"/>
                <w:sz w:val="24"/>
                <w:szCs w:val="24"/>
              </w:rPr>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p>
          <w:p w:rsidRPr="00C2777D" w:rsidR="00266A5F" w:rsidRDefault="00CD5076" w14:paraId="7FEAFE31" w14:textId="77777777">
            <w:pPr>
              <w:pStyle w:val="tv2132"/>
              <w:spacing w:line="240" w:lineRule="auto"/>
              <w:ind w:firstLine="0"/>
              <w:jc w:val="both"/>
              <w:rPr>
                <w:color w:val="auto"/>
                <w:sz w:val="24"/>
                <w:szCs w:val="24"/>
              </w:rPr>
            </w:pPr>
            <w:r w:rsidRPr="00C2777D">
              <w:rPr>
                <w:color w:val="auto"/>
                <w:sz w:val="24"/>
                <w:szCs w:val="24"/>
              </w:rPr>
              <w:t>6</w:t>
            </w:r>
            <w:r w:rsidRPr="00C2777D" w:rsidR="00266A5F">
              <w:rPr>
                <w:color w:val="auto"/>
                <w:sz w:val="24"/>
                <w:szCs w:val="24"/>
              </w:rPr>
              <w:t xml:space="preserve">. </w:t>
            </w:r>
            <w:r w:rsidRPr="00E85DCE" w:rsidR="00E85DCE">
              <w:rPr>
                <w:color w:val="auto"/>
                <w:sz w:val="24"/>
                <w:szCs w:val="24"/>
              </w:rPr>
              <w:t>Ministru kabineta</w:t>
            </w:r>
            <w:r w:rsidRPr="00C2777D" w:rsidR="00266A5F">
              <w:rPr>
                <w:color w:val="auto"/>
                <w:sz w:val="24"/>
                <w:szCs w:val="24"/>
              </w:rPr>
              <w:t xml:space="preserve"> 2011.</w:t>
            </w:r>
            <w:r w:rsidR="00E85DCE">
              <w:rPr>
                <w:color w:val="auto"/>
                <w:sz w:val="24"/>
                <w:szCs w:val="24"/>
              </w:rPr>
              <w:t>gada 9.augusta</w:t>
            </w:r>
            <w:r w:rsidRPr="00C2777D" w:rsidR="00266A5F">
              <w:rPr>
                <w:color w:val="auto"/>
                <w:sz w:val="24"/>
                <w:szCs w:val="24"/>
              </w:rPr>
              <w:t xml:space="preserve"> noteikumi Nr.627 “Obligātās prasības, kas jāievēro, izstrādājot personas datu aizsardzības pārkāpumu izmeklēšanas un novēršanas iekšējo kārtību”;</w:t>
            </w:r>
          </w:p>
          <w:p w:rsidRPr="00C2777D" w:rsidR="00266A5F" w:rsidRDefault="00CD5076" w14:paraId="75268F8A" w14:textId="77777777">
            <w:pPr>
              <w:pStyle w:val="tv2132"/>
              <w:spacing w:line="240" w:lineRule="auto"/>
              <w:ind w:firstLine="0"/>
              <w:jc w:val="both"/>
              <w:rPr>
                <w:color w:val="auto"/>
                <w:sz w:val="24"/>
                <w:szCs w:val="24"/>
              </w:rPr>
            </w:pPr>
            <w:r w:rsidRPr="00C2777D">
              <w:rPr>
                <w:color w:val="auto"/>
                <w:sz w:val="24"/>
                <w:szCs w:val="24"/>
              </w:rPr>
              <w:t>7</w:t>
            </w:r>
            <w:r w:rsidRPr="00C2777D" w:rsidR="00266A5F">
              <w:rPr>
                <w:color w:val="auto"/>
                <w:sz w:val="24"/>
                <w:szCs w:val="24"/>
              </w:rPr>
              <w:t xml:space="preserve">. </w:t>
            </w:r>
            <w:r w:rsidRPr="00E85DCE" w:rsidR="00E85DCE">
              <w:rPr>
                <w:color w:val="auto"/>
                <w:sz w:val="24"/>
                <w:szCs w:val="24"/>
              </w:rPr>
              <w:t>Ministru kabineta</w:t>
            </w:r>
            <w:r w:rsidRPr="00C2777D" w:rsidR="00266A5F">
              <w:rPr>
                <w:color w:val="auto"/>
                <w:sz w:val="24"/>
                <w:szCs w:val="24"/>
              </w:rPr>
              <w:t xml:space="preserve"> 2014.</w:t>
            </w:r>
            <w:r w:rsidR="00E85DCE">
              <w:rPr>
                <w:color w:val="auto"/>
                <w:sz w:val="24"/>
                <w:szCs w:val="24"/>
              </w:rPr>
              <w:t>gada 1.jūlija</w:t>
            </w:r>
            <w:r w:rsidRPr="00C2777D" w:rsidR="00266A5F">
              <w:rPr>
                <w:color w:val="auto"/>
                <w:sz w:val="24"/>
                <w:szCs w:val="24"/>
              </w:rPr>
              <w:t xml:space="preserve"> noteikumi Nr.366 “Augstākā līmeņa domēna ".lv" reģistra un elektroniskās numurēšanas sistēmas uzturētājam izvirzāmās prasības un tā atzīšanas kārtība”;</w:t>
            </w:r>
          </w:p>
          <w:p w:rsidRPr="00C2777D" w:rsidR="00266A5F" w:rsidRDefault="00CD5076" w14:paraId="635D9725" w14:textId="77777777">
            <w:pPr>
              <w:pStyle w:val="tv2132"/>
              <w:spacing w:line="240" w:lineRule="auto"/>
              <w:ind w:firstLine="0"/>
              <w:jc w:val="both"/>
              <w:rPr>
                <w:color w:val="auto"/>
                <w:sz w:val="24"/>
                <w:szCs w:val="24"/>
              </w:rPr>
            </w:pPr>
            <w:r w:rsidRPr="00C2777D">
              <w:rPr>
                <w:color w:val="auto"/>
                <w:sz w:val="24"/>
                <w:szCs w:val="24"/>
              </w:rPr>
              <w:t>8</w:t>
            </w:r>
            <w:r w:rsidRPr="00C2777D" w:rsidR="00266A5F">
              <w:rPr>
                <w:color w:val="auto"/>
                <w:sz w:val="24"/>
                <w:szCs w:val="24"/>
              </w:rPr>
              <w:t xml:space="preserve">. </w:t>
            </w:r>
            <w:r w:rsidRPr="00DB0DFF" w:rsidR="00DB0DFF">
              <w:rPr>
                <w:color w:val="auto"/>
                <w:sz w:val="24"/>
                <w:szCs w:val="24"/>
              </w:rPr>
              <w:t>Ministru kabineta</w:t>
            </w:r>
            <w:r w:rsidRPr="00C2777D" w:rsidR="00266A5F">
              <w:rPr>
                <w:color w:val="auto"/>
                <w:sz w:val="24"/>
                <w:szCs w:val="24"/>
              </w:rPr>
              <w:t xml:space="preserve"> 2014.</w:t>
            </w:r>
            <w:r w:rsidR="00DB0DFF">
              <w:rPr>
                <w:color w:val="auto"/>
                <w:sz w:val="24"/>
                <w:szCs w:val="24"/>
              </w:rPr>
              <w:t>gada 21.janvāra</w:t>
            </w:r>
            <w:r w:rsidRPr="00C2777D" w:rsidR="00266A5F">
              <w:rPr>
                <w:color w:val="auto"/>
                <w:sz w:val="24"/>
                <w:szCs w:val="24"/>
              </w:rPr>
              <w:t xml:space="preserve"> noteikumi Nr.45 “Numerācijas pārvaldīšanas kārtība, izveidojot un uzturot numerācijas datubāzi”;</w:t>
            </w:r>
          </w:p>
          <w:p w:rsidRPr="00C2777D" w:rsidR="00266A5F" w:rsidRDefault="00CD5076" w14:paraId="187C4394" w14:textId="77777777">
            <w:pPr>
              <w:pStyle w:val="tv2132"/>
              <w:spacing w:line="240" w:lineRule="auto"/>
              <w:ind w:firstLine="0"/>
              <w:jc w:val="both"/>
              <w:rPr>
                <w:color w:val="auto"/>
                <w:sz w:val="24"/>
                <w:szCs w:val="24"/>
              </w:rPr>
            </w:pPr>
            <w:r w:rsidRPr="00C2777D">
              <w:rPr>
                <w:color w:val="auto"/>
                <w:sz w:val="24"/>
                <w:szCs w:val="24"/>
              </w:rPr>
              <w:t>9</w:t>
            </w:r>
            <w:r w:rsidRPr="00C2777D" w:rsidR="00266A5F">
              <w:rPr>
                <w:color w:val="auto"/>
                <w:sz w:val="24"/>
                <w:szCs w:val="24"/>
              </w:rPr>
              <w:t xml:space="preserve">. </w:t>
            </w:r>
            <w:r w:rsidRPr="00DB0DFF" w:rsidR="00DB0DFF">
              <w:rPr>
                <w:color w:val="auto"/>
                <w:sz w:val="24"/>
                <w:szCs w:val="24"/>
              </w:rPr>
              <w:t>Ministru kabineta</w:t>
            </w:r>
            <w:r w:rsidRPr="00C2777D" w:rsidR="00266A5F">
              <w:rPr>
                <w:color w:val="auto"/>
                <w:sz w:val="24"/>
                <w:szCs w:val="24"/>
              </w:rPr>
              <w:t xml:space="preserve"> 2014.</w:t>
            </w:r>
            <w:r w:rsidR="00DB0DFF">
              <w:rPr>
                <w:color w:val="auto"/>
                <w:sz w:val="24"/>
                <w:szCs w:val="24"/>
              </w:rPr>
              <w:t>gada 9.jūnija</w:t>
            </w:r>
            <w:r w:rsidRPr="00C2777D" w:rsidR="00266A5F">
              <w:rPr>
                <w:color w:val="auto"/>
                <w:sz w:val="24"/>
                <w:szCs w:val="24"/>
              </w:rPr>
              <w:t xml:space="preserve"> noteikumi Nr.291 “Kārtība, kādā Izložu un azartspēļu uzraudzības inspekcija sagatavo un </w:t>
            </w:r>
            <w:proofErr w:type="spellStart"/>
            <w:r w:rsidRPr="00C2777D" w:rsidR="00266A5F">
              <w:rPr>
                <w:color w:val="auto"/>
                <w:sz w:val="24"/>
                <w:szCs w:val="24"/>
              </w:rPr>
              <w:t>nosūta</w:t>
            </w:r>
            <w:proofErr w:type="spellEnd"/>
            <w:r w:rsidRPr="00C2777D" w:rsidR="00266A5F">
              <w:rPr>
                <w:color w:val="auto"/>
                <w:sz w:val="24"/>
                <w:szCs w:val="24"/>
              </w:rPr>
              <w:t xml:space="preserve"> lēmumu par piekļuves ierobežošanu Latvijā nelicencētu interaktīvo azartspēļu organizētāju interneta mājaslapām”;</w:t>
            </w:r>
          </w:p>
          <w:p w:rsidRPr="00C2777D" w:rsidR="00266A5F" w:rsidRDefault="00266A5F" w14:paraId="72395623" w14:textId="77777777">
            <w:pPr>
              <w:pStyle w:val="tv2132"/>
              <w:spacing w:line="240" w:lineRule="auto"/>
              <w:ind w:firstLine="0"/>
              <w:jc w:val="both"/>
              <w:rPr>
                <w:color w:val="auto"/>
                <w:sz w:val="24"/>
                <w:szCs w:val="24"/>
              </w:rPr>
            </w:pPr>
            <w:r w:rsidRPr="00C2777D">
              <w:rPr>
                <w:color w:val="auto"/>
                <w:sz w:val="24"/>
                <w:szCs w:val="24"/>
              </w:rPr>
              <w:t>1</w:t>
            </w:r>
            <w:r w:rsidRPr="00C2777D" w:rsidR="00CD5076">
              <w:rPr>
                <w:color w:val="auto"/>
                <w:sz w:val="24"/>
                <w:szCs w:val="24"/>
              </w:rPr>
              <w:t>0</w:t>
            </w:r>
            <w:r w:rsidRPr="00C2777D">
              <w:rPr>
                <w:color w:val="auto"/>
                <w:sz w:val="24"/>
                <w:szCs w:val="24"/>
              </w:rPr>
              <w:t xml:space="preserve">. </w:t>
            </w:r>
            <w:r w:rsidRPr="00DB0DFF" w:rsidR="00DB0DFF">
              <w:rPr>
                <w:color w:val="auto"/>
                <w:sz w:val="24"/>
                <w:szCs w:val="24"/>
              </w:rPr>
              <w:t>Ministru kabineta</w:t>
            </w:r>
            <w:r w:rsidRPr="00C2777D">
              <w:rPr>
                <w:color w:val="auto"/>
                <w:sz w:val="24"/>
                <w:szCs w:val="24"/>
              </w:rPr>
              <w:t xml:space="preserve"> 2014.</w:t>
            </w:r>
            <w:r w:rsidR="00DB0DFF">
              <w:rPr>
                <w:color w:val="auto"/>
                <w:sz w:val="24"/>
                <w:szCs w:val="24"/>
              </w:rPr>
              <w:t>gada 17.jūnija</w:t>
            </w:r>
            <w:r w:rsidRPr="00C2777D">
              <w:rPr>
                <w:color w:val="auto"/>
                <w:sz w:val="24"/>
                <w:szCs w:val="24"/>
              </w:rPr>
              <w:t xml:space="preserve"> noteikumi Nr.306 “Kārtība, kādā Finanšu un kapitāla tirgus komisija, Izložu un azartspēļu uzraudzības inspekcija, Datu valsts inspekcija un Patērētāju tiesību aizsardzības centrs pieprasa un elektronisko sakaru komersants nodod noslodzes datus”</w:t>
            </w:r>
            <w:r w:rsidRPr="00C2777D" w:rsidR="0064407E">
              <w:rPr>
                <w:color w:val="auto"/>
                <w:sz w:val="24"/>
                <w:szCs w:val="24"/>
              </w:rPr>
              <w:t>;</w:t>
            </w:r>
          </w:p>
          <w:p w:rsidRPr="00C2777D" w:rsidR="00FA487F" w:rsidRDefault="00FA487F" w14:paraId="1CAA6099" w14:textId="77777777">
            <w:pPr>
              <w:pStyle w:val="tv2132"/>
              <w:spacing w:line="240" w:lineRule="auto"/>
              <w:ind w:firstLine="0"/>
              <w:jc w:val="both"/>
              <w:rPr>
                <w:color w:val="auto"/>
                <w:sz w:val="24"/>
                <w:szCs w:val="24"/>
              </w:rPr>
            </w:pPr>
            <w:r w:rsidRPr="00C2777D">
              <w:rPr>
                <w:color w:val="auto"/>
                <w:sz w:val="24"/>
                <w:szCs w:val="24"/>
              </w:rPr>
              <w:t>1</w:t>
            </w:r>
            <w:r w:rsidR="003232DF">
              <w:rPr>
                <w:color w:val="auto"/>
                <w:sz w:val="24"/>
                <w:szCs w:val="24"/>
              </w:rPr>
              <w:t>1</w:t>
            </w:r>
            <w:r w:rsidRPr="00C2777D">
              <w:rPr>
                <w:color w:val="auto"/>
                <w:sz w:val="24"/>
                <w:szCs w:val="24"/>
              </w:rPr>
              <w:t xml:space="preserve">. </w:t>
            </w:r>
            <w:r w:rsidRPr="00F606D4" w:rsidR="00F606D4">
              <w:rPr>
                <w:color w:val="auto"/>
                <w:sz w:val="24"/>
                <w:szCs w:val="24"/>
              </w:rPr>
              <w:t xml:space="preserve">Ministru kabineta </w:t>
            </w:r>
            <w:r w:rsidRPr="00C2777D">
              <w:rPr>
                <w:color w:val="auto"/>
                <w:sz w:val="24"/>
                <w:szCs w:val="24"/>
              </w:rPr>
              <w:t>2009.</w:t>
            </w:r>
            <w:r w:rsidR="00F606D4">
              <w:rPr>
                <w:color w:val="auto"/>
                <w:sz w:val="24"/>
                <w:szCs w:val="24"/>
              </w:rPr>
              <w:t>gada 6.oktobra</w:t>
            </w:r>
            <w:r w:rsidRPr="00C2777D">
              <w:rPr>
                <w:color w:val="auto"/>
                <w:sz w:val="24"/>
                <w:szCs w:val="24"/>
              </w:rPr>
              <w:t xml:space="preserve"> noteikumi Nr.1151 “Noteikumi par radiofrekvenču spektra joslu sadalījumu radiosakaru veidiem un iedalījumu radiosakaru sistēmām, kā arī par radiofrekvenču spektra joslu izmantošanas vispārīgajiem nosacījumiem (Nacionālais radiofrekvenču plāns)”;</w:t>
            </w:r>
          </w:p>
          <w:p w:rsidRPr="00C2777D" w:rsidR="00FA487F" w:rsidRDefault="00FA487F" w14:paraId="4F488601" w14:textId="77777777">
            <w:pPr>
              <w:pStyle w:val="tv2132"/>
              <w:spacing w:line="240" w:lineRule="auto"/>
              <w:ind w:firstLine="0"/>
              <w:jc w:val="both"/>
              <w:rPr>
                <w:color w:val="auto"/>
                <w:sz w:val="24"/>
                <w:szCs w:val="24"/>
              </w:rPr>
            </w:pPr>
            <w:r w:rsidRPr="00C2777D">
              <w:rPr>
                <w:color w:val="auto"/>
                <w:sz w:val="24"/>
                <w:szCs w:val="24"/>
              </w:rPr>
              <w:t>1</w:t>
            </w:r>
            <w:r w:rsidR="003232DF">
              <w:rPr>
                <w:color w:val="auto"/>
                <w:sz w:val="24"/>
                <w:szCs w:val="24"/>
              </w:rPr>
              <w:t>2</w:t>
            </w:r>
            <w:r w:rsidRPr="00C2777D">
              <w:rPr>
                <w:color w:val="auto"/>
                <w:sz w:val="24"/>
                <w:szCs w:val="24"/>
              </w:rPr>
              <w:t xml:space="preserve">. </w:t>
            </w:r>
            <w:r w:rsidRPr="00F606D4" w:rsidR="00F606D4">
              <w:rPr>
                <w:color w:val="auto"/>
                <w:sz w:val="24"/>
                <w:szCs w:val="24"/>
              </w:rPr>
              <w:t>Ministru kabineta</w:t>
            </w:r>
            <w:r w:rsidRPr="00C2777D">
              <w:rPr>
                <w:color w:val="auto"/>
                <w:sz w:val="24"/>
                <w:szCs w:val="24"/>
              </w:rPr>
              <w:t xml:space="preserve"> 2014.</w:t>
            </w:r>
            <w:r w:rsidR="00F606D4">
              <w:rPr>
                <w:color w:val="auto"/>
                <w:sz w:val="24"/>
                <w:szCs w:val="24"/>
              </w:rPr>
              <w:t>gada 26.maija</w:t>
            </w:r>
            <w:r w:rsidRPr="00C2777D">
              <w:rPr>
                <w:color w:val="auto"/>
                <w:sz w:val="24"/>
                <w:szCs w:val="24"/>
              </w:rPr>
              <w:t xml:space="preserve"> noteikumi Nr.271 “Noteikumi par izsaucēja ‒ izsaucošās elektronisko sakaru pakalpojumu lietotāja galiekārtas ‒ atrašanās vietas datu noteikšanu, apstrādi, uzturēšanu un nodošanu”;</w:t>
            </w:r>
          </w:p>
          <w:p w:rsidRPr="00C2777D" w:rsidR="00FA487F" w:rsidRDefault="00FA487F" w14:paraId="2C49A596" w14:textId="77777777">
            <w:pPr>
              <w:pStyle w:val="tv2132"/>
              <w:spacing w:line="240" w:lineRule="auto"/>
              <w:ind w:firstLine="0"/>
              <w:jc w:val="both"/>
              <w:rPr>
                <w:color w:val="auto"/>
                <w:sz w:val="24"/>
                <w:szCs w:val="24"/>
              </w:rPr>
            </w:pPr>
            <w:r w:rsidRPr="00C2777D">
              <w:rPr>
                <w:color w:val="auto"/>
                <w:sz w:val="24"/>
                <w:szCs w:val="24"/>
              </w:rPr>
              <w:t>1</w:t>
            </w:r>
            <w:r w:rsidR="003232DF">
              <w:rPr>
                <w:color w:val="auto"/>
                <w:sz w:val="24"/>
                <w:szCs w:val="24"/>
              </w:rPr>
              <w:t>3</w:t>
            </w:r>
            <w:r w:rsidRPr="00C2777D">
              <w:rPr>
                <w:color w:val="auto"/>
                <w:sz w:val="24"/>
                <w:szCs w:val="24"/>
              </w:rPr>
              <w:t xml:space="preserve">. </w:t>
            </w:r>
            <w:r w:rsidRPr="00F606D4" w:rsidR="00F606D4">
              <w:rPr>
                <w:color w:val="auto"/>
                <w:sz w:val="24"/>
                <w:szCs w:val="24"/>
              </w:rPr>
              <w:t>Ministru kabineta</w:t>
            </w:r>
            <w:r w:rsidR="00F606D4">
              <w:rPr>
                <w:color w:val="auto"/>
                <w:sz w:val="24"/>
                <w:szCs w:val="24"/>
              </w:rPr>
              <w:t xml:space="preserve"> </w:t>
            </w:r>
            <w:r w:rsidRPr="00C2777D">
              <w:rPr>
                <w:color w:val="auto"/>
                <w:sz w:val="24"/>
                <w:szCs w:val="24"/>
              </w:rPr>
              <w:t>2016.</w:t>
            </w:r>
            <w:r w:rsidR="00F606D4">
              <w:rPr>
                <w:color w:val="auto"/>
                <w:sz w:val="24"/>
                <w:szCs w:val="24"/>
              </w:rPr>
              <w:t>gada 7.jūnija</w:t>
            </w:r>
            <w:r w:rsidRPr="00C2777D">
              <w:rPr>
                <w:color w:val="auto"/>
                <w:sz w:val="24"/>
                <w:szCs w:val="24"/>
              </w:rPr>
              <w:t xml:space="preserve"> noteikumi Nr.360 “Radioiekārtu atbilstības novērtēšanas, piedāvāšanas tirgū, uzstādīšanas un lietošanas noteikumi”;</w:t>
            </w:r>
          </w:p>
          <w:p w:rsidRPr="00C2777D" w:rsidR="00266A5F" w:rsidRDefault="00FA487F" w14:paraId="20624170" w14:textId="77777777">
            <w:pPr>
              <w:pStyle w:val="tv2132"/>
              <w:spacing w:line="240" w:lineRule="auto"/>
              <w:ind w:firstLine="0"/>
              <w:jc w:val="both"/>
              <w:rPr>
                <w:color w:val="auto"/>
                <w:sz w:val="24"/>
                <w:szCs w:val="24"/>
              </w:rPr>
            </w:pPr>
            <w:r w:rsidRPr="00C2777D">
              <w:rPr>
                <w:color w:val="auto"/>
                <w:sz w:val="24"/>
                <w:szCs w:val="24"/>
              </w:rPr>
              <w:t>1</w:t>
            </w:r>
            <w:r w:rsidR="003232DF">
              <w:rPr>
                <w:color w:val="auto"/>
                <w:sz w:val="24"/>
                <w:szCs w:val="24"/>
              </w:rPr>
              <w:t>4</w:t>
            </w:r>
            <w:r w:rsidRPr="00C2777D">
              <w:rPr>
                <w:color w:val="auto"/>
                <w:sz w:val="24"/>
                <w:szCs w:val="24"/>
              </w:rPr>
              <w:t xml:space="preserve">. </w:t>
            </w:r>
            <w:r w:rsidRPr="00F606D4" w:rsidR="00F606D4">
              <w:rPr>
                <w:color w:val="auto"/>
                <w:sz w:val="24"/>
                <w:szCs w:val="24"/>
              </w:rPr>
              <w:t>Ministru kabineta</w:t>
            </w:r>
            <w:r w:rsidRPr="00C2777D">
              <w:rPr>
                <w:color w:val="auto"/>
                <w:sz w:val="24"/>
                <w:szCs w:val="24"/>
              </w:rPr>
              <w:t xml:space="preserve"> 2016.</w:t>
            </w:r>
            <w:r w:rsidR="00AD4771">
              <w:rPr>
                <w:color w:val="auto"/>
                <w:sz w:val="24"/>
                <w:szCs w:val="24"/>
              </w:rPr>
              <w:t>gada 9.augusta</w:t>
            </w:r>
            <w:r w:rsidRPr="00C2777D">
              <w:rPr>
                <w:color w:val="auto"/>
                <w:sz w:val="24"/>
                <w:szCs w:val="24"/>
              </w:rPr>
              <w:t xml:space="preserve"> noteikumi Nr.529 “Radioamatieru radiostaciju būvēšanas, ierīkošanas un lietošanas, kā arī radioamatieru apliecības saņemšanas kārtība”;</w:t>
            </w:r>
          </w:p>
          <w:p w:rsidRPr="00C2777D" w:rsidR="00B9752A" w:rsidRDefault="00FA487F" w14:paraId="74752646" w14:textId="77777777">
            <w:pPr>
              <w:pStyle w:val="tv2132"/>
              <w:spacing w:line="240" w:lineRule="auto"/>
              <w:ind w:firstLine="0"/>
              <w:jc w:val="both"/>
              <w:rPr>
                <w:color w:val="auto"/>
                <w:sz w:val="24"/>
                <w:szCs w:val="24"/>
              </w:rPr>
            </w:pPr>
            <w:r w:rsidRPr="00C2777D">
              <w:rPr>
                <w:color w:val="auto"/>
                <w:sz w:val="24"/>
                <w:szCs w:val="24"/>
              </w:rPr>
              <w:t>1</w:t>
            </w:r>
            <w:r w:rsidR="003232DF">
              <w:rPr>
                <w:color w:val="auto"/>
                <w:sz w:val="24"/>
                <w:szCs w:val="24"/>
              </w:rPr>
              <w:t>5</w:t>
            </w:r>
            <w:r w:rsidRPr="00C2777D">
              <w:rPr>
                <w:color w:val="auto"/>
                <w:sz w:val="24"/>
                <w:szCs w:val="24"/>
              </w:rPr>
              <w:t xml:space="preserve">. </w:t>
            </w:r>
            <w:r w:rsidRPr="00AD4771" w:rsidR="00AD4771">
              <w:rPr>
                <w:color w:val="auto"/>
                <w:sz w:val="24"/>
                <w:szCs w:val="24"/>
              </w:rPr>
              <w:t>Ministru kabineta</w:t>
            </w:r>
            <w:r w:rsidRPr="00C2777D">
              <w:rPr>
                <w:color w:val="auto"/>
                <w:sz w:val="24"/>
                <w:szCs w:val="24"/>
              </w:rPr>
              <w:t xml:space="preserve"> 2017.</w:t>
            </w:r>
            <w:r w:rsidR="00AD4771">
              <w:rPr>
                <w:color w:val="auto"/>
                <w:sz w:val="24"/>
                <w:szCs w:val="24"/>
              </w:rPr>
              <w:t>gada 16.maija</w:t>
            </w:r>
            <w:r w:rsidRPr="00C2777D" w:rsidR="00822B1E">
              <w:rPr>
                <w:color w:val="auto"/>
                <w:sz w:val="24"/>
                <w:szCs w:val="24"/>
              </w:rPr>
              <w:t xml:space="preserve"> noteikumi</w:t>
            </w:r>
            <w:r w:rsidRPr="00C2777D">
              <w:rPr>
                <w:color w:val="auto"/>
                <w:sz w:val="24"/>
                <w:szCs w:val="24"/>
              </w:rPr>
              <w:t xml:space="preserve"> Nr.261</w:t>
            </w:r>
            <w:r w:rsidRPr="00C2777D" w:rsidR="00822B1E">
              <w:rPr>
                <w:color w:val="auto"/>
                <w:sz w:val="24"/>
                <w:szCs w:val="24"/>
              </w:rPr>
              <w:t xml:space="preserve"> “</w:t>
            </w:r>
            <w:r w:rsidRPr="00C2777D">
              <w:rPr>
                <w:color w:val="auto"/>
                <w:sz w:val="24"/>
                <w:szCs w:val="24"/>
              </w:rPr>
              <w:t>Kārtība, kādā nosaka atlīdzību par elektronisko sakaru tīkla ierīkošanai un būvniecībai nepieciešamā zemes īpašuma lietošanas tiesību aprobežojumu</w:t>
            </w:r>
            <w:r w:rsidRPr="00C2777D" w:rsidR="00822B1E">
              <w:rPr>
                <w:color w:val="auto"/>
                <w:sz w:val="24"/>
                <w:szCs w:val="24"/>
              </w:rPr>
              <w:t>”;</w:t>
            </w:r>
          </w:p>
          <w:p w:rsidRPr="00C2777D" w:rsidR="00822B1E" w:rsidRDefault="00822B1E" w14:paraId="4D4A3B4C" w14:textId="77777777">
            <w:pPr>
              <w:pStyle w:val="tv2132"/>
              <w:spacing w:line="240" w:lineRule="auto"/>
              <w:ind w:firstLine="0"/>
              <w:jc w:val="both"/>
              <w:rPr>
                <w:color w:val="auto"/>
                <w:sz w:val="24"/>
                <w:szCs w:val="24"/>
              </w:rPr>
            </w:pPr>
            <w:r w:rsidRPr="00C2777D">
              <w:rPr>
                <w:color w:val="auto"/>
                <w:sz w:val="24"/>
                <w:szCs w:val="24"/>
              </w:rPr>
              <w:t>1</w:t>
            </w:r>
            <w:r w:rsidR="003232DF">
              <w:rPr>
                <w:color w:val="auto"/>
                <w:sz w:val="24"/>
                <w:szCs w:val="24"/>
              </w:rPr>
              <w:t>6</w:t>
            </w:r>
            <w:r w:rsidRPr="00C2777D">
              <w:rPr>
                <w:color w:val="auto"/>
                <w:sz w:val="24"/>
                <w:szCs w:val="24"/>
              </w:rPr>
              <w:t xml:space="preserve">. </w:t>
            </w:r>
            <w:r w:rsidRPr="00AD4771" w:rsidR="00AD4771">
              <w:rPr>
                <w:color w:val="auto"/>
                <w:sz w:val="24"/>
                <w:szCs w:val="24"/>
              </w:rPr>
              <w:t>Ministru kabineta</w:t>
            </w:r>
            <w:r w:rsidRPr="00C2777D">
              <w:rPr>
                <w:color w:val="auto"/>
                <w:sz w:val="24"/>
                <w:szCs w:val="24"/>
              </w:rPr>
              <w:t xml:space="preserve"> 2014.</w:t>
            </w:r>
            <w:r w:rsidR="00AD4771">
              <w:rPr>
                <w:color w:val="auto"/>
                <w:sz w:val="24"/>
                <w:szCs w:val="24"/>
              </w:rPr>
              <w:t>gada 26.maija</w:t>
            </w:r>
            <w:r w:rsidRPr="00C2777D">
              <w:rPr>
                <w:color w:val="auto"/>
                <w:sz w:val="24"/>
                <w:szCs w:val="24"/>
              </w:rPr>
              <w:t xml:space="preserve"> noteikumi Nr.271 “Noteikumi par izsaucēja ‒ izsaucošās elektronisko sakaru pakalpojumu lietotāja galiekārtas ‒ atrašanās vietas datu noteikšanu, apstrādi, uzturēšanu un nodošanu”;</w:t>
            </w:r>
          </w:p>
          <w:p w:rsidRPr="00C2777D" w:rsidR="00822B1E" w:rsidRDefault="003232DF" w14:paraId="33D1B3CB" w14:textId="77777777">
            <w:pPr>
              <w:pStyle w:val="tv2132"/>
              <w:spacing w:line="240" w:lineRule="auto"/>
              <w:ind w:firstLine="0"/>
              <w:jc w:val="both"/>
              <w:rPr>
                <w:color w:val="auto"/>
                <w:sz w:val="24"/>
                <w:szCs w:val="24"/>
              </w:rPr>
            </w:pPr>
            <w:r>
              <w:rPr>
                <w:color w:val="auto"/>
                <w:sz w:val="24"/>
                <w:szCs w:val="24"/>
              </w:rPr>
              <w:t>17</w:t>
            </w:r>
            <w:r w:rsidRPr="00C2777D" w:rsidR="00822B1E">
              <w:rPr>
                <w:color w:val="auto"/>
                <w:sz w:val="24"/>
                <w:szCs w:val="24"/>
              </w:rPr>
              <w:t xml:space="preserve">. </w:t>
            </w:r>
            <w:r w:rsidRPr="00AD4771" w:rsidR="00AD4771">
              <w:rPr>
                <w:color w:val="auto"/>
                <w:sz w:val="24"/>
                <w:szCs w:val="24"/>
              </w:rPr>
              <w:t>Ministru kabineta</w:t>
            </w:r>
            <w:r w:rsidRPr="00C2777D" w:rsidR="00822B1E">
              <w:rPr>
                <w:color w:val="auto"/>
                <w:sz w:val="24"/>
                <w:szCs w:val="24"/>
              </w:rPr>
              <w:t xml:space="preserve"> </w:t>
            </w:r>
            <w:r w:rsidRPr="00C2777D" w:rsidR="00783DCD">
              <w:rPr>
                <w:color w:val="auto"/>
                <w:sz w:val="24"/>
                <w:szCs w:val="24"/>
              </w:rPr>
              <w:t>2018.</w:t>
            </w:r>
            <w:r w:rsidR="00AD4771">
              <w:rPr>
                <w:color w:val="auto"/>
                <w:sz w:val="24"/>
                <w:szCs w:val="24"/>
              </w:rPr>
              <w:t>gada 6.februāra</w:t>
            </w:r>
            <w:r w:rsidRPr="00C2777D" w:rsidR="00783DCD">
              <w:rPr>
                <w:color w:val="auto"/>
                <w:sz w:val="24"/>
                <w:szCs w:val="24"/>
              </w:rPr>
              <w:t xml:space="preserve"> </w:t>
            </w:r>
            <w:r w:rsidRPr="00C2777D" w:rsidR="00822B1E">
              <w:rPr>
                <w:color w:val="auto"/>
                <w:sz w:val="24"/>
                <w:szCs w:val="24"/>
              </w:rPr>
              <w:t>instrukcija</w:t>
            </w:r>
            <w:r w:rsidRPr="00C2777D" w:rsidR="00783DCD">
              <w:rPr>
                <w:color w:val="auto"/>
                <w:sz w:val="24"/>
                <w:szCs w:val="24"/>
              </w:rPr>
              <w:t xml:space="preserve"> Nr.1 “Valsts elektronisko sakaru pakalpojumu centra nodrošināšanas kārtība”;</w:t>
            </w:r>
          </w:p>
          <w:p w:rsidRPr="00C2777D" w:rsidR="00822B1E" w:rsidRDefault="003232DF" w14:paraId="0EEB3CC7" w14:textId="77777777">
            <w:pPr>
              <w:pStyle w:val="tv2132"/>
              <w:spacing w:line="240" w:lineRule="auto"/>
              <w:ind w:firstLine="0"/>
              <w:jc w:val="both"/>
              <w:rPr>
                <w:color w:val="auto"/>
                <w:sz w:val="24"/>
                <w:szCs w:val="24"/>
              </w:rPr>
            </w:pPr>
            <w:r>
              <w:rPr>
                <w:color w:val="auto"/>
                <w:sz w:val="24"/>
                <w:szCs w:val="24"/>
              </w:rPr>
              <w:t>18</w:t>
            </w:r>
            <w:r w:rsidRPr="00C2777D" w:rsidR="00822B1E">
              <w:rPr>
                <w:color w:val="auto"/>
                <w:sz w:val="24"/>
                <w:szCs w:val="24"/>
              </w:rPr>
              <w:t xml:space="preserve">. </w:t>
            </w:r>
            <w:r w:rsidRPr="00AD4771" w:rsidR="00AD4771">
              <w:rPr>
                <w:color w:val="auto"/>
                <w:sz w:val="24"/>
                <w:szCs w:val="24"/>
              </w:rPr>
              <w:t>Ministru kabineta</w:t>
            </w:r>
            <w:r w:rsidR="00AD4771">
              <w:rPr>
                <w:color w:val="auto"/>
                <w:sz w:val="24"/>
                <w:szCs w:val="24"/>
              </w:rPr>
              <w:t xml:space="preserve"> </w:t>
            </w:r>
            <w:r w:rsidRPr="00C2777D" w:rsidR="00822B1E">
              <w:rPr>
                <w:color w:val="auto"/>
                <w:sz w:val="24"/>
                <w:szCs w:val="24"/>
              </w:rPr>
              <w:t>2018.</w:t>
            </w:r>
            <w:r w:rsidR="00AD4771">
              <w:rPr>
                <w:color w:val="auto"/>
                <w:sz w:val="24"/>
                <w:szCs w:val="24"/>
              </w:rPr>
              <w:t>gada 6.februāra</w:t>
            </w:r>
            <w:r w:rsidRPr="00C2777D" w:rsidR="00822B1E">
              <w:rPr>
                <w:color w:val="auto"/>
                <w:sz w:val="24"/>
                <w:szCs w:val="24"/>
              </w:rPr>
              <w:t xml:space="preserve"> instrukcija Nr.1 “Valsts elektronisko sakaru pakalpojumu centra nodrošināšanas kārtība”.</w:t>
            </w:r>
          </w:p>
          <w:p w:rsidRPr="00C2777D" w:rsidR="00B648DA" w:rsidRDefault="00F925B7" w14:paraId="71876373" w14:textId="1FE38F53">
            <w:pPr>
              <w:pStyle w:val="tv2132"/>
              <w:spacing w:line="240" w:lineRule="auto"/>
              <w:ind w:firstLine="0"/>
              <w:jc w:val="both"/>
              <w:rPr>
                <w:color w:val="auto"/>
                <w:sz w:val="24"/>
                <w:szCs w:val="24"/>
              </w:rPr>
            </w:pPr>
            <w:r>
              <w:rPr>
                <w:color w:val="auto"/>
                <w:sz w:val="24"/>
                <w:szCs w:val="24"/>
              </w:rPr>
              <w:t xml:space="preserve">No </w:t>
            </w:r>
            <w:r w:rsidR="00346513">
              <w:rPr>
                <w:color w:val="auto"/>
                <w:sz w:val="24"/>
                <w:szCs w:val="24"/>
              </w:rPr>
              <w:t>SLS</w:t>
            </w:r>
            <w:r>
              <w:rPr>
                <w:color w:val="auto"/>
                <w:sz w:val="24"/>
                <w:szCs w:val="24"/>
              </w:rPr>
              <w:t xml:space="preserve"> izslēgts deleģējums </w:t>
            </w:r>
            <w:r w:rsidRPr="00AD4771">
              <w:rPr>
                <w:color w:val="auto"/>
                <w:sz w:val="24"/>
                <w:szCs w:val="24"/>
              </w:rPr>
              <w:t>Ministru kabineta</w:t>
            </w:r>
            <w:r w:rsidRPr="0035211E">
              <w:rPr>
                <w:color w:val="auto"/>
                <w:sz w:val="24"/>
                <w:szCs w:val="24"/>
              </w:rPr>
              <w:t xml:space="preserve"> 2014.</w:t>
            </w:r>
            <w:r>
              <w:rPr>
                <w:color w:val="auto"/>
                <w:sz w:val="24"/>
                <w:szCs w:val="24"/>
              </w:rPr>
              <w:t>gada 19.augusta</w:t>
            </w:r>
            <w:r w:rsidRPr="0035211E">
              <w:rPr>
                <w:color w:val="auto"/>
                <w:sz w:val="24"/>
                <w:szCs w:val="24"/>
              </w:rPr>
              <w:t xml:space="preserve"> noteikum</w:t>
            </w:r>
            <w:r>
              <w:rPr>
                <w:color w:val="auto"/>
                <w:sz w:val="24"/>
                <w:szCs w:val="24"/>
              </w:rPr>
              <w:t xml:space="preserve">iem </w:t>
            </w:r>
            <w:r w:rsidRPr="0035211E">
              <w:rPr>
                <w:color w:val="auto"/>
                <w:sz w:val="24"/>
                <w:szCs w:val="24"/>
              </w:rPr>
              <w:t>Nr.501 “Elektronisko sakaru tīklu ierīkošanas, būvniecības un uzraudzības kārtība”</w:t>
            </w:r>
            <w:r w:rsidR="00136A18">
              <w:rPr>
                <w:color w:val="auto"/>
                <w:sz w:val="24"/>
                <w:szCs w:val="24"/>
              </w:rPr>
              <w:t xml:space="preserve">, kuri ekonomikas ministrijai </w:t>
            </w:r>
            <w:proofErr w:type="spellStart"/>
            <w:r w:rsidR="00136A18">
              <w:rPr>
                <w:color w:val="auto"/>
                <w:sz w:val="24"/>
                <w:szCs w:val="24"/>
              </w:rPr>
              <w:t>jāpārizdod</w:t>
            </w:r>
            <w:proofErr w:type="spellEnd"/>
            <w:r w:rsidR="00136A18">
              <w:rPr>
                <w:color w:val="auto"/>
                <w:sz w:val="24"/>
                <w:szCs w:val="24"/>
              </w:rPr>
              <w:t xml:space="preserve"> balstoties uz </w:t>
            </w:r>
            <w:hyperlink w:tgtFrame="_blank" w:history="1" r:id="rId14">
              <w:r w:rsidRPr="00A349CB" w:rsidR="00136A18">
                <w:rPr>
                  <w:rStyle w:val="Hyperlink"/>
                  <w:iCs/>
                  <w:sz w:val="24"/>
                  <w:szCs w:val="24"/>
                </w:rPr>
                <w:t>Būvniecības</w:t>
              </w:r>
              <w:r w:rsidR="00136A18">
                <w:rPr>
                  <w:rStyle w:val="Hyperlink"/>
                  <w:iCs/>
                  <w:sz w:val="24"/>
                  <w:szCs w:val="24"/>
                </w:rPr>
                <w:t xml:space="preserve"> </w:t>
              </w:r>
              <w:r w:rsidRPr="00A349CB" w:rsidR="00136A18">
                <w:rPr>
                  <w:rStyle w:val="Hyperlink"/>
                  <w:iCs/>
                  <w:sz w:val="24"/>
                  <w:szCs w:val="24"/>
                </w:rPr>
                <w:t>likuma</w:t>
              </w:r>
            </w:hyperlink>
            <w:r w:rsidR="00136A18">
              <w:rPr>
                <w:color w:val="auto"/>
                <w:sz w:val="24"/>
                <w:szCs w:val="24"/>
              </w:rPr>
              <w:t xml:space="preserve"> </w:t>
            </w:r>
            <w:hyperlink w:tgtFrame="_blank" w:history="1" w:anchor="p5" r:id="rId15">
              <w:r w:rsidRPr="00A349CB" w:rsidR="00136A18">
                <w:rPr>
                  <w:rStyle w:val="Hyperlink"/>
                  <w:iCs/>
                  <w:sz w:val="24"/>
                  <w:szCs w:val="24"/>
                </w:rPr>
                <w:t>5.panta</w:t>
              </w:r>
            </w:hyperlink>
            <w:r w:rsidRPr="00A349CB" w:rsidR="00136A18">
              <w:rPr>
                <w:iCs/>
                <w:color w:val="auto"/>
                <w:sz w:val="24"/>
                <w:szCs w:val="24"/>
              </w:rPr>
              <w:t> pirmās daļas 2.punktu</w:t>
            </w:r>
            <w:r w:rsidR="00136A18">
              <w:rPr>
                <w:iCs/>
                <w:color w:val="auto"/>
                <w:sz w:val="24"/>
                <w:szCs w:val="24"/>
              </w:rPr>
              <w:t>.</w:t>
            </w:r>
          </w:p>
          <w:p w:rsidRPr="002B1EE1" w:rsidR="0035211E" w:rsidP="00C45C24" w:rsidRDefault="00B648DA" w14:paraId="71FF25B7" w14:textId="01F013F2">
            <w:pPr>
              <w:pStyle w:val="tv2132"/>
              <w:spacing w:line="240" w:lineRule="auto"/>
              <w:ind w:firstLine="0"/>
              <w:jc w:val="both"/>
              <w:rPr>
                <w:color w:val="auto"/>
                <w:sz w:val="24"/>
                <w:szCs w:val="24"/>
              </w:rPr>
            </w:pPr>
            <w:r w:rsidRPr="0035211E">
              <w:rPr>
                <w:color w:val="auto"/>
                <w:sz w:val="24"/>
                <w:szCs w:val="24"/>
              </w:rPr>
              <w:t xml:space="preserve">Savukārt, </w:t>
            </w:r>
            <w:r w:rsidRPr="00AD4771" w:rsidR="00AD4771">
              <w:rPr>
                <w:color w:val="auto"/>
                <w:sz w:val="24"/>
                <w:szCs w:val="24"/>
              </w:rPr>
              <w:t>Ministru kabineta</w:t>
            </w:r>
            <w:r w:rsidRPr="0035211E" w:rsidR="006B72F8">
              <w:rPr>
                <w:color w:val="auto"/>
                <w:sz w:val="24"/>
                <w:szCs w:val="24"/>
              </w:rPr>
              <w:t xml:space="preserve"> 2016.</w:t>
            </w:r>
            <w:r w:rsidR="00AD4771">
              <w:rPr>
                <w:color w:val="auto"/>
                <w:sz w:val="24"/>
                <w:szCs w:val="24"/>
              </w:rPr>
              <w:t>gada 9.augusta</w:t>
            </w:r>
            <w:r w:rsidRPr="0035211E" w:rsidR="006B72F8">
              <w:rPr>
                <w:color w:val="auto"/>
                <w:sz w:val="24"/>
                <w:szCs w:val="24"/>
              </w:rPr>
              <w:t xml:space="preserve"> noteikum</w:t>
            </w:r>
            <w:r w:rsidR="00AD4771">
              <w:rPr>
                <w:color w:val="auto"/>
                <w:sz w:val="24"/>
                <w:szCs w:val="24"/>
              </w:rPr>
              <w:t>i</w:t>
            </w:r>
            <w:r w:rsidRPr="0035211E" w:rsidR="006B72F8">
              <w:rPr>
                <w:color w:val="auto"/>
                <w:sz w:val="24"/>
                <w:szCs w:val="24"/>
              </w:rPr>
              <w:t xml:space="preserve"> Nr.529 “Radioamatieru radiostaciju būvēšanas, ierīkošanas un lietošanas, kā arī radioamatieru apliecības saņemšanas kārtība” </w:t>
            </w:r>
            <w:r w:rsidRPr="0035211E" w:rsidR="00CD5076">
              <w:rPr>
                <w:color w:val="auto"/>
                <w:sz w:val="24"/>
                <w:szCs w:val="24"/>
              </w:rPr>
              <w:t>tiks</w:t>
            </w:r>
            <w:r w:rsidRPr="0035211E" w:rsidR="0035211E">
              <w:rPr>
                <w:color w:val="auto"/>
                <w:sz w:val="24"/>
                <w:szCs w:val="24"/>
              </w:rPr>
              <w:t xml:space="preserve"> </w:t>
            </w:r>
            <w:proofErr w:type="spellStart"/>
            <w:r w:rsidRPr="00AD4771" w:rsidR="0035211E">
              <w:rPr>
                <w:color w:val="000000" w:themeColor="text1"/>
                <w:sz w:val="24"/>
                <w:szCs w:val="24"/>
              </w:rPr>
              <w:t>pārizdoti</w:t>
            </w:r>
            <w:proofErr w:type="spellEnd"/>
            <w:r w:rsidRPr="00AD4771" w:rsidR="00CD5076">
              <w:rPr>
                <w:color w:val="000000" w:themeColor="text1"/>
                <w:sz w:val="24"/>
                <w:szCs w:val="24"/>
              </w:rPr>
              <w:t xml:space="preserve"> </w:t>
            </w:r>
            <w:r w:rsidRPr="0035211E" w:rsidR="00CD5076">
              <w:rPr>
                <w:color w:val="auto"/>
                <w:sz w:val="24"/>
                <w:szCs w:val="24"/>
              </w:rPr>
              <w:t xml:space="preserve">ar </w:t>
            </w:r>
            <w:r w:rsidRPr="00C45C24" w:rsidR="006B72F8">
              <w:rPr>
                <w:color w:val="auto"/>
                <w:sz w:val="24"/>
                <w:szCs w:val="24"/>
              </w:rPr>
              <w:t xml:space="preserve">saturiskām </w:t>
            </w:r>
            <w:r w:rsidRPr="00C45C24" w:rsidR="00CD5076">
              <w:rPr>
                <w:color w:val="auto"/>
                <w:sz w:val="24"/>
                <w:szCs w:val="24"/>
              </w:rPr>
              <w:t>izmaiņām.</w:t>
            </w:r>
            <w:r w:rsidRPr="00C45C24">
              <w:rPr>
                <w:color w:val="auto"/>
                <w:sz w:val="24"/>
                <w:szCs w:val="24"/>
              </w:rPr>
              <w:t xml:space="preserve"> </w:t>
            </w:r>
            <w:r w:rsidRPr="002B1EE1" w:rsidR="0035211E">
              <w:rPr>
                <w:color w:val="auto"/>
                <w:sz w:val="24"/>
                <w:szCs w:val="24"/>
              </w:rPr>
              <w:t>Satiksmes ministrija izstrādās grozījumus arī šādu Ministru kabineta noteikumu projektos:</w:t>
            </w:r>
          </w:p>
          <w:p w:rsidRPr="002B1EE1" w:rsidR="0035211E" w:rsidP="00C45C24" w:rsidRDefault="0035211E" w14:paraId="6456CFE5" w14:textId="77777777">
            <w:pPr>
              <w:pStyle w:val="tv2132"/>
              <w:spacing w:line="240" w:lineRule="auto"/>
              <w:ind w:firstLine="0"/>
              <w:jc w:val="both"/>
              <w:rPr>
                <w:color w:val="auto"/>
                <w:sz w:val="24"/>
                <w:szCs w:val="24"/>
              </w:rPr>
            </w:pPr>
            <w:r w:rsidRPr="002B1EE1">
              <w:rPr>
                <w:color w:val="auto"/>
                <w:sz w:val="24"/>
                <w:szCs w:val="24"/>
              </w:rPr>
              <w:t xml:space="preserve">1. </w:t>
            </w:r>
            <w:r w:rsidRPr="00AD4771" w:rsidR="00AD4771">
              <w:rPr>
                <w:color w:val="auto"/>
                <w:sz w:val="24"/>
                <w:szCs w:val="24"/>
              </w:rPr>
              <w:t>Ministru kabineta</w:t>
            </w:r>
            <w:r w:rsidRPr="002B1EE1">
              <w:rPr>
                <w:color w:val="auto"/>
                <w:sz w:val="24"/>
                <w:szCs w:val="24"/>
              </w:rPr>
              <w:t xml:space="preserve"> 2009.</w:t>
            </w:r>
            <w:r w:rsidR="00AD4771">
              <w:rPr>
                <w:color w:val="auto"/>
                <w:sz w:val="24"/>
                <w:szCs w:val="24"/>
              </w:rPr>
              <w:t>gada 27.oktobra</w:t>
            </w:r>
            <w:r w:rsidRPr="002B1EE1">
              <w:rPr>
                <w:color w:val="auto"/>
                <w:sz w:val="24"/>
                <w:szCs w:val="24"/>
              </w:rPr>
              <w:t xml:space="preserve"> noteikum</w:t>
            </w:r>
            <w:r w:rsidR="00AD4771">
              <w:rPr>
                <w:color w:val="auto"/>
                <w:sz w:val="24"/>
                <w:szCs w:val="24"/>
              </w:rPr>
              <w:t>os</w:t>
            </w:r>
            <w:r w:rsidRPr="002B1EE1">
              <w:rPr>
                <w:color w:val="auto"/>
                <w:sz w:val="24"/>
                <w:szCs w:val="24"/>
              </w:rPr>
              <w:t xml:space="preserve"> Nr.1227 “Noteikumi par regulējamiem sabiedrisko pakalpojumu veidiem”;</w:t>
            </w:r>
          </w:p>
          <w:p w:rsidRPr="002B1EE1" w:rsidR="0035211E" w:rsidP="00C45C24" w:rsidRDefault="0035211E" w14:paraId="71726C1D" w14:textId="77777777">
            <w:pPr>
              <w:pStyle w:val="tv2132"/>
              <w:spacing w:line="240" w:lineRule="auto"/>
              <w:ind w:firstLine="0"/>
              <w:jc w:val="both"/>
              <w:rPr>
                <w:color w:val="auto"/>
                <w:sz w:val="24"/>
                <w:szCs w:val="24"/>
              </w:rPr>
            </w:pPr>
            <w:r w:rsidRPr="002B1EE1">
              <w:rPr>
                <w:color w:val="auto"/>
                <w:sz w:val="24"/>
                <w:szCs w:val="24"/>
              </w:rPr>
              <w:t xml:space="preserve">2. </w:t>
            </w:r>
            <w:r w:rsidRPr="00F70705" w:rsidR="00F70705">
              <w:rPr>
                <w:color w:val="auto"/>
                <w:sz w:val="24"/>
                <w:szCs w:val="24"/>
              </w:rPr>
              <w:t>Ministru kabineta</w:t>
            </w:r>
            <w:r w:rsidRPr="002B1EE1">
              <w:rPr>
                <w:color w:val="auto"/>
                <w:sz w:val="24"/>
                <w:szCs w:val="24"/>
              </w:rPr>
              <w:t xml:space="preserve"> 2001.</w:t>
            </w:r>
            <w:r w:rsidR="00F70705">
              <w:rPr>
                <w:color w:val="auto"/>
                <w:sz w:val="24"/>
                <w:szCs w:val="24"/>
              </w:rPr>
              <w:t>gada 3.jūlija</w:t>
            </w:r>
            <w:r w:rsidRPr="002B1EE1">
              <w:rPr>
                <w:color w:val="auto"/>
                <w:sz w:val="24"/>
                <w:szCs w:val="24"/>
              </w:rPr>
              <w:t xml:space="preserve"> noteikum</w:t>
            </w:r>
            <w:r w:rsidR="00F70705">
              <w:rPr>
                <w:color w:val="auto"/>
                <w:sz w:val="24"/>
                <w:szCs w:val="24"/>
              </w:rPr>
              <w:t>os</w:t>
            </w:r>
            <w:r w:rsidRPr="002B1EE1">
              <w:rPr>
                <w:color w:val="auto"/>
                <w:sz w:val="24"/>
                <w:szCs w:val="24"/>
              </w:rPr>
              <w:t xml:space="preserve"> Nr.298 “Kārtība, kādā pārtraucama sabiedrisko pakalpojumu sniegšana”.</w:t>
            </w:r>
          </w:p>
          <w:p w:rsidRPr="00C2777D" w:rsidR="00CD5076" w:rsidRDefault="0012554C" w14:paraId="4DAA9244" w14:textId="311F85BC">
            <w:pPr>
              <w:pStyle w:val="tv2132"/>
              <w:spacing w:line="240" w:lineRule="auto"/>
              <w:ind w:firstLine="0"/>
              <w:jc w:val="both"/>
              <w:rPr>
                <w:color w:val="auto"/>
                <w:sz w:val="24"/>
                <w:szCs w:val="24"/>
              </w:rPr>
            </w:pPr>
            <w:r>
              <w:rPr>
                <w:color w:val="auto"/>
                <w:sz w:val="24"/>
                <w:szCs w:val="24"/>
              </w:rPr>
              <w:t xml:space="preserve">Likumprojekts paredz jaunu deleģējumu Aizsardzības ministrijai izdot likumprojekta 8.pantā noteiktos Ministru kabineta noteikumus par </w:t>
            </w:r>
            <w:r w:rsidRPr="0012554C">
              <w:rPr>
                <w:color w:val="auto"/>
                <w:sz w:val="24"/>
                <w:szCs w:val="24"/>
              </w:rPr>
              <w:t>publisko mobilo elektronisko sakaru tīklu</w:t>
            </w:r>
            <w:r>
              <w:rPr>
                <w:color w:val="auto"/>
                <w:sz w:val="24"/>
                <w:szCs w:val="24"/>
              </w:rPr>
              <w:t xml:space="preserve"> </w:t>
            </w:r>
            <w:r w:rsidRPr="0012554C">
              <w:rPr>
                <w:color w:val="auto"/>
                <w:sz w:val="24"/>
                <w:szCs w:val="24"/>
              </w:rPr>
              <w:t>drošības pras</w:t>
            </w:r>
            <w:r>
              <w:rPr>
                <w:color w:val="auto"/>
                <w:sz w:val="24"/>
                <w:szCs w:val="24"/>
              </w:rPr>
              <w:t>ībām un kompetentajām iestādēm to uzraudzībai.</w:t>
            </w:r>
          </w:p>
          <w:p w:rsidRPr="00C2777D" w:rsidR="00B648DA" w:rsidRDefault="00A57331" w14:paraId="23BA0CC0" w14:textId="77777777">
            <w:pPr>
              <w:pStyle w:val="tv2132"/>
              <w:spacing w:line="240" w:lineRule="auto"/>
              <w:ind w:firstLine="0"/>
              <w:jc w:val="both"/>
              <w:rPr>
                <w:color w:val="auto"/>
                <w:sz w:val="24"/>
                <w:szCs w:val="24"/>
              </w:rPr>
            </w:pPr>
            <w:r w:rsidRPr="00C2777D">
              <w:rPr>
                <w:color w:val="auto"/>
                <w:sz w:val="24"/>
                <w:szCs w:val="24"/>
              </w:rPr>
              <w:t>Likumprojekt</w:t>
            </w:r>
            <w:r w:rsidRPr="00C2777D" w:rsidR="00B648DA">
              <w:rPr>
                <w:color w:val="auto"/>
                <w:sz w:val="24"/>
                <w:szCs w:val="24"/>
              </w:rPr>
              <w:t xml:space="preserve">s paredz deleģējumu </w:t>
            </w:r>
            <w:r w:rsidRPr="00C2777D" w:rsidR="00297241">
              <w:rPr>
                <w:color w:val="auto"/>
                <w:sz w:val="24"/>
                <w:szCs w:val="24"/>
              </w:rPr>
              <w:t xml:space="preserve">šādu </w:t>
            </w:r>
            <w:r w:rsidRPr="00C2777D" w:rsidR="00B648DA">
              <w:rPr>
                <w:color w:val="auto"/>
                <w:sz w:val="24"/>
                <w:szCs w:val="24"/>
              </w:rPr>
              <w:t xml:space="preserve">Vides aizsardzības un reģionālās attīstības ministrijas kompetencē esošu noteikumu </w:t>
            </w:r>
            <w:proofErr w:type="spellStart"/>
            <w:r w:rsidRPr="00F70705" w:rsidR="00B648DA">
              <w:rPr>
                <w:color w:val="000000" w:themeColor="text1"/>
                <w:sz w:val="24"/>
                <w:szCs w:val="24"/>
              </w:rPr>
              <w:t>pārizdošan</w:t>
            </w:r>
            <w:r w:rsidRPr="00F70705" w:rsidR="0035211E">
              <w:rPr>
                <w:color w:val="000000" w:themeColor="text1"/>
                <w:sz w:val="24"/>
                <w:szCs w:val="24"/>
              </w:rPr>
              <w:t>a</w:t>
            </w:r>
            <w:r w:rsidRPr="00F70705" w:rsidR="00F70705">
              <w:rPr>
                <w:color w:val="000000" w:themeColor="text1"/>
                <w:sz w:val="24"/>
                <w:szCs w:val="24"/>
              </w:rPr>
              <w:t>i</w:t>
            </w:r>
            <w:proofErr w:type="spellEnd"/>
            <w:r w:rsidRPr="00F70705" w:rsidR="00297241">
              <w:rPr>
                <w:color w:val="000000" w:themeColor="text1"/>
                <w:sz w:val="24"/>
                <w:szCs w:val="24"/>
              </w:rPr>
              <w:t>:</w:t>
            </w:r>
          </w:p>
          <w:p w:rsidRPr="00C2777D" w:rsidR="00822B1E" w:rsidRDefault="00822B1E" w14:paraId="3387F79E" w14:textId="77777777">
            <w:pPr>
              <w:pStyle w:val="tv2132"/>
              <w:spacing w:line="240" w:lineRule="auto"/>
              <w:ind w:firstLine="0"/>
              <w:jc w:val="both"/>
              <w:rPr>
                <w:color w:val="auto"/>
                <w:sz w:val="24"/>
                <w:szCs w:val="24"/>
              </w:rPr>
            </w:pPr>
            <w:r w:rsidRPr="00C2777D">
              <w:rPr>
                <w:color w:val="auto"/>
                <w:sz w:val="24"/>
                <w:szCs w:val="24"/>
              </w:rPr>
              <w:t xml:space="preserve">1. </w:t>
            </w:r>
            <w:r w:rsidRPr="00F70705" w:rsidR="00F70705">
              <w:rPr>
                <w:color w:val="auto"/>
                <w:sz w:val="24"/>
                <w:szCs w:val="24"/>
              </w:rPr>
              <w:t>Ministru kabineta</w:t>
            </w:r>
            <w:r w:rsidRPr="00C2777D">
              <w:rPr>
                <w:color w:val="auto"/>
                <w:sz w:val="24"/>
                <w:szCs w:val="24"/>
              </w:rPr>
              <w:t xml:space="preserve"> 2006.</w:t>
            </w:r>
            <w:r w:rsidR="00F70705">
              <w:rPr>
                <w:color w:val="auto"/>
                <w:sz w:val="24"/>
                <w:szCs w:val="24"/>
              </w:rPr>
              <w:t>gada 6.jūnija</w:t>
            </w:r>
            <w:r w:rsidRPr="00C2777D">
              <w:rPr>
                <w:color w:val="auto"/>
                <w:sz w:val="24"/>
                <w:szCs w:val="24"/>
              </w:rPr>
              <w:t xml:space="preserve"> noteikumi Nr.</w:t>
            </w:r>
            <w:r w:rsidR="00F70705">
              <w:rPr>
                <w:color w:val="auto"/>
                <w:sz w:val="24"/>
                <w:szCs w:val="24"/>
              </w:rPr>
              <w:t>453</w:t>
            </w:r>
            <w:r w:rsidRPr="00C2777D">
              <w:rPr>
                <w:color w:val="auto"/>
                <w:sz w:val="24"/>
                <w:szCs w:val="24"/>
              </w:rPr>
              <w:t xml:space="preserve"> “Noteikumi par radiofrekvences piešķīruma lietošanas atļaujām”;</w:t>
            </w:r>
          </w:p>
          <w:p w:rsidRPr="00C2777D" w:rsidR="00822B1E" w:rsidRDefault="00822B1E" w14:paraId="02334863" w14:textId="77777777">
            <w:pPr>
              <w:pStyle w:val="tv2132"/>
              <w:spacing w:line="240" w:lineRule="auto"/>
              <w:ind w:firstLine="0"/>
              <w:jc w:val="both"/>
              <w:rPr>
                <w:color w:val="auto"/>
                <w:sz w:val="24"/>
                <w:szCs w:val="24"/>
              </w:rPr>
            </w:pPr>
            <w:r w:rsidRPr="00C2777D">
              <w:rPr>
                <w:color w:val="auto"/>
                <w:sz w:val="24"/>
                <w:szCs w:val="24"/>
              </w:rPr>
              <w:t xml:space="preserve">2. </w:t>
            </w:r>
            <w:r w:rsidRPr="00F70705" w:rsidR="00F70705">
              <w:rPr>
                <w:color w:val="auto"/>
                <w:sz w:val="24"/>
                <w:szCs w:val="24"/>
              </w:rPr>
              <w:t>Ministru kabineta</w:t>
            </w:r>
            <w:r w:rsidRPr="00C2777D">
              <w:rPr>
                <w:color w:val="auto"/>
                <w:sz w:val="24"/>
                <w:szCs w:val="24"/>
              </w:rPr>
              <w:t xml:space="preserve"> 2010.</w:t>
            </w:r>
            <w:r w:rsidR="00F70705">
              <w:rPr>
                <w:color w:val="auto"/>
                <w:sz w:val="24"/>
                <w:szCs w:val="24"/>
              </w:rPr>
              <w:t>gada 16.februāra</w:t>
            </w:r>
            <w:r w:rsidRPr="00C2777D">
              <w:rPr>
                <w:color w:val="auto"/>
                <w:sz w:val="24"/>
                <w:szCs w:val="24"/>
              </w:rPr>
              <w:t xml:space="preserve"> noteikumi Nr.143 “Noteikumi par radiofrekvenču spektra joslām, kuru efektīvas izmantošanas labad ir nepieciešams ierobežot radiofrekvenču spektra lietošanas tiesību piešķiršanu komercdarbībai elektronisko sakaru nozarē”;</w:t>
            </w:r>
          </w:p>
          <w:p w:rsidRPr="00C2777D" w:rsidR="00CD5076" w:rsidRDefault="00CD5076" w14:paraId="046CA53B" w14:textId="77777777">
            <w:pPr>
              <w:pStyle w:val="tv2132"/>
              <w:spacing w:line="240" w:lineRule="auto"/>
              <w:ind w:firstLine="0"/>
              <w:jc w:val="both"/>
              <w:rPr>
                <w:color w:val="auto"/>
                <w:sz w:val="24"/>
                <w:szCs w:val="24"/>
              </w:rPr>
            </w:pPr>
            <w:r w:rsidRPr="00C2777D">
              <w:rPr>
                <w:color w:val="auto"/>
                <w:sz w:val="24"/>
                <w:szCs w:val="24"/>
              </w:rPr>
              <w:t xml:space="preserve">3. </w:t>
            </w:r>
            <w:r w:rsidR="00F70705">
              <w:rPr>
                <w:color w:val="auto"/>
                <w:sz w:val="24"/>
                <w:szCs w:val="24"/>
              </w:rPr>
              <w:t>Ministru kabineta</w:t>
            </w:r>
            <w:r w:rsidRPr="00C2777D">
              <w:rPr>
                <w:color w:val="auto"/>
                <w:sz w:val="24"/>
                <w:szCs w:val="24"/>
              </w:rPr>
              <w:t xml:space="preserve"> 2009.</w:t>
            </w:r>
            <w:r w:rsidR="00F70705">
              <w:rPr>
                <w:color w:val="auto"/>
                <w:sz w:val="24"/>
                <w:szCs w:val="24"/>
              </w:rPr>
              <w:t>gada 6.oktobra</w:t>
            </w:r>
            <w:r w:rsidRPr="00C2777D">
              <w:rPr>
                <w:color w:val="auto"/>
                <w:sz w:val="24"/>
                <w:szCs w:val="24"/>
              </w:rPr>
              <w:t xml:space="preserve"> noteikumi Nr.1151 “Noteikumi par radiofrekvenču spektra joslu sadalījumu radiosakaru veidiem un iedalījumu radiosakaru sistēmām, kā arī par radiofrekvenču spektra joslu izmantošanas vispārīgajiem nosacījumiem (Nacionālais radiofrekvenču plāns)”;</w:t>
            </w:r>
          </w:p>
          <w:p w:rsidRPr="00C2777D" w:rsidR="00541FB6" w:rsidRDefault="00CD5076" w14:paraId="570B82CE" w14:textId="77777777">
            <w:pPr>
              <w:pStyle w:val="tv2132"/>
              <w:spacing w:line="240" w:lineRule="auto"/>
              <w:ind w:firstLine="0"/>
              <w:jc w:val="both"/>
              <w:rPr>
                <w:color w:val="auto"/>
                <w:sz w:val="24"/>
                <w:szCs w:val="24"/>
              </w:rPr>
            </w:pPr>
            <w:r w:rsidRPr="00C2777D">
              <w:rPr>
                <w:color w:val="auto"/>
                <w:sz w:val="24"/>
                <w:szCs w:val="24"/>
              </w:rPr>
              <w:t>4</w:t>
            </w:r>
            <w:r w:rsidRPr="00C2777D" w:rsidR="00822B1E">
              <w:rPr>
                <w:color w:val="auto"/>
                <w:sz w:val="24"/>
                <w:szCs w:val="24"/>
              </w:rPr>
              <w:t>. M</w:t>
            </w:r>
            <w:r w:rsidR="00596422">
              <w:rPr>
                <w:color w:val="auto"/>
                <w:sz w:val="24"/>
                <w:szCs w:val="24"/>
              </w:rPr>
              <w:t>inistru kabineta</w:t>
            </w:r>
            <w:r w:rsidRPr="00C2777D" w:rsidR="00822B1E">
              <w:rPr>
                <w:color w:val="auto"/>
                <w:sz w:val="24"/>
                <w:szCs w:val="24"/>
              </w:rPr>
              <w:t xml:space="preserve"> 2018.</w:t>
            </w:r>
            <w:r w:rsidR="00596422">
              <w:rPr>
                <w:color w:val="auto"/>
                <w:sz w:val="24"/>
                <w:szCs w:val="24"/>
              </w:rPr>
              <w:t>gada 30.oktobra</w:t>
            </w:r>
            <w:r w:rsidRPr="00C2777D" w:rsidR="00822B1E">
              <w:rPr>
                <w:color w:val="auto"/>
                <w:sz w:val="24"/>
                <w:szCs w:val="24"/>
              </w:rPr>
              <w:t xml:space="preserve"> noteikumi Nr.652 “Valsts akciju sabiedrības "Elektroniskie sakari" publisko maksas pakalpojumu cenrādis”</w:t>
            </w:r>
            <w:r w:rsidRPr="00C2777D">
              <w:rPr>
                <w:color w:val="auto"/>
                <w:sz w:val="24"/>
                <w:szCs w:val="24"/>
              </w:rPr>
              <w:t>.</w:t>
            </w:r>
          </w:p>
          <w:p w:rsidRPr="00C2777D" w:rsidR="005B5425" w:rsidRDefault="005B5425" w14:paraId="6FA5F669" w14:textId="77777777">
            <w:pPr>
              <w:pStyle w:val="tv2132"/>
              <w:spacing w:line="240" w:lineRule="auto"/>
              <w:ind w:firstLine="0"/>
              <w:jc w:val="both"/>
              <w:rPr>
                <w:color w:val="auto"/>
                <w:sz w:val="24"/>
                <w:szCs w:val="24"/>
              </w:rPr>
            </w:pPr>
          </w:p>
        </w:tc>
      </w:tr>
      <w:tr w:rsidRPr="00C2777D" w:rsidR="005B5425" w:rsidTr="00EE0767" w14:paraId="4F40632D" w14:textId="77777777">
        <w:trPr>
          <w:jc w:val="center"/>
        </w:trPr>
        <w:tc>
          <w:tcPr>
            <w:tcW w:w="317"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6F539D0C" w14:textId="77777777">
            <w:pPr>
              <w:jc w:val="both"/>
            </w:pPr>
            <w:r w:rsidRPr="00C2777D">
              <w:t>2.</w:t>
            </w:r>
          </w:p>
        </w:tc>
        <w:tc>
          <w:tcPr>
            <w:tcW w:w="1507"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75BCD961" w14:textId="77777777">
            <w:pPr>
              <w:jc w:val="both"/>
            </w:pPr>
            <w:r w:rsidRPr="00C2777D">
              <w:t>Atbildīgā institūcija</w:t>
            </w:r>
          </w:p>
        </w:tc>
        <w:tc>
          <w:tcPr>
            <w:tcW w:w="3177" w:type="pct"/>
            <w:tcBorders>
              <w:top w:val="outset" w:color="414142" w:sz="6" w:space="0"/>
              <w:left w:val="outset" w:color="414142" w:sz="6" w:space="0"/>
              <w:bottom w:val="outset" w:color="414142" w:sz="6" w:space="0"/>
              <w:right w:val="outset" w:color="414142" w:sz="6" w:space="0"/>
            </w:tcBorders>
            <w:hideMark/>
          </w:tcPr>
          <w:p w:rsidRPr="00C2777D" w:rsidR="005B5425" w:rsidP="00A06DA0" w:rsidRDefault="00B13044" w14:paraId="68EC6089" w14:textId="77777777">
            <w:pPr>
              <w:jc w:val="both"/>
            </w:pPr>
            <w:r w:rsidRPr="00C2777D">
              <w:t>Satiksmes ministrija, Vides aizsardzības un reģionālās attīstības ministrija</w:t>
            </w:r>
            <w:r w:rsidR="0035211E">
              <w:t xml:space="preserve"> (VAS “Elektroniskie sakari”)</w:t>
            </w:r>
            <w:r w:rsidRPr="00C2777D" w:rsidR="00541FB6">
              <w:t>, Sabiedrisko pakalpojumu regulēšanas komisija</w:t>
            </w:r>
            <w:r w:rsidR="0021273E">
              <w:t>.</w:t>
            </w:r>
          </w:p>
        </w:tc>
      </w:tr>
      <w:tr w:rsidRPr="00C2777D" w:rsidR="005B5425" w:rsidTr="00EE0767" w14:paraId="079D2378" w14:textId="77777777">
        <w:trPr>
          <w:jc w:val="center"/>
        </w:trPr>
        <w:tc>
          <w:tcPr>
            <w:tcW w:w="317"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74299567" w14:textId="77777777">
            <w:pPr>
              <w:jc w:val="both"/>
            </w:pPr>
            <w:r w:rsidRPr="00C2777D">
              <w:t>3.</w:t>
            </w:r>
          </w:p>
        </w:tc>
        <w:tc>
          <w:tcPr>
            <w:tcW w:w="1507"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7A558B5F" w14:textId="77777777">
            <w:pPr>
              <w:jc w:val="both"/>
            </w:pPr>
            <w:r w:rsidRPr="00C2777D">
              <w:t>Cita informācija</w:t>
            </w:r>
          </w:p>
        </w:tc>
        <w:tc>
          <w:tcPr>
            <w:tcW w:w="3177" w:type="pct"/>
            <w:tcBorders>
              <w:top w:val="outset" w:color="414142" w:sz="6" w:space="0"/>
              <w:left w:val="outset" w:color="414142" w:sz="6" w:space="0"/>
              <w:bottom w:val="outset" w:color="414142" w:sz="6" w:space="0"/>
              <w:right w:val="outset" w:color="414142" w:sz="6" w:space="0"/>
            </w:tcBorders>
            <w:hideMark/>
          </w:tcPr>
          <w:p w:rsidRPr="00C2777D" w:rsidR="005B5425" w:rsidP="00A06DA0" w:rsidRDefault="003A434E" w14:paraId="3ED0BE90" w14:textId="77777777">
            <w:pPr>
              <w:jc w:val="both"/>
            </w:pPr>
            <w:r w:rsidRPr="00C2777D">
              <w:t>Stājoties spēkā likum</w:t>
            </w:r>
            <w:r w:rsidR="004827F9">
              <w:t>projektam</w:t>
            </w:r>
            <w:r w:rsidRPr="00C2777D">
              <w:t xml:space="preserve">, spēku zaudēs Regulatora noteikumi, kas izdoti </w:t>
            </w:r>
            <w:r w:rsidR="0035211E">
              <w:t xml:space="preserve">pamatojoties </w:t>
            </w:r>
            <w:r w:rsidRPr="00C2777D">
              <w:t xml:space="preserve">uz </w:t>
            </w:r>
            <w:r w:rsidR="004827F9">
              <w:t>ESL</w:t>
            </w:r>
            <w:r w:rsidRPr="00C2777D">
              <w:t xml:space="preserve"> </w:t>
            </w:r>
            <w:r w:rsidR="004827F9">
              <w:t>d</w:t>
            </w:r>
            <w:r w:rsidR="0035211E">
              <w:t>eleģējuma.</w:t>
            </w:r>
          </w:p>
          <w:p w:rsidRPr="003B1D91" w:rsidR="007A3970" w:rsidRDefault="007A3970" w14:paraId="692B6850" w14:textId="77777777">
            <w:pPr>
              <w:jc w:val="both"/>
            </w:pPr>
            <w:r w:rsidRPr="003B1D91">
              <w:t xml:space="preserve">Regulatoram pēc </w:t>
            </w:r>
            <w:r w:rsidRPr="003B1D91" w:rsidR="00CE6E8B">
              <w:t>likum</w:t>
            </w:r>
            <w:r w:rsidRPr="003B1D91" w:rsidR="003B1D91">
              <w:t>projekta</w:t>
            </w:r>
            <w:r w:rsidRPr="003B1D91" w:rsidR="00CE6E8B">
              <w:t xml:space="preserve"> spēkā stāšanās būs jāizdod </w:t>
            </w:r>
            <w:r w:rsidRPr="003B1D91" w:rsidR="000F3FB1">
              <w:t xml:space="preserve">šādi </w:t>
            </w:r>
            <w:r w:rsidRPr="003B1D91" w:rsidR="003B1D91">
              <w:t>normatīvie akti</w:t>
            </w:r>
            <w:r w:rsidRPr="003B1D91" w:rsidR="00CE6E8B">
              <w:t>:</w:t>
            </w:r>
          </w:p>
          <w:p w:rsidRPr="00C2777D" w:rsidR="004A40A1" w:rsidP="00972028" w:rsidRDefault="000F3FB1" w14:paraId="414DA246" w14:textId="77777777">
            <w:pPr>
              <w:jc w:val="both"/>
              <w:rPr>
                <w:shd w:val="clear" w:color="auto" w:fill="FFFFFF"/>
              </w:rPr>
            </w:pPr>
            <w:r w:rsidRPr="00C2777D">
              <w:t>1</w:t>
            </w:r>
            <w:r w:rsidR="00C45C24">
              <w:t>.</w:t>
            </w:r>
            <w:r w:rsidRPr="00C2777D">
              <w:t xml:space="preserve"> </w:t>
            </w:r>
            <w:r w:rsidRPr="00C2777D" w:rsidR="004A40A1">
              <w:rPr>
                <w:shd w:val="clear" w:color="auto" w:fill="FFFFFF"/>
              </w:rPr>
              <w:t xml:space="preserve">Regulatora  2017.gada 30.novembra lēmums Nr. 1/32 </w:t>
            </w:r>
            <w:r w:rsidRPr="00C2777D" w:rsidR="004A40A1">
              <w:rPr>
                <w:color w:val="414142"/>
              </w:rPr>
              <w:t>“</w:t>
            </w:r>
            <w:r w:rsidRPr="00C2777D" w:rsidR="004A40A1">
              <w:rPr>
                <w:shd w:val="clear" w:color="auto" w:fill="FFFFFF"/>
              </w:rPr>
              <w:t>Noteikumi par elektronisko sakaru komersantu reģistrēšanu un elektronisko sakaru tīklu un pakalpojumu sarakstu”</w:t>
            </w:r>
            <w:r w:rsidR="00972028">
              <w:rPr>
                <w:shd w:val="clear" w:color="auto" w:fill="FFFFFF"/>
              </w:rPr>
              <w:t>;</w:t>
            </w:r>
          </w:p>
          <w:p w:rsidRPr="00C2777D" w:rsidR="00585900" w:rsidP="00972028" w:rsidRDefault="004A40A1" w14:paraId="5A572FC5" w14:textId="77777777">
            <w:pPr>
              <w:jc w:val="both"/>
              <w:rPr>
                <w:shd w:val="clear" w:color="auto" w:fill="FFFFFF"/>
              </w:rPr>
            </w:pPr>
            <w:r w:rsidRPr="00C2777D">
              <w:t>2</w:t>
            </w:r>
            <w:r w:rsidR="00C45C24">
              <w:t>.</w:t>
            </w:r>
            <w:r w:rsidRPr="00C2777D">
              <w:t xml:space="preserve"> </w:t>
            </w:r>
            <w:r w:rsidRPr="00C2777D" w:rsidR="00585900">
              <w:rPr>
                <w:shd w:val="clear" w:color="auto" w:fill="FFFFFF"/>
              </w:rPr>
              <w:t>Regulatora  2018.gada 20.decembrī lēmums Nr. 1/35 “Vispārējās atļaujas noteikumi elektronisko sakaru nozarē”</w:t>
            </w:r>
            <w:r w:rsidR="00972028">
              <w:rPr>
                <w:shd w:val="clear" w:color="auto" w:fill="FFFFFF"/>
              </w:rPr>
              <w:t>;</w:t>
            </w:r>
          </w:p>
          <w:p w:rsidRPr="00C2777D" w:rsidR="00F31BEF" w:rsidP="00972028" w:rsidRDefault="007C66B8" w14:paraId="5DD07853" w14:textId="77777777">
            <w:pPr>
              <w:jc w:val="both"/>
              <w:rPr>
                <w:shd w:val="clear" w:color="auto" w:fill="FFFFFF"/>
              </w:rPr>
            </w:pPr>
            <w:r w:rsidRPr="00C2777D">
              <w:t>3</w:t>
            </w:r>
            <w:r w:rsidR="00C45C24">
              <w:t>.</w:t>
            </w:r>
            <w:r w:rsidRPr="00C2777D">
              <w:t xml:space="preserve"> </w:t>
            </w:r>
            <w:r w:rsidRPr="00C2777D" w:rsidR="00F31BEF">
              <w:rPr>
                <w:shd w:val="clear" w:color="auto" w:fill="FFFFFF"/>
              </w:rPr>
              <w:t>Regulatora 2017.gada 21.decembra lēmums  Nr. 1/40 “Informācijas iesniegšanas noteikumi elektronisko sakaru nozarē”</w:t>
            </w:r>
            <w:r w:rsidR="00972028">
              <w:rPr>
                <w:shd w:val="clear" w:color="auto" w:fill="FFFFFF"/>
              </w:rPr>
              <w:t>;</w:t>
            </w:r>
          </w:p>
          <w:p w:rsidRPr="00C2777D" w:rsidR="003F4DFE" w:rsidP="00972028" w:rsidRDefault="00CE141D" w14:paraId="21A4E73D" w14:textId="77777777">
            <w:pPr>
              <w:jc w:val="both"/>
            </w:pPr>
            <w:r w:rsidRPr="00C2777D">
              <w:t>5</w:t>
            </w:r>
            <w:r w:rsidR="00C45C24">
              <w:t>.</w:t>
            </w:r>
            <w:r w:rsidRPr="00C2777D">
              <w:t xml:space="preserve"> </w:t>
            </w:r>
            <w:r w:rsidRPr="00C2777D" w:rsidR="003F4DFE">
              <w:t>Regulatora 2017.gada 6.jūlija lēmums Nr. 1/20</w:t>
            </w:r>
            <w:r w:rsidRPr="00C2777D" w:rsidR="003F4DFE">
              <w:br/>
              <w:t>“Universālā pakalpojuma saistību tīro izmaksu aprēķināšanas un noteikšanas metodika”</w:t>
            </w:r>
            <w:r w:rsidR="00972028">
              <w:t>;</w:t>
            </w:r>
          </w:p>
          <w:p w:rsidRPr="00C2777D" w:rsidR="004614EA" w:rsidP="00972028" w:rsidRDefault="003F4DFE" w14:paraId="4E47D5E4" w14:textId="77777777">
            <w:pPr>
              <w:pStyle w:val="NormalWeb"/>
              <w:shd w:val="clear" w:color="auto" w:fill="FFFFFF"/>
              <w:spacing w:before="0" w:beforeAutospacing="0" w:after="0" w:afterAutospacing="0"/>
              <w:jc w:val="both"/>
              <w:rPr>
                <w:b/>
              </w:rPr>
            </w:pPr>
            <w:r w:rsidRPr="00C2777D">
              <w:t>6</w:t>
            </w:r>
            <w:r w:rsidR="00C45C24">
              <w:t>.</w:t>
            </w:r>
            <w:r w:rsidRPr="00C2777D">
              <w:t xml:space="preserve"> </w:t>
            </w:r>
            <w:r w:rsidRPr="00C2777D" w:rsidR="004614EA">
              <w:rPr>
                <w:rStyle w:val="Strong"/>
                <w:b w:val="0"/>
              </w:rPr>
              <w:t xml:space="preserve">Regulatora  </w:t>
            </w:r>
            <w:r w:rsidRPr="00C2777D" w:rsidR="004614EA">
              <w:t>2006.gada 8.novembra</w:t>
            </w:r>
            <w:r w:rsidRPr="00C2777D" w:rsidR="004614EA">
              <w:rPr>
                <w:b/>
              </w:rPr>
              <w:t xml:space="preserve"> </w:t>
            </w:r>
            <w:r w:rsidRPr="00C2777D" w:rsidR="004614EA">
              <w:rPr>
                <w:rStyle w:val="Strong"/>
                <w:b w:val="0"/>
              </w:rPr>
              <w:t xml:space="preserve">lēmums Nr.275 </w:t>
            </w:r>
            <w:r w:rsidRPr="00C2777D" w:rsidR="004614EA">
              <w:rPr>
                <w:b/>
              </w:rPr>
              <w:t>“</w:t>
            </w:r>
            <w:r w:rsidRPr="00C2777D" w:rsidR="004614EA">
              <w:rPr>
                <w:rStyle w:val="Strong"/>
                <w:b w:val="0"/>
              </w:rPr>
              <w:t xml:space="preserve">Par Noteikumiem par abonenta rēķina detalizācijas </w:t>
            </w:r>
            <w:proofErr w:type="spellStart"/>
            <w:r w:rsidRPr="00C2777D" w:rsidR="004614EA">
              <w:rPr>
                <w:rStyle w:val="Strong"/>
                <w:b w:val="0"/>
              </w:rPr>
              <w:t>pamatlīmeni</w:t>
            </w:r>
            <w:proofErr w:type="spellEnd"/>
            <w:r w:rsidRPr="00C2777D" w:rsidR="004614EA">
              <w:rPr>
                <w:rStyle w:val="Strong"/>
                <w:b w:val="0"/>
              </w:rPr>
              <w:t>”</w:t>
            </w:r>
            <w:r w:rsidR="00972028">
              <w:rPr>
                <w:rStyle w:val="Strong"/>
                <w:b w:val="0"/>
              </w:rPr>
              <w:t>;</w:t>
            </w:r>
          </w:p>
          <w:p w:rsidRPr="00C2777D" w:rsidR="006434B4" w:rsidP="00972028" w:rsidRDefault="00AB1FE4" w14:paraId="34E577A7" w14:textId="77777777">
            <w:pPr>
              <w:shd w:val="clear" w:color="auto" w:fill="FFFFFF"/>
              <w:jc w:val="both"/>
            </w:pPr>
            <w:r w:rsidRPr="00C2777D">
              <w:t>7</w:t>
            </w:r>
            <w:r w:rsidR="00C45C24">
              <w:t>.</w:t>
            </w:r>
            <w:r w:rsidRPr="00C2777D">
              <w:t xml:space="preserve"> </w:t>
            </w:r>
            <w:r w:rsidRPr="00C2777D" w:rsidR="006434B4">
              <w:t>Regulatora 2017.gada 30.novembra lēmums Nr. 1/31 “Elektronisko sakaru pakalpojumu kvalitātes prasību, kvalitātes pārskatu iesniegšanas un publiskošanas noteikumi”</w:t>
            </w:r>
            <w:r w:rsidR="00972028">
              <w:t>;</w:t>
            </w:r>
          </w:p>
          <w:p w:rsidRPr="00C2777D" w:rsidR="00417F2A" w:rsidP="00972028" w:rsidRDefault="006434B4" w14:paraId="622C03C1" w14:textId="77777777">
            <w:pPr>
              <w:shd w:val="clear" w:color="auto" w:fill="FFFFFF"/>
              <w:jc w:val="both"/>
            </w:pPr>
            <w:r w:rsidRPr="00C2777D">
              <w:t>8</w:t>
            </w:r>
            <w:r w:rsidR="00C45C24">
              <w:t>.</w:t>
            </w:r>
            <w:r w:rsidRPr="00C2777D">
              <w:t xml:space="preserve"> </w:t>
            </w:r>
            <w:r w:rsidRPr="00C2777D" w:rsidR="00417F2A">
              <w:t>Regulatora  2017.gada 23.novembra lēmums Nr. 1/30 “Elektronisko sakaru pakalpojumu kvalitātes mērījumu metodika”</w:t>
            </w:r>
            <w:r w:rsidR="00972028">
              <w:t>;</w:t>
            </w:r>
          </w:p>
          <w:p w:rsidRPr="00C2777D" w:rsidR="004E2271" w:rsidP="00972028" w:rsidRDefault="00417F2A" w14:paraId="4D98E4E5" w14:textId="77777777">
            <w:pPr>
              <w:shd w:val="clear" w:color="auto" w:fill="FFFFFF"/>
              <w:jc w:val="both"/>
            </w:pPr>
            <w:r w:rsidRPr="00C2777D">
              <w:t>9</w:t>
            </w:r>
            <w:r w:rsidR="00C45C24">
              <w:t>.</w:t>
            </w:r>
            <w:r w:rsidRPr="00C2777D">
              <w:t xml:space="preserve"> </w:t>
            </w:r>
            <w:r w:rsidRPr="00C2777D" w:rsidR="004E2271">
              <w:t>Regulators 2014.gada 18.jūnijā lēmums Nr. 1/11 “Noteikumi par atsaistītu piekļuvi abonentlīnijai vai tās daļai”</w:t>
            </w:r>
            <w:r w:rsidR="00972028">
              <w:t>;</w:t>
            </w:r>
          </w:p>
          <w:p w:rsidRPr="00C2777D" w:rsidR="00843FA7" w:rsidP="00972028" w:rsidRDefault="004E2271" w14:paraId="7D92009A" w14:textId="77777777">
            <w:pPr>
              <w:shd w:val="clear" w:color="auto" w:fill="FFFFFF"/>
              <w:jc w:val="both"/>
            </w:pPr>
            <w:r w:rsidRPr="00C2777D">
              <w:t>10</w:t>
            </w:r>
            <w:r w:rsidR="00C45C24">
              <w:t>.</w:t>
            </w:r>
            <w:r w:rsidRPr="00C2777D">
              <w:t xml:space="preserve"> </w:t>
            </w:r>
            <w:r w:rsidRPr="00C2777D" w:rsidR="00843FA7">
              <w:t>Regulatora 2016.gada 14.jūlijā lēmums Nr. 1/12 “Noteikumi par piekļuvi saistītām iekārtām”</w:t>
            </w:r>
            <w:r w:rsidR="00972028">
              <w:t>;</w:t>
            </w:r>
          </w:p>
          <w:p w:rsidRPr="00C2777D" w:rsidR="0073266B" w:rsidP="00972028" w:rsidRDefault="00843FA7" w14:paraId="652E04DC" w14:textId="77777777">
            <w:pPr>
              <w:shd w:val="clear" w:color="auto" w:fill="FFFFFF"/>
              <w:jc w:val="both"/>
            </w:pPr>
            <w:r w:rsidRPr="00C2777D">
              <w:t>11</w:t>
            </w:r>
            <w:r w:rsidR="00C45C24">
              <w:t>.</w:t>
            </w:r>
            <w:r w:rsidRPr="00C2777D">
              <w:t xml:space="preserve"> </w:t>
            </w:r>
            <w:r w:rsidRPr="00C2777D" w:rsidR="0073266B">
              <w:t>Regulatora  2013.gada 19.decembra lēmums Nr. 1/38 “</w:t>
            </w:r>
            <w:proofErr w:type="spellStart"/>
            <w:r w:rsidRPr="00C2777D" w:rsidR="0073266B">
              <w:t>Starpsavienojumu</w:t>
            </w:r>
            <w:proofErr w:type="spellEnd"/>
            <w:r w:rsidRPr="00C2777D" w:rsidR="0073266B">
              <w:t xml:space="preserve"> </w:t>
            </w:r>
            <w:proofErr w:type="spellStart"/>
            <w:r w:rsidRPr="00C2777D" w:rsidR="0073266B">
              <w:t>pamatpiedāvājuma</w:t>
            </w:r>
            <w:proofErr w:type="spellEnd"/>
            <w:r w:rsidRPr="00C2777D" w:rsidR="0073266B">
              <w:t xml:space="preserve"> noteikumi”</w:t>
            </w:r>
            <w:r w:rsidR="00972028">
              <w:t>;</w:t>
            </w:r>
          </w:p>
          <w:p w:rsidRPr="00C2777D" w:rsidR="0073591F" w:rsidP="00972028" w:rsidRDefault="0073266B" w14:paraId="317D61EF" w14:textId="77777777">
            <w:pPr>
              <w:shd w:val="clear" w:color="auto" w:fill="FFFFFF"/>
              <w:jc w:val="both"/>
            </w:pPr>
            <w:r w:rsidRPr="00C2777D">
              <w:t>12</w:t>
            </w:r>
            <w:r w:rsidR="00C45C24">
              <w:t>.</w:t>
            </w:r>
            <w:r w:rsidRPr="00C2777D">
              <w:t xml:space="preserve"> </w:t>
            </w:r>
            <w:r w:rsidRPr="00C2777D" w:rsidR="0073591F">
              <w:t>Regulatora  2017.gada 30.martā lēmums Nr. </w:t>
            </w:r>
            <w:hyperlink w:tgtFrame="_blank" w:history="1" r:id="rId16">
              <w:r w:rsidRPr="00C2777D" w:rsidR="0073591F">
                <w:t>1/13</w:t>
              </w:r>
            </w:hyperlink>
            <w:r w:rsidRPr="00C2777D" w:rsidR="0073591F">
              <w:t xml:space="preserve"> “Elektronisko sakaru tīkla tehniskie un darbības noteikumi </w:t>
            </w:r>
            <w:proofErr w:type="spellStart"/>
            <w:r w:rsidRPr="00C2777D" w:rsidR="0073591F">
              <w:t>starpsavienojuma</w:t>
            </w:r>
            <w:proofErr w:type="spellEnd"/>
            <w:r w:rsidRPr="00C2777D" w:rsidR="0073591F">
              <w:t xml:space="preserve"> pakalpojumam”</w:t>
            </w:r>
            <w:r w:rsidR="00972028">
              <w:t>;</w:t>
            </w:r>
          </w:p>
          <w:p w:rsidRPr="00A06DA0" w:rsidR="00CB4FE2" w:rsidP="00972028" w:rsidRDefault="00CC1075" w14:paraId="3222EAE3" w14:textId="77777777">
            <w:pPr>
              <w:shd w:val="clear" w:color="auto" w:fill="FFFFFF"/>
              <w:jc w:val="both"/>
            </w:pPr>
            <w:r w:rsidRPr="00D87E72">
              <w:t>13</w:t>
            </w:r>
            <w:r w:rsidR="00C45C24">
              <w:t>.</w:t>
            </w:r>
            <w:r w:rsidRPr="00D87E72">
              <w:t xml:space="preserve"> </w:t>
            </w:r>
            <w:r w:rsidRPr="00D87E72" w:rsidR="00CB4FE2">
              <w:t>Regulatora  2017.gada 14.septembrī lēmums Nr. 1/25 “Elektronisko sakaru tīkla tehniskie un darbības noteikumi par piekļuvi datu plūsmai”</w:t>
            </w:r>
            <w:r w:rsidR="00972028">
              <w:t>;</w:t>
            </w:r>
          </w:p>
          <w:p w:rsidRPr="00C2777D" w:rsidR="003F0B20" w:rsidP="00972028" w:rsidRDefault="00CB4FE2" w14:paraId="0099D0DF" w14:textId="77777777">
            <w:pPr>
              <w:shd w:val="clear" w:color="auto" w:fill="FFFFFF"/>
              <w:jc w:val="both"/>
            </w:pPr>
            <w:r w:rsidRPr="00C2777D">
              <w:t>14</w:t>
            </w:r>
            <w:r w:rsidR="00C45C24">
              <w:t>.</w:t>
            </w:r>
            <w:r w:rsidRPr="00C2777D">
              <w:t xml:space="preserve"> </w:t>
            </w:r>
            <w:r w:rsidRPr="00C2777D" w:rsidR="003F0B20">
              <w:t xml:space="preserve">Regulatora 2018.gada 4.oktobra lēmums Nr. 1/25 “Piekļuves, saistītu iekārtu kopīgas izmantošanas, piekļuves datu plūsmai un atsaistītas piekļuves abonentlīnijām </w:t>
            </w:r>
            <w:proofErr w:type="spellStart"/>
            <w:r w:rsidRPr="00C2777D" w:rsidR="003F0B20">
              <w:t>pamatpiedāvājuma</w:t>
            </w:r>
            <w:proofErr w:type="spellEnd"/>
            <w:r w:rsidRPr="00C2777D" w:rsidR="003F0B20">
              <w:t xml:space="preserve"> noteikumi”</w:t>
            </w:r>
            <w:r w:rsidR="00972028">
              <w:t>;</w:t>
            </w:r>
          </w:p>
          <w:p w:rsidRPr="00C2777D" w:rsidR="005E0F48" w:rsidP="00972028" w:rsidRDefault="003F0B20" w14:paraId="27EEBCA7" w14:textId="77777777">
            <w:pPr>
              <w:shd w:val="clear" w:color="auto" w:fill="FFFFFF"/>
              <w:jc w:val="both"/>
            </w:pPr>
            <w:r w:rsidRPr="00C2777D">
              <w:t>15</w:t>
            </w:r>
            <w:r w:rsidR="00C45C24">
              <w:t>.</w:t>
            </w:r>
            <w:r w:rsidRPr="00C2777D">
              <w:t xml:space="preserve"> </w:t>
            </w:r>
            <w:r w:rsidRPr="00C2777D" w:rsidR="005E0F48">
              <w:t>Regulatora 2016.gada 25.augusta lēmums Nr. 1/15 “Noteikumi par tirgus analīzei nepieciešamās informācijas apjomu un iesniegšanas kārtību”</w:t>
            </w:r>
            <w:r w:rsidR="00972028">
              <w:t>;</w:t>
            </w:r>
          </w:p>
          <w:p w:rsidRPr="00C2777D" w:rsidR="007B444E" w:rsidP="00972028" w:rsidRDefault="005E0F48" w14:paraId="0CC80AA5" w14:textId="77777777">
            <w:pPr>
              <w:shd w:val="clear" w:color="auto" w:fill="FFFFFF"/>
              <w:jc w:val="both"/>
            </w:pPr>
            <w:r w:rsidRPr="00C2777D">
              <w:t>16</w:t>
            </w:r>
            <w:r w:rsidR="00C45C24">
              <w:t>.</w:t>
            </w:r>
            <w:r w:rsidRPr="00C2777D">
              <w:t xml:space="preserve"> </w:t>
            </w:r>
            <w:r w:rsidRPr="00C2777D" w:rsidR="007B444E">
              <w:t>Regulatora 2015.gada 3.decembrī lēmums Nr. 1/19 “Numura saglabāšanas pakalpojuma nodrošināšanas noteikumi”</w:t>
            </w:r>
            <w:r w:rsidR="00972028">
              <w:t>;</w:t>
            </w:r>
          </w:p>
          <w:p w:rsidRPr="00C2777D" w:rsidR="009475C0" w:rsidP="00972028" w:rsidRDefault="007B444E" w14:paraId="714D0EDA" w14:textId="77777777">
            <w:pPr>
              <w:shd w:val="clear" w:color="auto" w:fill="FFFFFF"/>
              <w:jc w:val="both"/>
            </w:pPr>
            <w:r w:rsidRPr="00C2777D">
              <w:t>17</w:t>
            </w:r>
            <w:r w:rsidR="00C45C24">
              <w:t>.</w:t>
            </w:r>
            <w:r w:rsidRPr="00C2777D">
              <w:t xml:space="preserve"> </w:t>
            </w:r>
            <w:r w:rsidRPr="00C2777D" w:rsidR="009475C0">
              <w:t>Regulatora  2015.gada 3.decembra lēmums Nr. 1/18 “Noteikumi par numerācijas lietošanas tiesībām”</w:t>
            </w:r>
            <w:r w:rsidR="00972028">
              <w:t>;</w:t>
            </w:r>
          </w:p>
          <w:p w:rsidRPr="00C2777D" w:rsidR="007D7210" w:rsidP="00972028" w:rsidRDefault="009475C0" w14:paraId="343FBE84" w14:textId="77777777">
            <w:pPr>
              <w:shd w:val="clear" w:color="auto" w:fill="FFFFFF"/>
              <w:jc w:val="both"/>
            </w:pPr>
            <w:r w:rsidRPr="00C2777D">
              <w:t>18</w:t>
            </w:r>
            <w:r w:rsidR="00C45C24">
              <w:t>.</w:t>
            </w:r>
            <w:r w:rsidRPr="00C2777D">
              <w:t xml:space="preserve"> </w:t>
            </w:r>
            <w:r w:rsidRPr="00C2777D" w:rsidR="007D7210">
              <w:t>Regulatora  2011.gada 16.jūnija lēmums Nr.1/7</w:t>
            </w:r>
            <w:r w:rsidRPr="00C2777D" w:rsidR="007D7210">
              <w:br/>
              <w:t>“Noteikumi par radiofrekvenču spektra lietošanas tiesībām”</w:t>
            </w:r>
            <w:r w:rsidR="00972028">
              <w:t>;</w:t>
            </w:r>
          </w:p>
          <w:p w:rsidRPr="00C2777D" w:rsidR="003007A8" w:rsidP="00972028" w:rsidRDefault="007D7210" w14:paraId="0C7C8CD2" w14:textId="77777777">
            <w:pPr>
              <w:shd w:val="clear" w:color="auto" w:fill="FFFFFF"/>
              <w:jc w:val="both"/>
            </w:pPr>
            <w:r w:rsidRPr="00C2777D">
              <w:t>19</w:t>
            </w:r>
            <w:r w:rsidR="00C45C24">
              <w:t>.</w:t>
            </w:r>
            <w:r w:rsidRPr="00C2777D">
              <w:t xml:space="preserve"> </w:t>
            </w:r>
            <w:r w:rsidRPr="00C2777D" w:rsidR="003007A8">
              <w:t>Regulatora  2018.gada 7.jūnija lēmums Nr. 1/11 “Noteikumi radiofrekvenču spektra lietošanas tiesību piešķiršanai izsoles kārtībā”</w:t>
            </w:r>
            <w:r w:rsidR="00972028">
              <w:t>;</w:t>
            </w:r>
          </w:p>
          <w:p w:rsidRPr="00C2777D" w:rsidR="006D7565" w:rsidP="00972028" w:rsidRDefault="006D7565" w14:paraId="213316FA" w14:textId="77777777">
            <w:pPr>
              <w:shd w:val="clear" w:color="auto" w:fill="FFFFFF"/>
              <w:jc w:val="both"/>
            </w:pPr>
            <w:r w:rsidRPr="00C2777D">
              <w:t>20</w:t>
            </w:r>
            <w:r w:rsidR="00C45C24">
              <w:t>.</w:t>
            </w:r>
            <w:r w:rsidRPr="00C2777D">
              <w:t xml:space="preserve"> Regulatora  2015.gada 3.decembrī lēmums Nr. 1/20 “</w:t>
            </w:r>
            <w:proofErr w:type="spellStart"/>
            <w:r w:rsidRPr="00C2777D">
              <w:t>Krāpniecības</w:t>
            </w:r>
            <w:proofErr w:type="spellEnd"/>
            <w:r w:rsidRPr="00C2777D">
              <w:t>, izmantojot numerāciju, novēršanas noteikumi”</w:t>
            </w:r>
            <w:r w:rsidR="00972028">
              <w:t>;</w:t>
            </w:r>
          </w:p>
          <w:p w:rsidRPr="00C2777D" w:rsidR="00AB1AB0" w:rsidP="00972028" w:rsidRDefault="006D7565" w14:paraId="4005419F" w14:textId="77777777">
            <w:pPr>
              <w:shd w:val="clear" w:color="auto" w:fill="FFFFFF"/>
              <w:jc w:val="both"/>
            </w:pPr>
            <w:r w:rsidRPr="00C2777D">
              <w:t>21</w:t>
            </w:r>
            <w:r w:rsidR="00C45C24">
              <w:t>.</w:t>
            </w:r>
            <w:r w:rsidRPr="00C2777D">
              <w:t xml:space="preserve"> </w:t>
            </w:r>
            <w:r w:rsidRPr="00C2777D" w:rsidR="00AB1AB0">
              <w:t>Regulatora  2013.gada 19.decembra lēmums Nr. 1/40 “Elektronisko sakaru pakalpojumu izmaksu aprēķināšanas un attiecināšanas metodika”</w:t>
            </w:r>
            <w:r w:rsidR="00972028">
              <w:t>;</w:t>
            </w:r>
          </w:p>
          <w:p w:rsidRPr="00C2777D" w:rsidR="0043170A" w:rsidP="00972028" w:rsidRDefault="00AB1AB0" w14:paraId="24B35192" w14:textId="77777777">
            <w:pPr>
              <w:shd w:val="clear" w:color="auto" w:fill="FFFFFF"/>
              <w:jc w:val="both"/>
            </w:pPr>
            <w:r w:rsidRPr="00C2777D">
              <w:t>22</w:t>
            </w:r>
            <w:r w:rsidR="00C45C24">
              <w:t>.</w:t>
            </w:r>
            <w:r w:rsidRPr="00C2777D">
              <w:t xml:space="preserve"> </w:t>
            </w:r>
            <w:r w:rsidRPr="00C2777D" w:rsidR="0043170A">
              <w:t>Regulatora  2015.gada 15.oktobra lēmums Nr. </w:t>
            </w:r>
            <w:r w:rsidRPr="00C2777D" w:rsidR="0043170A">
              <w:rPr>
                <w:u w:val="single"/>
              </w:rPr>
              <w:t xml:space="preserve">1/14 </w:t>
            </w:r>
            <w:r w:rsidRPr="00C2777D" w:rsidR="0043170A">
              <w:t>“Elektronisko sakaru pakalpojumu tarifu aprēķināšanas metodika”</w:t>
            </w:r>
            <w:r w:rsidR="00972028">
              <w:t>;</w:t>
            </w:r>
          </w:p>
          <w:p w:rsidRPr="00C2777D" w:rsidR="007B4ABD" w:rsidP="00972028" w:rsidRDefault="0043170A" w14:paraId="0E4D1B98" w14:textId="77777777">
            <w:pPr>
              <w:shd w:val="clear" w:color="auto" w:fill="FFFFFF"/>
              <w:jc w:val="both"/>
            </w:pPr>
            <w:r w:rsidRPr="00C2777D">
              <w:t>23</w:t>
            </w:r>
            <w:r w:rsidR="00C45C24">
              <w:t>.</w:t>
            </w:r>
            <w:r w:rsidRPr="00C2777D">
              <w:t xml:space="preserve"> </w:t>
            </w:r>
            <w:r w:rsidRPr="00C2777D" w:rsidR="007B4ABD">
              <w:t>Regulatora  2016.gada 10.marta lēmums Nr.1/5“Pietiekamas pakalpojumu cenu starpības aprēķināšanas metodika elektronisko sakaru nozarē”</w:t>
            </w:r>
            <w:r w:rsidR="00972028">
              <w:t>;</w:t>
            </w:r>
          </w:p>
          <w:p w:rsidRPr="00C2777D" w:rsidR="00CE6E8B" w:rsidRDefault="007B4ABD" w14:paraId="3F28499F" w14:textId="77777777">
            <w:pPr>
              <w:jc w:val="both"/>
              <w:rPr>
                <w:highlight w:val="red"/>
              </w:rPr>
            </w:pPr>
            <w:r w:rsidRPr="00C2777D">
              <w:t>24</w:t>
            </w:r>
            <w:r w:rsidR="00C45C24">
              <w:t>.</w:t>
            </w:r>
            <w:r w:rsidRPr="00C2777D">
              <w:t xml:space="preserve"> </w:t>
            </w:r>
            <w:r w:rsidRPr="00C2777D" w:rsidR="00CB42DD">
              <w:t>Regulatora  2017.gada 16.novembra lēmums Nr. 1/28 “Noteikumi par privātā elektronisko sakaru tīkla pieslēgšanu publiskajam elektronisko sakaru tīklam”</w:t>
            </w:r>
          </w:p>
        </w:tc>
      </w:tr>
    </w:tbl>
    <w:p w:rsidRPr="00C2777D" w:rsidR="005B5425" w:rsidP="00C2777D" w:rsidRDefault="005B5425" w14:paraId="326669BE" w14:textId="77777777">
      <w:pPr>
        <w:shd w:val="clear" w:color="auto" w:fill="FFFFFF"/>
        <w:jc w:val="both"/>
      </w:pPr>
      <w:r w:rsidRPr="00C2777D">
        <w:t> </w:t>
      </w:r>
    </w:p>
    <w:tbl>
      <w:tblPr>
        <w:tblW w:w="5145"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0"/>
        <w:gridCol w:w="2514"/>
        <w:gridCol w:w="6264"/>
      </w:tblGrid>
      <w:tr w:rsidRPr="00C2777D" w:rsidR="00513F35" w:rsidTr="00EE0767" w14:paraId="1E7E3FA7"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2777D" w:rsidR="005B5425" w:rsidP="00972028" w:rsidRDefault="005B5425" w14:paraId="1DF36BE0" w14:textId="77777777">
            <w:pPr>
              <w:jc w:val="center"/>
              <w:rPr>
                <w:b/>
                <w:bCs/>
              </w:rPr>
            </w:pPr>
            <w:r w:rsidRPr="00C2777D">
              <w:rPr>
                <w:b/>
                <w:bCs/>
              </w:rPr>
              <w:t>V. Tiesību akta projekta atbilstība Latvijas Republikas starptautiskajām saistībām</w:t>
            </w:r>
          </w:p>
        </w:tc>
      </w:tr>
      <w:tr w:rsidRPr="00C2777D" w:rsidR="00513F35" w:rsidTr="00EE0767" w14:paraId="41D9FC84" w14:textId="77777777">
        <w:tc>
          <w:tcPr>
            <w:tcW w:w="290"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6C5CA3E3" w14:textId="77777777">
            <w:pPr>
              <w:jc w:val="both"/>
            </w:pPr>
            <w:r w:rsidRPr="00C2777D">
              <w:t>1.</w:t>
            </w:r>
          </w:p>
        </w:tc>
        <w:tc>
          <w:tcPr>
            <w:tcW w:w="1349"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39081A7A" w14:textId="77777777">
            <w:pPr>
              <w:jc w:val="both"/>
            </w:pPr>
            <w:r w:rsidRPr="00C2777D">
              <w:t>Saistības pret Eiropas Savienību</w:t>
            </w:r>
          </w:p>
        </w:tc>
        <w:tc>
          <w:tcPr>
            <w:tcW w:w="3361" w:type="pct"/>
            <w:tcBorders>
              <w:top w:val="outset" w:color="414142" w:sz="6" w:space="0"/>
              <w:left w:val="outset" w:color="414142" w:sz="6" w:space="0"/>
              <w:bottom w:val="outset" w:color="414142" w:sz="6" w:space="0"/>
              <w:right w:val="outset" w:color="414142" w:sz="6" w:space="0"/>
            </w:tcBorders>
            <w:hideMark/>
          </w:tcPr>
          <w:p w:rsidRPr="00540348" w:rsidR="00280A64" w:rsidP="00280A64" w:rsidRDefault="00EB57CF" w14:paraId="06EC7A17" w14:textId="7239D04D">
            <w:pPr>
              <w:shd w:val="clear" w:color="auto" w:fill="FFFFFF" w:themeFill="background1"/>
              <w:tabs>
                <w:tab w:val="left" w:pos="426"/>
              </w:tabs>
              <w:jc w:val="both"/>
              <w:textAlignment w:val="baseline"/>
            </w:pPr>
            <w:r>
              <w:t>1.</w:t>
            </w:r>
            <w:r w:rsidRPr="00A349CB" w:rsidR="6FD00013">
              <w:rPr>
                <w:color w:val="000000" w:themeColor="text1"/>
              </w:rPr>
              <w:t>Eiropas Parlamenta un Padomes 2018.gada 11.decembra direktīva Nr.2018/1972/ES par Eiropas Elektronisko sakaru kodeksa izveidi</w:t>
            </w:r>
            <w:r w:rsidRPr="00A349CB" w:rsidR="646B7108">
              <w:rPr>
                <w:color w:val="000000" w:themeColor="text1"/>
              </w:rPr>
              <w:t xml:space="preserve"> </w:t>
            </w:r>
            <w:r w:rsidRPr="00540348" w:rsidR="00280A64">
              <w:t>(pārstrādāta redakcija)[publicēta “Eiropas Savienības Oficiālajā Vēstnesī” L 321, 17.12.2018.]</w:t>
            </w:r>
            <w:r w:rsidR="00280A64">
              <w:t>.</w:t>
            </w:r>
          </w:p>
          <w:p w:rsidRPr="000C6EE5" w:rsidR="005B5425" w:rsidP="00D1383C" w:rsidRDefault="646B7108" w14:paraId="39146793" w14:textId="459F2078">
            <w:pPr>
              <w:pStyle w:val="tv2132"/>
              <w:spacing w:line="240" w:lineRule="auto"/>
              <w:ind w:firstLine="0"/>
              <w:jc w:val="both"/>
              <w:rPr>
                <w:color w:val="FF0000"/>
                <w:sz w:val="24"/>
                <w:szCs w:val="24"/>
              </w:rPr>
            </w:pPr>
            <w:r w:rsidRPr="00A349CB">
              <w:rPr>
                <w:color w:val="000000" w:themeColor="text1"/>
                <w:sz w:val="24"/>
                <w:szCs w:val="24"/>
              </w:rPr>
              <w:t>(turpmāk - Direktīva)</w:t>
            </w:r>
            <w:r w:rsidRPr="00A349CB" w:rsidR="6FD00013">
              <w:rPr>
                <w:color w:val="000000" w:themeColor="text1"/>
                <w:sz w:val="24"/>
                <w:szCs w:val="24"/>
              </w:rPr>
              <w:t xml:space="preserve"> </w:t>
            </w:r>
            <w:r w:rsidRPr="00A349CB" w:rsidR="148598AC">
              <w:rPr>
                <w:color w:val="000000" w:themeColor="text1"/>
                <w:sz w:val="24"/>
                <w:szCs w:val="24"/>
              </w:rPr>
              <w:t>nosaka</w:t>
            </w:r>
            <w:r w:rsidRPr="000C6EE5" w:rsidR="148598AC">
              <w:rPr>
                <w:color w:val="auto"/>
                <w:sz w:val="24"/>
                <w:szCs w:val="24"/>
              </w:rPr>
              <w:t xml:space="preserve">, ka dalībvalstis līdz 2020.gada 21.decembrim pieņem un publicē normatīvos un administratīvos aktus, kas nepieciešami, lai izpildītu </w:t>
            </w:r>
            <w:r w:rsidRPr="000C6EE5" w:rsidR="77D95CFD">
              <w:rPr>
                <w:color w:val="auto"/>
                <w:sz w:val="24"/>
                <w:szCs w:val="24"/>
              </w:rPr>
              <w:t>D</w:t>
            </w:r>
            <w:r w:rsidRPr="000C6EE5" w:rsidR="148598AC">
              <w:rPr>
                <w:color w:val="auto"/>
                <w:sz w:val="24"/>
                <w:szCs w:val="24"/>
              </w:rPr>
              <w:t>irektīvas</w:t>
            </w:r>
            <w:r w:rsidRPr="000C6EE5" w:rsidR="28E78807">
              <w:rPr>
                <w:color w:val="auto"/>
                <w:sz w:val="24"/>
                <w:szCs w:val="24"/>
              </w:rPr>
              <w:t xml:space="preserve"> </w:t>
            </w:r>
            <w:r w:rsidR="00A15775">
              <w:rPr>
                <w:color w:val="auto"/>
                <w:sz w:val="24"/>
                <w:szCs w:val="24"/>
              </w:rPr>
              <w:t xml:space="preserve">2018/1972 </w:t>
            </w:r>
            <w:r w:rsidRPr="000C6EE5" w:rsidR="148598AC">
              <w:rPr>
                <w:color w:val="auto"/>
                <w:sz w:val="24"/>
                <w:szCs w:val="24"/>
              </w:rPr>
              <w:t>prasības.</w:t>
            </w:r>
          </w:p>
          <w:p w:rsidR="005B5425" w:rsidP="43C0AD82" w:rsidRDefault="16D594AE" w14:paraId="5ED6341D" w14:textId="235A5106">
            <w:pPr>
              <w:pStyle w:val="tv2132"/>
              <w:spacing w:line="240" w:lineRule="auto"/>
              <w:ind w:firstLine="0"/>
              <w:jc w:val="both"/>
              <w:rPr>
                <w:rStyle w:val="dlxnowrap"/>
                <w:color w:val="000000"/>
              </w:rPr>
            </w:pPr>
            <w:r w:rsidRPr="000C6EE5">
              <w:rPr>
                <w:color w:val="auto"/>
                <w:sz w:val="24"/>
                <w:szCs w:val="24"/>
              </w:rPr>
              <w:t xml:space="preserve">Eiropas </w:t>
            </w:r>
            <w:r w:rsidRPr="000C6EE5" w:rsidR="6635DC37">
              <w:rPr>
                <w:color w:val="auto"/>
                <w:sz w:val="24"/>
                <w:szCs w:val="24"/>
              </w:rPr>
              <w:t>K</w:t>
            </w:r>
            <w:r w:rsidRPr="000C6EE5">
              <w:rPr>
                <w:color w:val="auto"/>
                <w:sz w:val="24"/>
                <w:szCs w:val="24"/>
              </w:rPr>
              <w:t xml:space="preserve">omisija 2021.gada </w:t>
            </w:r>
            <w:r w:rsidR="00BF51BF">
              <w:rPr>
                <w:color w:val="auto"/>
                <w:sz w:val="24"/>
                <w:szCs w:val="24"/>
              </w:rPr>
              <w:t>3</w:t>
            </w:r>
            <w:r w:rsidRPr="000C6EE5">
              <w:rPr>
                <w:color w:val="auto"/>
                <w:sz w:val="24"/>
                <w:szCs w:val="24"/>
              </w:rPr>
              <w:t>.</w:t>
            </w:r>
            <w:r w:rsidRPr="000C6EE5" w:rsidR="132C6445">
              <w:rPr>
                <w:color w:val="auto"/>
                <w:sz w:val="24"/>
                <w:szCs w:val="24"/>
              </w:rPr>
              <w:t>f</w:t>
            </w:r>
            <w:r w:rsidRPr="000C6EE5">
              <w:rPr>
                <w:color w:val="auto"/>
                <w:sz w:val="24"/>
                <w:szCs w:val="24"/>
              </w:rPr>
              <w:t xml:space="preserve">ebruārī </w:t>
            </w:r>
            <w:r w:rsidRPr="000C6EE5" w:rsidR="3E43F29E">
              <w:rPr>
                <w:color w:val="auto"/>
                <w:sz w:val="24"/>
                <w:szCs w:val="24"/>
              </w:rPr>
              <w:t>uzsāka p</w:t>
            </w:r>
            <w:r w:rsidRPr="000C6EE5" w:rsidR="1CBF294E">
              <w:rPr>
                <w:color w:val="auto"/>
                <w:sz w:val="24"/>
                <w:szCs w:val="24"/>
              </w:rPr>
              <w:t>ārkāpuma procedūras lietu Nr. 2021</w:t>
            </w:r>
            <w:r w:rsidRPr="000C6EE5" w:rsidR="7C119BE6">
              <w:rPr>
                <w:color w:val="auto"/>
                <w:sz w:val="24"/>
                <w:szCs w:val="24"/>
              </w:rPr>
              <w:t>/0069 par direktīvas</w:t>
            </w:r>
            <w:r w:rsidR="00A15775">
              <w:rPr>
                <w:color w:val="auto"/>
                <w:sz w:val="24"/>
                <w:szCs w:val="24"/>
              </w:rPr>
              <w:t xml:space="preserve"> 2018/1972 </w:t>
            </w:r>
            <w:r w:rsidRPr="000C6EE5" w:rsidR="7C119BE6">
              <w:rPr>
                <w:color w:val="auto"/>
                <w:sz w:val="24"/>
                <w:szCs w:val="24"/>
              </w:rPr>
              <w:t xml:space="preserve"> prasību nepārņemšanu noteiktaj</w:t>
            </w:r>
            <w:r w:rsidRPr="000C6EE5" w:rsidR="5E0C0B02">
              <w:rPr>
                <w:color w:val="auto"/>
                <w:sz w:val="24"/>
                <w:szCs w:val="24"/>
              </w:rPr>
              <w:t>ā termiņā</w:t>
            </w:r>
            <w:r w:rsidR="00BF51BF">
              <w:rPr>
                <w:color w:val="auto"/>
                <w:sz w:val="24"/>
                <w:szCs w:val="24"/>
              </w:rPr>
              <w:t>, kas bija</w:t>
            </w:r>
            <w:r w:rsidR="001C404C">
              <w:rPr>
                <w:color w:val="auto"/>
                <w:sz w:val="24"/>
                <w:szCs w:val="24"/>
              </w:rPr>
              <w:t xml:space="preserve"> 2020. gada 21. decembris</w:t>
            </w:r>
            <w:r w:rsidR="00280A64">
              <w:rPr>
                <w:color w:val="auto"/>
                <w:sz w:val="24"/>
                <w:szCs w:val="24"/>
              </w:rPr>
              <w:t xml:space="preserve">. </w:t>
            </w:r>
            <w:r w:rsidR="006D22E5">
              <w:rPr>
                <w:color w:val="auto"/>
                <w:sz w:val="24"/>
                <w:szCs w:val="24"/>
              </w:rPr>
              <w:t xml:space="preserve">Atbildot ar </w:t>
            </w:r>
            <w:r w:rsidR="001C404C">
              <w:rPr>
                <w:color w:val="auto"/>
                <w:sz w:val="24"/>
                <w:szCs w:val="24"/>
              </w:rPr>
              <w:t>Latvijas Republikas nostājas projekt</w:t>
            </w:r>
            <w:r w:rsidR="006D22E5">
              <w:rPr>
                <w:color w:val="auto"/>
                <w:sz w:val="24"/>
                <w:szCs w:val="24"/>
              </w:rPr>
              <w:t xml:space="preserve">u </w:t>
            </w:r>
            <w:r w:rsidR="001C404C">
              <w:rPr>
                <w:color w:val="auto"/>
                <w:sz w:val="24"/>
                <w:szCs w:val="24"/>
              </w:rPr>
              <w:t>uz Eiropas Komisijas 2021. gada 3. februāra formālo paziņojumu pārkāpuma procedūras lietā Nr. 2021/0069</w:t>
            </w:r>
            <w:r w:rsidR="006D22E5">
              <w:rPr>
                <w:color w:val="auto"/>
                <w:sz w:val="24"/>
                <w:szCs w:val="24"/>
              </w:rPr>
              <w:t xml:space="preserve"> kas tika apstiprināts 2021. gada 24. marta MK sēdē, Latvija informēja par paredzētajiem pasākumiem, kas izriet no MK 24.03.2021. sēdes protokola Nr. 29-54. </w:t>
            </w:r>
            <w:r w:rsidRPr="004D33AF" w:rsidR="006D22E5">
              <w:rPr>
                <w:rStyle w:val="dlxnowrap"/>
                <w:color w:val="000000"/>
              </w:rPr>
              <w:t>§</w:t>
            </w:r>
            <w:r w:rsidR="006D22E5">
              <w:rPr>
                <w:rStyle w:val="dlxnowrap"/>
                <w:color w:val="000000"/>
              </w:rPr>
              <w:t>.</w:t>
            </w:r>
          </w:p>
          <w:p w:rsidRPr="00540348" w:rsidR="00280A64" w:rsidP="00280A64" w:rsidRDefault="00280A64" w14:paraId="5A9A21D6" w14:textId="77777777">
            <w:pPr>
              <w:jc w:val="both"/>
            </w:pPr>
            <w:r>
              <w:rPr>
                <w:rStyle w:val="dlxnowrap"/>
                <w:color w:val="000000"/>
              </w:rPr>
              <w:t xml:space="preserve">2. </w:t>
            </w:r>
            <w:r w:rsidRPr="00540348">
              <w:t>Eiropas Parlamenta un Padomes 2014. gada 15.maija direktīva 2014/61/ES par pasākumiem ātrdarbīgu elektronisko sakaru tīklu izvēršanas izmaksu samazināšanai [publicēta “Eiropas Savienības Oficiālajā Vēstnesī” L 155, 23.5.2014] .</w:t>
            </w:r>
          </w:p>
          <w:p w:rsidRPr="00540348" w:rsidR="00280A64" w:rsidP="00280A64" w:rsidRDefault="00280A64" w14:paraId="6610FEC2" w14:textId="77777777">
            <w:pPr>
              <w:jc w:val="both"/>
            </w:pPr>
            <w:r>
              <w:t xml:space="preserve">3. </w:t>
            </w:r>
            <w:r w:rsidRPr="00540348">
              <w:t>Eiropas Parlamenta un Padomes 2014. gada 16.aprīļa direktīva 2014/53/ES par dalībvalstu tiesību aktu saskaņošanu attiecībā uz radioiekārtu pieejamību tirgū un ar ko atceļ Direktīvu 1999/5/EK [publicēta “Eiropas Savienības Oficiālajā Vēstnesī” L 153, 22.05.2014].</w:t>
            </w:r>
          </w:p>
          <w:p w:rsidRPr="00540348" w:rsidR="00280A64" w:rsidP="00280A64" w:rsidRDefault="00280A64" w14:paraId="350A4785" w14:textId="77777777">
            <w:pPr>
              <w:jc w:val="both"/>
            </w:pPr>
            <w:r>
              <w:t>4. Komisijas</w:t>
            </w:r>
            <w:r w:rsidRPr="00540348">
              <w:t xml:space="preserve"> 2002. gada 16.septembra direktīva 2002/77/EK par konkurenci elektronisko komunikāciju tīklu un pakalpojumu tirgū [publicēta “Eiropas Savienības Oficiālajā Vēstnesī” L 249, 17.09.2002].</w:t>
            </w:r>
          </w:p>
          <w:p w:rsidRPr="00540348" w:rsidR="00280A64" w:rsidP="00280A64" w:rsidRDefault="00280A64" w14:paraId="66669A7F" w14:textId="77777777">
            <w:pPr>
              <w:jc w:val="both"/>
            </w:pPr>
            <w:r>
              <w:t xml:space="preserve">5. </w:t>
            </w:r>
            <w:r w:rsidRPr="00540348">
              <w:t>Eiropas Parlamenta un Padomes 2002. gada 12.jūlija direktīva 2002/58/EK par personas datu apstrādi un privātās dzīves aizsardzību elektronisko komunikāciju nozarē [ publicēta “Eiropas Savienības Oficiālajā Vēstnesī” L 201, 31.07.2002]</w:t>
            </w:r>
            <w:r>
              <w:t>.</w:t>
            </w:r>
          </w:p>
          <w:p w:rsidRPr="00540348" w:rsidR="00280A64" w:rsidP="00280A64" w:rsidRDefault="00280A64" w14:paraId="0941EA88" w14:textId="77777777">
            <w:pPr>
              <w:jc w:val="both"/>
            </w:pPr>
            <w:r>
              <w:t xml:space="preserve">6. </w:t>
            </w:r>
            <w:r w:rsidRPr="00540348">
              <w:t>Eiropas Parlamenta un Padomes 2009.gada 25.novembra direktīva 2009/136/EK,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patērētāju tiesību aizsardzības jomā, [publicēta “Eiropas Savienības Oficiālajā Vēstnesī” L 337, 18.12.2009]</w:t>
            </w:r>
            <w:r>
              <w:t>.</w:t>
            </w:r>
          </w:p>
          <w:p w:rsidRPr="00540348" w:rsidR="00280A64" w:rsidP="00280A64" w:rsidRDefault="00280A64" w14:paraId="40CF2891" w14:textId="1862CF24">
            <w:pPr>
              <w:jc w:val="both"/>
            </w:pPr>
            <w:r>
              <w:t xml:space="preserve">7. </w:t>
            </w:r>
            <w:r w:rsidRPr="00540348">
              <w:t>Eiropas Parlamenta un Padomes 20</w:t>
            </w:r>
            <w:r>
              <w:t>19</w:t>
            </w:r>
            <w:r w:rsidRPr="00540348">
              <w:t xml:space="preserve">.gada </w:t>
            </w:r>
            <w:r>
              <w:t>17</w:t>
            </w:r>
            <w:r w:rsidRPr="00540348">
              <w:t>.</w:t>
            </w:r>
            <w:r>
              <w:t>aprīļa</w:t>
            </w:r>
            <w:r w:rsidRPr="00540348">
              <w:t xml:space="preserve"> direktīva</w:t>
            </w:r>
            <w:r>
              <w:t xml:space="preserve"> </w:t>
            </w:r>
            <w:r w:rsidRPr="00065BB3">
              <w:t xml:space="preserve"> 2019/882</w:t>
            </w:r>
            <w:r>
              <w:t>/ES</w:t>
            </w:r>
            <w:r w:rsidRPr="00540348">
              <w:t xml:space="preserve"> </w:t>
            </w:r>
            <w:r w:rsidRPr="00D36697">
              <w:t xml:space="preserve">par produktu un pakalpojumu </w:t>
            </w:r>
            <w:proofErr w:type="spellStart"/>
            <w:r w:rsidRPr="00D36697">
              <w:t>piekļūstamības</w:t>
            </w:r>
            <w:proofErr w:type="spellEnd"/>
            <w:r w:rsidRPr="00D36697">
              <w:t xml:space="preserve"> prasībām</w:t>
            </w:r>
            <w:r>
              <w:t xml:space="preserve"> [</w:t>
            </w:r>
            <w:r w:rsidRPr="00540348">
              <w:t xml:space="preserve">publicēta “Eiropas Savienības Oficiālajā Vēstnesī” L </w:t>
            </w:r>
            <w:r>
              <w:t>151</w:t>
            </w:r>
            <w:r w:rsidRPr="00540348">
              <w:t xml:space="preserve">, </w:t>
            </w:r>
            <w:r>
              <w:t>7</w:t>
            </w:r>
            <w:r w:rsidRPr="00540348">
              <w:t>.</w:t>
            </w:r>
            <w:r>
              <w:t>06</w:t>
            </w:r>
            <w:r w:rsidRPr="00540348">
              <w:t>.20</w:t>
            </w:r>
            <w:r>
              <w:t>1</w:t>
            </w:r>
            <w:r w:rsidRPr="00540348">
              <w:t>9</w:t>
            </w:r>
            <w:r>
              <w:t>]</w:t>
            </w:r>
            <w:r w:rsidR="00425E49">
              <w:t xml:space="preserve">. </w:t>
            </w:r>
          </w:p>
          <w:p w:rsidRPr="00A349CB" w:rsidR="00280A64" w:rsidP="43C0AD82" w:rsidRDefault="00280A64" w14:paraId="66540F40" w14:textId="77777777">
            <w:pPr>
              <w:pStyle w:val="tv2132"/>
              <w:spacing w:line="240" w:lineRule="auto"/>
              <w:ind w:firstLine="0"/>
              <w:jc w:val="both"/>
              <w:rPr>
                <w:color w:val="auto"/>
                <w:sz w:val="24"/>
                <w:szCs w:val="24"/>
              </w:rPr>
            </w:pPr>
          </w:p>
        </w:tc>
      </w:tr>
      <w:tr w:rsidRPr="00C2777D" w:rsidR="00513F35" w:rsidTr="00EE0767" w14:paraId="352F08EB" w14:textId="77777777">
        <w:tc>
          <w:tcPr>
            <w:tcW w:w="290"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62B92DDE" w14:textId="77777777">
            <w:pPr>
              <w:jc w:val="both"/>
            </w:pPr>
            <w:r w:rsidRPr="00C2777D">
              <w:t>2.</w:t>
            </w:r>
          </w:p>
        </w:tc>
        <w:tc>
          <w:tcPr>
            <w:tcW w:w="1349"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75217649" w14:textId="77777777">
            <w:pPr>
              <w:jc w:val="both"/>
            </w:pPr>
            <w:r w:rsidRPr="00C2777D">
              <w:t>Citas starptautiskās saistības</w:t>
            </w:r>
          </w:p>
        </w:tc>
        <w:tc>
          <w:tcPr>
            <w:tcW w:w="3361" w:type="pct"/>
            <w:tcBorders>
              <w:top w:val="outset" w:color="414142" w:sz="6" w:space="0"/>
              <w:left w:val="outset" w:color="414142" w:sz="6" w:space="0"/>
              <w:bottom w:val="outset" w:color="414142" w:sz="6" w:space="0"/>
              <w:right w:val="outset" w:color="414142" w:sz="6" w:space="0"/>
            </w:tcBorders>
            <w:hideMark/>
          </w:tcPr>
          <w:p w:rsidRPr="00C2777D" w:rsidR="005B5425" w:rsidRDefault="0C23C354" w14:paraId="1FC3CA27" w14:textId="77777777">
            <w:pPr>
              <w:pStyle w:val="tv2132"/>
              <w:spacing w:line="240" w:lineRule="auto"/>
              <w:ind w:firstLine="0"/>
              <w:jc w:val="both"/>
              <w:rPr>
                <w:color w:val="auto"/>
                <w:sz w:val="24"/>
                <w:szCs w:val="24"/>
              </w:rPr>
            </w:pPr>
            <w:r w:rsidRPr="43C0AD82">
              <w:rPr>
                <w:sz w:val="24"/>
                <w:szCs w:val="24"/>
              </w:rPr>
              <w:t xml:space="preserve"> </w:t>
            </w:r>
            <w:r w:rsidRPr="00A349CB">
              <w:rPr>
                <w:color w:val="000000" w:themeColor="text1"/>
                <w:sz w:val="24"/>
                <w:szCs w:val="24"/>
              </w:rPr>
              <w:t>Likumprojekts skar Eiropas Cilvēka tiesību un pamatbrīvību aizsardzības konvencijas (turpmāk Konvencija) 8.pantā (tiesības uz privātās un ģimenes dzīves neaizskaramība) un Konvencijas Protokola 1.pantā (tiesības uz īpašumu) garantētās tiesības.</w:t>
            </w:r>
          </w:p>
        </w:tc>
      </w:tr>
      <w:tr w:rsidRPr="00C2777D" w:rsidR="00513F35" w:rsidTr="00EE0767" w14:paraId="5913EFB8" w14:textId="77777777">
        <w:tc>
          <w:tcPr>
            <w:tcW w:w="290" w:type="pct"/>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6875F589" w14:textId="77777777">
            <w:pPr>
              <w:jc w:val="both"/>
            </w:pPr>
            <w:r w:rsidRPr="00C2777D">
              <w:t>3.</w:t>
            </w:r>
          </w:p>
        </w:tc>
        <w:tc>
          <w:tcPr>
            <w:tcW w:w="1349"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105984A1" w14:textId="77777777">
            <w:pPr>
              <w:jc w:val="both"/>
            </w:pPr>
            <w:r w:rsidRPr="00C2777D">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C2777D" w:rsidR="005B5425" w:rsidP="00A06DA0" w:rsidRDefault="008F0FF8" w14:paraId="5541D1A1" w14:textId="77777777">
            <w:pPr>
              <w:jc w:val="both"/>
            </w:pPr>
            <w:r w:rsidRPr="00C2777D">
              <w:t>Nav</w:t>
            </w:r>
            <w:r w:rsidR="00972028">
              <w:t>.</w:t>
            </w:r>
          </w:p>
        </w:tc>
      </w:tr>
    </w:tbl>
    <w:p w:rsidR="00794710" w:rsidP="00C2777D" w:rsidRDefault="005B5425" w14:paraId="6CE044B3" w14:textId="77777777">
      <w:pPr>
        <w:shd w:val="clear" w:color="auto" w:fill="FFFFFF"/>
        <w:jc w:val="both"/>
      </w:pPr>
      <w:r w:rsidRPr="00C2777D">
        <w:t> </w:t>
      </w:r>
    </w:p>
    <w:tbl>
      <w:tblPr>
        <w:tblW w:w="9631" w:type="dxa"/>
        <w:jc w:val="center"/>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261"/>
        <w:gridCol w:w="1233"/>
        <w:gridCol w:w="978"/>
        <w:gridCol w:w="96"/>
        <w:gridCol w:w="3841"/>
        <w:gridCol w:w="1222"/>
      </w:tblGrid>
      <w:tr w:rsidRPr="00C2777D" w:rsidR="001725C2" w:rsidTr="00EE0767" w14:paraId="36880F8D" w14:textId="77777777">
        <w:trPr>
          <w:jc w:val="center"/>
        </w:trPr>
        <w:tc>
          <w:tcPr>
            <w:tcW w:w="9631" w:type="dxa"/>
            <w:gridSpan w:val="6"/>
            <w:tcBorders>
              <w:top w:val="outset" w:color="414142" w:sz="6" w:space="0"/>
              <w:left w:val="outset" w:color="414142" w:sz="6" w:space="0"/>
              <w:bottom w:val="outset" w:color="414142" w:sz="6" w:space="0"/>
              <w:right w:val="outset" w:color="414142" w:sz="6" w:space="0"/>
            </w:tcBorders>
            <w:vAlign w:val="center"/>
            <w:hideMark/>
          </w:tcPr>
          <w:p w:rsidRPr="00C2777D" w:rsidR="0072309F" w:rsidP="00972028" w:rsidRDefault="00794710" w14:paraId="72B88594" w14:textId="77777777">
            <w:pPr>
              <w:jc w:val="center"/>
              <w:rPr>
                <w:b/>
                <w:bCs/>
              </w:rPr>
            </w:pPr>
            <w:r>
              <w:br w:type="page"/>
            </w:r>
            <w:r w:rsidRPr="00C2777D" w:rsidR="005B5425">
              <w:rPr>
                <w:b/>
                <w:bCs/>
              </w:rPr>
              <w:t>1</w:t>
            </w:r>
            <w:r w:rsidRPr="00C2777D" w:rsidR="00386873">
              <w:rPr>
                <w:b/>
                <w:bCs/>
              </w:rPr>
              <w:t>. t</w:t>
            </w:r>
            <w:r w:rsidRPr="00C2777D" w:rsidR="005B5425">
              <w:rPr>
                <w:b/>
                <w:bCs/>
              </w:rPr>
              <w:t>abula</w:t>
            </w:r>
          </w:p>
          <w:p w:rsidRPr="00C2777D" w:rsidR="001404A4" w:rsidP="00972028" w:rsidRDefault="005B5425" w14:paraId="2BE97707" w14:textId="77777777">
            <w:pPr>
              <w:jc w:val="center"/>
              <w:rPr>
                <w:b/>
                <w:bCs/>
              </w:rPr>
            </w:pPr>
            <w:r w:rsidRPr="00C2777D">
              <w:rPr>
                <w:b/>
                <w:bCs/>
              </w:rPr>
              <w:t>Tiesību akta projekta atbilstība ES tiesību aktiem</w:t>
            </w:r>
          </w:p>
        </w:tc>
      </w:tr>
      <w:tr w:rsidRPr="00C2777D" w:rsidR="00FA3087" w:rsidTr="00EE0767" w14:paraId="0A00FA84" w14:textId="77777777">
        <w:trPr>
          <w:jc w:val="center"/>
        </w:trPr>
        <w:tc>
          <w:tcPr>
            <w:tcW w:w="2261"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1CC95D0E" w14:textId="77777777">
            <w:pPr>
              <w:jc w:val="both"/>
            </w:pPr>
            <w:r w:rsidRPr="00C2777D">
              <w:t>Attiecīgā ES tiesību akta datums, numurs un nosaukums</w:t>
            </w:r>
          </w:p>
          <w:p w:rsidRPr="00C2777D" w:rsidR="006E3237" w:rsidP="00D87E72" w:rsidRDefault="006E3237" w14:paraId="7403AAD7" w14:textId="77777777">
            <w:pPr>
              <w:jc w:val="both"/>
            </w:pPr>
          </w:p>
          <w:p w:rsidRPr="00C2777D" w:rsidR="006E3237" w:rsidP="00A06DA0" w:rsidRDefault="006E3237" w14:paraId="4BBDE241" w14:textId="77777777">
            <w:pPr>
              <w:jc w:val="both"/>
              <w:rPr>
                <w:b/>
                <w:bCs/>
              </w:rPr>
            </w:pPr>
          </w:p>
        </w:tc>
        <w:tc>
          <w:tcPr>
            <w:tcW w:w="7370" w:type="dxa"/>
            <w:gridSpan w:val="5"/>
            <w:tcBorders>
              <w:top w:val="outset" w:color="414142" w:sz="6" w:space="0"/>
              <w:left w:val="outset" w:color="414142" w:sz="6" w:space="0"/>
              <w:bottom w:val="outset" w:color="414142" w:sz="6" w:space="0"/>
              <w:right w:val="outset" w:color="414142" w:sz="6" w:space="0"/>
            </w:tcBorders>
            <w:hideMark/>
          </w:tcPr>
          <w:p w:rsidRPr="00540348" w:rsidR="003E08B9" w:rsidP="00280A64" w:rsidRDefault="00280A64" w14:paraId="4E9DC409" w14:textId="77777777">
            <w:pPr>
              <w:shd w:val="clear" w:color="auto" w:fill="FFFFFF" w:themeFill="background1"/>
              <w:tabs>
                <w:tab w:val="left" w:pos="426"/>
              </w:tabs>
              <w:jc w:val="both"/>
              <w:textAlignment w:val="baseline"/>
            </w:pPr>
            <w:r>
              <w:t>1.</w:t>
            </w:r>
            <w:r w:rsidRPr="00540348" w:rsidR="007F5F47">
              <w:t>Eiropas Parlamenta un Padomes 2018.gada 11.decembra direktīva Nr.2018/1972/ES par Eiropas Elektronisko sakaru kodeksa izveidi (pārstrādāta redakcija)</w:t>
            </w:r>
            <w:r w:rsidRPr="00540348" w:rsidR="00215ACB">
              <w:t>[publicēta “Eiropas Savienības Oficiālajā Vēstnesī” L 321, 17.12.2018.]</w:t>
            </w:r>
            <w:r w:rsidR="00972028">
              <w:t>.</w:t>
            </w:r>
          </w:p>
          <w:p w:rsidRPr="00540348" w:rsidR="00E442CE" w:rsidP="00972028" w:rsidRDefault="00E442CE" w14:paraId="157660BE" w14:textId="77777777">
            <w:pPr>
              <w:shd w:val="clear" w:color="auto" w:fill="FFFFFF" w:themeFill="background1"/>
              <w:tabs>
                <w:tab w:val="left" w:pos="426"/>
              </w:tabs>
              <w:jc w:val="both"/>
              <w:textAlignment w:val="baseline"/>
            </w:pPr>
          </w:p>
          <w:p w:rsidRPr="00540348" w:rsidR="003E08B9" w:rsidP="00697A65" w:rsidRDefault="00280A64" w14:paraId="796A19D5" w14:textId="5AE32599">
            <w:pPr>
              <w:jc w:val="both"/>
            </w:pPr>
            <w:r>
              <w:t>2.</w:t>
            </w:r>
            <w:r w:rsidRPr="00540348" w:rsidR="00873443">
              <w:t xml:space="preserve">Eiropas Parlamenta un Padomes 2014. gada 15.maija direktīva </w:t>
            </w:r>
            <w:r w:rsidRPr="00540348" w:rsidR="00081B0A">
              <w:t>2014/61/ES</w:t>
            </w:r>
            <w:r w:rsidRPr="00540348" w:rsidR="00873443">
              <w:t xml:space="preserve"> </w:t>
            </w:r>
            <w:r w:rsidRPr="00540348" w:rsidR="00081B0A">
              <w:t>par pasākumiem ātrdarbīgu elektronisko sakaru tīklu izvēršanas izmaksu samazināšanai</w:t>
            </w:r>
            <w:r w:rsidRPr="00540348" w:rsidR="00873443">
              <w:t xml:space="preserve"> </w:t>
            </w:r>
            <w:r w:rsidRPr="00540348" w:rsidR="002C1CD1">
              <w:t>[publicēt</w:t>
            </w:r>
            <w:r w:rsidRPr="00540348" w:rsidR="00B22ECE">
              <w:t>a</w:t>
            </w:r>
            <w:r w:rsidRPr="00540348" w:rsidR="002C1CD1">
              <w:t xml:space="preserve"> “Eiropas Savienības Oficiālajā Vēstnesī” L 155, 23.5.2014] </w:t>
            </w:r>
            <w:r w:rsidRPr="00540348" w:rsidR="00873443">
              <w:t>.</w:t>
            </w:r>
          </w:p>
          <w:p w:rsidRPr="00540348" w:rsidR="003E08B9" w:rsidP="00697A65" w:rsidRDefault="003E08B9" w14:paraId="766E0526" w14:textId="77777777">
            <w:pPr>
              <w:jc w:val="both"/>
            </w:pPr>
          </w:p>
          <w:p w:rsidRPr="00540348" w:rsidR="003E08B9" w:rsidP="00697A65" w:rsidRDefault="00280A64" w14:paraId="75C87DE9" w14:textId="77777777">
            <w:pPr>
              <w:jc w:val="both"/>
            </w:pPr>
            <w:r>
              <w:t>3.</w:t>
            </w:r>
            <w:r w:rsidRPr="00540348" w:rsidR="00873443">
              <w:t xml:space="preserve">Eiropas Parlamenta un Padomes 2014. gada 16.aprīļa direktīva 2014/53/ES par dalībvalstu tiesību aktu saskaņošanu attiecībā uz radioiekārtu pieejamību tirgū un ar ko atceļ Direktīvu 1999/5/EK </w:t>
            </w:r>
            <w:r w:rsidRPr="00540348" w:rsidR="002C1CD1">
              <w:t>[publicēta “Eiropas Savienības Oficiālajā Vēstnesī” L 153, 22.05.2014]</w:t>
            </w:r>
            <w:r w:rsidRPr="00540348" w:rsidR="003D13BF">
              <w:t>.</w:t>
            </w:r>
          </w:p>
          <w:p w:rsidRPr="00540348" w:rsidR="00E442CE" w:rsidP="00697A65" w:rsidRDefault="00E442CE" w14:paraId="27933E45" w14:textId="77777777">
            <w:pPr>
              <w:jc w:val="both"/>
            </w:pPr>
          </w:p>
          <w:p w:rsidRPr="00540348" w:rsidR="003E08B9" w:rsidP="00697A65" w:rsidRDefault="00280A64" w14:paraId="56C8A2D3" w14:textId="5726574A">
            <w:pPr>
              <w:jc w:val="both"/>
            </w:pPr>
            <w:r>
              <w:t>4.</w:t>
            </w:r>
            <w:r w:rsidR="00D1383C">
              <w:t>Komisijas</w:t>
            </w:r>
            <w:r w:rsidRPr="00540348" w:rsidR="00873443">
              <w:t xml:space="preserve"> 2002. gada 16.septembra direktīva 2002/77/EK</w:t>
            </w:r>
            <w:r w:rsidRPr="00540348" w:rsidR="003D13BF">
              <w:t xml:space="preserve"> </w:t>
            </w:r>
            <w:r w:rsidRPr="00540348" w:rsidR="00873443">
              <w:t>par konkurenci elektronisko komunikāciju tīklu un pakalpojumu tirgū</w:t>
            </w:r>
            <w:r w:rsidRPr="00540348" w:rsidR="003D13BF">
              <w:t xml:space="preserve"> </w:t>
            </w:r>
            <w:r w:rsidRPr="00540348" w:rsidR="00377C70">
              <w:t>[publicēta “Eiropas Savienības Oficiālajā Vēstnesī” L 249, 17.09.2002]</w:t>
            </w:r>
            <w:r w:rsidRPr="00540348" w:rsidR="003D13BF">
              <w:t>.</w:t>
            </w:r>
          </w:p>
          <w:p w:rsidRPr="00540348" w:rsidR="002A3DE8" w:rsidP="00697A65" w:rsidRDefault="002A3DE8" w14:paraId="6A1B569C" w14:textId="77777777">
            <w:pPr>
              <w:jc w:val="both"/>
            </w:pPr>
          </w:p>
          <w:p w:rsidRPr="00540348" w:rsidR="00B74F63" w:rsidP="00697A65" w:rsidRDefault="00280A64" w14:paraId="35D69655" w14:textId="77777777">
            <w:pPr>
              <w:jc w:val="both"/>
            </w:pPr>
            <w:r>
              <w:t>5.</w:t>
            </w:r>
            <w:r w:rsidRPr="00540348" w:rsidR="003D13BF">
              <w:t xml:space="preserve">Eiropas Parlamenta un Padomes 2002. gada 12.jūlija direktīva 2002/58/EK par personas datu apstrādi un privātās dzīves aizsardzību elektronisko komunikāciju nozarē </w:t>
            </w:r>
            <w:r w:rsidRPr="00540348" w:rsidR="00B74F63">
              <w:t>[ publicēta “Eiropas Savienības Oficiālajā Vēstnesī” L 201, 31.07.2002]</w:t>
            </w:r>
            <w:r w:rsidR="00972028">
              <w:t>.</w:t>
            </w:r>
          </w:p>
          <w:p w:rsidRPr="00540348" w:rsidR="002A3DE8" w:rsidP="00697A65" w:rsidRDefault="002A3DE8" w14:paraId="045217CB" w14:textId="77777777">
            <w:pPr>
              <w:jc w:val="both"/>
            </w:pPr>
          </w:p>
          <w:p w:rsidRPr="00540348" w:rsidR="00B74F63" w:rsidP="00697A65" w:rsidRDefault="00280A64" w14:paraId="5C678336" w14:textId="77777777">
            <w:pPr>
              <w:jc w:val="both"/>
            </w:pPr>
            <w:r>
              <w:t>6.</w:t>
            </w:r>
            <w:r w:rsidRPr="00540348" w:rsidR="00B74F63">
              <w:t>Eiropas Parlamenta un Padomes 2009.gada 25.novembra direktīva 2009/136/EK,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patērētāju tiesību aizsardzības jomā, [publicēta “Eiropas Savienības Oficiālajā Vēstnesī” L 337, 18.12.2009]</w:t>
            </w:r>
            <w:r w:rsidR="00972028">
              <w:t>.</w:t>
            </w:r>
          </w:p>
          <w:p w:rsidR="00D36697" w:rsidP="00697A65" w:rsidRDefault="00D36697" w14:paraId="0A219EDD" w14:textId="77777777">
            <w:pPr>
              <w:jc w:val="both"/>
            </w:pPr>
          </w:p>
          <w:p w:rsidRPr="00540348" w:rsidR="00D36697" w:rsidP="00697A65" w:rsidRDefault="00280A64" w14:paraId="46D83B82" w14:textId="77777777">
            <w:pPr>
              <w:jc w:val="both"/>
            </w:pPr>
            <w:r>
              <w:t>7.</w:t>
            </w:r>
            <w:r w:rsidRPr="00540348" w:rsidR="00D36697">
              <w:t>Eiropas Parlamenta un Padomes 20</w:t>
            </w:r>
            <w:r w:rsidR="008B75BA">
              <w:t>19</w:t>
            </w:r>
            <w:r w:rsidRPr="00540348" w:rsidR="00D36697">
              <w:t xml:space="preserve">.gada </w:t>
            </w:r>
            <w:r w:rsidR="008B75BA">
              <w:t>17</w:t>
            </w:r>
            <w:r w:rsidRPr="00540348" w:rsidR="00D36697">
              <w:t>.</w:t>
            </w:r>
            <w:r w:rsidR="008B75BA">
              <w:t>aprīļa</w:t>
            </w:r>
            <w:r w:rsidRPr="00540348" w:rsidR="00D36697">
              <w:t xml:space="preserve"> direktīva</w:t>
            </w:r>
            <w:r w:rsidR="00065BB3">
              <w:t xml:space="preserve"> </w:t>
            </w:r>
            <w:r w:rsidRPr="00065BB3" w:rsidR="00065BB3">
              <w:t xml:space="preserve"> 2019/882</w:t>
            </w:r>
            <w:r w:rsidR="00065BB3">
              <w:t>/ES</w:t>
            </w:r>
            <w:r w:rsidRPr="00540348" w:rsidR="00D36697">
              <w:t xml:space="preserve"> </w:t>
            </w:r>
            <w:r w:rsidRPr="00D36697" w:rsidR="00D36697">
              <w:t xml:space="preserve">par produktu un pakalpojumu </w:t>
            </w:r>
            <w:proofErr w:type="spellStart"/>
            <w:r w:rsidRPr="00D36697" w:rsidR="00D36697">
              <w:t>piekļūstamības</w:t>
            </w:r>
            <w:proofErr w:type="spellEnd"/>
            <w:r w:rsidRPr="00D36697" w:rsidR="00D36697">
              <w:t xml:space="preserve"> prasībām</w:t>
            </w:r>
            <w:r w:rsidR="00413287">
              <w:t xml:space="preserve"> [</w:t>
            </w:r>
            <w:r w:rsidRPr="00540348" w:rsidR="00C858D3">
              <w:t xml:space="preserve">publicēta “Eiropas Savienības Oficiālajā Vēstnesī” L </w:t>
            </w:r>
            <w:r w:rsidR="00C858D3">
              <w:t>151</w:t>
            </w:r>
            <w:r w:rsidRPr="00540348" w:rsidR="00C858D3">
              <w:t xml:space="preserve">, </w:t>
            </w:r>
            <w:r w:rsidR="00D2072E">
              <w:t>7</w:t>
            </w:r>
            <w:r w:rsidRPr="00540348" w:rsidR="00C858D3">
              <w:t>.</w:t>
            </w:r>
            <w:r w:rsidR="00D2072E">
              <w:t>06</w:t>
            </w:r>
            <w:r w:rsidRPr="00540348" w:rsidR="00C858D3">
              <w:t>.20</w:t>
            </w:r>
            <w:r w:rsidR="00D2072E">
              <w:t>1</w:t>
            </w:r>
            <w:r w:rsidRPr="00540348" w:rsidR="00C858D3">
              <w:t>9</w:t>
            </w:r>
            <w:r w:rsidR="00C858D3">
              <w:t>]</w:t>
            </w:r>
          </w:p>
          <w:p w:rsidRPr="00540348" w:rsidR="001404A4" w:rsidP="00C2777D" w:rsidRDefault="001404A4" w14:paraId="706FBF0B" w14:textId="77777777">
            <w:pPr>
              <w:jc w:val="both"/>
            </w:pPr>
          </w:p>
        </w:tc>
      </w:tr>
      <w:tr w:rsidRPr="00C2777D" w:rsidR="00EE0767" w:rsidTr="00EE0767" w14:paraId="2F128AED" w14:textId="77777777">
        <w:trPr>
          <w:jc w:val="center"/>
        </w:trPr>
        <w:tc>
          <w:tcPr>
            <w:tcW w:w="2261" w:type="dxa"/>
            <w:tcBorders>
              <w:top w:val="outset" w:color="414142" w:sz="6" w:space="0"/>
              <w:left w:val="outset" w:color="414142" w:sz="6" w:space="0"/>
              <w:bottom w:val="outset" w:color="414142" w:sz="6" w:space="0"/>
              <w:right w:val="outset" w:color="414142" w:sz="6" w:space="0"/>
            </w:tcBorders>
            <w:vAlign w:val="center"/>
            <w:hideMark/>
          </w:tcPr>
          <w:p w:rsidRPr="00C2777D" w:rsidR="005B5425" w:rsidP="00C2777D" w:rsidRDefault="005B5425" w14:paraId="6297549F" w14:textId="77777777">
            <w:pPr>
              <w:jc w:val="both"/>
            </w:pPr>
            <w:r w:rsidRPr="00C2777D">
              <w:t>A</w:t>
            </w:r>
          </w:p>
        </w:tc>
        <w:tc>
          <w:tcPr>
            <w:tcW w:w="2211" w:type="dxa"/>
            <w:gridSpan w:val="2"/>
            <w:tcBorders>
              <w:top w:val="outset" w:color="414142" w:sz="6" w:space="0"/>
              <w:left w:val="outset" w:color="414142" w:sz="6" w:space="0"/>
              <w:bottom w:val="outset" w:color="414142" w:sz="6" w:space="0"/>
              <w:right w:val="outset" w:color="414142" w:sz="6" w:space="0"/>
            </w:tcBorders>
            <w:vAlign w:val="center"/>
            <w:hideMark/>
          </w:tcPr>
          <w:p w:rsidRPr="00C2777D" w:rsidR="005B5425" w:rsidP="00D87E72" w:rsidRDefault="005B5425" w14:paraId="62963A37" w14:textId="77777777">
            <w:pPr>
              <w:jc w:val="both"/>
            </w:pPr>
            <w:r w:rsidRPr="00C2777D">
              <w:t>B</w:t>
            </w:r>
          </w:p>
        </w:tc>
        <w:tc>
          <w:tcPr>
            <w:tcW w:w="3937" w:type="dxa"/>
            <w:gridSpan w:val="2"/>
            <w:tcBorders>
              <w:top w:val="outset" w:color="414142" w:sz="6" w:space="0"/>
              <w:left w:val="outset" w:color="414142" w:sz="6" w:space="0"/>
              <w:bottom w:val="outset" w:color="414142" w:sz="6" w:space="0"/>
              <w:right w:val="outset" w:color="414142" w:sz="6" w:space="0"/>
            </w:tcBorders>
            <w:vAlign w:val="center"/>
            <w:hideMark/>
          </w:tcPr>
          <w:p w:rsidRPr="00C2777D" w:rsidR="005B5425" w:rsidP="00A06DA0" w:rsidRDefault="005B5425" w14:paraId="384443BF" w14:textId="77777777">
            <w:pPr>
              <w:jc w:val="both"/>
            </w:pPr>
            <w:r w:rsidRPr="00C2777D">
              <w:t>C</w:t>
            </w:r>
          </w:p>
        </w:tc>
        <w:tc>
          <w:tcPr>
            <w:tcW w:w="1222" w:type="dxa"/>
            <w:tcBorders>
              <w:top w:val="outset" w:color="414142" w:sz="6" w:space="0"/>
              <w:left w:val="outset" w:color="414142" w:sz="6" w:space="0"/>
              <w:bottom w:val="outset" w:color="414142" w:sz="6" w:space="0"/>
              <w:right w:val="outset" w:color="414142" w:sz="6" w:space="0"/>
            </w:tcBorders>
            <w:vAlign w:val="center"/>
            <w:hideMark/>
          </w:tcPr>
          <w:p w:rsidRPr="00C2777D" w:rsidR="005B5425" w:rsidRDefault="005B5425" w14:paraId="2DE7C237" w14:textId="77777777">
            <w:pPr>
              <w:jc w:val="both"/>
            </w:pPr>
            <w:r w:rsidRPr="00C2777D">
              <w:t>D</w:t>
            </w:r>
          </w:p>
        </w:tc>
      </w:tr>
      <w:tr w:rsidRPr="00C2777D" w:rsidR="00EE0767" w:rsidTr="00EE0767" w14:paraId="09778406" w14:textId="77777777">
        <w:trPr>
          <w:jc w:val="center"/>
        </w:trPr>
        <w:tc>
          <w:tcPr>
            <w:tcW w:w="2261" w:type="dxa"/>
            <w:tcBorders>
              <w:top w:val="outset" w:color="414142" w:sz="6" w:space="0"/>
              <w:left w:val="outset" w:color="414142" w:sz="6" w:space="0"/>
              <w:bottom w:val="outset" w:color="414142" w:sz="6" w:space="0"/>
              <w:right w:val="outset" w:color="414142" w:sz="6" w:space="0"/>
            </w:tcBorders>
            <w:hideMark/>
          </w:tcPr>
          <w:p w:rsidRPr="00C2777D" w:rsidR="005B5425" w:rsidP="00C2777D" w:rsidRDefault="005B5425" w14:paraId="756882DB" w14:textId="77777777">
            <w:pPr>
              <w:jc w:val="both"/>
            </w:pPr>
            <w:r w:rsidRPr="00C2777D">
              <w:t>Attiecīgā ES tiesību akta panta numurs (uzskaitot katru tiesību akta vienību</w:t>
            </w:r>
            <w:r w:rsidRPr="00C2777D" w:rsidR="00832F66">
              <w:t> </w:t>
            </w:r>
            <w:r w:rsidRPr="00C2777D">
              <w:t>– pantu, daļu, punktu, apakšpunktu)</w:t>
            </w:r>
          </w:p>
        </w:tc>
        <w:tc>
          <w:tcPr>
            <w:tcW w:w="2211" w:type="dxa"/>
            <w:gridSpan w:val="2"/>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457106D1" w14:textId="77777777">
            <w:pPr>
              <w:jc w:val="both"/>
            </w:pPr>
            <w:r w:rsidRPr="00C2777D">
              <w:t>Projekta vienība, kas pārņem vai ievieš katru šīs tabulas A ailē minēto ES tiesību akta vienību, vai tiesību akts, kur attiecīgā ES tiesību akta vienība pārņemta vai ieviesta</w:t>
            </w:r>
          </w:p>
        </w:tc>
        <w:tc>
          <w:tcPr>
            <w:tcW w:w="3937" w:type="dxa"/>
            <w:gridSpan w:val="2"/>
            <w:tcBorders>
              <w:top w:val="outset" w:color="414142" w:sz="6" w:space="0"/>
              <w:left w:val="outset" w:color="414142" w:sz="6" w:space="0"/>
              <w:bottom w:val="outset" w:color="414142" w:sz="6" w:space="0"/>
              <w:right w:val="outset" w:color="414142" w:sz="6" w:space="0"/>
            </w:tcBorders>
            <w:hideMark/>
          </w:tcPr>
          <w:p w:rsidRPr="00C2777D" w:rsidR="005B5425" w:rsidP="00A06DA0" w:rsidRDefault="005B5425" w14:paraId="1C1F5220" w14:textId="77777777">
            <w:pPr>
              <w:jc w:val="both"/>
            </w:pPr>
            <w:r w:rsidRPr="00C2777D">
              <w:t>Informācija par to, vai šīs tabulas A ailē minētās ES tiesību akta vienības tiek pārņemtas vai ieviestas pilnībā vai daļēji.</w:t>
            </w:r>
          </w:p>
          <w:p w:rsidRPr="00C2777D" w:rsidR="005B5425" w:rsidRDefault="005B5425" w14:paraId="789E5310" w14:textId="77777777">
            <w:pPr>
              <w:jc w:val="both"/>
            </w:pPr>
          </w:p>
        </w:tc>
        <w:tc>
          <w:tcPr>
            <w:tcW w:w="1222" w:type="dxa"/>
            <w:tcBorders>
              <w:top w:val="outset" w:color="414142" w:sz="6" w:space="0"/>
              <w:left w:val="outset" w:color="414142" w:sz="6" w:space="0"/>
              <w:bottom w:val="outset" w:color="414142" w:sz="6" w:space="0"/>
              <w:right w:val="outset" w:color="414142" w:sz="6" w:space="0"/>
            </w:tcBorders>
            <w:hideMark/>
          </w:tcPr>
          <w:p w:rsidRPr="00C2777D" w:rsidR="001D521E" w:rsidP="001D521E" w:rsidRDefault="005B5425" w14:paraId="6CE58AEA" w14:textId="77777777">
            <w:pPr>
              <w:jc w:val="both"/>
            </w:pPr>
            <w:r w:rsidRPr="00C2777D">
              <w:t xml:space="preserve">Informācija par to, vai šīs tabulas B ailē minētās projekta vienības paredz stingrākas prasības nekā šīs tabulas A ailē minētās </w:t>
            </w:r>
          </w:p>
          <w:p w:rsidRPr="00C2777D" w:rsidR="005B5425" w:rsidRDefault="005B5425" w14:paraId="3D0F27D2" w14:textId="77777777">
            <w:pPr>
              <w:jc w:val="both"/>
            </w:pPr>
          </w:p>
        </w:tc>
      </w:tr>
      <w:tr w:rsidRPr="00C2777D" w:rsidR="00EE0767" w:rsidTr="00EE0767" w14:paraId="530D13F2" w14:textId="77777777">
        <w:trPr>
          <w:jc w:val="center"/>
        </w:trPr>
        <w:tc>
          <w:tcPr>
            <w:tcW w:w="2261" w:type="dxa"/>
            <w:tcBorders>
              <w:top w:val="outset" w:color="414142" w:sz="6" w:space="0"/>
              <w:left w:val="outset" w:color="414142" w:sz="6" w:space="0"/>
              <w:bottom w:val="outset" w:color="414142" w:sz="6" w:space="0"/>
              <w:right w:val="outset" w:color="414142" w:sz="6" w:space="0"/>
            </w:tcBorders>
            <w:hideMark/>
          </w:tcPr>
          <w:p w:rsidRPr="009A521D" w:rsidR="001404A4" w:rsidP="00C2777D" w:rsidRDefault="006E3237" w14:paraId="4910A0C3" w14:textId="77777777">
            <w:pPr>
              <w:jc w:val="both"/>
            </w:pPr>
            <w:r w:rsidRPr="009A521D">
              <w:t>Direktīvas</w:t>
            </w:r>
            <w:r w:rsidRPr="009A521D" w:rsidR="00CB7108">
              <w:t xml:space="preserve"> 2018/1972</w:t>
            </w:r>
            <w:r w:rsidRPr="006250D0">
              <w:t xml:space="preserve"> 1.panta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7F5F47" w:rsidP="00D87E72" w:rsidRDefault="007F5F47" w14:paraId="1DF436BA" w14:textId="77777777">
            <w:pPr>
              <w:jc w:val="both"/>
            </w:pPr>
            <w:r w:rsidRPr="009A521D">
              <w:t>Direktīvas norma nosaka pienākumu Eiropas Komisijai, BEREC un attiecīgajām iestādēm.</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5B5425" w:rsidP="00A06DA0" w:rsidRDefault="005B5425" w14:paraId="3CE447E6" w14:textId="77777777">
            <w:pPr>
              <w:jc w:val="both"/>
            </w:pPr>
          </w:p>
        </w:tc>
        <w:tc>
          <w:tcPr>
            <w:tcW w:w="1222" w:type="dxa"/>
            <w:tcBorders>
              <w:top w:val="outset" w:color="414142" w:sz="6" w:space="0"/>
              <w:left w:val="outset" w:color="414142" w:sz="6" w:space="0"/>
              <w:bottom w:val="outset" w:color="414142" w:sz="6" w:space="0"/>
              <w:right w:val="outset" w:color="414142" w:sz="6" w:space="0"/>
            </w:tcBorders>
          </w:tcPr>
          <w:p w:rsidRPr="009A521D" w:rsidR="005B5425" w:rsidRDefault="005B5425" w14:paraId="1CA72397" w14:textId="77777777">
            <w:pPr>
              <w:pStyle w:val="tv2132"/>
              <w:spacing w:line="240" w:lineRule="auto"/>
              <w:ind w:firstLine="0"/>
              <w:jc w:val="both"/>
              <w:rPr>
                <w:color w:val="auto"/>
                <w:sz w:val="24"/>
                <w:szCs w:val="24"/>
              </w:rPr>
            </w:pPr>
          </w:p>
        </w:tc>
      </w:tr>
      <w:tr w:rsidRPr="00C2777D" w:rsidR="00EE0767" w:rsidTr="00EE0767" w14:paraId="2377ED1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522449" w:rsidP="00C2777D" w:rsidRDefault="00522449" w14:paraId="37C31EAE" w14:textId="77777777">
            <w:pPr>
              <w:jc w:val="both"/>
            </w:pPr>
            <w:r w:rsidRPr="009A521D">
              <w:t>Direktīvas</w:t>
            </w:r>
            <w:r w:rsidRPr="009A521D" w:rsidR="00CB7108">
              <w:t xml:space="preserve"> 2018/1972</w:t>
            </w:r>
            <w:r w:rsidRPr="00412AE1">
              <w:t xml:space="preserve"> 2.panta pirm</w:t>
            </w:r>
            <w:r w:rsidRPr="009A521D" w:rsidR="00D83339">
              <w: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522449" w:rsidP="00D87E72" w:rsidRDefault="000505EA" w14:paraId="537CC50A" w14:textId="77777777">
            <w:pPr>
              <w:jc w:val="both"/>
            </w:pPr>
            <w:r w:rsidRPr="009A521D">
              <w:t xml:space="preserve">Projekta 1.panta pirmās daļas </w:t>
            </w:r>
            <w:r w:rsidRPr="009A521D" w:rsidR="00ED4E18">
              <w:t>19</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522449" w:rsidP="00A06DA0" w:rsidRDefault="007F5F47" w14:paraId="749FE393"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522449" w:rsidRDefault="000505EA" w14:paraId="34EA8187"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7914213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6E3237" w:rsidP="00C2777D" w:rsidRDefault="006E3237" w14:paraId="4ACF450D" w14:textId="77777777">
            <w:pPr>
              <w:jc w:val="both"/>
            </w:pPr>
            <w:r w:rsidRPr="009A521D">
              <w:t>Direktīva</w:t>
            </w:r>
            <w:r w:rsidRPr="009A521D" w:rsidR="00522449">
              <w:t>s</w:t>
            </w:r>
            <w:r w:rsidRPr="009A521D" w:rsidR="00CB7108">
              <w:t xml:space="preserve"> </w:t>
            </w:r>
            <w:r w:rsidRPr="00412AE1" w:rsidR="00CB7108">
              <w:t>2018/1972</w:t>
            </w:r>
            <w:r w:rsidRPr="00412AE1">
              <w:t xml:space="preserve"> 2.panta otr</w:t>
            </w:r>
            <w:r w:rsidRPr="009A521D" w:rsidR="00D83339">
              <w: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6E3237" w:rsidP="005C7189" w:rsidRDefault="7C314A8C" w14:paraId="0C98D852" w14:textId="77777777">
            <w:pPr>
              <w:jc w:val="both"/>
            </w:pPr>
            <w:r w:rsidRPr="009A521D">
              <w:t>Projekta 1.panta pirmās daļas 3</w:t>
            </w:r>
            <w:r w:rsidRPr="009A521D" w:rsidR="005B003E">
              <w:t>3</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6E3237" w:rsidP="00A06DA0" w:rsidRDefault="00302627" w14:paraId="5EAF780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D9615A" w:rsidR="006E3237" w:rsidRDefault="005B162E" w14:paraId="0C9CDE98"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w:t>
            </w:r>
            <w:r w:rsidRPr="00927CA9">
              <w:rPr>
                <w:color w:val="000000" w:themeColor="text1"/>
                <w:sz w:val="24"/>
                <w:szCs w:val="24"/>
              </w:rPr>
              <w:t>sības neparedz</w:t>
            </w:r>
          </w:p>
        </w:tc>
      </w:tr>
      <w:tr w:rsidRPr="00C2777D" w:rsidR="00EE0767" w:rsidTr="00EE0767" w14:paraId="2615165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522449" w:rsidP="00C2777D" w:rsidRDefault="00522449" w14:paraId="144B3D6F" w14:textId="77777777">
            <w:pPr>
              <w:jc w:val="both"/>
            </w:pPr>
            <w:r w:rsidRPr="009A521D">
              <w:t>Direktīvas</w:t>
            </w:r>
            <w:r w:rsidRPr="009A521D" w:rsidR="00533C83">
              <w:t xml:space="preserve"> 2018/1972 </w:t>
            </w:r>
            <w:r w:rsidRPr="00412AE1">
              <w:t xml:space="preserve"> 2.panta treš</w:t>
            </w:r>
            <w:r w:rsidRPr="009A521D" w:rsidR="00D83339">
              <w:t>ais</w:t>
            </w:r>
            <w:r w:rsidRPr="009A521D">
              <w:t xml:space="preserve"> </w:t>
            </w:r>
            <w:r w:rsidRPr="009A521D" w:rsidR="00D83339">
              <w:t>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522449" w:rsidP="00C15A42" w:rsidRDefault="7E0ABFBC" w14:paraId="258087F1" w14:textId="77777777">
            <w:pPr>
              <w:jc w:val="both"/>
            </w:pPr>
            <w:r w:rsidRPr="009A521D">
              <w:t>Projekta</w:t>
            </w:r>
            <w:r w:rsidRPr="009A521D" w:rsidR="009A0515">
              <w:t xml:space="preserve"> </w:t>
            </w:r>
            <w:r w:rsidRPr="009A521D" w:rsidR="005B003E">
              <w:t>7</w:t>
            </w:r>
            <w:r w:rsidRPr="009A521D" w:rsidR="00C15A42">
              <w:t>6</w:t>
            </w:r>
            <w:r w:rsidRPr="009A521D">
              <w:t xml:space="preserve">.panta </w:t>
            </w:r>
            <w:r w:rsidRPr="009A521D" w:rsidR="005B003E">
              <w:t xml:space="preserve">piektā daļa </w:t>
            </w:r>
            <w:r w:rsidRPr="009A521D">
              <w:t xml:space="preserve">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522449" w:rsidP="00A06DA0" w:rsidRDefault="00302627" w14:paraId="4EEC005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27CA9" w:rsidR="00522449" w:rsidRDefault="005B162E" w14:paraId="4ED6EB7E"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117468C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522449" w:rsidP="00C2777D" w:rsidRDefault="00522449" w14:paraId="1206F215" w14:textId="77777777">
            <w:pPr>
              <w:jc w:val="both"/>
            </w:pPr>
            <w:r w:rsidRPr="009A521D">
              <w:t>Direktīvas</w:t>
            </w:r>
            <w:r w:rsidRPr="009A521D" w:rsidR="00903686">
              <w:t xml:space="preserve"> 2018/1972  </w:t>
            </w:r>
            <w:r w:rsidRPr="00412AE1">
              <w:t xml:space="preserve"> 2.panta ceturt</w:t>
            </w:r>
            <w:r w:rsidRPr="009A521D" w:rsidR="00D83339">
              <w:t>ais punkts</w:t>
            </w:r>
            <w:r w:rsidRPr="009A521D" w:rsidR="005C1011">
              <w:t>;</w:t>
            </w:r>
          </w:p>
          <w:p w:rsidRPr="009A521D" w:rsidR="00522449" w:rsidP="00C2777D" w:rsidRDefault="006F2A76" w14:paraId="2F81C760" w14:textId="77777777">
            <w:pPr>
              <w:jc w:val="both"/>
            </w:pPr>
            <w:r w:rsidRPr="009A521D">
              <w:t xml:space="preserve">Direktīvas 2019/882 </w:t>
            </w:r>
            <w:r w:rsidRPr="009A521D" w:rsidR="000D29F6">
              <w:t>3.panta astotais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522449" w:rsidP="005C7189" w:rsidRDefault="78A686A7" w14:paraId="20CA8D1C" w14:textId="77777777">
            <w:pPr>
              <w:jc w:val="both"/>
            </w:pPr>
            <w:r w:rsidRPr="009A521D">
              <w:t>Projekta 1.panta pirmās daļas 1</w:t>
            </w:r>
            <w:r w:rsidRPr="009A521D" w:rsidR="005B003E">
              <w:t>4</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522449" w:rsidP="00A06DA0" w:rsidRDefault="00302627" w14:paraId="15943FD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27CA9" w:rsidR="00522449" w:rsidRDefault="005B162E" w14:paraId="7361FEAF"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21AC27F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6E3237" w:rsidP="00C2777D" w:rsidRDefault="00E3795F" w14:paraId="39E44EAB" w14:textId="77777777">
            <w:pPr>
              <w:jc w:val="both"/>
            </w:pPr>
            <w:r w:rsidRPr="009A521D">
              <w:t>Direktīvas</w:t>
            </w:r>
            <w:r w:rsidRPr="009A521D" w:rsidR="00903686">
              <w:t xml:space="preserve"> 2018/1972  </w:t>
            </w:r>
            <w:r w:rsidRPr="00412AE1">
              <w:t xml:space="preserve"> 2.panta ceturtā </w:t>
            </w:r>
            <w:r w:rsidRPr="009A521D" w:rsidR="00D83339">
              <w:t>punktā</w:t>
            </w:r>
            <w:r w:rsidRPr="009A521D">
              <w:t xml:space="preserve">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6E3237" w:rsidP="005C7189" w:rsidRDefault="228A3A3E" w14:paraId="06AACEB1" w14:textId="77777777">
            <w:pPr>
              <w:jc w:val="both"/>
            </w:pPr>
            <w:r w:rsidRPr="009A521D">
              <w:t>Projekta 1.panta pirmās daļas 1</w:t>
            </w:r>
            <w:r w:rsidRPr="009A521D" w:rsidR="007B3486">
              <w:t>4</w:t>
            </w:r>
            <w:r w:rsidRPr="009A521D">
              <w:t>.punkta “a” apakšpunkts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6E3237" w:rsidP="00A06DA0" w:rsidRDefault="00302627" w14:paraId="61C8043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27CA9" w:rsidR="006E3237" w:rsidRDefault="005B162E" w14:paraId="51576AE1"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3749DB9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E3795F" w:rsidP="00C2777D" w:rsidRDefault="00E3795F" w14:paraId="6485C342" w14:textId="77777777">
            <w:pPr>
              <w:jc w:val="both"/>
            </w:pPr>
            <w:r w:rsidRPr="009A521D">
              <w:t>Direktīvas</w:t>
            </w:r>
            <w:r w:rsidRPr="009A521D" w:rsidR="00903686">
              <w:t xml:space="preserve"> 2018/1972  </w:t>
            </w:r>
            <w:r w:rsidRPr="00412AE1">
              <w:t xml:space="preserve"> 2.panta </w:t>
            </w:r>
            <w:r w:rsidRPr="009A521D" w:rsidR="00D83339">
              <w:t xml:space="preserve">ceturtā punktā </w:t>
            </w:r>
            <w:r w:rsidRPr="009A521D">
              <w:t>“b”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E3795F" w:rsidP="005C7189" w:rsidRDefault="341652C3" w14:paraId="7AA0B256" w14:textId="77777777">
            <w:pPr>
              <w:jc w:val="both"/>
            </w:pPr>
            <w:r w:rsidRPr="009A521D">
              <w:t>Projekta 1.panta pirmās daļas</w:t>
            </w:r>
            <w:r w:rsidRPr="009A521D" w:rsidR="000307C7">
              <w:t xml:space="preserve"> </w:t>
            </w:r>
            <w:r w:rsidRPr="009A521D">
              <w:t>1</w:t>
            </w:r>
            <w:r w:rsidRPr="009A521D" w:rsidR="007B3486">
              <w:t>4</w:t>
            </w:r>
            <w:r w:rsidRPr="009A521D">
              <w:t>.punkta “b” apakšpunkts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E3795F" w:rsidP="00A06DA0" w:rsidRDefault="00302627" w14:paraId="01E674A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27CA9" w:rsidR="00E3795F" w:rsidRDefault="005B162E" w14:paraId="0115AAE6"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267C3AD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E3795F" w:rsidP="00C2777D" w:rsidRDefault="00E3795F" w14:paraId="277972B6" w14:textId="77777777">
            <w:pPr>
              <w:jc w:val="both"/>
            </w:pPr>
            <w:r w:rsidRPr="009A521D">
              <w:t>Direktīvas</w:t>
            </w:r>
            <w:r w:rsidRPr="009A521D" w:rsidR="00903686">
              <w:t xml:space="preserve"> 2018/1972  </w:t>
            </w:r>
            <w:r w:rsidRPr="00412AE1">
              <w:t xml:space="preserve"> 2.panta </w:t>
            </w:r>
            <w:r w:rsidRPr="009A521D" w:rsidR="00D83339">
              <w:t xml:space="preserve">ceturtā punktā </w:t>
            </w:r>
            <w:r w:rsidRPr="009A521D">
              <w:t>“c”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E3795F" w:rsidP="005C7189" w:rsidRDefault="1E41990E" w14:paraId="79326E74" w14:textId="77777777">
            <w:pPr>
              <w:jc w:val="both"/>
            </w:pPr>
            <w:r w:rsidRPr="009A521D">
              <w:t>Projekta 1.panta pirmās daļas 1</w:t>
            </w:r>
            <w:r w:rsidRPr="009A521D" w:rsidR="007B3486">
              <w:t>4</w:t>
            </w:r>
            <w:r w:rsidRPr="009A521D">
              <w:t>.punkta “c” apakšpunkts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E3795F" w:rsidP="00A06DA0" w:rsidRDefault="00302627" w14:paraId="1EC45D2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27CA9" w:rsidR="00E3795F" w:rsidRDefault="005B162E" w14:paraId="6E35F170"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07903E9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E3795F" w:rsidP="00C2777D" w:rsidRDefault="00DA2069" w14:paraId="06EA2C57" w14:textId="77777777">
            <w:pPr>
              <w:jc w:val="both"/>
            </w:pPr>
            <w:r w:rsidRPr="009A521D">
              <w:t>Direktīvas</w:t>
            </w:r>
            <w:r w:rsidRPr="009A521D" w:rsidR="00903686">
              <w:t xml:space="preserve"> 2018/1972  </w:t>
            </w:r>
            <w:r w:rsidRPr="00412AE1">
              <w:t xml:space="preserve"> 2.panta piekt</w:t>
            </w:r>
            <w:r w:rsidRPr="009A521D" w:rsidR="00D83339">
              <w: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E3795F" w:rsidP="00D87E72" w:rsidRDefault="605E610C" w14:paraId="60B3BE1A" w14:textId="77777777">
            <w:pPr>
              <w:jc w:val="both"/>
            </w:pPr>
            <w:r w:rsidRPr="009A521D">
              <w:t xml:space="preserve">Projekta 1.panta pirmās daļas </w:t>
            </w:r>
            <w:r w:rsidRPr="009A521D" w:rsidR="007B3486">
              <w:t>59</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E3795F" w:rsidP="00A06DA0" w:rsidRDefault="00302627" w14:paraId="6A90C3A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27CA9" w:rsidR="00E3795F" w:rsidRDefault="005B162E" w14:paraId="4EAE1609"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26D9071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BE3991" w14:textId="77777777">
            <w:pPr>
              <w:jc w:val="both"/>
            </w:pPr>
            <w:r w:rsidRPr="009A521D">
              <w:t>Direktīvas 2018/1972   2.panta sestais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73B33C2D" w14:textId="77777777">
            <w:pPr>
              <w:jc w:val="both"/>
            </w:pPr>
            <w:r w:rsidRPr="009A521D">
              <w:t>Projekta 1.panta pirmās daļas 6</w:t>
            </w:r>
            <w:r w:rsidRPr="009A521D" w:rsidR="007B3486">
              <w:t>0</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1875A5" w14:textId="77777777">
            <w:pPr>
              <w:pStyle w:val="tv2132"/>
              <w:spacing w:line="240" w:lineRule="auto"/>
              <w:ind w:firstLine="0"/>
              <w:jc w:val="both"/>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17FD5" w:rsidR="00B06A49" w:rsidP="00B06A49" w:rsidRDefault="00B06A49" w14:paraId="4B6618FA" w14:textId="77777777">
            <w:pPr>
              <w:pStyle w:val="tv2132"/>
              <w:spacing w:line="240" w:lineRule="auto"/>
              <w:ind w:firstLine="0"/>
              <w:jc w:val="both"/>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121F989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EF1AFC8" w14:textId="77777777">
            <w:pPr>
              <w:jc w:val="both"/>
            </w:pPr>
            <w:r w:rsidRPr="009A521D">
              <w:t>Direktīvas 2018/1972   2.panta septītais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48F16EDC" w14:textId="77777777">
            <w:pPr>
              <w:jc w:val="both"/>
            </w:pPr>
            <w:r w:rsidRPr="009A521D">
              <w:t>Projekta 1.panta pirmās daļas 6</w:t>
            </w:r>
            <w:r w:rsidRPr="009A521D" w:rsidR="007B3486">
              <w:t>1</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136DAA4" w14:textId="77777777">
            <w:pPr>
              <w:pStyle w:val="tv2132"/>
              <w:spacing w:line="240" w:lineRule="auto"/>
              <w:ind w:firstLine="0"/>
              <w:jc w:val="both"/>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17FD5" w:rsidR="00B06A49" w:rsidP="00B06A49" w:rsidRDefault="00B06A49" w14:paraId="606EB4EC" w14:textId="77777777">
            <w:pPr>
              <w:pStyle w:val="tv2132"/>
              <w:spacing w:line="240" w:lineRule="auto"/>
              <w:ind w:firstLine="0"/>
              <w:jc w:val="both"/>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1BCE7BE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2D2D3F" w14:textId="77777777">
            <w:pPr>
              <w:jc w:val="both"/>
            </w:pPr>
            <w:r w:rsidRPr="009A521D">
              <w:t>Direktīvas 2018/1972   2.panta astotais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1D2DAEAB" w14:textId="77777777">
            <w:pPr>
              <w:jc w:val="both"/>
            </w:pPr>
            <w:r w:rsidRPr="009A521D">
              <w:t>Projekta 1.panta pirmās daļas</w:t>
            </w:r>
            <w:r w:rsidRPr="009A521D" w:rsidR="00503297">
              <w:t xml:space="preserve"> </w:t>
            </w:r>
            <w:r w:rsidRPr="009A521D" w:rsidR="007B3486">
              <w:t>48</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92955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17FD5" w:rsidR="00B06A49" w:rsidP="00B06A49" w:rsidRDefault="00B06A49" w14:paraId="1E78CFF4"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68EEFDC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B74834B" w14:textId="77777777">
            <w:pPr>
              <w:jc w:val="both"/>
            </w:pPr>
            <w:r w:rsidRPr="009A521D">
              <w:t>Direktīvas 2018/1972   2.panta devītais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1FDDB26F" w14:textId="77777777">
            <w:pPr>
              <w:jc w:val="both"/>
            </w:pPr>
            <w:r w:rsidRPr="009A521D">
              <w:t>Projekta 1.panta pirmās daļas 4</w:t>
            </w:r>
            <w:r w:rsidRPr="009A521D" w:rsidR="007B3486">
              <w:t>6</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7130C2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17FD5" w:rsidR="00B06A49" w:rsidP="00B06A49" w:rsidRDefault="00B06A49" w14:paraId="50C677CE" w14:textId="77777777">
            <w:pPr>
              <w:pStyle w:val="tv2132"/>
              <w:spacing w:line="240" w:lineRule="auto"/>
              <w:ind w:firstLine="0"/>
              <w:rPr>
                <w:color w:val="000000" w:themeColor="text1"/>
                <w:sz w:val="24"/>
                <w:szCs w:val="24"/>
              </w:rPr>
            </w:pPr>
            <w:r w:rsidRPr="00917FD5">
              <w:rPr>
                <w:color w:val="000000" w:themeColor="text1"/>
                <w:sz w:val="24"/>
                <w:szCs w:val="24"/>
              </w:rPr>
              <w:t>Projekts stingrākas prasības neparedz</w:t>
            </w:r>
          </w:p>
        </w:tc>
      </w:tr>
      <w:tr w:rsidRPr="00C2777D" w:rsidR="00EE0767" w:rsidTr="00EE0767" w14:paraId="380CC06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8B1410" w14:textId="77777777">
            <w:pPr>
              <w:jc w:val="both"/>
            </w:pPr>
            <w:r w:rsidRPr="009A521D">
              <w:t xml:space="preserve">Direktīvas 2018/1972   2.panta </w:t>
            </w:r>
            <w:r w:rsidRPr="009A521D" w:rsidR="007C6274">
              <w:t>10.</w:t>
            </w:r>
            <w:r w:rsidRPr="009A521D">
              <w:t xml:space="preserve">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798D6FF1" w14:textId="77777777">
            <w:pPr>
              <w:jc w:val="both"/>
            </w:pPr>
            <w:r w:rsidRPr="009A521D">
              <w:t>Projekta 1.panta pirmās daļas 5</w:t>
            </w:r>
            <w:r w:rsidRPr="009A521D" w:rsidR="007B3486">
              <w:t>6</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0C715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656CD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614D28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3E2308" w14:textId="77777777">
            <w:pPr>
              <w:jc w:val="both"/>
            </w:pPr>
            <w:r w:rsidRPr="009A521D">
              <w:t xml:space="preserve">Direktīvas 2018/1972   2.panta </w:t>
            </w:r>
            <w:r w:rsidRPr="009A521D" w:rsidR="007C6274">
              <w:t>11.</w:t>
            </w:r>
            <w:r w:rsidRPr="009A521D">
              <w:t xml:space="preserve">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56D2CE29" w14:textId="77777777">
            <w:pPr>
              <w:jc w:val="both"/>
            </w:pPr>
            <w:r w:rsidRPr="009A521D">
              <w:t>Projekta 1.panta pirmās daļas 5</w:t>
            </w:r>
            <w:r w:rsidRPr="009A521D" w:rsidR="007B3486">
              <w:t>5</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03BD61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90BFA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698CD7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7DCE6EC" w14:textId="77777777">
            <w:pPr>
              <w:jc w:val="both"/>
            </w:pPr>
            <w:r w:rsidRPr="009A521D">
              <w:t xml:space="preserve">Direktīvas 2018/1972   2.panta </w:t>
            </w:r>
            <w:r w:rsidRPr="009A521D" w:rsidR="007C6274">
              <w:t>12.</w:t>
            </w:r>
            <w:r w:rsidRPr="009A521D">
              <w:t xml:space="preserve">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93C4D3" w14:textId="77777777">
            <w:pPr>
              <w:jc w:val="both"/>
            </w:pPr>
            <w:r w:rsidRPr="009A521D">
              <w:t>Aizsargāta pakalpojuma likuma 1.panta pirmās daļas 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FF2AB5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A51163" w14:textId="77777777">
            <w:pPr>
              <w:pStyle w:val="tv2132"/>
              <w:spacing w:line="240" w:lineRule="auto"/>
              <w:ind w:firstLine="0"/>
              <w:rPr>
                <w:sz w:val="24"/>
                <w:szCs w:val="24"/>
              </w:rPr>
            </w:pPr>
          </w:p>
        </w:tc>
      </w:tr>
      <w:tr w:rsidRPr="00C2777D" w:rsidR="00EE0767" w:rsidTr="00EE0767" w14:paraId="632813E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0E5704" w14:textId="77777777">
            <w:pPr>
              <w:jc w:val="both"/>
            </w:pPr>
            <w:r w:rsidRPr="009A521D">
              <w:t xml:space="preserve">Direktīvas 2018/1972   2.panta </w:t>
            </w:r>
            <w:r w:rsidRPr="009A521D" w:rsidR="007C6274">
              <w:t>13.</w:t>
            </w:r>
            <w:r w:rsidRPr="009A521D">
              <w:t xml:space="preserve">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142D3508" w14:textId="77777777">
            <w:pPr>
              <w:jc w:val="both"/>
            </w:pPr>
            <w:r w:rsidRPr="009A521D">
              <w:t>Projekta 1.panta pirmās daļas 2</w:t>
            </w:r>
            <w:r w:rsidRPr="009A521D" w:rsidR="007B3486">
              <w:t>2</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558420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5EAFE3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31F1F1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9018B4" w14:textId="77777777">
            <w:pPr>
              <w:jc w:val="both"/>
            </w:pPr>
            <w:r w:rsidRPr="009A521D">
              <w:t>Direktīvas 2018/1972   2.panta 14.punkts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1A106312" w14:textId="77777777">
            <w:pPr>
              <w:jc w:val="both"/>
            </w:pPr>
            <w:r w:rsidRPr="009A521D">
              <w:t>Projekta 1.panta pirmās daļas 2</w:t>
            </w:r>
            <w:r w:rsidRPr="009A521D" w:rsidR="007B3486">
              <w:t>2</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B56D6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833B7C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4D03F2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F7E016" w14:textId="77777777">
            <w:pPr>
              <w:jc w:val="both"/>
            </w:pPr>
            <w:r w:rsidRPr="009A521D">
              <w:t>Direktīvas 2018/1972  2.panta 15.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5C9112" w14:textId="77777777">
            <w:pPr>
              <w:jc w:val="both"/>
            </w:pPr>
            <w:r w:rsidRPr="009A521D">
              <w:t>Patērētāju tiesību aizsardzības likuma 1.panta 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363AA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74EDB5" w14:textId="77777777">
            <w:pPr>
              <w:pStyle w:val="tv2132"/>
              <w:spacing w:line="240" w:lineRule="auto"/>
              <w:ind w:firstLine="0"/>
              <w:rPr>
                <w:sz w:val="24"/>
                <w:szCs w:val="24"/>
              </w:rPr>
            </w:pPr>
          </w:p>
        </w:tc>
      </w:tr>
      <w:tr w:rsidRPr="00C2777D" w:rsidR="00EE0767" w:rsidTr="00EE0767" w14:paraId="6DE3FBC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147618" w14:textId="77777777">
            <w:pPr>
              <w:jc w:val="both"/>
            </w:pPr>
            <w:r w:rsidRPr="009A521D">
              <w:t>Direktīvas 2018/1972   2.panta 16.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20033AE8" w14:textId="77777777">
            <w:pPr>
              <w:jc w:val="both"/>
            </w:pPr>
            <w:r w:rsidRPr="009A521D">
              <w:t>Projekta 1.panta pirmās daļas 1</w:t>
            </w:r>
            <w:r w:rsidRPr="009A521D" w:rsidR="007B3486">
              <w:t>7</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F794F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31BD5C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4894B3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3F7ACD" w14:textId="77777777">
            <w:pPr>
              <w:jc w:val="both"/>
            </w:pPr>
            <w:r w:rsidRPr="009A521D">
              <w:t>Direktīvas 2018/1972   2.panta 17.punkts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4570594" w14:textId="77777777">
            <w:pPr>
              <w:jc w:val="both"/>
            </w:pPr>
            <w:r w:rsidRPr="009A521D">
              <w:t>Projektā tiek izmantots atšķirīgs termins, kura definēšana nav nepieciešama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7DE950" w14:textId="77777777">
            <w:pPr>
              <w:pStyle w:val="tv2132"/>
              <w:spacing w:line="240" w:lineRule="auto"/>
              <w:ind w:firstLine="0"/>
              <w:jc w:val="both"/>
              <w:rPr>
                <w:color w:val="auto"/>
                <w:sz w:val="24"/>
                <w:szCs w:val="24"/>
              </w:rPr>
            </w:pP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E6C8724" w14:textId="77777777">
            <w:pPr>
              <w:pStyle w:val="tv2132"/>
              <w:spacing w:line="240" w:lineRule="auto"/>
              <w:ind w:firstLine="0"/>
              <w:jc w:val="both"/>
              <w:rPr>
                <w:sz w:val="24"/>
                <w:szCs w:val="24"/>
              </w:rPr>
            </w:pPr>
          </w:p>
        </w:tc>
      </w:tr>
      <w:tr w:rsidRPr="00C2777D" w:rsidR="00EE0767" w:rsidTr="00EE0767" w14:paraId="0A42747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166BD9" w14:textId="77777777">
            <w:pPr>
              <w:jc w:val="both"/>
            </w:pPr>
            <w:r w:rsidRPr="009A521D">
              <w:t>Direktīvas 2018/1972  2.panta 18.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341D88" w14:textId="77777777">
            <w:pPr>
              <w:jc w:val="both"/>
            </w:pPr>
            <w:r w:rsidRPr="009A521D">
              <w:t xml:space="preserve">Projektā termins “lietojumprogrammu </w:t>
            </w:r>
            <w:proofErr w:type="spellStart"/>
            <w:r w:rsidRPr="009A521D">
              <w:t>saskarne</w:t>
            </w:r>
            <w:proofErr w:type="spellEnd"/>
            <w:r w:rsidRPr="009A521D">
              <w:t>” netiek izmantots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75D98A3" w14:textId="77777777">
            <w:pPr>
              <w:pStyle w:val="tv2132"/>
              <w:spacing w:line="240" w:lineRule="auto"/>
              <w:ind w:firstLine="0"/>
              <w:jc w:val="both"/>
              <w:rPr>
                <w:color w:val="auto"/>
                <w:sz w:val="24"/>
                <w:szCs w:val="24"/>
              </w:rPr>
            </w:pP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B581D3" w14:textId="77777777">
            <w:pPr>
              <w:pStyle w:val="tv2132"/>
              <w:spacing w:line="240" w:lineRule="auto"/>
              <w:ind w:firstLine="0"/>
              <w:jc w:val="both"/>
              <w:rPr>
                <w:sz w:val="24"/>
                <w:szCs w:val="24"/>
              </w:rPr>
            </w:pPr>
          </w:p>
        </w:tc>
      </w:tr>
      <w:tr w:rsidRPr="00C2777D" w:rsidR="00EE0767" w:rsidTr="00EE0767" w14:paraId="7A2B930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79BF09" w14:textId="77777777">
            <w:pPr>
              <w:jc w:val="both"/>
            </w:pPr>
            <w:r w:rsidRPr="009A521D">
              <w:t>Direktīvas 2018/1972  2.panta 19.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03A287A7" w14:textId="77777777">
            <w:pPr>
              <w:jc w:val="both"/>
            </w:pPr>
            <w:r w:rsidRPr="009A521D">
              <w:t xml:space="preserve">Projekta 1.panta pirmās daļas </w:t>
            </w:r>
            <w:r w:rsidRPr="009A521D" w:rsidR="007B3486">
              <w:t>49</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3ABAC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11D3FF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084975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B3C157" w14:textId="77777777">
            <w:pPr>
              <w:jc w:val="both"/>
            </w:pPr>
            <w:r w:rsidRPr="009A521D">
              <w:t>Direktīvas 2018/1972  2.panta 20.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2F0D0C22" w14:textId="77777777">
            <w:pPr>
              <w:jc w:val="both"/>
            </w:pPr>
            <w:r w:rsidRPr="009A521D">
              <w:t>Projekta 1.panta pirmās daļas 3</w:t>
            </w:r>
            <w:r w:rsidRPr="009A521D" w:rsidR="00B9057A">
              <w:t>0</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9752F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57773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E6EBC4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AF1789" w14:textId="77777777">
            <w:pPr>
              <w:jc w:val="both"/>
            </w:pPr>
            <w:r w:rsidRPr="009A521D">
              <w:t>Direktīvas 2018/1972  2.panta 21.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D26B351" w14:textId="77777777">
            <w:pPr>
              <w:jc w:val="both"/>
            </w:pPr>
            <w:r w:rsidRPr="009A521D">
              <w:t>Informācijas tehnoloģiju drošības likuma 1.panta otrā daļa;</w:t>
            </w:r>
          </w:p>
          <w:p w:rsidRPr="009A521D" w:rsidR="00B06A49" w:rsidP="00B06A49" w:rsidRDefault="00B06A49" w14:paraId="30BA0E62" w14:textId="77777777">
            <w:pPr>
              <w:jc w:val="both"/>
            </w:pPr>
            <w:r w:rsidRPr="009A521D">
              <w:t>Elektronisko sakaru komersanta pienākumi attiecībā uz elektronisko sakaru tīkla drošību ietverti Informācijas tehnoloģiju drošības likuma 9.panta pirmās daļas 1.punktā.</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C684E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E5F182" w14:textId="77777777">
            <w:pPr>
              <w:pStyle w:val="tv2132"/>
              <w:spacing w:line="240" w:lineRule="auto"/>
              <w:ind w:firstLine="0"/>
              <w:rPr>
                <w:sz w:val="24"/>
                <w:szCs w:val="24"/>
              </w:rPr>
            </w:pPr>
          </w:p>
        </w:tc>
      </w:tr>
      <w:tr w:rsidRPr="00C2777D" w:rsidR="00EE0767" w:rsidTr="00EE0767" w14:paraId="174201E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3AB907" w14:textId="77777777">
            <w:pPr>
              <w:jc w:val="both"/>
            </w:pPr>
            <w:r w:rsidRPr="009A521D">
              <w:t>Direktīvas 2018/1972  2.panta 22.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D92053" w14:textId="77777777">
            <w:pPr>
              <w:jc w:val="both"/>
            </w:pPr>
            <w:r w:rsidRPr="009A521D">
              <w:t>Projekta 1</w:t>
            </w:r>
            <w:r w:rsidRPr="009A521D" w:rsidR="00B9057A">
              <w:t>6</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BA07B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BC7B39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CB4EBB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A4F9E0F" w14:textId="77777777">
            <w:pPr>
              <w:jc w:val="both"/>
            </w:pPr>
            <w:r w:rsidRPr="009A521D">
              <w:t>Direktīvas 2018/1972  2.panta 23.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6F868F" w14:textId="77777777">
            <w:pPr>
              <w:jc w:val="both"/>
            </w:pPr>
            <w:r w:rsidRPr="009A521D">
              <w:t>Projekta 1.panta pirmās daļas 6</w:t>
            </w:r>
            <w:r w:rsidRPr="009A521D" w:rsidR="00B9057A">
              <w:t>3</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89DF0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3D3F6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47D6B5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3C39AE9" w14:textId="77777777">
            <w:pPr>
              <w:jc w:val="both"/>
            </w:pPr>
            <w:r w:rsidRPr="009A521D">
              <w:t>Direktīvas 2018/1972  2.panta 24.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1A7E71" w14:textId="77777777">
            <w:pPr>
              <w:jc w:val="both"/>
            </w:pPr>
            <w:r w:rsidRPr="009A521D">
              <w:t>Projekta 1.panta pirmās daļas 3</w:t>
            </w:r>
            <w:r w:rsidRPr="009A521D" w:rsidR="00B9057A">
              <w:t>2</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71657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4DFA0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31EF3E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8C5E38" w14:textId="77777777">
            <w:pPr>
              <w:jc w:val="both"/>
            </w:pPr>
            <w:r w:rsidRPr="009A521D">
              <w:t>Direktīvas 2018/1972  2.panta 25.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26077438" w14:textId="77777777">
            <w:pPr>
              <w:jc w:val="both"/>
            </w:pPr>
            <w:r w:rsidRPr="009A521D">
              <w:t>Projekta 1.panta pirmās daļas 2</w:t>
            </w:r>
            <w:r w:rsidRPr="009A521D" w:rsidR="00B9057A">
              <w:t>4</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02551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F866D6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579357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800B2F" w14:textId="77777777">
            <w:pPr>
              <w:jc w:val="both"/>
            </w:pPr>
            <w:r w:rsidRPr="009A521D">
              <w:t>Direktīvas 2018/1972   2.panta 26.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39E63D" w14:textId="74EFA39F">
            <w:pPr>
              <w:jc w:val="both"/>
              <w:rPr>
                <w:color w:val="414142"/>
              </w:rPr>
            </w:pPr>
            <w:r w:rsidRPr="00917FD5">
              <w:rPr>
                <w:rFonts w:eastAsia="Arial"/>
              </w:rPr>
              <w:t xml:space="preserve">Projekta </w:t>
            </w:r>
            <w:r w:rsidRPr="00927CA9" w:rsidR="00B9057A">
              <w:rPr>
                <w:rFonts w:eastAsia="Arial"/>
              </w:rPr>
              <w:t>54</w:t>
            </w:r>
            <w:r w:rsidRPr="00D9615A">
              <w:rPr>
                <w:rFonts w:eastAsia="Arial"/>
              </w:rPr>
              <w:t>.panta pirmā</w:t>
            </w:r>
            <w:r w:rsidRPr="009A521D">
              <w:rPr>
                <w:rFonts w:eastAsia="Arial"/>
              </w:rPr>
              <w:t xml:space="preserve">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4275A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927BE5" w14:paraId="24A91437" w14:textId="7ACB56DE">
            <w:pPr>
              <w:pStyle w:val="tv2132"/>
              <w:spacing w:line="240" w:lineRule="auto"/>
              <w:ind w:firstLine="0"/>
              <w:rPr>
                <w:sz w:val="24"/>
                <w:szCs w:val="24"/>
              </w:rPr>
            </w:pPr>
            <w:r w:rsidRPr="00927BE5">
              <w:rPr>
                <w:sz w:val="24"/>
                <w:szCs w:val="24"/>
              </w:rPr>
              <w:t>Projekts stingrākas prasības neparedz</w:t>
            </w:r>
          </w:p>
        </w:tc>
      </w:tr>
      <w:tr w:rsidRPr="00C2777D" w:rsidR="00EE0767" w:rsidTr="00EE0767" w14:paraId="7C5A5E5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049B2E" w14:textId="77777777">
            <w:pPr>
              <w:jc w:val="both"/>
            </w:pPr>
            <w:r w:rsidRPr="009A521D">
              <w:t>Direktīvas 2018/1972  2.panta 27.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C1E6BD" w14:textId="77777777">
            <w:pPr>
              <w:jc w:val="both"/>
            </w:pPr>
            <w:r w:rsidRPr="009A521D">
              <w:t>Projekta 1.panta pirmās daļas 4</w:t>
            </w:r>
            <w:r w:rsidRPr="009A521D" w:rsidR="00B9057A">
              <w:t>4</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BDAEE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DEB063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CDC970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E150AC" w14:textId="77777777">
            <w:pPr>
              <w:jc w:val="both"/>
            </w:pPr>
            <w:r w:rsidRPr="009A521D">
              <w:t>Direktīvas 2018/1972  2.panta 28.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E0AB14" w14:textId="77777777">
            <w:pPr>
              <w:jc w:val="both"/>
            </w:pPr>
            <w:r w:rsidRPr="009A521D">
              <w:t>Projekta 1.panta pirmās daļas 6</w:t>
            </w:r>
            <w:r w:rsidRPr="009A521D" w:rsidR="00FD33E3">
              <w:t>2</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50FFAE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1850B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B93DAC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9AC3A2" w14:textId="77777777">
            <w:pPr>
              <w:jc w:val="both"/>
            </w:pPr>
            <w:r w:rsidRPr="009A521D">
              <w:t>Direktīvas 2018/1972  2.panta 29.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4FDA65" w14:textId="77777777">
            <w:pPr>
              <w:jc w:val="both"/>
            </w:pPr>
            <w:r w:rsidRPr="009A521D">
              <w:t>Projekta 1.panta pirmās daļas 4</w:t>
            </w:r>
            <w:r w:rsidRPr="009A521D" w:rsidR="00B9057A">
              <w:t>1</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7A258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7FEF89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F6E3FF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3CCBEE" w14:textId="77777777">
            <w:pPr>
              <w:jc w:val="both"/>
            </w:pPr>
            <w:r w:rsidRPr="009A521D">
              <w:t>Direktīvas 2018/1972  2.panta 30.punkts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1680F72" w14:textId="77777777">
            <w:pPr>
              <w:jc w:val="both"/>
            </w:pPr>
            <w:r w:rsidRPr="009A521D">
              <w:t>Projekta 1.panta pirmās daļas 1.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258C2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7E181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C07F33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98768B" w14:textId="77777777">
            <w:pPr>
              <w:jc w:val="both"/>
            </w:pPr>
            <w:r w:rsidRPr="009A521D">
              <w:t>Direktīvas 2018/1972   2.panta 31.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7B08727B" w14:textId="77777777">
            <w:pPr>
              <w:jc w:val="both"/>
            </w:pPr>
            <w:r w:rsidRPr="009A521D">
              <w:t>Projekta 1.panta pirmās daļas 2</w:t>
            </w:r>
            <w:r w:rsidRPr="009A521D" w:rsidR="00B9057A">
              <w:t>8</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1CDD8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6B863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E9CA66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09A67F" w14:textId="77777777">
            <w:pPr>
              <w:jc w:val="both"/>
            </w:pPr>
            <w:r w:rsidRPr="009A521D">
              <w:t>Direktīvas 2018/1972   2.panta 32.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452E1A" w14:textId="77777777">
            <w:pPr>
              <w:jc w:val="both"/>
            </w:pPr>
            <w:r w:rsidRPr="009A521D">
              <w:t>Projekta 1.panta pirmās daļas 7.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A067EB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63872E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1E07B2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AA90793" w14:textId="77777777">
            <w:pPr>
              <w:jc w:val="both"/>
            </w:pPr>
            <w:r w:rsidRPr="009A521D">
              <w:t>Direktīvas 2018/1972  2.panta  33.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946ECB" w14:textId="77777777">
            <w:pPr>
              <w:jc w:val="both"/>
            </w:pPr>
            <w:r w:rsidRPr="009A521D">
              <w:t>Tiesību aktos termins netiek izmantots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6B13CD" w14:textId="77777777">
            <w:pPr>
              <w:pStyle w:val="tv2132"/>
              <w:spacing w:line="240" w:lineRule="auto"/>
              <w:ind w:firstLine="0"/>
              <w:rPr>
                <w:color w:val="auto"/>
                <w:sz w:val="24"/>
                <w:szCs w:val="24"/>
              </w:rPr>
            </w:pP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4E35FD6" w14:textId="77777777">
            <w:pPr>
              <w:pStyle w:val="tv2132"/>
              <w:spacing w:line="240" w:lineRule="auto"/>
              <w:ind w:firstLine="0"/>
              <w:rPr>
                <w:sz w:val="24"/>
                <w:szCs w:val="24"/>
              </w:rPr>
            </w:pPr>
          </w:p>
        </w:tc>
      </w:tr>
      <w:tr w:rsidRPr="00C2777D" w:rsidR="00EE0767" w:rsidTr="00EE0767" w14:paraId="3B00131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E20612" w14:textId="77777777">
            <w:pPr>
              <w:jc w:val="both"/>
            </w:pPr>
            <w:r w:rsidRPr="009A521D">
              <w:t>Direktīvas 2018/1972   2.panta 34.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0FDE7F" w14:textId="77777777">
            <w:pPr>
              <w:jc w:val="both"/>
            </w:pPr>
            <w:r w:rsidRPr="009A521D">
              <w:t>Tiesību aktos termins netiek izmantots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D76EA6" w14:textId="77777777">
            <w:pPr>
              <w:pStyle w:val="tv2132"/>
              <w:spacing w:line="240" w:lineRule="auto"/>
              <w:ind w:firstLine="0"/>
              <w:rPr>
                <w:color w:val="auto"/>
                <w:sz w:val="24"/>
                <w:szCs w:val="24"/>
              </w:rPr>
            </w:pP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BCBF34" w14:textId="77777777">
            <w:pPr>
              <w:pStyle w:val="tv2132"/>
              <w:spacing w:line="240" w:lineRule="auto"/>
              <w:ind w:firstLine="0"/>
              <w:rPr>
                <w:sz w:val="24"/>
                <w:szCs w:val="24"/>
              </w:rPr>
            </w:pPr>
          </w:p>
        </w:tc>
      </w:tr>
      <w:tr w:rsidRPr="00C2777D" w:rsidR="00EE0767" w:rsidTr="00EE0767" w14:paraId="1194D0F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EA4EF4" w14:textId="77777777">
            <w:pPr>
              <w:jc w:val="both"/>
            </w:pPr>
            <w:r w:rsidRPr="009A521D">
              <w:t>Direktīvas 2018/1972  2.panta 35. punkts</w:t>
            </w:r>
            <w:r w:rsidRPr="009A521D" w:rsidR="00CD5801">
              <w:t>;</w:t>
            </w:r>
          </w:p>
          <w:p w:rsidRPr="009A521D" w:rsidR="00B06A49" w:rsidP="00B06A49" w:rsidRDefault="00CD5801" w14:paraId="13E38D15" w14:textId="77777777">
            <w:pPr>
              <w:jc w:val="both"/>
            </w:pPr>
            <w:r w:rsidRPr="009A521D">
              <w:t xml:space="preserve">Direktīvas 2019/882 3.panta </w:t>
            </w:r>
            <w:r w:rsidRPr="009A521D" w:rsidR="00AD6A4A">
              <w:t>9.punkts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A81913" w14:textId="77777777">
            <w:pPr>
              <w:jc w:val="both"/>
            </w:pPr>
            <w:r w:rsidRPr="009A521D">
              <w:t>Projekta 1.panta pirmās daļas 6</w:t>
            </w:r>
            <w:r w:rsidRPr="009A521D" w:rsidR="003F51CD">
              <w:t>6</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AD6BB7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AE22AE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F317C1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522310F" w14:textId="77777777">
            <w:pPr>
              <w:jc w:val="both"/>
            </w:pPr>
            <w:r w:rsidRPr="009A521D">
              <w:t>Direktīvas 2018/1972  2.panta 36. punkts</w:t>
            </w:r>
            <w:r w:rsidRPr="009A521D" w:rsidR="00BF1227">
              <w:t>;</w:t>
            </w:r>
          </w:p>
          <w:p w:rsidRPr="009A521D" w:rsidR="00B06A49" w:rsidP="00B06A49" w:rsidRDefault="00BF1227" w14:paraId="5BC0DA4C" w14:textId="77777777">
            <w:pPr>
              <w:jc w:val="both"/>
            </w:pPr>
            <w:r w:rsidRPr="009A521D">
              <w:t xml:space="preserve">Direktīvas 2019/882 3.panta </w:t>
            </w:r>
            <w:r w:rsidRPr="009A521D" w:rsidR="001A200D">
              <w:t>10.punkts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2A5C721B" w14:paraId="10838B40" w14:textId="77777777">
            <w:pPr>
              <w:jc w:val="both"/>
            </w:pPr>
            <w:r>
              <w:t>Termins tiek lietots Eiropas Parlamenta un Padomes 2015. gada 29. aprīļa regulas Nr. 2015/758 p</w:t>
            </w:r>
            <w:r w:rsidRPr="06FE7B4C">
              <w:rPr>
                <w:color w:val="000000" w:themeColor="text1"/>
              </w:rPr>
              <w:t xml:space="preserve">ar tipa apstiprinājuma prasībām transportlīdzekļa </w:t>
            </w:r>
            <w:proofErr w:type="spellStart"/>
            <w:r w:rsidRPr="06FE7B4C">
              <w:rPr>
                <w:color w:val="000000" w:themeColor="text1"/>
              </w:rPr>
              <w:t>eZvana</w:t>
            </w:r>
            <w:proofErr w:type="spellEnd"/>
            <w:r w:rsidRPr="06FE7B4C">
              <w:rPr>
                <w:color w:val="000000" w:themeColor="text1"/>
              </w:rPr>
              <w:t xml:space="preserve"> sistēmas izveidošanai uz pakalpojuma “112” bāzes un ar ko groza Direktīvu 2007/46/</w:t>
            </w:r>
            <w:r w:rsidRPr="00A349CB">
              <w:rPr>
                <w:color w:val="000000" w:themeColor="text1"/>
              </w:rPr>
              <w:t>EK 3</w:t>
            </w:r>
            <w:r w:rsidRPr="06FE7B4C">
              <w:rPr>
                <w:color w:val="000000" w:themeColor="text1"/>
              </w:rPr>
              <w:t xml:space="preserve">.panta 3.punkta </w:t>
            </w:r>
            <w:r>
              <w:t>izpratnē</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181D07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276A9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B353C1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71AE7C" w14:textId="77777777">
            <w:pPr>
              <w:jc w:val="both"/>
            </w:pPr>
            <w:r w:rsidRPr="009A521D">
              <w:t>Direktīvas 2018/1972  2.panta 37. punkts</w:t>
            </w:r>
            <w:r w:rsidRPr="009A521D" w:rsidR="00EE0EFE">
              <w:t>;</w:t>
            </w:r>
          </w:p>
          <w:p w:rsidRPr="009A521D" w:rsidR="00B06A49" w:rsidP="00B06A49" w:rsidRDefault="00525114" w14:paraId="0C3F8CC3" w14:textId="77777777">
            <w:pPr>
              <w:jc w:val="both"/>
            </w:pPr>
            <w:r w:rsidRPr="009A521D">
              <w:t>Direktīvas 2019/882 3.panta 11.punkts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07D3C7" w14:textId="77777777">
            <w:pPr>
              <w:jc w:val="both"/>
            </w:pPr>
            <w:r w:rsidRPr="009A521D">
              <w:t>Termins tiek lietots Eiropas Parlamenta un Padomes 2015. gada 29. aprīļa regulas Nr. 2015/758 p</w:t>
            </w:r>
            <w:r w:rsidRPr="009A521D">
              <w:rPr>
                <w:color w:val="000000" w:themeColor="text1"/>
              </w:rPr>
              <w:t xml:space="preserve">ar tipa apstiprinājuma prasībām transportlīdzekļa </w:t>
            </w:r>
            <w:proofErr w:type="spellStart"/>
            <w:r w:rsidRPr="009A521D">
              <w:rPr>
                <w:color w:val="000000" w:themeColor="text1"/>
              </w:rPr>
              <w:t>eZvana</w:t>
            </w:r>
            <w:proofErr w:type="spellEnd"/>
            <w:r w:rsidRPr="009A521D">
              <w:rPr>
                <w:color w:val="000000" w:themeColor="text1"/>
              </w:rPr>
              <w:t xml:space="preserve"> sistēmas izveidošanai uz pakalpojuma “112” bāzes un ar ko groza Direktīvu 2007/46/EK 3.panta 4.punkta </w:t>
            </w:r>
            <w:r w:rsidRPr="009A521D">
              <w:t>izpratnē</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54695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58EAD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4831DE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4E912D" w14:textId="77777777">
            <w:pPr>
              <w:jc w:val="both"/>
            </w:pPr>
            <w:r w:rsidRPr="009A521D">
              <w:t xml:space="preserve">Direktīvas 2018/1972   2.panta </w:t>
            </w:r>
            <w:r w:rsidRPr="009A521D" w:rsidR="00FD33E3">
              <w:t>38.</w:t>
            </w:r>
            <w:r w:rsidRPr="009A521D">
              <w:t>punkts</w:t>
            </w:r>
            <w:r w:rsidRPr="009A521D" w:rsidR="005B5150">
              <w:t>;</w:t>
            </w:r>
          </w:p>
          <w:p w:rsidRPr="009A521D" w:rsidR="00B06A49" w:rsidP="00B06A49" w:rsidRDefault="005B5150" w14:paraId="552430E1" w14:textId="77777777">
            <w:pPr>
              <w:jc w:val="both"/>
            </w:pPr>
            <w:r w:rsidRPr="009A521D">
              <w:t>Direktīvas 2019/882 3.panta 1</w:t>
            </w:r>
            <w:r w:rsidRPr="009A521D" w:rsidR="008660C3">
              <w:t>2</w:t>
            </w:r>
            <w:r w:rsidRPr="009A521D">
              <w:t>.punkts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741728" w14:textId="77777777">
            <w:pPr>
              <w:jc w:val="both"/>
            </w:pPr>
            <w:r w:rsidRPr="009A521D">
              <w:t xml:space="preserve">Projekta 1.panta pirmās daļas </w:t>
            </w:r>
            <w:r w:rsidRPr="009A521D" w:rsidR="003F51CD">
              <w:t>5</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A9373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B72E9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1F5DA3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51E6ECB" w14:textId="77777777">
            <w:pPr>
              <w:jc w:val="both"/>
            </w:pPr>
            <w:r w:rsidRPr="009A521D">
              <w:t xml:space="preserve">Direktīvas 2018/1972   2.panta </w:t>
            </w:r>
            <w:r w:rsidRPr="009A521D" w:rsidR="00FD33E3">
              <w:t>39.</w:t>
            </w:r>
            <w:r w:rsidRPr="009A521D">
              <w:t>punkts</w:t>
            </w:r>
            <w:r w:rsidRPr="009A521D" w:rsidR="008660C3">
              <w:t>;</w:t>
            </w:r>
          </w:p>
          <w:p w:rsidRPr="009A521D" w:rsidR="00B06A49" w:rsidP="00B06A49" w:rsidRDefault="008660C3" w14:paraId="5B8D6026" w14:textId="77777777">
            <w:pPr>
              <w:jc w:val="both"/>
            </w:pPr>
            <w:r w:rsidRPr="009A521D">
              <w:t>Direktīvas 2019/882 3.panta 13.punkts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AE7C0D" w14:textId="77777777">
            <w:pPr>
              <w:jc w:val="both"/>
            </w:pPr>
            <w:r w:rsidRPr="009A521D">
              <w:t xml:space="preserve">Termins tiek lietots Komisijas 2012. gada 26. novembra deleģētās regulas (ES) Nr. 305/2013, ar ko Eiropas Parlamenta un Padomes Direktīvu 2010/40/ES papildina attiecībā uz </w:t>
            </w:r>
            <w:proofErr w:type="spellStart"/>
            <w:r w:rsidRPr="009A521D">
              <w:t>sadarbspējīga</w:t>
            </w:r>
            <w:proofErr w:type="spellEnd"/>
            <w:r w:rsidRPr="009A521D">
              <w:t xml:space="preserve"> ES mēroga </w:t>
            </w:r>
            <w:proofErr w:type="spellStart"/>
            <w:r w:rsidRPr="009A521D">
              <w:t>eCall</w:t>
            </w:r>
            <w:proofErr w:type="spellEnd"/>
            <w:r w:rsidRPr="009A521D">
              <w:t xml:space="preserve"> pakalpojuma saskaņotu nodrošināšanu 2.panta “a” punkta izpratnē</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5D9EE4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97787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CAE8EA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C1D136" w14:textId="77777777">
            <w:pPr>
              <w:jc w:val="both"/>
            </w:pPr>
            <w:r w:rsidRPr="009A521D">
              <w:t>Direktīvas 2018/1972   2.panta 40.punkts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9840544" w14:textId="77777777">
            <w:pPr>
              <w:jc w:val="both"/>
            </w:pPr>
            <w:r w:rsidRPr="009A521D">
              <w:t>Projekta 1.panta pirmās daļas 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CAFD42" w14:textId="77777777">
            <w:pPr>
              <w:pStyle w:val="tv2132"/>
              <w:spacing w:line="240" w:lineRule="auto"/>
              <w:ind w:firstLine="0"/>
              <w:rPr>
                <w:color w:val="auto"/>
                <w:sz w:val="24"/>
                <w:szCs w:val="24"/>
              </w:rPr>
            </w:pPr>
            <w:r w:rsidRPr="00917FD5">
              <w:rPr>
                <w:color w:val="auto"/>
                <w:sz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62BB0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176CC5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A48273" w14:textId="77777777">
            <w:pPr>
              <w:jc w:val="both"/>
            </w:pPr>
            <w:r w:rsidRPr="009A521D">
              <w:t>Direktīvas 2018/1972   2.panta 41.punkts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252D5C6E" w14:textId="77777777">
            <w:pPr>
              <w:jc w:val="both"/>
            </w:pPr>
            <w:r w:rsidRPr="009A521D">
              <w:t>Projekta 1.panta pirmās daļas 2</w:t>
            </w:r>
            <w:r w:rsidRPr="009A521D" w:rsidR="003F51CD">
              <w:t>3</w:t>
            </w:r>
            <w:r w:rsidRPr="009A521D">
              <w:t>.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3FBBF4" w14:textId="77777777">
            <w:pPr>
              <w:pStyle w:val="tv2132"/>
              <w:spacing w:line="240" w:lineRule="auto"/>
              <w:ind w:firstLine="0"/>
              <w:rPr>
                <w:color w:val="auto"/>
                <w:sz w:val="24"/>
                <w:szCs w:val="24"/>
              </w:rPr>
            </w:pPr>
            <w:r w:rsidRPr="00917FD5">
              <w:rPr>
                <w:color w:val="auto"/>
                <w:sz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01A713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0B2A63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8ABCCA" w14:textId="77777777">
            <w:pPr>
              <w:jc w:val="both"/>
            </w:pPr>
            <w:r w:rsidRPr="009A521D">
              <w:t>Direktīvas 2018/1972   2.panta 42.punkts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6796348" w14:textId="77777777">
            <w:pPr>
              <w:jc w:val="both"/>
            </w:pPr>
            <w:r w:rsidRPr="009A521D">
              <w:t>Informācijas tehnoloģiju drošības likuma 6.panta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9E28917" w14:textId="77777777">
            <w:pPr>
              <w:pStyle w:val="tv2132"/>
              <w:spacing w:line="240" w:lineRule="auto"/>
              <w:ind w:firstLine="0"/>
              <w:rPr>
                <w:color w:val="auto"/>
                <w:sz w:val="24"/>
                <w:szCs w:val="24"/>
              </w:rPr>
            </w:pPr>
            <w:r w:rsidRPr="00917FD5">
              <w:rPr>
                <w:color w:val="auto"/>
                <w:sz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B1F938" w14:textId="77777777">
            <w:pPr>
              <w:pStyle w:val="tv2132"/>
              <w:spacing w:line="240" w:lineRule="auto"/>
              <w:ind w:firstLine="0"/>
              <w:rPr>
                <w:sz w:val="24"/>
                <w:szCs w:val="24"/>
              </w:rPr>
            </w:pPr>
          </w:p>
        </w:tc>
      </w:tr>
      <w:tr w:rsidRPr="00C2777D" w:rsidR="00EE0767" w:rsidTr="00EE0767" w14:paraId="2BF232E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09F9A20" w14:textId="77777777">
            <w:pPr>
              <w:jc w:val="both"/>
            </w:pPr>
            <w:r w:rsidRPr="009A521D">
              <w:t>Direktīvas 2018/1972   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E860B2" w14:textId="45D5C953">
            <w:pPr>
              <w:jc w:val="both"/>
            </w:pPr>
            <w:r w:rsidRPr="009A521D">
              <w:t>Valsts pārvaldes iekārtas likum</w:t>
            </w:r>
            <w:r w:rsidRPr="009A521D" w:rsidR="00DE7EC2">
              <w:t>a</w:t>
            </w:r>
            <w:r w:rsidRPr="009A521D">
              <w:t xml:space="preserve"> 10.pants, Informācijas atklātības likum</w:t>
            </w:r>
            <w:r w:rsidRPr="009A521D" w:rsidR="00DE7EC2">
              <w:t>a</w:t>
            </w:r>
            <w:r w:rsidRPr="009A521D">
              <w:t xml:space="preserve"> 4.pants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D2407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FF01BB" w14:textId="77777777">
            <w:pPr>
              <w:pStyle w:val="tv2132"/>
              <w:spacing w:line="240" w:lineRule="auto"/>
              <w:ind w:firstLine="0"/>
              <w:rPr>
                <w:sz w:val="24"/>
                <w:szCs w:val="24"/>
              </w:rPr>
            </w:pPr>
          </w:p>
        </w:tc>
      </w:tr>
      <w:tr w:rsidRPr="00C2777D" w:rsidR="00EE0767" w:rsidTr="00EE0767" w14:paraId="311920A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96DAAD" w14:textId="77777777">
            <w:pPr>
              <w:jc w:val="both"/>
            </w:pPr>
            <w:r w:rsidRPr="009A521D">
              <w:t>Direktīvas 2018/1972   3.panta 2.punkta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4FD8C5" w14:textId="77777777">
            <w:pPr>
              <w:jc w:val="both"/>
            </w:pPr>
            <w:r w:rsidRPr="009A521D">
              <w:t>Projekta 2.panta 1. un 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3BC0B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5C89A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BC4456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06C332" w14:textId="77777777">
            <w:pPr>
              <w:jc w:val="both"/>
            </w:pPr>
            <w:r w:rsidRPr="009A521D">
              <w:t>Direktīvas 2018/1972   3.panta 2.punkta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A7B19CD" w14:textId="77777777">
            <w:pPr>
              <w:jc w:val="both"/>
            </w:pPr>
            <w:r w:rsidRPr="009A521D">
              <w:t>Projekta 2.panta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F998FA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128229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BE612F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3A6BFD4" w14:textId="77777777">
            <w:pPr>
              <w:jc w:val="both"/>
            </w:pPr>
            <w:r w:rsidRPr="009A521D">
              <w:t>Direktīvas 2018/1972   3.panta 2.punkta “c”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1A1230" w14:textId="77777777">
            <w:pPr>
              <w:jc w:val="both"/>
            </w:pPr>
            <w:r w:rsidRPr="009A521D">
              <w:t>Projekta 2.panta 1., 4., 5. 6. un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38A41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5FCBCD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345140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72A623" w14:textId="77777777">
            <w:pPr>
              <w:jc w:val="both"/>
            </w:pPr>
            <w:r w:rsidRPr="009A521D">
              <w:t>Direktīvas 2018/1972   3.panta 2.punkta “d”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5C51BA" w14:textId="77777777">
            <w:pPr>
              <w:jc w:val="both"/>
            </w:pPr>
            <w:r w:rsidRPr="009A521D">
              <w:t>Projekta 2.panta 3., 7., 8. un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B80B3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92EAC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02B87E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1D4A0B" w14:textId="77777777">
            <w:pPr>
              <w:jc w:val="both"/>
            </w:pPr>
            <w:r w:rsidRPr="009A521D">
              <w:t>Direktīvas 2018/1972   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AAE867A" w14:textId="35994EC4">
            <w:pPr>
              <w:jc w:val="both"/>
            </w:pPr>
            <w:r w:rsidRPr="009A521D">
              <w:t xml:space="preserve">Projekta </w:t>
            </w:r>
            <w:r w:rsidRPr="009A521D" w:rsidR="003F51CD">
              <w:t>9</w:t>
            </w:r>
            <w:r w:rsidRPr="009A521D">
              <w:t>.pant</w:t>
            </w:r>
            <w:r w:rsidRPr="009A521D" w:rsidR="00540168">
              <w:t>a</w:t>
            </w:r>
            <w:r w:rsidRPr="009A521D">
              <w:t xml:space="preserve"> pirmās daļas 15.punkts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69C12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24A06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5BCA6A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10AABED" w14:textId="77777777">
            <w:pPr>
              <w:jc w:val="both"/>
            </w:pPr>
            <w:r w:rsidRPr="009A521D">
              <w:t>Direktīvas 2018/1972   3.panta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725D3E" w14:textId="77777777">
            <w:pPr>
              <w:jc w:val="both"/>
            </w:pPr>
            <w:r w:rsidRPr="009A521D">
              <w:t xml:space="preserve">Projekta </w:t>
            </w:r>
            <w:r w:rsidRPr="009A521D" w:rsidR="003F51CD">
              <w:t>9</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6FEB9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FACDD9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2C027D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52C14A" w14:textId="77777777">
            <w:pPr>
              <w:jc w:val="both"/>
            </w:pPr>
            <w:r w:rsidRPr="009A521D">
              <w:t>Direktīvas 2018/1972   3.panta 4.punkta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CE25B3" w14:textId="77777777">
            <w:pPr>
              <w:jc w:val="both"/>
              <w:rPr>
                <w:bCs/>
              </w:rPr>
            </w:pPr>
            <w:r w:rsidRPr="009A521D">
              <w:rPr>
                <w:bCs/>
              </w:rPr>
              <w:t xml:space="preserve">Projekta </w:t>
            </w:r>
            <w:r w:rsidRPr="009A521D" w:rsidR="003F51CD">
              <w:rPr>
                <w:bCs/>
              </w:rPr>
              <w:t>9</w:t>
            </w:r>
            <w:r w:rsidRPr="009A521D">
              <w:rPr>
                <w:bCs/>
              </w:rPr>
              <w:t>.panta pirmās daļas 15., 16.punkts, otrā daļa</w:t>
            </w:r>
          </w:p>
          <w:p w:rsidRPr="009A521D" w:rsidR="00B06A49" w:rsidP="00B06A49" w:rsidRDefault="00B06A49" w14:paraId="05891A80"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7CA452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5CB491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FB8F70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0C42756" w14:textId="77777777">
            <w:pPr>
              <w:jc w:val="both"/>
            </w:pPr>
            <w:r w:rsidRPr="009A521D">
              <w:t>Direktīvas 2018/1972   3.panta 4.punkta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025E0BE" w14:textId="77777777">
            <w:pPr>
              <w:jc w:val="both"/>
            </w:pPr>
            <w:r w:rsidRPr="009A521D">
              <w:t>Administratīvā procesa likuma 6.pants</w:t>
            </w:r>
          </w:p>
          <w:p w:rsidRPr="009A521D" w:rsidR="00B06A49" w:rsidP="00B06A49" w:rsidRDefault="00B06A49" w14:paraId="682BA2FA"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18355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C47492" w14:textId="77777777">
            <w:pPr>
              <w:pStyle w:val="tv2132"/>
              <w:spacing w:line="240" w:lineRule="auto"/>
              <w:ind w:firstLine="0"/>
              <w:rPr>
                <w:sz w:val="24"/>
                <w:szCs w:val="24"/>
              </w:rPr>
            </w:pPr>
          </w:p>
        </w:tc>
      </w:tr>
      <w:tr w:rsidRPr="00C2777D" w:rsidR="00EE0767" w:rsidTr="00EE0767" w14:paraId="5DBDAF4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5E8C5C4" w14:textId="77777777">
            <w:pPr>
              <w:jc w:val="both"/>
            </w:pPr>
            <w:r w:rsidRPr="009A521D">
              <w:t>Direktīvas 2018/1972</w:t>
            </w:r>
            <w:r w:rsidRPr="00412AE1">
              <w:t xml:space="preserve"> 3.panta 4.punkta “c”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F7D955" w14:textId="77777777">
            <w:pPr>
              <w:jc w:val="both"/>
              <w:rPr>
                <w:bCs/>
              </w:rPr>
            </w:pPr>
            <w:r w:rsidRPr="009A521D">
              <w:rPr>
                <w:bCs/>
              </w:rPr>
              <w:t>Projekta 2.panta 4.punkts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593F4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DDB03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B79AD7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0F92DD3" w14:textId="77777777">
            <w:pPr>
              <w:jc w:val="both"/>
            </w:pPr>
            <w:r w:rsidRPr="009A521D">
              <w:t>Direktīvas 2018/1972</w:t>
            </w:r>
            <w:r w:rsidRPr="00412AE1">
              <w:t xml:space="preserve"> 3.panta 4.punkta “d”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5FCFFF" w14:textId="77777777">
            <w:pPr>
              <w:rPr>
                <w:bCs/>
              </w:rPr>
            </w:pPr>
            <w:r w:rsidRPr="009A521D">
              <w:rPr>
                <w:bCs/>
              </w:rPr>
              <w:t>Projekta 2.panta 3.punkts, 8</w:t>
            </w:r>
            <w:r w:rsidRPr="009A521D" w:rsidR="00C15A42">
              <w:rPr>
                <w:bCs/>
              </w:rPr>
              <w:t>4</w:t>
            </w:r>
            <w:r w:rsidRPr="009A521D">
              <w:rPr>
                <w:bCs/>
              </w:rPr>
              <w:t>.pants, 8</w:t>
            </w:r>
            <w:r w:rsidRPr="009A521D" w:rsidR="00C15A42">
              <w:rPr>
                <w:bCs/>
              </w:rPr>
              <w:t>5</w:t>
            </w:r>
            <w:r w:rsidRPr="009A521D">
              <w:rPr>
                <w:bCs/>
              </w:rPr>
              <w:t>.pants</w:t>
            </w:r>
          </w:p>
          <w:p w:rsidRPr="009A521D" w:rsidR="00B06A49" w:rsidP="00B06A49" w:rsidRDefault="00B06A49" w14:paraId="30BB2308" w14:textId="77777777">
            <w:pPr>
              <w:jc w:val="both"/>
              <w:rPr>
                <w:bCs/>
              </w:rPr>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3BC8F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9A960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4EAE51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60130F5" w14:textId="77777777">
            <w:pPr>
              <w:jc w:val="both"/>
            </w:pPr>
            <w:r w:rsidRPr="009A521D">
              <w:t>Direktīvas 2018/1972</w:t>
            </w:r>
            <w:r w:rsidRPr="00412AE1">
              <w:t xml:space="preserve"> 3.panta 4.punkta “e”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6C008B6" w14:textId="77777777">
            <w:pPr>
              <w:jc w:val="both"/>
              <w:rPr>
                <w:bCs/>
              </w:rPr>
            </w:pPr>
            <w:r w:rsidRPr="009A521D">
              <w:rPr>
                <w:bCs/>
              </w:rPr>
              <w:t>Projekta VII un  XI nodaļa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01B029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73E1CF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2CDDC1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643CCA" w14:textId="77777777">
            <w:pPr>
              <w:jc w:val="both"/>
            </w:pPr>
            <w:r w:rsidRPr="009A521D">
              <w:t>Direktīvas 2018/1972</w:t>
            </w:r>
            <w:r w:rsidRPr="00412AE1">
              <w:t xml:space="preserve"> 3.panta 4.punkta “f”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7CCE26" w14:textId="77777777">
            <w:pPr>
              <w:rPr>
                <w:bCs/>
              </w:rPr>
            </w:pPr>
            <w:r w:rsidRPr="009A521D">
              <w:rPr>
                <w:bCs/>
              </w:rPr>
              <w:t>Projekta 7</w:t>
            </w:r>
            <w:r w:rsidRPr="009A521D" w:rsidR="00C15A42">
              <w:rPr>
                <w:bCs/>
              </w:rPr>
              <w:t>7</w:t>
            </w:r>
            <w:r w:rsidRPr="009A521D">
              <w:rPr>
                <w:bCs/>
              </w:rPr>
              <w:t>.pants</w:t>
            </w:r>
          </w:p>
          <w:p w:rsidRPr="009A521D" w:rsidR="00B06A49" w:rsidP="00B06A49" w:rsidRDefault="00B06A49" w14:paraId="30FD6D8F" w14:textId="77777777">
            <w:pPr>
              <w:jc w:val="both"/>
              <w:rPr>
                <w:bCs/>
              </w:rPr>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60D40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EB3CD0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BE9F2E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802D27" w14:textId="77777777">
            <w:pPr>
              <w:jc w:val="both"/>
            </w:pPr>
            <w:r w:rsidRPr="009A521D">
              <w:t>Direktīvas 2018/1972</w:t>
            </w:r>
            <w:r w:rsidRPr="00412AE1">
              <w:t xml:space="preserve"> 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50F4C2" w14:textId="77777777">
            <w:pPr>
              <w:jc w:val="both"/>
            </w:pPr>
            <w:r w:rsidRPr="009A521D">
              <w:t xml:space="preserve">Satiksmes ministrijas nolikums 6.6. un 7.4.punkts, Projekta </w:t>
            </w:r>
            <w:r w:rsidRPr="009A521D" w:rsidR="00B37521">
              <w:t>6</w:t>
            </w:r>
            <w:r w:rsidRPr="009A521D">
              <w:t>.panta pirmās daļas 8.,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CA7AC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D64A36" w14:textId="77777777">
            <w:pPr>
              <w:pStyle w:val="tv2132"/>
              <w:spacing w:line="240" w:lineRule="auto"/>
              <w:ind w:firstLine="0"/>
              <w:rPr>
                <w:sz w:val="24"/>
                <w:szCs w:val="24"/>
              </w:rPr>
            </w:pPr>
          </w:p>
        </w:tc>
      </w:tr>
      <w:tr w:rsidRPr="00C2777D" w:rsidR="00EE0767" w:rsidTr="00EE0767" w14:paraId="690B406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9194AEF" w14:textId="77777777">
            <w:pPr>
              <w:jc w:val="both"/>
            </w:pPr>
            <w:r w:rsidRPr="009A521D">
              <w:t>Direktīvas 2018/1972</w:t>
            </w:r>
            <w:r w:rsidRPr="00412AE1">
              <w:t xml:space="preserve"> 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1A5C8EB0" w14:textId="77777777">
            <w:pPr>
              <w:jc w:val="both"/>
            </w:pPr>
            <w:r w:rsidRPr="009A521D">
              <w:t xml:space="preserve">Projekta </w:t>
            </w:r>
            <w:r w:rsidRPr="009A521D" w:rsidR="00B37521">
              <w:t>6</w:t>
            </w:r>
            <w:r w:rsidRPr="009A521D">
              <w:t>.panta pirmās daļas 8.,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BDAC3E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9BAB6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61B51C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B24272" w14:textId="77777777">
            <w:pPr>
              <w:jc w:val="both"/>
            </w:pPr>
            <w:r w:rsidRPr="009A521D">
              <w:t>Direktīvas 2018/1972</w:t>
            </w:r>
            <w:r w:rsidRPr="00412AE1">
              <w:t xml:space="preserve"> 4.panta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5C7189" w:rsidRDefault="00B06A49" w14:paraId="24AC14DD" w14:textId="77777777">
            <w:pPr>
              <w:jc w:val="both"/>
            </w:pPr>
            <w:r w:rsidRPr="009A521D">
              <w:t xml:space="preserve">Projekta </w:t>
            </w:r>
            <w:r w:rsidRPr="009A521D" w:rsidR="00B37521">
              <w:t>6</w:t>
            </w:r>
            <w:r w:rsidRPr="009A521D">
              <w:t>.panta pirmās daļas 8.,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A9291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9A4A2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FD2699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1CD4B9" w14:textId="77777777">
            <w:pPr>
              <w:jc w:val="both"/>
            </w:pPr>
            <w:r w:rsidRPr="009A521D">
              <w:t>Direktīvas 2018/1972</w:t>
            </w:r>
            <w:r w:rsidRPr="00412AE1">
              <w:t xml:space="preserve"> 5.panta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A199519" w14:textId="77777777">
            <w:pPr>
              <w:jc w:val="both"/>
            </w:pPr>
            <w:r w:rsidRPr="009A521D">
              <w:t>Projekta II nodaļa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79BC6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3D402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F1FAD7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28AAE8" w14:textId="77777777">
            <w:pPr>
              <w:jc w:val="both"/>
            </w:pPr>
            <w:r w:rsidRPr="009A521D">
              <w:t>Direktīvas 2018/1972</w:t>
            </w:r>
            <w:r w:rsidRPr="00412AE1">
              <w:t xml:space="preserve"> 5.panta 1.punkta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13147D8" w14:textId="77777777">
            <w:pPr>
              <w:jc w:val="both"/>
            </w:pPr>
            <w:r w:rsidRPr="009A521D">
              <w:t xml:space="preserve">Projekta </w:t>
            </w:r>
            <w:r w:rsidRPr="009A521D" w:rsidR="00B37521">
              <w:t>9</w:t>
            </w:r>
            <w:r w:rsidRPr="009A521D">
              <w:t xml:space="preserve">.panta pirmās daļas 1., 2., 3 un 4.punkts, </w:t>
            </w:r>
            <w:r w:rsidRPr="009A521D" w:rsidR="00B37521">
              <w:t>67</w:t>
            </w:r>
            <w:r w:rsidRPr="009A521D">
              <w:t>.pant</w:t>
            </w:r>
            <w:r w:rsidRPr="009A521D" w:rsidR="00B37521">
              <w:t>s</w:t>
            </w:r>
            <w:r w:rsidRPr="009A521D">
              <w:t xml:space="preserve">, </w:t>
            </w:r>
            <w:r w:rsidRPr="009A521D" w:rsidR="00C15A42">
              <w:t>69</w:t>
            </w:r>
            <w:r w:rsidRPr="009A521D">
              <w:t>.pants</w:t>
            </w:r>
          </w:p>
          <w:p w:rsidRPr="009A521D" w:rsidR="00B06A49" w:rsidP="00B06A49" w:rsidRDefault="00B06A49" w14:paraId="6A9E00D5"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92E3A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033D28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AEF08B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D4E0804" w14:textId="77777777">
            <w:pPr>
              <w:jc w:val="both"/>
            </w:pPr>
            <w:r w:rsidRPr="009A521D">
              <w:t>Direktīvas 2018/1972</w:t>
            </w:r>
            <w:r w:rsidRPr="00412AE1">
              <w:t xml:space="preserve"> 5.panta 1.punkta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596779E" w14:textId="77777777">
            <w:pPr>
              <w:jc w:val="both"/>
            </w:pPr>
            <w:r w:rsidRPr="009A521D">
              <w:t>Projekta “Par sabiedrisko pakalpojumu regulatoriem” 32.panta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77AD0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35F46F" w14:textId="77777777">
            <w:pPr>
              <w:pStyle w:val="tv2132"/>
              <w:spacing w:line="240" w:lineRule="auto"/>
              <w:ind w:firstLine="0"/>
              <w:rPr>
                <w:sz w:val="24"/>
                <w:szCs w:val="24"/>
              </w:rPr>
            </w:pPr>
          </w:p>
        </w:tc>
      </w:tr>
      <w:tr w:rsidRPr="00C2777D" w:rsidR="00EE0767" w:rsidTr="00EE0767" w14:paraId="29DFC62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F2E0569" w14:textId="77777777">
            <w:pPr>
              <w:jc w:val="both"/>
            </w:pPr>
            <w:r w:rsidRPr="009A521D">
              <w:t>Direktīvas 2018/1972</w:t>
            </w:r>
            <w:r w:rsidRPr="00412AE1">
              <w:t xml:space="preserve"> 5.panta 1.punkta “c”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925813" w14:textId="556F9855">
            <w:pPr>
              <w:jc w:val="both"/>
            </w:pPr>
            <w:r w:rsidRPr="009A521D">
              <w:t>Projekta 4</w:t>
            </w:r>
            <w:r w:rsidRPr="009A521D" w:rsidR="00B37521">
              <w:t>5</w:t>
            </w:r>
            <w:r w:rsidRPr="009A521D">
              <w:t xml:space="preserve">.panta </w:t>
            </w:r>
            <w:r w:rsidRPr="009A521D" w:rsidR="00B37521">
              <w:t xml:space="preserve">otrā </w:t>
            </w:r>
            <w:r w:rsidRPr="009A521D">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499CF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317247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9EBB56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C25C02" w14:textId="77777777">
            <w:pPr>
              <w:jc w:val="both"/>
            </w:pPr>
            <w:r w:rsidRPr="009A521D">
              <w:t>Direktīvas</w:t>
            </w:r>
            <w:r w:rsidRPr="009A521D" w:rsidR="00B37521">
              <w:t xml:space="preserve"> </w:t>
            </w:r>
            <w:r w:rsidRPr="009A521D">
              <w:t>2018/1972</w:t>
            </w:r>
            <w:r w:rsidRPr="00412AE1">
              <w:t xml:space="preserve"> 5.panta 1.punkta “d”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235070ED" w14:textId="77777777">
            <w:pPr>
              <w:jc w:val="both"/>
            </w:pPr>
            <w:r w:rsidRPr="009A521D">
              <w:t xml:space="preserve">Projekta </w:t>
            </w:r>
            <w:r w:rsidRPr="009A521D" w:rsidR="00EB6FED">
              <w:t>9</w:t>
            </w:r>
            <w:r w:rsidRPr="009A521D">
              <w:t xml:space="preserve">.panta pirmās daļas 6.punkts, Likuma “Par sabiedrisko pakalpojumu regulatoriem”15.pants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08F06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1FBF4D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621A84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9A9165" w14:textId="77777777">
            <w:pPr>
              <w:jc w:val="both"/>
            </w:pPr>
            <w:r w:rsidRPr="009A521D">
              <w:t>Direktīvas 2018/1972</w:t>
            </w:r>
            <w:r w:rsidRPr="00412AE1">
              <w:t xml:space="preserve"> 5.panta 1.punkta “e”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C8C841" w14:textId="77777777">
            <w:pPr>
              <w:jc w:val="both"/>
            </w:pPr>
            <w:r w:rsidRPr="009A521D">
              <w:t xml:space="preserve">Projekta </w:t>
            </w:r>
            <w:r w:rsidRPr="009A521D" w:rsidR="00E3484E">
              <w:t>9</w:t>
            </w:r>
            <w:r w:rsidRPr="009A521D">
              <w:t>.panta pirmās daļas 1. un 13.punkts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7B7232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7CB87B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0627FB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41AC4B" w14:textId="77777777">
            <w:pPr>
              <w:jc w:val="both"/>
            </w:pPr>
            <w:r w:rsidRPr="009A521D">
              <w:t>Direktīvas 2018/1972</w:t>
            </w:r>
            <w:r w:rsidRPr="00412AE1">
              <w:t xml:space="preserve"> 5.panta 1.punkta “f”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67BA6CB" w14:textId="77777777">
            <w:pPr>
              <w:jc w:val="both"/>
            </w:pPr>
            <w:r w:rsidRPr="009A521D">
              <w:t xml:space="preserve">Projekta </w:t>
            </w:r>
            <w:r w:rsidRPr="009A521D" w:rsidR="00E3484E">
              <w:t>9.panta 8.punkts, 71</w:t>
            </w:r>
            <w:r w:rsidRPr="009A521D">
              <w:t>.panta pirmā daļa</w:t>
            </w:r>
          </w:p>
          <w:p w:rsidRPr="009A521D" w:rsidR="00B06A49" w:rsidP="00B06A49" w:rsidRDefault="00B06A49" w14:paraId="10BA82A8"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33106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08B05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6C6B13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CA04C4" w14:textId="77777777">
            <w:pPr>
              <w:jc w:val="both"/>
            </w:pPr>
            <w:r w:rsidRPr="009A521D">
              <w:t>Direktīvas 2018/1972</w:t>
            </w:r>
            <w:r w:rsidRPr="00412AE1">
              <w:t xml:space="preserve"> 5.panta 1.punkta “g” apakšpunk</w:t>
            </w:r>
            <w:r w:rsidRPr="009A521D">
              <w:t>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A25AE04" w14:textId="77777777">
            <w:pPr>
              <w:jc w:val="both"/>
            </w:pPr>
            <w:r w:rsidRPr="009A521D">
              <w:t>Projekta 4</w:t>
            </w:r>
            <w:r w:rsidRPr="009A521D" w:rsidR="00E3484E">
              <w:t>3</w:t>
            </w:r>
            <w:r w:rsidRPr="009A521D">
              <w:t>.pants</w:t>
            </w:r>
          </w:p>
          <w:p w:rsidRPr="009A521D" w:rsidR="00B06A49" w:rsidP="00B06A49" w:rsidRDefault="00B06A49" w14:paraId="7291AEFC"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F2EA1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0B479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44E3D8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8975C0" w14:textId="77777777">
            <w:pPr>
              <w:jc w:val="both"/>
            </w:pPr>
            <w:r w:rsidRPr="009A521D">
              <w:t>Direktīvas 2018/1972</w:t>
            </w:r>
            <w:r w:rsidRPr="00412AE1">
              <w:t xml:space="preserve"> 5.panta 1.punkta “h”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7740BD" w14:textId="77777777">
            <w:pPr>
              <w:jc w:val="both"/>
            </w:pPr>
            <w:r w:rsidRPr="009A521D">
              <w:t xml:space="preserve">Projekta </w:t>
            </w:r>
            <w:r w:rsidRPr="009A521D" w:rsidR="00E3484E">
              <w:t>9</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FB3B0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15118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4A1C2A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9B9446" w14:textId="77777777">
            <w:pPr>
              <w:jc w:val="both"/>
            </w:pPr>
            <w:r w:rsidRPr="009A521D">
              <w:t>Direktīvas 2018/1972</w:t>
            </w:r>
            <w:r w:rsidRPr="00412AE1">
              <w:t xml:space="preserve"> 5.panta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9423AA" w14:textId="3533DAA2">
            <w:pPr>
              <w:jc w:val="both"/>
            </w:pPr>
            <w:r w:rsidRPr="009A521D">
              <w:t xml:space="preserve">Projekta </w:t>
            </w:r>
            <w:r w:rsidRPr="009A521D" w:rsidR="00E3484E">
              <w:t>9</w:t>
            </w:r>
            <w:r w:rsidRPr="009A521D">
              <w:t>.panta pirmās daļas 1</w:t>
            </w:r>
            <w:r w:rsidRPr="009A521D" w:rsidR="00E50DF0">
              <w:t>6</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28E94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893AC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3D68C1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B58E5C" w14:textId="77777777">
            <w:pPr>
              <w:jc w:val="both"/>
            </w:pPr>
            <w:r w:rsidRPr="009A521D">
              <w:t>Direktīvas 2018/1972</w:t>
            </w:r>
            <w:r w:rsidRPr="00412AE1">
              <w:t xml:space="preserve"> 5.panta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232567" w14:textId="215745F4">
            <w:pPr>
              <w:jc w:val="both"/>
            </w:pPr>
            <w:r w:rsidRPr="009A521D">
              <w:t>Valsts pārvaldes iekārtas likum</w:t>
            </w:r>
            <w:r w:rsidRPr="009A521D" w:rsidR="00540168">
              <w:t>a</w:t>
            </w:r>
            <w:r w:rsidRPr="009A521D">
              <w:t xml:space="preserve"> 6. un 10.pants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B5ED34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DC5C88" w14:textId="77777777">
            <w:pPr>
              <w:pStyle w:val="tv2132"/>
              <w:spacing w:line="240" w:lineRule="auto"/>
              <w:ind w:firstLine="0"/>
              <w:rPr>
                <w:sz w:val="24"/>
                <w:szCs w:val="24"/>
              </w:rPr>
            </w:pPr>
          </w:p>
        </w:tc>
      </w:tr>
      <w:tr w:rsidRPr="00C2777D" w:rsidR="00EE0767" w:rsidTr="00EE0767" w14:paraId="491E723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CA5C60" w14:textId="77777777">
            <w:pPr>
              <w:jc w:val="both"/>
            </w:pPr>
            <w:r w:rsidRPr="009A521D">
              <w:t>Direktīvas 2018/1972</w:t>
            </w:r>
            <w:r w:rsidRPr="00412AE1">
              <w:t xml:space="preserve"> 6.panta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46A3EC" w14:textId="77777777">
            <w:pPr>
              <w:jc w:val="both"/>
            </w:pPr>
            <w:r w:rsidRPr="009A521D">
              <w:t>Likuma “Par sabiedrisko pakalpojumu regulatoriem” 7.panta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0B4E6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CCA68E" w14:textId="77777777">
            <w:pPr>
              <w:pStyle w:val="tv2132"/>
              <w:spacing w:line="240" w:lineRule="auto"/>
              <w:ind w:firstLine="0"/>
              <w:rPr>
                <w:sz w:val="24"/>
                <w:szCs w:val="24"/>
              </w:rPr>
            </w:pPr>
          </w:p>
        </w:tc>
      </w:tr>
      <w:tr w:rsidRPr="00C2777D" w:rsidR="00EE0767" w:rsidTr="00EE0767" w14:paraId="483AD47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0FD57C" w14:textId="77777777">
            <w:pPr>
              <w:jc w:val="both"/>
            </w:pPr>
            <w:r w:rsidRPr="009A521D">
              <w:t>Direktīvas 2018/1972</w:t>
            </w:r>
            <w:r w:rsidRPr="00412AE1">
              <w:t xml:space="preserve"> 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6A7DD068" w14:textId="67BDD56F">
            <w:r w:rsidRPr="009A521D">
              <w:t>Administratīvā procesa likums</w:t>
            </w:r>
            <w:r w:rsidRPr="009A521D" w:rsidR="002B1EE1">
              <w:t xml:space="preserve">, </w:t>
            </w:r>
            <w:r w:rsidRPr="009A521D">
              <w:t>Valsts pārvaldes iekārtas likum</w:t>
            </w:r>
            <w:r w:rsidRPr="009A521D" w:rsidR="002F477D">
              <w:t>a</w:t>
            </w:r>
            <w:r w:rsidRPr="009A521D">
              <w:t xml:space="preserve"> 10.pants</w:t>
            </w:r>
            <w:r w:rsidRPr="009A521D" w:rsidR="002B1EE1">
              <w:t xml:space="preserve">, </w:t>
            </w:r>
            <w:r w:rsidRPr="009A521D">
              <w:t>Likum</w:t>
            </w:r>
            <w:r w:rsidRPr="009A521D" w:rsidR="002F477D">
              <w:t>a</w:t>
            </w:r>
            <w:r w:rsidRPr="009A521D">
              <w:t xml:space="preserve"> “Par sabiedrisko pakalpojumu regulatoriem” 7.panta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7B1283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2614256" w14:textId="77777777">
            <w:pPr>
              <w:pStyle w:val="tv2132"/>
              <w:spacing w:line="240" w:lineRule="auto"/>
              <w:ind w:firstLine="0"/>
              <w:rPr>
                <w:sz w:val="24"/>
                <w:szCs w:val="24"/>
              </w:rPr>
            </w:pPr>
          </w:p>
        </w:tc>
      </w:tr>
      <w:tr w:rsidRPr="00C2777D" w:rsidR="00EE0767" w:rsidTr="00EE0767" w14:paraId="7C0752C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F53F9C" w14:textId="77777777">
            <w:pPr>
              <w:jc w:val="both"/>
            </w:pPr>
            <w:r w:rsidRPr="009A521D">
              <w:t>Direktīvas 2018/1972</w:t>
            </w:r>
            <w:r w:rsidRPr="00412AE1">
              <w:t xml:space="preserve"> 7.panta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95F281" w14:textId="77777777">
            <w:pPr>
              <w:jc w:val="both"/>
            </w:pPr>
            <w:proofErr w:type="spellStart"/>
            <w:r w:rsidRPr="009A521D">
              <w:rPr>
                <w:lang w:val="en-US"/>
              </w:rPr>
              <w:t>Likuma</w:t>
            </w:r>
            <w:proofErr w:type="spellEnd"/>
            <w:r w:rsidRPr="009A521D">
              <w:rPr>
                <w:lang w:val="en-US"/>
              </w:rPr>
              <w:t xml:space="preserve"> “Par </w:t>
            </w:r>
            <w:proofErr w:type="spellStart"/>
            <w:r w:rsidRPr="009A521D">
              <w:rPr>
                <w:lang w:val="en-US"/>
              </w:rPr>
              <w:t>sabiedrisko</w:t>
            </w:r>
            <w:proofErr w:type="spellEnd"/>
            <w:r w:rsidRPr="009A521D">
              <w:rPr>
                <w:lang w:val="en-US"/>
              </w:rPr>
              <w:t xml:space="preserve"> </w:t>
            </w:r>
            <w:proofErr w:type="spellStart"/>
            <w:r w:rsidRPr="009A521D">
              <w:rPr>
                <w:lang w:val="en-US"/>
              </w:rPr>
              <w:t>pakalpojumu</w:t>
            </w:r>
            <w:proofErr w:type="spellEnd"/>
            <w:r w:rsidRPr="009A521D">
              <w:rPr>
                <w:lang w:val="en-US"/>
              </w:rPr>
              <w:t xml:space="preserve"> </w:t>
            </w:r>
            <w:proofErr w:type="spellStart"/>
            <w:r w:rsidRPr="009A521D">
              <w:rPr>
                <w:lang w:val="en-US"/>
              </w:rPr>
              <w:t>regulatoriem</w:t>
            </w:r>
            <w:proofErr w:type="spellEnd"/>
            <w:r w:rsidRPr="009A521D">
              <w:rPr>
                <w:lang w:val="en-US"/>
              </w:rPr>
              <w:t xml:space="preserve">” 7.panta </w:t>
            </w:r>
            <w:proofErr w:type="spellStart"/>
            <w:r w:rsidRPr="009A521D">
              <w:rPr>
                <w:lang w:val="en-US"/>
              </w:rPr>
              <w:t>ceturtā</w:t>
            </w:r>
            <w:proofErr w:type="spellEnd"/>
            <w:r w:rsidRPr="009A521D">
              <w:rPr>
                <w:lang w:val="en-US"/>
              </w:rPr>
              <w:t xml:space="preserve"> </w:t>
            </w:r>
            <w:proofErr w:type="spellStart"/>
            <w:r w:rsidRPr="009A521D">
              <w:rPr>
                <w:lang w:val="en-US"/>
              </w:rPr>
              <w:t>daļa</w:t>
            </w:r>
            <w:proofErr w:type="spellEnd"/>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85068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57027D" w14:textId="77777777">
            <w:pPr>
              <w:pStyle w:val="tv2132"/>
              <w:spacing w:line="240" w:lineRule="auto"/>
              <w:ind w:firstLine="0"/>
              <w:rPr>
                <w:sz w:val="24"/>
                <w:szCs w:val="24"/>
              </w:rPr>
            </w:pPr>
          </w:p>
        </w:tc>
      </w:tr>
      <w:tr w:rsidRPr="00C2777D" w:rsidR="00EE0767" w:rsidTr="00EE0767" w14:paraId="79E5EC0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FF35D8" w14:textId="77777777">
            <w:pPr>
              <w:jc w:val="both"/>
            </w:pPr>
            <w:r w:rsidRPr="009A521D">
              <w:t>Direktīvas 2018/1972</w:t>
            </w:r>
            <w:r w:rsidRPr="00412AE1">
              <w:t xml:space="preserve"> 7.panta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CC1770F" w14:textId="78B1DE95">
            <w:pPr>
              <w:jc w:val="both"/>
            </w:pPr>
            <w:r w:rsidRPr="009A521D">
              <w:t>Likum</w:t>
            </w:r>
            <w:r w:rsidRPr="009A521D" w:rsidR="00540168">
              <w:t>a</w:t>
            </w:r>
            <w:r w:rsidRPr="009A521D">
              <w:t xml:space="preserve"> “Par sabiedrisko pakalpojumu regulatoriem” </w:t>
            </w:r>
            <w:r w:rsidRPr="00917FD5">
              <w:t>40.pants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501614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0FCB62F" w14:textId="77777777">
            <w:pPr>
              <w:pStyle w:val="tv2132"/>
              <w:spacing w:line="240" w:lineRule="auto"/>
              <w:ind w:firstLine="0"/>
              <w:rPr>
                <w:sz w:val="24"/>
                <w:szCs w:val="24"/>
              </w:rPr>
            </w:pPr>
          </w:p>
        </w:tc>
      </w:tr>
      <w:tr w:rsidRPr="00C2777D" w:rsidR="00EE0767" w:rsidTr="00EE0767" w14:paraId="43DB589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9DE421" w14:textId="77777777">
            <w:pPr>
              <w:jc w:val="both"/>
            </w:pPr>
            <w:r w:rsidRPr="009A521D">
              <w:t>Direktīvas 2018/1972</w:t>
            </w:r>
            <w:r w:rsidRPr="00412AE1">
              <w:t xml:space="preserve"> 7.panta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8457B90" w14:textId="77777777">
            <w:pPr>
              <w:jc w:val="both"/>
            </w:pPr>
            <w:r w:rsidRPr="009A521D">
              <w:t>Likums “Par sabiedrisko pakalpojumu regulatoriem” 40.pants, Administratīvā procesa likuma 1.panta 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A2184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18A5B3F" w14:textId="77777777">
            <w:pPr>
              <w:pStyle w:val="tv2132"/>
              <w:spacing w:line="240" w:lineRule="auto"/>
              <w:ind w:firstLine="0"/>
              <w:rPr>
                <w:sz w:val="24"/>
                <w:szCs w:val="24"/>
              </w:rPr>
            </w:pPr>
          </w:p>
        </w:tc>
      </w:tr>
      <w:tr w:rsidRPr="00C2777D" w:rsidR="00EE0767" w:rsidTr="00EE0767" w14:paraId="3DC0B29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0E2E82E" w14:textId="77777777">
            <w:pPr>
              <w:jc w:val="both"/>
            </w:pPr>
            <w:r w:rsidRPr="009A521D">
              <w:t>Direktīvas 2018/1972</w:t>
            </w:r>
            <w:r w:rsidRPr="00412AE1">
              <w:t xml:space="preserve"> 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2BF21D8E" w14:textId="77777777">
            <w:pPr>
              <w:jc w:val="both"/>
              <w:rPr>
                <w:lang w:val="en-GB"/>
              </w:rPr>
            </w:pPr>
            <w:proofErr w:type="spellStart"/>
            <w:r w:rsidRPr="009A521D">
              <w:rPr>
                <w:lang w:val="en-GB"/>
              </w:rPr>
              <w:t>Likums</w:t>
            </w:r>
            <w:proofErr w:type="spellEnd"/>
            <w:r w:rsidRPr="009A521D">
              <w:rPr>
                <w:lang w:val="en-GB"/>
              </w:rPr>
              <w:t xml:space="preserve"> “Par </w:t>
            </w:r>
            <w:proofErr w:type="spellStart"/>
            <w:r w:rsidRPr="009A521D">
              <w:rPr>
                <w:lang w:val="en-GB"/>
              </w:rPr>
              <w:t>sabiedrisko</w:t>
            </w:r>
            <w:proofErr w:type="spellEnd"/>
            <w:r w:rsidRPr="009A521D">
              <w:rPr>
                <w:lang w:val="en-GB"/>
              </w:rPr>
              <w:t xml:space="preserve"> </w:t>
            </w:r>
            <w:proofErr w:type="spellStart"/>
            <w:r w:rsidRPr="009A521D">
              <w:rPr>
                <w:lang w:val="en-GB"/>
              </w:rPr>
              <w:t>pakalpojumu</w:t>
            </w:r>
            <w:proofErr w:type="spellEnd"/>
            <w:r w:rsidRPr="009A521D">
              <w:rPr>
                <w:lang w:val="en-GB"/>
              </w:rPr>
              <w:t xml:space="preserve"> </w:t>
            </w:r>
            <w:proofErr w:type="spellStart"/>
            <w:r w:rsidRPr="009A521D">
              <w:rPr>
                <w:lang w:val="en-GB"/>
              </w:rPr>
              <w:t>regulatoriem</w:t>
            </w:r>
            <w:proofErr w:type="spellEnd"/>
            <w:r w:rsidRPr="009A521D">
              <w:rPr>
                <w:lang w:val="en-GB"/>
              </w:rPr>
              <w:t>”</w:t>
            </w:r>
            <w:r w:rsidRPr="009A521D" w:rsidR="002B1EE1">
              <w:rPr>
                <w:lang w:val="en-GB"/>
              </w:rPr>
              <w:t xml:space="preserve"> </w:t>
            </w:r>
            <w:r w:rsidRPr="009A521D">
              <w:rPr>
                <w:lang w:val="en-GB"/>
              </w:rPr>
              <w:t xml:space="preserve">11.pants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64993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55C703" w14:textId="77777777">
            <w:pPr>
              <w:pStyle w:val="tv2132"/>
              <w:spacing w:line="240" w:lineRule="auto"/>
              <w:ind w:firstLine="0"/>
              <w:rPr>
                <w:sz w:val="24"/>
                <w:szCs w:val="24"/>
              </w:rPr>
            </w:pPr>
          </w:p>
        </w:tc>
      </w:tr>
      <w:tr w:rsidRPr="00C2777D" w:rsidR="00EE0767" w:rsidTr="00EE0767" w14:paraId="4B16B55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90C019" w14:textId="77777777">
            <w:pPr>
              <w:jc w:val="both"/>
            </w:pPr>
            <w:r w:rsidRPr="009A521D">
              <w:t>Direktīvas 2018/1972</w:t>
            </w:r>
            <w:r w:rsidRPr="00412AE1">
              <w:t xml:space="preserve"> 8.panta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26461D" w14:textId="77777777">
            <w:pPr>
              <w:jc w:val="both"/>
            </w:pPr>
            <w:r w:rsidRPr="009A521D">
              <w:t xml:space="preserve">Projekta </w:t>
            </w:r>
            <w:r w:rsidRPr="009A521D" w:rsidR="00E3484E">
              <w:t>9</w:t>
            </w:r>
            <w:r w:rsidRPr="009A521D">
              <w:t>.panta pirmās daļas 16.punkts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75CA7D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A0C79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2C758F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136B1D4" w14:textId="77777777">
            <w:pPr>
              <w:jc w:val="both"/>
            </w:pPr>
            <w:r w:rsidRPr="009A521D">
              <w:t>Direktīvas 2018/1972</w:t>
            </w:r>
            <w:r w:rsidRPr="00412AE1">
              <w:t xml:space="preserve"> 9.panta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6A50DDD7" w14:textId="77777777">
            <w:pPr>
              <w:jc w:val="both"/>
            </w:pPr>
            <w:r w:rsidRPr="009A521D">
              <w:t xml:space="preserve">Likums “Par sabiedrisko pakalpojumu regulatoriem” </w:t>
            </w:r>
            <w:r w:rsidRPr="009A521D">
              <w:rPr>
                <w:shd w:val="clear" w:color="auto" w:fill="FFFFFF"/>
              </w:rPr>
              <w:t>14.panta trešā daļa</w:t>
            </w:r>
            <w:r w:rsidRPr="009A521D" w:rsidR="002B1EE1">
              <w:rPr>
                <w:shd w:val="clear" w:color="auto" w:fill="FFFFFF"/>
              </w:rPr>
              <w:t xml:space="preserve">, </w:t>
            </w:r>
            <w:r w:rsidRPr="009A521D">
              <w:rPr>
                <w:shd w:val="clear" w:color="auto" w:fill="FFFFFF"/>
              </w:rPr>
              <w:t>Likuma par budžetu un finanšu vadību 14.pants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5B7A6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741145" w14:textId="77777777">
            <w:pPr>
              <w:pStyle w:val="tv2132"/>
              <w:spacing w:line="240" w:lineRule="auto"/>
              <w:ind w:firstLine="0"/>
              <w:rPr>
                <w:sz w:val="24"/>
                <w:szCs w:val="24"/>
              </w:rPr>
            </w:pPr>
          </w:p>
        </w:tc>
      </w:tr>
      <w:tr w:rsidRPr="00C2777D" w:rsidR="00EE0767" w:rsidTr="00EE0767" w14:paraId="4A37050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ACA77E" w14:textId="77777777">
            <w:pPr>
              <w:jc w:val="both"/>
            </w:pPr>
            <w:r w:rsidRPr="009A521D">
              <w:t>Direktīvas 2018/1972</w:t>
            </w:r>
            <w:r w:rsidRPr="00412AE1">
              <w:t xml:space="preserve"> 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3EA2433F" w14:textId="77777777">
            <w:pPr>
              <w:jc w:val="both"/>
            </w:pPr>
            <w:r w:rsidRPr="009A521D">
              <w:t>Likuma “Par sabiedrisko pakalpojumu regulatoriem” 14.pants, Likuma par budžetu un finanšu vadību 25.pants, Valsts kontroles likuma 2.pants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1FAA3B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768CAC0" w14:textId="77777777">
            <w:pPr>
              <w:pStyle w:val="tv2132"/>
              <w:spacing w:line="240" w:lineRule="auto"/>
              <w:ind w:firstLine="0"/>
              <w:rPr>
                <w:sz w:val="24"/>
                <w:szCs w:val="24"/>
              </w:rPr>
            </w:pPr>
          </w:p>
        </w:tc>
      </w:tr>
      <w:tr w:rsidRPr="00C2777D" w:rsidR="00EE0767" w:rsidTr="00EE0767" w14:paraId="6575577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C90994" w14:textId="77777777">
            <w:pPr>
              <w:jc w:val="both"/>
            </w:pPr>
            <w:r w:rsidRPr="009A521D">
              <w:t>Direktīvas 2018/1972</w:t>
            </w:r>
            <w:r w:rsidRPr="00412AE1">
              <w:t xml:space="preserve"> 9.panta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A814E68" w14:textId="77777777">
            <w:pPr>
              <w:jc w:val="both"/>
            </w:pPr>
            <w:r w:rsidRPr="009A521D">
              <w:t>Likums “Par sabiedrisko pakalpojumu regulatoriem” 7.panta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DA9A4E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270EF3" w14:textId="77777777">
            <w:pPr>
              <w:pStyle w:val="tv2132"/>
              <w:spacing w:line="240" w:lineRule="auto"/>
              <w:ind w:firstLine="0"/>
              <w:rPr>
                <w:sz w:val="24"/>
                <w:szCs w:val="24"/>
              </w:rPr>
            </w:pPr>
          </w:p>
        </w:tc>
      </w:tr>
      <w:tr w:rsidRPr="00C2777D" w:rsidR="00EE0767" w:rsidTr="00EE0767" w14:paraId="7197450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AA6718" w14:textId="77777777">
            <w:pPr>
              <w:jc w:val="both"/>
            </w:pPr>
            <w:r w:rsidRPr="009A521D">
              <w:t>Direktīvas 2018/1972</w:t>
            </w:r>
            <w:r w:rsidRPr="00412AE1">
              <w:t xml:space="preserve"> 10.panta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41FA41" w14:textId="77777777">
            <w:pPr>
              <w:jc w:val="both"/>
            </w:pPr>
            <w:r w:rsidRPr="009A521D">
              <w:t xml:space="preserve">Projekta </w:t>
            </w:r>
            <w:r w:rsidRPr="009A521D" w:rsidR="00E3484E">
              <w:t>9</w:t>
            </w:r>
            <w:r w:rsidRPr="009A521D">
              <w:t>.panta pirmās daļas 16.punkts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2A771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727814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CB8F01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340EFC5" w14:textId="77777777">
            <w:pPr>
              <w:jc w:val="both"/>
            </w:pPr>
            <w:r w:rsidRPr="009A521D">
              <w:t>Direktīvas 2018/1972</w:t>
            </w:r>
            <w:r w:rsidRPr="00412AE1">
              <w:t xml:space="preserve"> 10.panta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3B2FB4" w14:textId="77777777">
            <w:pPr>
              <w:jc w:val="both"/>
            </w:pPr>
            <w:r w:rsidRPr="009A521D">
              <w:t xml:space="preserve"> Projekta </w:t>
            </w:r>
            <w:r w:rsidRPr="009A521D" w:rsidR="00E3484E">
              <w:t>9</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2A2161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F37049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A9C665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DDED840" w14:textId="77777777">
            <w:pPr>
              <w:jc w:val="both"/>
            </w:pPr>
            <w:r w:rsidRPr="009A521D">
              <w:t>Direktīvas 2018/1972 11.pants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1AF6E0" w14:textId="77777777">
            <w:pPr>
              <w:jc w:val="both"/>
            </w:pPr>
            <w:r w:rsidRPr="009A521D">
              <w:t>Valsts pārvaldes iekārtas likuma 10.pants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A7DD13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7D0A6D1" w14:textId="77777777">
            <w:pPr>
              <w:pStyle w:val="tv2132"/>
              <w:spacing w:line="240" w:lineRule="auto"/>
              <w:ind w:firstLine="0"/>
              <w:rPr>
                <w:sz w:val="24"/>
                <w:szCs w:val="24"/>
              </w:rPr>
            </w:pPr>
          </w:p>
        </w:tc>
      </w:tr>
      <w:tr w:rsidRPr="00C2777D" w:rsidR="00EE0767" w:rsidTr="00EE0767" w14:paraId="7166EEB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D0FA75F" w14:textId="77777777">
            <w:pPr>
              <w:jc w:val="both"/>
            </w:pPr>
            <w:r w:rsidRPr="009A521D">
              <w:t>Direktīvas 2018/1972</w:t>
            </w:r>
            <w:r w:rsidRPr="00412AE1">
              <w:t xml:space="preserve"> 12.panta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1C94BA16" w14:textId="77777777">
            <w:pPr>
              <w:jc w:val="both"/>
            </w:pPr>
            <w:r w:rsidRPr="009A521D">
              <w:t>Projekta 1</w:t>
            </w:r>
            <w:r w:rsidRPr="009A521D" w:rsidR="00E3484E">
              <w:t>6</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0B397E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D7AF2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46BDC0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DFC463" w14:textId="77777777">
            <w:pPr>
              <w:jc w:val="both"/>
            </w:pPr>
            <w:r w:rsidRPr="009A521D">
              <w:t>Direktīvas 2018/1972</w:t>
            </w:r>
            <w:r w:rsidRPr="00412AE1">
              <w:t xml:space="preserve"> 12.panta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677DB38C" w14:textId="77777777">
            <w:pPr>
              <w:jc w:val="both"/>
            </w:pPr>
            <w:r w:rsidRPr="009A521D">
              <w:t>Projekta 1</w:t>
            </w:r>
            <w:r w:rsidRPr="009A521D" w:rsidR="00896718">
              <w:t>6</w:t>
            </w:r>
            <w:r w:rsidRPr="009A521D">
              <w:t xml:space="preserve">.panta </w:t>
            </w:r>
            <w:r w:rsidRPr="009A521D" w:rsidR="000D709F">
              <w:t xml:space="preserve">trešā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5DFAC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6B1E0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758C32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E5623E" w14:textId="77777777">
            <w:pPr>
              <w:jc w:val="both"/>
            </w:pPr>
            <w:r w:rsidRPr="009A521D">
              <w:t>Direktīvas 2018/1972</w:t>
            </w:r>
            <w:r w:rsidRPr="00412AE1">
              <w:t xml:space="preserve"> 12.panta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22F6D2F8" w14:textId="77777777">
            <w:r w:rsidRPr="009A521D">
              <w:t>Projekta 1</w:t>
            </w:r>
            <w:r w:rsidRPr="009A521D" w:rsidR="000D709F">
              <w:t>6</w:t>
            </w:r>
            <w:r w:rsidRPr="009A521D">
              <w:t>.panta trešā</w:t>
            </w:r>
            <w:r w:rsidRPr="009A521D" w:rsidR="00172209">
              <w:t xml:space="preserve"> </w:t>
            </w:r>
            <w:r w:rsidRPr="009A521D">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0843E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216CD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8F6CF5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447E19" w14:textId="77777777">
            <w:pPr>
              <w:jc w:val="both"/>
            </w:pPr>
            <w:r w:rsidRPr="009A521D">
              <w:t>Direktīvas 2018/1972</w:t>
            </w:r>
            <w:r w:rsidRPr="00412AE1">
              <w:t xml:space="preserve"> 12.panta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35A65C60" w14:textId="6D5310D8">
            <w:pPr>
              <w:jc w:val="both"/>
            </w:pPr>
            <w:r w:rsidRPr="009A521D">
              <w:t>Projekta 1</w:t>
            </w:r>
            <w:r w:rsidRPr="009A521D" w:rsidR="000D709F">
              <w:t>6</w:t>
            </w:r>
            <w:r w:rsidRPr="009A521D">
              <w:t xml:space="preserve">.panta </w:t>
            </w:r>
            <w:r w:rsidRPr="009A521D" w:rsidR="002C45B8">
              <w:t xml:space="preserve">trešā </w:t>
            </w:r>
            <w:r w:rsidRPr="009A521D">
              <w:t>daļa,</w:t>
            </w:r>
            <w:r w:rsidRPr="009A521D" w:rsidR="002B1EE1">
              <w:t xml:space="preserve"> </w:t>
            </w:r>
            <w:r w:rsidRPr="009A521D" w:rsidR="005E72E9">
              <w:t>P</w:t>
            </w:r>
            <w:r w:rsidRPr="009A521D">
              <w:t xml:space="preserve">ārejas noteikumu </w:t>
            </w:r>
            <w:r w:rsidRPr="009A521D" w:rsidR="002C45B8">
              <w:t>3</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3299C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433FE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37911B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7C26D2" w14:textId="77777777">
            <w:pPr>
              <w:jc w:val="both"/>
            </w:pPr>
            <w:r w:rsidRPr="009A521D">
              <w:t>Direktīvas 2018/1972</w:t>
            </w:r>
            <w:r w:rsidRPr="00412AE1">
              <w:t xml:space="preserve"> 13.panta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08EA42AC" w14:textId="77777777">
            <w:pPr>
              <w:jc w:val="both"/>
            </w:pPr>
            <w:r w:rsidRPr="009A521D">
              <w:t xml:space="preserve">Projekta </w:t>
            </w:r>
            <w:r w:rsidRPr="009A521D" w:rsidR="002C45B8">
              <w:t>20</w:t>
            </w:r>
            <w:r w:rsidRPr="009A521D">
              <w:t xml:space="preserve">.pants, </w:t>
            </w:r>
            <w:r w:rsidRPr="009A521D" w:rsidR="002C45B8">
              <w:t>50</w:t>
            </w:r>
            <w:r w:rsidRPr="009A521D">
              <w:t xml:space="preserve">.panta pirmā daļa, </w:t>
            </w:r>
            <w:r w:rsidRPr="009A521D" w:rsidR="002C45B8">
              <w:t>63</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0C880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CBD36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E27A1F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A9A5BF" w14:textId="77777777">
            <w:pPr>
              <w:jc w:val="both"/>
            </w:pPr>
            <w:r w:rsidRPr="009A521D">
              <w:t>Direktīvas 2018/1972</w:t>
            </w:r>
            <w:r w:rsidRPr="00412AE1">
              <w:t xml:space="preserve"> 13.panta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412AE1" w:rsidR="00B06A49" w:rsidP="00B06A49" w:rsidRDefault="00B06A49" w14:paraId="25486B6D" w14:textId="26BA3125">
            <w:pPr>
              <w:jc w:val="both"/>
            </w:pPr>
            <w:r w:rsidRPr="009A521D">
              <w:t>Projekta 6</w:t>
            </w:r>
            <w:r w:rsidR="00927BE5">
              <w:t>7</w:t>
            </w:r>
            <w:r w:rsidRPr="009A521D">
              <w:t xml:space="preserve">.panta septītā daļa, </w:t>
            </w:r>
            <w:r w:rsidRPr="009A521D" w:rsidR="00C15A42">
              <w:t>71</w:t>
            </w:r>
            <w:r w:rsidRPr="009A521D">
              <w:t xml:space="preserve">.pants, </w:t>
            </w:r>
            <w:r w:rsidRPr="00412AE1">
              <w:t>7</w:t>
            </w:r>
            <w:r w:rsidRPr="00412AE1" w:rsidR="00C15A42">
              <w:t>9</w:t>
            </w:r>
            <w:r w:rsidRPr="00412AE1">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64E02A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C964A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0BBCA7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B06A49" w:rsidP="00B06A49" w:rsidRDefault="00B06A49" w14:paraId="717DD3F3" w14:textId="77777777">
            <w:pPr>
              <w:jc w:val="both"/>
            </w:pPr>
            <w:r w:rsidRPr="00370101">
              <w:t>Direktīvas 2018/1972 13.panta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370101" w:rsidR="00B06A49" w:rsidP="00896718" w:rsidRDefault="00B06A49" w14:paraId="03391335" w14:textId="77777777">
            <w:pPr>
              <w:jc w:val="both"/>
            </w:pPr>
            <w:r w:rsidRPr="00370101">
              <w:t xml:space="preserve">Projekta </w:t>
            </w:r>
            <w:r w:rsidRPr="00370101" w:rsidR="00882D7D">
              <w:t>20</w:t>
            </w:r>
            <w:r w:rsidRPr="00370101">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A28A8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A958A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D8BC64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7FA9" w:rsidR="00B06A49" w:rsidP="00B06A49" w:rsidRDefault="00B06A49" w14:paraId="4F52834E" w14:textId="77777777">
            <w:pPr>
              <w:jc w:val="both"/>
            </w:pPr>
            <w:r w:rsidRPr="00370101">
              <w:t xml:space="preserve">Direktīvas 2018/1972 13.panta </w:t>
            </w:r>
            <w:r w:rsidRPr="00C522D0">
              <w:t>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370101" w:rsidR="00B06A49" w:rsidP="00896718" w:rsidRDefault="00B06A49" w14:paraId="2B8425E6" w14:textId="77777777">
            <w:pPr>
              <w:jc w:val="both"/>
            </w:pPr>
            <w:r w:rsidRPr="00370101">
              <w:t xml:space="preserve">Projekta </w:t>
            </w:r>
            <w:r w:rsidRPr="00370101" w:rsidR="00882D7D">
              <w:t>20</w:t>
            </w:r>
            <w:r w:rsidRPr="00370101">
              <w:t xml:space="preserve">.pants, </w:t>
            </w:r>
            <w:r w:rsidRPr="00370101" w:rsidR="00882D7D">
              <w:t>50</w:t>
            </w:r>
            <w:r w:rsidRPr="00370101">
              <w:t xml:space="preserve">.panta pirmā daļa, </w:t>
            </w:r>
            <w:r w:rsidRPr="00370101" w:rsidR="00882D7D">
              <w:t>63</w:t>
            </w:r>
            <w:r w:rsidRPr="00370101">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AEA4E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1F7E15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2A326F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B06A49" w:rsidP="00B06A49" w:rsidRDefault="00B06A49" w14:paraId="66417FAE" w14:textId="77777777">
            <w:pPr>
              <w:jc w:val="both"/>
            </w:pPr>
            <w:r w:rsidRPr="00370101">
              <w:t>Direktīvas 2018/1972 14.pants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370101" w:rsidR="00B06A49" w:rsidP="00896718" w:rsidRDefault="00B06A49" w14:paraId="79CC2EC4" w14:textId="77777777">
            <w:pPr>
              <w:jc w:val="both"/>
            </w:pPr>
            <w:r w:rsidRPr="00370101">
              <w:t>Projekta 1</w:t>
            </w:r>
            <w:r w:rsidRPr="00370101" w:rsidR="00882D7D">
              <w:t>6</w:t>
            </w:r>
            <w:r w:rsidRPr="00370101">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2B1F5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5F574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E7A8C7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1B91C1" w14:textId="77777777">
            <w:pPr>
              <w:jc w:val="both"/>
            </w:pPr>
            <w:r w:rsidRPr="009A521D">
              <w:t>Direktīvas 2018/1972</w:t>
            </w:r>
            <w:r w:rsidRPr="00412AE1">
              <w:t xml:space="preserve"> 15.panta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24B3446D" w14:textId="77777777">
            <w:pPr>
              <w:jc w:val="both"/>
            </w:pPr>
            <w:r w:rsidRPr="009A521D">
              <w:t>Projekta 1</w:t>
            </w:r>
            <w:r w:rsidRPr="009A521D" w:rsidR="00882D7D">
              <w:t>9</w:t>
            </w:r>
            <w:r w:rsidRPr="009A521D">
              <w:t>.panta pirmās daļas 1., 2. un 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54BCA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D5145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A3D89B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E6AE3C1" w14:textId="77777777">
            <w:pPr>
              <w:jc w:val="both"/>
            </w:pPr>
            <w:r w:rsidRPr="009A521D">
              <w:t>Direktīvas 2018/1972</w:t>
            </w:r>
            <w:r w:rsidRPr="00412AE1">
              <w:t xml:space="preserve"> 15.panta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15B04426" w14:textId="77777777">
            <w:pPr>
              <w:jc w:val="both"/>
            </w:pPr>
            <w:r w:rsidRPr="009A521D">
              <w:t>Projekta 1</w:t>
            </w:r>
            <w:r w:rsidRPr="009A521D" w:rsidR="00882D7D">
              <w:t>9</w:t>
            </w:r>
            <w:r w:rsidRPr="009A521D">
              <w:t xml:space="preserve">.panta pirmās daļas 4.punkts, </w:t>
            </w:r>
            <w:r w:rsidRPr="009A521D" w:rsidR="00D2707E">
              <w:t>71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63321F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AB21D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00E932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D95187" w14:textId="77777777">
            <w:pPr>
              <w:jc w:val="both"/>
            </w:pPr>
            <w:r w:rsidRPr="009A521D">
              <w:t>Direktīvas 2018/1972</w:t>
            </w:r>
            <w:r w:rsidRPr="00412AE1">
              <w:t xml:space="preserve"> 16.panta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198148" w14:textId="77777777">
            <w:pPr>
              <w:jc w:val="both"/>
            </w:pPr>
            <w:r w:rsidRPr="009A521D">
              <w:t>Likuma “Par sabiedrisko pakalpojumu regulatoriem” 29.pants, 31.pants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818DD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2A1258" w14:textId="77777777">
            <w:pPr>
              <w:pStyle w:val="tv2132"/>
              <w:spacing w:line="240" w:lineRule="auto"/>
              <w:ind w:firstLine="0"/>
              <w:rPr>
                <w:sz w:val="24"/>
                <w:szCs w:val="24"/>
              </w:rPr>
            </w:pPr>
          </w:p>
        </w:tc>
      </w:tr>
      <w:tr w:rsidRPr="00C2777D" w:rsidR="00EE0767" w:rsidTr="00EE0767" w14:paraId="3B132F9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A2F5F08" w14:textId="77777777">
            <w:pPr>
              <w:jc w:val="both"/>
            </w:pPr>
            <w:r w:rsidRPr="009A521D">
              <w:t>Direktīvas 2018/1972</w:t>
            </w:r>
            <w:r w:rsidRPr="00412AE1">
              <w:t xml:space="preserve"> 16.panta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5DB477" w14:textId="77777777">
            <w:pPr>
              <w:jc w:val="both"/>
            </w:pPr>
            <w:r w:rsidRPr="009A521D">
              <w:t>Likuma “Par sabiedrisko pakalpojumu regulatoriem” 14.panta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3E0E4C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B4FB2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E12B0C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150DB7" w14:textId="77777777">
            <w:pPr>
              <w:jc w:val="both"/>
            </w:pPr>
            <w:r w:rsidRPr="009A521D">
              <w:t>Direktīvas 2018/1972</w:t>
            </w:r>
            <w:r w:rsidRPr="00412AE1">
              <w:t xml:space="preserve"> 17.panta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44BC1439" w14:textId="77777777">
            <w:pPr>
              <w:jc w:val="both"/>
            </w:pPr>
            <w:r w:rsidRPr="009A521D">
              <w:t xml:space="preserve">Projekta </w:t>
            </w:r>
            <w:r w:rsidRPr="009A521D" w:rsidR="00562AF0">
              <w:t>22</w:t>
            </w:r>
            <w:r w:rsidRPr="009A521D">
              <w:t xml:space="preserve">.pants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60BA6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DAF5C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D0C98F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147697" w14:textId="77777777">
            <w:pPr>
              <w:jc w:val="both"/>
            </w:pPr>
            <w:r w:rsidRPr="009A521D">
              <w:t>Direktīvas 2018/1972</w:t>
            </w:r>
            <w:r w:rsidRPr="00412AE1">
              <w:t xml:space="preserve"> 17.panta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521676F7" w14:textId="77777777">
            <w:pPr>
              <w:jc w:val="both"/>
            </w:pPr>
            <w:r w:rsidRPr="009A521D">
              <w:t xml:space="preserve">Projekta </w:t>
            </w:r>
            <w:r w:rsidRPr="009A521D" w:rsidR="00562AF0">
              <w:t>22</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DEC21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C8B67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F6B6E3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7563718" w14:textId="77777777">
            <w:pPr>
              <w:jc w:val="both"/>
            </w:pPr>
            <w:r w:rsidRPr="009A521D">
              <w:t>Direktīvas 2018/1972</w:t>
            </w:r>
            <w:r w:rsidRPr="00412AE1">
              <w:t xml:space="preserve"> 18.panta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8C6000" w14:textId="77777777">
            <w:pPr>
              <w:jc w:val="both"/>
            </w:pPr>
            <w:r w:rsidRPr="009A521D">
              <w:t xml:space="preserve">Administratīvā procesa likuma 4.pants, </w:t>
            </w:r>
            <w:r w:rsidRPr="009A521D" w:rsidR="008B08FF">
              <w:t xml:space="preserve">Projekta </w:t>
            </w:r>
            <w:r w:rsidRPr="009A521D">
              <w:t>4</w:t>
            </w:r>
            <w:r w:rsidRPr="009A521D" w:rsidR="00562AF0">
              <w:t>5</w:t>
            </w:r>
            <w:r w:rsidRPr="009A521D">
              <w:t xml:space="preserve">.panta trešā daļa, </w:t>
            </w:r>
            <w:r w:rsidRPr="009A521D" w:rsidR="00562AF0">
              <w:t>50</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4B900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E146F1" w14:textId="77777777">
            <w:pPr>
              <w:pStyle w:val="tv2132"/>
              <w:spacing w:line="240" w:lineRule="auto"/>
              <w:ind w:firstLine="0"/>
              <w:rPr>
                <w:sz w:val="24"/>
                <w:szCs w:val="24"/>
              </w:rPr>
            </w:pPr>
          </w:p>
        </w:tc>
      </w:tr>
      <w:tr w:rsidRPr="00C2777D" w:rsidR="00EE0767" w:rsidTr="00EE0767" w14:paraId="0B941D7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76F28D7" w14:textId="77777777">
            <w:pPr>
              <w:jc w:val="both"/>
            </w:pPr>
            <w:r w:rsidRPr="009A521D">
              <w:t>Direktīvas 2018/1972</w:t>
            </w:r>
            <w:r w:rsidRPr="00412AE1">
              <w:t xml:space="preserve"> 18.panta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7E8E2F" w14:textId="77777777">
            <w:pPr>
              <w:jc w:val="both"/>
            </w:pPr>
            <w:r w:rsidRPr="009A521D">
              <w:t xml:space="preserve">Projekta </w:t>
            </w:r>
            <w:r w:rsidRPr="009A521D" w:rsidR="00562AF0">
              <w:t>11</w:t>
            </w:r>
            <w:r w:rsidRPr="009A521D">
              <w:t xml:space="preserve">.panta </w:t>
            </w:r>
            <w:r w:rsidRPr="009A521D" w:rsidR="00562AF0">
              <w:t xml:space="preserve">ceturtā </w:t>
            </w:r>
            <w:r w:rsidRPr="009A521D">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215EE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42250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FB6D75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C3C4656" w14:textId="77777777">
            <w:pPr>
              <w:jc w:val="both"/>
            </w:pPr>
            <w:r w:rsidRPr="009A521D">
              <w:t>Direktīvas 2018/1972</w:t>
            </w:r>
            <w:r w:rsidRPr="00412AE1">
              <w:t xml:space="preserve"> 19.panta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6329BC" w14:textId="77777777">
            <w:pPr>
              <w:jc w:val="both"/>
            </w:pPr>
            <w:r w:rsidRPr="009A521D">
              <w:t>Projekta 4</w:t>
            </w:r>
            <w:r w:rsidRPr="009A521D" w:rsidR="00105128">
              <w:t>5</w:t>
            </w:r>
            <w:r w:rsidRPr="009A521D">
              <w:t>.panta otrā daļa, 4</w:t>
            </w:r>
            <w:r w:rsidRPr="009A521D" w:rsidR="00105128">
              <w:t>7</w:t>
            </w:r>
            <w:r w:rsidRPr="009A521D">
              <w:t xml:space="preserve">.pants, </w:t>
            </w:r>
            <w:r w:rsidRPr="009A521D" w:rsidR="00130DA0">
              <w:t>5</w:t>
            </w:r>
            <w:r w:rsidRPr="009A521D" w:rsidR="00105128">
              <w:t>5</w:t>
            </w:r>
            <w:r w:rsidRPr="009A521D" w:rsidR="00130DA0">
              <w:t xml:space="preserve">.pants, </w:t>
            </w:r>
            <w:r w:rsidRPr="009A521D" w:rsidR="00105128">
              <w:t>63</w:t>
            </w:r>
            <w:r w:rsidRPr="009A521D">
              <w:t xml:space="preserve">.panta </w:t>
            </w:r>
            <w:r w:rsidRPr="009A521D" w:rsidR="00105128">
              <w:t xml:space="preserve">otrā </w:t>
            </w:r>
            <w:r w:rsidRPr="009A521D">
              <w:t xml:space="preserve">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A44D8A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376F5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6876C4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470C934" w14:textId="77777777">
            <w:pPr>
              <w:jc w:val="both"/>
            </w:pPr>
            <w:r w:rsidRPr="009A521D">
              <w:t>Direktīvas 2018/1972</w:t>
            </w:r>
            <w:r w:rsidRPr="00412AE1">
              <w:t xml:space="preserve"> 19.panta 2.punk</w:t>
            </w:r>
            <w:r w:rsidRPr="009A521D">
              <w:t>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65E38F21" w14:textId="77777777">
            <w:pPr>
              <w:jc w:val="both"/>
            </w:pPr>
            <w:r w:rsidRPr="009A521D">
              <w:t xml:space="preserve">Projekta </w:t>
            </w:r>
            <w:r w:rsidRPr="009A521D" w:rsidR="00130DA0">
              <w:t>4</w:t>
            </w:r>
            <w:r w:rsidRPr="009A521D" w:rsidR="00896718">
              <w:t>7</w:t>
            </w:r>
            <w:r w:rsidRPr="009A521D" w:rsidR="00130DA0">
              <w:t xml:space="preserve">.panta </w:t>
            </w:r>
            <w:r w:rsidRPr="009A521D" w:rsidR="004D32D5">
              <w:t xml:space="preserve">ceturtā </w:t>
            </w:r>
            <w:r w:rsidRPr="009A521D" w:rsidR="00130DA0">
              <w:t xml:space="preserve"> daļa, </w:t>
            </w:r>
            <w:r w:rsidRPr="009A521D">
              <w:t>5</w:t>
            </w:r>
            <w:r w:rsidRPr="009A521D" w:rsidR="004D32D5">
              <w:t>5</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5F6CA8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7C4088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79EA0C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51755F" w14:textId="77777777">
            <w:pPr>
              <w:jc w:val="both"/>
            </w:pPr>
            <w:r w:rsidRPr="009A521D">
              <w:t>Direktīvas 2018/1972</w:t>
            </w:r>
            <w:r w:rsidRPr="00412AE1">
              <w:t xml:space="preserve"> 19.panta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10A357" w14:textId="77777777">
            <w:pPr>
              <w:jc w:val="both"/>
            </w:pPr>
            <w:r w:rsidRPr="009A521D">
              <w:t xml:space="preserve">Ministru kabineta iekārtas likuma 29.panta pirmā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5714A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C1030C" w14:textId="77777777">
            <w:pPr>
              <w:pStyle w:val="tv2132"/>
              <w:spacing w:line="240" w:lineRule="auto"/>
              <w:ind w:firstLine="0"/>
              <w:rPr>
                <w:sz w:val="24"/>
                <w:szCs w:val="24"/>
              </w:rPr>
            </w:pPr>
          </w:p>
        </w:tc>
      </w:tr>
      <w:tr w:rsidRPr="00C2777D" w:rsidR="00EE0767" w:rsidTr="00EE0767" w14:paraId="0DD3D3E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8BB037" w14:textId="77777777">
            <w:pPr>
              <w:jc w:val="both"/>
            </w:pPr>
            <w:r w:rsidRPr="009A521D">
              <w:t>Direktīvas 2018/1972</w:t>
            </w:r>
            <w:r w:rsidRPr="00412AE1">
              <w:t xml:space="preserve"> 20.panta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58F3FC6E" w14:textId="77777777">
            <w:pPr>
              <w:jc w:val="both"/>
            </w:pPr>
            <w:r w:rsidRPr="009A521D">
              <w:t xml:space="preserve">Projekta </w:t>
            </w:r>
            <w:r w:rsidRPr="009A521D" w:rsidR="004D32D5">
              <w:t>10</w:t>
            </w:r>
            <w:r w:rsidRPr="009A521D">
              <w:t>.panta 1.punktu, 2</w:t>
            </w:r>
            <w:r w:rsidRPr="009A521D" w:rsidR="004D32D5">
              <w:t>3</w:t>
            </w:r>
            <w:r w:rsidRPr="009A521D">
              <w:t>.panta pirmā daļa, 7</w:t>
            </w:r>
            <w:r w:rsidRPr="009A521D" w:rsidR="00D2707E">
              <w:t>6</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27E89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13DB6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4F66E3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744F0F" w14:textId="77777777">
            <w:pPr>
              <w:jc w:val="both"/>
            </w:pPr>
            <w:r w:rsidRPr="009A521D">
              <w:t>Direktīvas 2018/1972</w:t>
            </w:r>
            <w:r w:rsidRPr="00412AE1">
              <w:t xml:space="preserve"> 20.panta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1309B0A5" w14:textId="77777777">
            <w:pPr>
              <w:jc w:val="both"/>
            </w:pPr>
            <w:r w:rsidRPr="009A521D">
              <w:t xml:space="preserve">Projekta </w:t>
            </w:r>
            <w:r w:rsidRPr="009A521D" w:rsidR="004D32D5">
              <w:t>9</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CA544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E0FF35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3585AE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EF6E07" w14:textId="77777777">
            <w:pPr>
              <w:jc w:val="both"/>
            </w:pPr>
            <w:r w:rsidRPr="009A521D">
              <w:t>Direktīvas 2018/1972</w:t>
            </w:r>
            <w:r w:rsidRPr="00412AE1">
              <w:t xml:space="preserve"> 20.panta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785CDCFA" w14:textId="77777777">
            <w:pPr>
              <w:jc w:val="both"/>
            </w:pPr>
            <w:r w:rsidRPr="009A521D">
              <w:t>Projekta 2</w:t>
            </w:r>
            <w:r w:rsidRPr="009A521D" w:rsidR="004D32D5">
              <w:t>3</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966C3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C33F1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F899C9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A33770" w14:textId="77777777">
            <w:pPr>
              <w:jc w:val="both"/>
            </w:pPr>
            <w:r w:rsidRPr="009A521D">
              <w:t>Direktīvas 2018/1972</w:t>
            </w:r>
            <w:r w:rsidRPr="00412AE1">
              <w:t xml:space="preserve"> 20.panta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7392AB63" w14:textId="77777777">
            <w:pPr>
              <w:jc w:val="both"/>
            </w:pPr>
            <w:r w:rsidRPr="009A521D">
              <w:t xml:space="preserve">Projekta </w:t>
            </w:r>
            <w:r w:rsidRPr="009A521D" w:rsidR="004D32D5">
              <w:t>9</w:t>
            </w:r>
            <w:r w:rsidRPr="009A521D">
              <w:t>.panta trešā daļa, 2</w:t>
            </w:r>
            <w:r w:rsidRPr="009A521D" w:rsidR="004D32D5">
              <w:t>3</w:t>
            </w:r>
            <w:r w:rsidRPr="009A521D">
              <w:t xml:space="preserve">.panta otrā un trešā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C5DDC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DDA6CB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54F8F3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4A4811" w14:textId="77777777">
            <w:pPr>
              <w:jc w:val="both"/>
            </w:pPr>
            <w:r w:rsidRPr="009A521D">
              <w:t>Direktīvas 2018/1972</w:t>
            </w:r>
            <w:r w:rsidRPr="006250D0">
              <w:t xml:space="preserve"> 20.panta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BB98E1" w14:textId="77777777">
            <w:pPr>
              <w:jc w:val="both"/>
            </w:pPr>
            <w:r w:rsidRPr="009A521D">
              <w:t>Likums “Par sabiedrisko pakalpojumu regulatoriem” 13.pants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E4CE5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CDFC28" w14:textId="77777777">
            <w:pPr>
              <w:pStyle w:val="tv2132"/>
              <w:spacing w:line="240" w:lineRule="auto"/>
              <w:ind w:firstLine="0"/>
              <w:rPr>
                <w:sz w:val="24"/>
                <w:szCs w:val="24"/>
              </w:rPr>
            </w:pPr>
          </w:p>
        </w:tc>
      </w:tr>
      <w:tr w:rsidRPr="00C2777D" w:rsidR="00EE0767" w:rsidTr="00EE0767" w14:paraId="3841FAC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369848" w14:textId="77777777">
            <w:pPr>
              <w:jc w:val="both"/>
            </w:pPr>
            <w:r w:rsidRPr="009A521D">
              <w:t>Direktīvas 2018/1972</w:t>
            </w:r>
            <w:r w:rsidRPr="006250D0">
              <w:t xml:space="preserve"> 21.panta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417CF7CB" w14:textId="77777777">
            <w:pPr>
              <w:jc w:val="both"/>
            </w:pPr>
            <w:r w:rsidRPr="009A521D">
              <w:t>Projekta 2</w:t>
            </w:r>
            <w:r w:rsidRPr="009A521D" w:rsidR="004D32D5">
              <w:t>3</w:t>
            </w:r>
            <w:r w:rsidRPr="009A521D">
              <w:t xml:space="preserve">.panta otrās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3B075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D95008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2784EC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63FA0C7" w14:textId="77777777">
            <w:pPr>
              <w:jc w:val="both"/>
            </w:pPr>
            <w:r w:rsidRPr="009A521D">
              <w:t>Direktīvas 2018/1972</w:t>
            </w:r>
            <w:r w:rsidRPr="006250D0">
              <w:t xml:space="preserve"> 21.panta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6207DA5E" w14:textId="77777777">
            <w:pPr>
              <w:jc w:val="both"/>
            </w:pPr>
            <w:r w:rsidRPr="009A521D">
              <w:t>Projekta 2</w:t>
            </w:r>
            <w:r w:rsidRPr="009A521D" w:rsidR="004D32D5">
              <w:t>3</w:t>
            </w:r>
            <w:r w:rsidRPr="009A521D">
              <w:t>.panta otrās daļas 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2512D7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4984C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3F6434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570D5C" w:rsidR="00B06A49" w:rsidP="00B06A49" w:rsidRDefault="00B06A49" w14:paraId="7C737C90" w14:textId="77777777">
            <w:pPr>
              <w:jc w:val="both"/>
            </w:pPr>
            <w:r w:rsidRPr="009A521D">
              <w:t>Direktīvas 2018/1972</w:t>
            </w:r>
            <w:r w:rsidRPr="006250D0">
              <w:t xml:space="preserve"> 21.panta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757E90B4" w14:textId="77777777">
            <w:pPr>
              <w:jc w:val="both"/>
            </w:pPr>
            <w:r w:rsidRPr="009A521D">
              <w:t>Projekta 2</w:t>
            </w:r>
            <w:r w:rsidRPr="009A521D" w:rsidR="004D32D5">
              <w:t>3</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8234E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34C1A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A84704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7F5D7F" w14:textId="77777777">
            <w:pPr>
              <w:jc w:val="both"/>
            </w:pPr>
            <w:r w:rsidRPr="009A521D">
              <w:t>Direktīvas 2018/1972</w:t>
            </w:r>
            <w:r w:rsidRPr="006250D0">
              <w:t xml:space="preserve"> 21.panta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32AA28" w14:textId="77777777">
            <w:pPr>
              <w:jc w:val="both"/>
            </w:pPr>
            <w:r w:rsidRPr="009A521D">
              <w:t>Valsts pārvaldes iekārtas likums 10.pants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B66BE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56D05D" w14:textId="77777777">
            <w:pPr>
              <w:pStyle w:val="tv2132"/>
              <w:spacing w:line="240" w:lineRule="auto"/>
              <w:ind w:firstLine="0"/>
              <w:rPr>
                <w:sz w:val="24"/>
                <w:szCs w:val="24"/>
              </w:rPr>
            </w:pPr>
          </w:p>
        </w:tc>
      </w:tr>
      <w:tr w:rsidRPr="00C2777D" w:rsidR="00EE0767" w:rsidTr="00EE0767" w14:paraId="4F175BE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5D339BE" w14:textId="77777777">
            <w:pPr>
              <w:jc w:val="both"/>
            </w:pPr>
            <w:r w:rsidRPr="009A521D">
              <w:t>Direktīvas 2018/1972</w:t>
            </w:r>
            <w:r w:rsidRPr="006250D0">
              <w:t xml:space="preserve"> 22.panta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335AF67B" w14:textId="77777777">
            <w:pPr>
              <w:jc w:val="both"/>
            </w:pPr>
            <w:r w:rsidRPr="009A521D">
              <w:t>Projekta 1</w:t>
            </w:r>
            <w:r w:rsidRPr="009A521D" w:rsidR="004D32D5">
              <w:t>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AE98F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2EEBC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391ED5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E2C7784" w14:textId="77777777">
            <w:pPr>
              <w:jc w:val="both"/>
            </w:pPr>
            <w:r w:rsidRPr="009A521D">
              <w:t>Direktīvas 2018/1972</w:t>
            </w:r>
            <w:r w:rsidRPr="006250D0">
              <w:t xml:space="preserve"> 22.panta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1AF1E650" w14:textId="77777777">
            <w:pPr>
              <w:jc w:val="both"/>
            </w:pPr>
            <w:r w:rsidRPr="009A521D">
              <w:t>Projekta 1</w:t>
            </w:r>
            <w:r w:rsidRPr="009A521D" w:rsidR="004D32D5">
              <w:t>3</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1D38F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204F5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A0DCFB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4A155E" w14:textId="77777777">
            <w:pPr>
              <w:jc w:val="both"/>
            </w:pPr>
            <w:r w:rsidRPr="009A521D">
              <w:t>Direktīvas 2018/1972</w:t>
            </w:r>
            <w:r w:rsidRPr="006250D0">
              <w:t xml:space="preserve"> 22.panta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228200" w14:textId="77777777">
            <w:pPr>
              <w:jc w:val="both"/>
            </w:pPr>
            <w:r w:rsidRPr="009A521D">
              <w:t>Ātrdarbīga elektronisko sakaru tīkla likuma 8.pants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7E2257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C37289" w14:textId="77777777">
            <w:pPr>
              <w:pStyle w:val="tv2132"/>
              <w:spacing w:line="240" w:lineRule="auto"/>
              <w:ind w:firstLine="0"/>
              <w:rPr>
                <w:sz w:val="24"/>
                <w:szCs w:val="24"/>
              </w:rPr>
            </w:pPr>
          </w:p>
        </w:tc>
      </w:tr>
      <w:tr w:rsidRPr="00C2777D" w:rsidR="00EE0767" w:rsidTr="00EE0767" w14:paraId="3BAB442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E70A3B" w14:textId="77777777">
            <w:pPr>
              <w:jc w:val="both"/>
            </w:pPr>
            <w:r w:rsidRPr="009A521D">
              <w:t>Direktīvas 2018/1972</w:t>
            </w:r>
            <w:r w:rsidRPr="006250D0">
              <w:t xml:space="preserve"> 22.panta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0805658" w14:textId="77777777">
            <w:pPr>
              <w:jc w:val="both"/>
            </w:pPr>
            <w:r w:rsidRPr="009A521D">
              <w:t>Ātrdarbīga elektronisko sakaru tīkla likuma 8.pants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7D50C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091926E" w14:textId="77777777">
            <w:pPr>
              <w:pStyle w:val="tv2132"/>
              <w:spacing w:line="240" w:lineRule="auto"/>
              <w:ind w:firstLine="0"/>
              <w:rPr>
                <w:sz w:val="24"/>
                <w:szCs w:val="24"/>
              </w:rPr>
            </w:pPr>
          </w:p>
        </w:tc>
      </w:tr>
      <w:tr w:rsidRPr="00C2777D" w:rsidR="00EE0767" w:rsidTr="00EE0767" w14:paraId="444DC15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4625CDE" w14:textId="77777777">
            <w:pPr>
              <w:jc w:val="both"/>
            </w:pPr>
            <w:r w:rsidRPr="009A521D">
              <w:t>Direktīvas 2018/1972</w:t>
            </w:r>
            <w:r w:rsidRPr="006250D0">
              <w:t xml:space="preserve"> 22.panta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3C917C2D" w14:textId="77777777">
            <w:pPr>
              <w:jc w:val="both"/>
            </w:pPr>
            <w:r w:rsidRPr="009A521D">
              <w:t>Projekta 1</w:t>
            </w:r>
            <w:r w:rsidRPr="009A521D" w:rsidR="004D32D5">
              <w:t>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455A7C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1290E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BD84B8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FDFA44" w14:textId="77777777">
            <w:pPr>
              <w:jc w:val="both"/>
            </w:pPr>
            <w:r w:rsidRPr="009A521D">
              <w:t>Direktīvas 2018/1972</w:t>
            </w:r>
            <w:r w:rsidRPr="006250D0">
              <w:t xml:space="preserve"> 22.panta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2B770B99" w14:textId="77777777">
            <w:pPr>
              <w:jc w:val="both"/>
            </w:pPr>
            <w:r w:rsidRPr="009A521D">
              <w:t>Projekta 1</w:t>
            </w:r>
            <w:r w:rsidRPr="009A521D" w:rsidR="004D32D5">
              <w:t>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104C10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6DF83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4C7FD5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D6ED30" w14:textId="77777777">
            <w:pPr>
              <w:jc w:val="both"/>
            </w:pPr>
            <w:r w:rsidRPr="009A521D">
              <w:t>Direktīvas 2018/1972</w:t>
            </w:r>
            <w:r w:rsidRPr="006250D0">
              <w:t xml:space="preserve"> 23.panta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37560E2C" w14:textId="77777777">
            <w:pPr>
              <w:jc w:val="both"/>
            </w:pPr>
            <w:r w:rsidRPr="009A521D">
              <w:t xml:space="preserve">Projekta </w:t>
            </w:r>
            <w:r w:rsidRPr="009A521D" w:rsidR="004D32D5">
              <w:t>11</w:t>
            </w:r>
            <w:r w:rsidRPr="009A521D">
              <w:t>.panta pirmā un otrā daļa, 1</w:t>
            </w:r>
            <w:r w:rsidRPr="009A521D" w:rsidR="004D32D5">
              <w:t>2</w:t>
            </w:r>
            <w:r w:rsidRPr="009A521D">
              <w:t>.panta devītā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6A8F9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146DE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D42348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74E0F8D" w14:textId="77777777">
            <w:pPr>
              <w:jc w:val="both"/>
            </w:pPr>
            <w:r w:rsidRPr="009A521D">
              <w:t>Direktīvas 2018/1972</w:t>
            </w:r>
            <w:r w:rsidRPr="006250D0">
              <w:t xml:space="preserve"> 23.panta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78B7691D" w14:textId="77777777">
            <w:pPr>
              <w:jc w:val="both"/>
            </w:pPr>
            <w:r w:rsidRPr="009A521D">
              <w:t xml:space="preserve">Projekta </w:t>
            </w:r>
            <w:r w:rsidRPr="009A521D" w:rsidR="004D32D5">
              <w:t>6</w:t>
            </w:r>
            <w:r w:rsidRPr="009A521D">
              <w:t>.pants pirmā daļa 9.punkts,</w:t>
            </w:r>
            <w:r w:rsidRPr="009A521D" w:rsidR="004D32D5">
              <w:t xml:space="preserve"> 9</w:t>
            </w:r>
            <w:r w:rsidRPr="009A521D">
              <w:t>.panta pirmās daļas 15.punkts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48760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9E47AA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10DDB1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FE61369" w14:textId="77777777">
            <w:pPr>
              <w:jc w:val="both"/>
            </w:pPr>
            <w:r w:rsidRPr="009A521D">
              <w:t>Direktīvas 2018/1972</w:t>
            </w:r>
            <w:r w:rsidRPr="006250D0">
              <w:t xml:space="preserve"> 23.panta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8359FF" w14:textId="77777777">
            <w:pPr>
              <w:jc w:val="both"/>
            </w:pPr>
            <w:r w:rsidRPr="009A521D">
              <w:t xml:space="preserve">Projekta </w:t>
            </w:r>
            <w:r w:rsidRPr="009A521D" w:rsidR="004D32D5">
              <w:t>11</w:t>
            </w:r>
            <w:r w:rsidRPr="009A521D">
              <w:t>.pants</w:t>
            </w:r>
          </w:p>
          <w:p w:rsidRPr="009A521D" w:rsidR="00B06A49" w:rsidP="00B06A49" w:rsidRDefault="00B06A49" w14:paraId="32203D9D"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9E88FC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9E13DD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665F9B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9BACFF" w14:textId="77777777">
            <w:pPr>
              <w:jc w:val="both"/>
            </w:pPr>
            <w:r w:rsidRPr="009A521D">
              <w:t>Direktīvas 2018/1972</w:t>
            </w:r>
            <w:r w:rsidRPr="006250D0">
              <w:t xml:space="preserve"> 23.panta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4874BA" w14:textId="77777777">
            <w:pPr>
              <w:jc w:val="both"/>
            </w:pPr>
            <w:r w:rsidRPr="009A521D">
              <w:t>Informācijas atklātības likums, likuma “Par sabiedrisko pakalpojumu regulatoriem” 45.pants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B2BEF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55CB53" w14:textId="77777777">
            <w:pPr>
              <w:pStyle w:val="tv2132"/>
              <w:spacing w:line="240" w:lineRule="auto"/>
              <w:ind w:firstLine="0"/>
              <w:rPr>
                <w:sz w:val="24"/>
                <w:szCs w:val="24"/>
              </w:rPr>
            </w:pPr>
          </w:p>
        </w:tc>
      </w:tr>
      <w:tr w:rsidRPr="00C2777D" w:rsidR="00EE0767" w:rsidTr="00EE0767" w14:paraId="134CBB6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296455" w14:textId="77777777">
            <w:pPr>
              <w:jc w:val="both"/>
            </w:pPr>
            <w:r w:rsidRPr="009A521D">
              <w:t>Direktīvas 2018/1972</w:t>
            </w:r>
            <w:r w:rsidRPr="006250D0">
              <w:t xml:space="preserve"> 24.panta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2BFAC09C" w14:textId="77777777">
            <w:pPr>
              <w:jc w:val="both"/>
            </w:pPr>
            <w:r w:rsidRPr="009A521D">
              <w:t xml:space="preserve">Projekta </w:t>
            </w:r>
            <w:r w:rsidRPr="009A521D" w:rsidR="004D32D5">
              <w:t>9</w:t>
            </w:r>
            <w:r w:rsidRPr="009A521D">
              <w:t>.panta pirmās daļas 18.punkts,</w:t>
            </w:r>
            <w:r w:rsidRPr="009A521D" w:rsidR="004D32D5">
              <w:t>11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BBEF3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DD4444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781F94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BF17B2" w14:textId="77777777">
            <w:pPr>
              <w:jc w:val="both"/>
            </w:pPr>
            <w:r w:rsidRPr="009A521D">
              <w:t>Direktīvas 2018/1972</w:t>
            </w:r>
            <w:r w:rsidRPr="006250D0">
              <w:t xml:space="preserve"> 24.panta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AFCCC00" w14:textId="77777777">
            <w:pPr>
              <w:jc w:val="both"/>
            </w:pPr>
            <w:r w:rsidRPr="009A521D">
              <w:t>Likuma “Par sabiedrisko pakalpojumu regulatoriem” 15.</w:t>
            </w:r>
            <w:r w:rsidRPr="009A521D">
              <w:rPr>
                <w:vertAlign w:val="superscript"/>
              </w:rPr>
              <w:t>2</w:t>
            </w:r>
            <w:r w:rsidRPr="009A521D">
              <w:t xml:space="preserve"> 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2AE8A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2C388A" w14:textId="77777777">
            <w:pPr>
              <w:pStyle w:val="tv2132"/>
              <w:spacing w:line="240" w:lineRule="auto"/>
              <w:ind w:firstLine="0"/>
              <w:rPr>
                <w:sz w:val="24"/>
                <w:szCs w:val="24"/>
              </w:rPr>
            </w:pPr>
          </w:p>
        </w:tc>
      </w:tr>
      <w:tr w:rsidRPr="00C2777D" w:rsidR="00EE0767" w:rsidTr="00EE0767" w14:paraId="5C5580E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45B96B" w14:textId="77777777">
            <w:pPr>
              <w:jc w:val="both"/>
            </w:pPr>
            <w:r w:rsidRPr="009A521D">
              <w:t>Direktīvas 2018/1972</w:t>
            </w:r>
            <w:r w:rsidRPr="006250D0">
              <w:t xml:space="preserve"> 24.panta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E70B6C" w14:textId="77777777">
            <w:pPr>
              <w:jc w:val="both"/>
            </w:pPr>
            <w:r w:rsidRPr="009A521D">
              <w:t>Elektronisko plašsaziņas līdzekļu likums 19.pants, III</w:t>
            </w:r>
            <w:r w:rsidRPr="009A521D">
              <w:rPr>
                <w:vertAlign w:val="superscript"/>
              </w:rPr>
              <w:t xml:space="preserve">1 </w:t>
            </w:r>
            <w:r w:rsidRPr="009A521D">
              <w:t>un</w:t>
            </w:r>
            <w:r w:rsidRPr="009A521D">
              <w:rPr>
                <w:vertAlign w:val="superscript"/>
              </w:rPr>
              <w:t xml:space="preserve"> </w:t>
            </w:r>
            <w:r w:rsidRPr="009A521D">
              <w:t xml:space="preserve">III </w:t>
            </w:r>
            <w:r w:rsidRPr="009A521D">
              <w:rPr>
                <w:vertAlign w:val="superscript"/>
              </w:rPr>
              <w:t>2</w:t>
            </w:r>
            <w:r w:rsidRPr="009A521D">
              <w:t>nodaļa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AE080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75B2B4" w14:textId="77777777">
            <w:pPr>
              <w:pStyle w:val="tv2132"/>
              <w:spacing w:line="240" w:lineRule="auto"/>
              <w:ind w:firstLine="0"/>
              <w:rPr>
                <w:sz w:val="24"/>
                <w:szCs w:val="24"/>
              </w:rPr>
            </w:pPr>
          </w:p>
        </w:tc>
      </w:tr>
      <w:tr w:rsidRPr="00C2777D" w:rsidR="00EE0767" w:rsidTr="00EE0767" w14:paraId="1525070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3EEBC4" w14:textId="77777777">
            <w:pPr>
              <w:jc w:val="both"/>
            </w:pPr>
            <w:r w:rsidRPr="009A521D">
              <w:t>Direktīvas 2018/1972</w:t>
            </w:r>
            <w:r w:rsidRPr="006250D0">
              <w:t xml:space="preserve"> 25.panta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E7B3D8" w14:textId="77777777">
            <w:pPr>
              <w:jc w:val="both"/>
            </w:pPr>
            <w:r w:rsidRPr="009A521D">
              <w:t xml:space="preserve">Likuma “Par sabiedrisko pakalpojumu regulatoriem” 32.pants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AEB1FB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92B81F2" w14:textId="77777777">
            <w:pPr>
              <w:pStyle w:val="tv2132"/>
              <w:spacing w:line="240" w:lineRule="auto"/>
              <w:ind w:firstLine="0"/>
              <w:rPr>
                <w:sz w:val="24"/>
                <w:szCs w:val="24"/>
              </w:rPr>
            </w:pPr>
          </w:p>
        </w:tc>
      </w:tr>
      <w:tr w:rsidRPr="00C2777D" w:rsidR="00EE0767" w:rsidTr="00EE0767" w14:paraId="710F89B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B06A49" w:rsidP="00B06A49" w:rsidRDefault="00B06A49" w14:paraId="488BFAA7" w14:textId="77777777">
            <w:pPr>
              <w:jc w:val="both"/>
            </w:pPr>
            <w:r w:rsidRPr="00370101">
              <w:t>Direktīvas 2018/1972 25.panta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370101" w:rsidR="00B06A49" w:rsidP="00896718" w:rsidRDefault="00B06A49" w14:paraId="3D1BA159" w14:textId="77777777">
            <w:pPr>
              <w:jc w:val="both"/>
            </w:pPr>
            <w:r w:rsidRPr="00370101">
              <w:t xml:space="preserve">Projekta </w:t>
            </w:r>
            <w:r w:rsidRPr="00370101" w:rsidR="004D32D5">
              <w:t>9</w:t>
            </w:r>
            <w:r w:rsidRPr="00370101">
              <w:t>.panta pirmās daļas 15.punkts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0A26DC" w:rsidR="00B06A49" w:rsidP="00B06A49" w:rsidRDefault="00B06A49" w14:paraId="6809B483" w14:textId="77777777">
            <w:pPr>
              <w:pStyle w:val="tv2132"/>
              <w:spacing w:line="240" w:lineRule="auto"/>
              <w:ind w:firstLine="0"/>
              <w:rPr>
                <w:color w:val="auto"/>
                <w:sz w:val="24"/>
                <w:szCs w:val="24"/>
              </w:rPr>
            </w:pPr>
            <w:r w:rsidRPr="000A26DC">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5EF5F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20B32C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22B154" w14:textId="77777777">
            <w:pPr>
              <w:jc w:val="both"/>
            </w:pPr>
            <w:r w:rsidRPr="009A521D">
              <w:t>Direktīvas 2018/1972 26.panta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F9D5EE" w14:textId="77777777">
            <w:pPr>
              <w:jc w:val="both"/>
            </w:pPr>
            <w:r w:rsidRPr="009A521D">
              <w:t>Likuma “Par sabiedrisko pakalpojumu regulatoriem” 32.pants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90F36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D5F455" w14:textId="77777777">
            <w:pPr>
              <w:pStyle w:val="tv2132"/>
              <w:spacing w:line="240" w:lineRule="auto"/>
              <w:ind w:firstLine="0"/>
              <w:rPr>
                <w:sz w:val="24"/>
                <w:szCs w:val="24"/>
              </w:rPr>
            </w:pPr>
          </w:p>
        </w:tc>
      </w:tr>
      <w:tr w:rsidRPr="00C2777D" w:rsidR="00EE0767" w:rsidTr="00EE0767" w14:paraId="05DF272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A7C439" w14:textId="77777777">
            <w:pPr>
              <w:jc w:val="both"/>
            </w:pPr>
            <w:r w:rsidRPr="009A521D">
              <w:t>Direktīvas 2018/1972 26.panta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1FA6EF" w14:textId="77777777">
            <w:pPr>
              <w:jc w:val="both"/>
            </w:pPr>
            <w:r w:rsidRPr="009A521D">
              <w:t>Likuma “Par sabiedrisko pakalpojumu regulatoriem” 32.pants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53EBC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488F9AD" w14:textId="77777777">
            <w:pPr>
              <w:pStyle w:val="tv2132"/>
              <w:spacing w:line="240" w:lineRule="auto"/>
              <w:ind w:firstLine="0"/>
              <w:rPr>
                <w:sz w:val="24"/>
                <w:szCs w:val="24"/>
              </w:rPr>
            </w:pPr>
          </w:p>
        </w:tc>
      </w:tr>
      <w:tr w:rsidRPr="00C2777D" w:rsidR="00EE0767" w:rsidTr="00EE0767" w14:paraId="0107DA9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EE040B" w14:textId="77777777">
            <w:pPr>
              <w:jc w:val="both"/>
            </w:pPr>
            <w:r w:rsidRPr="009A521D">
              <w:t>Direktīvas 2018/1972 26.panta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1E0405" w14:textId="77777777">
            <w:pPr>
              <w:jc w:val="both"/>
            </w:pPr>
            <w:r w:rsidRPr="009A521D">
              <w:t>Valsts pārvaldes iekārtas likums 10.pants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48D0E7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715647" w14:textId="77777777">
            <w:pPr>
              <w:pStyle w:val="tv2132"/>
              <w:spacing w:line="240" w:lineRule="auto"/>
              <w:ind w:firstLine="0"/>
              <w:rPr>
                <w:sz w:val="24"/>
                <w:szCs w:val="24"/>
              </w:rPr>
            </w:pPr>
          </w:p>
        </w:tc>
      </w:tr>
      <w:tr w:rsidRPr="00C2777D" w:rsidR="00EE0767" w:rsidTr="00EE0767" w14:paraId="159F807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559321D" w14:textId="77777777">
            <w:pPr>
              <w:jc w:val="both"/>
            </w:pPr>
            <w:r w:rsidRPr="009A521D">
              <w:t>Direktīvas 2018/1972 26.panta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9E44DE9" w14:textId="77777777">
            <w:pPr>
              <w:jc w:val="both"/>
            </w:pPr>
            <w:r w:rsidRPr="009A521D">
              <w:t>Likuma “Par sabiedrisko pakalpojumu regulatoriem” 35.</w:t>
            </w:r>
            <w:r w:rsidRPr="009A521D">
              <w:rPr>
                <w:vertAlign w:val="superscript"/>
              </w:rPr>
              <w:t>4</w:t>
            </w:r>
            <w:r w:rsidRPr="009A521D">
              <w:t>panta otrā daļa, 45.pants, Informācijas atklātības likums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8DE50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C975B8A" w14:textId="77777777">
            <w:pPr>
              <w:pStyle w:val="tv2132"/>
              <w:spacing w:line="240" w:lineRule="auto"/>
              <w:ind w:firstLine="0"/>
              <w:rPr>
                <w:sz w:val="24"/>
                <w:szCs w:val="24"/>
              </w:rPr>
            </w:pPr>
          </w:p>
        </w:tc>
      </w:tr>
      <w:tr w:rsidRPr="00C2777D" w:rsidR="00EE0767" w:rsidTr="00EE0767" w14:paraId="13612D9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1146EE" w14:textId="77777777">
            <w:pPr>
              <w:jc w:val="both"/>
            </w:pPr>
            <w:r w:rsidRPr="009A521D">
              <w:t>Direktīvas 2018/1972 26.panta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DAD42D" w14:textId="77777777">
            <w:pPr>
              <w:jc w:val="both"/>
            </w:pPr>
            <w:r w:rsidRPr="009A521D">
              <w:t>Likuma “Par sabiedrisko pakalpojumu regulatoriem” 35.</w:t>
            </w:r>
            <w:r w:rsidRPr="009A521D">
              <w:rPr>
                <w:vertAlign w:val="superscript"/>
              </w:rPr>
              <w:t>4</w:t>
            </w:r>
            <w:r w:rsidRPr="009A521D">
              <w:t>panta ceturtā un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0AB9A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805C48" w14:textId="77777777">
            <w:pPr>
              <w:pStyle w:val="tv2132"/>
              <w:spacing w:line="240" w:lineRule="auto"/>
              <w:ind w:firstLine="0"/>
              <w:rPr>
                <w:sz w:val="24"/>
                <w:szCs w:val="24"/>
              </w:rPr>
            </w:pPr>
          </w:p>
        </w:tc>
      </w:tr>
      <w:tr w:rsidRPr="00C2777D" w:rsidR="00EE0767" w:rsidTr="00EE0767" w14:paraId="7753F2D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1EE861" w14:textId="77777777">
            <w:pPr>
              <w:jc w:val="both"/>
            </w:pPr>
            <w:r w:rsidRPr="009A521D">
              <w:t>Direktīvas 2018/1972  27.panta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46C581A4" w14:textId="77777777">
            <w:pPr>
              <w:jc w:val="both"/>
            </w:pPr>
            <w:r w:rsidRPr="009A521D">
              <w:t>Projekta 2</w:t>
            </w:r>
            <w:r w:rsidRPr="009A521D" w:rsidR="004D32D5">
              <w:t>4</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0B577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826E60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4948D3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98CAF8" w14:textId="77777777">
            <w:pPr>
              <w:jc w:val="both"/>
            </w:pPr>
            <w:r w:rsidRPr="009A521D">
              <w:t>Direktīvas 2018/1972  27.panta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02AF7F6A" w14:textId="77777777">
            <w:pPr>
              <w:jc w:val="both"/>
            </w:pPr>
            <w:r w:rsidRPr="009A521D">
              <w:t>Projekta 2</w:t>
            </w:r>
            <w:r w:rsidRPr="009A521D" w:rsidR="004D32D5">
              <w:t>4</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1B7A78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A2AB5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B75F74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1FA3193" w14:textId="77777777">
            <w:pPr>
              <w:jc w:val="both"/>
            </w:pPr>
            <w:r w:rsidRPr="009A521D">
              <w:t>Direktīvas 2018/1972  27.panta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064CAFE5" w14:textId="77777777">
            <w:pPr>
              <w:jc w:val="both"/>
            </w:pPr>
            <w:r w:rsidRPr="009A521D">
              <w:t>Projekta 2</w:t>
            </w:r>
            <w:r w:rsidRPr="009A521D" w:rsidR="004D32D5">
              <w:t>4</w:t>
            </w:r>
            <w:r w:rsidRPr="009A521D">
              <w:t>.panta trešā un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7048F5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FC3B2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4D268F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79C036E" w14:textId="77777777">
            <w:pPr>
              <w:jc w:val="both"/>
            </w:pPr>
            <w:r w:rsidRPr="009A521D">
              <w:t>Direktīvas 2018/1972  27.panta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673C8C58" w14:textId="77777777">
            <w:pPr>
              <w:jc w:val="both"/>
            </w:pPr>
            <w:r w:rsidRPr="009A521D">
              <w:t>Projekta 2</w:t>
            </w:r>
            <w:r w:rsidRPr="009A521D" w:rsidR="004D32D5">
              <w:t>4</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E0EFB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5876C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DE3123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11CB68" w14:textId="77777777">
            <w:pPr>
              <w:jc w:val="both"/>
            </w:pPr>
            <w:r w:rsidRPr="009A521D">
              <w:t>Direktīvas 2018/1972  27.panta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B54266" w14:textId="77777777">
            <w:pPr>
              <w:jc w:val="both"/>
            </w:pPr>
            <w:r w:rsidRPr="009A521D">
              <w:t>Administratīvā procesa likums 76.pants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C1394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BFBDDA" w14:textId="77777777">
            <w:pPr>
              <w:pStyle w:val="tv2132"/>
              <w:spacing w:line="240" w:lineRule="auto"/>
              <w:ind w:firstLine="0"/>
              <w:rPr>
                <w:sz w:val="24"/>
                <w:szCs w:val="24"/>
              </w:rPr>
            </w:pPr>
          </w:p>
        </w:tc>
      </w:tr>
      <w:tr w:rsidRPr="00C2777D" w:rsidR="00EE0767" w:rsidTr="00EE0767" w14:paraId="3567390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B3F70EC" w14:textId="77777777">
            <w:pPr>
              <w:jc w:val="both"/>
            </w:pPr>
            <w:r w:rsidRPr="009A521D">
              <w:t>Direktīvas 2018/1972  28.panta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DBE181" w14:textId="77777777">
            <w:pPr>
              <w:jc w:val="both"/>
            </w:pPr>
            <w:r w:rsidRPr="009A521D">
              <w:t xml:space="preserve">Projekta </w:t>
            </w:r>
            <w:r w:rsidRPr="009A521D" w:rsidR="00F83579">
              <w:t>52</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D66EE8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DA652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871BA4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045DD2" w14:textId="77777777">
            <w:pPr>
              <w:jc w:val="both"/>
            </w:pPr>
            <w:r w:rsidRPr="009A521D">
              <w:t>Direktīvas 2018/1972  28.panta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469020AC" w14:textId="77777777">
            <w:pPr>
              <w:jc w:val="both"/>
            </w:pPr>
            <w:r w:rsidRPr="009A521D">
              <w:t xml:space="preserve">Projekta </w:t>
            </w:r>
            <w:r w:rsidRPr="009A521D" w:rsidR="00F83579">
              <w:t>6</w:t>
            </w:r>
            <w:r w:rsidRPr="009A521D">
              <w:t>.panta pirmās daļas 8. un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42491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FAD2B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DE3193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02FCF2" w14:textId="77777777">
            <w:pPr>
              <w:jc w:val="both"/>
            </w:pPr>
            <w:r w:rsidRPr="009A521D">
              <w:t>Direktīvas 2018/1972  28.panta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AEA5A2" w14:textId="77777777">
            <w:pPr>
              <w:jc w:val="both"/>
            </w:pPr>
            <w:r w:rsidRPr="009A521D">
              <w:t xml:space="preserve">Projekta </w:t>
            </w:r>
            <w:r w:rsidRPr="009A521D" w:rsidR="00F83579">
              <w:t>50</w:t>
            </w:r>
            <w:r w:rsidRPr="009A521D">
              <w:t>.panta pirmā daļa, 5</w:t>
            </w:r>
            <w:r w:rsidRPr="009A521D" w:rsidR="00F83579">
              <w:t>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1509E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829926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38869C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4B46F8" w14:textId="77777777">
            <w:pPr>
              <w:jc w:val="both"/>
            </w:pPr>
            <w:r w:rsidRPr="009A521D">
              <w:t>Direktīvas 2018/1972  29.panta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1EEE78D4" w14:textId="77777777">
            <w:r w:rsidRPr="009A521D">
              <w:t>Projekta XVII nodaļa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3D9E23AC"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CB6256" w14:textId="77777777">
            <w:pPr>
              <w:pStyle w:val="tv2132"/>
              <w:spacing w:line="240" w:lineRule="auto"/>
              <w:ind w:firstLine="0"/>
              <w:rPr>
                <w:sz w:val="24"/>
                <w:szCs w:val="24"/>
              </w:rPr>
            </w:pPr>
            <w:r w:rsidRPr="009A521D">
              <w:rPr>
                <w:sz w:val="24"/>
                <w:szCs w:val="24"/>
              </w:rPr>
              <w:t>Projekts stingrākas prasības neparedz</w:t>
            </w:r>
          </w:p>
        </w:tc>
      </w:tr>
      <w:tr w:rsidRPr="00C2777D" w:rsidR="00EE0767" w:rsidTr="00EE0767" w14:paraId="35987DA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350320B" w14:textId="77777777">
            <w:pPr>
              <w:jc w:val="both"/>
            </w:pPr>
            <w:r w:rsidRPr="009A521D">
              <w:t>Direktīvas 2018/1972  29.panta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469CB5F9" w14:textId="77777777">
            <w:pPr>
              <w:jc w:val="both"/>
            </w:pPr>
            <w:r w:rsidRPr="009A521D">
              <w:t xml:space="preserve">Projekta </w:t>
            </w:r>
            <w:r w:rsidRPr="009A521D" w:rsidR="00F83579">
              <w:t>21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FDF37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71E630" w14:textId="77777777">
            <w:pPr>
              <w:pStyle w:val="tv2132"/>
              <w:spacing w:line="240" w:lineRule="auto"/>
              <w:ind w:firstLine="0"/>
              <w:rPr>
                <w:color w:val="auto"/>
              </w:rPr>
            </w:pPr>
            <w:r w:rsidRPr="009A521D">
              <w:rPr>
                <w:color w:val="auto"/>
              </w:rPr>
              <w:t>Projekts stingrākas prasības neparedz</w:t>
            </w:r>
          </w:p>
        </w:tc>
      </w:tr>
      <w:tr w:rsidRPr="00C2777D" w:rsidR="00EE0767" w:rsidTr="00EE0767" w14:paraId="660D8F4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185A30" w14:textId="77777777">
            <w:pPr>
              <w:jc w:val="both"/>
            </w:pPr>
            <w:r w:rsidRPr="009A521D">
              <w:t>Direktīvas 2018/1972  30.panta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9A0515" w:rsidRDefault="00B06A49" w14:paraId="5F48AEF7" w14:textId="77777777">
            <w:pPr>
              <w:jc w:val="both"/>
            </w:pPr>
            <w:r w:rsidRPr="009A521D">
              <w:t xml:space="preserve">Projekta </w:t>
            </w:r>
            <w:r w:rsidRPr="009A521D" w:rsidR="00F83579">
              <w:t>21</w:t>
            </w:r>
            <w:r w:rsidRPr="009A521D">
              <w:t>., 1</w:t>
            </w:r>
            <w:r w:rsidRPr="009A521D" w:rsidR="00F83579">
              <w:t>10</w:t>
            </w:r>
            <w:r w:rsidRPr="009A521D">
              <w:t>., 1</w:t>
            </w:r>
            <w:r w:rsidRPr="009A521D" w:rsidR="00896718">
              <w:t>1</w:t>
            </w:r>
            <w:r w:rsidRPr="009A521D" w:rsidR="009A0515">
              <w:t>4</w:t>
            </w:r>
            <w:r w:rsidRPr="009A521D">
              <w:t>., 1</w:t>
            </w:r>
            <w:r w:rsidRPr="009A521D" w:rsidR="00896718">
              <w:t>1</w:t>
            </w:r>
            <w:r w:rsidRPr="009A521D" w:rsidR="009A0515">
              <w:t>6</w:t>
            </w:r>
            <w:r w:rsidRPr="009A521D">
              <w:t>., 1</w:t>
            </w:r>
            <w:r w:rsidRPr="009A521D" w:rsidR="00130DA0">
              <w:t>1</w:t>
            </w:r>
            <w:r w:rsidRPr="009A521D" w:rsidR="009A0515">
              <w:t>7</w:t>
            </w:r>
            <w:r w:rsidRPr="009A521D">
              <w:t>.panti</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6D172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2E1E9381"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66BF88F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3DCE30" w14:textId="77777777">
            <w:pPr>
              <w:jc w:val="both"/>
            </w:pPr>
            <w:r w:rsidRPr="009A521D">
              <w:t>Direktīvas 2018/1972  30.panta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9A0515" w:rsidRDefault="00B06A49" w14:paraId="2B1BE0E7" w14:textId="77777777">
            <w:pPr>
              <w:jc w:val="both"/>
            </w:pPr>
            <w:r w:rsidRPr="009A521D">
              <w:t xml:space="preserve">Projekta </w:t>
            </w:r>
            <w:r w:rsidRPr="009A521D" w:rsidR="00F83579">
              <w:t>22</w:t>
            </w:r>
            <w:r w:rsidRPr="009A521D">
              <w:t>., 1</w:t>
            </w:r>
            <w:r w:rsidRPr="009A521D" w:rsidR="00F83579">
              <w:t>10</w:t>
            </w:r>
            <w:r w:rsidRPr="009A521D">
              <w:t>., 1</w:t>
            </w:r>
            <w:r w:rsidRPr="009A521D" w:rsidR="00896718">
              <w:t>1</w:t>
            </w:r>
            <w:r w:rsidRPr="009A521D" w:rsidR="009A0515">
              <w:t>4</w:t>
            </w:r>
            <w:r w:rsidRPr="009A521D">
              <w:t>., 1</w:t>
            </w:r>
            <w:r w:rsidRPr="009A521D" w:rsidR="00896718">
              <w:t>1</w:t>
            </w:r>
            <w:r w:rsidRPr="009A521D" w:rsidR="009A0515">
              <w:t>6</w:t>
            </w:r>
            <w:r w:rsidRPr="009A521D">
              <w:t>., 1</w:t>
            </w:r>
            <w:r w:rsidRPr="009A521D" w:rsidR="00130DA0">
              <w:t>1</w:t>
            </w:r>
            <w:r w:rsidRPr="009A521D" w:rsidR="009A0515">
              <w:t>7</w:t>
            </w:r>
            <w:r w:rsidRPr="009A521D">
              <w:t>.panti</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678FD31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13A2C72B"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0185DD1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F695D1" w14:textId="77777777">
            <w:pPr>
              <w:jc w:val="both"/>
            </w:pPr>
            <w:r w:rsidRPr="009A521D">
              <w:t xml:space="preserve">Direktīvas 2018/1972  30.panta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9A0515" w:rsidRDefault="00B06A49" w14:paraId="7ADE5933" w14:textId="77777777">
            <w:pPr>
              <w:jc w:val="both"/>
            </w:pPr>
            <w:r w:rsidRPr="009A521D">
              <w:t>Projekta 1</w:t>
            </w:r>
            <w:r w:rsidRPr="009A521D" w:rsidR="00896718">
              <w:t>1</w:t>
            </w:r>
            <w:r w:rsidRPr="009A521D" w:rsidR="009A0515">
              <w:t>4</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3F10F76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08F0309E"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1C395C4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7F7DF8" w14:textId="77777777">
            <w:pPr>
              <w:jc w:val="both"/>
            </w:pPr>
            <w:r w:rsidRPr="009A521D">
              <w:t>Direktīvas 2018/1972  30.panta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411058EE" w14:textId="08DACA3C">
            <w:pPr>
              <w:jc w:val="both"/>
            </w:pPr>
            <w:r w:rsidRPr="009A521D">
              <w:t>Projekta 1</w:t>
            </w:r>
            <w:r w:rsidRPr="009A521D" w:rsidR="00130DA0">
              <w:t>1</w:t>
            </w:r>
            <w:r w:rsidR="00935E76">
              <w:t>8</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2B306C87" w14:textId="77777777">
            <w:pPr>
              <w:pStyle w:val="tv2132"/>
              <w:spacing w:line="240" w:lineRule="auto"/>
              <w:ind w:firstLine="0"/>
              <w:rPr>
                <w:color w:val="auto"/>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7BC052E7"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228DA9D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961371" w14:textId="77777777">
            <w:pPr>
              <w:jc w:val="both"/>
            </w:pPr>
            <w:r w:rsidRPr="009A521D">
              <w:t>Direktīvas 2018/1972  30.panta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896718" w:rsidRDefault="00B06A49" w14:paraId="1B74B55D" w14:textId="5093DDC6">
            <w:pPr>
              <w:jc w:val="both"/>
            </w:pPr>
            <w:r w:rsidRPr="009A521D">
              <w:t xml:space="preserve">Projekta </w:t>
            </w:r>
            <w:r w:rsidRPr="009A521D" w:rsidR="00F83579">
              <w:t>21</w:t>
            </w:r>
            <w:r w:rsidRPr="009A521D">
              <w:t>., 1</w:t>
            </w:r>
            <w:r w:rsidRPr="009A521D" w:rsidR="00130DA0">
              <w:t>1</w:t>
            </w:r>
            <w:r w:rsidR="00935E76">
              <w:t>8</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675E660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2B7E2CE9"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5B974A0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BA0DC7" w14:textId="77777777">
            <w:pPr>
              <w:jc w:val="both"/>
            </w:pPr>
            <w:r w:rsidRPr="009A521D">
              <w:t>Direktīvas 2018/1972  30.panta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0FAF4F42" w14:textId="77777777">
            <w:pPr>
              <w:jc w:val="both"/>
            </w:pPr>
            <w:r w:rsidRPr="009A521D">
              <w:t>Projekta 1</w:t>
            </w:r>
            <w:r w:rsidRPr="009A521D" w:rsidR="00F83579">
              <w:t>2</w:t>
            </w:r>
            <w:r w:rsidRPr="009A521D">
              <w:t xml:space="preserve">.panta devītā daļa, </w:t>
            </w:r>
            <w:r w:rsidRPr="009A521D" w:rsidR="00F83579">
              <w:t>21</w:t>
            </w:r>
            <w:r w:rsidRPr="009A521D">
              <w:t xml:space="preserve">.pants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538040C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7A42467E"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458CD1C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600E5B5" w14:textId="77777777">
            <w:pPr>
              <w:jc w:val="both"/>
            </w:pPr>
            <w:r w:rsidRPr="009A521D">
              <w:t>Direktīvas 2018/1972  30.panta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793CCC" w14:textId="77777777">
            <w:pPr>
              <w:jc w:val="both"/>
            </w:pPr>
            <w:r w:rsidRPr="009A521D">
              <w:t>Administratīvā procesa likums 77.pants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751E5B7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8A7B9BA" w14:textId="77777777">
            <w:pPr>
              <w:pStyle w:val="tv2132"/>
              <w:spacing w:line="240" w:lineRule="auto"/>
              <w:ind w:firstLine="0"/>
              <w:rPr>
                <w:color w:val="auto"/>
                <w:sz w:val="24"/>
                <w:szCs w:val="24"/>
              </w:rPr>
            </w:pPr>
          </w:p>
        </w:tc>
      </w:tr>
      <w:tr w:rsidRPr="00C2777D" w:rsidR="00EE0767" w:rsidTr="00EE0767" w14:paraId="6BAFF1F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658F538" w14:textId="77777777">
            <w:pPr>
              <w:jc w:val="both"/>
            </w:pPr>
            <w:r w:rsidRPr="009A521D">
              <w:t>Direktīvas 2018/1972  31.panta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2B1EE1" w:rsidRDefault="00B06A49" w14:paraId="5DC44015" w14:textId="77777777">
            <w:pPr>
              <w:jc w:val="both"/>
            </w:pPr>
            <w:r w:rsidRPr="009A521D">
              <w:t>Administratīvā procesa likums 77.pants</w:t>
            </w:r>
            <w:r w:rsidRPr="009A521D" w:rsidR="002B1EE1">
              <w:t xml:space="preserve">, </w:t>
            </w:r>
            <w:r w:rsidRPr="009A521D">
              <w:t>Likuma “Par sabiedrisko pakalpojumu regulatoriem” 11.panta ceturtā un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CDB3E3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1EDD278" w14:textId="77777777">
            <w:pPr>
              <w:pStyle w:val="tv2132"/>
              <w:spacing w:line="240" w:lineRule="auto"/>
              <w:ind w:firstLine="0"/>
              <w:rPr>
                <w:color w:val="auto"/>
                <w:sz w:val="24"/>
                <w:szCs w:val="24"/>
              </w:rPr>
            </w:pPr>
          </w:p>
        </w:tc>
      </w:tr>
      <w:tr w:rsidRPr="00C2777D" w:rsidR="00EE0767" w:rsidTr="00EE0767" w14:paraId="4BC43EC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E1E57F" w14:textId="77777777">
            <w:pPr>
              <w:jc w:val="both"/>
            </w:pPr>
            <w:r w:rsidRPr="009A521D">
              <w:t>Direktīvas 2018/1972  31.panta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02E1A79" w14:textId="77777777">
            <w:pPr>
              <w:jc w:val="both"/>
            </w:pPr>
            <w:r w:rsidRPr="009A521D">
              <w:t>Administratīvā procesa likums 77.pants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53BA458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0B623B" w14:textId="77777777">
            <w:pPr>
              <w:pStyle w:val="tv2132"/>
              <w:spacing w:line="240" w:lineRule="auto"/>
              <w:ind w:firstLine="0"/>
              <w:rPr>
                <w:color w:val="auto"/>
                <w:sz w:val="24"/>
                <w:szCs w:val="24"/>
              </w:rPr>
            </w:pPr>
          </w:p>
        </w:tc>
      </w:tr>
      <w:tr w:rsidRPr="00C2777D" w:rsidR="00EE0767" w:rsidTr="00EE0767" w14:paraId="5E3B676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B06A49" w:rsidP="00B06A49" w:rsidRDefault="00B06A49" w14:paraId="42A883B3" w14:textId="77777777">
            <w:pPr>
              <w:jc w:val="both"/>
            </w:pPr>
            <w:r w:rsidRPr="00370101">
              <w:t>Direktīvas 2018/1972  31.panta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370101" w:rsidR="00B06A49" w:rsidP="00424534" w:rsidRDefault="00B06A49" w14:paraId="55D14118" w14:textId="4FFC29E3">
            <w:pPr>
              <w:jc w:val="both"/>
            </w:pPr>
            <w:r w:rsidRPr="00370101">
              <w:t xml:space="preserve">Projekta </w:t>
            </w:r>
            <w:r w:rsidR="00F7117F">
              <w:t>9</w:t>
            </w:r>
            <w:r w:rsidRPr="00370101">
              <w:t>.panta ceturtā daļa</w:t>
            </w:r>
            <w:r w:rsidR="00F7117F">
              <w:t xml:space="preserve">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57BB121B" w14:textId="77777777">
            <w:pPr>
              <w:pStyle w:val="tv2132"/>
              <w:spacing w:line="240" w:lineRule="auto"/>
              <w:ind w:firstLine="0"/>
            </w:pPr>
            <w:r w:rsidRPr="003715DB">
              <w:rPr>
                <w:color w:val="auto"/>
                <w:sz w:val="24"/>
                <w:szCs w:val="24"/>
              </w:rPr>
              <w:t xml:space="preserve">Direktīvas norma </w:t>
            </w:r>
            <w:r w:rsidRPr="009A521D">
              <w:rPr>
                <w:color w:val="auto"/>
                <w:sz w:val="24"/>
                <w:szCs w:val="24"/>
              </w:rPr>
              <w:t>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3EB26E3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CAA8C9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7FBE84A" w14:textId="77777777">
            <w:pPr>
              <w:jc w:val="both"/>
            </w:pPr>
            <w:r w:rsidRPr="009A521D">
              <w:t>Direktīvas 2018/1972  32.panta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0B25FE" w14:textId="77777777">
            <w:pPr>
              <w:jc w:val="both"/>
            </w:pPr>
            <w:r w:rsidRPr="009A521D">
              <w:t>Valsts pārvaldes iekārtas likuma 10.pants, Administratīvā procesa likuma 4.pants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BD433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C84277" w14:textId="77777777">
            <w:pPr>
              <w:pStyle w:val="tv2132"/>
              <w:spacing w:line="240" w:lineRule="auto"/>
              <w:ind w:firstLine="0"/>
              <w:jc w:val="both"/>
              <w:rPr>
                <w:sz w:val="24"/>
                <w:szCs w:val="24"/>
              </w:rPr>
            </w:pPr>
          </w:p>
        </w:tc>
      </w:tr>
      <w:tr w:rsidRPr="00C2777D" w:rsidR="00EE0767" w:rsidTr="00EE0767" w14:paraId="5692C25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5E09A5A" w14:textId="77777777">
            <w:pPr>
              <w:jc w:val="both"/>
            </w:pPr>
            <w:r w:rsidRPr="009A521D">
              <w:t>Direktīvas 2018/1972  32.panta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8E67B4" w14:textId="77777777">
            <w:pPr>
              <w:jc w:val="both"/>
            </w:pPr>
            <w:r w:rsidRPr="009A521D">
              <w:t xml:space="preserve">Projekta </w:t>
            </w:r>
            <w:r w:rsidRPr="009A521D" w:rsidR="00F83579">
              <w:t>9</w:t>
            </w:r>
            <w:r w:rsidRPr="009A521D">
              <w:t>.panta pirmās daļas 1., 2., 3., 4 un 15.punkts, 1</w:t>
            </w:r>
            <w:r w:rsidRPr="009A521D" w:rsidR="00F83579">
              <w:t>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162D4BA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62BBB81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479E6C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573772D4" w14:textId="77777777">
            <w:pPr>
              <w:jc w:val="both"/>
            </w:pPr>
            <w:r w:rsidRPr="009A521D">
              <w:t>Direktīvas 2018/1972  32.panta 3.punkta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053D1153" w14:textId="77777777">
            <w:pPr>
              <w:jc w:val="both"/>
            </w:pPr>
            <w:r w:rsidRPr="009A521D">
              <w:t>Projekta 1</w:t>
            </w:r>
            <w:r w:rsidRPr="009A521D" w:rsidR="00424534">
              <w:t>0</w:t>
            </w:r>
            <w:r w:rsidRPr="009A521D">
              <w:t>.panta pirmā un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12CE5C9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11C3ED7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50F73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397B72F" w14:textId="77777777">
            <w:pPr>
              <w:jc w:val="both"/>
            </w:pPr>
            <w:r w:rsidRPr="009A521D">
              <w:t>Direktīvas 2018/1972  32.panta 3.punkta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1E5B842E" w14:textId="77777777">
            <w:pPr>
              <w:jc w:val="both"/>
            </w:pPr>
            <w:r w:rsidRPr="009A521D">
              <w:t>Projekta 1</w:t>
            </w:r>
            <w:r w:rsidRPr="009A521D" w:rsidR="00F83579">
              <w:t>2</w:t>
            </w:r>
            <w:r w:rsidRPr="009A521D">
              <w:t>.panta pirmā un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37EAA72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01BB08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6B427E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1A284189" w14:textId="77777777">
            <w:pPr>
              <w:jc w:val="both"/>
            </w:pPr>
            <w:r w:rsidRPr="009A521D">
              <w:t xml:space="preserve">Direktīvas 2018/1972 </w:t>
            </w:r>
            <w:r w:rsidRPr="00412AE1">
              <w:t xml:space="preserve"> 32.panta 4.punkta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1566EEBA" w14:textId="77777777">
            <w:pPr>
              <w:jc w:val="both"/>
            </w:pPr>
            <w:r w:rsidRPr="009A521D">
              <w:t>Projekta 1</w:t>
            </w:r>
            <w:r w:rsidRPr="009A521D" w:rsidR="00F83579">
              <w:t>2</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28E11F4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5F792CA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487FB6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086AACEC" w14:textId="77777777">
            <w:pPr>
              <w:jc w:val="both"/>
            </w:pPr>
            <w:r w:rsidRPr="009A521D">
              <w:t>Direktīvas 2018/1972  32.panta 4.punkta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7F788677" w14:textId="77777777">
            <w:pPr>
              <w:jc w:val="both"/>
            </w:pPr>
            <w:r w:rsidRPr="009A521D">
              <w:t>Projekta 1</w:t>
            </w:r>
            <w:r w:rsidRPr="009A521D" w:rsidR="00F83579">
              <w:t>2</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DCB6DE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1045101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11E599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FC49A93" w14:textId="77777777">
            <w:pPr>
              <w:jc w:val="both"/>
            </w:pPr>
            <w:r w:rsidRPr="009A521D">
              <w:t>Direktīvas 2018/1972  32.panta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246AD26B" w14:textId="77777777">
            <w:pPr>
              <w:jc w:val="both"/>
            </w:pPr>
            <w:r w:rsidRPr="009A521D">
              <w:t>Projekta 1</w:t>
            </w:r>
            <w:r w:rsidRPr="009A521D" w:rsidR="00F83579">
              <w:t>2</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17249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E4A1C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E060EA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45F7541" w14:textId="77777777">
            <w:pPr>
              <w:jc w:val="both"/>
            </w:pPr>
            <w:r w:rsidRPr="009A521D">
              <w:t>Direktīvas 2018/1972  32.panta 8.punkts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3D222D6F" w14:textId="77777777">
            <w:pPr>
              <w:jc w:val="both"/>
            </w:pPr>
            <w:r w:rsidRPr="009A521D">
              <w:t xml:space="preserve">Projekta </w:t>
            </w:r>
            <w:r w:rsidRPr="009A521D" w:rsidR="00424534">
              <w:t>1</w:t>
            </w:r>
            <w:r w:rsidRPr="009A521D" w:rsidR="00F83579">
              <w:t>2.</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35C79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137355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70D5CC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96C80B9" w14:textId="77777777">
            <w:pPr>
              <w:jc w:val="both"/>
            </w:pPr>
            <w:r w:rsidRPr="009A521D">
              <w:t>Direktīvas 2018/1972  32.panta 9.punkts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4292F633" w14:textId="77777777">
            <w:pPr>
              <w:jc w:val="both"/>
            </w:pPr>
            <w:r w:rsidRPr="009A521D">
              <w:t>Projekta 1</w:t>
            </w:r>
            <w:r w:rsidRPr="009A521D" w:rsidR="00F83579">
              <w:t>2</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AFBD6D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6D1D6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41246C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6ACCA6F" w14:textId="77777777">
            <w:pPr>
              <w:jc w:val="both"/>
            </w:pPr>
            <w:r w:rsidRPr="009A521D">
              <w:t>Direktīvas 2018/1972  32.panta 10.punkts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1DDEC823" w14:textId="77777777">
            <w:pPr>
              <w:jc w:val="both"/>
            </w:pPr>
            <w:r w:rsidRPr="009A521D">
              <w:t>Projekta 1</w:t>
            </w:r>
            <w:r w:rsidRPr="009A521D" w:rsidR="00F83579">
              <w:t>2</w:t>
            </w:r>
            <w:r w:rsidRPr="009A521D">
              <w:t>.panta devītā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B0A8F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4E61F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A92044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5C333E80" w14:textId="77777777">
            <w:pPr>
              <w:jc w:val="both"/>
            </w:pPr>
            <w:r w:rsidRPr="009A521D">
              <w:t>Direktīvas 2018/1972  32.panta 11.punkts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34F1A365" w14:textId="77777777">
            <w:pPr>
              <w:jc w:val="both"/>
            </w:pPr>
            <w:r w:rsidRPr="009A521D">
              <w:t>Projekta 1</w:t>
            </w:r>
            <w:r w:rsidRPr="009A521D" w:rsidR="00F83579">
              <w:t>2</w:t>
            </w:r>
            <w:r w:rsidRPr="009A521D">
              <w:t>.panta astotā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162CF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C6C57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B8C585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EBAEB69" w14:textId="77777777">
            <w:pPr>
              <w:jc w:val="both"/>
            </w:pPr>
            <w:r w:rsidRPr="009A521D">
              <w:t>Direktīvas 2018/1972  33.panta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13E61043" w14:textId="77777777">
            <w:pPr>
              <w:jc w:val="both"/>
            </w:pPr>
            <w:r w:rsidRPr="009A521D">
              <w:t>Projekta 1</w:t>
            </w:r>
            <w:r w:rsidRPr="009A521D" w:rsidR="00F83579">
              <w:t>2</w:t>
            </w:r>
            <w:r w:rsidRPr="009A521D">
              <w:t>.panta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0A8A3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6562C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7ED680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1226FEB2" w14:textId="77777777">
            <w:pPr>
              <w:jc w:val="both"/>
            </w:pPr>
            <w:r w:rsidRPr="009A521D">
              <w:t>Direktīvas 2018/1972  33.panta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7D059F65" w14:textId="77777777">
            <w:pPr>
              <w:jc w:val="both"/>
            </w:pPr>
            <w:r w:rsidRPr="009A521D">
              <w:t>Projekta 1</w:t>
            </w:r>
            <w:r w:rsidRPr="009A521D" w:rsidR="00F83579">
              <w:t>2</w:t>
            </w:r>
            <w:r w:rsidRPr="009A521D">
              <w:t>.panta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BC0D06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F0758F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0A1D74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59BDB6E1" w14:textId="77777777">
            <w:pPr>
              <w:jc w:val="both"/>
            </w:pPr>
            <w:r w:rsidRPr="009A521D">
              <w:t xml:space="preserve">Direktīvas 2018/1972  33.panta 4.punkts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5E1DAEC0" w14:textId="77777777">
            <w:pPr>
              <w:jc w:val="both"/>
            </w:pPr>
            <w:r w:rsidRPr="009A521D">
              <w:t>Projekta 1</w:t>
            </w:r>
            <w:r w:rsidRPr="009A521D" w:rsidR="00F83579">
              <w:t>2</w:t>
            </w:r>
            <w:r w:rsidRPr="009A521D">
              <w:t>.panta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C5F3D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C291F4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55130B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BCBF178" w14:textId="77777777">
            <w:pPr>
              <w:jc w:val="both"/>
            </w:pPr>
            <w:r w:rsidRPr="009A521D">
              <w:t>Direktīvas 2018/1972  33.panta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9FB510D" w14:textId="77777777">
            <w:pPr>
              <w:jc w:val="both"/>
            </w:pPr>
            <w:r w:rsidRPr="009A521D">
              <w:t>Projekta 1</w:t>
            </w:r>
            <w:r w:rsidRPr="009A521D" w:rsidR="00F83579">
              <w:t>2</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612C0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FE1D26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5981EA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6C726B6" w14:textId="77777777">
            <w:pPr>
              <w:jc w:val="both"/>
            </w:pPr>
            <w:r w:rsidRPr="009A521D">
              <w:t>Direktīvas 2018/1972  33.panta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0124F77A" w14:textId="77777777">
            <w:pPr>
              <w:jc w:val="both"/>
            </w:pPr>
            <w:r w:rsidRPr="009A521D">
              <w:t>Projekta 1</w:t>
            </w:r>
            <w:r w:rsidRPr="009A521D" w:rsidR="00F83579">
              <w:t>2</w:t>
            </w:r>
            <w:r w:rsidRPr="009A521D">
              <w:t>.panta septītās daļas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36B14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3ACB5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7C043F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7DC23BC" w14:textId="77777777">
            <w:pPr>
              <w:jc w:val="both"/>
            </w:pPr>
            <w:r w:rsidRPr="009A521D">
              <w:t>Direktīvas 2018/1972  33.panta 8.punkts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0353BFFD" w14:textId="77777777">
            <w:pPr>
              <w:jc w:val="both"/>
            </w:pPr>
            <w:r w:rsidRPr="009A521D">
              <w:t>Projekta 1</w:t>
            </w:r>
            <w:r w:rsidRPr="009A521D" w:rsidR="00F83579">
              <w:t>2</w:t>
            </w:r>
            <w:r w:rsidRPr="009A521D">
              <w:t>.panta astotā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F8F47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C79C3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2826F6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05FD3DAB" w14:textId="77777777">
            <w:pPr>
              <w:jc w:val="both"/>
            </w:pPr>
            <w:r w:rsidRPr="009A521D">
              <w:t>Direktīvas 2018/1972  35.panta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5F338D28" w14:textId="77777777">
            <w:pPr>
              <w:jc w:val="both"/>
            </w:pPr>
            <w:r w:rsidRPr="009A521D">
              <w:t xml:space="preserve">Projekta </w:t>
            </w:r>
            <w:r w:rsidRPr="009A521D" w:rsidR="00F83579">
              <w:t>51</w:t>
            </w:r>
            <w:r w:rsidRPr="009A521D">
              <w:t xml:space="preserve">.panta </w:t>
            </w:r>
            <w:r w:rsidRPr="009A521D" w:rsidR="00130DA0">
              <w:t>pirmā</w:t>
            </w:r>
            <w:r w:rsidRPr="009A521D">
              <w:t xml:space="preserve">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BB0EA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2EBFD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0A8662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00F88329" w14:textId="77777777">
            <w:pPr>
              <w:jc w:val="both"/>
            </w:pPr>
            <w:r w:rsidRPr="009A521D">
              <w:t>Direktīvas 2018/1972  35.panta 4.punkta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58CC6CF9" w14:textId="77777777">
            <w:pPr>
              <w:jc w:val="both"/>
            </w:pPr>
            <w:r w:rsidRPr="009A521D">
              <w:t xml:space="preserve">Projekta </w:t>
            </w:r>
            <w:r w:rsidRPr="009A521D" w:rsidR="00F83579">
              <w:t>6</w:t>
            </w:r>
            <w:r w:rsidRPr="009A521D">
              <w:t xml:space="preserve">.panta pirmās daļas 9.punkts, </w:t>
            </w:r>
            <w:r w:rsidRPr="009A521D" w:rsidR="00F83579">
              <w:t>9</w:t>
            </w:r>
            <w:r w:rsidRPr="009A521D">
              <w:t>.panta 15.punkts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7D655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6A4F06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FAF5F0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764D1B8" w14:textId="77777777">
            <w:pPr>
              <w:jc w:val="both"/>
            </w:pPr>
            <w:r w:rsidRPr="009A521D">
              <w:t>Direktīvas 2018/1972  35.panta 4.punkta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71CE65F8" w14:textId="77777777">
            <w:pPr>
              <w:jc w:val="both"/>
            </w:pPr>
            <w:r w:rsidRPr="009A521D">
              <w:t xml:space="preserve">Projekta </w:t>
            </w:r>
            <w:r w:rsidRPr="009A521D" w:rsidR="00F83579">
              <w:t>6</w:t>
            </w:r>
            <w:r w:rsidRPr="009A521D">
              <w:t xml:space="preserve">.panta pirmās daļas 9.punkts, </w:t>
            </w:r>
            <w:r w:rsidRPr="009A521D" w:rsidR="00F83579">
              <w:t>9</w:t>
            </w:r>
            <w:r w:rsidRPr="009A521D">
              <w:t>.panta 15.punkts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2ACB1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BEE04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17FA5A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412AE1" w:rsidR="00B06A49" w:rsidP="00B06A49" w:rsidRDefault="00B06A49" w14:paraId="35DDA22E" w14:textId="77777777">
            <w:pPr>
              <w:jc w:val="both"/>
            </w:pPr>
            <w:r w:rsidRPr="009A521D">
              <w:t>Direktīvas 2018/1972  35.panta 4.punkta “c”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412AE1" w:rsidR="00B06A49" w:rsidP="00424534" w:rsidRDefault="00B06A49" w14:paraId="12A39B40" w14:textId="77777777">
            <w:pPr>
              <w:jc w:val="both"/>
            </w:pPr>
            <w:r w:rsidRPr="00412AE1">
              <w:t xml:space="preserve">Projekta </w:t>
            </w:r>
            <w:r w:rsidRPr="00412AE1" w:rsidR="00F83579">
              <w:t>6</w:t>
            </w:r>
            <w:r w:rsidRPr="00412AE1">
              <w:t>.panta pirmās daļas 9.punkts,</w:t>
            </w:r>
            <w:r w:rsidRPr="00412AE1" w:rsidR="00F83579">
              <w:t xml:space="preserve"> 9</w:t>
            </w:r>
            <w:r w:rsidRPr="00412AE1">
              <w:t>.panta 15.punkts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412AE1" w:rsidR="00B06A49" w:rsidP="00B06A49" w:rsidRDefault="00B06A49" w14:paraId="2987A63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412AE1" w:rsidR="00B06A49" w:rsidP="00B06A49" w:rsidRDefault="00B06A49" w14:paraId="540150A5" w14:textId="77777777">
            <w:pPr>
              <w:pStyle w:val="tv2132"/>
              <w:spacing w:line="240" w:lineRule="auto"/>
              <w:ind w:firstLine="0"/>
              <w:rPr>
                <w:sz w:val="24"/>
                <w:szCs w:val="24"/>
              </w:rPr>
            </w:pPr>
            <w:r w:rsidRPr="00412AE1">
              <w:rPr>
                <w:color w:val="auto"/>
                <w:sz w:val="24"/>
                <w:szCs w:val="24"/>
              </w:rPr>
              <w:t>Projekts stingrākas prasības neparedz</w:t>
            </w:r>
          </w:p>
        </w:tc>
      </w:tr>
      <w:tr w:rsidRPr="00C2777D" w:rsidR="00EE0767" w:rsidTr="00EE0767" w14:paraId="38BCDDB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902DE19" w14:textId="77777777">
            <w:pPr>
              <w:jc w:val="both"/>
            </w:pPr>
            <w:r w:rsidRPr="009A521D">
              <w:t>Direktīvas2018/1972   36.pants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6E0F242B" w14:textId="77777777">
            <w:pPr>
              <w:jc w:val="both"/>
            </w:pPr>
            <w:r w:rsidRPr="009A521D">
              <w:t>Projekta 4</w:t>
            </w:r>
            <w:r w:rsidRPr="009A521D" w:rsidR="00D2707E">
              <w:t>5</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EB839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723854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84CC12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4091B487" w14:textId="77777777">
            <w:pPr>
              <w:jc w:val="both"/>
            </w:pPr>
            <w:r w:rsidRPr="009A521D">
              <w:t xml:space="preserve">Direktīvas  2018/1972 </w:t>
            </w:r>
            <w:r w:rsidRPr="003715DB">
              <w:t xml:space="preserve">37.pants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30C78818" w14:textId="77777777">
            <w:pPr>
              <w:jc w:val="both"/>
            </w:pPr>
            <w:r w:rsidRPr="009A521D">
              <w:t xml:space="preserve">Projekta </w:t>
            </w:r>
            <w:r w:rsidRPr="009A521D" w:rsidR="00F83579">
              <w:t>51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1BCCD8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325481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9AB9AE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39BB530" w14:textId="77777777">
            <w:pPr>
              <w:jc w:val="both"/>
            </w:pPr>
            <w:r w:rsidRPr="009A521D">
              <w:t>Direktīvas 2018/1972  38.panta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7782C42E" w14:textId="77777777">
            <w:pPr>
              <w:jc w:val="both"/>
            </w:pPr>
            <w:r w:rsidRPr="009A521D">
              <w:t xml:space="preserve">Projekta </w:t>
            </w:r>
            <w:r w:rsidRPr="009A521D" w:rsidR="00F36628">
              <w:t>9</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EAD1F6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9BAF9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D3B248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7627D77" w14:textId="77777777">
            <w:pPr>
              <w:jc w:val="both"/>
            </w:pPr>
            <w:r w:rsidRPr="009A521D">
              <w:t>Direktīvas 2018/1972  39.panta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741E23" w14:textId="77777777">
            <w:pPr>
              <w:jc w:val="both"/>
            </w:pPr>
            <w:r w:rsidRPr="009A521D">
              <w:t>Standartizācijas likuma 4.panta 4.punkts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9B511B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763E27" w14:textId="77777777">
            <w:pPr>
              <w:pStyle w:val="tv2132"/>
              <w:spacing w:line="240" w:lineRule="auto"/>
              <w:ind w:firstLine="0"/>
              <w:rPr>
                <w:sz w:val="24"/>
                <w:szCs w:val="24"/>
              </w:rPr>
            </w:pPr>
          </w:p>
        </w:tc>
      </w:tr>
      <w:tr w:rsidRPr="00C2777D" w:rsidR="00EE0767" w:rsidTr="00EE0767" w14:paraId="5C68F3A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0F51805" w14:textId="77777777">
            <w:pPr>
              <w:jc w:val="both"/>
            </w:pPr>
            <w:r w:rsidRPr="009A521D">
              <w:t>Direktīvas 2018/1972  40.panta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00B06A49" w:rsidP="00424534" w:rsidRDefault="00B06A49" w14:paraId="49649023" w14:textId="23BE8013">
            <w:pPr>
              <w:jc w:val="both"/>
            </w:pPr>
            <w:r w:rsidRPr="009A521D">
              <w:t xml:space="preserve">Projekta </w:t>
            </w:r>
            <w:r w:rsidR="00636334">
              <w:t>8.pants,</w:t>
            </w:r>
            <w:r w:rsidRPr="009A521D">
              <w:t xml:space="preserve"> 1</w:t>
            </w:r>
            <w:r w:rsidRPr="009A521D" w:rsidR="00F36628">
              <w:t>9</w:t>
            </w:r>
            <w:r w:rsidRPr="009A521D">
              <w:t xml:space="preserve">.panta otrās daļas </w:t>
            </w:r>
            <w:r w:rsidR="007D5DD0">
              <w:t>8</w:t>
            </w:r>
            <w:r w:rsidRPr="009A521D">
              <w:t xml:space="preserve">. un </w:t>
            </w:r>
            <w:r w:rsidR="007D5DD0">
              <w:t>10</w:t>
            </w:r>
            <w:r w:rsidRPr="009A521D">
              <w:t>.punkts</w:t>
            </w:r>
            <w:r w:rsidR="008C00D8">
              <w:t>.</w:t>
            </w:r>
          </w:p>
          <w:p w:rsidRPr="009A521D" w:rsidR="008C00D8" w:rsidP="00424534" w:rsidRDefault="008C00D8" w14:paraId="35A77506" w14:textId="6897ED1E">
            <w:pPr>
              <w:jc w:val="both"/>
            </w:pPr>
            <w:r w:rsidRPr="008C00D8">
              <w:t>Informācijas tehnoloģiju drošības likuma 9.panta pirmās daļas 1.punkts</w:t>
            </w:r>
            <w:r>
              <w:t>.</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412EA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3A7EE2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846924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415886E4" w14:textId="77777777">
            <w:pPr>
              <w:jc w:val="both"/>
            </w:pPr>
            <w:r w:rsidRPr="009A521D">
              <w:t xml:space="preserve">Direktīvas 2018/1972  40.panta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7C3BB343" w14:textId="77777777">
            <w:pPr>
              <w:jc w:val="both"/>
            </w:pPr>
            <w:r w:rsidRPr="009A521D">
              <w:t>Informācijas tehnoloģiju drošības likum</w:t>
            </w:r>
            <w:r w:rsidRPr="009A521D" w:rsidR="00424534">
              <w:t>a</w:t>
            </w:r>
            <w:r w:rsidRPr="009A521D">
              <w:t xml:space="preserve"> 9.panta pirmās daļas 2. un 3.punkts</w:t>
            </w:r>
            <w:r w:rsidRPr="009A521D" w:rsidR="1EA727E4">
              <w:t>,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9591AC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A64636A" w14:textId="77777777">
            <w:pPr>
              <w:pStyle w:val="tv2132"/>
              <w:spacing w:line="240" w:lineRule="auto"/>
              <w:ind w:firstLine="0"/>
              <w:rPr>
                <w:sz w:val="24"/>
                <w:szCs w:val="24"/>
              </w:rPr>
            </w:pPr>
          </w:p>
        </w:tc>
      </w:tr>
      <w:tr w:rsidRPr="00C2777D" w:rsidR="00EE0767" w:rsidTr="00EE0767" w14:paraId="79DA18A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56678809" w14:textId="77777777">
            <w:pPr>
              <w:jc w:val="both"/>
            </w:pPr>
            <w:r w:rsidRPr="009A521D">
              <w:t>Direktīvas 2018/1972  40.panta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5CDAA8F8" w14:textId="77777777">
            <w:pPr>
              <w:jc w:val="both"/>
            </w:pPr>
            <w:r w:rsidRPr="009A521D">
              <w:t>Projekta 1</w:t>
            </w:r>
            <w:r w:rsidRPr="009A521D" w:rsidR="00601812">
              <w:t>9</w:t>
            </w:r>
            <w:r w:rsidRPr="009A521D">
              <w:t xml:space="preserve">.panta otrās daļas </w:t>
            </w:r>
            <w:r w:rsidRPr="009A521D" w:rsidR="00601812">
              <w:t>8</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B911AE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C287A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24401A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EF0D7D2" w14:textId="77777777">
            <w:pPr>
              <w:jc w:val="both"/>
            </w:pPr>
            <w:r w:rsidRPr="009A521D">
              <w:t>Direktīvas 2018/1972  40.panta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894779E" w14:textId="77777777">
            <w:pPr>
              <w:jc w:val="both"/>
            </w:pPr>
            <w:r w:rsidRPr="009A521D">
              <w:t xml:space="preserve">Projekta </w:t>
            </w:r>
            <w:r w:rsidRPr="009A521D" w:rsidR="007658F9">
              <w:t>9</w:t>
            </w:r>
            <w:r w:rsidRPr="009A521D" w:rsidR="00D2707E">
              <w:t>4</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BDCA8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10817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E4ABDA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5FF754C" w14:textId="77777777">
            <w:pPr>
              <w:jc w:val="both"/>
            </w:pPr>
            <w:r w:rsidRPr="009A521D">
              <w:t>Direktīvas 2018/1972  41.panta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43CF75" w14:textId="77777777">
            <w:pPr>
              <w:jc w:val="both"/>
            </w:pPr>
            <w:r w:rsidRPr="009A521D">
              <w:t>Informācijas tehnoloģiju drošības likums 9.panta pirmās daļas 3., 4. un 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7A963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E2A117" w14:textId="77777777">
            <w:pPr>
              <w:pStyle w:val="tv2132"/>
              <w:spacing w:line="240" w:lineRule="auto"/>
              <w:ind w:firstLine="0"/>
              <w:rPr>
                <w:sz w:val="24"/>
                <w:szCs w:val="24"/>
              </w:rPr>
            </w:pPr>
          </w:p>
        </w:tc>
      </w:tr>
      <w:tr w:rsidRPr="00C2777D" w:rsidR="00EE0767" w:rsidTr="00EE0767" w14:paraId="67171A9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45AA8C0" w14:textId="77777777">
            <w:pPr>
              <w:jc w:val="both"/>
            </w:pPr>
            <w:r w:rsidRPr="009A521D">
              <w:t xml:space="preserve">Direktīvas 2018/1972 </w:t>
            </w:r>
            <w:r w:rsidRPr="006250D0">
              <w:t xml:space="preserve"> 41.panta 2.punkta “a” apakšpun</w:t>
            </w:r>
            <w:r w:rsidRPr="003715DB">
              <w:t>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08BBF8" w14:textId="4DD38F6F">
            <w:pPr>
              <w:jc w:val="both"/>
            </w:pPr>
            <w:r w:rsidRPr="001E6B33">
              <w:t>Informācijas tehnoloģiju drošības likum</w:t>
            </w:r>
            <w:r w:rsidR="001E6B33">
              <w:t>a</w:t>
            </w:r>
            <w:r w:rsidRPr="009A521D">
              <w:t xml:space="preserve"> 9.panta pirmās daļas 3.punkts</w:t>
            </w:r>
            <w:r w:rsidRPr="009A521D" w:rsidR="463F7DD1">
              <w:t xml:space="preserve"> un  otrā daļa</w:t>
            </w:r>
            <w:r w:rsidR="00636334">
              <w:t>, 19.panta otrās daļas 19. un 20.punkts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B1FFA6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D6FF91" w14:textId="77777777">
            <w:pPr>
              <w:pStyle w:val="tv2132"/>
              <w:spacing w:line="240" w:lineRule="auto"/>
              <w:ind w:firstLine="0"/>
              <w:rPr>
                <w:sz w:val="24"/>
                <w:szCs w:val="24"/>
              </w:rPr>
            </w:pPr>
          </w:p>
        </w:tc>
      </w:tr>
      <w:tr w:rsidRPr="00C2777D" w:rsidR="00EE0767" w:rsidTr="00EE0767" w14:paraId="5E6CD25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C64068B" w14:textId="77777777">
            <w:pPr>
              <w:jc w:val="both"/>
            </w:pPr>
            <w:r w:rsidRPr="009A521D">
              <w:t xml:space="preserve">Direktīvas 2018/1972 </w:t>
            </w:r>
            <w:r w:rsidRPr="006250D0">
              <w:t xml:space="preserve"> 41.panta 2.punkta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5BEDB8" w14:textId="2C161A27">
            <w:pPr>
              <w:jc w:val="both"/>
            </w:pPr>
            <w:r w:rsidRPr="001E6B33">
              <w:t>Informācijas tehnoloģiju drošības likum</w:t>
            </w:r>
            <w:r w:rsidR="001E6B33">
              <w:t>a</w:t>
            </w:r>
            <w:r w:rsidRPr="009A521D">
              <w:t xml:space="preserve"> 9.panta pirmās daļas 4.punkts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BB82F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9CE0E7" w14:textId="77777777">
            <w:pPr>
              <w:pStyle w:val="tv2132"/>
              <w:spacing w:line="240" w:lineRule="auto"/>
              <w:ind w:firstLine="0"/>
              <w:rPr>
                <w:sz w:val="24"/>
                <w:szCs w:val="24"/>
              </w:rPr>
            </w:pPr>
          </w:p>
        </w:tc>
      </w:tr>
      <w:tr w:rsidRPr="00C2777D" w:rsidR="00EE0767" w:rsidTr="00EE0767" w14:paraId="41AB5A5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0FCF0877" w14:textId="77777777">
            <w:pPr>
              <w:jc w:val="both"/>
            </w:pPr>
            <w:r w:rsidRPr="009A521D">
              <w:t xml:space="preserve">Direktīvas 2018/1972 </w:t>
            </w:r>
            <w:r w:rsidRPr="006250D0">
              <w:t xml:space="preserve"> 41.panta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846612" w14:textId="66F6279A">
            <w:pPr>
              <w:jc w:val="both"/>
            </w:pPr>
            <w:r w:rsidRPr="001E6B33">
              <w:t>Informācijas tehnoloģiju drošības likum</w:t>
            </w:r>
            <w:r w:rsidR="001E6B33">
              <w:t>a</w:t>
            </w:r>
            <w:r w:rsidRPr="009A521D">
              <w:t xml:space="preserve"> 5.pants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4C73C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02EF84" w14:textId="77777777">
            <w:pPr>
              <w:pStyle w:val="tv2132"/>
              <w:spacing w:line="240" w:lineRule="auto"/>
              <w:ind w:firstLine="0"/>
              <w:rPr>
                <w:sz w:val="24"/>
                <w:szCs w:val="24"/>
              </w:rPr>
            </w:pPr>
          </w:p>
        </w:tc>
      </w:tr>
      <w:tr w:rsidRPr="00C2777D" w:rsidR="00EE0767" w:rsidTr="00EE0767" w14:paraId="2AD3E6F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5B5AF11" w14:textId="77777777">
            <w:pPr>
              <w:jc w:val="both"/>
            </w:pPr>
            <w:r w:rsidRPr="009A521D">
              <w:t xml:space="preserve">Direktīvas 2018/1972 </w:t>
            </w:r>
            <w:r w:rsidRPr="006250D0">
              <w:t xml:space="preserve"> 41.panta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0A1BDC" w14:textId="0C5A2C32">
            <w:pPr>
              <w:jc w:val="both"/>
            </w:pPr>
            <w:r w:rsidRPr="001E6B33">
              <w:t>Informācijas tehnoloģiju drošības likum</w:t>
            </w:r>
            <w:r w:rsidR="001E6B33">
              <w:t>a</w:t>
            </w:r>
            <w:r w:rsidRPr="009A521D" w:rsidR="21E8C001">
              <w:t xml:space="preserve"> 4.panta pirmās</w:t>
            </w:r>
            <w:r w:rsidRPr="009A521D">
              <w:t xml:space="preserve"> </w:t>
            </w:r>
            <w:r w:rsidRPr="009A521D" w:rsidR="790A3106">
              <w:t xml:space="preserve">daļas 1.punkts, </w:t>
            </w:r>
            <w:r w:rsidRPr="009A521D">
              <w:t>5.panta pirmās daļas 7</w:t>
            </w:r>
            <w:r w:rsidRPr="009A521D">
              <w:rPr>
                <w:vertAlign w:val="superscript"/>
              </w:rPr>
              <w:t>5</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CDB83F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635C2D" w14:textId="77777777">
            <w:pPr>
              <w:pStyle w:val="tv2132"/>
              <w:spacing w:line="240" w:lineRule="auto"/>
              <w:ind w:firstLine="0"/>
              <w:rPr>
                <w:sz w:val="24"/>
                <w:szCs w:val="24"/>
              </w:rPr>
            </w:pPr>
          </w:p>
        </w:tc>
      </w:tr>
      <w:tr w:rsidRPr="00C2777D" w:rsidR="00EE0767" w:rsidTr="00EE0767" w14:paraId="738D280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1E50698C" w14:textId="77777777">
            <w:pPr>
              <w:jc w:val="both"/>
            </w:pPr>
            <w:r w:rsidRPr="009A521D">
              <w:t xml:space="preserve">Direktīvas 2018/1972 </w:t>
            </w:r>
            <w:r w:rsidRPr="006250D0">
              <w:t xml:space="preserve">  41.panta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EDF535" w14:textId="77777777">
            <w:pPr>
              <w:jc w:val="both"/>
            </w:pPr>
            <w:r w:rsidRPr="009A521D">
              <w:t>Informācijas tehnoloģiju drošības likums 4</w:t>
            </w:r>
            <w:r w:rsidRPr="009A521D">
              <w:rPr>
                <w:vertAlign w:val="superscript"/>
              </w:rPr>
              <w:t>1</w:t>
            </w:r>
            <w:r w:rsidRPr="009A521D">
              <w:t>.pants</w:t>
            </w:r>
            <w:r w:rsidRPr="009A521D" w:rsidR="7978F9B0">
              <w:t>, 5.panta pirmā</w:t>
            </w:r>
            <w:r w:rsidRPr="009A521D" w:rsidR="77AF9DEE">
              <w:t>s daļas 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E4A17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12EFFA" w14:textId="77777777">
            <w:pPr>
              <w:pStyle w:val="tv2132"/>
              <w:spacing w:line="240" w:lineRule="auto"/>
              <w:ind w:firstLine="0"/>
              <w:rPr>
                <w:sz w:val="24"/>
                <w:szCs w:val="24"/>
              </w:rPr>
            </w:pPr>
          </w:p>
        </w:tc>
      </w:tr>
      <w:tr w:rsidRPr="00C2777D" w:rsidR="00EE0767" w:rsidTr="00EE0767" w14:paraId="0A3F3D1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FD2876" w:rsidR="00B06A49" w:rsidP="00B06A49" w:rsidRDefault="00B06A49" w14:paraId="09449492" w14:textId="77777777">
            <w:pPr>
              <w:jc w:val="both"/>
            </w:pPr>
            <w:r w:rsidRPr="00FD2876">
              <w:t>Direktīvas 2018/1972  42.panta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AC297D" w:rsidR="00B06A49" w:rsidP="00927CA9" w:rsidRDefault="00B06A49" w14:paraId="27044F3A" w14:textId="7A5E2731">
            <w:pPr>
              <w:jc w:val="both"/>
            </w:pPr>
            <w:r w:rsidRPr="00FD2876">
              <w:t xml:space="preserve">Projekta </w:t>
            </w:r>
            <w:r w:rsidRPr="00FD2876" w:rsidR="00601812">
              <w:t>6</w:t>
            </w:r>
            <w:r w:rsidRPr="00FD2876">
              <w:t xml:space="preserve">.panta </w:t>
            </w:r>
            <w:r w:rsidR="00927CA9">
              <w:t>otrās daļas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FD2876" w:rsidR="00B06A49" w:rsidP="00B06A49" w:rsidRDefault="00B06A49" w14:paraId="6B6021A9" w14:textId="77777777">
            <w:pPr>
              <w:pStyle w:val="tv2132"/>
              <w:spacing w:line="240" w:lineRule="auto"/>
              <w:ind w:firstLine="0"/>
              <w:rPr>
                <w:color w:val="auto"/>
                <w:sz w:val="24"/>
                <w:szCs w:val="24"/>
              </w:rPr>
            </w:pPr>
            <w:r w:rsidRPr="00FD2876">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FD2876" w:rsidR="00B06A49" w:rsidP="00B06A49" w:rsidRDefault="00B06A49" w14:paraId="61F83612" w14:textId="77777777">
            <w:pPr>
              <w:pStyle w:val="tv2132"/>
              <w:spacing w:line="240" w:lineRule="auto"/>
              <w:ind w:firstLine="0"/>
              <w:rPr>
                <w:sz w:val="24"/>
                <w:szCs w:val="24"/>
              </w:rPr>
            </w:pPr>
            <w:r w:rsidRPr="00FD2876">
              <w:rPr>
                <w:color w:val="auto"/>
                <w:sz w:val="24"/>
                <w:szCs w:val="24"/>
              </w:rPr>
              <w:t>Projekts stingrākas prasības neparedz</w:t>
            </w:r>
          </w:p>
        </w:tc>
      </w:tr>
      <w:tr w:rsidRPr="00C2777D" w:rsidR="00EE0767" w:rsidTr="00EE0767" w14:paraId="5FC0C36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7183C94" w14:textId="77777777">
            <w:pPr>
              <w:jc w:val="both"/>
            </w:pPr>
            <w:r w:rsidRPr="009A521D">
              <w:t xml:space="preserve">Direktīvas 2018/1972 </w:t>
            </w:r>
            <w:r w:rsidRPr="006250D0">
              <w:t xml:space="preserve"> 42.panta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00927CA9" w:rsidP="00927CA9" w:rsidRDefault="00B06A49" w14:paraId="6103CEB6" w14:textId="09128960">
            <w:pPr>
              <w:jc w:val="both"/>
            </w:pPr>
            <w:r w:rsidRPr="009A521D">
              <w:t xml:space="preserve">Projekta </w:t>
            </w:r>
            <w:r w:rsidRPr="009A521D" w:rsidR="00601812">
              <w:t>6</w:t>
            </w:r>
            <w:r w:rsidRPr="009A521D">
              <w:t xml:space="preserve">.panta </w:t>
            </w:r>
          </w:p>
          <w:p w:rsidRPr="009A521D" w:rsidR="00B06A49" w:rsidP="00927CA9" w:rsidRDefault="00927CA9" w14:paraId="37D8D8B3" w14:textId="272CE40B">
            <w:pPr>
              <w:jc w:val="both"/>
            </w:pPr>
            <w:r>
              <w:t>otrās daļas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FE2A3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A5412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03A777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0115A256" w14:textId="77777777">
            <w:pPr>
              <w:jc w:val="both"/>
            </w:pPr>
            <w:r w:rsidRPr="009A521D">
              <w:t xml:space="preserve">Direktīvas 2018/1972  </w:t>
            </w:r>
            <w:r w:rsidRPr="006250D0">
              <w:t xml:space="preserve"> 43.panta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424534" w:rsidRDefault="00B06A49" w14:paraId="36017524" w14:textId="77777777">
            <w:pPr>
              <w:jc w:val="both"/>
            </w:pPr>
            <w:r w:rsidRPr="009A521D">
              <w:t>Projekta 2</w:t>
            </w:r>
            <w:r w:rsidRPr="009A521D" w:rsidR="00601812">
              <w:t>8</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0F7ACE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B0585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78262A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E0528D4" w14:textId="77777777">
            <w:pPr>
              <w:jc w:val="both"/>
            </w:pPr>
            <w:r w:rsidRPr="009A521D">
              <w:t xml:space="preserve">Direktīvas 2018/1972  </w:t>
            </w:r>
            <w:r w:rsidRPr="006250D0">
              <w:t xml:space="preserve"> 43.panta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56FC33BE" w14:textId="77777777">
            <w:r w:rsidRPr="009A521D">
              <w:t>Projekta 2</w:t>
            </w:r>
            <w:r w:rsidRPr="009A521D" w:rsidR="00601812">
              <w:t>8</w:t>
            </w:r>
            <w:r w:rsidRPr="009A521D">
              <w:t xml:space="preserve">.panta </w:t>
            </w:r>
            <w:r w:rsidRPr="009A521D" w:rsidR="003B2805">
              <w:t xml:space="preserve">pirmā </w:t>
            </w:r>
            <w:r w:rsidRPr="009A521D">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59DB1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635C2E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4050E4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00F2829" w14:textId="77777777">
            <w:pPr>
              <w:jc w:val="both"/>
            </w:pPr>
            <w:r w:rsidRPr="009A521D">
              <w:t xml:space="preserve">Direktīvas 2018/1972  </w:t>
            </w:r>
            <w:r w:rsidRPr="006250D0">
              <w:t xml:space="preserve"> 44.panta 1.punkta “a”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40848D07" w14:textId="77777777">
            <w:pPr>
              <w:jc w:val="both"/>
            </w:pPr>
            <w:r w:rsidRPr="009A521D">
              <w:t>Projekta 2</w:t>
            </w:r>
            <w:r w:rsidRPr="009A521D" w:rsidR="00601812">
              <w:t>8</w:t>
            </w:r>
            <w:r w:rsidRPr="009A521D">
              <w:t>.panta pirmā daļa, Ātrdarbīga elektronisko sakaru tīkla likuma 8.pants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823211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6B9E14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CEC678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1029D2E" w14:textId="77777777">
            <w:pPr>
              <w:jc w:val="both"/>
            </w:pPr>
            <w:r w:rsidRPr="009A521D">
              <w:t xml:space="preserve">Direktīvas 2018/1972  </w:t>
            </w:r>
            <w:r w:rsidRPr="006250D0">
              <w:t xml:space="preserve"> 44.panta 1.punkta “b”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54B530" w14:textId="77777777">
            <w:pPr>
              <w:jc w:val="both"/>
            </w:pPr>
            <w:r w:rsidRPr="009A521D">
              <w:t>Ātrdarbīga elektronisko sakaru tīkla likuma 1.panta pirmās daļas 6.punkts, 4.pants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B7FD9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587FC72" w14:textId="77777777">
            <w:pPr>
              <w:pStyle w:val="tv2132"/>
              <w:spacing w:line="240" w:lineRule="auto"/>
              <w:ind w:firstLine="0"/>
              <w:rPr>
                <w:sz w:val="24"/>
                <w:szCs w:val="24"/>
              </w:rPr>
            </w:pPr>
          </w:p>
        </w:tc>
      </w:tr>
      <w:tr w:rsidRPr="00C2777D" w:rsidR="00EE0767" w:rsidTr="00EE0767" w14:paraId="4839601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444D404C" w14:textId="77777777">
            <w:pPr>
              <w:jc w:val="both"/>
            </w:pPr>
            <w:r w:rsidRPr="009A521D">
              <w:t xml:space="preserve">Direktīvas 2018/1972  </w:t>
            </w:r>
            <w:r w:rsidRPr="006250D0">
              <w:t xml:space="preserve"> 44.panta 1.punkta “c”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2A886BD" w14:textId="77777777">
            <w:pPr>
              <w:jc w:val="both"/>
            </w:pPr>
            <w:r w:rsidRPr="009A521D">
              <w:t>Ātrdarbīga elektronisko sakaru tīkla likuma 7.panta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45E66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A53D9B" w14:textId="77777777">
            <w:pPr>
              <w:pStyle w:val="tv2132"/>
              <w:spacing w:line="240" w:lineRule="auto"/>
              <w:ind w:firstLine="0"/>
              <w:rPr>
                <w:sz w:val="24"/>
                <w:szCs w:val="24"/>
              </w:rPr>
            </w:pPr>
          </w:p>
        </w:tc>
      </w:tr>
      <w:tr w:rsidRPr="00C2777D" w:rsidR="00EE0767" w:rsidTr="00EE0767" w14:paraId="49DC1AF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5C273049" w14:textId="77777777">
            <w:pPr>
              <w:jc w:val="both"/>
            </w:pPr>
            <w:r w:rsidRPr="009A521D">
              <w:t xml:space="preserve">Direktīvas 2018/1972  </w:t>
            </w:r>
            <w:r w:rsidRPr="006250D0">
              <w:t xml:space="preserve"> 44.panta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6743EA1" w14:textId="77777777">
            <w:pPr>
              <w:jc w:val="both"/>
            </w:pPr>
            <w:r w:rsidRPr="009A521D">
              <w:t>Valsts pārvaldes iekārtas likuma 10.pants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9385B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A7DDEDF" w14:textId="77777777">
            <w:pPr>
              <w:pStyle w:val="tv2132"/>
              <w:spacing w:line="240" w:lineRule="auto"/>
              <w:ind w:firstLine="0"/>
              <w:rPr>
                <w:sz w:val="24"/>
                <w:szCs w:val="24"/>
              </w:rPr>
            </w:pPr>
          </w:p>
        </w:tc>
      </w:tr>
      <w:tr w:rsidRPr="00C2777D" w:rsidR="00EE0767" w:rsidTr="00EE0767" w14:paraId="4FAD1A2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1C02EBEB" w14:textId="77777777">
            <w:pPr>
              <w:jc w:val="both"/>
            </w:pPr>
            <w:r w:rsidRPr="009A521D">
              <w:t xml:space="preserve">Direktīvas </w:t>
            </w:r>
            <w:r w:rsidRPr="006250D0">
              <w:t>2018/1972   45.panta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372151B7" w14:textId="77777777">
            <w:pPr>
              <w:jc w:val="both"/>
            </w:pPr>
            <w:r w:rsidRPr="009A521D">
              <w:t xml:space="preserve">Projekta </w:t>
            </w:r>
            <w:r w:rsidRPr="009A521D" w:rsidR="00601812">
              <w:t>6</w:t>
            </w:r>
            <w:r w:rsidRPr="009A521D">
              <w:t>.panta pirmais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48ADE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452BC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1D48EA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ED03D9A" w14:textId="77777777">
            <w:pPr>
              <w:jc w:val="both"/>
            </w:pPr>
            <w:r w:rsidRPr="009A521D">
              <w:t xml:space="preserve">Direktīvas 2018/1972  </w:t>
            </w:r>
            <w:r w:rsidRPr="006250D0">
              <w:t xml:space="preserve"> 45.panta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55D82013" w14:textId="77777777">
            <w:pPr>
              <w:jc w:val="both"/>
            </w:pPr>
            <w:r w:rsidRPr="009A521D">
              <w:t xml:space="preserve">Projekta </w:t>
            </w:r>
            <w:r w:rsidRPr="009A521D" w:rsidR="00601812">
              <w:t>6</w:t>
            </w:r>
            <w:r w:rsidRPr="009A521D">
              <w:t>.panta pirmās daļas 11. un 12.punkts, 4</w:t>
            </w:r>
            <w:r w:rsidRPr="009A521D" w:rsidR="00601812">
              <w:t>5</w:t>
            </w:r>
            <w:r w:rsidRPr="009A521D">
              <w:t>.pant</w:t>
            </w:r>
            <w:r w:rsidRPr="009A521D" w:rsidR="00601812">
              <w:t>a</w:t>
            </w:r>
            <w:r w:rsidRPr="009A521D">
              <w:t xml:space="preserve"> trešā daļa, 5</w:t>
            </w:r>
            <w:r w:rsidRPr="009A521D" w:rsidR="00601812">
              <w:t>6</w:t>
            </w:r>
            <w:r w:rsidRPr="009A521D">
              <w:t>.panta pirmā, otrā  un trešā daļa, Administratīvā procesa likums 10.pants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535EA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63202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A97D38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272198C" w14:textId="77777777">
            <w:pPr>
              <w:jc w:val="both"/>
            </w:pPr>
            <w:r w:rsidRPr="009A521D">
              <w:t xml:space="preserve">Direktīvas 2018/1972  </w:t>
            </w:r>
            <w:r w:rsidRPr="00412AE1">
              <w:t xml:space="preserve"> 45.panta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4B117D" w14:textId="77777777">
            <w:pPr>
              <w:jc w:val="both"/>
            </w:pPr>
            <w:r w:rsidRPr="009A521D">
              <w:t>Projekta 5</w:t>
            </w:r>
            <w:r w:rsidRPr="009A521D" w:rsidR="00601812">
              <w:t>3</w:t>
            </w:r>
            <w:r w:rsidRPr="009A521D">
              <w:t>.panta pirmā,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EAA52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CF951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B67863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1D9B782E" w14:textId="77777777">
            <w:pPr>
              <w:jc w:val="both"/>
            </w:pPr>
            <w:r w:rsidRPr="009A521D">
              <w:t xml:space="preserve">Direktīvas 2018/1972  </w:t>
            </w:r>
            <w:r w:rsidRPr="00412AE1">
              <w:t xml:space="preserve"> 45.panta 4.punkts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05E39C6" w14:textId="00354E5F">
            <w:pPr>
              <w:jc w:val="both"/>
            </w:pPr>
            <w:r w:rsidRPr="009A521D">
              <w:t>Projekta 5</w:t>
            </w:r>
            <w:r w:rsidRPr="009A521D" w:rsidR="00601812">
              <w:t>4</w:t>
            </w:r>
            <w:r w:rsidRPr="009A521D">
              <w:t>.panta pirmā daļa, otrā daļa un ceturtā daļa, 5</w:t>
            </w:r>
            <w:r w:rsidR="00927CA9">
              <w:t>6</w:t>
            </w:r>
            <w:r w:rsidRPr="009A521D">
              <w:t>.panta otrā, trešā un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9DB628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060C4B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73BF90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0D9578E7" w14:textId="77777777">
            <w:pPr>
              <w:jc w:val="both"/>
            </w:pPr>
            <w:r w:rsidRPr="009A521D">
              <w:t xml:space="preserve">Direktīvas 2018/1972  </w:t>
            </w:r>
            <w:r w:rsidRPr="00412AE1">
              <w:t xml:space="preserve"> 47.panta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3A4BE5DF" w14:textId="77777777">
            <w:pPr>
              <w:jc w:val="both"/>
            </w:pPr>
            <w:r w:rsidRPr="009A521D">
              <w:t>Projekta 4</w:t>
            </w:r>
            <w:r w:rsidRPr="009A521D" w:rsidR="00601812">
              <w:t>6</w:t>
            </w:r>
            <w:r w:rsidRPr="009A521D">
              <w:t>., 4</w:t>
            </w:r>
            <w:r w:rsidRPr="009A521D" w:rsidR="00601812">
              <w:t>7</w:t>
            </w:r>
            <w:r w:rsidRPr="009A521D">
              <w:t>., 4</w:t>
            </w:r>
            <w:r w:rsidRPr="009A521D" w:rsidR="00846714">
              <w:t>8</w:t>
            </w:r>
            <w:r w:rsidRPr="009A521D">
              <w:t xml:space="preserve"> un </w:t>
            </w:r>
            <w:r w:rsidRPr="009A521D" w:rsidR="00846714">
              <w:t>50</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BE7F7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32BED5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F48C2B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62CDF2D0" w14:textId="77777777">
            <w:pPr>
              <w:jc w:val="both"/>
            </w:pPr>
            <w:r w:rsidRPr="009A521D">
              <w:t xml:space="preserve">Direktīvas 2018/1972  </w:t>
            </w:r>
            <w:r w:rsidRPr="00412AE1">
              <w:t xml:space="preserve"> 47.panta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11E901E9" w14:textId="77777777">
            <w:pPr>
              <w:jc w:val="both"/>
            </w:pPr>
            <w:r w:rsidRPr="009A521D">
              <w:t>Projekta 4</w:t>
            </w:r>
            <w:r w:rsidRPr="009A521D" w:rsidR="00846714">
              <w:t>9</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FB142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540BAB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79194A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561FEEE" w14:textId="77777777">
            <w:pPr>
              <w:jc w:val="both"/>
            </w:pPr>
            <w:r w:rsidRPr="009A521D">
              <w:t xml:space="preserve">Direktīvas 2018/1972  </w:t>
            </w:r>
            <w:r w:rsidRPr="00412AE1">
              <w:t xml:space="preserve"> 48.panta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7DC967" w14:textId="77777777">
            <w:pPr>
              <w:jc w:val="both"/>
            </w:pPr>
            <w:r w:rsidRPr="009A521D">
              <w:t>Projekta 4</w:t>
            </w:r>
            <w:r w:rsidRPr="009A521D" w:rsidR="00846714">
              <w:t>5</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A43F3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1945A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94413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7015A23" w14:textId="77777777">
            <w:pPr>
              <w:jc w:val="both"/>
            </w:pPr>
            <w:r w:rsidRPr="009A521D">
              <w:t xml:space="preserve">Direktīvas 2018/1972  </w:t>
            </w:r>
            <w:r w:rsidRPr="00412AE1">
              <w:t xml:space="preserve"> 48.panta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9EBA77C" w14:textId="77777777">
            <w:pPr>
              <w:jc w:val="both"/>
            </w:pPr>
            <w:r w:rsidRPr="009A521D">
              <w:t xml:space="preserve">Projekta </w:t>
            </w:r>
            <w:r w:rsidRPr="009A521D" w:rsidR="007658F9">
              <w:t>5</w:t>
            </w:r>
            <w:r w:rsidRPr="009A521D" w:rsidR="00846714">
              <w:t>5</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8537C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1B9D7A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46BFB8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F96E9DF" w14:textId="77777777">
            <w:pPr>
              <w:jc w:val="both"/>
            </w:pPr>
            <w:r w:rsidRPr="009A521D">
              <w:t xml:space="preserve">Direktīvas 2018/1972  </w:t>
            </w:r>
            <w:r w:rsidRPr="00412AE1">
              <w:t xml:space="preserve"> 48.panta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B96D266" w14:textId="77777777">
            <w:pPr>
              <w:jc w:val="both"/>
            </w:pPr>
            <w:r w:rsidRPr="009A521D">
              <w:t>Projekta 4</w:t>
            </w:r>
            <w:r w:rsidRPr="009A521D" w:rsidR="00846714">
              <w:t>6</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1275D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33FDF7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A6D8DD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D9DE93F" w14:textId="77777777">
            <w:pPr>
              <w:jc w:val="both"/>
            </w:pPr>
            <w:r w:rsidRPr="009A521D">
              <w:t xml:space="preserve">Direktīvas 2018/1972  </w:t>
            </w:r>
            <w:r w:rsidRPr="00412AE1">
              <w:t xml:space="preserve"> 48.panta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2E0A205B" w14:textId="77777777">
            <w:pPr>
              <w:jc w:val="both"/>
            </w:pPr>
            <w:r w:rsidRPr="009A521D">
              <w:t xml:space="preserve">Projekta </w:t>
            </w:r>
            <w:r w:rsidRPr="009A521D" w:rsidR="00846714">
              <w:t>50</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88104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E68AF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5C1CAE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47E6DA07" w14:textId="77777777">
            <w:pPr>
              <w:jc w:val="both"/>
            </w:pPr>
            <w:r w:rsidRPr="009A521D">
              <w:t xml:space="preserve">Direktīvas 2018/1972  </w:t>
            </w:r>
            <w:r w:rsidRPr="00412AE1">
              <w:t xml:space="preserve"> 48.panta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471A7A" w14:textId="4F302F0E">
            <w:pPr>
              <w:jc w:val="both"/>
            </w:pPr>
            <w:r w:rsidRPr="009A521D">
              <w:t>Administratīvā procesa likums 64.panta pirmā daļa, projekta 4</w:t>
            </w:r>
            <w:r w:rsidRPr="009A521D" w:rsidR="003C3CDB">
              <w:t>6</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CFB5A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78A0E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DB86CB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569306D1" w14:textId="77777777">
            <w:pPr>
              <w:jc w:val="both"/>
            </w:pPr>
            <w:r w:rsidRPr="009A521D">
              <w:t xml:space="preserve">Direktīvas 2018/1972  </w:t>
            </w:r>
            <w:r w:rsidRPr="00412AE1">
              <w:t xml:space="preserve"> 49.panta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61797184" w14:textId="77777777">
            <w:pPr>
              <w:jc w:val="both"/>
            </w:pPr>
            <w:r w:rsidRPr="009A521D">
              <w:t xml:space="preserve">Projekta </w:t>
            </w:r>
            <w:r w:rsidRPr="009A521D" w:rsidR="003C3CDB">
              <w:t>50</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B04BCE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FCEDB1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B46269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372F23B0" w14:textId="77777777">
            <w:pPr>
              <w:jc w:val="both"/>
            </w:pPr>
            <w:r w:rsidRPr="009A521D">
              <w:t xml:space="preserve">Direktīvas 2018/1972  </w:t>
            </w:r>
            <w:r w:rsidRPr="00412AE1">
              <w:t xml:space="preserve"> 49.panta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678D8CD" w14:textId="77777777">
            <w:pPr>
              <w:jc w:val="both"/>
            </w:pPr>
            <w:r w:rsidRPr="009A521D">
              <w:t>Projekta 4</w:t>
            </w:r>
            <w:r w:rsidRPr="009A521D" w:rsidR="003C3CDB">
              <w:t>5</w:t>
            </w:r>
            <w:r w:rsidRPr="009A521D">
              <w:t>.panta trešā daļa, 4</w:t>
            </w:r>
            <w:r w:rsidRPr="009A521D" w:rsidR="003C3CDB">
              <w:t>7</w:t>
            </w:r>
            <w:r w:rsidRPr="009A521D">
              <w:t xml:space="preserve">.panta otrā daļa </w:t>
            </w:r>
            <w:r w:rsidRPr="009A521D" w:rsidR="003C3CDB">
              <w:t>50</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21FD5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01271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554BA2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D43BC16" w14:textId="77777777">
            <w:pPr>
              <w:jc w:val="both"/>
            </w:pPr>
            <w:r w:rsidRPr="009A521D">
              <w:t xml:space="preserve">Direktīvas 2018/1972  </w:t>
            </w:r>
            <w:r w:rsidRPr="00412AE1">
              <w:t xml:space="preserve"> 50.panta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A935F2C" w14:textId="0689FA2A">
            <w:pPr>
              <w:jc w:val="both"/>
            </w:pPr>
            <w:r w:rsidRPr="009A521D">
              <w:t>Projekta 4</w:t>
            </w:r>
            <w:r w:rsidRPr="009A521D" w:rsidR="003C3CDB">
              <w:t>7</w:t>
            </w:r>
            <w:r w:rsidRPr="009A521D">
              <w:t>.panta pirmā un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B70A4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112F6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679962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1E75F69C" w14:textId="77777777">
            <w:pPr>
              <w:jc w:val="both"/>
            </w:pPr>
            <w:r w:rsidRPr="009A521D">
              <w:t xml:space="preserve">Direktīvas  2018/1972  </w:t>
            </w:r>
            <w:r w:rsidRPr="003715DB">
              <w:t>50.panta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8277FE" w14:textId="77777777">
            <w:pPr>
              <w:jc w:val="both"/>
            </w:pPr>
            <w:r w:rsidRPr="009A521D">
              <w:t>Projekta 4</w:t>
            </w:r>
            <w:r w:rsidRPr="009A521D" w:rsidR="003C3CDB">
              <w:t>5</w:t>
            </w:r>
            <w:r w:rsidRPr="009A521D">
              <w:t>.panta otrā daļa, 4</w:t>
            </w:r>
            <w:r w:rsidRPr="009A521D" w:rsidR="003C3CDB">
              <w:t>7</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42236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A547E2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5A1C7B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1826882" w14:textId="77777777">
            <w:pPr>
              <w:jc w:val="both"/>
            </w:pPr>
            <w:r w:rsidRPr="009A521D">
              <w:t xml:space="preserve">Direktīvas 2018/1972  </w:t>
            </w:r>
            <w:r w:rsidRPr="003715DB">
              <w:t xml:space="preserve">50.panta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D9615A" w:rsidRDefault="00B06A49" w14:paraId="02EFECE4" w14:textId="180C33DC">
            <w:pPr>
              <w:jc w:val="both"/>
            </w:pPr>
            <w:r w:rsidRPr="009A521D">
              <w:t>Projekta 5</w:t>
            </w:r>
            <w:r w:rsidRPr="009A521D" w:rsidR="003C3CDB">
              <w:t>3</w:t>
            </w:r>
            <w:r w:rsidRPr="009A521D">
              <w:t>.panta</w:t>
            </w:r>
            <w:r w:rsidR="00D9615A">
              <w:t xml:space="preserve"> </w:t>
            </w:r>
            <w:proofErr w:type="spellStart"/>
            <w:r w:rsidR="00D9615A">
              <w:t>otrās</w:t>
            </w:r>
            <w:r w:rsidRPr="009A521D">
              <w:t>daļa</w:t>
            </w:r>
            <w:r w:rsidR="00D9615A">
              <w:t>s</w:t>
            </w:r>
            <w:proofErr w:type="spellEnd"/>
            <w:r w:rsidR="00D9615A">
              <w:t xml:space="preserve">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5F9A0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3A4000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7374FF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A786451" w14:textId="77777777">
            <w:pPr>
              <w:jc w:val="both"/>
            </w:pPr>
            <w:r w:rsidRPr="009A521D">
              <w:t xml:space="preserve">Direktīvas 2018/1972  </w:t>
            </w:r>
            <w:r w:rsidRPr="003715DB">
              <w:t>50.panta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AD5C5A" w14:textId="272E2BE2">
            <w:pPr>
              <w:jc w:val="both"/>
            </w:pPr>
            <w:r w:rsidRPr="009A521D">
              <w:t xml:space="preserve">Projekta </w:t>
            </w:r>
            <w:r w:rsidRPr="009A521D" w:rsidR="003C3CDB">
              <w:t>6</w:t>
            </w:r>
            <w:r w:rsidRPr="009A521D">
              <w:t xml:space="preserve">.panta </w:t>
            </w:r>
            <w:r w:rsidR="00D9615A">
              <w:t xml:space="preserve">otrās </w:t>
            </w:r>
            <w:r w:rsidRPr="009A521D">
              <w:t xml:space="preserve"> daļa</w:t>
            </w:r>
            <w:r w:rsidR="00D9615A">
              <w:t xml:space="preserve">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BCDC3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59C71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D81EE0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00285D2" w14:textId="54A29FB1">
            <w:pPr>
              <w:jc w:val="both"/>
            </w:pPr>
            <w:r w:rsidRPr="009A521D">
              <w:t xml:space="preserve">Direktīvas 2018/1972 </w:t>
            </w:r>
            <w:r w:rsidRPr="00412AE1">
              <w:t xml:space="preserve">  51.panta 1.punkt</w:t>
            </w:r>
            <w:r w:rsidR="001F6FA5">
              <w:t>s</w:t>
            </w:r>
            <w:r w:rsidRPr="00412AE1">
              <w:t xml:space="preserve">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D4CF1D" w14:textId="77777777">
            <w:pPr>
              <w:jc w:val="both"/>
            </w:pPr>
            <w:r w:rsidRPr="009A521D">
              <w:t>Projekta 4</w:t>
            </w:r>
            <w:r w:rsidRPr="009A521D" w:rsidR="002277E8">
              <w:t>8</w:t>
            </w:r>
            <w:r w:rsidRPr="009A521D">
              <w:t xml:space="preserve">.panta pirmā </w:t>
            </w:r>
            <w:r w:rsidRPr="009A521D" w:rsidR="002277E8">
              <w:t xml:space="preserve"> un septītā </w:t>
            </w:r>
            <w:r w:rsidRPr="009A521D">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1A4EE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518C5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7A550D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C9639B8" w14:textId="77777777">
            <w:pPr>
              <w:jc w:val="both"/>
            </w:pPr>
            <w:r w:rsidRPr="009A521D">
              <w:t xml:space="preserve">Direktīvas 2018/1972 </w:t>
            </w:r>
            <w:r w:rsidRPr="00412AE1">
              <w:t xml:space="preserve">  51.panta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312F3E" w14:textId="77777777">
            <w:pPr>
              <w:jc w:val="both"/>
            </w:pPr>
            <w:r w:rsidRPr="009A521D">
              <w:t>Projekta 4</w:t>
            </w:r>
            <w:r w:rsidRPr="009A521D" w:rsidR="003C3CDB">
              <w:t>8</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EE50D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0A0107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E13E6D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C1C3D1A" w14:textId="7DD52E73">
            <w:pPr>
              <w:jc w:val="both"/>
            </w:pPr>
            <w:r w:rsidRPr="009A521D">
              <w:t>Direktīvas 2018/1972  51.panta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60D55E" w14:textId="77777777">
            <w:pPr>
              <w:jc w:val="both"/>
            </w:pPr>
            <w:r w:rsidRPr="009A521D">
              <w:t>Projekta 4</w:t>
            </w:r>
            <w:r w:rsidRPr="009A521D" w:rsidR="003C3CDB">
              <w:t>5</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7E63AE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66DD1B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DEF4DA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C8BEC98" w14:textId="77777777">
            <w:pPr>
              <w:jc w:val="both"/>
            </w:pPr>
            <w:r w:rsidRPr="009A521D">
              <w:t>Direktīvas 2018/1972  52.panta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F007449" w14:textId="77777777">
            <w:pPr>
              <w:jc w:val="both"/>
            </w:pPr>
            <w:r w:rsidRPr="009A521D">
              <w:t>Projekta 4</w:t>
            </w:r>
            <w:r w:rsidRPr="009A521D" w:rsidR="003C3CDB">
              <w:t>5</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79F21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49CAA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927858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0826D89" w14:textId="77777777">
            <w:pPr>
              <w:jc w:val="both"/>
            </w:pPr>
            <w:r w:rsidRPr="009A521D">
              <w:t xml:space="preserve">Direktīvas 2018/1972  </w:t>
            </w:r>
            <w:r w:rsidRPr="00412AE1">
              <w:t xml:space="preserve"> </w:t>
            </w:r>
            <w:r w:rsidRPr="003715DB">
              <w:t xml:space="preserve">52.panta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B0FC69" w14:textId="77777777">
            <w:pPr>
              <w:jc w:val="both"/>
            </w:pPr>
            <w:r w:rsidRPr="009A521D">
              <w:t>Projekta 4</w:t>
            </w:r>
            <w:r w:rsidRPr="009A521D" w:rsidR="003C3CDB">
              <w:t>5</w:t>
            </w:r>
            <w:r w:rsidRPr="009A521D">
              <w:t>.panta otrā un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ED0013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CC6AB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3BD8BA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C39DCEA" w14:textId="77777777">
            <w:pPr>
              <w:jc w:val="both"/>
            </w:pPr>
            <w:r w:rsidRPr="009A521D">
              <w:t>Direktīvas 2018/1972  52.panta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2DCCD2E" w14:textId="77777777">
            <w:pPr>
              <w:jc w:val="both"/>
            </w:pPr>
            <w:r w:rsidRPr="009A521D">
              <w:t xml:space="preserve">Projekta </w:t>
            </w:r>
            <w:r w:rsidRPr="009A521D" w:rsidR="003C3CDB">
              <w:t>11</w:t>
            </w:r>
            <w:r w:rsidRPr="009A521D">
              <w:t xml:space="preserve">.panta </w:t>
            </w:r>
            <w:r w:rsidRPr="009A521D" w:rsidR="003C3CDB">
              <w:t>pirmā</w:t>
            </w:r>
            <w:r w:rsidR="00CA06AA">
              <w:t xml:space="preserve"> </w:t>
            </w:r>
            <w:r w:rsidRPr="009A521D">
              <w:t>daļa</w:t>
            </w:r>
            <w:r w:rsidRPr="009A521D" w:rsidR="00B27B62">
              <w:t xml:space="preserve"> </w:t>
            </w:r>
            <w:r w:rsidRPr="009A521D">
              <w:t>projekta 4</w:t>
            </w:r>
            <w:r w:rsidRPr="009A521D" w:rsidR="003C3CDB">
              <w:t>5</w:t>
            </w:r>
            <w:r w:rsidRPr="009A521D">
              <w:t>.panta otrā daļa, 4</w:t>
            </w:r>
            <w:r w:rsidRPr="009A521D" w:rsidR="003C3CDB">
              <w:t>7</w:t>
            </w:r>
            <w:r w:rsidRPr="009A521D">
              <w:t xml:space="preserve">.pants, </w:t>
            </w:r>
            <w:r w:rsidRPr="009A521D" w:rsidR="003C3CDB">
              <w:t>63</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B8453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43165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D62EF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9A47E42" w14:textId="77777777">
            <w:pPr>
              <w:jc w:val="both"/>
            </w:pPr>
            <w:r w:rsidRPr="009A521D">
              <w:t>Direktīvas 2018/1972  53.panta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F17773" w:rsidR="00B06A49" w:rsidP="00B06A49" w:rsidRDefault="00B06A49" w14:paraId="168C80F9" w14:textId="74832DB4">
            <w:pPr>
              <w:jc w:val="both"/>
            </w:pPr>
            <w:r w:rsidRPr="003715DB">
              <w:t xml:space="preserve">Projekta </w:t>
            </w:r>
            <w:r w:rsidRPr="003715DB" w:rsidR="003C3CDB">
              <w:t>6</w:t>
            </w:r>
            <w:r w:rsidRPr="001E6B33">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273C7F8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6F4A12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EF1E2F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0D50B4F" w14:textId="677D39DD">
            <w:pPr>
              <w:jc w:val="both"/>
            </w:pPr>
            <w:r w:rsidRPr="009A521D">
              <w:t>Direktīvas 2018/1972  55.panta 1.punkt</w:t>
            </w:r>
            <w:r w:rsidR="00080868">
              <w:t>s</w:t>
            </w:r>
            <w:r w:rsidRPr="009A521D">
              <w:t xml:space="preserve">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1F8B0D" w14:textId="77777777">
            <w:pPr>
              <w:jc w:val="both"/>
            </w:pPr>
            <w:r w:rsidRPr="009A521D">
              <w:t>Projekta 4</w:t>
            </w:r>
            <w:r w:rsidRPr="009A521D" w:rsidR="003C3CDB">
              <w:t>6</w:t>
            </w:r>
            <w:r w:rsidRPr="009A521D">
              <w:t>.panta trešā un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D2648C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0C349C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6E224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09D9DE9" w14:textId="77777777">
            <w:pPr>
              <w:jc w:val="both"/>
            </w:pPr>
            <w:r w:rsidRPr="009A521D">
              <w:t xml:space="preserve">Direktīvas 2018/1972  55.panta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BFCEAF" w14:textId="77777777">
            <w:pPr>
              <w:jc w:val="both"/>
            </w:pPr>
            <w:r w:rsidRPr="009A521D">
              <w:t>Projekta 4</w:t>
            </w:r>
            <w:r w:rsidRPr="009A521D" w:rsidR="003C3CDB">
              <w:t>6</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68DDA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0C0D7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551AF7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B06A49" w:rsidRDefault="00B06A49" w14:paraId="79256AD5" w14:textId="77777777">
            <w:pPr>
              <w:jc w:val="both"/>
            </w:pPr>
            <w:r w:rsidRPr="009A521D">
              <w:t>Direktīvas 2018/1972  55.panta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2B806F4F" w14:textId="77777777">
            <w:pPr>
              <w:jc w:val="both"/>
            </w:pPr>
            <w:r w:rsidRPr="009A521D">
              <w:t xml:space="preserve">Projekta </w:t>
            </w:r>
            <w:r w:rsidRPr="009A521D" w:rsidR="003C3CDB">
              <w:t>9</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93AE75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CAC76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93E38D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9C610CC" w14:textId="77777777">
            <w:pPr>
              <w:jc w:val="both"/>
            </w:pPr>
            <w:r w:rsidRPr="009A521D">
              <w:t xml:space="preserve">Direktīvas 2018/1972  </w:t>
            </w:r>
            <w:r w:rsidRPr="003715DB">
              <w:t>55.panta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7F398E" w14:textId="77777777">
            <w:pPr>
              <w:jc w:val="both"/>
            </w:pPr>
            <w:r w:rsidRPr="009A521D">
              <w:t>Projekta 4</w:t>
            </w:r>
            <w:r w:rsidRPr="009A521D" w:rsidR="00357B38">
              <w:t>6</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1CFAF1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77CC92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F85A6A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3181947" w14:textId="77777777">
            <w:pPr>
              <w:jc w:val="both"/>
            </w:pPr>
            <w:r w:rsidRPr="009A521D">
              <w:t xml:space="preserve">Direktīvas 2018/1972  </w:t>
            </w:r>
            <w:r w:rsidRPr="003715DB">
              <w:t>55.panta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E8E8BF6" w14:textId="77777777">
            <w:pPr>
              <w:jc w:val="both"/>
            </w:pPr>
            <w:r w:rsidRPr="009A521D">
              <w:t>Projekta 4</w:t>
            </w:r>
            <w:r w:rsidRPr="009A521D" w:rsidR="00357B38">
              <w:t>6</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9C4E0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06A77E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4F48B1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5579CE1" w14:textId="77777777">
            <w:pPr>
              <w:jc w:val="both"/>
            </w:pPr>
            <w:r w:rsidRPr="009A521D">
              <w:t xml:space="preserve">Direktīvas 2018/1972  </w:t>
            </w:r>
            <w:r w:rsidRPr="003715DB">
              <w:t>55.panta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2A2466" w14:textId="77777777">
            <w:pPr>
              <w:jc w:val="both"/>
            </w:pPr>
            <w:r w:rsidRPr="009A521D">
              <w:t>Projekta 4</w:t>
            </w:r>
            <w:r w:rsidRPr="009A521D" w:rsidR="00357B38">
              <w:t>6</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C353E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762EF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A4042B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4894853" w14:textId="77777777">
            <w:pPr>
              <w:jc w:val="both"/>
            </w:pPr>
            <w:r w:rsidRPr="009A521D">
              <w:t xml:space="preserve">Direktīvas 2018/1972  </w:t>
            </w:r>
            <w:r w:rsidRPr="003715DB">
              <w:t>55.panta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A876DD" w14:textId="77777777">
            <w:pPr>
              <w:jc w:val="both"/>
            </w:pPr>
            <w:r w:rsidRPr="009A521D">
              <w:t>Projekta 4</w:t>
            </w:r>
            <w:r w:rsidRPr="009A521D" w:rsidR="00357B38">
              <w:t>6</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6E4C68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A1763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C0D1E0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E4D400D" w14:textId="77777777">
            <w:pPr>
              <w:jc w:val="both"/>
            </w:pPr>
            <w:r w:rsidRPr="009A521D">
              <w:t xml:space="preserve">Direktīvas 2018/1972  </w:t>
            </w:r>
            <w:r w:rsidRPr="003715DB">
              <w:t>55.panta 8.punkts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9F0212" w14:textId="77777777">
            <w:pPr>
              <w:jc w:val="both"/>
            </w:pPr>
            <w:r w:rsidRPr="009A521D">
              <w:t>Projekta 4</w:t>
            </w:r>
            <w:r w:rsidRPr="009A521D" w:rsidR="00357B38">
              <w:t>8</w:t>
            </w:r>
            <w:r w:rsidRPr="009A521D">
              <w:t>.pant</w:t>
            </w:r>
            <w:r w:rsidRPr="009A521D" w:rsidR="00357B38">
              <w:t>s</w:t>
            </w:r>
            <w:r w:rsidRPr="009A521D">
              <w:t xml:space="preserve">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31F541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E9D13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07A531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E45B899" w14:textId="77777777">
            <w:pPr>
              <w:jc w:val="both"/>
            </w:pPr>
            <w:r w:rsidRPr="009A521D">
              <w:t xml:space="preserve">Direktīvas 2018/1972  </w:t>
            </w:r>
            <w:r w:rsidRPr="00412AE1">
              <w:t xml:space="preserve"> 56.panta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3C7BF6A" w14:textId="77777777">
            <w:pPr>
              <w:jc w:val="both"/>
            </w:pPr>
            <w:r w:rsidRPr="009A521D">
              <w:t>Projekta 5</w:t>
            </w:r>
            <w:r w:rsidRPr="009A521D" w:rsidR="00357B38">
              <w:t>9</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072CD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4FD3B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D58A43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FD1C4EA" w14:textId="77777777">
            <w:pPr>
              <w:jc w:val="both"/>
            </w:pPr>
            <w:r w:rsidRPr="009A521D">
              <w:t xml:space="preserve">Direktīvas 2018/1972  </w:t>
            </w:r>
            <w:r w:rsidRPr="003715DB">
              <w:t>56.panta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7C03A6" w14:textId="77777777">
            <w:pPr>
              <w:jc w:val="both"/>
            </w:pPr>
            <w:r w:rsidRPr="009A521D">
              <w:t>Projekta 5</w:t>
            </w:r>
            <w:r w:rsidRPr="009A521D" w:rsidR="00357B38">
              <w:t>9</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9A4CB7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1DD3F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C5C988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F17773" w:rsidR="00B06A49" w:rsidP="00DA0CE9" w:rsidRDefault="00B06A49" w14:paraId="5CA169EA" w14:textId="77777777">
            <w:pPr>
              <w:jc w:val="both"/>
              <w:rPr>
                <w:highlight w:val="red"/>
              </w:rPr>
            </w:pPr>
            <w:r w:rsidRPr="00296755">
              <w:t>Direktīvas 2018/1972  56.panta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F17773" w:rsidR="00B06A49" w:rsidP="00296755" w:rsidRDefault="00B06A49" w14:paraId="376917DD" w14:textId="4A21CDA5">
            <w:pPr>
              <w:jc w:val="both"/>
              <w:rPr>
                <w:highlight w:val="red"/>
              </w:rPr>
            </w:pPr>
            <w:r w:rsidRPr="00296755">
              <w:t>Projekta 5</w:t>
            </w:r>
            <w:r w:rsidR="00296755">
              <w:t>9</w:t>
            </w:r>
            <w:r w:rsidRPr="00296755">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C55BA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F5A758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4C1E04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7549258" w14:textId="77777777">
            <w:pPr>
              <w:jc w:val="both"/>
            </w:pPr>
            <w:r w:rsidRPr="009A521D">
              <w:t xml:space="preserve">Direktīvas 2018/1972  </w:t>
            </w:r>
            <w:r w:rsidRPr="003715DB">
              <w:t xml:space="preserve">56.panta 4.punkts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7EF3E3" w14:textId="77777777">
            <w:pPr>
              <w:jc w:val="both"/>
            </w:pPr>
            <w:r w:rsidRPr="009A521D">
              <w:t>Projekta 5</w:t>
            </w:r>
            <w:r w:rsidRPr="009A521D" w:rsidR="00357B38">
              <w:t>9</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B5F34F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7FB7F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20D7BB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CC56080" w14:textId="77777777">
            <w:pPr>
              <w:jc w:val="both"/>
            </w:pPr>
            <w:r w:rsidRPr="009A521D">
              <w:t xml:space="preserve">Direktīvas 2018/1972  </w:t>
            </w:r>
            <w:r w:rsidRPr="003715DB">
              <w:t>56.panta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13F980" w14:textId="77777777">
            <w:pPr>
              <w:jc w:val="both"/>
            </w:pPr>
            <w:r w:rsidRPr="009A521D">
              <w:t>Projekta 5</w:t>
            </w:r>
            <w:r w:rsidRPr="009A521D" w:rsidR="00357B38">
              <w:t>9</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5765A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E3ED2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BF79A9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A50A63A" w14:textId="77777777">
            <w:pPr>
              <w:jc w:val="both"/>
            </w:pPr>
            <w:r w:rsidRPr="009A521D">
              <w:t xml:space="preserve">Direktīvas 2018/1972  </w:t>
            </w:r>
            <w:r w:rsidRPr="003715DB">
              <w:t xml:space="preserve">56.panta 6.punkts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305CB1F" w14:textId="77777777">
            <w:pPr>
              <w:jc w:val="both"/>
            </w:pPr>
            <w:r w:rsidRPr="009A521D">
              <w:t>Projekta 5</w:t>
            </w:r>
            <w:r w:rsidRPr="009A521D" w:rsidR="00357B38">
              <w:t>9</w:t>
            </w:r>
            <w:r w:rsidRPr="009A521D">
              <w:t>.panta piektā un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4E4C1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CAC51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A6E6CA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4F22BCE" w14:textId="77777777">
            <w:pPr>
              <w:jc w:val="both"/>
            </w:pPr>
            <w:r w:rsidRPr="009A521D">
              <w:t xml:space="preserve">Direktīvas 2018/1972  </w:t>
            </w:r>
            <w:r w:rsidRPr="00412AE1">
              <w:t xml:space="preserve"> 57.panta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39876A68" w14:textId="77777777">
            <w:pPr>
              <w:jc w:val="both"/>
            </w:pPr>
            <w:r w:rsidRPr="009A521D">
              <w:t xml:space="preserve">Projekta </w:t>
            </w:r>
            <w:r w:rsidRPr="009A521D" w:rsidR="00357B38">
              <w:t>32</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09F93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A9855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70049B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B06A49" w:rsidP="00DA0CE9" w:rsidRDefault="00B06A49" w14:paraId="094BD030" w14:textId="77777777">
            <w:pPr>
              <w:jc w:val="both"/>
            </w:pPr>
            <w:r w:rsidRPr="00502AF5">
              <w:t>Direktīvas 2018/1972   57.panta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502AF5" w:rsidR="00B06A49" w:rsidP="003B2805" w:rsidRDefault="00B06A49" w14:paraId="3C7E82C7" w14:textId="77777777">
            <w:pPr>
              <w:jc w:val="both"/>
            </w:pPr>
            <w:r w:rsidRPr="00502AF5">
              <w:t>Projekta</w:t>
            </w:r>
            <w:r w:rsidRPr="00502AF5" w:rsidR="00357B38">
              <w:t xml:space="preserve"> 32</w:t>
            </w:r>
            <w:r w:rsidRPr="00502AF5">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6BCEC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E7A06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2B98C0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1178B01" w14:textId="77777777">
            <w:pPr>
              <w:jc w:val="both"/>
            </w:pPr>
            <w:r w:rsidRPr="009A521D">
              <w:t xml:space="preserve">Direktīvas 2018/1972   </w:t>
            </w:r>
            <w:r w:rsidRPr="003715DB">
              <w:t>57.panta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6F3C6354" w14:textId="77777777">
            <w:pPr>
              <w:jc w:val="both"/>
            </w:pPr>
            <w:r w:rsidRPr="009A521D">
              <w:t>Projekta</w:t>
            </w:r>
            <w:r w:rsidRPr="009A521D" w:rsidR="00357B38">
              <w:t xml:space="preserve"> 32</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ABB6FA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3B7F18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B107AA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33CD289" w14:textId="77777777">
            <w:pPr>
              <w:jc w:val="both"/>
            </w:pPr>
            <w:r w:rsidRPr="009A521D">
              <w:t xml:space="preserve">Direktīvas 2018/1972 </w:t>
            </w:r>
            <w:r w:rsidRPr="00412AE1">
              <w:t xml:space="preserve">  57.panta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2F65B93F" w14:textId="77777777">
            <w:pPr>
              <w:jc w:val="both"/>
            </w:pPr>
            <w:r w:rsidRPr="009A521D">
              <w:t>Projekta</w:t>
            </w:r>
            <w:r w:rsidRPr="009A521D" w:rsidR="00357B38">
              <w:t xml:space="preserve"> 32</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8079C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7CDBE7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D74F3A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23D2A16" w14:textId="77777777">
            <w:pPr>
              <w:jc w:val="both"/>
            </w:pPr>
            <w:r w:rsidRPr="009A521D">
              <w:t xml:space="preserve">Direktīvas 2018/1972 </w:t>
            </w:r>
            <w:r w:rsidRPr="00412AE1">
              <w:t xml:space="preserve">  59</w:t>
            </w:r>
            <w:r w:rsidRPr="003715DB">
              <w:t>.panta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F845F4B" w14:textId="77777777">
            <w:pPr>
              <w:jc w:val="both"/>
            </w:pPr>
            <w:r w:rsidRPr="009A521D">
              <w:t>Projekta 6</w:t>
            </w:r>
            <w:r w:rsidRPr="009A521D" w:rsidR="00357B38">
              <w:t>7</w:t>
            </w:r>
            <w:r w:rsidRPr="009A521D">
              <w:t>.panta pirmā daļa, 6</w:t>
            </w:r>
            <w:r w:rsidRPr="009A521D" w:rsidR="00357B38">
              <w:t>8</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4876C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B022C9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29A746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AB3DE86" w14:textId="77777777">
            <w:pPr>
              <w:jc w:val="both"/>
            </w:pPr>
            <w:r w:rsidRPr="009A521D">
              <w:t xml:space="preserve">Direktīvas 2018/1972 </w:t>
            </w:r>
            <w:r w:rsidRPr="00412AE1">
              <w:t xml:space="preserve">  59.panta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6CB5DC" w14:textId="77777777">
            <w:pPr>
              <w:jc w:val="both"/>
            </w:pPr>
            <w:r w:rsidRPr="009A521D">
              <w:t>Projekta 6</w:t>
            </w:r>
            <w:r w:rsidRPr="009A521D" w:rsidR="00357B38">
              <w:t>7</w:t>
            </w:r>
            <w:r w:rsidRPr="009A521D">
              <w:t>.panta ceturtā daļa, 6</w:t>
            </w:r>
            <w:r w:rsidRPr="009A521D" w:rsidR="00357B38">
              <w:t>8</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89AA7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5C6BA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75CD81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A71717C" w14:textId="77777777">
            <w:pPr>
              <w:jc w:val="both"/>
            </w:pPr>
            <w:r w:rsidRPr="009A521D">
              <w:t xml:space="preserve">Direktīvas 2018/1972 </w:t>
            </w:r>
            <w:r w:rsidRPr="00412AE1">
              <w:t xml:space="preserve">  60.panta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D1B6D80" w14:textId="77777777">
            <w:pPr>
              <w:jc w:val="both"/>
            </w:pPr>
            <w:r w:rsidRPr="009A521D">
              <w:t>Projekta 6</w:t>
            </w:r>
            <w:r w:rsidRPr="009A521D" w:rsidR="00357B38">
              <w:t>7</w:t>
            </w:r>
            <w:r w:rsidRPr="009A521D">
              <w:t>.panta trešā daļa, 6</w:t>
            </w:r>
            <w:r w:rsidRPr="009A521D" w:rsidR="00357B38">
              <w:t>8</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0449DF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6CFE1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B4837A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FDB4F8F" w14:textId="77777777">
            <w:pPr>
              <w:jc w:val="both"/>
            </w:pPr>
            <w:r w:rsidRPr="009A521D">
              <w:t>Direktīvas 2018/1972  60.panta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B88134A" w14:textId="77777777">
            <w:pPr>
              <w:jc w:val="both"/>
            </w:pPr>
            <w:r w:rsidRPr="009A521D">
              <w:t>Projekta 6</w:t>
            </w:r>
            <w:r w:rsidRPr="009A521D" w:rsidR="00357B38">
              <w:t>7</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58DEE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6C997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BD0867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C8B0DC1" w14:textId="77777777">
            <w:pPr>
              <w:jc w:val="both"/>
            </w:pPr>
            <w:r w:rsidRPr="009A521D">
              <w:t>Direktīvas 2018/1972  60.panta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9B7F06" w14:textId="77777777">
            <w:pPr>
              <w:jc w:val="both"/>
            </w:pPr>
            <w:r w:rsidRPr="009A521D">
              <w:t>Projekta 6</w:t>
            </w:r>
            <w:r w:rsidRPr="009A521D" w:rsidR="00357B38">
              <w:t>7</w:t>
            </w:r>
            <w:r w:rsidRPr="009A521D">
              <w:t>.panta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65083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F7C86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487100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9C26CA9" w14:textId="77777777">
            <w:pPr>
              <w:jc w:val="both"/>
            </w:pPr>
            <w:r w:rsidRPr="009A521D">
              <w:t xml:space="preserve">Direktīvas 2018/1972  </w:t>
            </w:r>
            <w:r w:rsidRPr="00412AE1">
              <w:t xml:space="preserve"> </w:t>
            </w:r>
            <w:r w:rsidRPr="003715DB">
              <w:t xml:space="preserve">61.panta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12CF7C28" w14:textId="77777777">
            <w:pPr>
              <w:jc w:val="both"/>
            </w:pPr>
            <w:r w:rsidRPr="009A521D">
              <w:t xml:space="preserve">Projekta </w:t>
            </w:r>
            <w:r w:rsidRPr="009A521D" w:rsidR="00357B38">
              <w:t>20</w:t>
            </w:r>
            <w:r w:rsidRPr="009A521D">
              <w:t xml:space="preserve">.panta 4.punkts,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CDAC3C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957A7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F3B64A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C7EA141" w14:textId="77777777">
            <w:pPr>
              <w:jc w:val="both"/>
            </w:pPr>
            <w:r w:rsidRPr="009A521D">
              <w:t xml:space="preserve">Direktīvas 2018/1972  61.panta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FD03BE" w14:textId="77777777">
            <w:pPr>
              <w:jc w:val="both"/>
            </w:pPr>
            <w:r w:rsidRPr="009A521D">
              <w:t>Projekta 6</w:t>
            </w:r>
            <w:r w:rsidRPr="009A521D" w:rsidR="00D2707E">
              <w:t>9</w:t>
            </w:r>
            <w:r w:rsidRPr="009A521D">
              <w:t>.panta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58574A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D9025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5DE548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491121D" w14:textId="77777777">
            <w:pPr>
              <w:jc w:val="both"/>
            </w:pPr>
            <w:r w:rsidRPr="009A521D">
              <w:t>Direktīvas 2018/1972  61.panta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70CC43" w14:textId="77777777">
            <w:pPr>
              <w:jc w:val="both"/>
            </w:pPr>
            <w:r w:rsidRPr="009A521D">
              <w:t>Projekta 6</w:t>
            </w:r>
            <w:r w:rsidRPr="009A521D" w:rsidR="00357B38">
              <w:t>7</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58E52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5B051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0DD36B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D5DF32B" w14:textId="77777777">
            <w:pPr>
              <w:jc w:val="both"/>
            </w:pPr>
            <w:r w:rsidRPr="009A521D">
              <w:t>Direktīvas 2018/1972  61.panta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46ABF0" w14:textId="77777777">
            <w:pPr>
              <w:jc w:val="both"/>
            </w:pPr>
            <w:r w:rsidRPr="009A521D">
              <w:t>Projekta 1</w:t>
            </w:r>
            <w:r w:rsidRPr="009A521D" w:rsidR="00357B38">
              <w:t>2</w:t>
            </w:r>
            <w:r w:rsidRPr="009A521D">
              <w:t>.panta otrās daļas 2.punkts, 6</w:t>
            </w:r>
            <w:r w:rsidRPr="009A521D" w:rsidR="00D2707E">
              <w:t>9</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3EDEA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8F02C3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8C9A1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189B4B2" w14:textId="77777777">
            <w:pPr>
              <w:jc w:val="both"/>
            </w:pPr>
            <w:r w:rsidRPr="009A521D">
              <w:t xml:space="preserve">Direktīvas  2018/1972 </w:t>
            </w:r>
            <w:r w:rsidRPr="00412AE1">
              <w:t xml:space="preserve"> 61.panta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5AE5E7CE" w14:textId="77777777">
            <w:pPr>
              <w:jc w:val="both"/>
            </w:pPr>
            <w:r w:rsidRPr="009A521D">
              <w:t>Projekta 1</w:t>
            </w:r>
            <w:r w:rsidRPr="009A521D" w:rsidR="00357B38">
              <w:t>2</w:t>
            </w:r>
            <w:r w:rsidRPr="009A521D">
              <w:t>.panta otrās daļas 2.punkts, 6</w:t>
            </w:r>
            <w:r w:rsidRPr="009A521D" w:rsidR="00D2707E">
              <w:t>9</w:t>
            </w:r>
            <w:r w:rsidRPr="009A521D">
              <w:t>.panta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FAB8A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8AD14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181E59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A004ED5" w14:textId="77777777">
            <w:pPr>
              <w:jc w:val="both"/>
            </w:pPr>
            <w:r w:rsidRPr="009A521D">
              <w:t xml:space="preserve">Direktīvas 2018/1972 </w:t>
            </w:r>
            <w:r w:rsidRPr="00412AE1">
              <w:t xml:space="preserve">  61.panta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48DCF920" w14:textId="77777777">
            <w:pPr>
              <w:jc w:val="both"/>
            </w:pPr>
            <w:r w:rsidRPr="009A521D">
              <w:t>Projekta 1</w:t>
            </w:r>
            <w:r w:rsidRPr="009A521D" w:rsidR="00357B38">
              <w:t>9</w:t>
            </w:r>
            <w:r w:rsidRPr="009A521D">
              <w:t>.panta otrās daļas 4.punkts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4E2B5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1E24BC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F258E2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F519297" w14:textId="77777777">
            <w:pPr>
              <w:jc w:val="both"/>
            </w:pPr>
            <w:r w:rsidRPr="009A521D">
              <w:t xml:space="preserve">Direktīvas 2018/1972 </w:t>
            </w:r>
            <w:r w:rsidRPr="00412AE1">
              <w:t xml:space="preserve">  62.panta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771A8A8" w14:textId="77777777">
            <w:pPr>
              <w:jc w:val="both"/>
            </w:pPr>
            <w:r w:rsidRPr="009A521D">
              <w:t xml:space="preserve">Projekta </w:t>
            </w:r>
            <w:r w:rsidRPr="009A521D" w:rsidR="00D2707E">
              <w:t>92</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60345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C4921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89D945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ECBCD3B" w14:textId="77777777">
            <w:pPr>
              <w:jc w:val="both"/>
            </w:pPr>
            <w:r w:rsidRPr="009A521D">
              <w:t xml:space="preserve">Direktīvas 2018/1972  </w:t>
            </w:r>
            <w:r w:rsidRPr="003715DB">
              <w:t xml:space="preserve">62.panta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8D2074" w14:textId="60D69539">
            <w:pPr>
              <w:jc w:val="both"/>
            </w:pPr>
            <w:r w:rsidRPr="009A521D">
              <w:t>Projekta 7</w:t>
            </w:r>
            <w:r w:rsidRPr="009A521D" w:rsidR="00D2707E">
              <w:t>7</w:t>
            </w:r>
            <w:r w:rsidRPr="009A521D">
              <w:t xml:space="preserve">.pants, </w:t>
            </w:r>
            <w:r w:rsidR="0030180D">
              <w:t>80</w:t>
            </w:r>
            <w:r w:rsidRPr="009A521D">
              <w:t xml:space="preserve">.panta </w:t>
            </w:r>
            <w:r w:rsidR="0030180D">
              <w:t xml:space="preserve">pirmā </w:t>
            </w:r>
            <w:r w:rsidRPr="009A521D">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023020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A123C3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C5D766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0511045" w14:textId="77777777">
            <w:pPr>
              <w:jc w:val="both"/>
            </w:pPr>
            <w:r w:rsidRPr="009A521D">
              <w:t xml:space="preserve">Direktīvas 2018/1972  </w:t>
            </w:r>
            <w:r w:rsidRPr="003715DB">
              <w:t>62.panta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0E9FD4F" w14:textId="77777777">
            <w:pPr>
              <w:jc w:val="both"/>
            </w:pPr>
            <w:r w:rsidRPr="009A521D">
              <w:t xml:space="preserve">Projekta </w:t>
            </w:r>
            <w:r w:rsidRPr="009A521D" w:rsidR="00D2707E">
              <w:t>93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A79C2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81EB04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936000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8940264" w14:textId="77777777">
            <w:pPr>
              <w:jc w:val="both"/>
            </w:pPr>
            <w:r w:rsidRPr="009A521D">
              <w:t xml:space="preserve">Direktīvas 2018/1972  </w:t>
            </w:r>
            <w:r w:rsidRPr="00412AE1">
              <w:t xml:space="preserve"> 62.panta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12CA048" w14:textId="2327A3F8">
            <w:pPr>
              <w:jc w:val="both"/>
            </w:pPr>
            <w:r w:rsidRPr="009A521D">
              <w:t>Projekta 7</w:t>
            </w:r>
            <w:r w:rsidRPr="009A521D" w:rsidR="00D2707E">
              <w:t>7</w:t>
            </w:r>
            <w:r w:rsidRPr="009A521D">
              <w:t>.pants, 7</w:t>
            </w:r>
            <w:r w:rsidRPr="009A521D" w:rsidR="00D2707E">
              <w:t>9</w:t>
            </w:r>
            <w:r w:rsidRPr="009A521D">
              <w:t xml:space="preserve">.panta </w:t>
            </w:r>
            <w:r w:rsidR="0030180D">
              <w:t>pirmā</w:t>
            </w:r>
            <w:r w:rsidRPr="009A521D">
              <w:t xml:space="preserve">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0D977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C796C2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EADB60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B06A49" w:rsidP="00DA0CE9" w:rsidRDefault="00B06A49" w14:paraId="47AC2F23" w14:textId="77777777">
            <w:pPr>
              <w:jc w:val="both"/>
            </w:pPr>
            <w:r w:rsidRPr="00502AF5">
              <w:t>Direktīvas 2018/1972   63.panta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502AF5" w:rsidR="00B06A49" w:rsidP="003B2805" w:rsidRDefault="00B06A49" w14:paraId="339931B3" w14:textId="77777777">
            <w:pPr>
              <w:jc w:val="both"/>
            </w:pPr>
            <w:r w:rsidRPr="00502AF5">
              <w:t xml:space="preserve">Projekta </w:t>
            </w:r>
            <w:r w:rsidRPr="00502AF5" w:rsidR="005648E0">
              <w:t>9</w:t>
            </w:r>
            <w:r w:rsidRPr="00502AF5">
              <w:t>.panta pirmās daļas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7146DA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BF806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241740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92BFBE4" w14:textId="77777777">
            <w:pPr>
              <w:jc w:val="both"/>
            </w:pPr>
            <w:r w:rsidRPr="009A521D">
              <w:t xml:space="preserve">Direktīvas 2018/1972 </w:t>
            </w:r>
            <w:r w:rsidRPr="00412AE1">
              <w:t xml:space="preserve">  63.panta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776AFDCA" w14:textId="42CA2906">
            <w:pPr>
              <w:jc w:val="both"/>
            </w:pPr>
            <w:r w:rsidRPr="009A521D">
              <w:t>Projekta 1.panta 1</w:t>
            </w:r>
            <w:r w:rsidRPr="009A521D" w:rsidR="005648E0">
              <w:t>2</w:t>
            </w:r>
            <w:r w:rsidRPr="009A521D">
              <w:t xml:space="preserve">.punkts, </w:t>
            </w:r>
            <w:r w:rsidRPr="009A521D" w:rsidR="00212496">
              <w:t>7</w:t>
            </w:r>
            <w:r w:rsidR="0030180D">
              <w:t>7</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9735C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9F6F5D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5ACE27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40CD1E2" w14:textId="77777777">
            <w:pPr>
              <w:jc w:val="both"/>
            </w:pPr>
            <w:r w:rsidRPr="009A521D">
              <w:t>Direktīvas 2018/1972  63.panta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ADCC4C9" w14:textId="77777777">
            <w:pPr>
              <w:jc w:val="both"/>
            </w:pPr>
            <w:r w:rsidRPr="009A521D">
              <w:t>Projekta 7</w:t>
            </w:r>
            <w:r w:rsidRPr="009A521D" w:rsidR="00D2707E">
              <w:t>7</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2762C4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8CC6A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6FC6F1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4797A46" w14:textId="77777777">
            <w:pPr>
              <w:jc w:val="both"/>
            </w:pPr>
            <w:r w:rsidRPr="009A521D">
              <w:t xml:space="preserve">Direktīvas 2018/1972 </w:t>
            </w:r>
            <w:r w:rsidRPr="00412AE1">
              <w:t xml:space="preserve">  64.panta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0354B75C" w14:textId="6094B367">
            <w:pPr>
              <w:jc w:val="both"/>
            </w:pPr>
            <w:r w:rsidRPr="009A521D">
              <w:t>Projekta 1</w:t>
            </w:r>
            <w:r w:rsidRPr="009A521D" w:rsidR="005648E0">
              <w:t>2</w:t>
            </w:r>
            <w:r w:rsidRPr="009A521D">
              <w:t xml:space="preserve">.panta otrā daļa, </w:t>
            </w:r>
            <w:r w:rsidRPr="009A521D" w:rsidR="00212496">
              <w:t>7</w:t>
            </w:r>
            <w:r w:rsidRPr="009A521D" w:rsidR="00D2707E">
              <w:t>4</w:t>
            </w:r>
            <w:r w:rsidRPr="009A521D">
              <w:t xml:space="preserve">.panta pirmā daļa, </w:t>
            </w:r>
            <w:r w:rsidRPr="009A521D" w:rsidR="00212496">
              <w:t>7</w:t>
            </w:r>
            <w:r w:rsidRPr="009A521D" w:rsidR="00D2707E">
              <w:t>5</w:t>
            </w:r>
            <w:r w:rsidRPr="009A521D">
              <w:t xml:space="preserve">.pants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0AF56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76288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FF36F1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D3DE4B4" w14:textId="77777777">
            <w:pPr>
              <w:jc w:val="both"/>
            </w:pPr>
            <w:r w:rsidRPr="009A521D">
              <w:t xml:space="preserve">Direktīvas 2018/1972  </w:t>
            </w:r>
            <w:r w:rsidRPr="00412AE1">
              <w:t xml:space="preserve"> </w:t>
            </w:r>
            <w:r w:rsidRPr="003715DB">
              <w:t>65.panta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A7B74BB" w14:textId="77777777">
            <w:pPr>
              <w:jc w:val="both"/>
            </w:pPr>
            <w:r w:rsidRPr="009A521D">
              <w:t>Projekta 7</w:t>
            </w:r>
            <w:r w:rsidRPr="009A521D" w:rsidR="00D2707E">
              <w:t>6</w:t>
            </w:r>
            <w:r w:rsidRPr="009A521D">
              <w:t>.panta piektā un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39EB4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039EE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35AE30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F26164" w:rsidR="00B06A49" w:rsidP="00DA0CE9" w:rsidRDefault="00B06A49" w14:paraId="18F98C2B" w14:textId="77777777">
            <w:pPr>
              <w:jc w:val="both"/>
            </w:pPr>
            <w:r w:rsidRPr="00F26164">
              <w:t xml:space="preserve">Direktīvas 2018/1972  67.panta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F26164" w:rsidR="00B06A49" w:rsidP="003B2805" w:rsidRDefault="00B06A49" w14:paraId="38830AB0" w14:textId="77777777">
            <w:pPr>
              <w:jc w:val="both"/>
            </w:pPr>
            <w:r w:rsidRPr="00F26164">
              <w:t>Projekta 1</w:t>
            </w:r>
            <w:r w:rsidRPr="00F26164" w:rsidR="005648E0">
              <w:t>2</w:t>
            </w:r>
            <w:r w:rsidRPr="00F26164">
              <w:t>.panta otrā daļa, , 7</w:t>
            </w:r>
            <w:r w:rsidRPr="00F26164" w:rsidR="004D69E3">
              <w:t>6</w:t>
            </w:r>
            <w:r w:rsidRPr="00F26164">
              <w:t xml:space="preserve">.panta otrās daļas 1., 2. un 3.punkts, trešā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F26164" w:rsidR="00B06A49" w:rsidP="00B06A49" w:rsidRDefault="00B06A49" w14:paraId="163DDD34" w14:textId="77777777">
            <w:pPr>
              <w:pStyle w:val="tv2132"/>
              <w:spacing w:line="240" w:lineRule="auto"/>
              <w:ind w:firstLine="0"/>
              <w:rPr>
                <w:color w:val="auto"/>
                <w:sz w:val="24"/>
                <w:szCs w:val="24"/>
              </w:rPr>
            </w:pPr>
            <w:r w:rsidRPr="00F26164">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F26164" w:rsidR="00B06A49" w:rsidP="00B06A49" w:rsidRDefault="00B06A49" w14:paraId="5E5BD082" w14:textId="77777777">
            <w:pPr>
              <w:pStyle w:val="tv2132"/>
              <w:spacing w:line="240" w:lineRule="auto"/>
              <w:ind w:firstLine="0"/>
              <w:rPr>
                <w:sz w:val="24"/>
                <w:szCs w:val="24"/>
              </w:rPr>
            </w:pPr>
            <w:r w:rsidRPr="00F26164">
              <w:rPr>
                <w:color w:val="auto"/>
                <w:sz w:val="24"/>
                <w:szCs w:val="24"/>
              </w:rPr>
              <w:t>Projekts stingrākas prasības neparedz</w:t>
            </w:r>
          </w:p>
        </w:tc>
      </w:tr>
      <w:tr w:rsidRPr="00C2777D" w:rsidR="00EE0767" w:rsidTr="00EE0767" w14:paraId="187F734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0C4F257" w14:textId="77777777">
            <w:pPr>
              <w:jc w:val="both"/>
            </w:pPr>
            <w:r w:rsidRPr="009A521D">
              <w:t xml:space="preserve">Direktīvas 2018/1972 </w:t>
            </w:r>
            <w:r w:rsidRPr="00412AE1">
              <w:t xml:space="preserve">  67.panta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91C92D" w14:textId="43B369A8">
            <w:pPr>
              <w:jc w:val="both"/>
            </w:pPr>
            <w:r w:rsidRPr="009A521D">
              <w:t>Projekta 7</w:t>
            </w:r>
            <w:r w:rsidRPr="009A521D" w:rsidR="004D69E3">
              <w:t>6</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DF877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F5C719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E35A9C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C75F2CF" w14:textId="77777777">
            <w:pPr>
              <w:jc w:val="both"/>
            </w:pPr>
            <w:r w:rsidRPr="009A521D">
              <w:t xml:space="preserve">Direktīvas 2018/1972 </w:t>
            </w:r>
            <w:r w:rsidRPr="00412AE1">
              <w:t xml:space="preserve">  67.panta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3F0D9C0" w14:textId="77777777">
            <w:pPr>
              <w:jc w:val="both"/>
            </w:pPr>
            <w:r w:rsidRPr="009A521D">
              <w:t>Projekta 7</w:t>
            </w:r>
            <w:r w:rsidRPr="009A521D" w:rsidR="004D69E3">
              <w:t>7</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9DE599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20C51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58C520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BBFB1A2" w14:textId="77777777">
            <w:pPr>
              <w:jc w:val="both"/>
            </w:pPr>
            <w:r w:rsidRPr="009A521D">
              <w:t>Direktīvas 2018/1972  67.panta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0E4216" w14:textId="77777777">
            <w:pPr>
              <w:jc w:val="both"/>
            </w:pPr>
            <w:r w:rsidRPr="009A521D">
              <w:t>Projekta 7</w:t>
            </w:r>
            <w:r w:rsidRPr="009A521D" w:rsidR="004D69E3">
              <w:t>7</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209FC3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41E9D7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8F31F6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3347272" w14:textId="77777777">
            <w:pPr>
              <w:jc w:val="both"/>
            </w:pPr>
            <w:r w:rsidRPr="009A521D">
              <w:t xml:space="preserve">Direktīvas 2018/1972  67.panta 5.punkts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E176252" w14:textId="77777777">
            <w:pPr>
              <w:jc w:val="both"/>
            </w:pPr>
            <w:r w:rsidRPr="009A521D">
              <w:t>Projekta 7</w:t>
            </w:r>
            <w:r w:rsidRPr="009A521D" w:rsidR="004D69E3">
              <w:t>6</w:t>
            </w:r>
            <w:r w:rsidRPr="009A521D">
              <w:t>.panta septītā daļa</w:t>
            </w:r>
          </w:p>
          <w:p w:rsidRPr="009A521D" w:rsidR="00B06A49" w:rsidP="00B06A49" w:rsidRDefault="00B06A49" w14:paraId="2223B4A4"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ED5AAA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01AA6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EF226F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208F1DC" w14:textId="77777777">
            <w:pPr>
              <w:jc w:val="both"/>
            </w:pPr>
            <w:r w:rsidRPr="009A521D">
              <w:t>Direktīvas 2018/1972  67.panta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336249" w14:textId="77777777">
            <w:pPr>
              <w:jc w:val="both"/>
            </w:pPr>
            <w:r w:rsidRPr="009A521D">
              <w:t>Projekta 7</w:t>
            </w:r>
            <w:r w:rsidRPr="009A521D" w:rsidR="004D69E3">
              <w:t>6</w:t>
            </w:r>
            <w:r w:rsidRPr="009A521D">
              <w:t>.panta astotā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A4E4A6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8A5BD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86D7F7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ACCAB3D" w14:textId="77777777">
            <w:pPr>
              <w:jc w:val="both"/>
            </w:pPr>
            <w:r w:rsidRPr="009A521D">
              <w:t>Direktīvas 2018/1972  68.panta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D22C23" w14:textId="77777777">
            <w:pPr>
              <w:jc w:val="both"/>
            </w:pPr>
            <w:r w:rsidRPr="009A521D">
              <w:t>Projekta 7</w:t>
            </w:r>
            <w:r w:rsidRPr="009A521D" w:rsidR="004D69E3">
              <w:t>9</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1F4009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8C8BFA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42D33E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BBF3C70" w14:textId="77777777">
            <w:pPr>
              <w:jc w:val="both"/>
            </w:pPr>
            <w:r w:rsidRPr="009A521D">
              <w:t xml:space="preserve">Direktīvas 2018/1972 </w:t>
            </w:r>
            <w:r w:rsidRPr="00412AE1">
              <w:t xml:space="preserve">  68.panta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7E707B" w14:textId="77777777">
            <w:pPr>
              <w:jc w:val="both"/>
            </w:pPr>
            <w:r w:rsidRPr="009A521D">
              <w:t>Projekta 7</w:t>
            </w:r>
            <w:r w:rsidRPr="009A521D" w:rsidR="004D69E3">
              <w:t>9</w:t>
            </w:r>
            <w:r w:rsidRPr="009A521D">
              <w:t>., 8</w:t>
            </w:r>
            <w:r w:rsidRPr="009A521D" w:rsidR="004D69E3">
              <w:t>7</w:t>
            </w:r>
            <w:r w:rsidRPr="009A521D">
              <w:t>. un 8</w:t>
            </w:r>
            <w:r w:rsidRPr="009A521D" w:rsidR="004D69E3">
              <w:t>8</w:t>
            </w:r>
            <w:r w:rsidRPr="009A521D">
              <w:t xml:space="preserve">.pants  </w:t>
            </w:r>
          </w:p>
          <w:p w:rsidRPr="009A521D" w:rsidR="00B06A49" w:rsidP="00B06A49" w:rsidRDefault="00B06A49" w14:paraId="47ADBF5A"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92C10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04188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C1012E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52C13F0" w14:textId="77777777">
            <w:pPr>
              <w:jc w:val="both"/>
            </w:pPr>
            <w:r w:rsidRPr="009A521D">
              <w:t xml:space="preserve">Direktīvas 2018/1972 </w:t>
            </w:r>
            <w:r w:rsidRPr="00412AE1">
              <w:t xml:space="preserve"> 68.panta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057F89" w14:textId="77777777">
            <w:pPr>
              <w:jc w:val="both"/>
            </w:pPr>
            <w:r w:rsidRPr="009A521D">
              <w:t>Projekta 7</w:t>
            </w:r>
            <w:r w:rsidRPr="009A521D" w:rsidR="004D69E3">
              <w:t>9</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FA57B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70453D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621D82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FB2E90F" w14:textId="77777777">
            <w:pPr>
              <w:jc w:val="both"/>
            </w:pPr>
            <w:r w:rsidRPr="009A521D">
              <w:t xml:space="preserve">Direktīvas 2018/1972 </w:t>
            </w:r>
            <w:r w:rsidRPr="00412AE1">
              <w:t xml:space="preserve">  68.panta 4.punkts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1DA3D1EC" w14:textId="77777777">
            <w:pPr>
              <w:jc w:val="both"/>
            </w:pPr>
            <w:r w:rsidRPr="009A521D">
              <w:t xml:space="preserve">Projekta </w:t>
            </w:r>
            <w:r w:rsidRPr="009A521D" w:rsidR="005648E0">
              <w:t>9</w:t>
            </w:r>
            <w:r w:rsidRPr="009A521D">
              <w:t>.panta pirmās daļas 1.punkts, 1</w:t>
            </w:r>
            <w:r w:rsidRPr="009A521D" w:rsidR="005648E0">
              <w:t>2</w:t>
            </w:r>
            <w:r w:rsidRPr="009A521D">
              <w:t>.pants otrā daļa, 7</w:t>
            </w:r>
            <w:r w:rsidRPr="009A521D" w:rsidR="004D69E3">
              <w:t>7</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B90CA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627F65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7610FF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B6ED9CA" w14:textId="77777777">
            <w:pPr>
              <w:jc w:val="both"/>
            </w:pPr>
            <w:r w:rsidRPr="009A521D">
              <w:t xml:space="preserve">Direktīvas 2018/1972 </w:t>
            </w:r>
            <w:r w:rsidRPr="00412AE1">
              <w:t xml:space="preserve">  68.panta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46A5F100" w14:textId="77777777">
            <w:pPr>
              <w:jc w:val="both"/>
            </w:pPr>
            <w:r w:rsidRPr="009A521D">
              <w:t>Projekta 1</w:t>
            </w:r>
            <w:r w:rsidRPr="009A521D" w:rsidR="005648E0">
              <w:t>2</w:t>
            </w:r>
            <w:r w:rsidRPr="009A521D">
              <w:t>.pants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71B65F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122995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7F924B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1AF735D" w14:textId="77777777">
            <w:pPr>
              <w:jc w:val="both"/>
            </w:pPr>
            <w:r w:rsidRPr="009A521D">
              <w:t>Direktīvas 2018/1972  68.panta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E9ACCB" w14:textId="5CE225C4">
            <w:pPr>
              <w:jc w:val="both"/>
            </w:pPr>
            <w:r w:rsidRPr="009A521D">
              <w:t>Projekta 7</w:t>
            </w:r>
            <w:r w:rsidRPr="009A521D" w:rsidR="004D69E3">
              <w:t>6</w:t>
            </w:r>
            <w:r w:rsidRPr="009A521D">
              <w:t>.panta ceturtā daļa, 8</w:t>
            </w:r>
            <w:r w:rsidR="00E36298">
              <w:t>7</w:t>
            </w:r>
            <w:r w:rsidRPr="009A521D">
              <w:t>panta devītā daļa</w:t>
            </w:r>
            <w:r w:rsidR="00E36298">
              <w:t>, 88.panta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996EB4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CBA15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4FA2CA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C02CE4E" w14:textId="77777777">
            <w:pPr>
              <w:jc w:val="both"/>
            </w:pPr>
            <w:r w:rsidRPr="009A521D">
              <w:t xml:space="preserve">Direktīvas 2018/1972  </w:t>
            </w:r>
            <w:r w:rsidRPr="003715DB">
              <w:t>69.panta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B18544" w14:textId="77777777">
            <w:pPr>
              <w:jc w:val="both"/>
            </w:pPr>
            <w:r w:rsidRPr="009A521D">
              <w:t xml:space="preserve">Projekta </w:t>
            </w:r>
            <w:r w:rsidRPr="009A521D" w:rsidR="008532E2">
              <w:t>8</w:t>
            </w:r>
            <w:r w:rsidRPr="009A521D" w:rsidR="004D69E3">
              <w:t>3</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52502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3D9C8D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B69528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C8EFE7E" w14:textId="77777777">
            <w:pPr>
              <w:jc w:val="both"/>
            </w:pPr>
            <w:r w:rsidRPr="009A521D">
              <w:t xml:space="preserve">Direktīvas 2018/1972  </w:t>
            </w:r>
            <w:r w:rsidRPr="003715DB">
              <w:t>69.panta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4C61817" w14:textId="77777777">
            <w:pPr>
              <w:jc w:val="both"/>
            </w:pPr>
            <w:r w:rsidRPr="009A521D">
              <w:t xml:space="preserve">Projekta </w:t>
            </w:r>
            <w:r w:rsidRPr="009A521D" w:rsidR="004D69E3">
              <w:t>83</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970EF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26B13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983282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2903D83" w14:textId="77777777">
            <w:pPr>
              <w:jc w:val="both"/>
            </w:pPr>
            <w:r w:rsidRPr="009A521D">
              <w:t xml:space="preserve">Direktīvas 2018/1972  </w:t>
            </w:r>
            <w:r w:rsidRPr="003715DB">
              <w:t>69.panta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294D270" w14:textId="125B83A2">
            <w:pPr>
              <w:jc w:val="both"/>
            </w:pPr>
            <w:r w:rsidRPr="009A521D">
              <w:t xml:space="preserve">Projekta </w:t>
            </w:r>
            <w:r w:rsidRPr="009A521D" w:rsidR="004D69E3">
              <w:t>83</w:t>
            </w:r>
            <w:r w:rsidRPr="009A521D">
              <w:t xml:space="preserve">.panta pirmās daļas </w:t>
            </w:r>
            <w:proofErr w:type="spellStart"/>
            <w:r w:rsidR="00FA7387">
              <w:t>a</w:t>
            </w:r>
            <w:r w:rsidRPr="009A521D">
              <w:t>.punkts</w:t>
            </w:r>
            <w:proofErr w:type="spellEnd"/>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59D24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AE5B5F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E5FD26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7A7AB45" w14:textId="77777777">
            <w:pPr>
              <w:jc w:val="both"/>
            </w:pPr>
            <w:r w:rsidRPr="009A521D">
              <w:t xml:space="preserve">Direktīvas 2018/1972  </w:t>
            </w:r>
            <w:r w:rsidRPr="003715DB">
              <w:t>70.panta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66246C3" w14:textId="77777777">
            <w:pPr>
              <w:jc w:val="both"/>
            </w:pPr>
            <w:r w:rsidRPr="009A521D">
              <w:t>Projekta 7</w:t>
            </w:r>
            <w:r w:rsidRPr="009A521D" w:rsidR="004D69E3">
              <w:t>9</w:t>
            </w:r>
            <w:r w:rsidRPr="009A521D">
              <w:t>.panta pirmās daļas 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4198B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68D1B5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8AD420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D174016" w14:textId="77777777">
            <w:pPr>
              <w:jc w:val="both"/>
            </w:pPr>
            <w:r w:rsidRPr="009A521D">
              <w:t xml:space="preserve">Direktīvas 2018/1972  </w:t>
            </w:r>
            <w:r w:rsidRPr="003715DB">
              <w:t>70.panta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0026C34" w14:textId="77777777">
            <w:pPr>
              <w:jc w:val="both"/>
            </w:pPr>
            <w:r w:rsidRPr="009A521D">
              <w:t xml:space="preserve">Projekta </w:t>
            </w:r>
            <w:r w:rsidRPr="009A521D" w:rsidR="004D69E3">
              <w:t>82</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7FDC30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30EAD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4FEAB9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9C9A707" w14:textId="77777777">
            <w:pPr>
              <w:jc w:val="both"/>
            </w:pPr>
            <w:r w:rsidRPr="009A521D">
              <w:t xml:space="preserve">Direktīvas 2018/1972  </w:t>
            </w:r>
            <w:r w:rsidRPr="003715DB">
              <w:t>71.panta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19BE1D" w14:textId="77777777">
            <w:pPr>
              <w:jc w:val="both"/>
            </w:pPr>
            <w:r w:rsidRPr="009A521D">
              <w:t>Projekta 7</w:t>
            </w:r>
            <w:r w:rsidRPr="009A521D" w:rsidR="004D69E3">
              <w:t>9</w:t>
            </w:r>
            <w:r w:rsidRPr="009A521D">
              <w:t xml:space="preserve">.panta pirmās daļas 1.punkts, </w:t>
            </w:r>
            <w:r w:rsidRPr="009A521D" w:rsidR="00212496">
              <w:t>8</w:t>
            </w:r>
            <w:r w:rsidRPr="009A521D" w:rsidR="004D69E3">
              <w:t>5</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9F411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E8FFD8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285881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908ACFF" w14:textId="77777777">
            <w:pPr>
              <w:jc w:val="both"/>
            </w:pPr>
            <w:r w:rsidRPr="009A521D">
              <w:t xml:space="preserve">Direktīvas 2018/1972  </w:t>
            </w:r>
            <w:r w:rsidRPr="003715DB">
              <w:t>71.panta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E18BE0" w14:textId="77777777">
            <w:pPr>
              <w:jc w:val="both"/>
            </w:pPr>
            <w:r w:rsidRPr="009A521D">
              <w:t xml:space="preserve">Projekta </w:t>
            </w:r>
            <w:r w:rsidRPr="009A521D" w:rsidR="00212496">
              <w:t>8</w:t>
            </w:r>
            <w:r w:rsidRPr="009A521D" w:rsidR="004D69E3">
              <w:t>5</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BFF70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749BB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6175F3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7C32D21" w14:textId="77777777">
            <w:pPr>
              <w:jc w:val="both"/>
            </w:pPr>
            <w:r w:rsidRPr="009A521D">
              <w:t xml:space="preserve">Direktīvas 2018/1972  </w:t>
            </w:r>
            <w:r w:rsidRPr="003715DB">
              <w:t>72.panta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A7231C" w14:textId="77777777">
            <w:pPr>
              <w:jc w:val="both"/>
            </w:pPr>
            <w:r w:rsidRPr="009A521D">
              <w:t>Projekta 7</w:t>
            </w:r>
            <w:r w:rsidRPr="009A521D" w:rsidR="004D69E3">
              <w:t>9</w:t>
            </w:r>
            <w:r w:rsidRPr="009A521D">
              <w:t xml:space="preserve">.panta pirmās daļas 1.punkts, </w:t>
            </w:r>
            <w:r w:rsidRPr="009A521D" w:rsidR="004D69E3">
              <w:t>81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7FA8DA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21977D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D63AE3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9AD1208" w14:textId="77777777">
            <w:pPr>
              <w:jc w:val="both"/>
            </w:pPr>
            <w:r w:rsidRPr="009A521D">
              <w:t xml:space="preserve">Direktīvas 2018/1972  </w:t>
            </w:r>
            <w:r w:rsidRPr="003715DB">
              <w:t>72.panta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F998E35" w14:textId="77777777">
            <w:pPr>
              <w:jc w:val="both"/>
            </w:pPr>
            <w:r w:rsidRPr="009A521D">
              <w:t xml:space="preserve">Projekta </w:t>
            </w:r>
            <w:r w:rsidRPr="009A521D" w:rsidR="004D69E3">
              <w:t>81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0F13DC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1DCC44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63249B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41F5191" w14:textId="77777777">
            <w:pPr>
              <w:jc w:val="both"/>
            </w:pPr>
            <w:r w:rsidRPr="009A521D">
              <w:t xml:space="preserve">Direktīvas 2018/1972  </w:t>
            </w:r>
            <w:r w:rsidRPr="003715DB">
              <w:t xml:space="preserve">73.panta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088FC7E" w14:textId="77777777">
            <w:pPr>
              <w:jc w:val="both"/>
            </w:pPr>
            <w:r w:rsidRPr="009A521D">
              <w:t>Projekta 7</w:t>
            </w:r>
            <w:r w:rsidRPr="009A521D" w:rsidR="004D69E3">
              <w:t>9</w:t>
            </w:r>
            <w:r w:rsidRPr="009A521D">
              <w:t>.panta pirmās daļas 1.punkts,</w:t>
            </w:r>
          </w:p>
          <w:p w:rsidRPr="009A521D" w:rsidR="00B06A49" w:rsidP="00B06A49" w:rsidRDefault="004D69E3" w14:paraId="324B5F4A" w14:textId="5BD591A0">
            <w:pPr>
              <w:jc w:val="both"/>
            </w:pPr>
            <w:r w:rsidRPr="009A521D">
              <w:t>7</w:t>
            </w:r>
            <w:r w:rsidR="00E36298">
              <w:t>8</w:t>
            </w:r>
            <w:r w:rsidRPr="009A521D" w:rsidR="00B06A49">
              <w:t>.panta pirmā</w:t>
            </w:r>
            <w:r w:rsidR="00E36298">
              <w:t>s</w:t>
            </w:r>
            <w:r w:rsidRPr="009A521D" w:rsidR="00B06A49">
              <w:t xml:space="preserve"> daļa</w:t>
            </w:r>
            <w:r w:rsidR="00E36298">
              <w:t>s</w:t>
            </w:r>
            <w:r w:rsidRPr="009A521D" w:rsidR="00B06A49">
              <w:t xml:space="preserve"> 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0937AD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DC659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F0FEE4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243C97A" w14:textId="77777777">
            <w:pPr>
              <w:jc w:val="both"/>
            </w:pPr>
            <w:r w:rsidRPr="009A521D">
              <w:t xml:space="preserve">Direktīvas 2018/1972  </w:t>
            </w:r>
            <w:r w:rsidRPr="00412AE1">
              <w:t xml:space="preserve"> 73.panta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4D69E3" w14:paraId="1D9523CA" w14:textId="2B4094AC">
            <w:pPr>
              <w:jc w:val="both"/>
            </w:pPr>
            <w:r w:rsidRPr="009A521D">
              <w:t>Projekta 80</w:t>
            </w:r>
            <w:r w:rsidRPr="009A521D" w:rsidR="00B06A49">
              <w:t xml:space="preserve">.panta otrā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8AC76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00FF3F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C16023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134EA90" w14:textId="77777777">
            <w:pPr>
              <w:jc w:val="both"/>
            </w:pPr>
            <w:r w:rsidRPr="009A521D">
              <w:t xml:space="preserve">Direktīvas 2018/1972  </w:t>
            </w:r>
            <w:r w:rsidRPr="003715DB">
              <w:t>73.panta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4D69E3" w14:paraId="16178F2D" w14:textId="77777777">
            <w:pPr>
              <w:jc w:val="both"/>
            </w:pPr>
            <w:r w:rsidRPr="009A521D">
              <w:t>Projekta 80</w:t>
            </w:r>
            <w:r w:rsidRPr="009A521D" w:rsidR="00B06A49">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0DC646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03851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43822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35F2A82" w14:textId="77777777">
            <w:pPr>
              <w:jc w:val="both"/>
            </w:pPr>
            <w:r w:rsidRPr="009A521D">
              <w:t xml:space="preserve">Direktīvas 2018/1972  </w:t>
            </w:r>
            <w:r w:rsidRPr="003715DB">
              <w:t>74.panta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4EE77BF" w14:textId="77777777">
            <w:pPr>
              <w:jc w:val="both"/>
            </w:pPr>
            <w:r w:rsidRPr="009A521D">
              <w:t>Projekta 7</w:t>
            </w:r>
            <w:r w:rsidRPr="009A521D" w:rsidR="004D69E3">
              <w:t>9</w:t>
            </w:r>
            <w:r w:rsidRPr="009A521D">
              <w:t>.panta pirmā daļa, 8</w:t>
            </w:r>
            <w:r w:rsidRPr="009A521D" w:rsidR="000777EF">
              <w:t>3</w:t>
            </w:r>
            <w:r w:rsidRPr="009A521D">
              <w:t>.panta pirmā,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B74AEE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66CFE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30064C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5E5D257" w14:textId="77777777">
            <w:pPr>
              <w:jc w:val="both"/>
            </w:pPr>
            <w:r w:rsidRPr="009A521D">
              <w:t xml:space="preserve">Direktīvas 2018/1972  </w:t>
            </w:r>
            <w:r w:rsidRPr="003715DB">
              <w:t>74.panta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C30CDA" w14:textId="77777777">
            <w:pPr>
              <w:jc w:val="both"/>
            </w:pPr>
            <w:r w:rsidRPr="009A521D">
              <w:t>Projekta 8</w:t>
            </w:r>
            <w:r w:rsidRPr="009A521D" w:rsidR="004D69E3">
              <w:t>4</w:t>
            </w:r>
            <w:r w:rsidRPr="009A521D">
              <w:t>.panta otrā un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1D0E3D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C1B31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40E19B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B06A49" w:rsidP="00DA0CE9" w:rsidRDefault="00B06A49" w14:paraId="4127F872" w14:textId="77777777">
            <w:pPr>
              <w:jc w:val="both"/>
            </w:pPr>
            <w:r w:rsidRPr="009A521D">
              <w:t xml:space="preserve">Direktīvas 2018/1972  </w:t>
            </w:r>
            <w:r w:rsidRPr="003715DB">
              <w:t>74.panta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572FD71" w14:textId="77777777">
            <w:pPr>
              <w:jc w:val="both"/>
            </w:pPr>
            <w:r w:rsidRPr="009A521D">
              <w:t>Projekta 8</w:t>
            </w:r>
            <w:r w:rsidRPr="009A521D" w:rsidR="004D69E3">
              <w:t>4</w:t>
            </w:r>
            <w:r w:rsidRPr="009A521D">
              <w:t>.panta ceturtā,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771A23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69848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A5CF42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BFE5AAD" w14:textId="77777777">
            <w:pPr>
              <w:jc w:val="both"/>
            </w:pPr>
            <w:r w:rsidRPr="009A521D">
              <w:t xml:space="preserve">Direktīvas 2018/1972  </w:t>
            </w:r>
            <w:r w:rsidRPr="003715DB">
              <w:t>74.panta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7E971B8" w14:textId="77777777">
            <w:pPr>
              <w:jc w:val="both"/>
            </w:pPr>
            <w:r w:rsidRPr="009A521D">
              <w:t>Projekta 8</w:t>
            </w:r>
            <w:r w:rsidRPr="009A521D" w:rsidR="004D69E3">
              <w:t>4</w:t>
            </w:r>
            <w:r w:rsidRPr="009A521D">
              <w:t>.panta astotā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1BC75A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F9C73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7C5874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B106925" w14:textId="77777777">
            <w:pPr>
              <w:jc w:val="both"/>
            </w:pPr>
            <w:r w:rsidRPr="009A521D">
              <w:t xml:space="preserve">Direktīvas 2018/1972  </w:t>
            </w:r>
            <w:r w:rsidRPr="003715DB">
              <w:t>75.panta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F9E8184" w14:textId="77777777">
            <w:pPr>
              <w:jc w:val="both"/>
            </w:pPr>
            <w:r w:rsidRPr="009A521D">
              <w:t>Projekta 8</w:t>
            </w:r>
            <w:r w:rsidRPr="009A521D" w:rsidR="004D69E3">
              <w:t>6</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EDB6CF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2EFE23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63306D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FE3BD61" w14:textId="77777777">
            <w:pPr>
              <w:jc w:val="both"/>
            </w:pPr>
            <w:r w:rsidRPr="009A521D">
              <w:t xml:space="preserve">Direktīvas 2018/1972  </w:t>
            </w:r>
            <w:r w:rsidRPr="003715DB">
              <w:t>75.panta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E5258E" w14:textId="77777777">
            <w:pPr>
              <w:jc w:val="both"/>
            </w:pPr>
            <w:r w:rsidRPr="009A521D">
              <w:t>Projekta 8</w:t>
            </w:r>
            <w:r w:rsidRPr="009A521D" w:rsidR="004D69E3">
              <w:t>6</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DE810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094F4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A4DF48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E9990C3" w14:textId="77777777">
            <w:pPr>
              <w:jc w:val="both"/>
            </w:pPr>
            <w:r w:rsidRPr="009A521D">
              <w:t xml:space="preserve">Direktīvas 2018/1972  </w:t>
            </w:r>
            <w:r w:rsidRPr="003715DB">
              <w:t xml:space="preserve">76.panta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45366F3" w14:textId="77777777">
            <w:pPr>
              <w:jc w:val="both"/>
            </w:pPr>
            <w:r w:rsidRPr="009A521D">
              <w:t>Projekta 8</w:t>
            </w:r>
            <w:r w:rsidRPr="009A521D" w:rsidR="004D69E3">
              <w:t>7</w:t>
            </w:r>
            <w:r w:rsidRPr="009A521D">
              <w:t>.panta pirmā, trešā un ceturtās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A1578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EA7114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D32386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BABD4C8" w14:textId="77777777">
            <w:pPr>
              <w:jc w:val="both"/>
            </w:pPr>
            <w:r w:rsidRPr="009A521D">
              <w:t xml:space="preserve">Direktīvas 2018/1972  </w:t>
            </w:r>
            <w:r w:rsidRPr="003715DB">
              <w:t>76.panta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A0EFDC3" w14:textId="77777777">
            <w:pPr>
              <w:jc w:val="both"/>
            </w:pPr>
            <w:r w:rsidRPr="009A521D">
              <w:t>Projekta 8</w:t>
            </w:r>
            <w:r w:rsidRPr="009A521D" w:rsidR="004D69E3">
              <w:t>7</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29D41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BBB582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A253A7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AA96AC1" w14:textId="77777777">
            <w:pPr>
              <w:jc w:val="both"/>
            </w:pPr>
            <w:r w:rsidRPr="009A521D">
              <w:t xml:space="preserve">Direktīvas 2018/1972  </w:t>
            </w:r>
            <w:r w:rsidRPr="003715DB">
              <w:t>76.panta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714A93" w14:textId="77777777">
            <w:pPr>
              <w:jc w:val="both"/>
            </w:pPr>
            <w:r w:rsidRPr="009A521D">
              <w:t>Projekta 8</w:t>
            </w:r>
            <w:r w:rsidRPr="009A521D" w:rsidR="004D69E3">
              <w:t>7</w:t>
            </w:r>
            <w:r w:rsidRPr="009A521D">
              <w:t>.panta desmitā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46C8C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91A9A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6D82C5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140AAD2" w14:textId="77777777">
            <w:pPr>
              <w:jc w:val="both"/>
            </w:pPr>
            <w:r w:rsidRPr="009A521D">
              <w:t xml:space="preserve">Direktīvas 2018/1972  </w:t>
            </w:r>
            <w:r w:rsidRPr="003715DB">
              <w:t>77.panta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8E5E7C6" w14:textId="77777777">
            <w:pPr>
              <w:jc w:val="both"/>
            </w:pPr>
            <w:r w:rsidRPr="009A521D">
              <w:t>Projekta 8</w:t>
            </w:r>
            <w:r w:rsidRPr="009A521D" w:rsidR="004D69E3">
              <w:t>9</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F9543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20E40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FA0806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E2A7874" w14:textId="77777777">
            <w:pPr>
              <w:jc w:val="both"/>
            </w:pPr>
            <w:r w:rsidRPr="009A521D">
              <w:t xml:space="preserve">Direktīvas 2018/1972  </w:t>
            </w:r>
            <w:r w:rsidRPr="003715DB">
              <w:t>77.panta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5BA201" w14:textId="67945363">
            <w:pPr>
              <w:jc w:val="both"/>
            </w:pPr>
            <w:r w:rsidRPr="009A521D">
              <w:t>Projekta 8</w:t>
            </w:r>
            <w:r w:rsidRPr="009A521D" w:rsidR="004D69E3">
              <w:t>9</w:t>
            </w:r>
            <w:r w:rsidRPr="009A521D">
              <w:t>.panta otrā daļa 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C62CC1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53D66E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EABA7F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B6AF83E" w14:textId="77777777">
            <w:pPr>
              <w:jc w:val="both"/>
            </w:pPr>
            <w:r w:rsidRPr="009A521D">
              <w:t xml:space="preserve">Direktīvas 2018/1972  </w:t>
            </w:r>
            <w:r w:rsidRPr="003715DB">
              <w:t xml:space="preserve">77.panta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1C20990" w14:textId="404FF30D">
            <w:pPr>
              <w:jc w:val="both"/>
            </w:pPr>
            <w:r w:rsidRPr="009A521D">
              <w:t>Projekta 8</w:t>
            </w:r>
            <w:r w:rsidRPr="009A521D" w:rsidR="004D69E3">
              <w:t>9</w:t>
            </w:r>
            <w:r w:rsidRPr="009A521D">
              <w:t>.panta otrā daļas 5.- 10.punkts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F5A52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9CD290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56D97F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A569D72" w14:textId="77777777">
            <w:pPr>
              <w:jc w:val="both"/>
            </w:pPr>
            <w:r w:rsidRPr="009A521D">
              <w:t xml:space="preserve">Direktīvas 2018/1972  </w:t>
            </w:r>
            <w:r w:rsidRPr="003715DB">
              <w:t>77.panta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7E2F08A" w14:textId="77777777">
            <w:pPr>
              <w:jc w:val="both"/>
            </w:pPr>
            <w:r w:rsidRPr="009A521D">
              <w:t>Projekta 8</w:t>
            </w:r>
            <w:r w:rsidRPr="009A521D" w:rsidR="004D69E3">
              <w:t>9</w:t>
            </w:r>
            <w:r w:rsidRPr="009A521D">
              <w:t>.panta trešā un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832949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7BDA2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578482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86C7BC3" w14:textId="77777777">
            <w:pPr>
              <w:jc w:val="both"/>
            </w:pPr>
            <w:r w:rsidRPr="009A521D">
              <w:t xml:space="preserve">Direktīvas 2018/1972  </w:t>
            </w:r>
            <w:r w:rsidRPr="003715DB">
              <w:t>78.panta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4D69E3" w14:paraId="14D499D2" w14:textId="77777777">
            <w:pPr>
              <w:jc w:val="both"/>
            </w:pPr>
            <w:r w:rsidRPr="009A521D">
              <w:t xml:space="preserve">Projekta </w:t>
            </w:r>
            <w:r w:rsidRPr="009A521D" w:rsidR="000777EF">
              <w:t>9</w:t>
            </w:r>
            <w:r w:rsidRPr="009A521D">
              <w:t>0</w:t>
            </w:r>
            <w:r w:rsidRPr="009A521D" w:rsidR="00B06A49">
              <w:t>.panta pirmā, otrā,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1DC6A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05C06A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AEFFD5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273DF73" w14:textId="77777777">
            <w:pPr>
              <w:jc w:val="both"/>
            </w:pPr>
            <w:r w:rsidRPr="009A521D">
              <w:t xml:space="preserve">Direktīvas 2018/1972  </w:t>
            </w:r>
            <w:r w:rsidRPr="003715DB">
              <w:t>78.panta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500F40" w14:textId="77777777">
            <w:pPr>
              <w:jc w:val="both"/>
            </w:pPr>
            <w:r w:rsidRPr="009A521D">
              <w:t>Projekta 8</w:t>
            </w:r>
            <w:r w:rsidRPr="009A521D" w:rsidR="004D69E3">
              <w:t>7</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65E73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64D29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107C4F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3D6D090" w14:textId="77777777">
            <w:pPr>
              <w:jc w:val="both"/>
            </w:pPr>
            <w:r w:rsidRPr="009A521D">
              <w:t xml:space="preserve">Direktīvas 2018/1972  </w:t>
            </w:r>
            <w:r w:rsidRPr="003715DB">
              <w:t>78.panta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4D69E3" w14:paraId="130C1BFA" w14:textId="77777777">
            <w:pPr>
              <w:jc w:val="both"/>
            </w:pPr>
            <w:r w:rsidRPr="009A521D">
              <w:t xml:space="preserve">Projekta </w:t>
            </w:r>
            <w:r w:rsidRPr="009A521D" w:rsidR="000777EF">
              <w:t>9</w:t>
            </w:r>
            <w:r w:rsidRPr="009A521D">
              <w:t>0</w:t>
            </w:r>
            <w:r w:rsidRPr="009A521D" w:rsidR="00B06A49">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299FC7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87664D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0FF9B0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21BA2AD" w14:textId="77777777">
            <w:pPr>
              <w:jc w:val="both"/>
            </w:pPr>
            <w:r w:rsidRPr="009A521D">
              <w:t xml:space="preserve">Direktīvas 2018/1972  </w:t>
            </w:r>
            <w:r w:rsidRPr="003715DB">
              <w:t>78.panta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4D69E3" w14:paraId="093C9F31" w14:textId="77777777">
            <w:pPr>
              <w:jc w:val="both"/>
            </w:pPr>
            <w:r w:rsidRPr="009A521D">
              <w:t xml:space="preserve">Projekta </w:t>
            </w:r>
            <w:r w:rsidRPr="009A521D" w:rsidR="000777EF">
              <w:t>9</w:t>
            </w:r>
            <w:r w:rsidRPr="009A521D">
              <w:t>0</w:t>
            </w:r>
            <w:r w:rsidRPr="009A521D" w:rsidR="00B06A49">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B3D43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E0614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15B0C1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8EC5ADF" w14:textId="77777777">
            <w:pPr>
              <w:jc w:val="both"/>
            </w:pPr>
            <w:r w:rsidRPr="009A521D">
              <w:t xml:space="preserve">Direktīvas 2018/1972  </w:t>
            </w:r>
            <w:r w:rsidRPr="003715DB">
              <w:t xml:space="preserve">79.panta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6727B5" w14:textId="77777777">
            <w:pPr>
              <w:jc w:val="both"/>
            </w:pPr>
            <w:r w:rsidRPr="009A521D">
              <w:t>Projekta 8</w:t>
            </w:r>
            <w:r w:rsidRPr="009A521D" w:rsidR="008506F5">
              <w:t>7</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66B069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E9E0A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D798B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CEC2134" w14:textId="77777777">
            <w:pPr>
              <w:jc w:val="both"/>
            </w:pPr>
            <w:r w:rsidRPr="009A521D">
              <w:t xml:space="preserve">Direktīvas 2018/1972  </w:t>
            </w:r>
            <w:r w:rsidRPr="003715DB">
              <w:t xml:space="preserve">79.panta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9C2BDFB" w14:textId="77777777">
            <w:pPr>
              <w:jc w:val="both"/>
            </w:pPr>
            <w:r w:rsidRPr="009A521D">
              <w:t>Projekta 8</w:t>
            </w:r>
            <w:r w:rsidRPr="009A521D" w:rsidR="008506F5">
              <w:t>7</w:t>
            </w:r>
            <w:r w:rsidRPr="009A521D">
              <w:t xml:space="preserve">.panta trešās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FF03D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43887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82AA93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709BF7A" w14:textId="77777777">
            <w:pPr>
              <w:jc w:val="both"/>
            </w:pPr>
            <w:r w:rsidRPr="009A521D">
              <w:t xml:space="preserve">Direktīvas 2018/1972  </w:t>
            </w:r>
            <w:r w:rsidRPr="003715DB">
              <w:t>79.panta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038ADB" w14:textId="77777777">
            <w:pPr>
              <w:jc w:val="both"/>
            </w:pPr>
            <w:r w:rsidRPr="009A521D">
              <w:t>Projekta 8</w:t>
            </w:r>
            <w:r w:rsidRPr="009A521D" w:rsidR="008506F5">
              <w:t>7</w:t>
            </w:r>
            <w:r w:rsidRPr="009A521D">
              <w:t>.panta astotā un devītā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EF2D4B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D8470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63DB33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7ABA277" w14:textId="77777777">
            <w:pPr>
              <w:jc w:val="both"/>
            </w:pPr>
            <w:r w:rsidRPr="009A521D">
              <w:t xml:space="preserve">Direktīvas 2018/1972  </w:t>
            </w:r>
            <w:r w:rsidRPr="003715DB">
              <w:t>79.panta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E847B21" w14:textId="77777777">
            <w:pPr>
              <w:jc w:val="both"/>
            </w:pPr>
            <w:r w:rsidRPr="009A521D">
              <w:t>Projekta 8</w:t>
            </w:r>
            <w:r w:rsidRPr="009A521D" w:rsidR="008506F5">
              <w:t>7</w:t>
            </w:r>
            <w:r w:rsidRPr="009A521D">
              <w:t>.panta desmitā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74A14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45B865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4D21237" w14:textId="77777777">
        <w:trPr>
          <w:trHeight w:val="707"/>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811F9C3" w14:textId="77777777">
            <w:pPr>
              <w:jc w:val="both"/>
            </w:pPr>
            <w:r w:rsidRPr="009A521D">
              <w:t xml:space="preserve">Direktīvas 2018/1972  </w:t>
            </w:r>
            <w:r w:rsidRPr="003715DB">
              <w:t xml:space="preserve">80.panta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4A77611" w14:textId="77777777">
            <w:pPr>
              <w:jc w:val="both"/>
            </w:pPr>
            <w:r w:rsidRPr="009A521D">
              <w:t>Projekta 7</w:t>
            </w:r>
            <w:r w:rsidRPr="009A521D" w:rsidR="008506F5">
              <w:t>8</w:t>
            </w:r>
            <w:r w:rsidRPr="009A521D">
              <w:t xml:space="preserve">.panta pirmā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696E4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B8564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5B1E4C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A11CBEF" w14:textId="77777777">
            <w:pPr>
              <w:jc w:val="both"/>
            </w:pPr>
            <w:r w:rsidRPr="009A521D">
              <w:t xml:space="preserve">Direktīvas 2018/1972  </w:t>
            </w:r>
            <w:r w:rsidRPr="003715DB">
              <w:t>80.panta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C95548" w14:textId="77777777">
            <w:pPr>
              <w:jc w:val="both"/>
            </w:pPr>
            <w:r w:rsidRPr="009A521D">
              <w:t>Projekta 7</w:t>
            </w:r>
            <w:r w:rsidRPr="009A521D" w:rsidR="008506F5">
              <w:t>8</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1D9939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300831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78FCF9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4A2241F" w14:textId="77777777">
            <w:pPr>
              <w:jc w:val="both"/>
            </w:pPr>
            <w:r w:rsidRPr="009A521D">
              <w:t xml:space="preserve">Direktīvas 2018/1972  </w:t>
            </w:r>
            <w:r w:rsidRPr="003715DB">
              <w:t>80.panta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B5088EA" w14:textId="77777777">
            <w:pPr>
              <w:jc w:val="both"/>
            </w:pPr>
            <w:r w:rsidRPr="009A521D">
              <w:t>Projekta 7</w:t>
            </w:r>
            <w:r w:rsidRPr="009A521D" w:rsidR="008506F5">
              <w:t>8</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BA12FB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1AFFD2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F8C3D8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31C52B0" w14:textId="77777777">
            <w:pPr>
              <w:jc w:val="both"/>
            </w:pPr>
            <w:r w:rsidRPr="009A521D">
              <w:t xml:space="preserve">Direktīvas 2018/1972  </w:t>
            </w:r>
            <w:r w:rsidRPr="003715DB">
              <w:t>80.panta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09CFA8F" w14:textId="77777777">
            <w:pPr>
              <w:jc w:val="both"/>
            </w:pPr>
            <w:r w:rsidRPr="009A521D">
              <w:t>Projekta 7</w:t>
            </w:r>
            <w:r w:rsidRPr="009A521D" w:rsidR="008506F5">
              <w:t>8</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1452AE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8A8E9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A19D34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222063F" w14:textId="77777777">
            <w:pPr>
              <w:jc w:val="both"/>
            </w:pPr>
            <w:r w:rsidRPr="009A521D">
              <w:t xml:space="preserve">Direktīvas 2018/1972  </w:t>
            </w:r>
            <w:r w:rsidRPr="003715DB">
              <w:t>80.panta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6E563EF4" w14:textId="77777777">
            <w:pPr>
              <w:jc w:val="both"/>
            </w:pPr>
            <w:r w:rsidRPr="009A521D">
              <w:t>Projekta 1</w:t>
            </w:r>
            <w:r w:rsidRPr="009A521D" w:rsidR="000777EF">
              <w:t>2</w:t>
            </w:r>
            <w:r w:rsidRPr="009A521D">
              <w:t>.panta otrā daļa, 7</w:t>
            </w:r>
            <w:r w:rsidRPr="009A521D" w:rsidR="008506F5">
              <w:t>8</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DBA0CF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58FD63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9743DA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BCAEF5C" w14:textId="77777777">
            <w:pPr>
              <w:jc w:val="both"/>
            </w:pPr>
            <w:r w:rsidRPr="009A521D">
              <w:t xml:space="preserve">Direktīvas 2018/1972  </w:t>
            </w:r>
            <w:r w:rsidRPr="003715DB">
              <w:t>81.panta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34D687A" w14:textId="77777777">
            <w:pPr>
              <w:jc w:val="both"/>
            </w:pPr>
            <w:r w:rsidRPr="009A521D">
              <w:t xml:space="preserve">Projekta </w:t>
            </w:r>
            <w:r w:rsidRPr="009A521D" w:rsidR="008506F5">
              <w:t>91</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BADD1C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656C29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D76C4B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B6EE460" w14:textId="77777777">
            <w:pPr>
              <w:jc w:val="both"/>
            </w:pPr>
            <w:r w:rsidRPr="009A521D">
              <w:t xml:space="preserve">Direktīvas 2018/1972  </w:t>
            </w:r>
            <w:r w:rsidRPr="003715DB">
              <w:t xml:space="preserve">81.panta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83BF823" w14:textId="77777777">
            <w:pPr>
              <w:jc w:val="both"/>
            </w:pPr>
            <w:r w:rsidRPr="009A521D">
              <w:t xml:space="preserve">Projekta </w:t>
            </w:r>
            <w:r w:rsidRPr="009A521D" w:rsidR="008506F5">
              <w:t>91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AB389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A61B6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3EA84B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06683F1" w14:textId="77777777">
            <w:pPr>
              <w:jc w:val="both"/>
            </w:pPr>
            <w:r w:rsidRPr="009A521D">
              <w:t xml:space="preserve">Direktīvas 2018/1972  </w:t>
            </w:r>
            <w:r w:rsidRPr="00412AE1">
              <w:t xml:space="preserve"> 81.panta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E08301" w14:textId="77777777">
            <w:pPr>
              <w:jc w:val="both"/>
            </w:pPr>
            <w:r w:rsidRPr="009A521D">
              <w:t xml:space="preserve">Projekta </w:t>
            </w:r>
            <w:r w:rsidRPr="009A521D" w:rsidR="008506F5">
              <w:t>91</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B0E77A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114E0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004400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56F2EA40" w14:textId="77777777">
            <w:pPr>
              <w:jc w:val="both"/>
            </w:pPr>
            <w:r w:rsidRPr="009A521D">
              <w:t xml:space="preserve">Direktīvas  </w:t>
            </w:r>
            <w:r w:rsidRPr="00412AE1">
              <w:t xml:space="preserve">2018/1972  </w:t>
            </w:r>
            <w:r w:rsidRPr="003715DB">
              <w:t xml:space="preserve">83.panta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117DCE" w14:textId="77777777">
            <w:pPr>
              <w:jc w:val="both"/>
            </w:pPr>
            <w:r w:rsidRPr="009A521D">
              <w:t>Projekta 7</w:t>
            </w:r>
            <w:r w:rsidRPr="009A521D" w:rsidR="008506F5">
              <w:t>6</w:t>
            </w:r>
            <w:r w:rsidRPr="009A521D">
              <w:t>.panta c</w:t>
            </w:r>
            <w:r w:rsidRPr="009A521D" w:rsidR="008506F5">
              <w:t>eturtās daļas 1. un 2.punkts, 72</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A14188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FFE0B4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18C07D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3E19D351" w14:textId="77777777">
            <w:pPr>
              <w:jc w:val="both"/>
            </w:pPr>
            <w:r w:rsidRPr="009A521D">
              <w:t xml:space="preserve">Direktīvas 2018/1972  </w:t>
            </w:r>
            <w:r w:rsidRPr="003715DB">
              <w:t>83.panta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FCCA4CA" w14:textId="77777777">
            <w:pPr>
              <w:jc w:val="both"/>
            </w:pPr>
            <w:r w:rsidRPr="009A521D">
              <w:t>Projekta 7</w:t>
            </w:r>
            <w:r w:rsidRPr="009A521D" w:rsidR="008506F5">
              <w:t>6</w:t>
            </w:r>
            <w:r w:rsidRPr="009A521D">
              <w:t>.panta trešā un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DAC35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8467B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F0332D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44167317" w14:textId="77777777">
            <w:pPr>
              <w:jc w:val="both"/>
            </w:pPr>
            <w:r w:rsidRPr="009A521D">
              <w:t xml:space="preserve">Direktīvas 2018/1972  </w:t>
            </w:r>
            <w:r w:rsidRPr="00412AE1">
              <w:t xml:space="preserve"> 83.panta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4A0FF9" w14:textId="77777777">
            <w:pPr>
              <w:jc w:val="both"/>
            </w:pPr>
            <w:r w:rsidRPr="009A521D">
              <w:t>Projekta 8</w:t>
            </w:r>
            <w:r w:rsidRPr="009A521D" w:rsidR="008506F5">
              <w:t>4</w:t>
            </w:r>
            <w:r w:rsidRPr="009A521D">
              <w:t>.panta piektā un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539C6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A3BFD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B9A6D9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8C2EBA7" w14:textId="77777777">
            <w:pPr>
              <w:jc w:val="both"/>
            </w:pPr>
            <w:r w:rsidRPr="009A521D">
              <w:t xml:space="preserve">Direktīvas 2018/1972  </w:t>
            </w:r>
            <w:r w:rsidRPr="003715DB">
              <w:t>83.panta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D73551" w14:textId="77777777">
            <w:pPr>
              <w:jc w:val="both"/>
            </w:pPr>
            <w:r w:rsidRPr="009A521D">
              <w:t>Projekta 7</w:t>
            </w:r>
            <w:r w:rsidRPr="009A521D" w:rsidR="008506F5">
              <w:t>7</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325417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4E22D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F23A0F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E6A0BA6" w14:textId="77777777">
            <w:pPr>
              <w:jc w:val="both"/>
            </w:pPr>
            <w:r w:rsidRPr="009A521D">
              <w:t xml:space="preserve">Direktīvas 2018/1972  </w:t>
            </w:r>
            <w:r w:rsidRPr="003715DB">
              <w:t>84.panta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654DAD27" w14:textId="77777777">
            <w:pPr>
              <w:jc w:val="both"/>
            </w:pPr>
            <w:r w:rsidRPr="009A521D">
              <w:t>Projekta 1</w:t>
            </w:r>
            <w:r w:rsidRPr="009A521D" w:rsidR="000777EF">
              <w:t>9</w:t>
            </w:r>
            <w:r w:rsidRPr="009A521D">
              <w:t>.panta ceturtā daļa, 6</w:t>
            </w:r>
            <w:r w:rsidRPr="009A521D" w:rsidR="00212496">
              <w:t>4</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6FF8A6CE"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31240D6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F57100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24E29DBD" w14:textId="77777777">
            <w:pPr>
              <w:jc w:val="both"/>
            </w:pPr>
            <w:r w:rsidRPr="009A521D">
              <w:t xml:space="preserve">Direktīvas 2018/1972  </w:t>
            </w:r>
            <w:r w:rsidRPr="003715DB">
              <w:t>84.panta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24CA211F" w14:textId="77777777">
            <w:pPr>
              <w:jc w:val="both"/>
            </w:pPr>
            <w:r w:rsidRPr="009A521D">
              <w:t>Projekta 1</w:t>
            </w:r>
            <w:r w:rsidRPr="009A521D" w:rsidR="000777EF">
              <w:t>9</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9656458" w14:textId="77777777">
            <w:pPr>
              <w:pStyle w:val="tv2132"/>
              <w:spacing w:line="240" w:lineRule="auto"/>
              <w:ind w:firstLine="0"/>
              <w:rPr>
                <w:sz w:val="24"/>
                <w:szCs w:val="24"/>
              </w:rPr>
            </w:pPr>
            <w:r w:rsidRPr="009A521D">
              <w:rPr>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1C78C1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D8C83D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6A0E87B3" w14:textId="77777777">
            <w:pPr>
              <w:jc w:val="both"/>
            </w:pPr>
            <w:r w:rsidRPr="009A521D">
              <w:t xml:space="preserve">Direktīvas 2018/1972  </w:t>
            </w:r>
            <w:r w:rsidRPr="003715DB">
              <w:t>84.panta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78CFD8" w14:textId="77777777">
            <w:pPr>
              <w:jc w:val="both"/>
            </w:pPr>
            <w:r w:rsidRPr="009A521D">
              <w:t xml:space="preserve">Projekta </w:t>
            </w:r>
            <w:r w:rsidRPr="009A521D" w:rsidR="008506F5">
              <w:t>71</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7CA67F0" w14:textId="77777777">
            <w:pPr>
              <w:pStyle w:val="tv2132"/>
              <w:spacing w:line="240" w:lineRule="auto"/>
              <w:ind w:firstLine="0"/>
              <w:rPr>
                <w:sz w:val="24"/>
                <w:szCs w:val="24"/>
              </w:rPr>
            </w:pPr>
            <w:r w:rsidRPr="009A521D">
              <w:rPr>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B022D3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4D96EA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2A9F306" w14:textId="77777777">
            <w:pPr>
              <w:jc w:val="both"/>
            </w:pPr>
            <w:r w:rsidRPr="009A521D">
              <w:t xml:space="preserve">Direktīvas 2018/1972  </w:t>
            </w:r>
            <w:r w:rsidRPr="003715DB">
              <w:t>84.panta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8506F5" w14:paraId="4CDCD797" w14:textId="3D4611AE">
            <w:pPr>
              <w:jc w:val="both"/>
            </w:pPr>
            <w:r w:rsidRPr="009A521D">
              <w:t>Projekta 70</w:t>
            </w:r>
            <w:r w:rsidRPr="009A521D" w:rsidR="00B06A49">
              <w:t xml:space="preserve">.panta </w:t>
            </w:r>
            <w:r w:rsidRPr="009A521D" w:rsidR="000777EF">
              <w:t>otrā</w:t>
            </w:r>
            <w:r w:rsidR="00497EBA">
              <w:t xml:space="preserve"> </w:t>
            </w:r>
            <w:r w:rsidRPr="009A521D" w:rsidR="00B06A49">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F478E5A"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072D030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AE39FF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047680A5" w14:textId="77777777">
            <w:pPr>
              <w:jc w:val="both"/>
            </w:pPr>
            <w:r w:rsidRPr="009A521D">
              <w:t xml:space="preserve">Direktīvas 2018/1972  </w:t>
            </w:r>
            <w:r w:rsidRPr="003715DB">
              <w:t>85.panta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5131DF1B" w14:textId="77777777">
            <w:pPr>
              <w:jc w:val="both"/>
            </w:pPr>
            <w:r w:rsidRPr="009A521D">
              <w:t xml:space="preserve">Projekta </w:t>
            </w:r>
            <w:r w:rsidRPr="009A521D" w:rsidR="000777EF">
              <w:t>9</w:t>
            </w:r>
            <w:r w:rsidRPr="009A521D">
              <w:t>.panta pirmās daļas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0148EC40"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59BF3C4"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66C7A0C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797C8C09" w14:textId="77777777">
            <w:pPr>
              <w:jc w:val="both"/>
            </w:pPr>
            <w:r w:rsidRPr="009A521D">
              <w:t xml:space="preserve">Direktīvas 2018/1972  </w:t>
            </w:r>
            <w:r w:rsidRPr="003715DB">
              <w:t>85.panta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3A153626" w14:textId="77777777">
            <w:pPr>
              <w:jc w:val="both"/>
            </w:pPr>
            <w:r w:rsidRPr="009A521D">
              <w:t>Projekta 1</w:t>
            </w:r>
            <w:r w:rsidRPr="009A521D" w:rsidR="000777EF">
              <w:t>9</w:t>
            </w:r>
            <w:r w:rsidRPr="009A521D">
              <w:t xml:space="preserve">.panta ceturtā daļa, </w:t>
            </w:r>
            <w:r w:rsidRPr="009A521D" w:rsidR="000777EF">
              <w:t>42</w:t>
            </w:r>
            <w:r w:rsidRPr="009A521D">
              <w:t>.pants un 4</w:t>
            </w:r>
            <w:r w:rsidRPr="009A521D" w:rsidR="000777EF">
              <w:t>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5ACB1377"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3BB696E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3D491B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DA0CE9" w:rsidRDefault="00B06A49" w14:paraId="137037CF" w14:textId="77777777">
            <w:pPr>
              <w:jc w:val="both"/>
            </w:pPr>
            <w:r w:rsidRPr="009A521D">
              <w:t xml:space="preserve">Direktīvas 2018/1972  </w:t>
            </w:r>
            <w:r w:rsidRPr="00412AE1">
              <w:t xml:space="preserve"> 85.panta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5319AC2E" w14:textId="77777777">
            <w:pPr>
              <w:jc w:val="both"/>
            </w:pPr>
            <w:r w:rsidRPr="009A521D">
              <w:t xml:space="preserve">Projekta </w:t>
            </w:r>
            <w:r w:rsidRPr="009A521D" w:rsidR="000777EF">
              <w:t>9</w:t>
            </w:r>
            <w:r w:rsidRPr="009A521D">
              <w:t>.panta pirmās daļas 9.punkts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1AEF5274"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3AFBA3"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49FC086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3CE67909" w14:textId="77777777">
            <w:pPr>
              <w:jc w:val="both"/>
            </w:pPr>
            <w:r w:rsidRPr="009A521D">
              <w:t xml:space="preserve">Direktīvas 2018/1972  </w:t>
            </w:r>
            <w:r w:rsidRPr="003715DB">
              <w:t>85.panta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0BE3598" w14:textId="77777777">
            <w:pPr>
              <w:jc w:val="both"/>
            </w:pPr>
            <w:r w:rsidRPr="009A521D">
              <w:t xml:space="preserve">Projekta </w:t>
            </w:r>
            <w:r w:rsidRPr="009A521D" w:rsidR="000777EF">
              <w:t>40</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C1AF491"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1252B5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4B0B21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64DA93C1" w14:textId="77777777">
            <w:pPr>
              <w:jc w:val="both"/>
            </w:pPr>
            <w:r w:rsidRPr="009A521D">
              <w:t xml:space="preserve">Direktīvas 2018/1972  </w:t>
            </w:r>
            <w:r w:rsidRPr="003715DB">
              <w:t>86.panta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063527E" w14:textId="77777777">
            <w:pPr>
              <w:jc w:val="both"/>
            </w:pPr>
            <w:r w:rsidRPr="009A521D">
              <w:t xml:space="preserve">Projekta </w:t>
            </w:r>
            <w:r w:rsidRPr="009A521D" w:rsidR="008506F5">
              <w:t>71</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607D85"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9BC37A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40C924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79AD6982" w14:textId="77777777">
            <w:pPr>
              <w:jc w:val="both"/>
            </w:pPr>
            <w:r w:rsidRPr="009A521D">
              <w:t xml:space="preserve">Direktīvas 2018/1972  </w:t>
            </w:r>
            <w:r w:rsidRPr="003715DB">
              <w:t>86.panta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CB586CF" w14:textId="77777777">
            <w:pPr>
              <w:jc w:val="both"/>
            </w:pPr>
            <w:r w:rsidRPr="009A521D">
              <w:t xml:space="preserve">Projekta </w:t>
            </w:r>
            <w:r w:rsidRPr="009A521D" w:rsidR="002A386E">
              <w:t>71</w:t>
            </w:r>
            <w:r w:rsidRPr="009A521D">
              <w:t>.panta pirmā, otrā, trešā, ceturtā, piektā, sestā,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B0159F0"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6DE4228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974FF0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51552295" w14:textId="77777777">
            <w:pPr>
              <w:jc w:val="both"/>
            </w:pPr>
            <w:r w:rsidRPr="009A521D">
              <w:t xml:space="preserve">Direktīvas 2018/1972  </w:t>
            </w:r>
            <w:r w:rsidRPr="003715DB">
              <w:t>86.panta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1C9814" w14:textId="77777777">
            <w:pPr>
              <w:jc w:val="both"/>
            </w:pPr>
            <w:r w:rsidRPr="009A521D">
              <w:t xml:space="preserve">Projekta </w:t>
            </w:r>
            <w:r w:rsidRPr="009A521D" w:rsidR="002A386E">
              <w:t>71</w:t>
            </w:r>
            <w:r w:rsidRPr="009A521D">
              <w:t>.panta pirmā, otrā, trešā, ceturtā, piektā, sestā,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46030AF6"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7DC8551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6935D4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6868F893" w14:textId="77777777">
            <w:pPr>
              <w:jc w:val="both"/>
            </w:pPr>
            <w:r w:rsidRPr="009A521D">
              <w:t xml:space="preserve">Direktīvas 2018/1972  </w:t>
            </w:r>
            <w:r w:rsidRPr="003715DB">
              <w:t>86.panta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15065B" w14:textId="77777777">
            <w:pPr>
              <w:jc w:val="both"/>
            </w:pPr>
            <w:r w:rsidRPr="009A521D">
              <w:t xml:space="preserve">Projekta </w:t>
            </w:r>
            <w:r w:rsidRPr="009A521D" w:rsidR="002A386E">
              <w:t>71</w:t>
            </w:r>
            <w:r w:rsidRPr="009A521D">
              <w:t>.panta pirmā, otrā, trešā, ceturtā, piektā, sestā,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27A19A91"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27B62" w:rsidRDefault="00B06A49" w14:paraId="7DB3676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237C26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3E6EF5F7" w14:textId="77777777">
            <w:pPr>
              <w:jc w:val="both"/>
            </w:pPr>
            <w:r w:rsidRPr="009A521D">
              <w:t xml:space="preserve">Direktīvas 2018/1972  </w:t>
            </w:r>
            <w:r w:rsidRPr="003715DB">
              <w:t>86.panta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1DED7E7" w14:textId="77777777">
            <w:pPr>
              <w:jc w:val="both"/>
            </w:pPr>
            <w:r w:rsidRPr="009A521D">
              <w:t xml:space="preserve">Projekta </w:t>
            </w:r>
            <w:r w:rsidRPr="009A521D" w:rsidR="002A386E">
              <w:t>71</w:t>
            </w:r>
            <w:r w:rsidRPr="009A521D">
              <w:t>.panta astotā, devītā un desmitā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D0D8439"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A96473D"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7D760A3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1029E20E" w14:textId="77777777">
            <w:pPr>
              <w:jc w:val="both"/>
            </w:pPr>
            <w:r w:rsidRPr="009A521D">
              <w:t xml:space="preserve">Direktīvas 2018/1972  </w:t>
            </w:r>
            <w:r w:rsidRPr="003715DB">
              <w:t>88.panta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2A386E" w14:paraId="31D1F77F" w14:textId="562C1DC0">
            <w:pPr>
              <w:jc w:val="both"/>
            </w:pPr>
            <w:r w:rsidRPr="009A521D">
              <w:t>Projekta 70</w:t>
            </w:r>
            <w:r w:rsidRPr="009A521D" w:rsidR="00B06A49">
              <w:t xml:space="preserve">.panta </w:t>
            </w:r>
            <w:r w:rsidRPr="009A521D" w:rsidR="00CB5BC2">
              <w:t xml:space="preserve">otrā </w:t>
            </w:r>
            <w:r w:rsidRPr="009A521D" w:rsidR="00B06A49">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F1096C1"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A745F3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AF5737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34739BA8" w14:textId="77777777">
            <w:pPr>
              <w:jc w:val="both"/>
            </w:pPr>
            <w:r w:rsidRPr="009A521D">
              <w:t xml:space="preserve">Direktīvas 2018/1972  </w:t>
            </w:r>
            <w:r w:rsidRPr="00412AE1">
              <w:t xml:space="preserve">  88.panta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227393F" w14:textId="77777777">
            <w:pPr>
              <w:jc w:val="both"/>
            </w:pPr>
            <w:r w:rsidRPr="009A521D">
              <w:t>Projekta 3</w:t>
            </w:r>
            <w:r w:rsidRPr="009A521D" w:rsidR="00CB5BC2">
              <w:t>6</w:t>
            </w:r>
            <w:r w:rsidRPr="009A521D">
              <w:t xml:space="preserve">.panta </w:t>
            </w:r>
            <w:r w:rsidRPr="009A521D" w:rsidR="00CB5BC2">
              <w:t xml:space="preserve">septītā </w:t>
            </w:r>
            <w:r w:rsidRPr="009A521D">
              <w:t>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5CC0F16"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6B99B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D70571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355CC3CD" w14:textId="77777777">
            <w:pPr>
              <w:jc w:val="both"/>
            </w:pPr>
            <w:r w:rsidRPr="009A521D">
              <w:t xml:space="preserve">Direktīvas 2018/1972  </w:t>
            </w:r>
            <w:r w:rsidRPr="00412AE1">
              <w:t xml:space="preserve"> 88.panta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2D06245" w14:textId="77777777">
            <w:pPr>
              <w:jc w:val="both"/>
            </w:pPr>
            <w:r w:rsidRPr="009A521D">
              <w:t xml:space="preserve">Projekta </w:t>
            </w:r>
            <w:r w:rsidRPr="009A521D" w:rsidR="002A386E">
              <w:t>71</w:t>
            </w:r>
            <w:r w:rsidRPr="009A521D">
              <w:t>.panta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F56BFE4"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E0C6AF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6AC1EB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69CA6453" w14:textId="77777777">
            <w:pPr>
              <w:jc w:val="both"/>
            </w:pPr>
            <w:r w:rsidRPr="009A521D">
              <w:t xml:space="preserve">Direktīvas 2018/1972  </w:t>
            </w:r>
            <w:r w:rsidRPr="00412AE1">
              <w:t xml:space="preserve"> 89.panta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477A2DD" w14:textId="77777777">
            <w:pPr>
              <w:jc w:val="both"/>
            </w:pPr>
            <w:r w:rsidRPr="009A521D">
              <w:t xml:space="preserve">Projekta </w:t>
            </w:r>
            <w:r w:rsidRPr="009A521D" w:rsidR="002A386E">
              <w:t>72</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C948C0" w:rsidRDefault="00B06A49" w14:paraId="4CAFC28A"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C948C0" w:rsidRDefault="00B06A49" w14:paraId="0DC7023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977CA0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34242C0D" w14:textId="77777777">
            <w:pPr>
              <w:jc w:val="both"/>
            </w:pPr>
            <w:r w:rsidRPr="009A521D">
              <w:t xml:space="preserve">Direktīvas 2018/1972   </w:t>
            </w:r>
            <w:r w:rsidRPr="003715DB">
              <w:t>89.panta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ABABE12" w14:textId="77777777">
            <w:pPr>
              <w:jc w:val="both"/>
            </w:pPr>
            <w:r w:rsidRPr="009A521D">
              <w:t xml:space="preserve">Projekta </w:t>
            </w:r>
            <w:r w:rsidRPr="009A521D" w:rsidR="002A386E">
              <w:t>72</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C948C0" w:rsidRDefault="00B06A49" w14:paraId="191AA018"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C948C0" w:rsidRDefault="00B06A49" w14:paraId="2D7C6D3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DFEBB4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238E349A" w14:textId="77777777">
            <w:pPr>
              <w:jc w:val="both"/>
            </w:pPr>
            <w:r w:rsidRPr="009A521D">
              <w:t xml:space="preserve">Direktīvas 2018/1972   </w:t>
            </w:r>
            <w:r w:rsidRPr="003715DB">
              <w:t xml:space="preserve">90.panta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184CB6B" w14:textId="77777777">
            <w:pPr>
              <w:jc w:val="both"/>
            </w:pPr>
            <w:r w:rsidRPr="009A521D">
              <w:t xml:space="preserve">Projekta </w:t>
            </w:r>
            <w:r w:rsidRPr="009A521D" w:rsidR="002A386E">
              <w:t>73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C948C0" w:rsidRDefault="00B06A49" w14:paraId="7E7C88AE"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C948C0" w:rsidRDefault="00B06A49" w14:paraId="0A947FF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9359F6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71156DB" w14:paraId="3063F06F" w14:textId="77777777">
            <w:pPr>
              <w:jc w:val="both"/>
            </w:pPr>
            <w:r w:rsidRPr="009A521D">
              <w:t xml:space="preserve">Direktīvas 2018/1972  90.panta </w:t>
            </w:r>
            <w:r w:rsidRPr="003715DB" w:rsidR="5AEE7951">
              <w:t>2</w:t>
            </w:r>
            <w:r w:rsidRPr="003715DB">
              <w:t>.punkts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0B9131" w14:textId="77777777">
            <w:pPr>
              <w:jc w:val="both"/>
            </w:pPr>
            <w:r w:rsidRPr="009A521D">
              <w:t xml:space="preserve">Projekta </w:t>
            </w:r>
            <w:r w:rsidRPr="009A521D" w:rsidR="002A386E">
              <w:t>73</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7CDC77D"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6AD33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19F339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2931E626" w14:textId="77777777">
            <w:pPr>
              <w:jc w:val="both"/>
            </w:pPr>
            <w:r w:rsidRPr="009A521D">
              <w:t xml:space="preserve">Direktīvas 2018/1972  </w:t>
            </w:r>
            <w:r w:rsidRPr="003715DB">
              <w:t>91.panta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A571991" w14:textId="77777777">
            <w:pPr>
              <w:jc w:val="both"/>
            </w:pPr>
            <w:r w:rsidRPr="009A521D">
              <w:t xml:space="preserve">Projekta </w:t>
            </w:r>
            <w:r w:rsidRPr="009A521D" w:rsidR="002A386E">
              <w:t>72</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A7CC0BD"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EFB169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B36A45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738A13CB" w14:textId="77777777">
            <w:pPr>
              <w:jc w:val="both"/>
            </w:pPr>
            <w:r w:rsidRPr="009A521D">
              <w:t xml:space="preserve">Direktīvas 2018/1972  </w:t>
            </w:r>
            <w:r w:rsidRPr="00412AE1">
              <w:t xml:space="preserve"> 91.panta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32655F3" w14:textId="77777777">
            <w:pPr>
              <w:jc w:val="both"/>
            </w:pPr>
            <w:r w:rsidRPr="009A521D">
              <w:t xml:space="preserve">Projekta </w:t>
            </w:r>
            <w:r w:rsidRPr="009A521D" w:rsidR="002A386E">
              <w:t>72</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0BC00DA" w14:textId="77777777">
            <w:r w:rsidRPr="009A521D">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79802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C308C2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5A4BC30C" w14:textId="77777777">
            <w:pPr>
              <w:jc w:val="both"/>
            </w:pPr>
            <w:r w:rsidRPr="009A521D">
              <w:t xml:space="preserve">Direktīvas 2018/1972  </w:t>
            </w:r>
            <w:r w:rsidRPr="00412AE1">
              <w:t xml:space="preserve"> 93.panta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27867F99" w14:textId="77777777">
            <w:pPr>
              <w:jc w:val="both"/>
            </w:pPr>
            <w:r w:rsidRPr="009A521D">
              <w:t xml:space="preserve">Projekta </w:t>
            </w:r>
            <w:r w:rsidRPr="009A521D" w:rsidR="00CB5BC2">
              <w:t>9</w:t>
            </w:r>
            <w:r w:rsidRPr="009A521D">
              <w:t>.panta pirmās daļas 10.punkts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DD9DB0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B5BD6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B0085E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5D7DD603" w14:textId="77777777">
            <w:pPr>
              <w:jc w:val="both"/>
            </w:pPr>
            <w:r w:rsidRPr="009A521D">
              <w:t xml:space="preserve">Direktīvas 2018/1972  </w:t>
            </w:r>
            <w:r w:rsidRPr="003715DB">
              <w:t>93.panta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F88181E" w14:textId="77777777">
            <w:pPr>
              <w:jc w:val="both"/>
            </w:pPr>
            <w:r w:rsidRPr="009A521D">
              <w:t>Administratīvā procesa likums 6.pants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12075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5B1A47F" w14:textId="77777777">
            <w:pPr>
              <w:pStyle w:val="tv2132"/>
              <w:spacing w:line="240" w:lineRule="auto"/>
              <w:ind w:firstLine="0"/>
              <w:rPr>
                <w:sz w:val="24"/>
                <w:szCs w:val="24"/>
              </w:rPr>
            </w:pPr>
          </w:p>
        </w:tc>
      </w:tr>
      <w:tr w:rsidRPr="00C2777D" w:rsidR="00EE0767" w:rsidTr="00EE0767" w14:paraId="66FB444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6E1F0DF1" w14:textId="77777777">
            <w:pPr>
              <w:jc w:val="both"/>
            </w:pPr>
            <w:r w:rsidRPr="009A521D">
              <w:t xml:space="preserve">Direktīvas 2018/1972  </w:t>
            </w:r>
            <w:r w:rsidRPr="00412AE1">
              <w:t xml:space="preserve"> 93.panta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866DAE0" w14:textId="77777777">
            <w:pPr>
              <w:jc w:val="both"/>
            </w:pPr>
            <w:r w:rsidRPr="009A521D">
              <w:t xml:space="preserve">Projekta </w:t>
            </w:r>
            <w:r w:rsidRPr="009A521D" w:rsidR="00CB5BC2">
              <w:t>60</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CE794D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B45272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618648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50782EF7" w14:textId="77777777">
            <w:pPr>
              <w:jc w:val="both"/>
            </w:pPr>
            <w:r w:rsidRPr="009A521D">
              <w:t xml:space="preserve">Direktīvas 2018/1972  </w:t>
            </w:r>
            <w:r w:rsidRPr="00412AE1">
              <w:t xml:space="preserve"> 93.panta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DAE9046" w14:textId="77777777">
            <w:pPr>
              <w:jc w:val="both"/>
            </w:pPr>
            <w:r w:rsidRPr="009A521D">
              <w:t xml:space="preserve">Projekta </w:t>
            </w:r>
            <w:r w:rsidRPr="009A521D" w:rsidR="00CB5BC2">
              <w:t>60</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E19F6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6AD015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DB017E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70D582A8" w14:textId="77777777">
            <w:pPr>
              <w:jc w:val="both"/>
            </w:pPr>
            <w:r w:rsidRPr="009A521D">
              <w:t xml:space="preserve">Direktīvas 2018/1972  </w:t>
            </w:r>
            <w:r w:rsidRPr="00412AE1">
              <w:t xml:space="preserve"> 93.panta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A024B49" w14:textId="77777777">
            <w:pPr>
              <w:jc w:val="both"/>
            </w:pPr>
            <w:r w:rsidRPr="009A521D">
              <w:t>Projekta 4</w:t>
            </w:r>
            <w:r w:rsidRPr="009A521D" w:rsidR="00CB5BC2">
              <w:t>3</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50F0AD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D205D8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F48D86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07928E75" w14:textId="77777777">
            <w:pPr>
              <w:jc w:val="both"/>
            </w:pPr>
            <w:r w:rsidRPr="009A521D">
              <w:t xml:space="preserve">Direktīvas 2018/1972  </w:t>
            </w:r>
            <w:r w:rsidRPr="003715DB">
              <w:t>93.panta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C6FCA31" w14:textId="77777777">
            <w:pPr>
              <w:jc w:val="both"/>
            </w:pPr>
            <w:r w:rsidRPr="009A521D">
              <w:t xml:space="preserve">Projekta </w:t>
            </w:r>
            <w:r w:rsidRPr="009A521D" w:rsidR="00CB5BC2">
              <w:t>60</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7AC694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C50B55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90F404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68A33B3D" w14:textId="77777777">
            <w:pPr>
              <w:jc w:val="both"/>
            </w:pPr>
            <w:r w:rsidRPr="009A521D">
              <w:t xml:space="preserve">Direktīvas 2018/1972  </w:t>
            </w:r>
            <w:r w:rsidRPr="00412AE1">
              <w:t xml:space="preserve"> 93.panta 8.punkts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924801B" w14:textId="77777777">
            <w:pPr>
              <w:jc w:val="both"/>
            </w:pPr>
            <w:r w:rsidRPr="009A521D">
              <w:t xml:space="preserve">Projekta </w:t>
            </w:r>
            <w:r w:rsidRPr="009A521D" w:rsidR="00CB5BC2">
              <w:t>60</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85369B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630A9BF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37437D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4922D2CB" w14:textId="77777777">
            <w:pPr>
              <w:jc w:val="both"/>
            </w:pPr>
            <w:r w:rsidRPr="009A521D">
              <w:t xml:space="preserve">Direktīvas 2018/1972  </w:t>
            </w:r>
            <w:r w:rsidRPr="00412AE1">
              <w:t xml:space="preserve"> 94.panta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7FD8325" w14:textId="77777777">
            <w:pPr>
              <w:jc w:val="both"/>
            </w:pPr>
            <w:r w:rsidRPr="009A521D">
              <w:t xml:space="preserve">Projekta </w:t>
            </w:r>
            <w:r w:rsidRPr="009A521D" w:rsidR="00CB5BC2">
              <w:t>63</w:t>
            </w:r>
            <w:r w:rsidRPr="009A521D">
              <w:t xml:space="preserve">.panta pirmā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39D14A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2D5DC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E919F5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7C903AE7" w14:textId="77777777">
            <w:pPr>
              <w:jc w:val="both"/>
            </w:pPr>
            <w:r w:rsidRPr="009A521D">
              <w:t xml:space="preserve">Direktīvas 2018/1972  </w:t>
            </w:r>
            <w:r w:rsidRPr="003715DB">
              <w:t>94.panta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430A867" w14:textId="77777777">
            <w:pPr>
              <w:jc w:val="both"/>
            </w:pPr>
            <w:r w:rsidRPr="009A521D">
              <w:t>Administratīvā procesa likums 4.pants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9B9544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5E21D79" w14:textId="77777777">
            <w:pPr>
              <w:pStyle w:val="tv2132"/>
              <w:spacing w:line="240" w:lineRule="auto"/>
              <w:ind w:firstLine="0"/>
              <w:rPr>
                <w:sz w:val="24"/>
                <w:szCs w:val="24"/>
              </w:rPr>
            </w:pPr>
          </w:p>
        </w:tc>
      </w:tr>
      <w:tr w:rsidRPr="00C2777D" w:rsidR="00EE0767" w:rsidTr="00EE0767" w14:paraId="1D97625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3399EA13" w14:textId="77777777">
            <w:pPr>
              <w:jc w:val="both"/>
            </w:pPr>
            <w:r w:rsidRPr="009A521D">
              <w:t xml:space="preserve">Direktīvas 2018/1972  </w:t>
            </w:r>
            <w:r w:rsidRPr="003715DB">
              <w:t>94.panta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2B5BA4A" w14:textId="77777777">
            <w:pPr>
              <w:jc w:val="both"/>
            </w:pPr>
            <w:r w:rsidRPr="009A521D">
              <w:t xml:space="preserve">Projekta </w:t>
            </w:r>
            <w:r w:rsidRPr="009A521D" w:rsidR="00CB5BC2">
              <w:t>63</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0B8652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D0C57F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BDAE46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53A39C95" w14:textId="77777777">
            <w:pPr>
              <w:jc w:val="both"/>
            </w:pPr>
            <w:r w:rsidRPr="009A521D">
              <w:t xml:space="preserve">Direktīvas 2018/1972  </w:t>
            </w:r>
            <w:r w:rsidRPr="00412AE1">
              <w:t xml:space="preserve"> 94.panta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46BAF431" w14:textId="77777777">
            <w:pPr>
              <w:jc w:val="both"/>
            </w:pPr>
            <w:r w:rsidRPr="009A521D">
              <w:t>Projekta</w:t>
            </w:r>
            <w:r w:rsidRPr="009A521D" w:rsidR="00CB5BC2">
              <w:t xml:space="preserve"> 9</w:t>
            </w:r>
            <w:r w:rsidRPr="009A521D">
              <w:t xml:space="preserve">.panta trešā daļa, </w:t>
            </w:r>
            <w:r w:rsidRPr="009A521D" w:rsidR="00CB5BC2">
              <w:t>63</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36E38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DC28E5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2FD96D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17797D51" w14:textId="77777777">
            <w:pPr>
              <w:jc w:val="both"/>
            </w:pPr>
            <w:r w:rsidRPr="009A521D">
              <w:t xml:space="preserve">Direktīvas 2018/1972  </w:t>
            </w:r>
            <w:r w:rsidRPr="00412AE1">
              <w:t xml:space="preserve"> 94.panta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AC958EE" w14:textId="77777777">
            <w:pPr>
              <w:jc w:val="both"/>
            </w:pPr>
            <w:r w:rsidRPr="009A521D">
              <w:t xml:space="preserve">Projekta </w:t>
            </w:r>
            <w:r w:rsidRPr="009A521D" w:rsidR="00CB5BC2">
              <w:t>63</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965676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23C6BB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E09AD2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45906888" w14:textId="77777777">
            <w:pPr>
              <w:jc w:val="both"/>
            </w:pPr>
            <w:r w:rsidRPr="009A521D">
              <w:t xml:space="preserve">Direktīvas 2018/1972  </w:t>
            </w:r>
            <w:r w:rsidRPr="00412AE1">
              <w:t xml:space="preserve"> 94.panta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50070C9C" w14:textId="77777777">
            <w:pPr>
              <w:jc w:val="both"/>
            </w:pPr>
            <w:r w:rsidRPr="009A521D">
              <w:t xml:space="preserve">Projekta </w:t>
            </w:r>
            <w:r w:rsidRPr="009A521D" w:rsidR="003C78D0">
              <w:t>21</w:t>
            </w:r>
            <w:r w:rsidRPr="009A521D">
              <w:t xml:space="preserve">.panta pirmā daļa, </w:t>
            </w:r>
            <w:r w:rsidRPr="009A521D" w:rsidR="00CB5BC2">
              <w:t>63</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97BA96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581E50A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2BA95A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74457741" w14:textId="77777777">
            <w:pPr>
              <w:jc w:val="both"/>
            </w:pPr>
            <w:r w:rsidRPr="009A521D">
              <w:t xml:space="preserve">Direktīvas 2018/1972  </w:t>
            </w:r>
            <w:r w:rsidRPr="00412AE1">
              <w:t xml:space="preserve"> 94.panta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7FCE5A3" w14:textId="77777777">
            <w:pPr>
              <w:jc w:val="both"/>
            </w:pPr>
            <w:r w:rsidRPr="009A521D">
              <w:t xml:space="preserve">Projekta </w:t>
            </w:r>
            <w:r w:rsidRPr="009A521D" w:rsidR="003C78D0">
              <w:t>63</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C025CC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71AE31D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54AAC0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A5316F" w:rsidP="00C948C0" w:rsidRDefault="00A5316F" w14:paraId="128B8B6F" w14:textId="575FDC74">
            <w:pPr>
              <w:jc w:val="both"/>
            </w:pPr>
            <w:r w:rsidRPr="00A5316F">
              <w:t xml:space="preserve">Direktīvas 2018/1972 </w:t>
            </w:r>
            <w:r>
              <w:t>95.panta 2.punkts</w:t>
            </w:r>
            <w:r w:rsidRPr="00A5316F">
              <w:t xml:space="preserve">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A5316F" w:rsidP="003B2805" w:rsidRDefault="0072177D" w14:paraId="0E70E0CB" w14:textId="56C6F815">
            <w:pPr>
              <w:jc w:val="both"/>
            </w:pPr>
            <w:r>
              <w:t>Projekta 65.pants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A5316F" w:rsidP="00B06A49" w:rsidRDefault="0072177D" w14:paraId="1B6C7974" w14:textId="19CD088A">
            <w:pPr>
              <w:pStyle w:val="tv2132"/>
              <w:spacing w:line="240" w:lineRule="auto"/>
              <w:ind w:firstLine="0"/>
              <w:rPr>
                <w:color w:val="auto"/>
                <w:sz w:val="24"/>
                <w:szCs w:val="24"/>
              </w:rPr>
            </w:pPr>
            <w:r w:rsidRPr="0072177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A5316F" w:rsidP="00B06A49" w:rsidRDefault="0072177D" w14:paraId="2B7C2957" w14:textId="43967DE4">
            <w:pPr>
              <w:pStyle w:val="tv2132"/>
              <w:spacing w:line="240" w:lineRule="auto"/>
              <w:ind w:firstLine="0"/>
              <w:rPr>
                <w:color w:val="auto"/>
                <w:sz w:val="24"/>
                <w:szCs w:val="24"/>
              </w:rPr>
            </w:pPr>
            <w:r w:rsidRPr="0072177D">
              <w:rPr>
                <w:color w:val="auto"/>
                <w:sz w:val="24"/>
                <w:szCs w:val="24"/>
              </w:rPr>
              <w:t>Direktīvas norma pārņemta pilnībā</w:t>
            </w:r>
          </w:p>
        </w:tc>
      </w:tr>
      <w:tr w:rsidRPr="00C2777D" w:rsidR="00EE0767" w:rsidTr="00EE0767" w14:paraId="4A8A2FC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0B0C7A25" w14:textId="77777777">
            <w:pPr>
              <w:jc w:val="both"/>
            </w:pPr>
            <w:r w:rsidRPr="009A521D">
              <w:t xml:space="preserve">Direktīvas 2018/1972  </w:t>
            </w:r>
            <w:r w:rsidRPr="00412AE1">
              <w:t xml:space="preserve"> 96.panta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78B699AE" w14:textId="77777777">
            <w:pPr>
              <w:jc w:val="both"/>
            </w:pPr>
            <w:r w:rsidRPr="009A521D">
              <w:t>Projekta 1</w:t>
            </w:r>
            <w:r w:rsidRPr="009A521D" w:rsidR="003C78D0">
              <w:t>9</w:t>
            </w:r>
            <w:r w:rsidRPr="009A521D">
              <w:t>.panta trešā</w:t>
            </w:r>
            <w:r w:rsidRPr="009A521D" w:rsidR="003C78D0">
              <w:t>s</w:t>
            </w:r>
            <w:r w:rsidRPr="009A521D">
              <w:t xml:space="preserve"> daļa </w:t>
            </w:r>
            <w:r w:rsidRPr="009A521D" w:rsidR="003C78D0">
              <w:t>2</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1032A9E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2AD39A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BE8E4B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3258039F" w14:textId="77777777">
            <w:pPr>
              <w:jc w:val="both"/>
            </w:pPr>
            <w:r w:rsidRPr="009A521D">
              <w:t>Direktīvas2018/1972   96.panta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758FADD2" w14:textId="77777777">
            <w:pPr>
              <w:jc w:val="both"/>
            </w:pPr>
            <w:r w:rsidRPr="009A521D">
              <w:t>Projekta 1</w:t>
            </w:r>
            <w:r w:rsidRPr="009A521D" w:rsidR="003C78D0">
              <w:t>9</w:t>
            </w:r>
            <w:r w:rsidRPr="009A521D">
              <w:t>.panta trešā</w:t>
            </w:r>
            <w:r w:rsidRPr="009A521D" w:rsidR="003C78D0">
              <w:t>s</w:t>
            </w:r>
            <w:r w:rsidRPr="009A521D">
              <w:t xml:space="preserve"> daļa </w:t>
            </w:r>
            <w:r w:rsidRPr="009A521D" w:rsidR="003C78D0">
              <w:t>2</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240C40E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0523DD2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2B9F70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06A49" w:rsidP="00C948C0" w:rsidRDefault="00B06A49" w14:paraId="409ADA08" w14:textId="77777777">
            <w:pPr>
              <w:jc w:val="both"/>
            </w:pPr>
            <w:r w:rsidRPr="009A521D">
              <w:t xml:space="preserve">Direktīvas 2018/1972  </w:t>
            </w:r>
            <w:r w:rsidRPr="00412AE1">
              <w:t xml:space="preserve"> 96.panta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06A49" w:rsidP="003B2805" w:rsidRDefault="00B06A49" w14:paraId="0FAB3C6D" w14:textId="77777777">
            <w:pPr>
              <w:jc w:val="both"/>
            </w:pPr>
            <w:r w:rsidRPr="009A521D">
              <w:t>Projekta 1</w:t>
            </w:r>
            <w:r w:rsidRPr="009A521D" w:rsidR="003C78D0">
              <w:t>9</w:t>
            </w:r>
            <w:r w:rsidRPr="009A521D">
              <w:t>.panta trešā</w:t>
            </w:r>
            <w:r w:rsidRPr="009A521D" w:rsidR="003C78D0">
              <w:t>s</w:t>
            </w:r>
            <w:r w:rsidRPr="009A521D">
              <w:t xml:space="preserve"> daļa </w:t>
            </w:r>
            <w:r w:rsidRPr="009A521D" w:rsidR="003C78D0">
              <w:t>2</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3739DB1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B06A49" w:rsidP="00B06A49" w:rsidRDefault="00B06A49" w14:paraId="4196013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3D59A4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3474D32" w14:textId="77777777">
            <w:pPr>
              <w:jc w:val="both"/>
            </w:pPr>
            <w:r w:rsidRPr="009A521D">
              <w:t xml:space="preserve">Direktīvas 2018/1972  </w:t>
            </w:r>
            <w:r w:rsidRPr="00412AE1">
              <w:t xml:space="preserve"> 97.panta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16935BC" w14:textId="77777777">
            <w:pPr>
              <w:jc w:val="both"/>
            </w:pPr>
            <w:r w:rsidRPr="009A521D">
              <w:t>Projekta 1</w:t>
            </w:r>
            <w:r w:rsidRPr="009A521D" w:rsidR="003C78D0">
              <w:t>9</w:t>
            </w:r>
            <w:r w:rsidRPr="009A521D">
              <w:t>.panta otrās daļas 3.punkts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C3F141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AF3537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546363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48C6969" w14:textId="77777777">
            <w:pPr>
              <w:jc w:val="both"/>
            </w:pPr>
            <w:r w:rsidRPr="009A521D">
              <w:t xml:space="preserve">Direktīvas 2018/1972  </w:t>
            </w:r>
            <w:r w:rsidRPr="00412AE1">
              <w:t xml:space="preserve"> 97.panta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9B4D642" w14:textId="77777777">
            <w:pPr>
              <w:jc w:val="both"/>
            </w:pPr>
            <w:r w:rsidRPr="009A521D">
              <w:t xml:space="preserve">Projekta </w:t>
            </w:r>
            <w:r w:rsidRPr="009A521D" w:rsidR="003C78D0">
              <w:t>64</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98C783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CECD8C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981D24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19AE4F2" w14:textId="77777777">
            <w:pPr>
              <w:jc w:val="both"/>
            </w:pPr>
            <w:r w:rsidRPr="009A521D">
              <w:t>Direktīvas 20</w:t>
            </w:r>
            <w:r w:rsidRPr="00412AE1">
              <w:t>18/1972   98.pants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E4E199D" w14:textId="77777777">
            <w:pPr>
              <w:jc w:val="both"/>
            </w:pPr>
            <w:r w:rsidRPr="009A521D">
              <w:t>Projekta 3</w:t>
            </w:r>
            <w:r w:rsidRPr="009A521D" w:rsidR="003C78D0">
              <w:t>5</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539860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AD8C81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753CFE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46CF483" w14:textId="77777777">
            <w:pPr>
              <w:jc w:val="both"/>
            </w:pPr>
            <w:r w:rsidRPr="009A521D">
              <w:t xml:space="preserve">Direktīvas 2018/1972  </w:t>
            </w:r>
            <w:r w:rsidRPr="00412AE1">
              <w:t xml:space="preserve"> 99.pants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2ED360F" w14:textId="77777777">
            <w:pPr>
              <w:jc w:val="both"/>
            </w:pPr>
            <w:r w:rsidRPr="009A521D">
              <w:t>Projekta 3</w:t>
            </w:r>
            <w:r w:rsidRPr="009A521D" w:rsidR="003C78D0">
              <w:t>5</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13FA9A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25C3B1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635F3D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412EB4" w:rsidP="00412EB4" w:rsidRDefault="00412EB4" w14:paraId="455A9B38" w14:textId="77777777">
            <w:pPr>
              <w:jc w:val="both"/>
            </w:pPr>
            <w:r w:rsidRPr="00864EBA">
              <w:t>Direktīvas 2018/1972   100.panta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864EBA" w:rsidR="00412EB4" w:rsidP="00412EB4" w:rsidRDefault="00412EB4" w14:paraId="40017AD3"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864EBA" w:rsidR="00412EB4" w:rsidP="00412EB4" w:rsidRDefault="00412EB4" w14:paraId="13D1D56F" w14:textId="77777777">
            <w:pPr>
              <w:pStyle w:val="tv2132"/>
              <w:spacing w:line="240" w:lineRule="auto"/>
              <w:ind w:firstLine="0"/>
              <w:rPr>
                <w:color w:val="auto"/>
                <w:sz w:val="24"/>
                <w:szCs w:val="24"/>
              </w:rPr>
            </w:pPr>
            <w:r w:rsidRPr="00864EBA">
              <w:rPr>
                <w:color w:val="auto"/>
                <w:sz w:val="24"/>
                <w:szCs w:val="24"/>
              </w:rPr>
              <w:t>Direktīvas norma netiek pārņemta, personas tiesības jau ir nostiprinātas Latvijas Republikas normatīvajos aktos.</w:t>
            </w:r>
          </w:p>
        </w:tc>
        <w:tc>
          <w:tcPr>
            <w:tcW w:w="1222" w:type="dxa"/>
            <w:tcBorders>
              <w:top w:val="outset" w:color="414142" w:sz="6" w:space="0"/>
              <w:left w:val="outset" w:color="414142" w:sz="6" w:space="0"/>
              <w:bottom w:val="outset" w:color="414142" w:sz="6" w:space="0"/>
              <w:right w:val="outset" w:color="414142" w:sz="6" w:space="0"/>
            </w:tcBorders>
          </w:tcPr>
          <w:p w:rsidRPr="00864EBA" w:rsidR="00412EB4" w:rsidP="00412EB4" w:rsidRDefault="00412EB4" w14:paraId="73F5C290" w14:textId="77777777">
            <w:pPr>
              <w:pStyle w:val="tv2132"/>
              <w:spacing w:line="240" w:lineRule="auto"/>
              <w:ind w:firstLine="0"/>
              <w:rPr>
                <w:sz w:val="24"/>
                <w:szCs w:val="24"/>
              </w:rPr>
            </w:pPr>
          </w:p>
        </w:tc>
      </w:tr>
      <w:tr w:rsidRPr="00C2777D" w:rsidR="00EE0767" w:rsidTr="00EE0767" w14:paraId="7A3421E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00864EBA" w:rsidP="00412EB4" w:rsidRDefault="00864EBA" w14:paraId="7DE757E7" w14:textId="77777777">
            <w:pPr>
              <w:jc w:val="both"/>
            </w:pPr>
          </w:p>
          <w:p w:rsidRPr="00864EBA" w:rsidR="00412EB4" w:rsidP="00412EB4" w:rsidRDefault="00412EB4" w14:paraId="4ED85DBD" w14:textId="371363C5">
            <w:pPr>
              <w:jc w:val="both"/>
            </w:pPr>
            <w:r w:rsidRPr="00864EBA">
              <w:t>Direktīvas 2018/1972   100.panta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C522D0" w:rsidR="00412EB4" w:rsidP="00412EB4" w:rsidRDefault="00412EB4" w14:paraId="5D91054F"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864EBA" w:rsidR="00412EB4" w:rsidP="00412EB4" w:rsidRDefault="00412EB4" w14:paraId="1F8585E3" w14:textId="77777777">
            <w:pPr>
              <w:pStyle w:val="tv2132"/>
              <w:spacing w:line="240" w:lineRule="auto"/>
              <w:ind w:firstLine="0"/>
              <w:rPr>
                <w:color w:val="auto"/>
                <w:sz w:val="24"/>
                <w:szCs w:val="24"/>
              </w:rPr>
            </w:pPr>
            <w:r w:rsidRPr="00864EBA">
              <w:rPr>
                <w:color w:val="auto"/>
                <w:sz w:val="24"/>
                <w:szCs w:val="24"/>
              </w:rPr>
              <w:t>Direktīvas norma netiek pārņemta, personas tiesības jau ir nostiprinātas Latvijas Republikas normatīvajos aktos.</w:t>
            </w:r>
          </w:p>
        </w:tc>
        <w:tc>
          <w:tcPr>
            <w:tcW w:w="1222" w:type="dxa"/>
            <w:tcBorders>
              <w:top w:val="outset" w:color="414142" w:sz="6" w:space="0"/>
              <w:left w:val="outset" w:color="414142" w:sz="6" w:space="0"/>
              <w:bottom w:val="outset" w:color="414142" w:sz="6" w:space="0"/>
              <w:right w:val="outset" w:color="414142" w:sz="6" w:space="0"/>
            </w:tcBorders>
          </w:tcPr>
          <w:p w:rsidRPr="00864EBA" w:rsidR="00412EB4" w:rsidP="00412EB4" w:rsidRDefault="00412EB4" w14:paraId="606E154D" w14:textId="77777777">
            <w:pPr>
              <w:pStyle w:val="tv2132"/>
              <w:spacing w:line="240" w:lineRule="auto"/>
              <w:ind w:firstLine="0"/>
              <w:rPr>
                <w:sz w:val="24"/>
                <w:szCs w:val="24"/>
              </w:rPr>
            </w:pPr>
          </w:p>
        </w:tc>
      </w:tr>
      <w:tr w:rsidRPr="00C2777D" w:rsidR="00EE0767" w:rsidTr="00EE0767" w14:paraId="0A08F16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3D04BF0E" w14:textId="77777777">
            <w:pPr>
              <w:jc w:val="both"/>
            </w:pPr>
            <w:r w:rsidRPr="009A521D">
              <w:t xml:space="preserve">Direktīvas 2018/1972  </w:t>
            </w:r>
            <w:r w:rsidRPr="003715DB">
              <w:t>101.panta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A2261E9" w14:textId="77777777">
            <w:pPr>
              <w:jc w:val="both"/>
            </w:pPr>
            <w:r w:rsidRPr="009A521D">
              <w:t>Projekta VI nodaļa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413221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D0F2B9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8C0F1F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4223F02" w14:textId="77777777">
            <w:pPr>
              <w:jc w:val="both"/>
            </w:pPr>
            <w:r w:rsidRPr="009A521D">
              <w:t xml:space="preserve">Direktīvas 2018/1972  </w:t>
            </w:r>
            <w:r w:rsidRPr="00412AE1">
              <w:t xml:space="preserve"> 101.panta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0D7FEDB" w14:textId="77777777">
            <w:pPr>
              <w:jc w:val="both"/>
            </w:pPr>
            <w:r w:rsidRPr="009A521D">
              <w:t>Projekta VI nodaļa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958C3D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D5DF65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89CBA8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D0FD366" w14:textId="77777777">
            <w:pPr>
              <w:jc w:val="both"/>
            </w:pPr>
            <w:r w:rsidRPr="009A521D">
              <w:t xml:space="preserve">Direktīvas 2018/1972  </w:t>
            </w:r>
            <w:r w:rsidRPr="00412AE1">
              <w:t xml:space="preserve"> 102.panta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32D9FF0" w14:textId="77777777">
            <w:pPr>
              <w:jc w:val="both"/>
            </w:pPr>
            <w:r w:rsidRPr="009A521D">
              <w:t>Projekta 3</w:t>
            </w:r>
            <w:r w:rsidRPr="009A521D" w:rsidR="000137DA">
              <w:t>7</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85D704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3A97FE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A9544C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FAC4354" w14:textId="77777777">
            <w:pPr>
              <w:jc w:val="both"/>
            </w:pPr>
            <w:r w:rsidRPr="009A521D">
              <w:t xml:space="preserve">Direktīvas 2018/1972  </w:t>
            </w:r>
            <w:r w:rsidRPr="00412AE1">
              <w:t xml:space="preserve"> 102.panta 2.punkts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E9FDD9C" w14:textId="77777777">
            <w:pPr>
              <w:jc w:val="both"/>
            </w:pPr>
            <w:r w:rsidRPr="009A521D">
              <w:t>Projekta 3</w:t>
            </w:r>
            <w:r w:rsidRPr="009A521D" w:rsidR="000137DA">
              <w:t>5</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605795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B0C1BD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8F20C6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3B7B4953" w14:textId="77777777">
            <w:pPr>
              <w:jc w:val="both"/>
            </w:pPr>
            <w:r w:rsidRPr="009A521D">
              <w:t xml:space="preserve">Direktīvas 2018/1972  </w:t>
            </w:r>
            <w:r w:rsidRPr="00412AE1">
              <w:t xml:space="preserve"> 102.panta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3B8CB40" w14:textId="77777777">
            <w:pPr>
              <w:jc w:val="both"/>
            </w:pPr>
            <w:r w:rsidRPr="009A521D">
              <w:t>Projekta 3</w:t>
            </w:r>
            <w:r w:rsidRPr="009A521D" w:rsidR="000137DA">
              <w:t>7</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359FE6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E81E9C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A14604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8D36D9D" w14:textId="77777777">
            <w:pPr>
              <w:jc w:val="both"/>
            </w:pPr>
            <w:r w:rsidRPr="009A521D">
              <w:t xml:space="preserve">Direktīvas 2018/1972  </w:t>
            </w:r>
            <w:r w:rsidRPr="00412AE1">
              <w:t xml:space="preserve"> 102.panta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2210CD6" w14:textId="77777777">
            <w:pPr>
              <w:jc w:val="both"/>
            </w:pPr>
            <w:r w:rsidRPr="009A521D">
              <w:t>Projekta 3</w:t>
            </w:r>
            <w:r w:rsidRPr="009A521D" w:rsidR="000137DA">
              <w:t>6</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8F6175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3E9C41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A4C052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ABE46ED" w14:textId="77777777">
            <w:pPr>
              <w:jc w:val="both"/>
            </w:pPr>
            <w:r w:rsidRPr="009A521D">
              <w:t xml:space="preserve">Direktīvas 2018/1972  </w:t>
            </w:r>
            <w:r w:rsidRPr="00412AE1">
              <w:t xml:space="preserve"> 102.panta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0B3E8B6" w14:textId="77777777">
            <w:pPr>
              <w:jc w:val="both"/>
            </w:pPr>
            <w:r w:rsidRPr="009A521D">
              <w:t>Projekta 3</w:t>
            </w:r>
            <w:r w:rsidRPr="009A521D" w:rsidR="000137DA">
              <w:t>6</w:t>
            </w:r>
            <w:r w:rsidRPr="009A521D">
              <w:t>.panta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0F3563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23EB25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97D66F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16E6B56" w14:textId="77777777">
            <w:pPr>
              <w:jc w:val="both"/>
            </w:pPr>
            <w:r w:rsidRPr="009A521D">
              <w:t xml:space="preserve">Direktīvas 2018/1972  </w:t>
            </w:r>
            <w:r w:rsidRPr="00412AE1">
              <w:t xml:space="preserve"> 103.panta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4187544" w14:textId="77777777">
            <w:pPr>
              <w:jc w:val="both"/>
            </w:pPr>
            <w:r w:rsidRPr="009A521D">
              <w:t>Projekta 3</w:t>
            </w:r>
            <w:r w:rsidRPr="009A521D" w:rsidR="000137DA">
              <w:t>9</w:t>
            </w:r>
            <w:r w:rsidRPr="009A521D">
              <w:t>.pant</w:t>
            </w:r>
            <w:r w:rsidRPr="009A521D" w:rsidR="000137DA">
              <w: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957A64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293570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78AAA5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AE465B4" w14:textId="77777777">
            <w:pPr>
              <w:jc w:val="both"/>
            </w:pPr>
            <w:r w:rsidRPr="009A521D">
              <w:t xml:space="preserve">Direktīvas 2018/1972  </w:t>
            </w:r>
            <w:r w:rsidRPr="00412AE1">
              <w:t xml:space="preserve"> 103.panta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71E7EE9" w14:textId="77777777">
            <w:pPr>
              <w:jc w:val="both"/>
            </w:pPr>
            <w:r w:rsidRPr="009A521D">
              <w:t>Projekta 3</w:t>
            </w:r>
            <w:r w:rsidRPr="009A521D" w:rsidR="000137DA">
              <w:t>9</w:t>
            </w:r>
            <w:r w:rsidRPr="009A521D">
              <w:t>.pant</w:t>
            </w:r>
            <w:r w:rsidRPr="009A521D" w:rsidR="000137DA">
              <w: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7F7864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DE78FF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38CF9F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3DB644AB" w14:textId="77777777">
            <w:pPr>
              <w:jc w:val="both"/>
            </w:pPr>
            <w:r w:rsidRPr="009A521D">
              <w:t xml:space="preserve">Direktīvas 2018/1972  </w:t>
            </w:r>
            <w:r w:rsidRPr="00412AE1">
              <w:t xml:space="preserve"> 103.panta 3.punkts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4752545" w14:textId="77777777">
            <w:pPr>
              <w:jc w:val="both"/>
            </w:pPr>
            <w:r w:rsidRPr="009A521D">
              <w:t>Projekta 3</w:t>
            </w:r>
            <w:r w:rsidRPr="009A521D" w:rsidR="001A2054">
              <w:t>9</w:t>
            </w:r>
            <w:r w:rsidRPr="009A521D">
              <w:t>.pant</w:t>
            </w:r>
            <w:r w:rsidRPr="009A521D" w:rsidR="001A2054">
              <w: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D23970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96645B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D585E7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25E179A" w14:textId="77777777">
            <w:pPr>
              <w:jc w:val="both"/>
            </w:pPr>
            <w:r w:rsidRPr="009A521D">
              <w:t xml:space="preserve">Direktīvas 2018/1972  </w:t>
            </w:r>
            <w:r w:rsidRPr="00412AE1">
              <w:t xml:space="preserve"> 104.panta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EBC427E" w14:textId="77777777">
            <w:pPr>
              <w:jc w:val="both"/>
            </w:pPr>
            <w:r w:rsidRPr="009A521D">
              <w:t xml:space="preserve">Projekta </w:t>
            </w:r>
            <w:r w:rsidRPr="009A521D" w:rsidR="001A2054">
              <w:t>40</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74FA38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54258E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643BBD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322DEECD" w14:textId="77777777">
            <w:pPr>
              <w:jc w:val="both"/>
            </w:pPr>
            <w:r w:rsidRPr="009A521D">
              <w:t xml:space="preserve">Direktīvas 2018/1972  </w:t>
            </w:r>
            <w:r w:rsidRPr="00412AE1">
              <w:t xml:space="preserve"> 104.panta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72EFEF3" w14:textId="77777777">
            <w:pPr>
              <w:jc w:val="both"/>
            </w:pPr>
            <w:r w:rsidRPr="009A521D">
              <w:t xml:space="preserve">Projekta </w:t>
            </w:r>
            <w:r w:rsidRPr="009A521D" w:rsidR="001A2054">
              <w:t>40</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0F766E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E336F5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E5CB3E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F891EE2" w14:textId="77777777">
            <w:pPr>
              <w:jc w:val="both"/>
            </w:pPr>
            <w:r w:rsidRPr="009A521D">
              <w:t xml:space="preserve">Direktīvas 2018/1972  </w:t>
            </w:r>
            <w:r w:rsidRPr="00412AE1">
              <w:t xml:space="preserve"> 105.panta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A72BBC3" w14:textId="4547E5C1">
            <w:pPr>
              <w:jc w:val="both"/>
            </w:pPr>
            <w:r w:rsidRPr="009A521D">
              <w:t>Projekta 3</w:t>
            </w:r>
            <w:r w:rsidRPr="009A521D" w:rsidR="001A2054">
              <w:t>8</w:t>
            </w:r>
            <w:r w:rsidRPr="009A521D">
              <w:t>.panta pirmā un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E9A04D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5B7FC7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8A9617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56E5C84" w14:textId="77777777">
            <w:pPr>
              <w:jc w:val="both"/>
            </w:pPr>
            <w:r w:rsidRPr="009A521D">
              <w:t xml:space="preserve">Direktīvas 2018/1972  </w:t>
            </w:r>
            <w:r w:rsidRPr="00412AE1">
              <w:t xml:space="preserve"> 105.panta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5E00541" w14:textId="77777777">
            <w:pPr>
              <w:jc w:val="both"/>
            </w:pPr>
            <w:r w:rsidRPr="009A521D">
              <w:t>Projekta 3</w:t>
            </w:r>
            <w:r w:rsidRPr="009A521D" w:rsidR="001A2054">
              <w:t>5</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E36452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30818B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2CB644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50C565D" w14:textId="77777777">
            <w:pPr>
              <w:jc w:val="both"/>
            </w:pPr>
            <w:r w:rsidRPr="009A521D">
              <w:t xml:space="preserve">Direktīvas 2018/1972  </w:t>
            </w:r>
            <w:r w:rsidRPr="00412AE1">
              <w:t xml:space="preserve"> 105.panta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55A029A" w14:textId="77777777">
            <w:pPr>
              <w:jc w:val="both"/>
            </w:pPr>
            <w:r w:rsidRPr="009A521D">
              <w:t>Projekta 3</w:t>
            </w:r>
            <w:r w:rsidRPr="009A521D" w:rsidR="001A2054">
              <w:t>6</w:t>
            </w:r>
            <w:r w:rsidRPr="009A521D">
              <w:t>.panta piektā daļa, 3</w:t>
            </w:r>
            <w:r w:rsidRPr="009A521D" w:rsidR="001A2054">
              <w:t>8</w:t>
            </w:r>
            <w:r w:rsidRPr="009A521D">
              <w:t>.panta ceturtā un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922BF7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517F2D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934F17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FD34A58" w14:textId="77777777">
            <w:pPr>
              <w:jc w:val="both"/>
            </w:pPr>
            <w:r w:rsidRPr="009A521D">
              <w:t xml:space="preserve">Direktīvas 2018/1972  </w:t>
            </w:r>
            <w:r w:rsidRPr="00412AE1">
              <w:t xml:space="preserve"> 105.panta 4.punk</w:t>
            </w:r>
            <w:r w:rsidRPr="003715DB">
              <w:t>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7D7D52E" w14:textId="77777777">
            <w:pPr>
              <w:jc w:val="both"/>
            </w:pPr>
            <w:r w:rsidRPr="009A521D">
              <w:t>Projekta 3</w:t>
            </w:r>
            <w:r w:rsidRPr="009A521D" w:rsidR="001A2054">
              <w:t>8</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E1A1CE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AD49A6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9369CC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F20EA35" w14:textId="77777777">
            <w:pPr>
              <w:jc w:val="both"/>
            </w:pPr>
            <w:r w:rsidRPr="009A521D">
              <w:t xml:space="preserve">Direktīvas 2018/1972  </w:t>
            </w:r>
            <w:r w:rsidRPr="00412AE1">
              <w:t xml:space="preserve"> 105.panta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CC5A3A7" w14:textId="77777777">
            <w:pPr>
              <w:jc w:val="both"/>
            </w:pPr>
            <w:r w:rsidRPr="009A521D">
              <w:t>Projekta 3</w:t>
            </w:r>
            <w:r w:rsidRPr="009A521D" w:rsidR="001A2054">
              <w:t>8</w:t>
            </w:r>
            <w:r w:rsidRPr="009A521D">
              <w:t>.panta sestā un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5244AE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C5A8F4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B3D5A7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F2A9621" w14:textId="77777777">
            <w:pPr>
              <w:jc w:val="both"/>
            </w:pPr>
            <w:r w:rsidRPr="009A521D">
              <w:t xml:space="preserve">Direktīvas 2018/1972  </w:t>
            </w:r>
            <w:r w:rsidRPr="00412AE1">
              <w:t xml:space="preserve"> 105.panta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FCE3D2A" w14:textId="77777777">
            <w:pPr>
              <w:jc w:val="both"/>
            </w:pPr>
            <w:r w:rsidRPr="009A521D">
              <w:t>Projekta 3</w:t>
            </w:r>
            <w:r w:rsidRPr="009A521D" w:rsidR="001A2054">
              <w:t>8</w:t>
            </w:r>
            <w:r w:rsidRPr="009A521D">
              <w:t>.panta devītā, desmitā un vienpadsmitā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60D518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7FE20C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E725EE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6D76F8" w:rsidR="00412EB4" w:rsidP="00412EB4" w:rsidRDefault="00412EB4" w14:paraId="5BC4B36A" w14:textId="77777777">
            <w:pPr>
              <w:jc w:val="both"/>
            </w:pPr>
            <w:r w:rsidRPr="006D76F8">
              <w:t>Direktīvas 2018/1972   105.panta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6D76F8" w:rsidR="00412EB4" w:rsidP="00412EB4" w:rsidRDefault="00412EB4" w14:paraId="2423D315" w14:textId="7245EE55">
            <w:pPr>
              <w:jc w:val="both"/>
            </w:pPr>
            <w:r w:rsidRPr="006D76F8">
              <w:t>Projekta 3</w:t>
            </w:r>
            <w:r w:rsidRPr="006D76F8" w:rsidR="001A2054">
              <w:t>8</w:t>
            </w:r>
            <w:r w:rsidRPr="006D76F8">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D65A3D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F4B7FC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28138F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4B044D8" w14:textId="77777777">
            <w:pPr>
              <w:jc w:val="both"/>
            </w:pPr>
            <w:r w:rsidRPr="009A521D">
              <w:t xml:space="preserve">Direktīvas 2018/1972  </w:t>
            </w:r>
            <w:r w:rsidRPr="00412AE1">
              <w:t xml:space="preserve"> 106.panta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94E0CC0" w14:textId="77777777">
            <w:pPr>
              <w:jc w:val="both"/>
            </w:pPr>
            <w:r w:rsidRPr="009A521D">
              <w:t xml:space="preserve">Projekta </w:t>
            </w:r>
            <w:r w:rsidRPr="009A521D" w:rsidR="001A2054">
              <w:t>42</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24C0C6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A83848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377B50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32724AF8" w14:textId="77777777">
            <w:pPr>
              <w:jc w:val="both"/>
            </w:pPr>
            <w:r w:rsidRPr="009A521D">
              <w:t xml:space="preserve">Direktīvas 2018/1972  </w:t>
            </w:r>
            <w:r w:rsidRPr="00412AE1">
              <w:t xml:space="preserve"> 106.panta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5B2E8A1" w14:textId="77777777">
            <w:pPr>
              <w:jc w:val="both"/>
            </w:pPr>
            <w:r w:rsidRPr="009A521D">
              <w:t>Projekta 4</w:t>
            </w:r>
            <w:r w:rsidRPr="009A521D" w:rsidR="001A2054">
              <w:t>3</w:t>
            </w:r>
            <w:r w:rsidRPr="009A521D">
              <w:t>.panta pirmā un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B9365D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0B6E4E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4E4460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267A75B" w14:textId="77777777">
            <w:pPr>
              <w:jc w:val="both"/>
            </w:pPr>
            <w:r w:rsidRPr="009A521D">
              <w:t xml:space="preserve">Direktīvas 2018/1972  </w:t>
            </w:r>
            <w:r w:rsidRPr="00412AE1">
              <w:t xml:space="preserve"> 106.panta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D8C11AC" w14:textId="77777777">
            <w:pPr>
              <w:jc w:val="both"/>
            </w:pPr>
            <w:r w:rsidRPr="009A521D">
              <w:t>Projekta 4</w:t>
            </w:r>
            <w:r w:rsidRPr="009A521D" w:rsidR="001A2054">
              <w:t>3</w:t>
            </w:r>
            <w:r w:rsidRPr="009A521D">
              <w:t>.panta ceturtās daļas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18EFC9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57C195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24A1DC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45FDE7A" w14:textId="77777777">
            <w:pPr>
              <w:jc w:val="both"/>
            </w:pPr>
            <w:r w:rsidRPr="009A521D">
              <w:t xml:space="preserve">Direktīvas 2018/1972  </w:t>
            </w:r>
            <w:r w:rsidRPr="00412AE1">
              <w:t xml:space="preserve"> 106.panta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CE6B6EE" w14:textId="77777777">
            <w:pPr>
              <w:jc w:val="both"/>
            </w:pPr>
            <w:r w:rsidRPr="009A521D">
              <w:t>Projekta 4</w:t>
            </w:r>
            <w:r w:rsidRPr="009A521D" w:rsidR="001A2054">
              <w:t>3</w:t>
            </w:r>
            <w:r w:rsidRPr="009A521D">
              <w:t>.panta devītā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A047C5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921D73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003AFE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064B84E" w14:textId="77777777">
            <w:pPr>
              <w:jc w:val="both"/>
            </w:pPr>
            <w:r w:rsidRPr="009A521D">
              <w:t xml:space="preserve">Direktīvas 2018/1972  </w:t>
            </w:r>
            <w:r w:rsidRPr="00412AE1">
              <w:t xml:space="preserve"> 106.panta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2FF427B" w14:textId="77777777">
            <w:pPr>
              <w:jc w:val="both"/>
            </w:pPr>
            <w:r w:rsidRPr="009A521D">
              <w:t>Projekta 4</w:t>
            </w:r>
            <w:r w:rsidRPr="009A521D" w:rsidR="001A2054">
              <w:t>3</w:t>
            </w:r>
            <w:r w:rsidRPr="009A521D">
              <w:t>.panta piektā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5A640B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60DF1D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E32E3E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87F1E5B" w14:textId="77777777">
            <w:pPr>
              <w:jc w:val="both"/>
            </w:pPr>
            <w:r w:rsidRPr="009A521D">
              <w:t xml:space="preserve">Direktīvas 2018/1972  </w:t>
            </w:r>
            <w:r w:rsidRPr="00412AE1">
              <w:t xml:space="preserve"> 106.panta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FBC7E2C" w14:textId="77777777">
            <w:pPr>
              <w:jc w:val="both"/>
            </w:pPr>
            <w:r w:rsidRPr="009A521D">
              <w:t xml:space="preserve">Projekta </w:t>
            </w:r>
            <w:r w:rsidRPr="009A521D" w:rsidR="001A2054">
              <w:t>42</w:t>
            </w:r>
            <w:r w:rsidRPr="009A521D">
              <w:t>.panta otrā un piektā daļa, 4</w:t>
            </w:r>
            <w:r w:rsidRPr="009A521D" w:rsidR="001A2054">
              <w:t>3</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D41342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97A91A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703C57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15DD0CA" w14:textId="77777777">
            <w:pPr>
              <w:jc w:val="both"/>
            </w:pPr>
            <w:r w:rsidRPr="009A521D">
              <w:t xml:space="preserve">Direktīvas 2018/1972  </w:t>
            </w:r>
            <w:r w:rsidRPr="00412AE1">
              <w:t xml:space="preserve"> 106.panta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71F8DE1" w14:textId="77777777">
            <w:pPr>
              <w:jc w:val="both"/>
            </w:pPr>
            <w:r w:rsidRPr="009A521D">
              <w:t xml:space="preserve">Projekta </w:t>
            </w:r>
            <w:r w:rsidRPr="009A521D" w:rsidR="001A2054">
              <w:t>42</w:t>
            </w:r>
            <w:r w:rsidRPr="009A521D">
              <w:t>.panta pirmā daļa, 4</w:t>
            </w:r>
            <w:r w:rsidRPr="009A521D" w:rsidR="001A2054">
              <w:t>3</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092C8E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A33244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4F0964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6BBF789" w14:textId="77777777">
            <w:pPr>
              <w:jc w:val="both"/>
            </w:pPr>
            <w:r w:rsidRPr="009A521D">
              <w:t xml:space="preserve">Direktīvas 2018/1972  </w:t>
            </w:r>
            <w:r w:rsidRPr="00412AE1">
              <w:t xml:space="preserve"> 106.panta 8.punkts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413F786" w14:textId="77777777">
            <w:pPr>
              <w:jc w:val="both"/>
            </w:pPr>
            <w:r w:rsidRPr="009A521D">
              <w:t xml:space="preserve">Projekta </w:t>
            </w:r>
            <w:r w:rsidRPr="009A521D" w:rsidR="001A2054">
              <w:t>42</w:t>
            </w:r>
            <w:r w:rsidRPr="009A521D">
              <w:t>.panta pirmā daļa, 4</w:t>
            </w:r>
            <w:r w:rsidRPr="009A521D" w:rsidR="001A2054">
              <w:t>3</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D0B7E5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CFB6F7B"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1700C9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CC1FE67" w14:textId="77777777">
            <w:pPr>
              <w:jc w:val="both"/>
            </w:pPr>
            <w:r w:rsidRPr="009A521D">
              <w:t xml:space="preserve">Direktīvas 2018/1972  </w:t>
            </w:r>
            <w:r w:rsidRPr="00412AE1">
              <w:t xml:space="preserve"> 106.panta 9.punkts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949A2BD" w14:textId="77777777">
            <w:pPr>
              <w:jc w:val="both"/>
            </w:pPr>
            <w:r w:rsidRPr="009A521D">
              <w:t xml:space="preserve">Projekta </w:t>
            </w:r>
            <w:r w:rsidRPr="009A521D" w:rsidR="001A2054">
              <w:t>42</w:t>
            </w:r>
            <w:r w:rsidRPr="009A521D">
              <w:t>.panta pirmā daļa, 4</w:t>
            </w:r>
            <w:r w:rsidRPr="009A521D" w:rsidR="001A2054">
              <w:t>3</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8F5070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B1B4D4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3EB68A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2A08D86" w14:textId="77777777">
            <w:pPr>
              <w:jc w:val="both"/>
            </w:pPr>
            <w:r w:rsidRPr="009A521D">
              <w:t xml:space="preserve">Direktīvas 2018/1972  </w:t>
            </w:r>
            <w:r w:rsidRPr="00412AE1">
              <w:t xml:space="preserve"> 107.panta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46200C7" w14:textId="77777777">
            <w:pPr>
              <w:jc w:val="both"/>
            </w:pPr>
            <w:r w:rsidRPr="009A521D">
              <w:t>Projekta 3</w:t>
            </w:r>
            <w:r w:rsidRPr="009A521D" w:rsidR="001A2054">
              <w:t>5</w:t>
            </w:r>
            <w:r w:rsidRPr="009A521D">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EC4CDD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F1A02D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CE2DFC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91B2018" w14:textId="77777777">
            <w:pPr>
              <w:jc w:val="both"/>
            </w:pPr>
            <w:r w:rsidRPr="009A521D">
              <w:t xml:space="preserve">Direktīvas 2018/1972  </w:t>
            </w:r>
            <w:r w:rsidRPr="00412AE1">
              <w:t xml:space="preserve"> 107.panta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0AB067F" w14:textId="77777777">
            <w:pPr>
              <w:jc w:val="both"/>
            </w:pPr>
            <w:r w:rsidRPr="009A521D">
              <w:t>Projekta 3</w:t>
            </w:r>
            <w:r w:rsidRPr="009A521D" w:rsidR="001A2054">
              <w:t>8</w:t>
            </w:r>
            <w:r w:rsidRPr="009A521D">
              <w:t>.panta septītā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C24FE7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24219C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39492E8"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6AE8C0A" w14:textId="77777777">
            <w:pPr>
              <w:jc w:val="both"/>
            </w:pPr>
            <w:r w:rsidRPr="009A521D">
              <w:t xml:space="preserve">Direktīvas 2018/1972  </w:t>
            </w:r>
            <w:r w:rsidRPr="00412AE1">
              <w:t xml:space="preserve"> 107.panta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13F1374" w14:textId="77777777">
            <w:pPr>
              <w:jc w:val="both"/>
            </w:pPr>
            <w:r w:rsidRPr="009A521D">
              <w:t>Projekta 3</w:t>
            </w:r>
            <w:r w:rsidRPr="009A521D" w:rsidR="001A2054">
              <w:t>8</w:t>
            </w:r>
            <w:r w:rsidRPr="009A521D">
              <w:t>.panta vienpadsmitā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BDA2F5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C57138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27CA40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5D4B41C" w14:textId="77777777">
            <w:pPr>
              <w:jc w:val="both"/>
            </w:pPr>
            <w:r w:rsidRPr="009A521D">
              <w:t xml:space="preserve">Direktīvas 2018/1972  </w:t>
            </w:r>
            <w:r w:rsidRPr="00412AE1">
              <w:t xml:space="preserve"> 107.panta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C0E6A3D" w14:textId="77777777">
            <w:pPr>
              <w:jc w:val="both"/>
            </w:pPr>
            <w:r w:rsidRPr="009A521D">
              <w:t>Projekta 3</w:t>
            </w:r>
            <w:r w:rsidRPr="009A521D" w:rsidR="001A2054">
              <w:t>5</w:t>
            </w:r>
            <w:r w:rsidRPr="009A521D">
              <w:t>.panta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00E9EB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BEBDCA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BBB9FF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2AE2EBC" w14:textId="77777777">
            <w:pPr>
              <w:jc w:val="both"/>
            </w:pPr>
            <w:r w:rsidRPr="009A521D">
              <w:t xml:space="preserve">Direktīvas 2018/1972  </w:t>
            </w:r>
            <w:r w:rsidRPr="00412AE1">
              <w:t xml:space="preserve"> 108.pants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F43BBFC" w14:textId="77777777">
            <w:pPr>
              <w:jc w:val="both"/>
            </w:pPr>
            <w:r w:rsidRPr="009A521D">
              <w:t>Projekta 1</w:t>
            </w:r>
            <w:r w:rsidRPr="009A521D" w:rsidR="001A2054">
              <w:t>9</w:t>
            </w:r>
            <w:r w:rsidRPr="009A521D">
              <w:t>.panta trešās daļas 3. 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48F9CA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479479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1D1B62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7F42D67" w14:textId="77777777">
            <w:pPr>
              <w:jc w:val="both"/>
            </w:pPr>
            <w:r w:rsidRPr="009A521D">
              <w:t xml:space="preserve">Direktīvas 2018/1972  </w:t>
            </w:r>
            <w:r w:rsidRPr="00412AE1">
              <w:t xml:space="preserve"> 109.panta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D7EB9A3" w14:textId="77777777">
            <w:pPr>
              <w:jc w:val="both"/>
            </w:pPr>
            <w:r w:rsidRPr="009A521D">
              <w:t>Projekta 1</w:t>
            </w:r>
            <w:r w:rsidRPr="009A521D" w:rsidR="001A2054">
              <w:t>9</w:t>
            </w:r>
            <w:r w:rsidRPr="009A521D">
              <w:t xml:space="preserve">.panta </w:t>
            </w:r>
            <w:r w:rsidRPr="009A521D" w:rsidR="001A2054">
              <w:t>otrās daļas 11.punkts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1A4674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B1BBA9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BC370B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545CFB5" w14:textId="77777777">
            <w:pPr>
              <w:jc w:val="both"/>
            </w:pPr>
            <w:r w:rsidRPr="009A521D">
              <w:t xml:space="preserve">Direktīvas 2018/1972  </w:t>
            </w:r>
            <w:r w:rsidRPr="00412AE1">
              <w:t xml:space="preserve"> 109.panta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23E2EEA" w14:textId="77777777">
            <w:pPr>
              <w:jc w:val="both"/>
            </w:pPr>
            <w:r w:rsidRPr="009A521D">
              <w:t>Projekta 1</w:t>
            </w:r>
            <w:r w:rsidRPr="009A521D" w:rsidR="001A2054">
              <w:t>9</w:t>
            </w:r>
            <w:r w:rsidRPr="009A521D">
              <w:t xml:space="preserve">.panta </w:t>
            </w:r>
            <w:r w:rsidRPr="009A521D" w:rsidR="001A2054">
              <w:t>otrās daļas 11.punkts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69AB0E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7809AE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743B3D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3C85D1F" w14:textId="77777777">
            <w:pPr>
              <w:jc w:val="both"/>
            </w:pPr>
            <w:r w:rsidRPr="009A521D">
              <w:t xml:space="preserve">Direktīvas 2018/1972  </w:t>
            </w:r>
            <w:r w:rsidRPr="00412AE1">
              <w:t xml:space="preserve"> 109.panta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8A94819" w14:textId="77777777">
            <w:pPr>
              <w:jc w:val="both"/>
            </w:pPr>
            <w:r w:rsidRPr="009A521D">
              <w:t>Projekta 1</w:t>
            </w:r>
            <w:r w:rsidRPr="009A521D" w:rsidR="006D7D0B">
              <w:t>4</w:t>
            </w:r>
            <w:r w:rsidRPr="009A521D">
              <w:t xml:space="preserve">.pants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13FDF1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A5F5B7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28A8D1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B5775B5" w14:textId="77777777">
            <w:pPr>
              <w:jc w:val="both"/>
            </w:pPr>
            <w:r w:rsidRPr="009A521D">
              <w:t xml:space="preserve">Direktīvas 2018/1972  </w:t>
            </w:r>
            <w:r w:rsidRPr="00412AE1">
              <w:t xml:space="preserve"> 109.panta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54B6D7C" w14:textId="77777777">
            <w:pPr>
              <w:jc w:val="both"/>
            </w:pPr>
            <w:r w:rsidRPr="009A521D">
              <w:t>Projekta 1</w:t>
            </w:r>
            <w:r w:rsidRPr="009A521D" w:rsidR="006D7D0B">
              <w:t>9</w:t>
            </w:r>
            <w:r w:rsidRPr="009A521D">
              <w:t xml:space="preserve">.panta </w:t>
            </w:r>
            <w:r w:rsidRPr="009A521D" w:rsidR="006D7D0B">
              <w:t xml:space="preserve"> otrās daļas 11.punkts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9B3E18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4DFA35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14A076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8535338" w14:textId="77777777">
            <w:pPr>
              <w:jc w:val="both"/>
            </w:pPr>
            <w:r w:rsidRPr="009A521D">
              <w:t xml:space="preserve">Direktīvas 2018/1972  </w:t>
            </w:r>
            <w:r w:rsidRPr="00412AE1">
              <w:t xml:space="preserve"> 109.panta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FAC5719" w14:textId="77777777">
            <w:pPr>
              <w:jc w:val="both"/>
            </w:pPr>
            <w:r w:rsidRPr="009A521D">
              <w:t>Projekta 1</w:t>
            </w:r>
            <w:r w:rsidRPr="009A521D" w:rsidR="006D7D0B">
              <w:t>9</w:t>
            </w:r>
            <w:r w:rsidRPr="009A521D">
              <w:t xml:space="preserve">.panta </w:t>
            </w:r>
            <w:r w:rsidRPr="009A521D" w:rsidR="006D7D0B">
              <w:t xml:space="preserve"> otrās daļas 11.punkts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196260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83EEE5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8F44CF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00AA9B3" w14:textId="77777777">
            <w:pPr>
              <w:jc w:val="both"/>
            </w:pPr>
            <w:r w:rsidRPr="009A521D">
              <w:t xml:space="preserve">Direktīvas 2018/1972  </w:t>
            </w:r>
            <w:r w:rsidRPr="00412AE1">
              <w:t xml:space="preserve"> 109.panta 7.punkts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41D031B" w14:textId="77777777">
            <w:pPr>
              <w:jc w:val="both"/>
            </w:pPr>
            <w:r w:rsidRPr="009A521D">
              <w:t>Projekta 1</w:t>
            </w:r>
            <w:r w:rsidRPr="009A521D" w:rsidR="006D7D0B">
              <w:t>4</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80CFCC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54AFDB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4177AF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F3A7B3F" w14:textId="77777777">
            <w:pPr>
              <w:jc w:val="both"/>
            </w:pPr>
            <w:r w:rsidRPr="009A521D">
              <w:t xml:space="preserve">Direktīvas 2018/1972  </w:t>
            </w:r>
            <w:r w:rsidRPr="00412AE1">
              <w:t xml:space="preserve"> 110.panta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1970AF5" w14:textId="77777777">
            <w:pPr>
              <w:jc w:val="both"/>
            </w:pPr>
            <w:r w:rsidRPr="009A521D">
              <w:t>Projekta 1</w:t>
            </w:r>
            <w:r w:rsidRPr="009A521D" w:rsidR="006D7D0B">
              <w:t>4</w:t>
            </w:r>
            <w:r w:rsidRPr="009A521D">
              <w:t>.panta otrā daļa, 1</w:t>
            </w:r>
            <w:r w:rsidRPr="009A521D" w:rsidR="006D7D0B">
              <w:t>9</w:t>
            </w:r>
            <w:r w:rsidRPr="009A521D">
              <w:t>.panta otrās daļas 1</w:t>
            </w:r>
            <w:r w:rsidRPr="009A521D" w:rsidR="006D7D0B">
              <w:t>3</w:t>
            </w:r>
            <w:r w:rsidRPr="009A521D">
              <w:t xml:space="preserve">.punkts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A8C487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2C614C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ADA522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3D4645E" w14:textId="77777777">
            <w:pPr>
              <w:jc w:val="both"/>
            </w:pPr>
            <w:r w:rsidRPr="009A521D">
              <w:t xml:space="preserve">Direktīvas 2018/1972  </w:t>
            </w:r>
            <w:r w:rsidRPr="00412AE1">
              <w:t xml:space="preserve"> 110.panta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61B2472" w14:textId="77777777">
            <w:pPr>
              <w:jc w:val="both"/>
            </w:pPr>
            <w:r w:rsidRPr="009A521D">
              <w:t>Projekta 1</w:t>
            </w:r>
            <w:r w:rsidRPr="009A521D" w:rsidR="006D7D0B">
              <w:t>9</w:t>
            </w:r>
            <w:r w:rsidRPr="009A521D">
              <w:t xml:space="preserve">.panta </w:t>
            </w:r>
            <w:r w:rsidRPr="009A521D" w:rsidR="006D7D0B">
              <w:t xml:space="preserve"> otrās daļas 11.punkts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A51E90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365938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BBD15B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48F6CE6" w14:textId="77777777">
            <w:pPr>
              <w:jc w:val="both"/>
            </w:pPr>
            <w:r w:rsidRPr="009A521D">
              <w:t>Direktīvas 2018/19</w:t>
            </w:r>
            <w:r w:rsidRPr="00412AE1">
              <w:t xml:space="preserve">72   111.panta 1.punkts </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D51AA9D" w14:textId="77777777">
            <w:pPr>
              <w:jc w:val="both"/>
            </w:pPr>
            <w:r w:rsidRPr="009A521D">
              <w:t>Projekta 3</w:t>
            </w:r>
            <w:r w:rsidRPr="009A521D" w:rsidR="006D7D0B">
              <w:t>5</w:t>
            </w:r>
            <w:r w:rsidRPr="009A521D">
              <w:t>.panta pirmā daļa 3</w:t>
            </w:r>
            <w:r w:rsidRPr="009A521D" w:rsidR="006D7D0B">
              <w:t>7</w:t>
            </w:r>
            <w:r w:rsidRPr="009A521D">
              <w:t>.panta otrā daļa, 3</w:t>
            </w:r>
            <w:r w:rsidRPr="009A521D" w:rsidR="006D7D0B">
              <w:t>9</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10B3AE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6E0738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D49A12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FF75AF0" w14:textId="77777777">
            <w:pPr>
              <w:jc w:val="both"/>
            </w:pPr>
            <w:r w:rsidRPr="009A521D">
              <w:t xml:space="preserve">Direktīvas 2018/1972  </w:t>
            </w:r>
            <w:r w:rsidRPr="00412AE1">
              <w:t xml:space="preserve"> 111.panta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F685F0F" w14:textId="77777777">
            <w:pPr>
              <w:jc w:val="both"/>
            </w:pPr>
            <w:r w:rsidRPr="009A521D">
              <w:t>Projekta 3</w:t>
            </w:r>
            <w:r w:rsidRPr="009A521D" w:rsidR="006D7D0B">
              <w:t>7</w:t>
            </w:r>
            <w:r w:rsidRPr="009A521D">
              <w:t>.panta otrā daļa, 3</w:t>
            </w:r>
            <w:r w:rsidRPr="009A521D" w:rsidR="006D7D0B">
              <w:t>9</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213B34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8D20D0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BBCB52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522D0" w:rsidR="00412EB4" w:rsidP="00412EB4" w:rsidRDefault="00412EB4" w14:paraId="1CB81B14" w14:textId="77777777">
            <w:pPr>
              <w:jc w:val="both"/>
            </w:pPr>
            <w:r w:rsidRPr="00502AF5">
              <w:t>Direktīvas 2018/1972   112.pants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502AF5" w:rsidR="00412EB4" w:rsidP="00412EB4" w:rsidRDefault="00412EB4" w14:paraId="5DF393CC"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502AF5" w:rsidR="00412EB4" w:rsidP="00412EB4" w:rsidRDefault="00412EB4" w14:paraId="6479E887" w14:textId="77777777">
            <w:pPr>
              <w:pStyle w:val="tv2132"/>
              <w:spacing w:line="240" w:lineRule="auto"/>
              <w:ind w:firstLine="0"/>
              <w:rPr>
                <w:color w:val="auto"/>
                <w:sz w:val="24"/>
                <w:szCs w:val="24"/>
              </w:rPr>
            </w:pPr>
            <w:r w:rsidRPr="00502AF5">
              <w:rPr>
                <w:color w:val="auto"/>
                <w:sz w:val="24"/>
                <w:szCs w:val="24"/>
              </w:rPr>
              <w:t>Direktīvas norma netiek pārņemta</w:t>
            </w:r>
          </w:p>
        </w:tc>
        <w:tc>
          <w:tcPr>
            <w:tcW w:w="1222" w:type="dxa"/>
            <w:tcBorders>
              <w:top w:val="outset" w:color="414142" w:sz="6" w:space="0"/>
              <w:left w:val="outset" w:color="414142" w:sz="6" w:space="0"/>
              <w:bottom w:val="outset" w:color="414142" w:sz="6" w:space="0"/>
              <w:right w:val="outset" w:color="414142" w:sz="6" w:space="0"/>
            </w:tcBorders>
          </w:tcPr>
          <w:p w:rsidRPr="00502AF5" w:rsidR="00412EB4" w:rsidP="00412EB4" w:rsidRDefault="00412EB4" w14:paraId="33DA60B4" w14:textId="77777777">
            <w:pPr>
              <w:pStyle w:val="tv2132"/>
              <w:spacing w:line="240" w:lineRule="auto"/>
              <w:ind w:firstLine="0"/>
              <w:rPr>
                <w:sz w:val="24"/>
                <w:szCs w:val="24"/>
              </w:rPr>
            </w:pPr>
            <w:r w:rsidRPr="00502AF5">
              <w:rPr>
                <w:color w:val="auto"/>
                <w:sz w:val="24"/>
                <w:szCs w:val="24"/>
              </w:rPr>
              <w:t>ESL</w:t>
            </w:r>
            <w:r w:rsidRPr="00502AF5">
              <w:rPr>
                <w:color w:val="auto"/>
                <w:sz w:val="24"/>
              </w:rPr>
              <w:t xml:space="preserve"> nav regulējuma par uzziņu dienestiem, šāda pakalpojuma regulēšana ir atzīta par nevajadzīgu. </w:t>
            </w:r>
          </w:p>
        </w:tc>
      </w:tr>
      <w:tr w:rsidRPr="00C2777D" w:rsidR="00EE0767" w:rsidTr="00EE0767" w14:paraId="74706C1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17F6CBE" w14:textId="77777777">
            <w:pPr>
              <w:jc w:val="both"/>
            </w:pPr>
            <w:r w:rsidRPr="009A521D">
              <w:t xml:space="preserve">Direktīvas </w:t>
            </w:r>
            <w:r w:rsidRPr="00412AE1">
              <w:t>2018/1972   113.panta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07B965B" w14:textId="06B97A12">
            <w:pPr>
              <w:jc w:val="both"/>
            </w:pPr>
            <w:r w:rsidRPr="009A521D">
              <w:t xml:space="preserve">Projekta </w:t>
            </w:r>
            <w:r w:rsidRPr="009A521D" w:rsidR="002A386E">
              <w:t>92</w:t>
            </w:r>
            <w:r w:rsidRPr="009A521D">
              <w:t xml:space="preserve">.panta trešā daļa un </w:t>
            </w:r>
            <w:r w:rsidR="00E923C3">
              <w:t xml:space="preserve">93.pant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043F919" w14:textId="77777777">
            <w:pPr>
              <w:pStyle w:val="tv2132"/>
              <w:spacing w:line="240" w:lineRule="auto"/>
              <w:ind w:firstLine="0"/>
              <w:jc w:val="both"/>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AB81E55" w14:textId="77777777">
            <w:pPr>
              <w:pStyle w:val="tv2132"/>
              <w:spacing w:line="240" w:lineRule="auto"/>
              <w:ind w:firstLine="0"/>
              <w:jc w:val="both"/>
              <w:rPr>
                <w:sz w:val="24"/>
                <w:szCs w:val="24"/>
              </w:rPr>
            </w:pPr>
            <w:r w:rsidRPr="009A521D">
              <w:rPr>
                <w:color w:val="auto"/>
                <w:sz w:val="24"/>
                <w:szCs w:val="24"/>
              </w:rPr>
              <w:t>Projekts stingrākas prasības neparedz</w:t>
            </w:r>
          </w:p>
        </w:tc>
      </w:tr>
      <w:tr w:rsidRPr="00C2777D" w:rsidR="00EE0767" w:rsidTr="00EE0767" w14:paraId="7978861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7EF4D3B" w14:textId="77777777">
            <w:pPr>
              <w:jc w:val="both"/>
            </w:pPr>
            <w:r w:rsidRPr="009A521D">
              <w:t xml:space="preserve">Direktīvas 2018/1972  </w:t>
            </w:r>
            <w:r w:rsidRPr="00412AE1">
              <w:t xml:space="preserve"> 113.panta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2727D9D" w14:textId="77777777">
            <w:pPr>
              <w:jc w:val="both"/>
            </w:pPr>
            <w:r w:rsidRPr="009A521D">
              <w:t xml:space="preserve">Projekta </w:t>
            </w:r>
            <w:r w:rsidRPr="009A521D" w:rsidR="002A386E">
              <w:t>92</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D49DE2F" w14:textId="77777777">
            <w:pPr>
              <w:pStyle w:val="tv2132"/>
              <w:spacing w:line="240" w:lineRule="auto"/>
              <w:ind w:firstLine="0"/>
              <w:jc w:val="both"/>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5DD64FF" w14:textId="77777777">
            <w:pPr>
              <w:pStyle w:val="tv2132"/>
              <w:spacing w:line="240" w:lineRule="auto"/>
              <w:ind w:firstLine="0"/>
              <w:jc w:val="both"/>
              <w:rPr>
                <w:sz w:val="24"/>
                <w:szCs w:val="24"/>
              </w:rPr>
            </w:pPr>
            <w:r w:rsidRPr="009A521D">
              <w:rPr>
                <w:color w:val="auto"/>
                <w:sz w:val="24"/>
                <w:szCs w:val="24"/>
              </w:rPr>
              <w:t>Projekts stingrākas prasības neparedz</w:t>
            </w:r>
          </w:p>
        </w:tc>
      </w:tr>
      <w:tr w:rsidRPr="00C2777D" w:rsidR="00EE0767" w:rsidTr="00EE0767" w14:paraId="7F2E3B2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FBE13ED" w14:textId="77777777">
            <w:pPr>
              <w:jc w:val="both"/>
            </w:pPr>
            <w:r w:rsidRPr="009A521D">
              <w:t xml:space="preserve">Direktīvas 2018/1972  </w:t>
            </w:r>
            <w:r w:rsidRPr="00570D5C">
              <w:t xml:space="preserve"> 114.panta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A0F3BA5" w14:textId="77777777">
            <w:pPr>
              <w:jc w:val="both"/>
            </w:pPr>
            <w:r w:rsidRPr="009A521D">
              <w:t xml:space="preserve">Projekta </w:t>
            </w:r>
            <w:r w:rsidRPr="009A521D" w:rsidR="002A386E">
              <w:t>92</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5700CE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6AB92D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18CA0A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B9FD4E2" w14:textId="77777777">
            <w:pPr>
              <w:jc w:val="both"/>
            </w:pPr>
            <w:r w:rsidRPr="009A521D">
              <w:t xml:space="preserve">Direktīvas 2018/1972  </w:t>
            </w:r>
            <w:r w:rsidRPr="00570D5C">
              <w:t xml:space="preserve"> 115.panta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DB69EDF" w14:textId="77777777">
            <w:pPr>
              <w:jc w:val="both"/>
            </w:pPr>
            <w:r w:rsidRPr="009A521D">
              <w:t xml:space="preserve">Projekta </w:t>
            </w:r>
            <w:r w:rsidRPr="009A521D" w:rsidR="006D7D0B">
              <w:t>41</w:t>
            </w:r>
            <w:r w:rsidRPr="009A521D">
              <w:t>.pants, 3</w:t>
            </w:r>
            <w:r w:rsidRPr="009A521D" w:rsidR="006D7D0B">
              <w:t>6</w:t>
            </w:r>
            <w:r w:rsidRPr="009A521D">
              <w:t>.panta ceturtā, piektā un sestā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1F9906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E258C8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213D93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AFB4A47" w14:textId="77777777">
            <w:pPr>
              <w:jc w:val="both"/>
            </w:pPr>
            <w:r w:rsidRPr="009A521D">
              <w:t xml:space="preserve">Direktīvas 2018/1972  </w:t>
            </w:r>
            <w:r w:rsidRPr="00570D5C">
              <w:t xml:space="preserve"> 120.panta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55D876C" w14:textId="77777777">
            <w:pPr>
              <w:jc w:val="both"/>
            </w:pPr>
            <w:r w:rsidRPr="009A521D">
              <w:t>Oficiālo publikāciju un tiesiskās informācijas likums 3.pants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020F70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BB0A0C1" w14:textId="77777777">
            <w:pPr>
              <w:pStyle w:val="tv2132"/>
              <w:spacing w:line="240" w:lineRule="auto"/>
              <w:ind w:firstLine="0"/>
              <w:rPr>
                <w:sz w:val="24"/>
                <w:szCs w:val="24"/>
              </w:rPr>
            </w:pPr>
          </w:p>
        </w:tc>
      </w:tr>
      <w:tr w:rsidRPr="00C2777D" w:rsidR="00EE0767" w:rsidTr="00EE0767" w14:paraId="229699C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E80E94C" w14:textId="77777777">
            <w:pPr>
              <w:jc w:val="both"/>
            </w:pPr>
            <w:r w:rsidRPr="009A521D">
              <w:t xml:space="preserve">Direktīvas </w:t>
            </w:r>
            <w:r w:rsidRPr="00570D5C">
              <w:t>2018/1972   120.panta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282EC0B" w14:textId="77777777">
            <w:pPr>
              <w:jc w:val="both"/>
            </w:pPr>
            <w:r w:rsidRPr="009A521D">
              <w:t>Oficiālo publikāciju un tiesiskās informācijas likums 9.panta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3A616E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5C9322C" w14:textId="77777777">
            <w:pPr>
              <w:pStyle w:val="tv2132"/>
              <w:spacing w:line="240" w:lineRule="auto"/>
              <w:ind w:firstLine="0"/>
              <w:rPr>
                <w:sz w:val="24"/>
                <w:szCs w:val="24"/>
              </w:rPr>
            </w:pPr>
          </w:p>
        </w:tc>
      </w:tr>
      <w:tr w:rsidRPr="00C2777D" w:rsidR="00EE0767" w:rsidTr="00EE0767" w14:paraId="56DCFCB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69722D2" w14:textId="77777777">
            <w:pPr>
              <w:jc w:val="both"/>
            </w:pPr>
            <w:r w:rsidRPr="009A521D">
              <w:t xml:space="preserve">Direktīvas 2018/1972  </w:t>
            </w:r>
            <w:r w:rsidRPr="00570D5C">
              <w:t xml:space="preserve"> 120.panta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F1F817E" w14:textId="77777777">
            <w:pPr>
              <w:jc w:val="both"/>
            </w:pPr>
            <w:r w:rsidRPr="009A521D">
              <w:t>Likums “Par sabiedrisko pakalpojumu regulatoriem” 13.pants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6B7A94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EE4B412" w14:textId="77777777">
            <w:pPr>
              <w:pStyle w:val="tv2132"/>
              <w:spacing w:line="240" w:lineRule="auto"/>
              <w:ind w:firstLine="0"/>
              <w:rPr>
                <w:sz w:val="24"/>
                <w:szCs w:val="24"/>
              </w:rPr>
            </w:pPr>
          </w:p>
        </w:tc>
      </w:tr>
      <w:tr w:rsidRPr="00C2777D" w:rsidR="00EE0767" w:rsidTr="00EE0767" w14:paraId="11D48E1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6D8D591" w14:textId="77777777">
            <w:pPr>
              <w:jc w:val="both"/>
            </w:pPr>
            <w:r w:rsidRPr="009A521D">
              <w:t xml:space="preserve">Direktīvas 2018/1972  </w:t>
            </w:r>
            <w:r w:rsidRPr="00570D5C">
              <w:t xml:space="preserve"> 120.panta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78625FE" w14:textId="77777777">
            <w:pPr>
              <w:jc w:val="both"/>
            </w:pPr>
            <w:r w:rsidRPr="009A521D">
              <w:t>Oficiālo publikāciju un tiesiskās informācijas likums 13.pants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06C671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9BC2498" w14:textId="77777777">
            <w:pPr>
              <w:pStyle w:val="tv2132"/>
              <w:spacing w:line="240" w:lineRule="auto"/>
              <w:ind w:firstLine="0"/>
              <w:rPr>
                <w:sz w:val="24"/>
                <w:szCs w:val="24"/>
              </w:rPr>
            </w:pPr>
          </w:p>
        </w:tc>
      </w:tr>
      <w:tr w:rsidRPr="00C2777D" w:rsidR="00EE0767" w:rsidTr="00EE0767" w14:paraId="63B8B08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25C155F" w14:textId="77777777">
            <w:pPr>
              <w:jc w:val="both"/>
            </w:pPr>
            <w:r w:rsidRPr="009A521D">
              <w:t xml:space="preserve">Direktīvas 2018/1972  </w:t>
            </w:r>
            <w:r w:rsidRPr="00570D5C">
              <w:t xml:space="preserve"> 120.panta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1ACB182" w14:textId="77777777">
            <w:pPr>
              <w:jc w:val="both"/>
            </w:pPr>
            <w:r w:rsidRPr="009A521D">
              <w:t>Likums “Par sabiedrisko pakalpojumu regulatoriem” 13.pants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922937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E7FB111" w14:textId="77777777">
            <w:pPr>
              <w:pStyle w:val="tv2132"/>
              <w:spacing w:line="240" w:lineRule="auto"/>
              <w:ind w:firstLine="0"/>
              <w:rPr>
                <w:sz w:val="24"/>
                <w:szCs w:val="24"/>
              </w:rPr>
            </w:pPr>
          </w:p>
        </w:tc>
      </w:tr>
      <w:tr w:rsidRPr="00C2777D" w:rsidR="00EE0767" w:rsidTr="00EE0767" w14:paraId="2E5CDFA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1E6B33" w:rsidR="00412EB4" w:rsidP="00412EB4" w:rsidRDefault="00412EB4" w14:paraId="3F599665" w14:textId="77777777">
            <w:pPr>
              <w:jc w:val="both"/>
            </w:pPr>
            <w:r w:rsidRPr="009A521D">
              <w:t xml:space="preserve">Direktīvas 2018/1972 </w:t>
            </w:r>
            <w:r w:rsidRPr="003715DB">
              <w:t>120.panta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AEB689F" w14:textId="77777777">
            <w:pPr>
              <w:jc w:val="both"/>
            </w:pPr>
            <w:r w:rsidRPr="009A521D">
              <w:t>Oficiālo publikāciju un tiesiskās informācijas likums 9.panta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41983F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1E94DDD" w14:textId="77777777">
            <w:pPr>
              <w:pStyle w:val="tv2132"/>
              <w:spacing w:line="240" w:lineRule="auto"/>
              <w:ind w:firstLine="0"/>
              <w:rPr>
                <w:sz w:val="24"/>
                <w:szCs w:val="24"/>
              </w:rPr>
            </w:pPr>
          </w:p>
        </w:tc>
      </w:tr>
      <w:tr w:rsidRPr="00C2777D" w:rsidR="00EE0767" w:rsidTr="00EE0767" w14:paraId="2927CA6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B0091" w:rsidR="00412EB4" w:rsidP="00412EB4" w:rsidRDefault="00412EB4" w14:paraId="3BFD686E" w14:textId="77777777">
            <w:pPr>
              <w:jc w:val="both"/>
            </w:pPr>
            <w:r w:rsidRPr="0077175B">
              <w:t>Direktīvas 2002/58/EK 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77175B" w:rsidR="00412EB4" w:rsidP="00412EB4" w:rsidRDefault="00412EB4" w14:paraId="039C1E7A" w14:textId="77777777">
            <w:pPr>
              <w:jc w:val="both"/>
            </w:pPr>
            <w:r w:rsidRPr="0077175B">
              <w:t>Projekta 2.panta 10.punkts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DB5212" w:rsidR="00412EB4" w:rsidP="00412EB4" w:rsidRDefault="00412EB4" w14:paraId="1749F1FC" w14:textId="77777777">
            <w:pPr>
              <w:pStyle w:val="tv2132"/>
              <w:spacing w:line="240" w:lineRule="auto"/>
              <w:ind w:firstLine="0"/>
              <w:rPr>
                <w:color w:val="auto"/>
                <w:sz w:val="24"/>
                <w:szCs w:val="24"/>
              </w:rPr>
            </w:pPr>
            <w:r w:rsidRPr="0077175B">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CB0091" w:rsidR="00412EB4" w:rsidP="00412EB4" w:rsidRDefault="00412EB4" w14:paraId="0AD504DA" w14:textId="77777777">
            <w:pPr>
              <w:pStyle w:val="tv2132"/>
              <w:spacing w:line="240" w:lineRule="auto"/>
              <w:ind w:firstLine="0"/>
              <w:rPr>
                <w:sz w:val="24"/>
                <w:szCs w:val="24"/>
              </w:rPr>
            </w:pPr>
            <w:r w:rsidRPr="00840FE7">
              <w:rPr>
                <w:color w:val="auto"/>
                <w:sz w:val="24"/>
                <w:szCs w:val="24"/>
              </w:rPr>
              <w:t>Projekts stingrākas prasības neparedz</w:t>
            </w:r>
          </w:p>
        </w:tc>
      </w:tr>
      <w:tr w:rsidRPr="00C2777D" w:rsidR="00EE0767" w:rsidTr="00EE0767" w14:paraId="652DF86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68DB061" w14:textId="77777777">
            <w:pPr>
              <w:jc w:val="both"/>
            </w:pPr>
            <w:r w:rsidRPr="009A521D">
              <w:t>Direktīvas 2002/58/EK 2.panta “a”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4B471F3" w14:textId="77777777">
            <w:pPr>
              <w:jc w:val="both"/>
            </w:pPr>
            <w:r w:rsidRPr="009A521D">
              <w:t>Projekta 1.panta pirmās daļas 2</w:t>
            </w:r>
            <w:r w:rsidRPr="009A521D" w:rsidR="005D25D3">
              <w:t>2</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98442B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200D66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81165A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B0091" w:rsidR="00412EB4" w:rsidP="00412EB4" w:rsidRDefault="00412EB4" w14:paraId="2FA01A42" w14:textId="77777777">
            <w:pPr>
              <w:jc w:val="both"/>
            </w:pPr>
            <w:r w:rsidRPr="009A521D">
              <w:t>Direktīvas 2002/58/EK 2.panta “b“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C1C1358" w14:textId="77777777">
            <w:pPr>
              <w:jc w:val="both"/>
            </w:pPr>
            <w:r w:rsidRPr="009A521D">
              <w:t xml:space="preserve">Projekta 1.panta pirmās daļas </w:t>
            </w:r>
            <w:r w:rsidRPr="003715DB" w:rsidR="005D25D3">
              <w:t>37</w:t>
            </w:r>
            <w:r w:rsidRPr="001E6B33">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C1EE7B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8AD368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8E3F39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B0091" w:rsidR="00412EB4" w:rsidP="00412EB4" w:rsidRDefault="00412EB4" w14:paraId="1E74BF1C" w14:textId="77777777">
            <w:pPr>
              <w:jc w:val="both"/>
            </w:pPr>
            <w:r w:rsidRPr="009A521D">
              <w:t>Direktīvas 2002/58/EK 2.panta “c“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FD4650B" w14:textId="77777777">
            <w:pPr>
              <w:jc w:val="both"/>
            </w:pPr>
            <w:r w:rsidRPr="009A521D">
              <w:t xml:space="preserve">Projekta 1.panta pirmās daļas </w:t>
            </w:r>
            <w:r w:rsidRPr="003715DB" w:rsidR="005D25D3">
              <w:t>3</w:t>
            </w:r>
            <w:r w:rsidRPr="001E6B33">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23548F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13CE9D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82B7A5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CB0091" w:rsidR="00412EB4" w:rsidP="00412EB4" w:rsidRDefault="00412EB4" w14:paraId="1C03AAF7" w14:textId="77777777">
            <w:pPr>
              <w:jc w:val="both"/>
            </w:pPr>
            <w:r w:rsidRPr="009A521D">
              <w:t>Direktīvas 2002/58/EK 2.panta “g“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3C27C6D" w14:textId="77777777">
            <w:pPr>
              <w:jc w:val="both"/>
            </w:pPr>
            <w:r w:rsidRPr="009A521D">
              <w:t>Projekta 1.panta pirmās daļas 4</w:t>
            </w:r>
            <w:r w:rsidRPr="003715DB" w:rsidR="005D25D3">
              <w:t>2</w:t>
            </w:r>
            <w:r w:rsidRPr="001E6B33">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72C525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A60A1C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7A5501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701C2D6" w14:textId="77777777">
            <w:pPr>
              <w:jc w:val="both"/>
            </w:pPr>
            <w:r w:rsidRPr="009A521D">
              <w:t>Direktīvas 2002/58/EK 4.panta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99C540C" w14:textId="77777777">
            <w:pPr>
              <w:jc w:val="both"/>
            </w:pPr>
            <w:r w:rsidRPr="009A521D">
              <w:t>Projekta 1</w:t>
            </w:r>
            <w:r w:rsidRPr="009A521D" w:rsidR="005D25D3">
              <w:t>9</w:t>
            </w:r>
            <w:r w:rsidRPr="009A521D">
              <w:t xml:space="preserve">.panta otrās daļas </w:t>
            </w:r>
            <w:r w:rsidRPr="009A521D" w:rsidR="005D25D3">
              <w:t>8</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D51351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F6D857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FCDD4F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BFD5425" w14:textId="77777777">
            <w:pPr>
              <w:jc w:val="both"/>
            </w:pPr>
            <w:r w:rsidRPr="009A521D">
              <w:t>Direktīvas 2002/58/EK 4.panta 1a.punkts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0920395" w14:textId="77777777">
            <w:pPr>
              <w:jc w:val="both"/>
            </w:pPr>
            <w:r w:rsidRPr="009A521D">
              <w:t>Projekta 9</w:t>
            </w:r>
            <w:r w:rsidRPr="009A521D" w:rsidR="002A386E">
              <w:t>9</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CA0339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8E7CDC4"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62F676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366FA567" w14:textId="77777777">
            <w:pPr>
              <w:jc w:val="both"/>
            </w:pPr>
            <w:r w:rsidRPr="009A521D">
              <w:t>Direktīvas 2002/58/EK 4.panta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429378F" w14:textId="571AE463">
            <w:pPr>
              <w:jc w:val="both"/>
            </w:pPr>
            <w:r w:rsidRPr="009A521D">
              <w:t>Projekta 1</w:t>
            </w:r>
            <w:r w:rsidRPr="009A521D" w:rsidR="005D25D3">
              <w:t>9</w:t>
            </w:r>
            <w:r w:rsidRPr="009A521D">
              <w:t>.panta otrās daļas</w:t>
            </w:r>
            <w:r w:rsidR="008D3D10">
              <w:t xml:space="preserve"> </w:t>
            </w:r>
            <w:r w:rsidRPr="009A521D" w:rsidR="005D25D3">
              <w:t>8</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C454C4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98D20C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C2A2AD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139ED6F4" w14:textId="77777777">
            <w:pPr>
              <w:jc w:val="both"/>
            </w:pPr>
            <w:r w:rsidRPr="009A521D">
              <w:t>Direktīvas 2002/58/EK 5.pants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FA8FDEB" w14:textId="77777777">
            <w:pPr>
              <w:jc w:val="both"/>
            </w:pPr>
            <w:r w:rsidRPr="009A521D">
              <w:t>Projekta 9</w:t>
            </w:r>
            <w:r w:rsidRPr="009A521D" w:rsidR="002A386E">
              <w:t>4</w:t>
            </w:r>
            <w:r w:rsidRPr="009A521D">
              <w:t xml:space="preserve">.pants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12211D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312328D"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B3D047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8B9FE86" w14:textId="77777777">
            <w:pPr>
              <w:jc w:val="both"/>
            </w:pPr>
            <w:r w:rsidRPr="009A521D">
              <w:t>Direktīvas 2002/58/EK 6.panta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2665004" w14:textId="77777777">
            <w:pPr>
              <w:jc w:val="both"/>
            </w:pPr>
            <w:r w:rsidRPr="009A521D">
              <w:t>Projekta 9</w:t>
            </w:r>
            <w:r w:rsidRPr="009A521D" w:rsidR="002A386E">
              <w:t>7</w:t>
            </w:r>
            <w:r w:rsidRPr="009A521D">
              <w:t>.pants pirmā daļa,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A189486"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C06C83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221340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EE1DC97" w14:textId="77777777">
            <w:pPr>
              <w:jc w:val="both"/>
            </w:pPr>
            <w:r w:rsidRPr="009A521D">
              <w:t>Direktīvas 2002/58/EK 6.panta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9D87B01" w14:textId="148CB911">
            <w:pPr>
              <w:jc w:val="both"/>
            </w:pPr>
            <w:r w:rsidRPr="009A521D">
              <w:t>Projekta 9</w:t>
            </w:r>
            <w:r w:rsidRPr="009A521D" w:rsidR="002A386E">
              <w:t>7</w:t>
            </w:r>
            <w:r w:rsidRPr="009A521D">
              <w:t xml:space="preserve">.pants </w:t>
            </w:r>
            <w:r w:rsidR="005037FB">
              <w:t>trešā</w:t>
            </w:r>
            <w:r w:rsidRPr="009A521D">
              <w:t xml:space="preserve">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0F3894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9E6B10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202CD95"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ED5C104" w14:textId="77777777">
            <w:pPr>
              <w:jc w:val="both"/>
            </w:pPr>
            <w:r w:rsidRPr="009A521D">
              <w:t>Direktīvas 2002/58/EK 6.panta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95A9370" w14:textId="77777777">
            <w:pPr>
              <w:jc w:val="both"/>
            </w:pPr>
            <w:r w:rsidRPr="009A521D">
              <w:t>Projekta 1</w:t>
            </w:r>
            <w:r w:rsidRPr="009A521D" w:rsidR="005D25D3">
              <w:t>9</w:t>
            </w:r>
            <w:r w:rsidRPr="009A521D">
              <w:t>.panta pirmās daļas 5.punkts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2D7197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0F9962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AF1C56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5095B56E" w14:textId="77777777">
            <w:pPr>
              <w:jc w:val="both"/>
            </w:pPr>
            <w:r w:rsidRPr="009A521D">
              <w:t>Direktīvas 2002/58/EK 7.panta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A5E10CF" w14:textId="77777777">
            <w:pPr>
              <w:jc w:val="both"/>
            </w:pPr>
            <w:r w:rsidRPr="009A521D">
              <w:t xml:space="preserve">Projekta </w:t>
            </w:r>
            <w:r w:rsidRPr="009A521D" w:rsidR="005D25D3">
              <w:t>41</w:t>
            </w:r>
            <w:r w:rsidRPr="009A521D">
              <w:t xml:space="preserve">.panta pirmā daļa </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5B7927E"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E7BB595"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9B1438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82E198A" w14:textId="77777777">
            <w:pPr>
              <w:jc w:val="both"/>
            </w:pPr>
            <w:r w:rsidRPr="009A521D">
              <w:t>Direktīvas 2002/58/EK 8.panta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2A386E" w14:paraId="4B96B446" w14:textId="77777777">
            <w:pPr>
              <w:jc w:val="both"/>
            </w:pPr>
            <w:r w:rsidRPr="009A521D">
              <w:t>Projekta 100</w:t>
            </w:r>
            <w:r w:rsidRPr="009A521D" w:rsidR="00412EB4">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F8EC5E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34B456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CE82A0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07848BD" w14:textId="77777777">
            <w:pPr>
              <w:jc w:val="both"/>
            </w:pPr>
            <w:r w:rsidRPr="009A521D">
              <w:t>Direktīvas 2002/58/EK 9.pants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18B6B6D" w14:textId="77777777">
            <w:pPr>
              <w:jc w:val="both"/>
            </w:pPr>
            <w:r w:rsidRPr="009A521D">
              <w:t>Projekta 9</w:t>
            </w:r>
            <w:r w:rsidRPr="009A521D" w:rsidR="002A386E">
              <w:t>8</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CA51CA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549D7C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24A802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1A18A51" w14:textId="77777777">
            <w:pPr>
              <w:jc w:val="both"/>
            </w:pPr>
            <w:r w:rsidRPr="009A521D">
              <w:t>Direktīvas 2002/58/EK 10.panta “a”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D44003F" w14:textId="77777777">
            <w:pPr>
              <w:jc w:val="both"/>
            </w:pPr>
            <w:r w:rsidRPr="009A521D">
              <w:t xml:space="preserve">Projekta </w:t>
            </w:r>
            <w:r w:rsidRPr="009A521D" w:rsidR="002A386E">
              <w:t>102</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4CA3AE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D431A0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4F0B12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F2264B4" w14:textId="77777777">
            <w:pPr>
              <w:jc w:val="both"/>
            </w:pPr>
            <w:r w:rsidRPr="009A521D">
              <w:t>Direktīvas 2002/58/EK 10.panta “b” 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57E2AC0" w14:textId="77777777">
            <w:pPr>
              <w:jc w:val="both"/>
            </w:pPr>
            <w:r w:rsidRPr="009A521D">
              <w:t xml:space="preserve">Projekta </w:t>
            </w:r>
            <w:r w:rsidRPr="009A521D" w:rsidR="002A386E">
              <w:t>102</w:t>
            </w:r>
            <w:r w:rsidRPr="009A521D">
              <w:t>.panta astotā daļa, 9</w:t>
            </w:r>
            <w:r w:rsidRPr="009A521D" w:rsidR="002A386E">
              <w:t>8</w:t>
            </w:r>
            <w:r w:rsidRPr="009A521D">
              <w:t>.panta septītā un astotā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43AEE0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3CA5A2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1D8F56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0C9071A" w14:textId="77777777">
            <w:pPr>
              <w:jc w:val="both"/>
            </w:pPr>
            <w:r w:rsidRPr="009A521D">
              <w:t>Direktīvas 2002/58/EK 11.pants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2A386E" w:rsidRDefault="00412EB4" w14:paraId="3B22336F" w14:textId="77777777">
            <w:pPr>
              <w:jc w:val="both"/>
            </w:pPr>
            <w:r w:rsidRPr="009A521D">
              <w:t xml:space="preserve">Projekta </w:t>
            </w:r>
            <w:r w:rsidRPr="009A521D" w:rsidR="002A386E">
              <w:t>1</w:t>
            </w:r>
            <w:r w:rsidRPr="009A521D" w:rsidR="00BD2609">
              <w:t>0</w:t>
            </w:r>
            <w:r w:rsidRPr="009A521D" w:rsidR="002A386E">
              <w:t>3</w:t>
            </w:r>
            <w:r w:rsidRPr="009A521D">
              <w:t>.pant</w:t>
            </w:r>
            <w:r w:rsidRPr="009A521D" w:rsidR="002A386E">
              <w: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A1BEBA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C2BA80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D1A89F3"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B4B0505" w14:textId="77777777">
            <w:pPr>
              <w:jc w:val="both"/>
            </w:pPr>
            <w:r w:rsidRPr="009A521D">
              <w:t>Direktīvas 2002/58/EK 12.pants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80C8F27" w14:textId="77777777">
            <w:pPr>
              <w:jc w:val="both"/>
            </w:pPr>
            <w:r w:rsidRPr="009A521D">
              <w:t>Projekta 9</w:t>
            </w:r>
            <w:r w:rsidRPr="009A521D" w:rsidR="002A386E">
              <w:t>4</w:t>
            </w:r>
            <w:r w:rsidRPr="009A521D">
              <w:t>.panta pirmā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4DC78CC"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9131BB3"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15C1F38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E2B2D15" w14:textId="77777777">
            <w:pPr>
              <w:jc w:val="both"/>
            </w:pPr>
            <w:r w:rsidRPr="009A521D">
              <w:t>Direktīvas 2002/58/EK 13.panta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96D5792" w14:textId="77777777">
            <w:pPr>
              <w:jc w:val="both"/>
            </w:pPr>
            <w:r w:rsidRPr="009A521D">
              <w:t>Projekta 9</w:t>
            </w:r>
            <w:r w:rsidRPr="009A521D" w:rsidR="002A386E">
              <w:t>9</w:t>
            </w:r>
            <w:r w:rsidRPr="009A521D">
              <w:t>.panta ceturtā daļa,</w:t>
            </w:r>
            <w:r w:rsidRPr="009A521D" w:rsidR="002A386E">
              <w:t xml:space="preserve"> 100. un 101</w:t>
            </w:r>
            <w:r w:rsidRPr="009A521D" w:rsidR="00BD2609">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2C546D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53AA46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8866DD7"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0757A1" w:rsidR="00412EB4" w:rsidP="00412EB4" w:rsidRDefault="00412EB4" w14:paraId="4CA7CF3E" w14:textId="77777777">
            <w:pPr>
              <w:jc w:val="both"/>
            </w:pPr>
            <w:r w:rsidRPr="000757A1">
              <w:t>Direktīvas 2014/53/ES</w:t>
            </w:r>
          </w:p>
          <w:p w:rsidRPr="000757A1" w:rsidR="00412EB4" w:rsidP="00412EB4" w:rsidRDefault="00412EB4" w14:paraId="5CC65184" w14:textId="77777777">
            <w:pPr>
              <w:jc w:val="both"/>
            </w:pPr>
            <w:r w:rsidRPr="000757A1">
              <w:t>2.panta pirmās daļas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0757A1" w:rsidR="00412EB4" w:rsidP="00412EB4" w:rsidRDefault="00412EB4" w14:paraId="3F32268B" w14:textId="77777777">
            <w:pPr>
              <w:jc w:val="both"/>
            </w:pPr>
            <w:r w:rsidRPr="000757A1">
              <w:t>Projekta 1.panta pirmās daļas 5</w:t>
            </w:r>
            <w:r w:rsidRPr="000757A1" w:rsidR="00BD2609">
              <w:t>0</w:t>
            </w:r>
            <w:r w:rsidRPr="000757A1">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0757A1" w:rsidR="00412EB4" w:rsidP="00412EB4" w:rsidRDefault="00412EB4" w14:paraId="01FD8A6D" w14:textId="77777777">
            <w:pPr>
              <w:pStyle w:val="tv2132"/>
              <w:spacing w:line="240" w:lineRule="auto"/>
              <w:ind w:firstLine="0"/>
              <w:rPr>
                <w:color w:val="auto"/>
                <w:sz w:val="24"/>
                <w:szCs w:val="24"/>
              </w:rPr>
            </w:pPr>
            <w:r w:rsidRPr="000757A1">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0757A1" w:rsidR="00412EB4" w:rsidP="00412EB4" w:rsidRDefault="00412EB4" w14:paraId="76B42899" w14:textId="77777777">
            <w:pPr>
              <w:pStyle w:val="tv2132"/>
              <w:spacing w:line="240" w:lineRule="auto"/>
              <w:ind w:firstLine="0"/>
              <w:rPr>
                <w:sz w:val="24"/>
                <w:szCs w:val="24"/>
              </w:rPr>
            </w:pPr>
            <w:r w:rsidRPr="000757A1">
              <w:rPr>
                <w:color w:val="auto"/>
                <w:sz w:val="24"/>
                <w:szCs w:val="24"/>
              </w:rPr>
              <w:t>Projekts stingrākas prasības neparedz</w:t>
            </w:r>
          </w:p>
        </w:tc>
      </w:tr>
      <w:tr w:rsidRPr="00C2777D" w:rsidR="00EE0767" w:rsidTr="00EE0767" w14:paraId="5265D28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357328A" w14:textId="77777777">
            <w:pPr>
              <w:jc w:val="both"/>
            </w:pPr>
            <w:r w:rsidRPr="009A521D">
              <w:t>Direktīvas 2002/77/EK</w:t>
            </w:r>
            <w:r w:rsidRPr="003715DB" w:rsidR="00F20045">
              <w:t xml:space="preserve"> </w:t>
            </w:r>
            <w:r w:rsidRPr="009A521D">
              <w:t>1.panta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33AA217" w14:textId="77777777">
            <w:pPr>
              <w:jc w:val="both"/>
            </w:pPr>
            <w:r w:rsidRPr="009A521D">
              <w:t>Projekta 1.panta pirmās daļas 1</w:t>
            </w:r>
            <w:r w:rsidRPr="009A521D" w:rsidR="00BD2609">
              <w:t>9</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B690A8B"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7C66D8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E27BFC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274B4FA1" w14:textId="77777777">
            <w:pPr>
              <w:jc w:val="both"/>
            </w:pPr>
            <w:r w:rsidRPr="009A521D">
              <w:t>Direktīvas 2002/77/EK 1.panta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F3A9641" w14:textId="77777777">
            <w:pPr>
              <w:jc w:val="both"/>
            </w:pPr>
            <w:r w:rsidRPr="009A521D">
              <w:t xml:space="preserve">Projekta 1.panta pirmās daļas </w:t>
            </w:r>
            <w:r w:rsidRPr="009A521D" w:rsidR="00BD2609">
              <w:t>48</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5A2E90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5D2418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22A02C86"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5F57EA0" w14:textId="77777777">
            <w:pPr>
              <w:jc w:val="both"/>
            </w:pPr>
            <w:r w:rsidRPr="009A521D">
              <w:t>Direktīvas 2002/77/EK 1.panta 3.punkts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6079C97" w14:textId="77777777">
            <w:pPr>
              <w:jc w:val="both"/>
            </w:pPr>
            <w:r w:rsidRPr="009A521D">
              <w:t>Projekta 1.panta pirmās daļas 1</w:t>
            </w:r>
            <w:r w:rsidRPr="009A521D" w:rsidR="00BD2609">
              <w:t>4</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D0F05E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46144FC"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593D59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5D8D443" w14:textId="77777777">
            <w:pPr>
              <w:jc w:val="both"/>
            </w:pPr>
            <w:r w:rsidRPr="009A521D">
              <w:t>Direktīvas 2002/77/EK 1.panta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A540867" w14:textId="77777777">
            <w:pPr>
              <w:jc w:val="both"/>
            </w:pPr>
            <w:r w:rsidRPr="009A521D">
              <w:t xml:space="preserve">Projekta 1.panta pirmās daļas </w:t>
            </w:r>
            <w:r w:rsidRPr="009A521D" w:rsidR="00BD2609">
              <w:t>48</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4D306D9"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EBA8BD9"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38178D1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3756F1F" w14:textId="77777777">
            <w:pPr>
              <w:jc w:val="both"/>
            </w:pPr>
            <w:r w:rsidRPr="009A521D">
              <w:t>Direktīvas 2002/77/EK 1.panta 8.punkts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B34E8BA" w14:textId="77777777">
            <w:pPr>
              <w:jc w:val="both"/>
            </w:pPr>
            <w:r w:rsidRPr="009A521D">
              <w:t>Projekta 1.panta pirmās daļas 1</w:t>
            </w:r>
            <w:r w:rsidRPr="009A521D" w:rsidR="00BD2609">
              <w:t>9</w:t>
            </w:r>
            <w:r w:rsidRPr="009A521D">
              <w:t>.punkts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7D11A23"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BE48036"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CDB2EB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A8D1774" w14:textId="77777777">
            <w:pPr>
              <w:jc w:val="both"/>
            </w:pPr>
            <w:r w:rsidRPr="009A521D">
              <w:t>Direktīvas 2002/77/EK 2.panta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1C9A465" w14:textId="77777777">
            <w:pPr>
              <w:jc w:val="both"/>
            </w:pPr>
            <w:r w:rsidRPr="009A521D">
              <w:t>Projekta 1</w:t>
            </w:r>
            <w:r w:rsidRPr="009A521D" w:rsidR="00BD2609">
              <w:t>6</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7FB475DA"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91A311E"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75A0DC0"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F9C85D0" w14:textId="77777777">
            <w:pPr>
              <w:jc w:val="both"/>
            </w:pPr>
            <w:r w:rsidRPr="009A521D">
              <w:t>Direktīvas 2002/77/EK 2.panta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2C65A26" w14:textId="355B534A">
            <w:pPr>
              <w:jc w:val="both"/>
            </w:pPr>
            <w:r w:rsidRPr="009A521D">
              <w:t>Projekta 1</w:t>
            </w:r>
            <w:r w:rsidRPr="009A521D" w:rsidR="00BD2609">
              <w:t>6</w:t>
            </w:r>
            <w:r w:rsidRPr="009A521D">
              <w:t>.pants un 2</w:t>
            </w:r>
            <w:r w:rsidRPr="009A521D" w:rsidR="00BD2609">
              <w:t>8</w:t>
            </w:r>
            <w:r w:rsidRPr="009A521D">
              <w:t>.pant</w:t>
            </w:r>
            <w:r w:rsidR="0020198C">
              <w:t>a</w:t>
            </w:r>
            <w:r w:rsidRPr="009A521D">
              <w:t xml:space="preserve"> </w:t>
            </w:r>
            <w:r w:rsidRPr="009A521D" w:rsidR="00BD2609">
              <w:t>otrā</w:t>
            </w:r>
            <w:r w:rsidRPr="009A521D">
              <w:t xml:space="preserve">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E7D389F"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4F21D47"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0AA1E51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4CE5A3C" w14:textId="77777777">
            <w:pPr>
              <w:jc w:val="both"/>
            </w:pPr>
            <w:r w:rsidRPr="009A521D">
              <w:t>Direktīvas 2002/77/EK 4.pants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B68A7AE" w14:textId="77777777">
            <w:pPr>
              <w:jc w:val="both"/>
            </w:pPr>
            <w:r w:rsidRPr="009A521D">
              <w:t xml:space="preserve">Projekta </w:t>
            </w:r>
            <w:r w:rsidRPr="009A521D" w:rsidR="00BD2609">
              <w:t>6</w:t>
            </w:r>
            <w:r w:rsidRPr="009A521D">
              <w:t>.panta pirmās daļas 13.punkts, 4</w:t>
            </w:r>
            <w:r w:rsidRPr="009A521D" w:rsidR="00BD2609">
              <w:t>6</w:t>
            </w:r>
            <w:r w:rsidRPr="009A521D">
              <w:t xml:space="preserve">.pants un </w:t>
            </w:r>
            <w:r w:rsidRPr="009A521D" w:rsidR="00BD2609">
              <w:t>50</w:t>
            </w:r>
            <w:r w:rsidRPr="009A521D">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58F5B00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46ED302"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4D603AC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FDE9CBC" w14:textId="77777777">
            <w:pPr>
              <w:jc w:val="both"/>
            </w:pPr>
            <w:r w:rsidRPr="009A521D">
              <w:t>Direktīvas 2002/77/EK 6.pants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2A386E" w14:paraId="1A2FE264" w14:textId="77777777">
            <w:pPr>
              <w:jc w:val="both"/>
            </w:pPr>
            <w:r w:rsidRPr="009A521D">
              <w:t>Projekta 70</w:t>
            </w:r>
            <w:r w:rsidRPr="009A521D" w:rsidR="00412EB4">
              <w:t>.pant</w:t>
            </w:r>
            <w:r w:rsidRPr="009A521D">
              <w:t>s un 71</w:t>
            </w:r>
            <w:r w:rsidRPr="009A521D" w:rsidR="00D16B76">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A0CE72D"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C0D82D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1BB1FF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20198C" w:rsidR="00412EB4" w:rsidP="00412EB4" w:rsidRDefault="00412EB4" w14:paraId="7FBAEC1B" w14:textId="77777777">
            <w:pPr>
              <w:jc w:val="both"/>
            </w:pPr>
            <w:r w:rsidRPr="0020198C">
              <w:t>Direktīvas 2014/61/ES 3.panta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20198C" w:rsidR="00412EB4" w:rsidP="00412EB4" w:rsidRDefault="00CA6B96" w14:paraId="4100BA86" w14:textId="77777777">
            <w:pPr>
              <w:jc w:val="both"/>
            </w:pPr>
            <w:r w:rsidRPr="0020198C">
              <w:t>Ātrdarbīga elektronisko sakaru tīkla likuma 7.panta otrā un trešā daļa;</w:t>
            </w:r>
            <w:r w:rsidRPr="0020198C" w:rsidR="0003758A">
              <w:t xml:space="preserve"> </w:t>
            </w:r>
          </w:p>
          <w:p w:rsidRPr="0020198C" w:rsidR="0003758A" w:rsidP="00412EB4" w:rsidRDefault="002A386E" w14:paraId="5400841D" w14:textId="77777777">
            <w:pPr>
              <w:jc w:val="both"/>
            </w:pPr>
            <w:r w:rsidRPr="0020198C">
              <w:t>Projekta 68</w:t>
            </w:r>
            <w:r w:rsidRPr="0020198C" w:rsidR="0003758A">
              <w:t>.panta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20198C" w:rsidR="0003758A" w:rsidP="00412EB4" w:rsidRDefault="0003758A" w14:paraId="32D939C8" w14:textId="77777777">
            <w:pPr>
              <w:pStyle w:val="tv2132"/>
              <w:spacing w:line="240" w:lineRule="auto"/>
              <w:ind w:firstLine="0"/>
              <w:rPr>
                <w:color w:val="auto"/>
                <w:sz w:val="24"/>
                <w:szCs w:val="24"/>
              </w:rPr>
            </w:pPr>
            <w:r w:rsidRPr="0020198C">
              <w:rPr>
                <w:color w:val="auto"/>
                <w:sz w:val="24"/>
                <w:szCs w:val="24"/>
              </w:rPr>
              <w:t>Direktīvas norma pārņemta pilnībā</w:t>
            </w:r>
          </w:p>
          <w:p w:rsidRPr="0020198C" w:rsidR="00412EB4" w:rsidP="00412EB4" w:rsidRDefault="00412EB4" w14:paraId="528A810D" w14:textId="77777777">
            <w:pPr>
              <w:pStyle w:val="tv2132"/>
              <w:spacing w:line="240" w:lineRule="auto"/>
              <w:ind w:firstLine="0"/>
              <w:rPr>
                <w:color w:val="auto"/>
                <w:sz w:val="24"/>
                <w:szCs w:val="24"/>
              </w:rPr>
            </w:pPr>
          </w:p>
        </w:tc>
        <w:tc>
          <w:tcPr>
            <w:tcW w:w="1222" w:type="dxa"/>
            <w:tcBorders>
              <w:top w:val="outset" w:color="414142" w:sz="6" w:space="0"/>
              <w:left w:val="outset" w:color="414142" w:sz="6" w:space="0"/>
              <w:bottom w:val="outset" w:color="414142" w:sz="6" w:space="0"/>
              <w:right w:val="outset" w:color="414142" w:sz="6" w:space="0"/>
            </w:tcBorders>
          </w:tcPr>
          <w:p w:rsidRPr="0020198C" w:rsidR="00412EB4" w:rsidP="00412EB4" w:rsidRDefault="00412EB4" w14:paraId="2685AFEF" w14:textId="77777777">
            <w:pPr>
              <w:pStyle w:val="tv2132"/>
              <w:spacing w:line="240" w:lineRule="auto"/>
              <w:ind w:firstLine="0"/>
              <w:rPr>
                <w:sz w:val="24"/>
                <w:szCs w:val="24"/>
              </w:rPr>
            </w:pPr>
          </w:p>
        </w:tc>
      </w:tr>
      <w:tr w:rsidRPr="00C2777D" w:rsidR="00EE0767" w:rsidTr="00EE0767" w14:paraId="13B09F6C"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32C727A5" w14:textId="77777777">
            <w:pPr>
              <w:jc w:val="both"/>
            </w:pPr>
            <w:r w:rsidRPr="009A521D">
              <w:t>Direktīvas 2014/61/ES 3.panta 6.punkts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D48ACCD" w14:textId="77777777">
            <w:pPr>
              <w:jc w:val="both"/>
            </w:pPr>
            <w:r w:rsidRPr="009A521D">
              <w:t xml:space="preserve">Projekta </w:t>
            </w:r>
            <w:r w:rsidRPr="009A521D" w:rsidR="00D16B76">
              <w:t>31</w:t>
            </w:r>
            <w:r w:rsidRPr="009A521D">
              <w:t>.panta pirmā, otrā un trešā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819EF5F" w14:textId="77777777">
            <w:pPr>
              <w:pStyle w:val="tv2132"/>
              <w:spacing w:line="240" w:lineRule="auto"/>
              <w:ind w:firstLine="0"/>
              <w:rPr>
                <w:color w:val="auto"/>
                <w:sz w:val="24"/>
                <w:szCs w:val="24"/>
              </w:rPr>
            </w:pPr>
            <w:r w:rsidRPr="009A521D">
              <w:rPr>
                <w:color w:val="auto"/>
                <w:sz w:val="24"/>
                <w:szCs w:val="24"/>
              </w:rPr>
              <w:t>Direktīvas norma pārņemta pilnībā</w:t>
            </w:r>
          </w:p>
          <w:p w:rsidRPr="009A521D" w:rsidR="0003758A" w:rsidP="00412EB4" w:rsidRDefault="007067BD" w14:paraId="6600BA25" w14:textId="77777777">
            <w:pPr>
              <w:pStyle w:val="tv2132"/>
              <w:spacing w:line="240" w:lineRule="auto"/>
              <w:ind w:firstLine="0"/>
              <w:rPr>
                <w:color w:val="auto"/>
                <w:sz w:val="24"/>
                <w:szCs w:val="24"/>
              </w:rPr>
            </w:pPr>
            <w:r w:rsidRPr="009A521D">
              <w:rPr>
                <w:color w:val="auto"/>
                <w:sz w:val="24"/>
                <w:szCs w:val="24"/>
              </w:rPr>
              <w:t>F</w:t>
            </w:r>
            <w:r w:rsidRPr="009A521D" w:rsidR="0003758A">
              <w:rPr>
                <w:color w:val="auto"/>
                <w:sz w:val="24"/>
                <w:szCs w:val="24"/>
              </w:rPr>
              <w:t>iziskās personas tiesības uz īpašumu jau ir nostiprinātas Latvijas Republikas normatīvajos aktos. Savukārt Elektronisko sakaru likumā ir noteiktas servitūta nodibināšanas tiesības elektronisko sakaru komersantam.</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4F204D8"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E7A41AB"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79E0BA9D" w14:textId="77777777">
            <w:pPr>
              <w:jc w:val="both"/>
            </w:pPr>
            <w:r w:rsidRPr="009A521D">
              <w:t>Direktīvas 2014/61/ES 8.panta 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D6404B5" w14:textId="77777777">
            <w:pPr>
              <w:jc w:val="both"/>
            </w:pPr>
            <w:r w:rsidRPr="009A521D">
              <w:t xml:space="preserve">Projekta </w:t>
            </w:r>
            <w:r w:rsidRPr="009A521D" w:rsidR="00D16B76">
              <w:t>30</w:t>
            </w:r>
            <w:r w:rsidRPr="009A521D">
              <w:t>.panta ceturtā daļa</w:t>
            </w:r>
            <w:r w:rsidRPr="009A521D" w:rsidR="007067BD">
              <w:t>;</w:t>
            </w:r>
          </w:p>
          <w:p w:rsidRPr="009A521D" w:rsidR="007067BD" w:rsidP="00412EB4" w:rsidRDefault="007067BD" w14:paraId="41156E58" w14:textId="77777777">
            <w:pPr>
              <w:jc w:val="both"/>
            </w:pPr>
            <w:proofErr w:type="spellStart"/>
            <w:r w:rsidRPr="009A521D">
              <w:t>Atrdarbīga</w:t>
            </w:r>
            <w:proofErr w:type="spellEnd"/>
            <w:r w:rsidRPr="009A521D">
              <w:t xml:space="preserve"> elektronisko sakaru tīkla likuma 9.panta otrā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6E36F098"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CB8F420"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D1B838A"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6336395A" w14:textId="77777777">
            <w:pPr>
              <w:jc w:val="both"/>
            </w:pPr>
            <w:r w:rsidRPr="009A521D">
              <w:t>Direktīvas 2014/61/ES 9.panta 1.punkts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24311D4" w14:textId="77777777">
            <w:pPr>
              <w:jc w:val="both"/>
            </w:pPr>
            <w:r w:rsidRPr="009A521D">
              <w:t>Projekta 2</w:t>
            </w:r>
            <w:r w:rsidRPr="009A521D" w:rsidR="00D16B76">
              <w:t>8</w:t>
            </w:r>
            <w:r w:rsidRPr="009A521D">
              <w:t xml:space="preserve">.panta </w:t>
            </w:r>
            <w:r w:rsidRPr="009A521D" w:rsidR="009247FE">
              <w:t>pirmā</w:t>
            </w:r>
            <w:r w:rsidRPr="009A521D" w:rsidR="00D16B76">
              <w:t xml:space="preserve"> </w:t>
            </w:r>
            <w:r w:rsidRPr="009A521D">
              <w:t>daļa</w:t>
            </w:r>
            <w:r w:rsidRPr="009A521D" w:rsidR="00036497">
              <w:t>, 30.panta trešā daļa</w:t>
            </w:r>
          </w:p>
          <w:p w:rsidRPr="009A521D" w:rsidR="00036497" w:rsidP="00412EB4" w:rsidRDefault="00036497" w14:paraId="520FCD94" w14:textId="77777777">
            <w:pPr>
              <w:jc w:val="both"/>
            </w:pP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434E7F42"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574CE4F"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72766681"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039232FB" w14:textId="77777777">
            <w:pPr>
              <w:jc w:val="both"/>
            </w:pPr>
            <w:r w:rsidRPr="009A521D">
              <w:t>Direktīvas 2014/61/ES 9.panta 2.punkts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1ABA859A" w14:textId="32D16CAE">
            <w:pPr>
              <w:jc w:val="both"/>
            </w:pPr>
            <w:r w:rsidRPr="009A521D">
              <w:t xml:space="preserve">Projekta </w:t>
            </w:r>
            <w:r w:rsidRPr="009A521D" w:rsidR="002A386E">
              <w:t>69</w:t>
            </w:r>
            <w:r w:rsidRPr="009A521D" w:rsidR="00AA550A">
              <w:t>.panta pie</w:t>
            </w:r>
            <w:r w:rsidR="002746F0">
              <w:t>k</w:t>
            </w:r>
            <w:r w:rsidRPr="009A521D" w:rsidR="00AA550A">
              <w:t xml:space="preserve">tā daļa </w:t>
            </w:r>
            <w:r w:rsidRPr="009A521D" w:rsidR="00D16B76">
              <w:t>20</w:t>
            </w:r>
            <w:r w:rsidRPr="009A521D">
              <w:t xml:space="preserve">.panta 1.punkts, </w:t>
            </w:r>
            <w:r w:rsidRPr="009A521D" w:rsidR="00D16B76">
              <w:t>31</w:t>
            </w:r>
            <w:r w:rsidRPr="009A521D">
              <w:t>.panta ceturtā daļa</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0A42430"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340D049A"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53F02AA4"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412EB4" w:rsidP="00412EB4" w:rsidRDefault="00412EB4" w14:paraId="4347510C" w14:textId="77777777">
            <w:pPr>
              <w:jc w:val="both"/>
            </w:pPr>
            <w:r w:rsidRPr="009A521D">
              <w:t>Direktīvas 2014/61/ES 9.panta 5.punkts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412EB4" w:rsidP="004724DD" w:rsidRDefault="00412EB4" w14:paraId="21FD0411" w14:textId="3DC0CE07">
            <w:pPr>
              <w:jc w:val="both"/>
            </w:pPr>
            <w:r w:rsidRPr="009A521D">
              <w:t>Projekta 1</w:t>
            </w:r>
            <w:r w:rsidRPr="009A521D" w:rsidR="00D16B76">
              <w:t>9</w:t>
            </w:r>
            <w:r w:rsidRPr="009A521D">
              <w:t>.panta pirmās daļas 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0291B754"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412EB4" w:rsidP="00412EB4" w:rsidRDefault="00412EB4" w14:paraId="2B32B901" w14:textId="77777777">
            <w:pPr>
              <w:pStyle w:val="tv2132"/>
              <w:spacing w:line="240" w:lineRule="auto"/>
              <w:ind w:firstLine="0"/>
              <w:rPr>
                <w:sz w:val="24"/>
                <w:szCs w:val="24"/>
              </w:rPr>
            </w:pPr>
            <w:r w:rsidRPr="009A521D">
              <w:rPr>
                <w:color w:val="auto"/>
                <w:sz w:val="24"/>
                <w:szCs w:val="24"/>
              </w:rPr>
              <w:t>Projekts stingrākas prasības neparedz</w:t>
            </w:r>
          </w:p>
        </w:tc>
      </w:tr>
      <w:tr w:rsidRPr="00C2777D" w:rsidR="00EE0767" w:rsidTr="00EE0767" w14:paraId="69B6D29E"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E3713E" w:rsidP="00412EB4" w:rsidRDefault="00E3713E" w14:paraId="3FA0A6CD" w14:textId="77777777">
            <w:pPr>
              <w:jc w:val="both"/>
            </w:pPr>
            <w:r w:rsidRPr="009A521D">
              <w:t xml:space="preserve">Direktīvas 2019/882 </w:t>
            </w:r>
            <w:r w:rsidRPr="003715DB" w:rsidR="007D50A9">
              <w:t>3.panta 14.punkts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E3713E" w:rsidP="00412EB4" w:rsidRDefault="007D50A9" w14:paraId="112BDC6B" w14:textId="77777777">
            <w:pPr>
              <w:jc w:val="both"/>
            </w:pPr>
            <w:r w:rsidRPr="009A521D">
              <w:t xml:space="preserve">Projekta </w:t>
            </w:r>
            <w:r w:rsidRPr="009A521D" w:rsidR="002A1343">
              <w:t>1.panta pirmās daļas 52.punkts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E3713E" w:rsidP="00412EB4" w:rsidRDefault="002A1343" w14:paraId="5AB3B575"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E3713E" w:rsidP="00412EB4" w:rsidRDefault="002A1343" w14:paraId="3B45395F"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78D7A93F"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9A521D" w:rsidR="00F20045" w:rsidP="00412EB4" w:rsidRDefault="00D60FF3" w14:paraId="25BAE0D3" w14:textId="77777777">
            <w:pPr>
              <w:jc w:val="both"/>
            </w:pPr>
            <w:r w:rsidRPr="009A521D">
              <w:t xml:space="preserve">Direktīvas </w:t>
            </w:r>
            <w:r w:rsidRPr="009A521D" w:rsidR="007370B4">
              <w:t xml:space="preserve">2019/882 </w:t>
            </w:r>
            <w:r w:rsidRPr="009A521D" w:rsidR="00EB4D8A">
              <w:t>I pielikuma I</w:t>
            </w:r>
            <w:r w:rsidRPr="003715DB" w:rsidR="0090466E">
              <w:t>V</w:t>
            </w:r>
            <w:r w:rsidRPr="009A521D" w:rsidR="00EB4D8A">
              <w:t xml:space="preserve"> iedaļas</w:t>
            </w:r>
            <w:r w:rsidRPr="009A521D" w:rsidR="00561F8A">
              <w:t xml:space="preserve"> </w:t>
            </w:r>
            <w:r w:rsidRPr="009A521D" w:rsidR="004378CA">
              <w:t>“a” punkta “i”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F20045" w:rsidP="00412EB4" w:rsidRDefault="00C712D4" w14:paraId="0D4FC7F0" w14:textId="77777777">
            <w:pPr>
              <w:jc w:val="both"/>
            </w:pPr>
            <w:r w:rsidRPr="009A521D">
              <w:t xml:space="preserve">Projekta 19.panta otrās daļas </w:t>
            </w:r>
            <w:r w:rsidRPr="009A521D" w:rsidR="00581331">
              <w:t>17.punkta “a” apakšpunkts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F20045" w:rsidP="00412EB4" w:rsidRDefault="00A671D3" w14:paraId="48B5E80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F20045" w:rsidP="00412EB4" w:rsidRDefault="00736C3B" w14:paraId="059323F9"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30263A92"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861826" w:rsidP="00412EB4" w:rsidRDefault="00861826" w14:paraId="0484D305" w14:textId="77777777">
            <w:pPr>
              <w:jc w:val="both"/>
            </w:pPr>
            <w:r w:rsidRPr="009A521D">
              <w:t>Direktīvas 2019/882 I pielikuma IV iedaļas “a” punkta “ii”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861826" w:rsidP="00412EB4" w:rsidRDefault="00861826" w14:paraId="76A0277A" w14:textId="77777777">
            <w:pPr>
              <w:jc w:val="both"/>
            </w:pPr>
            <w:r w:rsidRPr="009A521D">
              <w:t>Projekta 19.panta otrās daļas 17.punkta “b” apakšpunkts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861826" w:rsidP="00412EB4" w:rsidRDefault="00A671D3" w14:paraId="79176A27"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861826" w:rsidP="00412EB4" w:rsidRDefault="00736C3B" w14:paraId="12505DAC"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566B554D"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861826" w:rsidP="00412EB4" w:rsidRDefault="00C00AC4" w14:paraId="45A1B786" w14:textId="77777777">
            <w:pPr>
              <w:jc w:val="both"/>
            </w:pPr>
            <w:r w:rsidRPr="009A521D">
              <w:t>Direktīvas 2019/882 I pielikuma IV iedaļas “a” punkta “iii” apakšpunkts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861826" w:rsidP="00412EB4" w:rsidRDefault="00C00AC4" w14:paraId="680A6A44" w14:textId="77777777">
            <w:pPr>
              <w:jc w:val="both"/>
            </w:pPr>
            <w:r w:rsidRPr="009A521D">
              <w:t>Projekta 19.panta otrās daļas 17.punkta “c” apakšpunkts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861826" w:rsidP="00412EB4" w:rsidRDefault="00A671D3" w14:paraId="729BA3B1" w14:textId="77777777">
            <w:pPr>
              <w:pStyle w:val="tv2132"/>
              <w:spacing w:line="240" w:lineRule="auto"/>
              <w:ind w:firstLine="0"/>
              <w:rPr>
                <w:color w:val="auto"/>
                <w:sz w:val="24"/>
                <w:szCs w:val="24"/>
              </w:rPr>
            </w:pPr>
            <w:r w:rsidRPr="009A521D">
              <w:rPr>
                <w:color w:val="auto"/>
                <w:sz w:val="24"/>
                <w:szCs w:val="24"/>
              </w:rPr>
              <w:t>Direktīvas norma pārņemta pilnībā</w:t>
            </w:r>
          </w:p>
        </w:tc>
        <w:tc>
          <w:tcPr>
            <w:tcW w:w="1222" w:type="dxa"/>
            <w:tcBorders>
              <w:top w:val="outset" w:color="414142" w:sz="6" w:space="0"/>
              <w:left w:val="outset" w:color="414142" w:sz="6" w:space="0"/>
              <w:bottom w:val="outset" w:color="414142" w:sz="6" w:space="0"/>
              <w:right w:val="outset" w:color="414142" w:sz="6" w:space="0"/>
            </w:tcBorders>
          </w:tcPr>
          <w:p w:rsidRPr="009A521D" w:rsidR="00861826" w:rsidP="00412EB4" w:rsidRDefault="00736C3B" w14:paraId="57E3BA35"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EE0767" w:rsidTr="00EE0767" w14:paraId="1A29FFD9" w14:textId="77777777">
        <w:trPr>
          <w:jc w:val="center"/>
        </w:trPr>
        <w:tc>
          <w:tcPr>
            <w:tcW w:w="2261" w:type="dxa"/>
            <w:tcBorders>
              <w:top w:val="outset" w:color="414142" w:sz="6" w:space="0"/>
              <w:left w:val="outset" w:color="414142" w:sz="6" w:space="0"/>
              <w:bottom w:val="outset" w:color="414142" w:sz="6" w:space="0"/>
              <w:right w:val="outset" w:color="414142" w:sz="6" w:space="0"/>
            </w:tcBorders>
          </w:tcPr>
          <w:p w:rsidRPr="003715DB" w:rsidR="00BA5B07" w:rsidP="00412EB4" w:rsidRDefault="00BA5B07" w14:paraId="6EB440D7" w14:textId="77777777">
            <w:pPr>
              <w:jc w:val="both"/>
            </w:pPr>
            <w:r w:rsidRPr="009A521D">
              <w:t>Direktīvas 2019/882 30.pants</w:t>
            </w:r>
          </w:p>
        </w:tc>
        <w:tc>
          <w:tcPr>
            <w:tcW w:w="2211" w:type="dxa"/>
            <w:gridSpan w:val="2"/>
            <w:tcBorders>
              <w:top w:val="outset" w:color="414142" w:sz="6" w:space="0"/>
              <w:left w:val="outset" w:color="414142" w:sz="6" w:space="0"/>
              <w:bottom w:val="outset" w:color="414142" w:sz="6" w:space="0"/>
              <w:right w:val="outset" w:color="414142" w:sz="6" w:space="0"/>
            </w:tcBorders>
          </w:tcPr>
          <w:p w:rsidRPr="009A521D" w:rsidR="00BA5B07" w:rsidP="009A0515" w:rsidRDefault="002A386E" w14:paraId="14285817" w14:textId="77777777">
            <w:pPr>
              <w:jc w:val="both"/>
            </w:pPr>
            <w:r w:rsidRPr="009A521D">
              <w:t>Projekta 11</w:t>
            </w:r>
            <w:r w:rsidRPr="009A521D" w:rsidR="009A0515">
              <w:t>6</w:t>
            </w:r>
            <w:r w:rsidRPr="009A521D" w:rsidR="00FE3648">
              <w:t>.pants</w:t>
            </w:r>
          </w:p>
        </w:tc>
        <w:tc>
          <w:tcPr>
            <w:tcW w:w="3937" w:type="dxa"/>
            <w:gridSpan w:val="2"/>
            <w:tcBorders>
              <w:top w:val="outset" w:color="414142" w:sz="6" w:space="0"/>
              <w:left w:val="outset" w:color="414142" w:sz="6" w:space="0"/>
              <w:bottom w:val="outset" w:color="414142" w:sz="6" w:space="0"/>
              <w:right w:val="outset" w:color="414142" w:sz="6" w:space="0"/>
            </w:tcBorders>
          </w:tcPr>
          <w:p w:rsidRPr="009A521D" w:rsidR="00BA5B07" w:rsidP="00412EB4" w:rsidRDefault="00A671D3" w14:paraId="6AC8380E" w14:textId="77777777">
            <w:pPr>
              <w:pStyle w:val="tv2132"/>
              <w:spacing w:line="240" w:lineRule="auto"/>
              <w:ind w:firstLine="0"/>
              <w:rPr>
                <w:color w:val="auto"/>
                <w:sz w:val="24"/>
                <w:szCs w:val="24"/>
              </w:rPr>
            </w:pPr>
            <w:r w:rsidRPr="009A521D">
              <w:rPr>
                <w:color w:val="auto"/>
                <w:sz w:val="24"/>
                <w:szCs w:val="24"/>
              </w:rPr>
              <w:t xml:space="preserve">Direktīvas norma pārņemta </w:t>
            </w:r>
            <w:r w:rsidRPr="009A521D" w:rsidR="00435BA9">
              <w:rPr>
                <w:color w:val="auto"/>
                <w:sz w:val="24"/>
                <w:szCs w:val="24"/>
              </w:rPr>
              <w:t xml:space="preserve">daļā, kas saistīta ar direktīvas 2019/882 I pielikuma </w:t>
            </w:r>
            <w:r w:rsidRPr="009A521D" w:rsidR="00736C3B">
              <w:rPr>
                <w:color w:val="auto"/>
                <w:sz w:val="24"/>
                <w:szCs w:val="24"/>
              </w:rPr>
              <w:t>IV iedaļas “a” punktu</w:t>
            </w:r>
          </w:p>
        </w:tc>
        <w:tc>
          <w:tcPr>
            <w:tcW w:w="1222" w:type="dxa"/>
            <w:tcBorders>
              <w:top w:val="outset" w:color="414142" w:sz="6" w:space="0"/>
              <w:left w:val="outset" w:color="414142" w:sz="6" w:space="0"/>
              <w:bottom w:val="outset" w:color="414142" w:sz="6" w:space="0"/>
              <w:right w:val="outset" w:color="414142" w:sz="6" w:space="0"/>
            </w:tcBorders>
          </w:tcPr>
          <w:p w:rsidRPr="009A521D" w:rsidR="00BA5B07" w:rsidP="00412EB4" w:rsidRDefault="00736C3B" w14:paraId="1E1B58CA" w14:textId="77777777">
            <w:pPr>
              <w:pStyle w:val="tv2132"/>
              <w:spacing w:line="240" w:lineRule="auto"/>
              <w:ind w:firstLine="0"/>
              <w:rPr>
                <w:color w:val="auto"/>
                <w:sz w:val="24"/>
                <w:szCs w:val="24"/>
              </w:rPr>
            </w:pPr>
            <w:r w:rsidRPr="009A521D">
              <w:rPr>
                <w:color w:val="auto"/>
                <w:sz w:val="24"/>
                <w:szCs w:val="24"/>
              </w:rPr>
              <w:t>Projekts stingrākas prasības neparedz</w:t>
            </w:r>
          </w:p>
        </w:tc>
      </w:tr>
      <w:tr w:rsidRPr="00C2777D" w:rsidR="00FA3087" w:rsidTr="00EE0767" w14:paraId="5432E682" w14:textId="77777777">
        <w:trPr>
          <w:jc w:val="center"/>
        </w:trPr>
        <w:tc>
          <w:tcPr>
            <w:tcW w:w="2261" w:type="dxa"/>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5848DFBA" w14:textId="77777777">
            <w:pPr>
              <w:jc w:val="both"/>
            </w:pPr>
            <w:r w:rsidRPr="00C2777D">
              <w:t>Kā ir izmantota ES tiesību aktā paredzētā rīcības brīvība dalībvalstij pārņemt vai ieviest noteiktas ES tiesību akta normas? Kādēļ?</w:t>
            </w:r>
          </w:p>
        </w:tc>
        <w:tc>
          <w:tcPr>
            <w:tcW w:w="7370" w:type="dxa"/>
            <w:gridSpan w:val="5"/>
            <w:tcBorders>
              <w:top w:val="outset" w:color="414142" w:sz="6" w:space="0"/>
              <w:left w:val="outset" w:color="414142" w:sz="6" w:space="0"/>
              <w:bottom w:val="outset" w:color="414142" w:sz="6" w:space="0"/>
              <w:right w:val="outset" w:color="414142" w:sz="6" w:space="0"/>
            </w:tcBorders>
            <w:hideMark/>
          </w:tcPr>
          <w:p w:rsidR="00412EB4" w:rsidP="00412EB4" w:rsidRDefault="00412EB4" w14:paraId="7EBBCFBD" w14:textId="77777777">
            <w:r w:rsidRPr="00C2777D">
              <w:t>Projekts stingrākas prasības neparedz.</w:t>
            </w:r>
            <w:r w:rsidR="00A409EF">
              <w:t xml:space="preserve"> Direktīva</w:t>
            </w:r>
            <w:r w:rsidR="00F41CA4">
              <w:t xml:space="preserve"> paredz</w:t>
            </w:r>
            <w:r w:rsidR="002B0CDB">
              <w:t xml:space="preserve"> rīcības brīvību</w:t>
            </w:r>
            <w:r w:rsidRPr="002B0CDB" w:rsidR="002B0CDB">
              <w:t xml:space="preserve"> dalībvalstij pārņemt vai ieviest</w:t>
            </w:r>
            <w:r w:rsidR="00E41608">
              <w:t xml:space="preserve"> noteiktas </w:t>
            </w:r>
            <w:r w:rsidR="002B0CDB">
              <w:t>normas</w:t>
            </w:r>
            <w:r w:rsidR="001A626D">
              <w:t>:</w:t>
            </w:r>
          </w:p>
          <w:p w:rsidR="00B7389F" w:rsidP="00CF3FC5" w:rsidRDefault="00B7389F" w14:paraId="33A2B81B" w14:textId="28ACB305">
            <w:pPr>
              <w:jc w:val="both"/>
            </w:pPr>
            <w:r>
              <w:t xml:space="preserve">Direktīvas </w:t>
            </w:r>
            <w:r w:rsidR="00A15775">
              <w:t xml:space="preserve">2018/1972 </w:t>
            </w:r>
            <w:r>
              <w:t>16.panta 1.punktā dotā atļauja nepiemērot administratīvās nodevas uzņēmumiem, kuru apgrozījums ir mazāks par noteiktu</w:t>
            </w:r>
            <w:r w:rsidR="00D8432B">
              <w:t xml:space="preserve"> </w:t>
            </w:r>
            <w:r>
              <w:t>robežvērtību vai kuru darbība neaptver minimālo tirgus daļu vai ir teritoriāli ļoti šaur</w:t>
            </w:r>
            <w:r w:rsidR="001725C2">
              <w:t>a nav izmantota, jo Latvijā ir reģistrēti kopumā 237 elektronisko sakaru komersanti un administratīvās izmaksas to regulēšanai rodas neatkarīgi no to apgrozījuma vai teritoriālās darbības.</w:t>
            </w:r>
          </w:p>
          <w:p w:rsidR="00FA3087" w:rsidP="00CF3FC5" w:rsidRDefault="00FA3087" w14:paraId="047DC5F8" w14:textId="77CB098E">
            <w:pPr>
              <w:jc w:val="both"/>
            </w:pPr>
            <w:r>
              <w:t xml:space="preserve">Direktīvas </w:t>
            </w:r>
            <w:r w:rsidR="00A15775">
              <w:t xml:space="preserve">2018/1972 </w:t>
            </w:r>
            <w:r>
              <w:t>49.panta 4.punkts dotās tiesības nav izmantotas, jo nav konstatēta nepieciešamība vienā vai vairākās radiofrekvenču joslās nodrošināt</w:t>
            </w:r>
            <w:r w:rsidR="00A15775">
              <w:t xml:space="preserve"> </w:t>
            </w:r>
            <w:r>
              <w:t>vienlaicīgu tiesību ilguma izbeigšanos</w:t>
            </w:r>
            <w:r w:rsidR="002277E8">
              <w:t>.</w:t>
            </w:r>
          </w:p>
          <w:p w:rsidR="002277E8" w:rsidP="00CF3FC5" w:rsidRDefault="002277E8" w14:paraId="68206C9F" w14:textId="433A7E8D">
            <w:pPr>
              <w:jc w:val="both"/>
            </w:pPr>
            <w:r>
              <w:t xml:space="preserve">Direktīvas </w:t>
            </w:r>
            <w:r w:rsidR="00A15775">
              <w:t xml:space="preserve">2018/1972 </w:t>
            </w:r>
            <w:r>
              <w:t>51.panta 1.punktā dotās tiesības izmantotas, nosakot, ka  e</w:t>
            </w:r>
            <w:r w:rsidRPr="002277E8">
              <w:t>lektronisko sakaru komersants ir tiesīgs pārdot tikai ierobežotas joslas lietošanas tiesības, kuras ir ieguvis izsoles rezultātā par maksu</w:t>
            </w:r>
            <w:r w:rsidR="0079426A">
              <w:t>, lai nodrošinātu vienlīdzību un nepieļautu konkurences kropļošanu.</w:t>
            </w:r>
          </w:p>
          <w:p w:rsidR="00235D78" w:rsidP="00CF3FC5" w:rsidRDefault="00235D78" w14:paraId="3EF3EC13" w14:textId="7D34821E">
            <w:pPr>
              <w:jc w:val="both"/>
            </w:pPr>
            <w:r>
              <w:t>Direktīvas</w:t>
            </w:r>
            <w:r w:rsidR="00A15775">
              <w:t xml:space="preserve"> 2018/1972 </w:t>
            </w:r>
            <w:r>
              <w:t xml:space="preserve"> 60.panta 3.punktā paredzētā iespēja izmantot neitrālā starpnieka palīdzība nav izmantota, starpnieka pienākumus piekļuves vai </w:t>
            </w:r>
            <w:proofErr w:type="spellStart"/>
            <w:r>
              <w:t>starpsavienojumu</w:t>
            </w:r>
            <w:proofErr w:type="spellEnd"/>
            <w:r>
              <w:t xml:space="preserve"> pārrunās veiks Regulators.</w:t>
            </w:r>
          </w:p>
          <w:p w:rsidR="0034079D" w:rsidP="00CF3FC5" w:rsidRDefault="0034079D" w14:paraId="2EB4665A" w14:textId="6B451B7C">
            <w:pPr>
              <w:jc w:val="both"/>
            </w:pPr>
            <w:r>
              <w:t xml:space="preserve">Direktīvas </w:t>
            </w:r>
            <w:r w:rsidR="00A15775">
              <w:t xml:space="preserve">2018/1972  </w:t>
            </w:r>
            <w:r>
              <w:t>62.panta 4.pun</w:t>
            </w:r>
            <w:r w:rsidR="001B18C0">
              <w:t>ktā un 83.pantā 1.punktā paredzētā rīcības brīvība saistībā ar tirgus analīzi ir izmantota un noteikta Likumprojektā</w:t>
            </w:r>
            <w:r w:rsidR="00D8432B">
              <w:t>, jo elektronisko sakaru pakalpojumu sniegšana notiek mainīgos konkurences apstākļos, tādēļ ir nepieciešams regulāri pārskatīt tirgus analīzes rezultātā noteiktās saistības</w:t>
            </w:r>
          </w:p>
          <w:p w:rsidR="001B18C0" w:rsidP="00CF3FC5" w:rsidRDefault="001B18C0" w14:paraId="59C74F2E" w14:textId="4926F76C">
            <w:pPr>
              <w:jc w:val="both"/>
            </w:pPr>
            <w:r>
              <w:t xml:space="preserve">Direktīvas </w:t>
            </w:r>
            <w:r w:rsidR="00A15775">
              <w:t xml:space="preserve">2018/1972  </w:t>
            </w:r>
            <w:r>
              <w:t xml:space="preserve">84.panta 2.punktā </w:t>
            </w:r>
            <w:r w:rsidRPr="001B18C0">
              <w:t>paredzētā rīcības brīvība</w:t>
            </w:r>
            <w:r w:rsidR="00A06883">
              <w:t xml:space="preserve"> netiek izmantota, noteikts, ka universālais pakalpojums tiek nodrošināts fiksētā vietā,</w:t>
            </w:r>
            <w:r w:rsidR="00191A65">
              <w:t xml:space="preserve"> </w:t>
            </w:r>
            <w:r w:rsidR="00A06883">
              <w:t>t.i., mājsaimniecībā</w:t>
            </w:r>
            <w:r w:rsidR="00191A65">
              <w:t xml:space="preserve">, </w:t>
            </w:r>
            <w:r w:rsidRPr="00A06883" w:rsidR="00A06883">
              <w:t>neatkarīgi no elektronisko sakaru tīklā izmantotās tehnoloģijas.</w:t>
            </w:r>
            <w:r w:rsidR="00191A65">
              <w:t xml:space="preserve"> Šāds lēmums pieņemts, ņemot vērā pieejamos tehnoloģiskos risinājumus un tehnoloģisko neitralitāti.</w:t>
            </w:r>
          </w:p>
          <w:p w:rsidR="007E6024" w:rsidP="00CF3FC5" w:rsidRDefault="00437D2E" w14:paraId="4E35724C" w14:textId="419FB62B">
            <w:pPr>
              <w:jc w:val="both"/>
            </w:pPr>
            <w:r>
              <w:t xml:space="preserve">Direktīvas </w:t>
            </w:r>
            <w:r w:rsidR="00A15775">
              <w:t xml:space="preserve">2018/1972  </w:t>
            </w:r>
            <w:r>
              <w:t xml:space="preserve">84.panta 5.punktā, </w:t>
            </w:r>
            <w:r w:rsidR="008B630C">
              <w:t xml:space="preserve">85.panta 8.punktā </w:t>
            </w:r>
            <w:r>
              <w:t xml:space="preserve"> un </w:t>
            </w:r>
            <w:r w:rsidR="000A24CF">
              <w:t xml:space="preserve">88.panta 2.punktā </w:t>
            </w:r>
            <w:r w:rsidRPr="007E6024" w:rsidR="007E6024">
              <w:t xml:space="preserve">paredzētā rīcības brīvība </w:t>
            </w:r>
            <w:r w:rsidR="007E6024">
              <w:t xml:space="preserve">attiecināt universālo pakalpojumu uz </w:t>
            </w:r>
            <w:proofErr w:type="spellStart"/>
            <w:r w:rsidR="007E6024">
              <w:t>mikrouzņēmumiem</w:t>
            </w:r>
            <w:proofErr w:type="spellEnd"/>
            <w:r w:rsidR="007E6024">
              <w:t>, maziem</w:t>
            </w:r>
            <w:r w:rsidR="008B630C">
              <w:t xml:space="preserve"> </w:t>
            </w:r>
            <w:r w:rsidR="007E6024">
              <w:t>un vidējiem uzņēmumiem un bezpeļņas organizācijām</w:t>
            </w:r>
            <w:r w:rsidRPr="007E6024" w:rsidR="007E6024">
              <w:t xml:space="preserve"> netiek izmantota</w:t>
            </w:r>
            <w:r w:rsidR="007E6024">
              <w:t>, ņemot vērā, ka tādā gadījumā būtiski tiktu palielināts ar universālā pakalpojuma sniegšanu saistītais administratīvais un finansiālais slogs.</w:t>
            </w:r>
          </w:p>
          <w:p w:rsidR="007E6024" w:rsidP="00CF3FC5" w:rsidRDefault="007E6024" w14:paraId="736EBE99" w14:textId="3B232016">
            <w:pPr>
              <w:jc w:val="both"/>
            </w:pPr>
            <w:r>
              <w:t xml:space="preserve">Direktīvas </w:t>
            </w:r>
            <w:r w:rsidR="00A15775">
              <w:t xml:space="preserve">2018/1972 </w:t>
            </w:r>
            <w:r>
              <w:t xml:space="preserve">85.panta 2.punktā paredzētā rīcības brīvība </w:t>
            </w:r>
            <w:r w:rsidR="008B630C">
              <w:t xml:space="preserve">tiek izmantota, nosakot visiem platjoslas interneta piekļuves pakalpojumu sniedzējiem piedāvāt vismaz vienu tarifu plānu ar noteiktu funkcionalitāti, maksa par kuru nepārsniedz noteiktu summu. </w:t>
            </w:r>
          </w:p>
          <w:p w:rsidR="000A24CF" w:rsidP="00CF3FC5" w:rsidRDefault="000A24CF" w14:paraId="7A92F07C" w14:textId="4D92BBB7">
            <w:pPr>
              <w:jc w:val="both"/>
            </w:pPr>
            <w:r>
              <w:t xml:space="preserve">Direktīvas </w:t>
            </w:r>
            <w:r w:rsidR="00A15775">
              <w:t xml:space="preserve">2018/1972 </w:t>
            </w:r>
            <w:r>
              <w:t xml:space="preserve">92.pantā </w:t>
            </w:r>
            <w:r w:rsidRPr="000A24CF">
              <w:t>paredzētā rīcības brīvība</w:t>
            </w:r>
            <w:r>
              <w:t xml:space="preserve"> iekļaut universālajā pakalpojumā obligātus papildu pakalpojumus, </w:t>
            </w:r>
            <w:r w:rsidRPr="000A24CF">
              <w:t>ņemot vērā, ka tādā gadījumā būtiski tiktu palielināts ar universālā pakalpojuma sniegšanu saistītais administratīvais un finansiālais slogs</w:t>
            </w:r>
            <w:r w:rsidR="00860BC7">
              <w:t>.</w:t>
            </w:r>
          </w:p>
          <w:p w:rsidR="00860BC7" w:rsidP="00CF3FC5" w:rsidRDefault="00860BC7" w14:paraId="7220BD74" w14:textId="11383F83">
            <w:pPr>
              <w:jc w:val="both"/>
            </w:pPr>
            <w:r>
              <w:t xml:space="preserve">Direktīvas </w:t>
            </w:r>
            <w:r w:rsidR="00A15775">
              <w:t xml:space="preserve">2018/1972 </w:t>
            </w:r>
            <w:r>
              <w:t xml:space="preserve">95.pantā </w:t>
            </w:r>
            <w:r w:rsidRPr="00860BC7">
              <w:t>paredzētā rīcības brīvība</w:t>
            </w:r>
            <w:r>
              <w:t xml:space="preserve"> ir izmantota, nosakot maksu par tiesībām izmantot numerācijas resursus, lai tādā veidā veicinātu numerācijas efektīvu izmantošanu un novērstu numerācijas </w:t>
            </w:r>
            <w:proofErr w:type="spellStart"/>
            <w:r>
              <w:t>krāpniecību</w:t>
            </w:r>
            <w:proofErr w:type="spellEnd"/>
            <w:r>
              <w:t>.</w:t>
            </w:r>
          </w:p>
          <w:p w:rsidR="00860BC7" w:rsidP="00CF3FC5" w:rsidRDefault="00860BC7" w14:paraId="6D110772" w14:textId="35E94AE0">
            <w:pPr>
              <w:jc w:val="both"/>
            </w:pPr>
            <w:r>
              <w:t xml:space="preserve">Direktīvas </w:t>
            </w:r>
            <w:r w:rsidR="00A15775">
              <w:t xml:space="preserve">2018/1972 </w:t>
            </w:r>
            <w:r>
              <w:t xml:space="preserve">103.panta 4.punktā </w:t>
            </w:r>
            <w:r w:rsidRPr="00860BC7">
              <w:t>paredzētā rīcības brīvība ir izmantota</w:t>
            </w:r>
            <w:r>
              <w:t>, nenosakot pakalpojumu sniedzējiem papildu prasības informācijas sniegšanai, lai neradītu papildu administratīvo un finansiālo slogu.</w:t>
            </w:r>
          </w:p>
          <w:p w:rsidR="00E97C56" w:rsidP="00CF3FC5" w:rsidRDefault="00507EFE" w14:paraId="41578771" w14:textId="210EF1C8">
            <w:pPr>
              <w:jc w:val="both"/>
            </w:pPr>
            <w:r>
              <w:t>Direktīvas</w:t>
            </w:r>
            <w:r w:rsidR="00A15775">
              <w:t xml:space="preserve"> 2018/1972 </w:t>
            </w:r>
            <w:r>
              <w:t xml:space="preserve"> 105.panta 4.punktā </w:t>
            </w:r>
            <w:r w:rsidRPr="00507EFE">
              <w:t>paredzētā rīcības brīvība ir izmantota</w:t>
            </w:r>
            <w:r>
              <w:t>, nepalielinot brīdināšanas termiņu par līguma nosacījumu maiņu no viena mēneša uz trijiem, ņemot vērā, ka elektronisko sakaru pakalpojumu sniegšana not</w:t>
            </w:r>
            <w:r w:rsidR="00E97C56">
              <w:t>iek izteiktas konkurences apstākļos un patērētāju ieguvums no ātrākas informēšanas kā iespējamais kaitējums elektronisko sakaru komersantam no biznesa plānu atklāšanas konkurentiem.</w:t>
            </w:r>
          </w:p>
          <w:p w:rsidR="00E97C56" w:rsidP="00CF3FC5" w:rsidRDefault="00485F42" w14:paraId="55F3CA99" w14:textId="553C502B">
            <w:pPr>
              <w:jc w:val="both"/>
            </w:pPr>
            <w:r>
              <w:t xml:space="preserve">Direktīvas </w:t>
            </w:r>
            <w:r w:rsidR="00A15775">
              <w:t xml:space="preserve">2018/1972 </w:t>
            </w:r>
            <w:r>
              <w:t>105.panta 6</w:t>
            </w:r>
            <w:r w:rsidRPr="00E97C56" w:rsidR="00E97C56">
              <w:t>.punktā paredzētā rīcības brīvība ir izmantota</w:t>
            </w:r>
            <w:r>
              <w:t xml:space="preserve"> nenosakot no Direktīvas</w:t>
            </w:r>
            <w:r w:rsidR="001A5490">
              <w:t xml:space="preserve"> </w:t>
            </w:r>
            <w:r w:rsidRPr="001A5490" w:rsidR="001A5490">
              <w:t xml:space="preserve">2018/1972 </w:t>
            </w:r>
            <w:r>
              <w:t xml:space="preserve"> atšķirīgu subsidētās galiekārtas kompensācijas aprēķina kārtību, jo direktīvā noteiktā kārtība ir atbilstoša.</w:t>
            </w:r>
          </w:p>
          <w:p w:rsidR="00485F42" w:rsidP="00CF3FC5" w:rsidRDefault="00485F42" w14:paraId="04B0338A" w14:textId="4754B8AD">
            <w:pPr>
              <w:jc w:val="both"/>
            </w:pPr>
            <w:r w:rsidRPr="00485F42">
              <w:t xml:space="preserve">Direktīvas </w:t>
            </w:r>
            <w:r w:rsidR="00A15775">
              <w:t xml:space="preserve">2018/1972 </w:t>
            </w:r>
            <w:r w:rsidRPr="00485F42">
              <w:t>10</w:t>
            </w:r>
            <w:r>
              <w:t>7.panta 5</w:t>
            </w:r>
            <w:r w:rsidRPr="00485F42">
              <w:t>.punktā paredzētā rīcības brīvība ir izmantota</w:t>
            </w:r>
            <w:r>
              <w:t xml:space="preserve"> nepaplašinot 107.panta 1.punkta nosacījumus, jo patērētāja ieguvums neatsvērtu elektronisko sakaru pakalpojuma sniedzējam uzlikto administratīvo un finansiālo slogu.</w:t>
            </w:r>
          </w:p>
          <w:p w:rsidR="0050667A" w:rsidP="00CF3FC5" w:rsidRDefault="0050667A" w14:paraId="76B5F472" w14:textId="183D9181">
            <w:pPr>
              <w:jc w:val="both"/>
            </w:pPr>
            <w:r w:rsidRPr="0050667A">
              <w:t>Direktīva</w:t>
            </w:r>
            <w:r>
              <w:t xml:space="preserve">s </w:t>
            </w:r>
            <w:r w:rsidR="00A15775">
              <w:t xml:space="preserve">2018/1972 </w:t>
            </w:r>
            <w:r>
              <w:t>109.panta 6</w:t>
            </w:r>
            <w:r w:rsidRPr="0050667A">
              <w:t>.punktā paredzētā rīcības brīvība ir izmantota</w:t>
            </w:r>
            <w:r>
              <w:t>, paredzot, ka ārkārtas saziņas gadījumā izsaucēja atrašanās vietu elektronisko sakaru komersants nosaka tehnisko iespēju robežās, ņemot vērā precizitātes un uzticamības kritērijus.</w:t>
            </w:r>
          </w:p>
          <w:p w:rsidR="005B70F1" w:rsidP="00CF3FC5" w:rsidRDefault="005B70F1" w14:paraId="3D6FA5E9" w14:textId="0D03AE60">
            <w:pPr>
              <w:jc w:val="both"/>
            </w:pPr>
            <w:r>
              <w:t xml:space="preserve">Direktīvas </w:t>
            </w:r>
            <w:r w:rsidR="00A15775">
              <w:t xml:space="preserve">2018/1972 </w:t>
            </w:r>
            <w:r>
              <w:t>113.panta 2</w:t>
            </w:r>
            <w:r w:rsidRPr="005B70F1">
              <w:t>.punktā paredzētā rīcības brīvība ir izmantota</w:t>
            </w:r>
            <w:r>
              <w:t xml:space="preserve"> nepieņemot pasākumus, lai nodrošinātu citu patērētāja radiouztvērēju </w:t>
            </w:r>
            <w:proofErr w:type="spellStart"/>
            <w:r>
              <w:t>sadarbspēju</w:t>
            </w:r>
            <w:proofErr w:type="spellEnd"/>
            <w:r>
              <w:t>, jo tas radītu papildu administratīvo slogu.</w:t>
            </w:r>
          </w:p>
          <w:p w:rsidR="005B70F1" w:rsidP="00CF3FC5" w:rsidRDefault="005B70F1" w14:paraId="7F3CB614" w14:textId="6145484E">
            <w:pPr>
              <w:jc w:val="both"/>
            </w:pPr>
            <w:r>
              <w:t xml:space="preserve">Direktīvas </w:t>
            </w:r>
            <w:r w:rsidR="00A15775">
              <w:t xml:space="preserve">2018/1972 </w:t>
            </w:r>
            <w:r>
              <w:t>114</w:t>
            </w:r>
            <w:r w:rsidRPr="005B70F1">
              <w:t xml:space="preserve">.panta </w:t>
            </w:r>
            <w:r>
              <w:t>1</w:t>
            </w:r>
            <w:r w:rsidRPr="005B70F1">
              <w:t xml:space="preserve">.punktā </w:t>
            </w:r>
            <w:r>
              <w:t>minētās saistības nav noteiktas, jo nav konstatēti apstākļi, ka tās vajadzīgas, lai īstenotu vispārējo interešu mērķus.</w:t>
            </w:r>
            <w:r w:rsidR="00235E67">
              <w:t>, ņemot vērā, ka minētā panta 1.punktā minētās saistības nav ieviestas, netiek piemēroti arī šā panta 2. un 3.punkts.</w:t>
            </w:r>
          </w:p>
          <w:p w:rsidRPr="00C2777D" w:rsidR="00D44CF3" w:rsidP="00CF3FC5" w:rsidRDefault="00D44CF3" w14:paraId="572226AF" w14:textId="54E79B71">
            <w:pPr>
              <w:jc w:val="both"/>
            </w:pPr>
            <w:r>
              <w:t>Direktīvas</w:t>
            </w:r>
            <w:r w:rsidR="00A15775">
              <w:t xml:space="preserve"> 2018/1972 </w:t>
            </w:r>
            <w:r>
              <w:t xml:space="preserve"> 115.panta 2.</w:t>
            </w:r>
            <w:r w:rsidRPr="00D44CF3">
              <w:t>punktā paredzētā rīcības brīvība ir izmantota</w:t>
            </w:r>
            <w:r>
              <w:t>, nenosakot augstāka līmeņa patērētāju aizsardzību un nosakot papildu iespēju sarakstu, tādejādi neradot papildu administratīvo slogu pakalpojumu sniedzējiem.</w:t>
            </w:r>
          </w:p>
        </w:tc>
      </w:tr>
      <w:tr w:rsidRPr="00C2777D" w:rsidR="00FA3087" w:rsidTr="00EE0767" w14:paraId="5DE9C075" w14:textId="77777777">
        <w:trPr>
          <w:jc w:val="center"/>
        </w:trPr>
        <w:tc>
          <w:tcPr>
            <w:tcW w:w="2261" w:type="dxa"/>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3FC1E863" w14:textId="77777777">
            <w:pPr>
              <w:jc w:val="both"/>
            </w:pPr>
            <w:r w:rsidRPr="00C2777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70" w:type="dxa"/>
            <w:gridSpan w:val="5"/>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0CFCEBAB" w14:textId="77777777">
            <w:pPr>
              <w:jc w:val="both"/>
            </w:pPr>
            <w:r w:rsidRPr="00C2777D">
              <w:t>Projekts šo jomu neskar</w:t>
            </w:r>
          </w:p>
        </w:tc>
      </w:tr>
      <w:tr w:rsidRPr="00C2777D" w:rsidR="00FA3087" w:rsidTr="00EE0767" w14:paraId="41E26D9D" w14:textId="77777777">
        <w:trPr>
          <w:jc w:val="center"/>
        </w:trPr>
        <w:tc>
          <w:tcPr>
            <w:tcW w:w="2261" w:type="dxa"/>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6B893154" w14:textId="77777777">
            <w:pPr>
              <w:jc w:val="both"/>
            </w:pPr>
            <w:r w:rsidRPr="00C2777D">
              <w:t>Cita informācija</w:t>
            </w:r>
          </w:p>
        </w:tc>
        <w:tc>
          <w:tcPr>
            <w:tcW w:w="7370" w:type="dxa"/>
            <w:gridSpan w:val="5"/>
            <w:tcBorders>
              <w:top w:val="outset" w:color="414142" w:sz="6" w:space="0"/>
              <w:left w:val="outset" w:color="414142" w:sz="6" w:space="0"/>
              <w:bottom w:val="outset" w:color="414142" w:sz="6" w:space="0"/>
              <w:right w:val="outset" w:color="414142" w:sz="6" w:space="0"/>
            </w:tcBorders>
          </w:tcPr>
          <w:p w:rsidR="00864EBA" w:rsidP="006250D0" w:rsidRDefault="00864EBA" w14:paraId="5C87AA3A" w14:textId="3D8664FD">
            <w:pPr>
              <w:jc w:val="both"/>
              <w:rPr>
                <w:b/>
                <w:bCs/>
              </w:rPr>
            </w:pPr>
            <w:r>
              <w:t xml:space="preserve">Pārējās Eiropas Parlamenta un Padomes 2018.gada 11.decembra direktīvā Nr.2018/1972/ES par Eiropas Elektronisko sakaru kodeksa izveidi normas tiks pārņemtas ar: </w:t>
            </w:r>
          </w:p>
          <w:p w:rsidR="00864EBA" w:rsidP="006250D0" w:rsidRDefault="00864EBA" w14:paraId="7A9F6FE0" w14:textId="77777777">
            <w:pPr>
              <w:jc w:val="both"/>
              <w:rPr>
                <w:b/>
                <w:bCs/>
              </w:rPr>
            </w:pPr>
          </w:p>
          <w:p w:rsidR="006250D0" w:rsidP="006250D0" w:rsidRDefault="00864EBA" w14:paraId="01863641" w14:textId="10DA764C">
            <w:pPr>
              <w:jc w:val="both"/>
              <w:rPr>
                <w:color w:val="000000" w:themeColor="text1"/>
              </w:rPr>
            </w:pPr>
            <w:r>
              <w:rPr>
                <w:b/>
                <w:bCs/>
              </w:rPr>
              <w:t xml:space="preserve">1. </w:t>
            </w:r>
            <w:r>
              <w:rPr>
                <w:color w:val="000000" w:themeColor="text1"/>
              </w:rPr>
              <w:t xml:space="preserve">Grozījumiem </w:t>
            </w:r>
            <w:r w:rsidR="00C522D0">
              <w:rPr>
                <w:color w:val="000000" w:themeColor="text1"/>
              </w:rPr>
              <w:t xml:space="preserve">Ministru kabineta 2016. gada 9. augusta noteikumos </w:t>
            </w:r>
            <w:r w:rsidRPr="00A349CB" w:rsidR="00BD4B81">
              <w:rPr>
                <w:color w:val="000000" w:themeColor="text1"/>
              </w:rPr>
              <w:t>Nr.529 “Radioamatieru radiostaciju būvēšanas, ierīkošanas un lietošanas, kā arī radioamatieru apliecības saņemšanas kārtība”;</w:t>
            </w:r>
          </w:p>
          <w:p w:rsidRPr="00A349CB" w:rsidR="00BD4B81" w:rsidP="00A349CB" w:rsidRDefault="006250D0" w14:paraId="14DC0F9E" w14:textId="65C04641">
            <w:pPr>
              <w:jc w:val="both"/>
              <w:rPr>
                <w:rStyle w:val="Hyperlink"/>
                <w:color w:val="000000" w:themeColor="text1"/>
                <w:u w:val="none"/>
              </w:rPr>
            </w:pPr>
            <w:r>
              <w:rPr>
                <w:color w:val="000000" w:themeColor="text1"/>
              </w:rPr>
              <w:t>2</w:t>
            </w:r>
            <w:r w:rsidR="00C522D0">
              <w:rPr>
                <w:color w:val="000000" w:themeColor="text1"/>
              </w:rPr>
              <w:t>.</w:t>
            </w:r>
            <w:r w:rsidRPr="00A349CB" w:rsidR="00BD4B81">
              <w:rPr>
                <w:color w:val="000000" w:themeColor="text1"/>
                <w:kern w:val="2"/>
              </w:rPr>
              <w:t xml:space="preserve"> </w:t>
            </w:r>
            <w:r w:rsidR="00C522D0">
              <w:rPr>
                <w:color w:val="000000" w:themeColor="text1"/>
                <w:kern w:val="2"/>
              </w:rPr>
              <w:t xml:space="preserve">Grozījumiem Ministru kabineta 2006. gada 6. jūnija </w:t>
            </w:r>
            <w:r w:rsidR="00C522D0">
              <w:rPr>
                <w:color w:val="000000" w:themeColor="text1"/>
              </w:rPr>
              <w:t xml:space="preserve">noteikumos </w:t>
            </w:r>
            <w:r w:rsidRPr="00A349CB" w:rsidR="00BD4B81">
              <w:rPr>
                <w:color w:val="000000" w:themeColor="text1"/>
              </w:rPr>
              <w:t xml:space="preserve">Nr.453 </w:t>
            </w:r>
            <w:r w:rsidR="00C522D0">
              <w:rPr>
                <w:color w:val="000000" w:themeColor="text1"/>
              </w:rPr>
              <w:t>“</w:t>
            </w:r>
            <w:hyperlink w:history="1" r:id="rId17">
              <w:r w:rsidRPr="006250D0" w:rsidR="00BD4B81">
                <w:rPr>
                  <w:rStyle w:val="Hyperlink"/>
                  <w:color w:val="000000" w:themeColor="text1"/>
                  <w:kern w:val="2"/>
                  <w:lang w:eastAsia="ar-SA"/>
                </w:rPr>
                <w:t>Noteikumi par radiofrekvences piešķīruma lietošanas atļaujām</w:t>
              </w:r>
            </w:hyperlink>
            <w:r w:rsidR="00C522D0">
              <w:rPr>
                <w:rStyle w:val="Hyperlink"/>
                <w:color w:val="000000" w:themeColor="text1"/>
                <w:kern w:val="2"/>
                <w:u w:val="none"/>
                <w:lang w:eastAsia="ar-SA"/>
              </w:rPr>
              <w:t>” (Atbildīgā institūcija</w:t>
            </w:r>
            <w:r w:rsidR="00AB361B">
              <w:rPr>
                <w:rStyle w:val="Hyperlink"/>
                <w:color w:val="000000" w:themeColor="text1"/>
                <w:kern w:val="2"/>
                <w:u w:val="none"/>
                <w:lang w:eastAsia="ar-SA"/>
              </w:rPr>
              <w:t xml:space="preserve">- </w:t>
            </w:r>
            <w:r w:rsidR="00C522D0">
              <w:rPr>
                <w:rStyle w:val="Hyperlink"/>
                <w:color w:val="000000" w:themeColor="text1"/>
                <w:kern w:val="2"/>
                <w:u w:val="none"/>
                <w:lang w:eastAsia="ar-SA"/>
              </w:rPr>
              <w:t>Vides aizsardzības un reģionālās attīstības ministrija)</w:t>
            </w:r>
            <w:r w:rsidRPr="006250D0" w:rsidR="00BD4B81">
              <w:rPr>
                <w:rStyle w:val="Hyperlink"/>
                <w:color w:val="000000" w:themeColor="text1"/>
                <w:kern w:val="2"/>
                <w:u w:val="none"/>
                <w:lang w:eastAsia="ar-SA"/>
              </w:rPr>
              <w:t>;</w:t>
            </w:r>
          </w:p>
          <w:p w:rsidRPr="00A349CB" w:rsidR="00BD4B81" w:rsidP="00A349CB" w:rsidRDefault="006250D0" w14:paraId="594FD61F" w14:textId="0F25EA17">
            <w:pPr>
              <w:jc w:val="both"/>
              <w:rPr>
                <w:color w:val="000000" w:themeColor="text1"/>
              </w:rPr>
            </w:pPr>
            <w:r>
              <w:rPr>
                <w:color w:val="000000" w:themeColor="text1"/>
              </w:rPr>
              <w:t>3.</w:t>
            </w:r>
            <w:r w:rsidR="00C522D0">
              <w:rPr>
                <w:color w:val="000000" w:themeColor="text1"/>
              </w:rPr>
              <w:t xml:space="preserve">Grozījumiem Ministru kabineta 2014. gada 26. jūnija noteikumos </w:t>
            </w:r>
            <w:r w:rsidRPr="00A349CB" w:rsidR="00BD4B81">
              <w:rPr>
                <w:color w:val="000000" w:themeColor="text1"/>
              </w:rPr>
              <w:t xml:space="preserve">Nr.271 </w:t>
            </w:r>
            <w:r w:rsidR="00C522D0">
              <w:rPr>
                <w:color w:val="000000" w:themeColor="text1"/>
              </w:rPr>
              <w:t>“</w:t>
            </w:r>
            <w:r w:rsidRPr="00A349CB" w:rsidR="00BD4B81">
              <w:rPr>
                <w:color w:val="000000" w:themeColor="text1"/>
              </w:rPr>
              <w:t>Noteikum</w:t>
            </w:r>
            <w:r w:rsidR="00C522D0">
              <w:rPr>
                <w:color w:val="000000" w:themeColor="text1"/>
              </w:rPr>
              <w:t>i</w:t>
            </w:r>
            <w:r w:rsidRPr="00A349CB" w:rsidR="00BD4B81">
              <w:rPr>
                <w:color w:val="000000" w:themeColor="text1"/>
              </w:rPr>
              <w:t xml:space="preserve"> par izsaucēja – izsaucošās elektronisko sakaru pakalpojumu lietotāja galiekārtas – atrašanās vietas datu noteikšanu, apstrādi, uzturēšanu un nodošanu</w:t>
            </w:r>
            <w:r w:rsidR="00AB361B">
              <w:rPr>
                <w:color w:val="000000" w:themeColor="text1"/>
              </w:rPr>
              <w:t xml:space="preserve">” (Atbildīgā institūcija- Iekšlietu ministrija); </w:t>
            </w:r>
          </w:p>
          <w:p w:rsidRPr="00A349CB" w:rsidR="00BD4B81" w:rsidP="00A349CB" w:rsidRDefault="006250D0" w14:paraId="66D651AB" w14:textId="052AF11F">
            <w:pPr>
              <w:jc w:val="both"/>
              <w:rPr>
                <w:color w:val="000000" w:themeColor="text1"/>
              </w:rPr>
            </w:pPr>
            <w:r>
              <w:rPr>
                <w:color w:val="000000" w:themeColor="text1"/>
              </w:rPr>
              <w:t>4.</w:t>
            </w:r>
            <w:r w:rsidR="00AB361B">
              <w:rPr>
                <w:color w:val="000000" w:themeColor="text1"/>
              </w:rPr>
              <w:t>Grozījumiem Ministru kabineta 2010. gada 16. februāra noteikumos</w:t>
            </w:r>
            <w:r w:rsidRPr="00A349CB" w:rsidR="00BD4B81">
              <w:rPr>
                <w:color w:val="000000" w:themeColor="text1"/>
                <w:kern w:val="2"/>
              </w:rPr>
              <w:t xml:space="preserve"> </w:t>
            </w:r>
            <w:r w:rsidRPr="00A349CB" w:rsidR="00BD4B81">
              <w:rPr>
                <w:color w:val="000000" w:themeColor="text1"/>
              </w:rPr>
              <w:t>Nr.143</w:t>
            </w:r>
            <w:bookmarkStart w:name="_Hlk34984844" w:id="5"/>
            <w:r w:rsidRPr="00A349CB" w:rsidR="00BD4B81">
              <w:rPr>
                <w:color w:val="000000" w:themeColor="text1"/>
              </w:rPr>
              <w:t xml:space="preserve"> </w:t>
            </w:r>
            <w:r w:rsidR="00AB361B">
              <w:rPr>
                <w:color w:val="000000" w:themeColor="text1"/>
              </w:rPr>
              <w:t>“</w:t>
            </w:r>
            <w:hyperlink w:history="1" r:id="rId18">
              <w:r w:rsidRPr="006250D0" w:rsidR="00BD4B81">
                <w:rPr>
                  <w:rStyle w:val="Hyperlink"/>
                  <w:color w:val="000000" w:themeColor="text1"/>
                  <w:kern w:val="2"/>
                  <w:lang w:eastAsia="ar-SA"/>
                </w:rPr>
                <w:t>Noteikumi par radiofrekvenču spektra joslām, kuru efektīvas izmantošanas labad ir nepieciešams ierobežot radiofrekvenču spektra lietošanas tiesību piešķiršanu komercdarbībai elektronisko sakaru nozarē</w:t>
              </w:r>
            </w:hyperlink>
            <w:bookmarkEnd w:id="5"/>
            <w:r w:rsidR="00AB361B">
              <w:rPr>
                <w:color w:val="000000" w:themeColor="text1"/>
              </w:rPr>
              <w:t>” (</w:t>
            </w:r>
            <w:r w:rsidR="00AB361B">
              <w:rPr>
                <w:rStyle w:val="Hyperlink"/>
                <w:color w:val="000000" w:themeColor="text1"/>
                <w:kern w:val="2"/>
                <w:u w:val="none"/>
                <w:lang w:eastAsia="ar-SA"/>
              </w:rPr>
              <w:t>Atbildīgā institūcija- Vides aizsardzības un reģionālās attīstības ministrija)</w:t>
            </w:r>
            <w:r w:rsidRPr="00A349CB" w:rsidR="00BD4B81">
              <w:rPr>
                <w:color w:val="000000" w:themeColor="text1"/>
              </w:rPr>
              <w:t>;</w:t>
            </w:r>
          </w:p>
          <w:p w:rsidR="00BD4B81" w:rsidP="00A349CB" w:rsidRDefault="006250D0" w14:paraId="4707EC94" w14:textId="77023AC7">
            <w:pPr>
              <w:jc w:val="both"/>
              <w:rPr>
                <w:color w:val="000000" w:themeColor="text1"/>
              </w:rPr>
            </w:pPr>
            <w:r>
              <w:rPr>
                <w:color w:val="000000" w:themeColor="text1"/>
              </w:rPr>
              <w:t>5.</w:t>
            </w:r>
            <w:r w:rsidR="00AB361B">
              <w:rPr>
                <w:color w:val="000000" w:themeColor="text1"/>
              </w:rPr>
              <w:t xml:space="preserve"> Grozījumiem Ministru kabineta 2009. gada 6. oktobra noteikumos </w:t>
            </w:r>
            <w:r w:rsidRPr="00277130" w:rsidR="00BD4B81">
              <w:rPr>
                <w:color w:val="000000" w:themeColor="text1"/>
              </w:rPr>
              <w:t>Nr. 1151</w:t>
            </w:r>
            <w:bookmarkStart w:name="_Hlk34985058" w:id="6"/>
            <w:r w:rsidR="00BD4B81">
              <w:rPr>
                <w:color w:val="000000" w:themeColor="text1"/>
                <w:kern w:val="2"/>
              </w:rPr>
              <w:t xml:space="preserve"> </w:t>
            </w:r>
            <w:r w:rsidR="00AB361B">
              <w:rPr>
                <w:color w:val="000000" w:themeColor="text1"/>
                <w:kern w:val="2"/>
              </w:rPr>
              <w:t>“</w:t>
            </w:r>
            <w:hyperlink w:history="1" r:id="rId19">
              <w:r w:rsidRPr="00277130" w:rsidR="00BD4B81">
                <w:rPr>
                  <w:rStyle w:val="Hyperlink"/>
                  <w:color w:val="000000" w:themeColor="text1"/>
                  <w:kern w:val="2"/>
                  <w:lang w:eastAsia="ar-SA"/>
                </w:rPr>
                <w:t>Noteikumi</w:t>
              </w:r>
              <w:r w:rsidR="00BD4B81">
                <w:rPr>
                  <w:rStyle w:val="Hyperlink"/>
                  <w:color w:val="000000" w:themeColor="text1"/>
                  <w:kern w:val="2"/>
                  <w:lang w:eastAsia="ar-SA"/>
                </w:rPr>
                <w:t>em</w:t>
              </w:r>
              <w:r w:rsidRPr="00277130" w:rsidR="00BD4B81">
                <w:rPr>
                  <w:rStyle w:val="Hyperlink"/>
                  <w:color w:val="000000" w:themeColor="text1"/>
                  <w:kern w:val="2"/>
                  <w:lang w:eastAsia="ar-SA"/>
                </w:rPr>
                <w:t xml:space="preserve"> par radiofrekvenču spektra joslu sadalījumu radiosakaru veidiem un iedalījumu radiosakaru sistēmām, kā arī par radiofrekvenču spektra joslu izmantošanas vispārīgajiem nosacījumiem (Nacionālais radiofrekvenču plāns)</w:t>
              </w:r>
            </w:hyperlink>
            <w:bookmarkEnd w:id="6"/>
            <w:r w:rsidR="00AB361B">
              <w:rPr>
                <w:color w:val="000000" w:themeColor="text1"/>
              </w:rPr>
              <w:t>”</w:t>
            </w:r>
            <w:r w:rsidR="00AB361B">
              <w:rPr>
                <w:rStyle w:val="Hyperlink"/>
                <w:color w:val="000000" w:themeColor="text1"/>
                <w:kern w:val="2"/>
                <w:u w:val="none"/>
                <w:lang w:eastAsia="ar-SA"/>
              </w:rPr>
              <w:t xml:space="preserve"> (Atbildīgā institūcija- Vides aizsardzības un reģionālās attīstības ministrija)</w:t>
            </w:r>
            <w:r w:rsidR="00BD4B81">
              <w:rPr>
                <w:color w:val="000000" w:themeColor="text1"/>
              </w:rPr>
              <w:t>;</w:t>
            </w:r>
          </w:p>
          <w:p w:rsidR="006250D0" w:rsidP="00BD4B81" w:rsidRDefault="006250D0" w14:paraId="160BD358" w14:textId="14604F5C">
            <w:pPr>
              <w:jc w:val="both"/>
              <w:rPr>
                <w:color w:val="000000" w:themeColor="text1"/>
                <w:kern w:val="2"/>
                <w:lang w:eastAsia="ar-SA"/>
              </w:rPr>
            </w:pPr>
            <w:r>
              <w:rPr>
                <w:color w:val="000000" w:themeColor="text1"/>
              </w:rPr>
              <w:t xml:space="preserve">6. </w:t>
            </w:r>
            <w:r w:rsidR="00AB361B">
              <w:rPr>
                <w:color w:val="000000" w:themeColor="text1"/>
              </w:rPr>
              <w:t xml:space="preserve">Grozījumiem Ministru kabineta 2018. gada 30. oktobra noteikumos </w:t>
            </w:r>
            <w:r w:rsidRPr="00277130" w:rsidR="00BD4B81">
              <w:rPr>
                <w:color w:val="000000" w:themeColor="text1"/>
              </w:rPr>
              <w:t>Nr.652</w:t>
            </w:r>
            <w:bookmarkStart w:name="_Hlk34985932" w:id="7"/>
            <w:r w:rsidR="00BD4B81">
              <w:rPr>
                <w:color w:val="000000" w:themeColor="text1"/>
              </w:rPr>
              <w:t xml:space="preserve"> </w:t>
            </w:r>
            <w:r w:rsidR="00AB361B">
              <w:rPr>
                <w:color w:val="000000" w:themeColor="text1"/>
              </w:rPr>
              <w:t>“</w:t>
            </w:r>
            <w:r w:rsidRPr="00A349CB" w:rsidR="00BD4B81">
              <w:t>Valsts akciju sabiedrības "Elektroniskie sakari" publisko maksas pakalpojumu cenrādi</w:t>
            </w:r>
            <w:bookmarkEnd w:id="7"/>
            <w:r w:rsidR="00AB361B">
              <w:t>”</w:t>
            </w:r>
            <w:r w:rsidR="00AB361B">
              <w:rPr>
                <w:rStyle w:val="Hyperlink"/>
                <w:color w:val="000000" w:themeColor="text1"/>
                <w:kern w:val="2"/>
                <w:u w:val="none"/>
                <w:lang w:eastAsia="ar-SA"/>
              </w:rPr>
              <w:t xml:space="preserve"> (Atbildīgā institūcija- Vides aizsardzības un reģionālās attīstības ministrija)</w:t>
            </w:r>
            <w:r>
              <w:rPr>
                <w:color w:val="000000" w:themeColor="text1"/>
                <w:kern w:val="2"/>
                <w:lang w:eastAsia="ar-SA"/>
              </w:rPr>
              <w:t>, kā arī</w:t>
            </w:r>
          </w:p>
          <w:p w:rsidR="00412EB4" w:rsidP="00BD4B81" w:rsidRDefault="006250D0" w14:paraId="28C9EF2E" w14:textId="77777777">
            <w:pPr>
              <w:jc w:val="both"/>
              <w:rPr>
                <w:color w:val="000000" w:themeColor="text1"/>
              </w:rPr>
            </w:pPr>
            <w:r>
              <w:rPr>
                <w:color w:val="000000" w:themeColor="text1"/>
                <w:kern w:val="2"/>
                <w:lang w:eastAsia="ar-SA"/>
              </w:rPr>
              <w:t xml:space="preserve">7. </w:t>
            </w:r>
            <w:r w:rsidRPr="00277130" w:rsidR="00BD4B81">
              <w:rPr>
                <w:color w:val="000000" w:themeColor="text1"/>
              </w:rPr>
              <w:t>SPRK noteikumi</w:t>
            </w:r>
            <w:r w:rsidR="00BD4B81">
              <w:rPr>
                <w:color w:val="000000" w:themeColor="text1"/>
              </w:rPr>
              <w:t>em</w:t>
            </w:r>
            <w:r w:rsidRPr="00277130" w:rsidR="00BD4B81">
              <w:rPr>
                <w:color w:val="000000" w:themeColor="text1"/>
              </w:rPr>
              <w:t xml:space="preserve"> (</w:t>
            </w:r>
            <w:proofErr w:type="spellStart"/>
            <w:r w:rsidRPr="00277130" w:rsidR="00BD4B81">
              <w:rPr>
                <w:color w:val="000000" w:themeColor="text1"/>
              </w:rPr>
              <w:t>pārizdošana</w:t>
            </w:r>
            <w:proofErr w:type="spellEnd"/>
            <w:r w:rsidRPr="00277130" w:rsidR="00BD4B81">
              <w:rPr>
                <w:color w:val="000000" w:themeColor="text1"/>
              </w:rPr>
              <w:t xml:space="preserve"> vai grozījumi</w:t>
            </w:r>
            <w:r w:rsidR="00BD4B81">
              <w:rPr>
                <w:color w:val="000000" w:themeColor="text1"/>
              </w:rPr>
              <w:t>).</w:t>
            </w:r>
          </w:p>
          <w:p w:rsidRPr="00A349CB" w:rsidR="00502AF5" w:rsidP="00BD4B81" w:rsidRDefault="00502AF5" w14:paraId="18332106" w14:textId="77777777">
            <w:pPr>
              <w:jc w:val="both"/>
              <w:rPr>
                <w:color w:val="000000" w:themeColor="text1"/>
                <w:highlight w:val="yellow"/>
              </w:rPr>
            </w:pPr>
          </w:p>
          <w:p w:rsidRPr="00A349CB" w:rsidR="00502AF5" w:rsidP="001F65CB" w:rsidRDefault="00502AF5" w14:paraId="5EB787D2" w14:textId="38E5F887">
            <w:pPr>
              <w:jc w:val="both"/>
              <w:rPr>
                <w:sz w:val="22"/>
                <w:szCs w:val="22"/>
              </w:rPr>
            </w:pPr>
            <w:r w:rsidRPr="006354CC">
              <w:rPr>
                <w:color w:val="000000"/>
              </w:rPr>
              <w:t xml:space="preserve">Pārējās Eiropas Parlamenta un Padomes 2019. gada 17. aprīļa Direktīvas 2019/882 par produktu un pakalpojumu </w:t>
            </w:r>
            <w:proofErr w:type="spellStart"/>
            <w:r w:rsidRPr="006354CC">
              <w:rPr>
                <w:color w:val="000000"/>
              </w:rPr>
              <w:t>piekļūstamības</w:t>
            </w:r>
            <w:proofErr w:type="spellEnd"/>
            <w:r w:rsidRPr="006354CC">
              <w:rPr>
                <w:color w:val="000000"/>
              </w:rPr>
              <w:t xml:space="preserve"> prasībām normas tiks pārņemtas ar normatīvajiem aktiem, kurus izstrādās Labklājības ministrijas izveidotā darba grupa “2020. gada 20. augusta” rīkojumu Nr. 75</w:t>
            </w:r>
            <w:r w:rsidR="006354CC">
              <w:rPr>
                <w:color w:val="000000"/>
              </w:rPr>
              <w:t xml:space="preserve"> “Par darba grupas izveidi “Eiropas parlamenta un Padomes 2019. gada 17. aprīļa Direktīvas 2019/882 par produktu un pakalpojumu </w:t>
            </w:r>
            <w:proofErr w:type="spellStart"/>
            <w:r w:rsidR="006354CC">
              <w:rPr>
                <w:color w:val="000000"/>
              </w:rPr>
              <w:t>piekļūstamības</w:t>
            </w:r>
            <w:proofErr w:type="spellEnd"/>
            <w:r w:rsidR="006354CC">
              <w:rPr>
                <w:color w:val="000000"/>
              </w:rPr>
              <w:t xml:space="preserve"> prasībām” ieviešanas uzraudzībai.</w:t>
            </w:r>
          </w:p>
        </w:tc>
      </w:tr>
      <w:tr w:rsidRPr="00C2777D" w:rsidR="001725C2" w:rsidTr="00EE0767" w14:paraId="7C73B2D1" w14:textId="77777777">
        <w:trPr>
          <w:jc w:val="center"/>
        </w:trPr>
        <w:tc>
          <w:tcPr>
            <w:tcW w:w="9631" w:type="dxa"/>
            <w:gridSpan w:val="6"/>
            <w:tcBorders>
              <w:top w:val="outset" w:color="414142" w:sz="6" w:space="0"/>
              <w:left w:val="outset" w:color="414142" w:sz="6" w:space="0"/>
              <w:bottom w:val="outset" w:color="414142" w:sz="6" w:space="0"/>
              <w:right w:val="outset" w:color="414142" w:sz="6" w:space="0"/>
            </w:tcBorders>
            <w:vAlign w:val="center"/>
            <w:hideMark/>
          </w:tcPr>
          <w:p w:rsidR="00412EB4" w:rsidP="00412EB4" w:rsidRDefault="00412EB4" w14:paraId="2693F036" w14:textId="77777777">
            <w:pPr>
              <w:jc w:val="center"/>
              <w:rPr>
                <w:b/>
                <w:bCs/>
              </w:rPr>
            </w:pPr>
          </w:p>
          <w:p w:rsidRPr="00C2777D" w:rsidR="00412EB4" w:rsidP="00412EB4" w:rsidRDefault="00412EB4" w14:paraId="147308BC" w14:textId="77777777">
            <w:pPr>
              <w:jc w:val="center"/>
              <w:rPr>
                <w:b/>
                <w:bCs/>
              </w:rPr>
            </w:pPr>
            <w:r w:rsidRPr="00C2777D">
              <w:rPr>
                <w:b/>
                <w:bCs/>
              </w:rPr>
              <w:t>2. tabula</w:t>
            </w:r>
          </w:p>
          <w:p w:rsidRPr="00C2777D" w:rsidR="00412EB4" w:rsidP="00412EB4" w:rsidRDefault="00412EB4" w14:paraId="1C22C1DB" w14:textId="77777777">
            <w:pPr>
              <w:jc w:val="center"/>
              <w:rPr>
                <w:b/>
                <w:bCs/>
              </w:rPr>
            </w:pPr>
            <w:r w:rsidRPr="00C2777D">
              <w:rPr>
                <w:b/>
                <w:bCs/>
              </w:rPr>
              <w:t>Ar tiesību akta projektu izpildītās vai uzņemtās saistības, kas izriet no starptautiskajiem tiesību aktiem vai starptautiskas institūcijas vai organizācijas dokumentiem.</w:t>
            </w:r>
            <w:r w:rsidRPr="00C2777D">
              <w:rPr>
                <w:b/>
                <w:bCs/>
              </w:rPr>
              <w:br/>
              <w:t>Pasākumi šo saistību izpildei</w:t>
            </w:r>
          </w:p>
        </w:tc>
      </w:tr>
      <w:tr w:rsidRPr="00C2777D" w:rsidR="00FA3087" w:rsidTr="00EE0767" w14:paraId="773D5B02" w14:textId="77777777">
        <w:trPr>
          <w:jc w:val="center"/>
        </w:trPr>
        <w:tc>
          <w:tcPr>
            <w:tcW w:w="3494" w:type="dxa"/>
            <w:gridSpan w:val="2"/>
            <w:tcBorders>
              <w:top w:val="outset" w:color="414142" w:sz="6" w:space="0"/>
              <w:left w:val="outset" w:color="414142" w:sz="6" w:space="0"/>
              <w:bottom w:val="outset" w:color="414142" w:sz="6" w:space="0"/>
              <w:right w:val="outset" w:color="414142" w:sz="6" w:space="0"/>
            </w:tcBorders>
            <w:vAlign w:val="center"/>
            <w:hideMark/>
          </w:tcPr>
          <w:p w:rsidRPr="00C2777D" w:rsidR="00412EB4" w:rsidP="00412EB4" w:rsidRDefault="00412EB4" w14:paraId="7D9FE7F8" w14:textId="77777777">
            <w:pPr>
              <w:jc w:val="both"/>
            </w:pPr>
            <w:r w:rsidRPr="00C2777D">
              <w:t>Attiecīgā starptautiskā tiesību akta vai starptautiskas institūcijas vai organizācijas dokumenta (turpmāk – starptautiskais dokuments) datums, numurs un nosaukums</w:t>
            </w:r>
          </w:p>
        </w:tc>
        <w:tc>
          <w:tcPr>
            <w:tcW w:w="6137" w:type="dxa"/>
            <w:gridSpan w:val="4"/>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7A931298" w14:textId="77777777">
            <w:pPr>
              <w:jc w:val="both"/>
            </w:pPr>
            <w:r>
              <w:t>Projekts šo jomu neskar.</w:t>
            </w:r>
          </w:p>
        </w:tc>
      </w:tr>
      <w:tr w:rsidRPr="00C2777D" w:rsidR="00EE0767" w:rsidTr="00EE0767" w14:paraId="6AA4A531" w14:textId="77777777">
        <w:trPr>
          <w:jc w:val="center"/>
        </w:trPr>
        <w:tc>
          <w:tcPr>
            <w:tcW w:w="3494" w:type="dxa"/>
            <w:gridSpan w:val="2"/>
            <w:tcBorders>
              <w:top w:val="outset" w:color="414142" w:sz="6" w:space="0"/>
              <w:left w:val="outset" w:color="414142" w:sz="6" w:space="0"/>
              <w:bottom w:val="outset" w:color="414142" w:sz="6" w:space="0"/>
              <w:right w:val="outset" w:color="414142" w:sz="6" w:space="0"/>
            </w:tcBorders>
            <w:vAlign w:val="center"/>
            <w:hideMark/>
          </w:tcPr>
          <w:p w:rsidRPr="00C2777D" w:rsidR="00412EB4" w:rsidP="00412EB4" w:rsidRDefault="00412EB4" w14:paraId="07D95D6E" w14:textId="77777777">
            <w:pPr>
              <w:jc w:val="both"/>
            </w:pPr>
            <w:r w:rsidRPr="00C2777D">
              <w:t>A</w:t>
            </w:r>
          </w:p>
        </w:tc>
        <w:tc>
          <w:tcPr>
            <w:tcW w:w="1074" w:type="dxa"/>
            <w:gridSpan w:val="2"/>
            <w:tcBorders>
              <w:top w:val="outset" w:color="414142" w:sz="6" w:space="0"/>
              <w:left w:val="outset" w:color="414142" w:sz="6" w:space="0"/>
              <w:bottom w:val="outset" w:color="414142" w:sz="6" w:space="0"/>
              <w:right w:val="outset" w:color="414142" w:sz="6" w:space="0"/>
            </w:tcBorders>
            <w:vAlign w:val="center"/>
            <w:hideMark/>
          </w:tcPr>
          <w:p w:rsidRPr="00C2777D" w:rsidR="00412EB4" w:rsidP="00412EB4" w:rsidRDefault="00412EB4" w14:paraId="38E2089F" w14:textId="77777777">
            <w:pPr>
              <w:jc w:val="both"/>
            </w:pPr>
            <w:r w:rsidRPr="00C2777D">
              <w:t>B</w:t>
            </w:r>
          </w:p>
        </w:tc>
        <w:tc>
          <w:tcPr>
            <w:tcW w:w="5063" w:type="dxa"/>
            <w:gridSpan w:val="2"/>
            <w:tcBorders>
              <w:top w:val="outset" w:color="414142" w:sz="6" w:space="0"/>
              <w:left w:val="outset" w:color="414142" w:sz="6" w:space="0"/>
              <w:bottom w:val="outset" w:color="414142" w:sz="6" w:space="0"/>
              <w:right w:val="outset" w:color="414142" w:sz="6" w:space="0"/>
            </w:tcBorders>
            <w:vAlign w:val="center"/>
            <w:hideMark/>
          </w:tcPr>
          <w:p w:rsidRPr="00C2777D" w:rsidR="00412EB4" w:rsidP="00412EB4" w:rsidRDefault="00412EB4" w14:paraId="5271966D" w14:textId="77777777">
            <w:pPr>
              <w:jc w:val="both"/>
            </w:pPr>
            <w:r w:rsidRPr="00C2777D">
              <w:t>C</w:t>
            </w:r>
          </w:p>
        </w:tc>
      </w:tr>
      <w:tr w:rsidRPr="00C2777D" w:rsidR="00EE0767" w:rsidTr="00EE0767" w14:paraId="7F716C8B" w14:textId="77777777">
        <w:trPr>
          <w:jc w:val="center"/>
        </w:trPr>
        <w:tc>
          <w:tcPr>
            <w:tcW w:w="3494"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49624196" w14:textId="77777777">
            <w:pPr>
              <w:jc w:val="both"/>
            </w:pPr>
            <w:r>
              <w:t xml:space="preserve"> </w:t>
            </w:r>
            <w:r w:rsidRPr="0035211E">
              <w:t>Projekts šo jomu neskar.</w:t>
            </w:r>
          </w:p>
        </w:tc>
        <w:tc>
          <w:tcPr>
            <w:tcW w:w="1074"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597AE9D6" w14:textId="77777777">
            <w:pPr>
              <w:jc w:val="both"/>
            </w:pPr>
            <w:r>
              <w:t xml:space="preserve"> </w:t>
            </w:r>
            <w:r w:rsidRPr="0035211E">
              <w:t>Projekts šo jomu neskar.</w:t>
            </w:r>
          </w:p>
        </w:tc>
        <w:tc>
          <w:tcPr>
            <w:tcW w:w="5063"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5B69A87B" w14:textId="77777777">
            <w:pPr>
              <w:jc w:val="both"/>
            </w:pPr>
            <w:r>
              <w:t xml:space="preserve"> </w:t>
            </w:r>
            <w:r w:rsidRPr="0035211E">
              <w:t>Projekts šo jomu neskar.</w:t>
            </w:r>
          </w:p>
        </w:tc>
      </w:tr>
      <w:tr w:rsidRPr="00C2777D" w:rsidR="00EE0767" w:rsidTr="00EE0767" w14:paraId="55F79A1A" w14:textId="77777777">
        <w:trPr>
          <w:jc w:val="center"/>
        </w:trPr>
        <w:tc>
          <w:tcPr>
            <w:tcW w:w="3494"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3D5E05FC" w14:textId="77777777">
            <w:pPr>
              <w:jc w:val="both"/>
            </w:pPr>
          </w:p>
        </w:tc>
        <w:tc>
          <w:tcPr>
            <w:tcW w:w="1074"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5B186731" w14:textId="77777777">
            <w:pPr>
              <w:jc w:val="both"/>
            </w:pPr>
          </w:p>
        </w:tc>
        <w:tc>
          <w:tcPr>
            <w:tcW w:w="5063"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523BAA0D" w14:textId="77777777">
            <w:pPr>
              <w:jc w:val="both"/>
            </w:pPr>
          </w:p>
        </w:tc>
      </w:tr>
      <w:tr w:rsidRPr="00C2777D" w:rsidR="00FA3087" w:rsidTr="00EE0767" w14:paraId="27FBC3A4" w14:textId="77777777">
        <w:trPr>
          <w:jc w:val="center"/>
        </w:trPr>
        <w:tc>
          <w:tcPr>
            <w:tcW w:w="3494"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16DFA812" w14:textId="77777777">
            <w:pPr>
              <w:jc w:val="both"/>
            </w:pPr>
            <w:r w:rsidRPr="00C2777D">
              <w:t>Vai starptautiskajā dokumentā paredzētās saistības nav pretrunā ar jau esošajām Latvijas Republikas starptautiskajām saistībām</w:t>
            </w:r>
          </w:p>
        </w:tc>
        <w:tc>
          <w:tcPr>
            <w:tcW w:w="6137" w:type="dxa"/>
            <w:gridSpan w:val="4"/>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1D3F7F1A" w14:textId="77777777">
            <w:pPr>
              <w:jc w:val="both"/>
            </w:pPr>
            <w:r w:rsidRPr="0035211E">
              <w:t>Projekts šo jomu neskar.</w:t>
            </w:r>
          </w:p>
        </w:tc>
      </w:tr>
      <w:tr w:rsidRPr="00C2777D" w:rsidR="00FA3087" w:rsidTr="00EE0767" w14:paraId="10208C19" w14:textId="77777777">
        <w:trPr>
          <w:jc w:val="center"/>
        </w:trPr>
        <w:tc>
          <w:tcPr>
            <w:tcW w:w="3494" w:type="dxa"/>
            <w:gridSpan w:val="2"/>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008D3117" w14:textId="77777777">
            <w:pPr>
              <w:jc w:val="both"/>
            </w:pPr>
            <w:r w:rsidRPr="00C2777D">
              <w:t>Cita informācija</w:t>
            </w:r>
          </w:p>
        </w:tc>
        <w:tc>
          <w:tcPr>
            <w:tcW w:w="6137" w:type="dxa"/>
            <w:gridSpan w:val="4"/>
            <w:tcBorders>
              <w:top w:val="outset" w:color="414142" w:sz="6" w:space="0"/>
              <w:left w:val="outset" w:color="414142" w:sz="6" w:space="0"/>
              <w:bottom w:val="outset" w:color="414142" w:sz="6" w:space="0"/>
              <w:right w:val="outset" w:color="414142" w:sz="6" w:space="0"/>
            </w:tcBorders>
            <w:hideMark/>
          </w:tcPr>
          <w:p w:rsidRPr="00C2777D" w:rsidR="00412EB4" w:rsidP="00412EB4" w:rsidRDefault="00412EB4" w14:paraId="43A0EFE9" w14:textId="77777777">
            <w:pPr>
              <w:jc w:val="both"/>
            </w:pPr>
            <w:r w:rsidRPr="00C2777D">
              <w:t>Nav</w:t>
            </w:r>
            <w:r>
              <w:t>.</w:t>
            </w:r>
          </w:p>
        </w:tc>
      </w:tr>
    </w:tbl>
    <w:p w:rsidRPr="00C2777D" w:rsidR="0046095F" w:rsidP="00C2777D" w:rsidRDefault="005B5425" w14:paraId="4BAB60D7" w14:textId="77777777">
      <w:pPr>
        <w:shd w:val="clear" w:color="auto" w:fill="FFFFFF"/>
        <w:jc w:val="both"/>
      </w:pPr>
      <w:r w:rsidRPr="00C2777D">
        <w:t> </w:t>
      </w:r>
    </w:p>
    <w:tbl>
      <w:tblPr>
        <w:tblW w:w="532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59"/>
        <w:gridCol w:w="3686"/>
        <w:gridCol w:w="5395"/>
      </w:tblGrid>
      <w:tr w:rsidRPr="00C2777D" w:rsidR="005B5425" w:rsidTr="00EE0767" w14:paraId="3B22BB79" w14:textId="77777777">
        <w:trPr>
          <w:trHeight w:val="420"/>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2777D" w:rsidR="005B5425" w:rsidP="00972028" w:rsidRDefault="005B5425" w14:paraId="08AEF612" w14:textId="77777777">
            <w:pPr>
              <w:jc w:val="center"/>
              <w:rPr>
                <w:b/>
                <w:bCs/>
              </w:rPr>
            </w:pPr>
            <w:r w:rsidRPr="00C2777D">
              <w:rPr>
                <w:b/>
                <w:bCs/>
              </w:rPr>
              <w:t>VI. Sabiedrības līdzdalība un komunikācijas aktivitātes</w:t>
            </w:r>
          </w:p>
        </w:tc>
      </w:tr>
      <w:tr w:rsidRPr="00C2777D" w:rsidR="005B5425" w:rsidTr="00022C9B" w14:paraId="537409E6" w14:textId="77777777">
        <w:trPr>
          <w:trHeight w:val="540"/>
          <w:jc w:val="center"/>
        </w:trPr>
        <w:tc>
          <w:tcPr>
            <w:tcW w:w="290" w:type="pct"/>
            <w:tcBorders>
              <w:top w:val="outset" w:color="414142" w:sz="6" w:space="0"/>
              <w:left w:val="outset" w:color="414142" w:sz="6" w:space="0"/>
              <w:bottom w:val="outset" w:color="414142" w:sz="6" w:space="0"/>
              <w:right w:val="outset" w:color="414142" w:sz="6" w:space="0"/>
            </w:tcBorders>
            <w:hideMark/>
          </w:tcPr>
          <w:p w:rsidRPr="00C2777D" w:rsidR="005B5425" w:rsidP="000B7C5B" w:rsidRDefault="005B5425" w14:paraId="3E7EEDDE" w14:textId="77777777">
            <w:pPr>
              <w:jc w:val="center"/>
            </w:pPr>
            <w:r w:rsidRPr="00C2777D">
              <w:t>1.</w:t>
            </w:r>
          </w:p>
        </w:tc>
        <w:tc>
          <w:tcPr>
            <w:tcW w:w="1912"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2678407B" w14:textId="77777777">
            <w:pPr>
              <w:jc w:val="both"/>
            </w:pPr>
            <w:r w:rsidRPr="00C2777D">
              <w:t>Plānotās sabiedrības līdzdalības un komunikācijas aktivitātes saistībā ar projektu</w:t>
            </w:r>
          </w:p>
        </w:tc>
        <w:tc>
          <w:tcPr>
            <w:tcW w:w="2798" w:type="pct"/>
            <w:tcBorders>
              <w:top w:val="outset" w:color="414142" w:sz="6" w:space="0"/>
              <w:left w:val="outset" w:color="414142" w:sz="6" w:space="0"/>
              <w:bottom w:val="outset" w:color="414142" w:sz="6" w:space="0"/>
              <w:right w:val="outset" w:color="414142" w:sz="6" w:space="0"/>
            </w:tcBorders>
            <w:hideMark/>
          </w:tcPr>
          <w:p w:rsidRPr="0021273E" w:rsidR="005C367E" w:rsidP="00D02549" w:rsidRDefault="0021273E" w14:paraId="6E4E788F" w14:textId="77777777">
            <w:pPr>
              <w:jc w:val="both"/>
            </w:pPr>
            <w:r w:rsidRPr="0021273E">
              <w:rPr>
                <w:iCs/>
              </w:rPr>
              <w:t>Atbilstoši Ministru kabineta 2009.gada 25.augusta noteikumu Nr.970 “Sabiedrības līdzdalības kārtība attīstības plānošanas procesā” 7.4.</w:t>
            </w:r>
            <w:r w:rsidRPr="0021273E">
              <w:rPr>
                <w:iCs/>
                <w:vertAlign w:val="superscript"/>
              </w:rPr>
              <w:t>1</w:t>
            </w:r>
            <w:r w:rsidRPr="0021273E">
              <w:rPr>
                <w:iCs/>
              </w:rPr>
              <w:t xml:space="preserve"> apakšpunktam sabiedrībai tiek dota iespēja rakstiski sniegt viedokli par Likumprojektu tā saskaņošanas stadijā.</w:t>
            </w:r>
          </w:p>
        </w:tc>
      </w:tr>
      <w:tr w:rsidRPr="00C2777D" w:rsidR="005B5425" w:rsidTr="00022C9B" w14:paraId="3F9D6631" w14:textId="77777777">
        <w:trPr>
          <w:trHeight w:val="330"/>
          <w:jc w:val="center"/>
        </w:trPr>
        <w:tc>
          <w:tcPr>
            <w:tcW w:w="290" w:type="pct"/>
            <w:tcBorders>
              <w:top w:val="outset" w:color="414142" w:sz="6" w:space="0"/>
              <w:left w:val="outset" w:color="414142" w:sz="6" w:space="0"/>
              <w:bottom w:val="outset" w:color="414142" w:sz="6" w:space="0"/>
              <w:right w:val="outset" w:color="414142" w:sz="6" w:space="0"/>
            </w:tcBorders>
            <w:hideMark/>
          </w:tcPr>
          <w:p w:rsidRPr="00C2777D" w:rsidR="005B5425" w:rsidP="000B7C5B" w:rsidRDefault="005B5425" w14:paraId="25AC9173" w14:textId="77777777">
            <w:pPr>
              <w:jc w:val="center"/>
            </w:pPr>
            <w:r w:rsidRPr="00C2777D">
              <w:t>2.</w:t>
            </w:r>
          </w:p>
        </w:tc>
        <w:tc>
          <w:tcPr>
            <w:tcW w:w="1912"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6854BAE6" w14:textId="77777777">
            <w:pPr>
              <w:jc w:val="both"/>
            </w:pPr>
            <w:r w:rsidRPr="00C2777D">
              <w:t>Sabiedrības līdzdalība projekta izstrādē</w:t>
            </w:r>
          </w:p>
        </w:tc>
        <w:tc>
          <w:tcPr>
            <w:tcW w:w="2798" w:type="pct"/>
            <w:tcBorders>
              <w:top w:val="outset" w:color="414142" w:sz="6" w:space="0"/>
              <w:left w:val="outset" w:color="414142" w:sz="6" w:space="0"/>
              <w:bottom w:val="outset" w:color="414142" w:sz="6" w:space="0"/>
              <w:right w:val="outset" w:color="414142" w:sz="6" w:space="0"/>
            </w:tcBorders>
            <w:hideMark/>
          </w:tcPr>
          <w:p w:rsidRPr="00C2777D" w:rsidR="005B5425" w:rsidP="00D02549" w:rsidRDefault="0021273E" w14:paraId="1592E665" w14:textId="77777777">
            <w:pPr>
              <w:pStyle w:val="tv2132"/>
              <w:spacing w:line="240" w:lineRule="auto"/>
              <w:ind w:firstLine="0"/>
              <w:jc w:val="both"/>
              <w:rPr>
                <w:color w:val="auto"/>
                <w:sz w:val="24"/>
                <w:szCs w:val="24"/>
              </w:rPr>
            </w:pPr>
            <w:r w:rsidRPr="0021273E">
              <w:rPr>
                <w:color w:val="auto"/>
                <w:sz w:val="24"/>
                <w:szCs w:val="24"/>
              </w:rPr>
              <w:t xml:space="preserve">Paziņojums par līdzdalības iespējām tiesību akta saskaņošanas procesā ievietots Satiksmes ministrijas tīmekļa vietnē 2020.gada </w:t>
            </w:r>
            <w:r w:rsidR="005C367E">
              <w:rPr>
                <w:color w:val="auto"/>
                <w:sz w:val="24"/>
                <w:szCs w:val="24"/>
              </w:rPr>
              <w:t>22</w:t>
            </w:r>
            <w:r w:rsidRPr="005C367E" w:rsidR="005C367E">
              <w:rPr>
                <w:color w:val="auto"/>
                <w:sz w:val="24"/>
                <w:szCs w:val="24"/>
              </w:rPr>
              <w:t>.jūlijā tika ievietot</w:t>
            </w:r>
            <w:r>
              <w:rPr>
                <w:color w:val="auto"/>
                <w:sz w:val="24"/>
                <w:szCs w:val="24"/>
              </w:rPr>
              <w:t>s</w:t>
            </w:r>
            <w:r w:rsidRPr="005C367E" w:rsidR="005C367E">
              <w:rPr>
                <w:color w:val="auto"/>
                <w:sz w:val="24"/>
                <w:szCs w:val="24"/>
              </w:rPr>
              <w:t xml:space="preserve"> Satiksmes ministrijas tīmekļa vietnē</w:t>
            </w:r>
            <w:r w:rsidR="005C367E">
              <w:rPr>
                <w:color w:val="auto"/>
                <w:sz w:val="24"/>
                <w:szCs w:val="24"/>
              </w:rPr>
              <w:t xml:space="preserve"> </w:t>
            </w:r>
            <w:hyperlink w:history="1" r:id="rId20">
              <w:r w:rsidRPr="009B5EFA" w:rsidR="005C367E">
                <w:rPr>
                  <w:rStyle w:val="Hyperlink"/>
                  <w:sz w:val="24"/>
                  <w:szCs w:val="24"/>
                </w:rPr>
                <w:t>https://www.sam.gov.lv/lv/izstrade-esosie-attistibas-planosanas-dokumenti-un-tiesibu-akti</w:t>
              </w:r>
            </w:hyperlink>
          </w:p>
        </w:tc>
      </w:tr>
      <w:tr w:rsidRPr="00C2777D" w:rsidR="005B5425" w:rsidTr="00022C9B" w14:paraId="38F719C4" w14:textId="77777777">
        <w:trPr>
          <w:trHeight w:val="465"/>
          <w:jc w:val="center"/>
        </w:trPr>
        <w:tc>
          <w:tcPr>
            <w:tcW w:w="290" w:type="pct"/>
            <w:tcBorders>
              <w:top w:val="outset" w:color="414142" w:sz="6" w:space="0"/>
              <w:left w:val="outset" w:color="414142" w:sz="6" w:space="0"/>
              <w:bottom w:val="outset" w:color="414142" w:sz="6" w:space="0"/>
              <w:right w:val="outset" w:color="414142" w:sz="6" w:space="0"/>
            </w:tcBorders>
            <w:hideMark/>
          </w:tcPr>
          <w:p w:rsidRPr="00C2777D" w:rsidR="005B5425" w:rsidP="000B7C5B" w:rsidRDefault="005B5425" w14:paraId="146633CE" w14:textId="77777777">
            <w:pPr>
              <w:jc w:val="center"/>
            </w:pPr>
            <w:r w:rsidRPr="00C2777D">
              <w:t>3.</w:t>
            </w:r>
          </w:p>
        </w:tc>
        <w:tc>
          <w:tcPr>
            <w:tcW w:w="1912"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2FDE1CAF" w14:textId="77777777">
            <w:pPr>
              <w:jc w:val="both"/>
            </w:pPr>
            <w:r w:rsidRPr="00C2777D">
              <w:t>Sabiedrības līdzdalības rezultāti</w:t>
            </w:r>
          </w:p>
        </w:tc>
        <w:tc>
          <w:tcPr>
            <w:tcW w:w="2798" w:type="pct"/>
            <w:tcBorders>
              <w:top w:val="outset" w:color="414142" w:sz="6" w:space="0"/>
              <w:left w:val="outset" w:color="414142" w:sz="6" w:space="0"/>
              <w:bottom w:val="outset" w:color="414142" w:sz="6" w:space="0"/>
              <w:right w:val="outset" w:color="414142" w:sz="6" w:space="0"/>
            </w:tcBorders>
            <w:hideMark/>
          </w:tcPr>
          <w:p w:rsidRPr="00C2777D" w:rsidR="005B5425" w:rsidP="00D02549" w:rsidRDefault="0021273E" w14:paraId="76FF3DE9" w14:textId="77777777">
            <w:pPr>
              <w:pStyle w:val="tv2132"/>
              <w:spacing w:line="240" w:lineRule="auto"/>
              <w:ind w:firstLine="0"/>
              <w:jc w:val="both"/>
              <w:rPr>
                <w:color w:val="auto"/>
                <w:sz w:val="24"/>
                <w:szCs w:val="24"/>
              </w:rPr>
            </w:pPr>
            <w:r>
              <w:rPr>
                <w:color w:val="auto"/>
                <w:sz w:val="24"/>
                <w:szCs w:val="24"/>
              </w:rPr>
              <w:t xml:space="preserve">Saņemti viedokļi no Latvijas Darba devēju konfederācijas, Latvijas Elektronisko komunikāciju asociācijas, sabiedrības ar ierobežotu atbildību ”Bite Latvija”, asociācijas </w:t>
            </w:r>
            <w:r w:rsidRPr="002B1EE1">
              <w:rPr>
                <w:i/>
                <w:iCs/>
                <w:color w:val="auto"/>
                <w:sz w:val="24"/>
                <w:szCs w:val="24"/>
              </w:rPr>
              <w:t>DIGITALEUROPE</w:t>
            </w:r>
            <w:r>
              <w:rPr>
                <w:color w:val="auto"/>
                <w:sz w:val="24"/>
                <w:szCs w:val="24"/>
              </w:rPr>
              <w:t>, Latvijas Informācijas un komunikācijas tehnoloģijas asociācijas, sabiedrības ar ierobežotu atbildību “Tele2”, kas</w:t>
            </w:r>
            <w:r w:rsidR="002B1EE1">
              <w:rPr>
                <w:color w:val="auto"/>
                <w:sz w:val="24"/>
                <w:szCs w:val="24"/>
              </w:rPr>
              <w:t xml:space="preserve"> daļēji</w:t>
            </w:r>
            <w:r w:rsidR="000B7C5B">
              <w:rPr>
                <w:color w:val="auto"/>
                <w:sz w:val="24"/>
                <w:szCs w:val="24"/>
              </w:rPr>
              <w:t xml:space="preserve"> ir</w:t>
            </w:r>
            <w:r w:rsidR="002B1EE1">
              <w:rPr>
                <w:color w:val="auto"/>
                <w:sz w:val="24"/>
                <w:szCs w:val="24"/>
              </w:rPr>
              <w:t xml:space="preserve"> ņemti vērā.</w:t>
            </w:r>
          </w:p>
        </w:tc>
      </w:tr>
      <w:tr w:rsidRPr="00C2777D" w:rsidR="005B5425" w:rsidTr="00022C9B" w14:paraId="6487D907" w14:textId="77777777">
        <w:trPr>
          <w:trHeight w:val="465"/>
          <w:jc w:val="center"/>
        </w:trPr>
        <w:tc>
          <w:tcPr>
            <w:tcW w:w="290" w:type="pct"/>
            <w:tcBorders>
              <w:top w:val="outset" w:color="414142" w:sz="6" w:space="0"/>
              <w:left w:val="outset" w:color="414142" w:sz="6" w:space="0"/>
              <w:bottom w:val="outset" w:color="414142" w:sz="6" w:space="0"/>
              <w:right w:val="outset" w:color="414142" w:sz="6" w:space="0"/>
            </w:tcBorders>
            <w:hideMark/>
          </w:tcPr>
          <w:p w:rsidRPr="00C2777D" w:rsidR="005B5425" w:rsidP="000B7C5B" w:rsidRDefault="005B5425" w14:paraId="7AA4536F" w14:textId="77777777">
            <w:pPr>
              <w:jc w:val="center"/>
            </w:pPr>
            <w:r w:rsidRPr="00C2777D">
              <w:t>4.</w:t>
            </w:r>
          </w:p>
        </w:tc>
        <w:tc>
          <w:tcPr>
            <w:tcW w:w="1912" w:type="pct"/>
            <w:tcBorders>
              <w:top w:val="outset" w:color="414142" w:sz="6" w:space="0"/>
              <w:left w:val="outset" w:color="414142" w:sz="6" w:space="0"/>
              <w:bottom w:val="outset" w:color="414142" w:sz="6" w:space="0"/>
              <w:right w:val="outset" w:color="414142" w:sz="6" w:space="0"/>
            </w:tcBorders>
            <w:hideMark/>
          </w:tcPr>
          <w:p w:rsidRPr="00C2777D" w:rsidR="005B5425" w:rsidP="00D87E72" w:rsidRDefault="005B5425" w14:paraId="0D21C45C" w14:textId="77777777">
            <w:pPr>
              <w:jc w:val="both"/>
            </w:pPr>
            <w:r w:rsidRPr="00C2777D">
              <w:t>Cita informācija</w:t>
            </w:r>
          </w:p>
        </w:tc>
        <w:tc>
          <w:tcPr>
            <w:tcW w:w="2798" w:type="pct"/>
            <w:tcBorders>
              <w:top w:val="outset" w:color="414142" w:sz="6" w:space="0"/>
              <w:left w:val="outset" w:color="414142" w:sz="6" w:space="0"/>
              <w:bottom w:val="outset" w:color="414142" w:sz="6" w:space="0"/>
              <w:right w:val="outset" w:color="414142" w:sz="6" w:space="0"/>
            </w:tcBorders>
            <w:hideMark/>
          </w:tcPr>
          <w:p w:rsidR="0021273E" w:rsidP="0021273E" w:rsidRDefault="0021273E" w14:paraId="6376BAC9" w14:textId="77777777">
            <w:pPr>
              <w:jc w:val="both"/>
            </w:pPr>
            <w:r w:rsidRPr="006225CF">
              <w:t>Satiksmes ministrijas elektronisko sakaru nozares padomes ekspertu darba grupa</w:t>
            </w:r>
            <w:r>
              <w:t>s sanāksmes notika 2020.gada 15.martā, 16.jūnijā, 17.jūnijā un 26.jūnijā.</w:t>
            </w:r>
          </w:p>
          <w:p w:rsidRPr="00C2777D" w:rsidR="005B5425" w:rsidP="00D02549" w:rsidRDefault="005B5425" w14:paraId="5CE8A827" w14:textId="77777777">
            <w:pPr>
              <w:jc w:val="both"/>
            </w:pPr>
          </w:p>
        </w:tc>
      </w:tr>
    </w:tbl>
    <w:p w:rsidR="00794710" w:rsidP="00C2777D" w:rsidRDefault="005B5425" w14:paraId="4A9DBADB" w14:textId="77777777">
      <w:pPr>
        <w:shd w:val="clear" w:color="auto" w:fill="FFFFFF"/>
        <w:jc w:val="both"/>
      </w:pPr>
      <w:r w:rsidRPr="00C2777D">
        <w:t> </w:t>
      </w:r>
    </w:p>
    <w:tbl>
      <w:tblPr>
        <w:tblW w:w="5318"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99"/>
        <w:gridCol w:w="3442"/>
        <w:gridCol w:w="5390"/>
      </w:tblGrid>
      <w:tr w:rsidRPr="00C2777D" w:rsidR="005B5425" w:rsidTr="00EE0767" w14:paraId="13352196" w14:textId="77777777">
        <w:trPr>
          <w:trHeight w:val="375"/>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2777D" w:rsidR="005B5425" w:rsidP="00EE0767" w:rsidRDefault="00794710" w14:paraId="2016512E" w14:textId="77777777">
            <w:pPr>
              <w:jc w:val="both"/>
              <w:rPr>
                <w:b/>
                <w:bCs/>
              </w:rPr>
            </w:pPr>
            <w:r>
              <w:br w:type="page"/>
            </w:r>
            <w:r w:rsidRPr="00C2777D" w:rsidR="005B5425">
              <w:rPr>
                <w:b/>
                <w:bCs/>
              </w:rPr>
              <w:t>VII. Tiesību akta projekta izpildes nodrošināšana un tās ietekme uz institūcijām</w:t>
            </w:r>
          </w:p>
        </w:tc>
      </w:tr>
      <w:tr w:rsidRPr="00C2777D" w:rsidR="005B5425" w:rsidTr="00EE0767" w14:paraId="31D2B3BC" w14:textId="77777777">
        <w:trPr>
          <w:trHeight w:val="420"/>
          <w:jc w:val="center"/>
        </w:trPr>
        <w:tc>
          <w:tcPr>
            <w:tcW w:w="415" w:type="pct"/>
            <w:tcBorders>
              <w:top w:val="outset" w:color="414142" w:sz="6" w:space="0"/>
              <w:left w:val="outset" w:color="414142" w:sz="6" w:space="0"/>
              <w:bottom w:val="outset" w:color="414142" w:sz="6" w:space="0"/>
              <w:right w:val="outset" w:color="414142" w:sz="6" w:space="0"/>
            </w:tcBorders>
            <w:hideMark/>
          </w:tcPr>
          <w:p w:rsidRPr="00C2777D" w:rsidR="005B5425" w:rsidP="000B7C5B" w:rsidRDefault="005B5425" w14:paraId="78564317" w14:textId="77777777">
            <w:pPr>
              <w:jc w:val="center"/>
            </w:pPr>
            <w:r w:rsidRPr="00C2777D">
              <w:t>1.</w:t>
            </w:r>
          </w:p>
        </w:tc>
        <w:tc>
          <w:tcPr>
            <w:tcW w:w="1787" w:type="pct"/>
            <w:tcBorders>
              <w:top w:val="outset" w:color="414142" w:sz="6" w:space="0"/>
              <w:left w:val="outset" w:color="414142" w:sz="6" w:space="0"/>
              <w:bottom w:val="outset" w:color="414142" w:sz="6" w:space="0"/>
              <w:right w:val="outset" w:color="414142" w:sz="6" w:space="0"/>
            </w:tcBorders>
            <w:hideMark/>
          </w:tcPr>
          <w:p w:rsidRPr="00C2777D" w:rsidR="005B5425" w:rsidP="00EE0767" w:rsidRDefault="005B5425" w14:paraId="2058D420" w14:textId="77777777">
            <w:pPr>
              <w:jc w:val="both"/>
            </w:pPr>
            <w:r w:rsidRPr="00C2777D">
              <w:t>Projekta izpildē iesaistītās institūcijas</w:t>
            </w:r>
          </w:p>
        </w:tc>
        <w:tc>
          <w:tcPr>
            <w:tcW w:w="2798" w:type="pct"/>
            <w:tcBorders>
              <w:top w:val="outset" w:color="414142" w:sz="6" w:space="0"/>
              <w:left w:val="outset" w:color="414142" w:sz="6" w:space="0"/>
              <w:bottom w:val="outset" w:color="414142" w:sz="6" w:space="0"/>
              <w:right w:val="outset" w:color="414142" w:sz="6" w:space="0"/>
            </w:tcBorders>
            <w:hideMark/>
          </w:tcPr>
          <w:p w:rsidRPr="00C2777D" w:rsidR="005B5425" w:rsidP="00EE0767" w:rsidRDefault="006225CF" w14:paraId="0ACE9264" w14:textId="77777777">
            <w:pPr>
              <w:jc w:val="both"/>
            </w:pPr>
            <w:r>
              <w:t>Satiksmes ministrija, Vides aizsardzības un reģionālās attīstības ministrija, Sabiedrisko pakalpojumu regulēšanas komisija, VAS “Elektroniskie sakari”</w:t>
            </w:r>
            <w:r w:rsidR="00225E88">
              <w:t xml:space="preserve">, </w:t>
            </w:r>
            <w:r w:rsidRPr="000B7C5B" w:rsidR="00225E88">
              <w:t>Valsts policija, Pašvaldības policija, pašvaldības administratīvā komisija vai apakškomisija.</w:t>
            </w:r>
          </w:p>
        </w:tc>
      </w:tr>
      <w:tr w:rsidRPr="00C2777D" w:rsidR="005B5425" w:rsidTr="00EE0767" w14:paraId="6D8E154B" w14:textId="77777777">
        <w:trPr>
          <w:trHeight w:val="450"/>
          <w:jc w:val="center"/>
        </w:trPr>
        <w:tc>
          <w:tcPr>
            <w:tcW w:w="415" w:type="pct"/>
            <w:tcBorders>
              <w:top w:val="outset" w:color="414142" w:sz="6" w:space="0"/>
              <w:left w:val="outset" w:color="414142" w:sz="6" w:space="0"/>
              <w:bottom w:val="outset" w:color="414142" w:sz="6" w:space="0"/>
              <w:right w:val="outset" w:color="414142" w:sz="6" w:space="0"/>
            </w:tcBorders>
            <w:hideMark/>
          </w:tcPr>
          <w:p w:rsidRPr="00C2777D" w:rsidR="005B5425" w:rsidP="000B7C5B" w:rsidRDefault="005B5425" w14:paraId="7B460FFB" w14:textId="77777777">
            <w:pPr>
              <w:jc w:val="center"/>
            </w:pPr>
            <w:r w:rsidRPr="00C2777D">
              <w:t>2.</w:t>
            </w:r>
          </w:p>
        </w:tc>
        <w:tc>
          <w:tcPr>
            <w:tcW w:w="1787" w:type="pct"/>
            <w:tcBorders>
              <w:top w:val="outset" w:color="414142" w:sz="6" w:space="0"/>
              <w:left w:val="outset" w:color="414142" w:sz="6" w:space="0"/>
              <w:bottom w:val="outset" w:color="414142" w:sz="6" w:space="0"/>
              <w:right w:val="outset" w:color="414142" w:sz="6" w:space="0"/>
            </w:tcBorders>
            <w:hideMark/>
          </w:tcPr>
          <w:p w:rsidRPr="00C2777D" w:rsidR="005B5425" w:rsidP="00EE0767" w:rsidRDefault="005B5425" w14:paraId="49E00479" w14:textId="77777777">
            <w:pPr>
              <w:jc w:val="both"/>
            </w:pPr>
            <w:r w:rsidRPr="00C2777D">
              <w:t>Projekta izpildes ietekme uz pārvaldes funkcijām un institucionālo struktūru.</w:t>
            </w:r>
          </w:p>
          <w:p w:rsidRPr="00C2777D" w:rsidR="005B5425" w:rsidP="00EE0767" w:rsidRDefault="005B5425" w14:paraId="32186C33" w14:textId="77777777">
            <w:pPr>
              <w:jc w:val="both"/>
            </w:pPr>
            <w:r w:rsidRPr="00C2777D">
              <w:t>Jaunu institūciju izveide, esošu institūciju likvidācija vai reorganizācija, to ietekme uz institūcijas cilvēkresursiem</w:t>
            </w:r>
          </w:p>
        </w:tc>
        <w:tc>
          <w:tcPr>
            <w:tcW w:w="2798" w:type="pct"/>
            <w:tcBorders>
              <w:top w:val="outset" w:color="414142" w:sz="6" w:space="0"/>
              <w:left w:val="outset" w:color="414142" w:sz="6" w:space="0"/>
              <w:bottom w:val="outset" w:color="414142" w:sz="6" w:space="0"/>
              <w:right w:val="outset" w:color="414142" w:sz="6" w:space="0"/>
            </w:tcBorders>
            <w:hideMark/>
          </w:tcPr>
          <w:p w:rsidRPr="00C2777D" w:rsidR="005B5425" w:rsidP="00EE0767" w:rsidRDefault="006225CF" w14:paraId="6DFBBCFD" w14:textId="77777777">
            <w:pPr>
              <w:pStyle w:val="tv2132"/>
              <w:spacing w:line="240" w:lineRule="auto"/>
              <w:ind w:firstLine="0"/>
              <w:jc w:val="both"/>
              <w:rPr>
                <w:color w:val="auto"/>
                <w:sz w:val="24"/>
                <w:szCs w:val="24"/>
              </w:rPr>
            </w:pPr>
            <w:bookmarkStart w:name="p-468679" w:id="8"/>
            <w:bookmarkStart w:name="p66" w:id="9"/>
            <w:bookmarkStart w:name="p-468680" w:id="10"/>
            <w:bookmarkStart w:name="p67" w:id="11"/>
            <w:bookmarkStart w:name="p-468681" w:id="12"/>
            <w:bookmarkStart w:name="p68" w:id="13"/>
            <w:bookmarkStart w:name="p-468682" w:id="14"/>
            <w:bookmarkStart w:name="p69" w:id="15"/>
            <w:bookmarkEnd w:id="8"/>
            <w:bookmarkEnd w:id="9"/>
            <w:bookmarkEnd w:id="10"/>
            <w:bookmarkEnd w:id="11"/>
            <w:bookmarkEnd w:id="12"/>
            <w:bookmarkEnd w:id="13"/>
            <w:bookmarkEnd w:id="14"/>
            <w:bookmarkEnd w:id="15"/>
            <w:r>
              <w:rPr>
                <w:color w:val="auto"/>
                <w:sz w:val="24"/>
                <w:szCs w:val="24"/>
              </w:rPr>
              <w:t>Projektam nav ietekmes uz pārvaldes funkcijām un institucionālo struktūr</w:t>
            </w:r>
            <w:r w:rsidR="00676E30">
              <w:rPr>
                <w:color w:val="auto"/>
                <w:sz w:val="24"/>
                <w:szCs w:val="24"/>
              </w:rPr>
              <w:t>u</w:t>
            </w:r>
            <w:r>
              <w:rPr>
                <w:color w:val="auto"/>
                <w:sz w:val="24"/>
                <w:szCs w:val="24"/>
              </w:rPr>
              <w:t>.</w:t>
            </w:r>
          </w:p>
        </w:tc>
      </w:tr>
      <w:tr w:rsidRPr="00C2777D" w:rsidR="005B5425" w:rsidTr="00EE0767" w14:paraId="6DB945B7" w14:textId="77777777">
        <w:trPr>
          <w:trHeight w:val="390"/>
          <w:jc w:val="center"/>
        </w:trPr>
        <w:tc>
          <w:tcPr>
            <w:tcW w:w="415" w:type="pct"/>
            <w:tcBorders>
              <w:top w:val="outset" w:color="414142" w:sz="6" w:space="0"/>
              <w:left w:val="outset" w:color="414142" w:sz="6" w:space="0"/>
              <w:bottom w:val="outset" w:color="414142" w:sz="6" w:space="0"/>
              <w:right w:val="outset" w:color="414142" w:sz="6" w:space="0"/>
            </w:tcBorders>
            <w:hideMark/>
          </w:tcPr>
          <w:p w:rsidRPr="00C2777D" w:rsidR="005B5425" w:rsidP="000B7C5B" w:rsidRDefault="005B5425" w14:paraId="7ED3C0EC" w14:textId="77777777">
            <w:pPr>
              <w:jc w:val="center"/>
            </w:pPr>
            <w:r w:rsidRPr="00C2777D">
              <w:t>3.</w:t>
            </w:r>
          </w:p>
        </w:tc>
        <w:tc>
          <w:tcPr>
            <w:tcW w:w="1787" w:type="pct"/>
            <w:tcBorders>
              <w:top w:val="outset" w:color="414142" w:sz="6" w:space="0"/>
              <w:left w:val="outset" w:color="414142" w:sz="6" w:space="0"/>
              <w:bottom w:val="outset" w:color="414142" w:sz="6" w:space="0"/>
              <w:right w:val="outset" w:color="414142" w:sz="6" w:space="0"/>
            </w:tcBorders>
            <w:hideMark/>
          </w:tcPr>
          <w:p w:rsidRPr="00C2777D" w:rsidR="005B5425" w:rsidP="00EE0767" w:rsidRDefault="005B5425" w14:paraId="1C9D267B" w14:textId="77777777">
            <w:pPr>
              <w:jc w:val="both"/>
            </w:pPr>
            <w:r w:rsidRPr="00C2777D">
              <w:t>Cita informācija</w:t>
            </w:r>
          </w:p>
        </w:tc>
        <w:tc>
          <w:tcPr>
            <w:tcW w:w="2798" w:type="pct"/>
            <w:tcBorders>
              <w:top w:val="outset" w:color="414142" w:sz="6" w:space="0"/>
              <w:left w:val="outset" w:color="414142" w:sz="6" w:space="0"/>
              <w:bottom w:val="outset" w:color="414142" w:sz="6" w:space="0"/>
              <w:right w:val="outset" w:color="414142" w:sz="6" w:space="0"/>
            </w:tcBorders>
            <w:hideMark/>
          </w:tcPr>
          <w:p w:rsidRPr="00C2777D" w:rsidR="005B5425" w:rsidP="00EE0767" w:rsidRDefault="0006607F" w14:paraId="53DA0331" w14:textId="77777777">
            <w:pPr>
              <w:jc w:val="both"/>
            </w:pPr>
            <w:r w:rsidRPr="00C2777D">
              <w:t>Nav</w:t>
            </w:r>
            <w:r w:rsidR="000B7C5B">
              <w:t>.</w:t>
            </w:r>
          </w:p>
        </w:tc>
      </w:tr>
    </w:tbl>
    <w:p w:rsidR="00794710" w:rsidP="00794710" w:rsidRDefault="00794710" w14:paraId="77B4724A" w14:textId="77777777">
      <w:pPr>
        <w:jc w:val="both"/>
      </w:pPr>
    </w:p>
    <w:p w:rsidR="000B7C5B" w:rsidP="00794710" w:rsidRDefault="000B7C5B" w14:paraId="609187FA" w14:textId="77777777">
      <w:pPr>
        <w:jc w:val="both"/>
      </w:pPr>
    </w:p>
    <w:p w:rsidR="00794710" w:rsidP="00794710" w:rsidRDefault="00D065F4" w14:paraId="4A1A6ED7" w14:textId="77777777">
      <w:pPr>
        <w:jc w:val="both"/>
      </w:pPr>
      <w:r>
        <w:t xml:space="preserve">Iesniedzējs: </w:t>
      </w:r>
      <w:r w:rsidR="00B117F6">
        <w:t>s</w:t>
      </w:r>
      <w:r w:rsidR="00794710">
        <w:t>atiksmes ministrs</w:t>
      </w:r>
      <w:r w:rsidR="00794710">
        <w:tab/>
      </w:r>
      <w:r w:rsidR="00794710">
        <w:tab/>
      </w:r>
      <w:r w:rsidR="00794710">
        <w:tab/>
      </w:r>
      <w:r w:rsidR="00794710">
        <w:tab/>
      </w:r>
      <w:r w:rsidR="00794710">
        <w:tab/>
      </w:r>
      <w:r w:rsidR="00794710">
        <w:tab/>
      </w:r>
      <w:proofErr w:type="spellStart"/>
      <w:r w:rsidR="00794710">
        <w:t>T.Linkaits</w:t>
      </w:r>
      <w:proofErr w:type="spellEnd"/>
    </w:p>
    <w:p w:rsidR="00794710" w:rsidP="00794710" w:rsidRDefault="00794710" w14:paraId="731B12F5" w14:textId="77777777">
      <w:pPr>
        <w:jc w:val="both"/>
      </w:pPr>
    </w:p>
    <w:p w:rsidR="00D065F4" w:rsidP="00794710" w:rsidRDefault="00D065F4" w14:paraId="70B32D93" w14:textId="77777777">
      <w:pPr>
        <w:jc w:val="both"/>
      </w:pPr>
    </w:p>
    <w:p w:rsidR="005B5425" w:rsidP="00794710" w:rsidRDefault="00794710" w14:paraId="24E841E3" w14:textId="77777777">
      <w:pPr>
        <w:jc w:val="both"/>
      </w:pPr>
      <w:r>
        <w:t>Vīza: valsts sekretāre</w:t>
      </w:r>
      <w:r>
        <w:tab/>
      </w:r>
      <w:r>
        <w:tab/>
      </w:r>
      <w:r>
        <w:tab/>
      </w:r>
      <w:r>
        <w:tab/>
      </w:r>
      <w:r>
        <w:tab/>
      </w:r>
      <w:r>
        <w:tab/>
      </w:r>
      <w:r>
        <w:tab/>
      </w:r>
      <w:r>
        <w:tab/>
        <w:t xml:space="preserve">I. Stepanova </w:t>
      </w:r>
      <w:r>
        <w:tab/>
      </w:r>
    </w:p>
    <w:sectPr w:rsidR="005B5425" w:rsidSect="00A349CB">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660F" w14:textId="77777777" w:rsidR="00C37816" w:rsidRDefault="00C37816">
      <w:r>
        <w:separator/>
      </w:r>
    </w:p>
  </w:endnote>
  <w:endnote w:type="continuationSeparator" w:id="0">
    <w:p w14:paraId="6DCEDECA" w14:textId="77777777" w:rsidR="00C37816" w:rsidRDefault="00C37816">
      <w:r>
        <w:continuationSeparator/>
      </w:r>
    </w:p>
  </w:endnote>
  <w:endnote w:type="continuationNotice" w:id="1">
    <w:p w14:paraId="7497A2D9" w14:textId="77777777" w:rsidR="00C37816" w:rsidRDefault="00C37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9A2E" w14:textId="77777777" w:rsidR="00C37816" w:rsidRDefault="00C378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106B" w14:textId="77777777" w:rsidR="00C37816" w:rsidRDefault="00C031C3">
    <w:pPr>
      <w:pStyle w:val="Footer"/>
    </w:pPr>
    <w:fldSimple w:instr="FILENAME   \* MERGEFORMAT">
      <w:r w:rsidR="00C37816">
        <w:rPr>
          <w:noProof/>
        </w:rPr>
        <w:t>SMAnot_180521_ESL</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F479" w14:textId="77777777" w:rsidR="00C37816" w:rsidRPr="00977D5E" w:rsidRDefault="00C37816" w:rsidP="00977D5E">
    <w:pPr>
      <w:pStyle w:val="Footer"/>
    </w:pPr>
    <w:r>
      <w:t>SMAnot</w:t>
    </w:r>
    <w:r w:rsidRPr="00977D5E">
      <w:t>_</w:t>
    </w:r>
    <w:r>
      <w:t>180521_ESL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5770" w14:textId="77777777" w:rsidR="00C37816" w:rsidRDefault="00C37816">
      <w:r>
        <w:separator/>
      </w:r>
    </w:p>
  </w:footnote>
  <w:footnote w:type="continuationSeparator" w:id="0">
    <w:p w14:paraId="6636EC25" w14:textId="77777777" w:rsidR="00C37816" w:rsidRDefault="00C37816">
      <w:r>
        <w:continuationSeparator/>
      </w:r>
    </w:p>
  </w:footnote>
  <w:footnote w:type="continuationNotice" w:id="1">
    <w:p w14:paraId="0D59163F" w14:textId="77777777" w:rsidR="00C37816" w:rsidRDefault="00C3781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16" w:rsidRDefault="00C37816" w14:paraId="403DC88F"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rsidR="00C37816" w:rsidRDefault="00C37816" w14:paraId="541355E1" w14:textId="09BF0866">
        <w:pPr>
          <w:pStyle w:val="Header"/>
          <w:jc w:val="center"/>
        </w:pPr>
        <w:r>
          <w:fldChar w:fldCharType="begin"/>
        </w:r>
        <w:r>
          <w:instrText xml:space="preserve"> PAGE   \* MERGEFORMAT </w:instrText>
        </w:r>
        <w:r>
          <w:fldChar w:fldCharType="separate"/>
        </w:r>
        <w:r w:rsidR="00A45645">
          <w:rPr>
            <w:noProof/>
          </w:rPr>
          <w:t>83</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16" w:rsidRDefault="00C37816" w14:paraId="340F8EFB"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CD7"/>
    <w:multiLevelType w:val="hybridMultilevel"/>
    <w:tmpl w:val="FFFFFFFF"/>
    <w:lvl w:ilvl="0" w:tplc="69F09D40">
      <w:start w:val="1"/>
      <w:numFmt w:val="decimal"/>
      <w:lvlText w:val="%1."/>
      <w:lvlJc w:val="left"/>
      <w:pPr>
        <w:ind w:left="720" w:hanging="360"/>
      </w:pPr>
    </w:lvl>
    <w:lvl w:ilvl="1" w:tplc="20AA810A">
      <w:start w:val="1"/>
      <w:numFmt w:val="decimal"/>
      <w:lvlText w:val="%2)"/>
      <w:lvlJc w:val="left"/>
      <w:pPr>
        <w:ind w:left="1440" w:hanging="360"/>
      </w:pPr>
    </w:lvl>
    <w:lvl w:ilvl="2" w:tplc="BFEC3692">
      <w:start w:val="1"/>
      <w:numFmt w:val="lowerRoman"/>
      <w:lvlText w:val="%3."/>
      <w:lvlJc w:val="right"/>
      <w:pPr>
        <w:ind w:left="2160" w:hanging="180"/>
      </w:pPr>
    </w:lvl>
    <w:lvl w:ilvl="3" w:tplc="DD3256CA">
      <w:start w:val="1"/>
      <w:numFmt w:val="decimal"/>
      <w:lvlText w:val="%4."/>
      <w:lvlJc w:val="left"/>
      <w:pPr>
        <w:ind w:left="2880" w:hanging="360"/>
      </w:pPr>
    </w:lvl>
    <w:lvl w:ilvl="4" w:tplc="ECF4DAEE">
      <w:start w:val="1"/>
      <w:numFmt w:val="lowerLetter"/>
      <w:lvlText w:val="%5."/>
      <w:lvlJc w:val="left"/>
      <w:pPr>
        <w:ind w:left="3600" w:hanging="360"/>
      </w:pPr>
    </w:lvl>
    <w:lvl w:ilvl="5" w:tplc="9A7C150A">
      <w:start w:val="1"/>
      <w:numFmt w:val="lowerRoman"/>
      <w:lvlText w:val="%6."/>
      <w:lvlJc w:val="right"/>
      <w:pPr>
        <w:ind w:left="4320" w:hanging="180"/>
      </w:pPr>
    </w:lvl>
    <w:lvl w:ilvl="6" w:tplc="6B68E09E">
      <w:start w:val="1"/>
      <w:numFmt w:val="decimal"/>
      <w:lvlText w:val="%7."/>
      <w:lvlJc w:val="left"/>
      <w:pPr>
        <w:ind w:left="5040" w:hanging="360"/>
      </w:pPr>
    </w:lvl>
    <w:lvl w:ilvl="7" w:tplc="93B2A2FC">
      <w:start w:val="1"/>
      <w:numFmt w:val="lowerLetter"/>
      <w:lvlText w:val="%8."/>
      <w:lvlJc w:val="left"/>
      <w:pPr>
        <w:ind w:left="5760" w:hanging="360"/>
      </w:pPr>
    </w:lvl>
    <w:lvl w:ilvl="8" w:tplc="04AA2EE2">
      <w:start w:val="1"/>
      <w:numFmt w:val="lowerRoman"/>
      <w:lvlText w:val="%9."/>
      <w:lvlJc w:val="right"/>
      <w:pPr>
        <w:ind w:left="6480" w:hanging="180"/>
      </w:pPr>
    </w:lvl>
  </w:abstractNum>
  <w:abstractNum w:abstractNumId="1" w15:restartNumberingAfterBreak="0">
    <w:nsid w:val="0F2E1816"/>
    <w:multiLevelType w:val="hybridMultilevel"/>
    <w:tmpl w:val="6D2C9874"/>
    <w:lvl w:ilvl="0" w:tplc="FFFFFFF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108209E0"/>
    <w:multiLevelType w:val="hybridMultilevel"/>
    <w:tmpl w:val="D728A92E"/>
    <w:lvl w:ilvl="0" w:tplc="3196C478">
      <w:start w:val="1"/>
      <w:numFmt w:val="decimal"/>
      <w:lvlText w:val="%1)"/>
      <w:lvlJc w:val="left"/>
      <w:pPr>
        <w:tabs>
          <w:tab w:val="num" w:pos="720"/>
        </w:tabs>
        <w:ind w:left="720" w:hanging="360"/>
      </w:pPr>
    </w:lvl>
    <w:lvl w:ilvl="1" w:tplc="D22EDD16" w:tentative="1">
      <w:start w:val="1"/>
      <w:numFmt w:val="decimal"/>
      <w:lvlText w:val="%2."/>
      <w:lvlJc w:val="left"/>
      <w:pPr>
        <w:tabs>
          <w:tab w:val="num" w:pos="1440"/>
        </w:tabs>
        <w:ind w:left="1440" w:hanging="360"/>
      </w:pPr>
    </w:lvl>
    <w:lvl w:ilvl="2" w:tplc="3D1CC8E4" w:tentative="1">
      <w:start w:val="1"/>
      <w:numFmt w:val="decimal"/>
      <w:lvlText w:val="%3."/>
      <w:lvlJc w:val="left"/>
      <w:pPr>
        <w:tabs>
          <w:tab w:val="num" w:pos="2160"/>
        </w:tabs>
        <w:ind w:left="2160" w:hanging="360"/>
      </w:pPr>
    </w:lvl>
    <w:lvl w:ilvl="3" w:tplc="8A4AD5F2" w:tentative="1">
      <w:start w:val="1"/>
      <w:numFmt w:val="decimal"/>
      <w:lvlText w:val="%4."/>
      <w:lvlJc w:val="left"/>
      <w:pPr>
        <w:tabs>
          <w:tab w:val="num" w:pos="2880"/>
        </w:tabs>
        <w:ind w:left="2880" w:hanging="360"/>
      </w:pPr>
    </w:lvl>
    <w:lvl w:ilvl="4" w:tplc="1F62703E" w:tentative="1">
      <w:start w:val="1"/>
      <w:numFmt w:val="decimal"/>
      <w:lvlText w:val="%5."/>
      <w:lvlJc w:val="left"/>
      <w:pPr>
        <w:tabs>
          <w:tab w:val="num" w:pos="3600"/>
        </w:tabs>
        <w:ind w:left="3600" w:hanging="360"/>
      </w:pPr>
    </w:lvl>
    <w:lvl w:ilvl="5" w:tplc="8C2E4C48" w:tentative="1">
      <w:start w:val="1"/>
      <w:numFmt w:val="decimal"/>
      <w:lvlText w:val="%6."/>
      <w:lvlJc w:val="left"/>
      <w:pPr>
        <w:tabs>
          <w:tab w:val="num" w:pos="4320"/>
        </w:tabs>
        <w:ind w:left="4320" w:hanging="360"/>
      </w:pPr>
    </w:lvl>
    <w:lvl w:ilvl="6" w:tplc="DF7631CA" w:tentative="1">
      <w:start w:val="1"/>
      <w:numFmt w:val="decimal"/>
      <w:lvlText w:val="%7."/>
      <w:lvlJc w:val="left"/>
      <w:pPr>
        <w:tabs>
          <w:tab w:val="num" w:pos="5040"/>
        </w:tabs>
        <w:ind w:left="5040" w:hanging="360"/>
      </w:pPr>
    </w:lvl>
    <w:lvl w:ilvl="7" w:tplc="870A22A2" w:tentative="1">
      <w:start w:val="1"/>
      <w:numFmt w:val="decimal"/>
      <w:lvlText w:val="%8."/>
      <w:lvlJc w:val="left"/>
      <w:pPr>
        <w:tabs>
          <w:tab w:val="num" w:pos="5760"/>
        </w:tabs>
        <w:ind w:left="5760" w:hanging="360"/>
      </w:pPr>
    </w:lvl>
    <w:lvl w:ilvl="8" w:tplc="1964847E" w:tentative="1">
      <w:start w:val="1"/>
      <w:numFmt w:val="decimal"/>
      <w:lvlText w:val="%9."/>
      <w:lvlJc w:val="left"/>
      <w:pPr>
        <w:tabs>
          <w:tab w:val="num" w:pos="6480"/>
        </w:tabs>
        <w:ind w:left="6480" w:hanging="360"/>
      </w:pPr>
    </w:lvl>
  </w:abstractNum>
  <w:abstractNum w:abstractNumId="3" w15:restartNumberingAfterBreak="0">
    <w:nsid w:val="1AFA1DFF"/>
    <w:multiLevelType w:val="hybridMultilevel"/>
    <w:tmpl w:val="3098B754"/>
    <w:lvl w:ilvl="0" w:tplc="FFFFFFFF">
      <w:start w:val="1"/>
      <w:numFmt w:val="decimal"/>
      <w:lvlText w:val="%1)"/>
      <w:lvlJc w:val="left"/>
      <w:pPr>
        <w:ind w:left="720" w:hanging="360"/>
      </w:pPr>
    </w:lvl>
    <w:lvl w:ilvl="1" w:tplc="BF385E80">
      <w:start w:val="1"/>
      <w:numFmt w:val="lowerLetter"/>
      <w:lvlText w:val="%2."/>
      <w:lvlJc w:val="left"/>
      <w:pPr>
        <w:ind w:left="1440" w:hanging="360"/>
      </w:pPr>
    </w:lvl>
    <w:lvl w:ilvl="2" w:tplc="B1987FB4">
      <w:start w:val="1"/>
      <w:numFmt w:val="lowerRoman"/>
      <w:lvlText w:val="%3."/>
      <w:lvlJc w:val="right"/>
      <w:pPr>
        <w:ind w:left="2160" w:hanging="180"/>
      </w:pPr>
    </w:lvl>
    <w:lvl w:ilvl="3" w:tplc="801630FA">
      <w:start w:val="1"/>
      <w:numFmt w:val="decimal"/>
      <w:lvlText w:val="%4."/>
      <w:lvlJc w:val="left"/>
      <w:pPr>
        <w:ind w:left="2880" w:hanging="360"/>
      </w:pPr>
    </w:lvl>
    <w:lvl w:ilvl="4" w:tplc="6B840EB0">
      <w:start w:val="1"/>
      <w:numFmt w:val="lowerLetter"/>
      <w:lvlText w:val="%5."/>
      <w:lvlJc w:val="left"/>
      <w:pPr>
        <w:ind w:left="3600" w:hanging="360"/>
      </w:pPr>
    </w:lvl>
    <w:lvl w:ilvl="5" w:tplc="B45A8450">
      <w:start w:val="1"/>
      <w:numFmt w:val="lowerRoman"/>
      <w:lvlText w:val="%6."/>
      <w:lvlJc w:val="right"/>
      <w:pPr>
        <w:ind w:left="4320" w:hanging="180"/>
      </w:pPr>
    </w:lvl>
    <w:lvl w:ilvl="6" w:tplc="52864580">
      <w:start w:val="1"/>
      <w:numFmt w:val="decimal"/>
      <w:lvlText w:val="%7."/>
      <w:lvlJc w:val="left"/>
      <w:pPr>
        <w:ind w:left="5040" w:hanging="360"/>
      </w:pPr>
    </w:lvl>
    <w:lvl w:ilvl="7" w:tplc="B82C1DA4">
      <w:start w:val="1"/>
      <w:numFmt w:val="lowerLetter"/>
      <w:lvlText w:val="%8."/>
      <w:lvlJc w:val="left"/>
      <w:pPr>
        <w:ind w:left="5760" w:hanging="360"/>
      </w:pPr>
    </w:lvl>
    <w:lvl w:ilvl="8" w:tplc="A678E514">
      <w:start w:val="1"/>
      <w:numFmt w:val="lowerRoman"/>
      <w:lvlText w:val="%9."/>
      <w:lvlJc w:val="right"/>
      <w:pPr>
        <w:ind w:left="6480"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9D3E5F"/>
    <w:multiLevelType w:val="hybridMultilevel"/>
    <w:tmpl w:val="0342565E"/>
    <w:lvl w:ilvl="0" w:tplc="3014DD4E">
      <w:start w:val="1"/>
      <w:numFmt w:val="bullet"/>
      <w:lvlText w:val=""/>
      <w:lvlJc w:val="left"/>
      <w:pPr>
        <w:tabs>
          <w:tab w:val="num" w:pos="720"/>
        </w:tabs>
        <w:ind w:left="720" w:hanging="360"/>
      </w:pPr>
      <w:rPr>
        <w:rFonts w:ascii="Symbol" w:hAnsi="Symbol" w:hint="default"/>
        <w:sz w:val="20"/>
      </w:rPr>
    </w:lvl>
    <w:lvl w:ilvl="1" w:tplc="A13E6B0A" w:tentative="1">
      <w:start w:val="1"/>
      <w:numFmt w:val="bullet"/>
      <w:lvlText w:val=""/>
      <w:lvlJc w:val="left"/>
      <w:pPr>
        <w:tabs>
          <w:tab w:val="num" w:pos="1440"/>
        </w:tabs>
        <w:ind w:left="1440" w:hanging="360"/>
      </w:pPr>
      <w:rPr>
        <w:rFonts w:ascii="Symbol" w:hAnsi="Symbol" w:hint="default"/>
        <w:sz w:val="20"/>
      </w:rPr>
    </w:lvl>
    <w:lvl w:ilvl="2" w:tplc="CAB03812" w:tentative="1">
      <w:start w:val="1"/>
      <w:numFmt w:val="bullet"/>
      <w:lvlText w:val=""/>
      <w:lvlJc w:val="left"/>
      <w:pPr>
        <w:tabs>
          <w:tab w:val="num" w:pos="2160"/>
        </w:tabs>
        <w:ind w:left="2160" w:hanging="360"/>
      </w:pPr>
      <w:rPr>
        <w:rFonts w:ascii="Symbol" w:hAnsi="Symbol" w:hint="default"/>
        <w:sz w:val="20"/>
      </w:rPr>
    </w:lvl>
    <w:lvl w:ilvl="3" w:tplc="930249E6" w:tentative="1">
      <w:start w:val="1"/>
      <w:numFmt w:val="bullet"/>
      <w:lvlText w:val=""/>
      <w:lvlJc w:val="left"/>
      <w:pPr>
        <w:tabs>
          <w:tab w:val="num" w:pos="2880"/>
        </w:tabs>
        <w:ind w:left="2880" w:hanging="360"/>
      </w:pPr>
      <w:rPr>
        <w:rFonts w:ascii="Symbol" w:hAnsi="Symbol" w:hint="default"/>
        <w:sz w:val="20"/>
      </w:rPr>
    </w:lvl>
    <w:lvl w:ilvl="4" w:tplc="65246BD8" w:tentative="1">
      <w:start w:val="1"/>
      <w:numFmt w:val="bullet"/>
      <w:lvlText w:val=""/>
      <w:lvlJc w:val="left"/>
      <w:pPr>
        <w:tabs>
          <w:tab w:val="num" w:pos="3600"/>
        </w:tabs>
        <w:ind w:left="3600" w:hanging="360"/>
      </w:pPr>
      <w:rPr>
        <w:rFonts w:ascii="Symbol" w:hAnsi="Symbol" w:hint="default"/>
        <w:sz w:val="20"/>
      </w:rPr>
    </w:lvl>
    <w:lvl w:ilvl="5" w:tplc="A4F4BDEC" w:tentative="1">
      <w:start w:val="1"/>
      <w:numFmt w:val="bullet"/>
      <w:lvlText w:val=""/>
      <w:lvlJc w:val="left"/>
      <w:pPr>
        <w:tabs>
          <w:tab w:val="num" w:pos="4320"/>
        </w:tabs>
        <w:ind w:left="4320" w:hanging="360"/>
      </w:pPr>
      <w:rPr>
        <w:rFonts w:ascii="Symbol" w:hAnsi="Symbol" w:hint="default"/>
        <w:sz w:val="20"/>
      </w:rPr>
    </w:lvl>
    <w:lvl w:ilvl="6" w:tplc="9BFC9270" w:tentative="1">
      <w:start w:val="1"/>
      <w:numFmt w:val="bullet"/>
      <w:lvlText w:val=""/>
      <w:lvlJc w:val="left"/>
      <w:pPr>
        <w:tabs>
          <w:tab w:val="num" w:pos="5040"/>
        </w:tabs>
        <w:ind w:left="5040" w:hanging="360"/>
      </w:pPr>
      <w:rPr>
        <w:rFonts w:ascii="Symbol" w:hAnsi="Symbol" w:hint="default"/>
        <w:sz w:val="20"/>
      </w:rPr>
    </w:lvl>
    <w:lvl w:ilvl="7" w:tplc="3D069E6C" w:tentative="1">
      <w:start w:val="1"/>
      <w:numFmt w:val="bullet"/>
      <w:lvlText w:val=""/>
      <w:lvlJc w:val="left"/>
      <w:pPr>
        <w:tabs>
          <w:tab w:val="num" w:pos="5760"/>
        </w:tabs>
        <w:ind w:left="5760" w:hanging="360"/>
      </w:pPr>
      <w:rPr>
        <w:rFonts w:ascii="Symbol" w:hAnsi="Symbol" w:hint="default"/>
        <w:sz w:val="20"/>
      </w:rPr>
    </w:lvl>
    <w:lvl w:ilvl="8" w:tplc="165AEF9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7E4BA8"/>
    <w:multiLevelType w:val="hybridMultilevel"/>
    <w:tmpl w:val="47F2A4EE"/>
    <w:lvl w:ilvl="0" w:tplc="870A0724">
      <w:start w:val="3"/>
      <w:numFmt w:val="decimal"/>
      <w:lvlText w:val="%1."/>
      <w:lvlJc w:val="left"/>
      <w:pPr>
        <w:tabs>
          <w:tab w:val="num" w:pos="720"/>
        </w:tabs>
        <w:ind w:left="720" w:hanging="360"/>
      </w:pPr>
    </w:lvl>
    <w:lvl w:ilvl="1" w:tplc="3AA40A4E" w:tentative="1">
      <w:start w:val="1"/>
      <w:numFmt w:val="decimal"/>
      <w:lvlText w:val="%2."/>
      <w:lvlJc w:val="left"/>
      <w:pPr>
        <w:tabs>
          <w:tab w:val="num" w:pos="1440"/>
        </w:tabs>
        <w:ind w:left="1440" w:hanging="360"/>
      </w:pPr>
    </w:lvl>
    <w:lvl w:ilvl="2" w:tplc="A998AF2E" w:tentative="1">
      <w:start w:val="1"/>
      <w:numFmt w:val="decimal"/>
      <w:lvlText w:val="%3."/>
      <w:lvlJc w:val="left"/>
      <w:pPr>
        <w:tabs>
          <w:tab w:val="num" w:pos="2160"/>
        </w:tabs>
        <w:ind w:left="2160" w:hanging="360"/>
      </w:pPr>
    </w:lvl>
    <w:lvl w:ilvl="3" w:tplc="E81643B0" w:tentative="1">
      <w:start w:val="1"/>
      <w:numFmt w:val="decimal"/>
      <w:lvlText w:val="%4."/>
      <w:lvlJc w:val="left"/>
      <w:pPr>
        <w:tabs>
          <w:tab w:val="num" w:pos="2880"/>
        </w:tabs>
        <w:ind w:left="2880" w:hanging="360"/>
      </w:pPr>
    </w:lvl>
    <w:lvl w:ilvl="4" w:tplc="0DE8F526" w:tentative="1">
      <w:start w:val="1"/>
      <w:numFmt w:val="decimal"/>
      <w:lvlText w:val="%5."/>
      <w:lvlJc w:val="left"/>
      <w:pPr>
        <w:tabs>
          <w:tab w:val="num" w:pos="3600"/>
        </w:tabs>
        <w:ind w:left="3600" w:hanging="360"/>
      </w:pPr>
    </w:lvl>
    <w:lvl w:ilvl="5" w:tplc="52169472" w:tentative="1">
      <w:start w:val="1"/>
      <w:numFmt w:val="decimal"/>
      <w:lvlText w:val="%6."/>
      <w:lvlJc w:val="left"/>
      <w:pPr>
        <w:tabs>
          <w:tab w:val="num" w:pos="4320"/>
        </w:tabs>
        <w:ind w:left="4320" w:hanging="360"/>
      </w:pPr>
    </w:lvl>
    <w:lvl w:ilvl="6" w:tplc="688C3F56" w:tentative="1">
      <w:start w:val="1"/>
      <w:numFmt w:val="decimal"/>
      <w:lvlText w:val="%7."/>
      <w:lvlJc w:val="left"/>
      <w:pPr>
        <w:tabs>
          <w:tab w:val="num" w:pos="5040"/>
        </w:tabs>
        <w:ind w:left="5040" w:hanging="360"/>
      </w:pPr>
    </w:lvl>
    <w:lvl w:ilvl="7" w:tplc="46268A96" w:tentative="1">
      <w:start w:val="1"/>
      <w:numFmt w:val="decimal"/>
      <w:lvlText w:val="%8."/>
      <w:lvlJc w:val="left"/>
      <w:pPr>
        <w:tabs>
          <w:tab w:val="num" w:pos="5760"/>
        </w:tabs>
        <w:ind w:left="5760" w:hanging="360"/>
      </w:pPr>
    </w:lvl>
    <w:lvl w:ilvl="8" w:tplc="25103C92" w:tentative="1">
      <w:start w:val="1"/>
      <w:numFmt w:val="decimal"/>
      <w:lvlText w:val="%9."/>
      <w:lvlJc w:val="left"/>
      <w:pPr>
        <w:tabs>
          <w:tab w:val="num" w:pos="6480"/>
        </w:tabs>
        <w:ind w:left="6480" w:hanging="360"/>
      </w:pPr>
    </w:lvl>
  </w:abstractNum>
  <w:abstractNum w:abstractNumId="7" w15:restartNumberingAfterBreak="0">
    <w:nsid w:val="2DAE285C"/>
    <w:multiLevelType w:val="hybridMultilevel"/>
    <w:tmpl w:val="87AAE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A76F96"/>
    <w:multiLevelType w:val="hybridMultilevel"/>
    <w:tmpl w:val="C9CE7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AB0ED5"/>
    <w:multiLevelType w:val="hybridMultilevel"/>
    <w:tmpl w:val="4C7EFE66"/>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494C3A84"/>
    <w:multiLevelType w:val="hybridMultilevel"/>
    <w:tmpl w:val="39D05CE2"/>
    <w:lvl w:ilvl="0" w:tplc="A9081D78">
      <w:start w:val="1"/>
      <w:numFmt w:val="bullet"/>
      <w:lvlText w:val=""/>
      <w:lvlJc w:val="left"/>
      <w:pPr>
        <w:tabs>
          <w:tab w:val="num" w:pos="720"/>
        </w:tabs>
        <w:ind w:left="720" w:hanging="360"/>
      </w:pPr>
      <w:rPr>
        <w:rFonts w:ascii="Symbol" w:hAnsi="Symbol" w:hint="default"/>
        <w:sz w:val="20"/>
      </w:rPr>
    </w:lvl>
    <w:lvl w:ilvl="1" w:tplc="F4B439DE" w:tentative="1">
      <w:start w:val="1"/>
      <w:numFmt w:val="bullet"/>
      <w:lvlText w:val=""/>
      <w:lvlJc w:val="left"/>
      <w:pPr>
        <w:tabs>
          <w:tab w:val="num" w:pos="1440"/>
        </w:tabs>
        <w:ind w:left="1440" w:hanging="360"/>
      </w:pPr>
      <w:rPr>
        <w:rFonts w:ascii="Symbol" w:hAnsi="Symbol" w:hint="default"/>
        <w:sz w:val="20"/>
      </w:rPr>
    </w:lvl>
    <w:lvl w:ilvl="2" w:tplc="7FE29686" w:tentative="1">
      <w:start w:val="1"/>
      <w:numFmt w:val="bullet"/>
      <w:lvlText w:val=""/>
      <w:lvlJc w:val="left"/>
      <w:pPr>
        <w:tabs>
          <w:tab w:val="num" w:pos="2160"/>
        </w:tabs>
        <w:ind w:left="2160" w:hanging="360"/>
      </w:pPr>
      <w:rPr>
        <w:rFonts w:ascii="Symbol" w:hAnsi="Symbol" w:hint="default"/>
        <w:sz w:val="20"/>
      </w:rPr>
    </w:lvl>
    <w:lvl w:ilvl="3" w:tplc="107A886E" w:tentative="1">
      <w:start w:val="1"/>
      <w:numFmt w:val="bullet"/>
      <w:lvlText w:val=""/>
      <w:lvlJc w:val="left"/>
      <w:pPr>
        <w:tabs>
          <w:tab w:val="num" w:pos="2880"/>
        </w:tabs>
        <w:ind w:left="2880" w:hanging="360"/>
      </w:pPr>
      <w:rPr>
        <w:rFonts w:ascii="Symbol" w:hAnsi="Symbol" w:hint="default"/>
        <w:sz w:val="20"/>
      </w:rPr>
    </w:lvl>
    <w:lvl w:ilvl="4" w:tplc="4802CC80" w:tentative="1">
      <w:start w:val="1"/>
      <w:numFmt w:val="bullet"/>
      <w:lvlText w:val=""/>
      <w:lvlJc w:val="left"/>
      <w:pPr>
        <w:tabs>
          <w:tab w:val="num" w:pos="3600"/>
        </w:tabs>
        <w:ind w:left="3600" w:hanging="360"/>
      </w:pPr>
      <w:rPr>
        <w:rFonts w:ascii="Symbol" w:hAnsi="Symbol" w:hint="default"/>
        <w:sz w:val="20"/>
      </w:rPr>
    </w:lvl>
    <w:lvl w:ilvl="5" w:tplc="08EA5F90" w:tentative="1">
      <w:start w:val="1"/>
      <w:numFmt w:val="bullet"/>
      <w:lvlText w:val=""/>
      <w:lvlJc w:val="left"/>
      <w:pPr>
        <w:tabs>
          <w:tab w:val="num" w:pos="4320"/>
        </w:tabs>
        <w:ind w:left="4320" w:hanging="360"/>
      </w:pPr>
      <w:rPr>
        <w:rFonts w:ascii="Symbol" w:hAnsi="Symbol" w:hint="default"/>
        <w:sz w:val="20"/>
      </w:rPr>
    </w:lvl>
    <w:lvl w:ilvl="6" w:tplc="7BF267C6" w:tentative="1">
      <w:start w:val="1"/>
      <w:numFmt w:val="bullet"/>
      <w:lvlText w:val=""/>
      <w:lvlJc w:val="left"/>
      <w:pPr>
        <w:tabs>
          <w:tab w:val="num" w:pos="5040"/>
        </w:tabs>
        <w:ind w:left="5040" w:hanging="360"/>
      </w:pPr>
      <w:rPr>
        <w:rFonts w:ascii="Symbol" w:hAnsi="Symbol" w:hint="default"/>
        <w:sz w:val="20"/>
      </w:rPr>
    </w:lvl>
    <w:lvl w:ilvl="7" w:tplc="A702910C" w:tentative="1">
      <w:start w:val="1"/>
      <w:numFmt w:val="bullet"/>
      <w:lvlText w:val=""/>
      <w:lvlJc w:val="left"/>
      <w:pPr>
        <w:tabs>
          <w:tab w:val="num" w:pos="5760"/>
        </w:tabs>
        <w:ind w:left="5760" w:hanging="360"/>
      </w:pPr>
      <w:rPr>
        <w:rFonts w:ascii="Symbol" w:hAnsi="Symbol" w:hint="default"/>
        <w:sz w:val="20"/>
      </w:rPr>
    </w:lvl>
    <w:lvl w:ilvl="8" w:tplc="F01C032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3C21B1"/>
    <w:multiLevelType w:val="hybridMultilevel"/>
    <w:tmpl w:val="98F44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C33694"/>
    <w:multiLevelType w:val="hybridMultilevel"/>
    <w:tmpl w:val="C42C56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F52CCA"/>
    <w:multiLevelType w:val="hybridMultilevel"/>
    <w:tmpl w:val="0C09000F"/>
    <w:lvl w:ilvl="0" w:tplc="D032C57C">
      <w:start w:val="1"/>
      <w:numFmt w:val="decimal"/>
      <w:lvlText w:val="%1."/>
      <w:lvlJc w:val="left"/>
      <w:pPr>
        <w:tabs>
          <w:tab w:val="num" w:pos="360"/>
        </w:tabs>
        <w:ind w:left="360" w:hanging="360"/>
      </w:pPr>
      <w:rPr>
        <w:rFonts w:hint="default"/>
      </w:rPr>
    </w:lvl>
    <w:lvl w:ilvl="1" w:tplc="A5F416DE">
      <w:numFmt w:val="decimal"/>
      <w:lvlText w:val=""/>
      <w:lvlJc w:val="left"/>
    </w:lvl>
    <w:lvl w:ilvl="2" w:tplc="BB80BE68">
      <w:numFmt w:val="decimal"/>
      <w:lvlText w:val=""/>
      <w:lvlJc w:val="left"/>
    </w:lvl>
    <w:lvl w:ilvl="3" w:tplc="1952C894">
      <w:numFmt w:val="decimal"/>
      <w:lvlText w:val=""/>
      <w:lvlJc w:val="left"/>
    </w:lvl>
    <w:lvl w:ilvl="4" w:tplc="716EF064">
      <w:numFmt w:val="decimal"/>
      <w:lvlText w:val=""/>
      <w:lvlJc w:val="left"/>
    </w:lvl>
    <w:lvl w:ilvl="5" w:tplc="E40057DC">
      <w:numFmt w:val="decimal"/>
      <w:lvlText w:val=""/>
      <w:lvlJc w:val="left"/>
    </w:lvl>
    <w:lvl w:ilvl="6" w:tplc="1DE42CDE">
      <w:numFmt w:val="decimal"/>
      <w:lvlText w:val=""/>
      <w:lvlJc w:val="left"/>
    </w:lvl>
    <w:lvl w:ilvl="7" w:tplc="CCA8F078">
      <w:numFmt w:val="decimal"/>
      <w:lvlText w:val=""/>
      <w:lvlJc w:val="left"/>
    </w:lvl>
    <w:lvl w:ilvl="8" w:tplc="C30655CE">
      <w:numFmt w:val="decimal"/>
      <w:lvlText w:val=""/>
      <w:lvlJc w:val="left"/>
    </w:lvl>
  </w:abstractNum>
  <w:abstractNum w:abstractNumId="1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723265"/>
    <w:multiLevelType w:val="hybridMultilevel"/>
    <w:tmpl w:val="2BF6D312"/>
    <w:lvl w:ilvl="0" w:tplc="6316C8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7A534C2"/>
    <w:multiLevelType w:val="hybridMultilevel"/>
    <w:tmpl w:val="CA4AF998"/>
    <w:lvl w:ilvl="0" w:tplc="A86CAA82">
      <w:start w:val="1"/>
      <w:numFmt w:val="decimal"/>
      <w:lvlText w:val="%1)"/>
      <w:lvlJc w:val="left"/>
      <w:pPr>
        <w:tabs>
          <w:tab w:val="num" w:pos="720"/>
        </w:tabs>
        <w:ind w:left="720" w:hanging="360"/>
      </w:pPr>
    </w:lvl>
    <w:lvl w:ilvl="1" w:tplc="D9F2AFC0" w:tentative="1">
      <w:start w:val="1"/>
      <w:numFmt w:val="decimal"/>
      <w:lvlText w:val="%2."/>
      <w:lvlJc w:val="left"/>
      <w:pPr>
        <w:tabs>
          <w:tab w:val="num" w:pos="1440"/>
        </w:tabs>
        <w:ind w:left="1440" w:hanging="360"/>
      </w:pPr>
    </w:lvl>
    <w:lvl w:ilvl="2" w:tplc="0A9C768A" w:tentative="1">
      <w:start w:val="1"/>
      <w:numFmt w:val="decimal"/>
      <w:lvlText w:val="%3."/>
      <w:lvlJc w:val="left"/>
      <w:pPr>
        <w:tabs>
          <w:tab w:val="num" w:pos="2160"/>
        </w:tabs>
        <w:ind w:left="2160" w:hanging="360"/>
      </w:pPr>
    </w:lvl>
    <w:lvl w:ilvl="3" w:tplc="E72C2764" w:tentative="1">
      <w:start w:val="1"/>
      <w:numFmt w:val="decimal"/>
      <w:lvlText w:val="%4."/>
      <w:lvlJc w:val="left"/>
      <w:pPr>
        <w:tabs>
          <w:tab w:val="num" w:pos="2880"/>
        </w:tabs>
        <w:ind w:left="2880" w:hanging="360"/>
      </w:pPr>
    </w:lvl>
    <w:lvl w:ilvl="4" w:tplc="B3C659AA" w:tentative="1">
      <w:start w:val="1"/>
      <w:numFmt w:val="decimal"/>
      <w:lvlText w:val="%5."/>
      <w:lvlJc w:val="left"/>
      <w:pPr>
        <w:tabs>
          <w:tab w:val="num" w:pos="3600"/>
        </w:tabs>
        <w:ind w:left="3600" w:hanging="360"/>
      </w:pPr>
    </w:lvl>
    <w:lvl w:ilvl="5" w:tplc="21ECD69C" w:tentative="1">
      <w:start w:val="1"/>
      <w:numFmt w:val="decimal"/>
      <w:lvlText w:val="%6."/>
      <w:lvlJc w:val="left"/>
      <w:pPr>
        <w:tabs>
          <w:tab w:val="num" w:pos="4320"/>
        </w:tabs>
        <w:ind w:left="4320" w:hanging="360"/>
      </w:pPr>
    </w:lvl>
    <w:lvl w:ilvl="6" w:tplc="A8706608" w:tentative="1">
      <w:start w:val="1"/>
      <w:numFmt w:val="decimal"/>
      <w:lvlText w:val="%7."/>
      <w:lvlJc w:val="left"/>
      <w:pPr>
        <w:tabs>
          <w:tab w:val="num" w:pos="5040"/>
        </w:tabs>
        <w:ind w:left="5040" w:hanging="360"/>
      </w:pPr>
    </w:lvl>
    <w:lvl w:ilvl="7" w:tplc="D9B6DA0A" w:tentative="1">
      <w:start w:val="1"/>
      <w:numFmt w:val="decimal"/>
      <w:lvlText w:val="%8."/>
      <w:lvlJc w:val="left"/>
      <w:pPr>
        <w:tabs>
          <w:tab w:val="num" w:pos="5760"/>
        </w:tabs>
        <w:ind w:left="5760" w:hanging="360"/>
      </w:pPr>
    </w:lvl>
    <w:lvl w:ilvl="8" w:tplc="2F7AAF96" w:tentative="1">
      <w:start w:val="1"/>
      <w:numFmt w:val="decimal"/>
      <w:lvlText w:val="%9."/>
      <w:lvlJc w:val="left"/>
      <w:pPr>
        <w:tabs>
          <w:tab w:val="num" w:pos="6480"/>
        </w:tabs>
        <w:ind w:left="6480" w:hanging="360"/>
      </w:pPr>
    </w:lvl>
  </w:abstractNum>
  <w:abstractNum w:abstractNumId="17" w15:restartNumberingAfterBreak="0">
    <w:nsid w:val="77CF1C48"/>
    <w:multiLevelType w:val="hybridMultilevel"/>
    <w:tmpl w:val="AD4A89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2"/>
  </w:num>
  <w:num w:numId="5">
    <w:abstractNumId w:val="0"/>
  </w:num>
  <w:num w:numId="6">
    <w:abstractNumId w:val="1"/>
  </w:num>
  <w:num w:numId="7">
    <w:abstractNumId w:val="3"/>
  </w:num>
  <w:num w:numId="8">
    <w:abstractNumId w:val="2"/>
  </w:num>
  <w:num w:numId="9">
    <w:abstractNumId w:val="16"/>
  </w:num>
  <w:num w:numId="10">
    <w:abstractNumId w:val="10"/>
  </w:num>
  <w:num w:numId="11">
    <w:abstractNumId w:val="5"/>
  </w:num>
  <w:num w:numId="12">
    <w:abstractNumId w:val="6"/>
  </w:num>
  <w:num w:numId="13">
    <w:abstractNumId w:val="9"/>
  </w:num>
  <w:num w:numId="14">
    <w:abstractNumId w:val="7"/>
  </w:num>
  <w:num w:numId="15">
    <w:abstractNumId w:val="8"/>
  </w:num>
  <w:num w:numId="16">
    <w:abstractNumId w:val="1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551"/>
    <w:rsid w:val="00001D6E"/>
    <w:rsid w:val="0000276D"/>
    <w:rsid w:val="00002933"/>
    <w:rsid w:val="000030B2"/>
    <w:rsid w:val="000034A4"/>
    <w:rsid w:val="00003804"/>
    <w:rsid w:val="00004E59"/>
    <w:rsid w:val="0000576A"/>
    <w:rsid w:val="00006D7B"/>
    <w:rsid w:val="00007725"/>
    <w:rsid w:val="00010E7F"/>
    <w:rsid w:val="00012BE6"/>
    <w:rsid w:val="00013181"/>
    <w:rsid w:val="0001372B"/>
    <w:rsid w:val="000137DA"/>
    <w:rsid w:val="0001382E"/>
    <w:rsid w:val="00014723"/>
    <w:rsid w:val="000149FD"/>
    <w:rsid w:val="00014E80"/>
    <w:rsid w:val="00015A5D"/>
    <w:rsid w:val="0001635B"/>
    <w:rsid w:val="00016906"/>
    <w:rsid w:val="00021370"/>
    <w:rsid w:val="00021E4F"/>
    <w:rsid w:val="00022C9B"/>
    <w:rsid w:val="00023004"/>
    <w:rsid w:val="00023473"/>
    <w:rsid w:val="000235D4"/>
    <w:rsid w:val="00023D7F"/>
    <w:rsid w:val="000307C7"/>
    <w:rsid w:val="00030CDA"/>
    <w:rsid w:val="0003116D"/>
    <w:rsid w:val="00031382"/>
    <w:rsid w:val="000328C6"/>
    <w:rsid w:val="00033320"/>
    <w:rsid w:val="000343F2"/>
    <w:rsid w:val="00034463"/>
    <w:rsid w:val="0003515A"/>
    <w:rsid w:val="0003572E"/>
    <w:rsid w:val="000363F7"/>
    <w:rsid w:val="00036497"/>
    <w:rsid w:val="0003758A"/>
    <w:rsid w:val="00037B5A"/>
    <w:rsid w:val="000405F5"/>
    <w:rsid w:val="00042260"/>
    <w:rsid w:val="00043C1E"/>
    <w:rsid w:val="00044407"/>
    <w:rsid w:val="00046569"/>
    <w:rsid w:val="000471AE"/>
    <w:rsid w:val="000478DE"/>
    <w:rsid w:val="000505EA"/>
    <w:rsid w:val="00050CF3"/>
    <w:rsid w:val="00051387"/>
    <w:rsid w:val="00051DF4"/>
    <w:rsid w:val="0005235D"/>
    <w:rsid w:val="00054A84"/>
    <w:rsid w:val="00054F7E"/>
    <w:rsid w:val="0005572B"/>
    <w:rsid w:val="00055ADB"/>
    <w:rsid w:val="00056810"/>
    <w:rsid w:val="00056A39"/>
    <w:rsid w:val="00060BB1"/>
    <w:rsid w:val="00062F3F"/>
    <w:rsid w:val="000631A7"/>
    <w:rsid w:val="00063789"/>
    <w:rsid w:val="00063E9E"/>
    <w:rsid w:val="00064A65"/>
    <w:rsid w:val="00065417"/>
    <w:rsid w:val="00065BB3"/>
    <w:rsid w:val="00065E78"/>
    <w:rsid w:val="0006607F"/>
    <w:rsid w:val="000673C5"/>
    <w:rsid w:val="00067E80"/>
    <w:rsid w:val="00067EFD"/>
    <w:rsid w:val="0007023C"/>
    <w:rsid w:val="00070661"/>
    <w:rsid w:val="00070D64"/>
    <w:rsid w:val="00071701"/>
    <w:rsid w:val="00072436"/>
    <w:rsid w:val="00072B0F"/>
    <w:rsid w:val="00073FE7"/>
    <w:rsid w:val="000757A1"/>
    <w:rsid w:val="0007603C"/>
    <w:rsid w:val="00077113"/>
    <w:rsid w:val="000777EF"/>
    <w:rsid w:val="000778CB"/>
    <w:rsid w:val="000779B0"/>
    <w:rsid w:val="00077B42"/>
    <w:rsid w:val="000801FE"/>
    <w:rsid w:val="00080868"/>
    <w:rsid w:val="00080C26"/>
    <w:rsid w:val="00080F4D"/>
    <w:rsid w:val="00081B0A"/>
    <w:rsid w:val="00082836"/>
    <w:rsid w:val="00082AFE"/>
    <w:rsid w:val="000836CB"/>
    <w:rsid w:val="00085E00"/>
    <w:rsid w:val="0008717F"/>
    <w:rsid w:val="0009042A"/>
    <w:rsid w:val="00091C0B"/>
    <w:rsid w:val="00092386"/>
    <w:rsid w:val="00093B3F"/>
    <w:rsid w:val="00093B9B"/>
    <w:rsid w:val="00094247"/>
    <w:rsid w:val="00096725"/>
    <w:rsid w:val="00096737"/>
    <w:rsid w:val="00096FA2"/>
    <w:rsid w:val="00097102"/>
    <w:rsid w:val="000978B1"/>
    <w:rsid w:val="00097A3F"/>
    <w:rsid w:val="000A021F"/>
    <w:rsid w:val="000A10D2"/>
    <w:rsid w:val="000A14B6"/>
    <w:rsid w:val="000A17B4"/>
    <w:rsid w:val="000A1CF7"/>
    <w:rsid w:val="000A24CF"/>
    <w:rsid w:val="000A26DC"/>
    <w:rsid w:val="000A26FA"/>
    <w:rsid w:val="000A2CF5"/>
    <w:rsid w:val="000A326E"/>
    <w:rsid w:val="000A3B44"/>
    <w:rsid w:val="000A436E"/>
    <w:rsid w:val="000A5426"/>
    <w:rsid w:val="000A5895"/>
    <w:rsid w:val="000A5E5B"/>
    <w:rsid w:val="000A5E98"/>
    <w:rsid w:val="000A6946"/>
    <w:rsid w:val="000A7D69"/>
    <w:rsid w:val="000B092B"/>
    <w:rsid w:val="000B2355"/>
    <w:rsid w:val="000B30E0"/>
    <w:rsid w:val="000B3301"/>
    <w:rsid w:val="000B3649"/>
    <w:rsid w:val="000B390F"/>
    <w:rsid w:val="000B3985"/>
    <w:rsid w:val="000B39D4"/>
    <w:rsid w:val="000B4A83"/>
    <w:rsid w:val="000B4BBC"/>
    <w:rsid w:val="000B50A8"/>
    <w:rsid w:val="000B5288"/>
    <w:rsid w:val="000B5397"/>
    <w:rsid w:val="000B5AE1"/>
    <w:rsid w:val="000B5C7C"/>
    <w:rsid w:val="000B659B"/>
    <w:rsid w:val="000B7C0E"/>
    <w:rsid w:val="000B7C5B"/>
    <w:rsid w:val="000C2E59"/>
    <w:rsid w:val="000C3066"/>
    <w:rsid w:val="000C31D1"/>
    <w:rsid w:val="000C3864"/>
    <w:rsid w:val="000C3FE3"/>
    <w:rsid w:val="000C4DFE"/>
    <w:rsid w:val="000C6EE5"/>
    <w:rsid w:val="000D0BD6"/>
    <w:rsid w:val="000D29F6"/>
    <w:rsid w:val="000D56CA"/>
    <w:rsid w:val="000D5B39"/>
    <w:rsid w:val="000D5E3C"/>
    <w:rsid w:val="000D62E5"/>
    <w:rsid w:val="000D709F"/>
    <w:rsid w:val="000E05EA"/>
    <w:rsid w:val="000E0A21"/>
    <w:rsid w:val="000E12DB"/>
    <w:rsid w:val="000E163A"/>
    <w:rsid w:val="000E1CED"/>
    <w:rsid w:val="000E3074"/>
    <w:rsid w:val="000E3189"/>
    <w:rsid w:val="000E3713"/>
    <w:rsid w:val="000E3D65"/>
    <w:rsid w:val="000E41F3"/>
    <w:rsid w:val="000E4F89"/>
    <w:rsid w:val="000E5F11"/>
    <w:rsid w:val="000E7B6B"/>
    <w:rsid w:val="000F1E51"/>
    <w:rsid w:val="000F27EF"/>
    <w:rsid w:val="000F2A2D"/>
    <w:rsid w:val="000F2AE3"/>
    <w:rsid w:val="000F2D8F"/>
    <w:rsid w:val="000F3FB1"/>
    <w:rsid w:val="000F4799"/>
    <w:rsid w:val="000F4CEA"/>
    <w:rsid w:val="000F59BD"/>
    <w:rsid w:val="000F5D8C"/>
    <w:rsid w:val="000F66A1"/>
    <w:rsid w:val="000F66FF"/>
    <w:rsid w:val="000F7AC9"/>
    <w:rsid w:val="000F7B76"/>
    <w:rsid w:val="0010206E"/>
    <w:rsid w:val="001031EC"/>
    <w:rsid w:val="001037FE"/>
    <w:rsid w:val="00104DE2"/>
    <w:rsid w:val="00105128"/>
    <w:rsid w:val="0010518C"/>
    <w:rsid w:val="00105FE8"/>
    <w:rsid w:val="00106167"/>
    <w:rsid w:val="00107F72"/>
    <w:rsid w:val="00107FEC"/>
    <w:rsid w:val="00110636"/>
    <w:rsid w:val="00110FBE"/>
    <w:rsid w:val="001117E1"/>
    <w:rsid w:val="00111D87"/>
    <w:rsid w:val="00111F06"/>
    <w:rsid w:val="00112899"/>
    <w:rsid w:val="00112914"/>
    <w:rsid w:val="00112F14"/>
    <w:rsid w:val="001130D5"/>
    <w:rsid w:val="00113CCA"/>
    <w:rsid w:val="001141F7"/>
    <w:rsid w:val="00114A20"/>
    <w:rsid w:val="00115C7E"/>
    <w:rsid w:val="00116CE3"/>
    <w:rsid w:val="001170FB"/>
    <w:rsid w:val="00117792"/>
    <w:rsid w:val="00117ACE"/>
    <w:rsid w:val="001205A5"/>
    <w:rsid w:val="0012167C"/>
    <w:rsid w:val="0012176F"/>
    <w:rsid w:val="00121ACA"/>
    <w:rsid w:val="0012263A"/>
    <w:rsid w:val="00122A47"/>
    <w:rsid w:val="00122EBE"/>
    <w:rsid w:val="001236F6"/>
    <w:rsid w:val="00124372"/>
    <w:rsid w:val="00124395"/>
    <w:rsid w:val="001243C3"/>
    <w:rsid w:val="00124FBB"/>
    <w:rsid w:val="001254CA"/>
    <w:rsid w:val="0012554C"/>
    <w:rsid w:val="00126569"/>
    <w:rsid w:val="001268D7"/>
    <w:rsid w:val="00127540"/>
    <w:rsid w:val="00127F63"/>
    <w:rsid w:val="00130BE2"/>
    <w:rsid w:val="00130DA0"/>
    <w:rsid w:val="00133E1A"/>
    <w:rsid w:val="00134B05"/>
    <w:rsid w:val="00134BCA"/>
    <w:rsid w:val="001357C0"/>
    <w:rsid w:val="00135F26"/>
    <w:rsid w:val="001368B9"/>
    <w:rsid w:val="00136A18"/>
    <w:rsid w:val="00136A72"/>
    <w:rsid w:val="00137239"/>
    <w:rsid w:val="00137AC9"/>
    <w:rsid w:val="00137B07"/>
    <w:rsid w:val="00137EC5"/>
    <w:rsid w:val="001404A4"/>
    <w:rsid w:val="0014269A"/>
    <w:rsid w:val="001431C8"/>
    <w:rsid w:val="00143289"/>
    <w:rsid w:val="00143392"/>
    <w:rsid w:val="00143694"/>
    <w:rsid w:val="0014423B"/>
    <w:rsid w:val="0014453A"/>
    <w:rsid w:val="0014788F"/>
    <w:rsid w:val="00147ACC"/>
    <w:rsid w:val="00150E6B"/>
    <w:rsid w:val="00150E7F"/>
    <w:rsid w:val="00150EB5"/>
    <w:rsid w:val="00151E6D"/>
    <w:rsid w:val="00152451"/>
    <w:rsid w:val="00152FD4"/>
    <w:rsid w:val="00153F1B"/>
    <w:rsid w:val="00156021"/>
    <w:rsid w:val="00156492"/>
    <w:rsid w:val="00156A74"/>
    <w:rsid w:val="00157D62"/>
    <w:rsid w:val="00160DCB"/>
    <w:rsid w:val="00161B66"/>
    <w:rsid w:val="00161F42"/>
    <w:rsid w:val="00161F73"/>
    <w:rsid w:val="00162B07"/>
    <w:rsid w:val="00162F5F"/>
    <w:rsid w:val="0016501A"/>
    <w:rsid w:val="00165169"/>
    <w:rsid w:val="00165C06"/>
    <w:rsid w:val="00166916"/>
    <w:rsid w:val="00166FCA"/>
    <w:rsid w:val="00167405"/>
    <w:rsid w:val="00167917"/>
    <w:rsid w:val="00170057"/>
    <w:rsid w:val="00172209"/>
    <w:rsid w:val="001723F7"/>
    <w:rsid w:val="001724DC"/>
    <w:rsid w:val="001725C2"/>
    <w:rsid w:val="0017271D"/>
    <w:rsid w:val="0017478B"/>
    <w:rsid w:val="00174FC0"/>
    <w:rsid w:val="00175E1A"/>
    <w:rsid w:val="00176452"/>
    <w:rsid w:val="001767CB"/>
    <w:rsid w:val="00177AA8"/>
    <w:rsid w:val="00181AD6"/>
    <w:rsid w:val="001825B5"/>
    <w:rsid w:val="00182D61"/>
    <w:rsid w:val="00183741"/>
    <w:rsid w:val="00184222"/>
    <w:rsid w:val="001845C0"/>
    <w:rsid w:val="00185069"/>
    <w:rsid w:val="0018512C"/>
    <w:rsid w:val="001855F2"/>
    <w:rsid w:val="001865E9"/>
    <w:rsid w:val="00190CA3"/>
    <w:rsid w:val="00190CDE"/>
    <w:rsid w:val="00191112"/>
    <w:rsid w:val="00191A65"/>
    <w:rsid w:val="001920E1"/>
    <w:rsid w:val="00192966"/>
    <w:rsid w:val="0019344F"/>
    <w:rsid w:val="00193A51"/>
    <w:rsid w:val="00194113"/>
    <w:rsid w:val="00194A22"/>
    <w:rsid w:val="00194A26"/>
    <w:rsid w:val="0019578A"/>
    <w:rsid w:val="00196238"/>
    <w:rsid w:val="00196585"/>
    <w:rsid w:val="00196BB2"/>
    <w:rsid w:val="001A1A24"/>
    <w:rsid w:val="001A1DD3"/>
    <w:rsid w:val="001A200D"/>
    <w:rsid w:val="001A2054"/>
    <w:rsid w:val="001A3934"/>
    <w:rsid w:val="001A40C4"/>
    <w:rsid w:val="001A4316"/>
    <w:rsid w:val="001A445A"/>
    <w:rsid w:val="001A46C1"/>
    <w:rsid w:val="001A517B"/>
    <w:rsid w:val="001A5490"/>
    <w:rsid w:val="001A626D"/>
    <w:rsid w:val="001B0D12"/>
    <w:rsid w:val="001B0D8F"/>
    <w:rsid w:val="001B1436"/>
    <w:rsid w:val="001B18C0"/>
    <w:rsid w:val="001B1CA8"/>
    <w:rsid w:val="001B290B"/>
    <w:rsid w:val="001B312B"/>
    <w:rsid w:val="001B4259"/>
    <w:rsid w:val="001B59D2"/>
    <w:rsid w:val="001B5A8C"/>
    <w:rsid w:val="001B7132"/>
    <w:rsid w:val="001B7744"/>
    <w:rsid w:val="001B7C41"/>
    <w:rsid w:val="001C05DA"/>
    <w:rsid w:val="001C225D"/>
    <w:rsid w:val="001C2481"/>
    <w:rsid w:val="001C2845"/>
    <w:rsid w:val="001C404C"/>
    <w:rsid w:val="001C45C1"/>
    <w:rsid w:val="001C4765"/>
    <w:rsid w:val="001C54BD"/>
    <w:rsid w:val="001C54F4"/>
    <w:rsid w:val="001C7847"/>
    <w:rsid w:val="001D084A"/>
    <w:rsid w:val="001D2572"/>
    <w:rsid w:val="001D31F3"/>
    <w:rsid w:val="001D4C96"/>
    <w:rsid w:val="001D4F89"/>
    <w:rsid w:val="001D521E"/>
    <w:rsid w:val="001D6D2F"/>
    <w:rsid w:val="001D751E"/>
    <w:rsid w:val="001D7F58"/>
    <w:rsid w:val="001E0D04"/>
    <w:rsid w:val="001E0D7E"/>
    <w:rsid w:val="001E12F0"/>
    <w:rsid w:val="001E1858"/>
    <w:rsid w:val="001E1AF7"/>
    <w:rsid w:val="001E293F"/>
    <w:rsid w:val="001E2F6C"/>
    <w:rsid w:val="001E3EF6"/>
    <w:rsid w:val="001E46DF"/>
    <w:rsid w:val="001E4863"/>
    <w:rsid w:val="001E5175"/>
    <w:rsid w:val="001E5350"/>
    <w:rsid w:val="001E5704"/>
    <w:rsid w:val="001E57BB"/>
    <w:rsid w:val="001E67D1"/>
    <w:rsid w:val="001E68FE"/>
    <w:rsid w:val="001E6B33"/>
    <w:rsid w:val="001E7CAA"/>
    <w:rsid w:val="001E7CF0"/>
    <w:rsid w:val="001F02D2"/>
    <w:rsid w:val="001F1F2B"/>
    <w:rsid w:val="001F36AE"/>
    <w:rsid w:val="001F48E3"/>
    <w:rsid w:val="001F65CB"/>
    <w:rsid w:val="001F6FA5"/>
    <w:rsid w:val="001F7C3A"/>
    <w:rsid w:val="001F7C44"/>
    <w:rsid w:val="00200A22"/>
    <w:rsid w:val="00200A73"/>
    <w:rsid w:val="0020198C"/>
    <w:rsid w:val="00201BB6"/>
    <w:rsid w:val="0020283C"/>
    <w:rsid w:val="002037D3"/>
    <w:rsid w:val="002040C5"/>
    <w:rsid w:val="002048D3"/>
    <w:rsid w:val="00206EED"/>
    <w:rsid w:val="0020702E"/>
    <w:rsid w:val="00212496"/>
    <w:rsid w:val="0021273E"/>
    <w:rsid w:val="0021380F"/>
    <w:rsid w:val="00215ACB"/>
    <w:rsid w:val="00216713"/>
    <w:rsid w:val="00216C6D"/>
    <w:rsid w:val="00217B52"/>
    <w:rsid w:val="002204CE"/>
    <w:rsid w:val="00220D32"/>
    <w:rsid w:val="002211C0"/>
    <w:rsid w:val="0022129E"/>
    <w:rsid w:val="00221394"/>
    <w:rsid w:val="00221D8B"/>
    <w:rsid w:val="00223023"/>
    <w:rsid w:val="00225111"/>
    <w:rsid w:val="00225E88"/>
    <w:rsid w:val="0022610C"/>
    <w:rsid w:val="002263E0"/>
    <w:rsid w:val="00227639"/>
    <w:rsid w:val="002277E8"/>
    <w:rsid w:val="002306DA"/>
    <w:rsid w:val="00231ADF"/>
    <w:rsid w:val="00231E24"/>
    <w:rsid w:val="002324E9"/>
    <w:rsid w:val="00232F4D"/>
    <w:rsid w:val="00234CBB"/>
    <w:rsid w:val="00235003"/>
    <w:rsid w:val="00235754"/>
    <w:rsid w:val="00235B77"/>
    <w:rsid w:val="00235D78"/>
    <w:rsid w:val="00235E67"/>
    <w:rsid w:val="002400FA"/>
    <w:rsid w:val="00240843"/>
    <w:rsid w:val="00242BF1"/>
    <w:rsid w:val="00242C98"/>
    <w:rsid w:val="002450A8"/>
    <w:rsid w:val="002453B5"/>
    <w:rsid w:val="0024542A"/>
    <w:rsid w:val="00246E20"/>
    <w:rsid w:val="0025064E"/>
    <w:rsid w:val="00250970"/>
    <w:rsid w:val="00250E92"/>
    <w:rsid w:val="00251A8E"/>
    <w:rsid w:val="00251FC2"/>
    <w:rsid w:val="00252C44"/>
    <w:rsid w:val="00253CDC"/>
    <w:rsid w:val="002546EB"/>
    <w:rsid w:val="00254E3B"/>
    <w:rsid w:val="002570FD"/>
    <w:rsid w:val="0025741B"/>
    <w:rsid w:val="002574D9"/>
    <w:rsid w:val="00260D6E"/>
    <w:rsid w:val="00261C64"/>
    <w:rsid w:val="0026311C"/>
    <w:rsid w:val="00263187"/>
    <w:rsid w:val="00263FE3"/>
    <w:rsid w:val="002661F5"/>
    <w:rsid w:val="002662F6"/>
    <w:rsid w:val="00266A5F"/>
    <w:rsid w:val="00266DDA"/>
    <w:rsid w:val="002705B1"/>
    <w:rsid w:val="0027060D"/>
    <w:rsid w:val="00270D9D"/>
    <w:rsid w:val="0027205A"/>
    <w:rsid w:val="002725C0"/>
    <w:rsid w:val="00272687"/>
    <w:rsid w:val="00272E2D"/>
    <w:rsid w:val="00274081"/>
    <w:rsid w:val="00274132"/>
    <w:rsid w:val="002746F0"/>
    <w:rsid w:val="00274712"/>
    <w:rsid w:val="002757AD"/>
    <w:rsid w:val="00275902"/>
    <w:rsid w:val="00275E88"/>
    <w:rsid w:val="002770EC"/>
    <w:rsid w:val="00277E09"/>
    <w:rsid w:val="0028031C"/>
    <w:rsid w:val="00280A64"/>
    <w:rsid w:val="00280D29"/>
    <w:rsid w:val="00282823"/>
    <w:rsid w:val="00283863"/>
    <w:rsid w:val="00283AAD"/>
    <w:rsid w:val="0028482A"/>
    <w:rsid w:val="00284B1B"/>
    <w:rsid w:val="00286159"/>
    <w:rsid w:val="0028682E"/>
    <w:rsid w:val="00286F68"/>
    <w:rsid w:val="00290AAE"/>
    <w:rsid w:val="00291A7E"/>
    <w:rsid w:val="002933BC"/>
    <w:rsid w:val="00294D85"/>
    <w:rsid w:val="00294ED1"/>
    <w:rsid w:val="0029515E"/>
    <w:rsid w:val="00296755"/>
    <w:rsid w:val="00297241"/>
    <w:rsid w:val="00297DD2"/>
    <w:rsid w:val="002A09CB"/>
    <w:rsid w:val="002A1343"/>
    <w:rsid w:val="002A386E"/>
    <w:rsid w:val="002A3A4C"/>
    <w:rsid w:val="002A3B1D"/>
    <w:rsid w:val="002A3DE8"/>
    <w:rsid w:val="002A45A7"/>
    <w:rsid w:val="002A69F4"/>
    <w:rsid w:val="002A6AEF"/>
    <w:rsid w:val="002A6EF1"/>
    <w:rsid w:val="002A72A1"/>
    <w:rsid w:val="002A7D76"/>
    <w:rsid w:val="002B0CDB"/>
    <w:rsid w:val="002B0D51"/>
    <w:rsid w:val="002B1022"/>
    <w:rsid w:val="002B1439"/>
    <w:rsid w:val="002B1BDB"/>
    <w:rsid w:val="002B1EE1"/>
    <w:rsid w:val="002B1F5F"/>
    <w:rsid w:val="002B2C5F"/>
    <w:rsid w:val="002B459C"/>
    <w:rsid w:val="002B58B7"/>
    <w:rsid w:val="002B5DC6"/>
    <w:rsid w:val="002B6F69"/>
    <w:rsid w:val="002C1CD1"/>
    <w:rsid w:val="002C1F2C"/>
    <w:rsid w:val="002C21AB"/>
    <w:rsid w:val="002C45B8"/>
    <w:rsid w:val="002C4CA0"/>
    <w:rsid w:val="002C4F4C"/>
    <w:rsid w:val="002C51C0"/>
    <w:rsid w:val="002C5345"/>
    <w:rsid w:val="002C6B52"/>
    <w:rsid w:val="002C7590"/>
    <w:rsid w:val="002D096D"/>
    <w:rsid w:val="002D19DC"/>
    <w:rsid w:val="002D3D2C"/>
    <w:rsid w:val="002D54FC"/>
    <w:rsid w:val="002D56BF"/>
    <w:rsid w:val="002D58B9"/>
    <w:rsid w:val="002D5D3B"/>
    <w:rsid w:val="002D5FC0"/>
    <w:rsid w:val="002D6CB9"/>
    <w:rsid w:val="002D6F2D"/>
    <w:rsid w:val="002D76EF"/>
    <w:rsid w:val="002D7FB0"/>
    <w:rsid w:val="002E0140"/>
    <w:rsid w:val="002E0192"/>
    <w:rsid w:val="002E0808"/>
    <w:rsid w:val="002E13E6"/>
    <w:rsid w:val="002E1AB1"/>
    <w:rsid w:val="002E517E"/>
    <w:rsid w:val="002E721B"/>
    <w:rsid w:val="002F09CE"/>
    <w:rsid w:val="002F1587"/>
    <w:rsid w:val="002F1FC8"/>
    <w:rsid w:val="002F211B"/>
    <w:rsid w:val="002F29F9"/>
    <w:rsid w:val="002F41F6"/>
    <w:rsid w:val="002F477D"/>
    <w:rsid w:val="002F536F"/>
    <w:rsid w:val="002F64BC"/>
    <w:rsid w:val="002F71E6"/>
    <w:rsid w:val="002F74F5"/>
    <w:rsid w:val="002F7E78"/>
    <w:rsid w:val="00300563"/>
    <w:rsid w:val="003007A8"/>
    <w:rsid w:val="00300C16"/>
    <w:rsid w:val="00300C1A"/>
    <w:rsid w:val="0030106D"/>
    <w:rsid w:val="0030180D"/>
    <w:rsid w:val="00301CD5"/>
    <w:rsid w:val="00302529"/>
    <w:rsid w:val="00302531"/>
    <w:rsid w:val="00302627"/>
    <w:rsid w:val="00302DF4"/>
    <w:rsid w:val="00303DB4"/>
    <w:rsid w:val="00305468"/>
    <w:rsid w:val="003056F4"/>
    <w:rsid w:val="003058D6"/>
    <w:rsid w:val="00305D5E"/>
    <w:rsid w:val="00306760"/>
    <w:rsid w:val="003070E3"/>
    <w:rsid w:val="00307406"/>
    <w:rsid w:val="00310832"/>
    <w:rsid w:val="003110A0"/>
    <w:rsid w:val="00311A82"/>
    <w:rsid w:val="003122DC"/>
    <w:rsid w:val="00313228"/>
    <w:rsid w:val="0031432B"/>
    <w:rsid w:val="00317B72"/>
    <w:rsid w:val="00320F10"/>
    <w:rsid w:val="0032184C"/>
    <w:rsid w:val="003232DF"/>
    <w:rsid w:val="00323E13"/>
    <w:rsid w:val="00324B7A"/>
    <w:rsid w:val="003252B0"/>
    <w:rsid w:val="00325AAA"/>
    <w:rsid w:val="003261C6"/>
    <w:rsid w:val="00331DDB"/>
    <w:rsid w:val="003340DE"/>
    <w:rsid w:val="0033435A"/>
    <w:rsid w:val="003346EA"/>
    <w:rsid w:val="0034079D"/>
    <w:rsid w:val="003415C3"/>
    <w:rsid w:val="00341915"/>
    <w:rsid w:val="00342ACC"/>
    <w:rsid w:val="003437CC"/>
    <w:rsid w:val="00343C20"/>
    <w:rsid w:val="00345AAD"/>
    <w:rsid w:val="003460CE"/>
    <w:rsid w:val="003461B0"/>
    <w:rsid w:val="00346513"/>
    <w:rsid w:val="00347399"/>
    <w:rsid w:val="00351D2A"/>
    <w:rsid w:val="0035211E"/>
    <w:rsid w:val="003531FB"/>
    <w:rsid w:val="003562FA"/>
    <w:rsid w:val="003564CA"/>
    <w:rsid w:val="0035691D"/>
    <w:rsid w:val="003578C1"/>
    <w:rsid w:val="00357B38"/>
    <w:rsid w:val="00360FD1"/>
    <w:rsid w:val="0036161B"/>
    <w:rsid w:val="00361E94"/>
    <w:rsid w:val="00363919"/>
    <w:rsid w:val="0036531B"/>
    <w:rsid w:val="003657FB"/>
    <w:rsid w:val="00365989"/>
    <w:rsid w:val="00365B70"/>
    <w:rsid w:val="00365C4C"/>
    <w:rsid w:val="00366AE9"/>
    <w:rsid w:val="00370101"/>
    <w:rsid w:val="00370725"/>
    <w:rsid w:val="00370F62"/>
    <w:rsid w:val="003715DB"/>
    <w:rsid w:val="00372482"/>
    <w:rsid w:val="00372A02"/>
    <w:rsid w:val="00372F55"/>
    <w:rsid w:val="00373458"/>
    <w:rsid w:val="00374A71"/>
    <w:rsid w:val="00374B02"/>
    <w:rsid w:val="00375206"/>
    <w:rsid w:val="00376313"/>
    <w:rsid w:val="00376CF7"/>
    <w:rsid w:val="00376F00"/>
    <w:rsid w:val="00377137"/>
    <w:rsid w:val="003772C6"/>
    <w:rsid w:val="0037783B"/>
    <w:rsid w:val="00377C70"/>
    <w:rsid w:val="00377FA9"/>
    <w:rsid w:val="0038267F"/>
    <w:rsid w:val="003862F5"/>
    <w:rsid w:val="00386873"/>
    <w:rsid w:val="00387232"/>
    <w:rsid w:val="0038751B"/>
    <w:rsid w:val="003910C8"/>
    <w:rsid w:val="003914DE"/>
    <w:rsid w:val="0039230A"/>
    <w:rsid w:val="00392949"/>
    <w:rsid w:val="00394279"/>
    <w:rsid w:val="00394F38"/>
    <w:rsid w:val="00395BC5"/>
    <w:rsid w:val="00395DFF"/>
    <w:rsid w:val="00395E3F"/>
    <w:rsid w:val="003965F1"/>
    <w:rsid w:val="0039693F"/>
    <w:rsid w:val="00396DE6"/>
    <w:rsid w:val="003A0282"/>
    <w:rsid w:val="003A0630"/>
    <w:rsid w:val="003A09E2"/>
    <w:rsid w:val="003A202B"/>
    <w:rsid w:val="003A327B"/>
    <w:rsid w:val="003A34EC"/>
    <w:rsid w:val="003A39BA"/>
    <w:rsid w:val="003A423B"/>
    <w:rsid w:val="003A434E"/>
    <w:rsid w:val="003A477C"/>
    <w:rsid w:val="003A6CF7"/>
    <w:rsid w:val="003A7718"/>
    <w:rsid w:val="003A7789"/>
    <w:rsid w:val="003B16E5"/>
    <w:rsid w:val="003B1D91"/>
    <w:rsid w:val="003B2805"/>
    <w:rsid w:val="003B33E0"/>
    <w:rsid w:val="003B39B7"/>
    <w:rsid w:val="003B4220"/>
    <w:rsid w:val="003B47F4"/>
    <w:rsid w:val="003B509D"/>
    <w:rsid w:val="003B5FE1"/>
    <w:rsid w:val="003B636E"/>
    <w:rsid w:val="003B6775"/>
    <w:rsid w:val="003B7F7A"/>
    <w:rsid w:val="003C05F9"/>
    <w:rsid w:val="003C08AC"/>
    <w:rsid w:val="003C1DC5"/>
    <w:rsid w:val="003C368A"/>
    <w:rsid w:val="003C37F7"/>
    <w:rsid w:val="003C3CDB"/>
    <w:rsid w:val="003C3E28"/>
    <w:rsid w:val="003C3F31"/>
    <w:rsid w:val="003C3FE1"/>
    <w:rsid w:val="003C449B"/>
    <w:rsid w:val="003C4621"/>
    <w:rsid w:val="003C5E3B"/>
    <w:rsid w:val="003C627B"/>
    <w:rsid w:val="003C6C7E"/>
    <w:rsid w:val="003C6EB1"/>
    <w:rsid w:val="003C7027"/>
    <w:rsid w:val="003C7513"/>
    <w:rsid w:val="003C77DF"/>
    <w:rsid w:val="003C78D0"/>
    <w:rsid w:val="003D0B1C"/>
    <w:rsid w:val="003D12E8"/>
    <w:rsid w:val="003D13BF"/>
    <w:rsid w:val="003D152B"/>
    <w:rsid w:val="003D2275"/>
    <w:rsid w:val="003D2F89"/>
    <w:rsid w:val="003D4562"/>
    <w:rsid w:val="003D4DFA"/>
    <w:rsid w:val="003D5828"/>
    <w:rsid w:val="003D5D05"/>
    <w:rsid w:val="003D6408"/>
    <w:rsid w:val="003D69EE"/>
    <w:rsid w:val="003D6DA5"/>
    <w:rsid w:val="003E014C"/>
    <w:rsid w:val="003E01D2"/>
    <w:rsid w:val="003E08B9"/>
    <w:rsid w:val="003E0CBD"/>
    <w:rsid w:val="003E1992"/>
    <w:rsid w:val="003E72B9"/>
    <w:rsid w:val="003E7FD8"/>
    <w:rsid w:val="003F07F6"/>
    <w:rsid w:val="003F0B20"/>
    <w:rsid w:val="003F1EEA"/>
    <w:rsid w:val="003F21AC"/>
    <w:rsid w:val="003F2AFD"/>
    <w:rsid w:val="003F3441"/>
    <w:rsid w:val="003F4DFE"/>
    <w:rsid w:val="003F51CD"/>
    <w:rsid w:val="00400A3D"/>
    <w:rsid w:val="00400BFC"/>
    <w:rsid w:val="00401866"/>
    <w:rsid w:val="0040265C"/>
    <w:rsid w:val="004027CB"/>
    <w:rsid w:val="00403A55"/>
    <w:rsid w:val="00403A58"/>
    <w:rsid w:val="004043A0"/>
    <w:rsid w:val="00404CAA"/>
    <w:rsid w:val="00405523"/>
    <w:rsid w:val="0040576A"/>
    <w:rsid w:val="004059CC"/>
    <w:rsid w:val="00406E7C"/>
    <w:rsid w:val="0041058F"/>
    <w:rsid w:val="00410DB5"/>
    <w:rsid w:val="00411900"/>
    <w:rsid w:val="00412592"/>
    <w:rsid w:val="00412AE1"/>
    <w:rsid w:val="00412DFE"/>
    <w:rsid w:val="00412EB4"/>
    <w:rsid w:val="0041324A"/>
    <w:rsid w:val="00413287"/>
    <w:rsid w:val="004145EF"/>
    <w:rsid w:val="00415474"/>
    <w:rsid w:val="00417F2A"/>
    <w:rsid w:val="00420148"/>
    <w:rsid w:val="004203E7"/>
    <w:rsid w:val="00420441"/>
    <w:rsid w:val="00420497"/>
    <w:rsid w:val="00420B50"/>
    <w:rsid w:val="00421A28"/>
    <w:rsid w:val="00421C6C"/>
    <w:rsid w:val="004231DA"/>
    <w:rsid w:val="00424534"/>
    <w:rsid w:val="00425E49"/>
    <w:rsid w:val="004269EC"/>
    <w:rsid w:val="00426C69"/>
    <w:rsid w:val="00426DAF"/>
    <w:rsid w:val="004271ED"/>
    <w:rsid w:val="004300EE"/>
    <w:rsid w:val="0043036F"/>
    <w:rsid w:val="0043170A"/>
    <w:rsid w:val="00432522"/>
    <w:rsid w:val="004326F5"/>
    <w:rsid w:val="00433712"/>
    <w:rsid w:val="00433DAD"/>
    <w:rsid w:val="00434029"/>
    <w:rsid w:val="0043409E"/>
    <w:rsid w:val="0043532D"/>
    <w:rsid w:val="00435BA9"/>
    <w:rsid w:val="004378CA"/>
    <w:rsid w:val="00437D2E"/>
    <w:rsid w:val="00440C21"/>
    <w:rsid w:val="0044148E"/>
    <w:rsid w:val="00442AC7"/>
    <w:rsid w:val="0044421F"/>
    <w:rsid w:val="00444305"/>
    <w:rsid w:val="00446069"/>
    <w:rsid w:val="004466A0"/>
    <w:rsid w:val="00447FFD"/>
    <w:rsid w:val="00450435"/>
    <w:rsid w:val="00451058"/>
    <w:rsid w:val="00451706"/>
    <w:rsid w:val="00452998"/>
    <w:rsid w:val="00454B59"/>
    <w:rsid w:val="00454BA1"/>
    <w:rsid w:val="00455F58"/>
    <w:rsid w:val="0045738E"/>
    <w:rsid w:val="00457EC5"/>
    <w:rsid w:val="0046095F"/>
    <w:rsid w:val="004614EA"/>
    <w:rsid w:val="004620D1"/>
    <w:rsid w:val="00464C4B"/>
    <w:rsid w:val="00465DC3"/>
    <w:rsid w:val="004663B8"/>
    <w:rsid w:val="0047098B"/>
    <w:rsid w:val="00470AEE"/>
    <w:rsid w:val="00471603"/>
    <w:rsid w:val="00471721"/>
    <w:rsid w:val="004718B3"/>
    <w:rsid w:val="00471929"/>
    <w:rsid w:val="00471C0F"/>
    <w:rsid w:val="004720CE"/>
    <w:rsid w:val="004724DD"/>
    <w:rsid w:val="00473AB9"/>
    <w:rsid w:val="00475973"/>
    <w:rsid w:val="0047637A"/>
    <w:rsid w:val="0047671B"/>
    <w:rsid w:val="00477ACE"/>
    <w:rsid w:val="004817F7"/>
    <w:rsid w:val="00481EF5"/>
    <w:rsid w:val="00482603"/>
    <w:rsid w:val="004827F9"/>
    <w:rsid w:val="004829A6"/>
    <w:rsid w:val="00483DD1"/>
    <w:rsid w:val="00484199"/>
    <w:rsid w:val="004849E2"/>
    <w:rsid w:val="00485F42"/>
    <w:rsid w:val="004901D1"/>
    <w:rsid w:val="00490C4D"/>
    <w:rsid w:val="00492750"/>
    <w:rsid w:val="00493782"/>
    <w:rsid w:val="00493E2D"/>
    <w:rsid w:val="00493F11"/>
    <w:rsid w:val="004944D5"/>
    <w:rsid w:val="00495092"/>
    <w:rsid w:val="00496B82"/>
    <w:rsid w:val="00496D0B"/>
    <w:rsid w:val="00497C20"/>
    <w:rsid w:val="00497EBA"/>
    <w:rsid w:val="004A0DA8"/>
    <w:rsid w:val="004A0DD4"/>
    <w:rsid w:val="004A1080"/>
    <w:rsid w:val="004A2BB9"/>
    <w:rsid w:val="004A2D05"/>
    <w:rsid w:val="004A333D"/>
    <w:rsid w:val="004A3341"/>
    <w:rsid w:val="004A40A1"/>
    <w:rsid w:val="004A52F0"/>
    <w:rsid w:val="004A6D9B"/>
    <w:rsid w:val="004A7160"/>
    <w:rsid w:val="004A73DE"/>
    <w:rsid w:val="004B0513"/>
    <w:rsid w:val="004B0B67"/>
    <w:rsid w:val="004B15E8"/>
    <w:rsid w:val="004B1AAF"/>
    <w:rsid w:val="004B1E01"/>
    <w:rsid w:val="004B2015"/>
    <w:rsid w:val="004B264D"/>
    <w:rsid w:val="004B2D2D"/>
    <w:rsid w:val="004B4AEF"/>
    <w:rsid w:val="004B685D"/>
    <w:rsid w:val="004B6E00"/>
    <w:rsid w:val="004B7C82"/>
    <w:rsid w:val="004C0159"/>
    <w:rsid w:val="004C1B8C"/>
    <w:rsid w:val="004C1F89"/>
    <w:rsid w:val="004C289B"/>
    <w:rsid w:val="004C2BC4"/>
    <w:rsid w:val="004C3E18"/>
    <w:rsid w:val="004C5207"/>
    <w:rsid w:val="004C556E"/>
    <w:rsid w:val="004C60C4"/>
    <w:rsid w:val="004C6769"/>
    <w:rsid w:val="004C7D35"/>
    <w:rsid w:val="004D2945"/>
    <w:rsid w:val="004D32D5"/>
    <w:rsid w:val="004D471C"/>
    <w:rsid w:val="004D4846"/>
    <w:rsid w:val="004D4999"/>
    <w:rsid w:val="004D69E3"/>
    <w:rsid w:val="004D7517"/>
    <w:rsid w:val="004D7F6F"/>
    <w:rsid w:val="004E10CD"/>
    <w:rsid w:val="004E2271"/>
    <w:rsid w:val="004E2390"/>
    <w:rsid w:val="004E2479"/>
    <w:rsid w:val="004E362E"/>
    <w:rsid w:val="004E3887"/>
    <w:rsid w:val="004E3E9C"/>
    <w:rsid w:val="004E4C66"/>
    <w:rsid w:val="004E547A"/>
    <w:rsid w:val="004E5A1D"/>
    <w:rsid w:val="004E61BE"/>
    <w:rsid w:val="004E6851"/>
    <w:rsid w:val="004E74DA"/>
    <w:rsid w:val="004E76F5"/>
    <w:rsid w:val="004F08D1"/>
    <w:rsid w:val="004F097D"/>
    <w:rsid w:val="004F1A14"/>
    <w:rsid w:val="004F3998"/>
    <w:rsid w:val="004F3B9D"/>
    <w:rsid w:val="004F3E1D"/>
    <w:rsid w:val="004F474D"/>
    <w:rsid w:val="004F4B0E"/>
    <w:rsid w:val="004F500A"/>
    <w:rsid w:val="004F51C4"/>
    <w:rsid w:val="004F5339"/>
    <w:rsid w:val="004F5C44"/>
    <w:rsid w:val="004F5E9B"/>
    <w:rsid w:val="005003A0"/>
    <w:rsid w:val="00502AF5"/>
    <w:rsid w:val="00502B1E"/>
    <w:rsid w:val="00502EFC"/>
    <w:rsid w:val="00503297"/>
    <w:rsid w:val="00503498"/>
    <w:rsid w:val="005037FB"/>
    <w:rsid w:val="00503877"/>
    <w:rsid w:val="00504BC6"/>
    <w:rsid w:val="00504ECE"/>
    <w:rsid w:val="0050667A"/>
    <w:rsid w:val="005066F9"/>
    <w:rsid w:val="00506DB6"/>
    <w:rsid w:val="00507546"/>
    <w:rsid w:val="00507BB1"/>
    <w:rsid w:val="00507EFE"/>
    <w:rsid w:val="00510842"/>
    <w:rsid w:val="00510D5C"/>
    <w:rsid w:val="00512D6A"/>
    <w:rsid w:val="00513F35"/>
    <w:rsid w:val="00513FBC"/>
    <w:rsid w:val="00514298"/>
    <w:rsid w:val="00514F80"/>
    <w:rsid w:val="00516B2A"/>
    <w:rsid w:val="0051769D"/>
    <w:rsid w:val="00517D5A"/>
    <w:rsid w:val="005205D1"/>
    <w:rsid w:val="00520D2C"/>
    <w:rsid w:val="0052133C"/>
    <w:rsid w:val="00521604"/>
    <w:rsid w:val="0052167F"/>
    <w:rsid w:val="00522449"/>
    <w:rsid w:val="00523B02"/>
    <w:rsid w:val="0052439E"/>
    <w:rsid w:val="00525114"/>
    <w:rsid w:val="005256C0"/>
    <w:rsid w:val="00525800"/>
    <w:rsid w:val="00527517"/>
    <w:rsid w:val="00527F6D"/>
    <w:rsid w:val="00531285"/>
    <w:rsid w:val="00532233"/>
    <w:rsid w:val="0053285F"/>
    <w:rsid w:val="00532A0F"/>
    <w:rsid w:val="005332F9"/>
    <w:rsid w:val="00533C83"/>
    <w:rsid w:val="00534473"/>
    <w:rsid w:val="00534735"/>
    <w:rsid w:val="00535A8B"/>
    <w:rsid w:val="00535C94"/>
    <w:rsid w:val="00536A4E"/>
    <w:rsid w:val="0053708B"/>
    <w:rsid w:val="00537154"/>
    <w:rsid w:val="00537199"/>
    <w:rsid w:val="00537804"/>
    <w:rsid w:val="00540168"/>
    <w:rsid w:val="00540348"/>
    <w:rsid w:val="0054099C"/>
    <w:rsid w:val="00540A22"/>
    <w:rsid w:val="005411AC"/>
    <w:rsid w:val="00541CB8"/>
    <w:rsid w:val="00541FB6"/>
    <w:rsid w:val="00542045"/>
    <w:rsid w:val="0054282C"/>
    <w:rsid w:val="00546A30"/>
    <w:rsid w:val="005501C7"/>
    <w:rsid w:val="005504FF"/>
    <w:rsid w:val="0055244A"/>
    <w:rsid w:val="00552840"/>
    <w:rsid w:val="00552C27"/>
    <w:rsid w:val="00554CE9"/>
    <w:rsid w:val="0055522A"/>
    <w:rsid w:val="00555F70"/>
    <w:rsid w:val="00557853"/>
    <w:rsid w:val="005616C4"/>
    <w:rsid w:val="005617F0"/>
    <w:rsid w:val="00561B99"/>
    <w:rsid w:val="00561F8A"/>
    <w:rsid w:val="00562AF0"/>
    <w:rsid w:val="00562BA1"/>
    <w:rsid w:val="0056306E"/>
    <w:rsid w:val="005648E0"/>
    <w:rsid w:val="00565163"/>
    <w:rsid w:val="005661AF"/>
    <w:rsid w:val="00566957"/>
    <w:rsid w:val="005669E0"/>
    <w:rsid w:val="00570C3B"/>
    <w:rsid w:val="00570D5C"/>
    <w:rsid w:val="005719C3"/>
    <w:rsid w:val="005725C1"/>
    <w:rsid w:val="00572852"/>
    <w:rsid w:val="00573204"/>
    <w:rsid w:val="00574B34"/>
    <w:rsid w:val="00575984"/>
    <w:rsid w:val="00576270"/>
    <w:rsid w:val="00577D4F"/>
    <w:rsid w:val="0058017E"/>
    <w:rsid w:val="0058034F"/>
    <w:rsid w:val="00580988"/>
    <w:rsid w:val="00581145"/>
    <w:rsid w:val="00581331"/>
    <w:rsid w:val="00581A7B"/>
    <w:rsid w:val="00581C07"/>
    <w:rsid w:val="00581CEE"/>
    <w:rsid w:val="00582809"/>
    <w:rsid w:val="00582C40"/>
    <w:rsid w:val="00585348"/>
    <w:rsid w:val="00585900"/>
    <w:rsid w:val="00585A40"/>
    <w:rsid w:val="00586035"/>
    <w:rsid w:val="0058710D"/>
    <w:rsid w:val="00587463"/>
    <w:rsid w:val="005900C0"/>
    <w:rsid w:val="00591805"/>
    <w:rsid w:val="005926D9"/>
    <w:rsid w:val="00593D50"/>
    <w:rsid w:val="0059420D"/>
    <w:rsid w:val="005951A2"/>
    <w:rsid w:val="00595809"/>
    <w:rsid w:val="005959DA"/>
    <w:rsid w:val="00595BF1"/>
    <w:rsid w:val="00596422"/>
    <w:rsid w:val="005966AB"/>
    <w:rsid w:val="00597032"/>
    <w:rsid w:val="0059785F"/>
    <w:rsid w:val="00597C5A"/>
    <w:rsid w:val="005A0B2B"/>
    <w:rsid w:val="005A11AD"/>
    <w:rsid w:val="005A14EE"/>
    <w:rsid w:val="005A1F0A"/>
    <w:rsid w:val="005A213C"/>
    <w:rsid w:val="005A2632"/>
    <w:rsid w:val="005A297E"/>
    <w:rsid w:val="005A3A23"/>
    <w:rsid w:val="005A3E77"/>
    <w:rsid w:val="005A49AE"/>
    <w:rsid w:val="005A4B6F"/>
    <w:rsid w:val="005A5767"/>
    <w:rsid w:val="005A6234"/>
    <w:rsid w:val="005A7043"/>
    <w:rsid w:val="005B003E"/>
    <w:rsid w:val="005B162E"/>
    <w:rsid w:val="005B1F1E"/>
    <w:rsid w:val="005B479B"/>
    <w:rsid w:val="005B5150"/>
    <w:rsid w:val="005B5425"/>
    <w:rsid w:val="005B6BBB"/>
    <w:rsid w:val="005B6DD3"/>
    <w:rsid w:val="005B70F1"/>
    <w:rsid w:val="005B7126"/>
    <w:rsid w:val="005C1011"/>
    <w:rsid w:val="005C1754"/>
    <w:rsid w:val="005C1C6D"/>
    <w:rsid w:val="005C2A8B"/>
    <w:rsid w:val="005C2E05"/>
    <w:rsid w:val="005C3120"/>
    <w:rsid w:val="005C367E"/>
    <w:rsid w:val="005C383B"/>
    <w:rsid w:val="005C4867"/>
    <w:rsid w:val="005C49CF"/>
    <w:rsid w:val="005C57B2"/>
    <w:rsid w:val="005C6B17"/>
    <w:rsid w:val="005C7189"/>
    <w:rsid w:val="005C7353"/>
    <w:rsid w:val="005C78D9"/>
    <w:rsid w:val="005C7F82"/>
    <w:rsid w:val="005D0837"/>
    <w:rsid w:val="005D0F69"/>
    <w:rsid w:val="005D25D3"/>
    <w:rsid w:val="005D285F"/>
    <w:rsid w:val="005D3C14"/>
    <w:rsid w:val="005D3C24"/>
    <w:rsid w:val="005D4395"/>
    <w:rsid w:val="005D4AB7"/>
    <w:rsid w:val="005D534B"/>
    <w:rsid w:val="005E0B82"/>
    <w:rsid w:val="005E0E87"/>
    <w:rsid w:val="005E0F48"/>
    <w:rsid w:val="005E0FCE"/>
    <w:rsid w:val="005E1953"/>
    <w:rsid w:val="005E2B87"/>
    <w:rsid w:val="005E571E"/>
    <w:rsid w:val="005E6956"/>
    <w:rsid w:val="005E6C70"/>
    <w:rsid w:val="005E72E9"/>
    <w:rsid w:val="005F2143"/>
    <w:rsid w:val="005F289F"/>
    <w:rsid w:val="005F447F"/>
    <w:rsid w:val="005F5401"/>
    <w:rsid w:val="005F565D"/>
    <w:rsid w:val="005F6026"/>
    <w:rsid w:val="005F7618"/>
    <w:rsid w:val="005F7886"/>
    <w:rsid w:val="00600472"/>
    <w:rsid w:val="0060088B"/>
    <w:rsid w:val="00600975"/>
    <w:rsid w:val="00601812"/>
    <w:rsid w:val="00602587"/>
    <w:rsid w:val="00603BB1"/>
    <w:rsid w:val="0060439E"/>
    <w:rsid w:val="00604681"/>
    <w:rsid w:val="006054CA"/>
    <w:rsid w:val="00605AA3"/>
    <w:rsid w:val="00606439"/>
    <w:rsid w:val="00606E6E"/>
    <w:rsid w:val="00607A3C"/>
    <w:rsid w:val="00607A8E"/>
    <w:rsid w:val="00610E8F"/>
    <w:rsid w:val="006110ED"/>
    <w:rsid w:val="006116CA"/>
    <w:rsid w:val="0061392C"/>
    <w:rsid w:val="00613AAE"/>
    <w:rsid w:val="00614711"/>
    <w:rsid w:val="006154E5"/>
    <w:rsid w:val="00615699"/>
    <w:rsid w:val="00615BB4"/>
    <w:rsid w:val="00615C83"/>
    <w:rsid w:val="00615DC4"/>
    <w:rsid w:val="00617004"/>
    <w:rsid w:val="00617F7E"/>
    <w:rsid w:val="006204CA"/>
    <w:rsid w:val="0062256F"/>
    <w:rsid w:val="006225CF"/>
    <w:rsid w:val="006232C4"/>
    <w:rsid w:val="00623DF2"/>
    <w:rsid w:val="006245E4"/>
    <w:rsid w:val="00624CA7"/>
    <w:rsid w:val="00624D1A"/>
    <w:rsid w:val="006250D0"/>
    <w:rsid w:val="00627C63"/>
    <w:rsid w:val="00627D0F"/>
    <w:rsid w:val="00627EBA"/>
    <w:rsid w:val="00627EE7"/>
    <w:rsid w:val="006303A3"/>
    <w:rsid w:val="00631730"/>
    <w:rsid w:val="00632628"/>
    <w:rsid w:val="006327F3"/>
    <w:rsid w:val="00633D5D"/>
    <w:rsid w:val="006346B3"/>
    <w:rsid w:val="006354CC"/>
    <w:rsid w:val="006361FF"/>
    <w:rsid w:val="00636334"/>
    <w:rsid w:val="00640AF9"/>
    <w:rsid w:val="00642296"/>
    <w:rsid w:val="00642625"/>
    <w:rsid w:val="00642A6E"/>
    <w:rsid w:val="0064332F"/>
    <w:rsid w:val="006434B4"/>
    <w:rsid w:val="006436E3"/>
    <w:rsid w:val="0064407E"/>
    <w:rsid w:val="00644516"/>
    <w:rsid w:val="006455E5"/>
    <w:rsid w:val="006457F2"/>
    <w:rsid w:val="006462CD"/>
    <w:rsid w:val="00646DC8"/>
    <w:rsid w:val="006478E6"/>
    <w:rsid w:val="00647A83"/>
    <w:rsid w:val="00647DA1"/>
    <w:rsid w:val="0065170F"/>
    <w:rsid w:val="00651934"/>
    <w:rsid w:val="006539E2"/>
    <w:rsid w:val="006549B7"/>
    <w:rsid w:val="00654D71"/>
    <w:rsid w:val="0065616C"/>
    <w:rsid w:val="006607A5"/>
    <w:rsid w:val="00663827"/>
    <w:rsid w:val="00663C64"/>
    <w:rsid w:val="00664357"/>
    <w:rsid w:val="00664649"/>
    <w:rsid w:val="00664BC9"/>
    <w:rsid w:val="00665111"/>
    <w:rsid w:val="00665BEC"/>
    <w:rsid w:val="006665BD"/>
    <w:rsid w:val="00666BE9"/>
    <w:rsid w:val="006672B0"/>
    <w:rsid w:val="006707AB"/>
    <w:rsid w:val="00670FBF"/>
    <w:rsid w:val="006714F5"/>
    <w:rsid w:val="0067155B"/>
    <w:rsid w:val="00671B13"/>
    <w:rsid w:val="00671D14"/>
    <w:rsid w:val="00672447"/>
    <w:rsid w:val="006730EB"/>
    <w:rsid w:val="00673614"/>
    <w:rsid w:val="00673734"/>
    <w:rsid w:val="00673F31"/>
    <w:rsid w:val="00674DDB"/>
    <w:rsid w:val="006751F2"/>
    <w:rsid w:val="00675666"/>
    <w:rsid w:val="0067628A"/>
    <w:rsid w:val="00676E30"/>
    <w:rsid w:val="00677EDD"/>
    <w:rsid w:val="00680F2B"/>
    <w:rsid w:val="006811A1"/>
    <w:rsid w:val="00681F12"/>
    <w:rsid w:val="00683152"/>
    <w:rsid w:val="00683188"/>
    <w:rsid w:val="00684040"/>
    <w:rsid w:val="0068425E"/>
    <w:rsid w:val="00684B30"/>
    <w:rsid w:val="00684D3E"/>
    <w:rsid w:val="0068514E"/>
    <w:rsid w:val="00687DB0"/>
    <w:rsid w:val="00690C5D"/>
    <w:rsid w:val="006915A8"/>
    <w:rsid w:val="00692104"/>
    <w:rsid w:val="00693333"/>
    <w:rsid w:val="006936A2"/>
    <w:rsid w:val="0069375F"/>
    <w:rsid w:val="006938C5"/>
    <w:rsid w:val="006950E0"/>
    <w:rsid w:val="00695918"/>
    <w:rsid w:val="00695B9B"/>
    <w:rsid w:val="00696A44"/>
    <w:rsid w:val="00697A65"/>
    <w:rsid w:val="006A0527"/>
    <w:rsid w:val="006A2107"/>
    <w:rsid w:val="006A35A1"/>
    <w:rsid w:val="006A4F8B"/>
    <w:rsid w:val="006A4FC1"/>
    <w:rsid w:val="006A5915"/>
    <w:rsid w:val="006A65BB"/>
    <w:rsid w:val="006A7890"/>
    <w:rsid w:val="006B01E2"/>
    <w:rsid w:val="006B28BC"/>
    <w:rsid w:val="006B28D2"/>
    <w:rsid w:val="006B3582"/>
    <w:rsid w:val="006B377E"/>
    <w:rsid w:val="006B404F"/>
    <w:rsid w:val="006B4396"/>
    <w:rsid w:val="006B60F9"/>
    <w:rsid w:val="006B72F8"/>
    <w:rsid w:val="006C0BDC"/>
    <w:rsid w:val="006C1147"/>
    <w:rsid w:val="006C1FA0"/>
    <w:rsid w:val="006C365C"/>
    <w:rsid w:val="006C40A8"/>
    <w:rsid w:val="006C4282"/>
    <w:rsid w:val="006C48AF"/>
    <w:rsid w:val="006C4A4E"/>
    <w:rsid w:val="006C4B76"/>
    <w:rsid w:val="006C4E81"/>
    <w:rsid w:val="006C5DCE"/>
    <w:rsid w:val="006C76D4"/>
    <w:rsid w:val="006C77DF"/>
    <w:rsid w:val="006D059E"/>
    <w:rsid w:val="006D1FFA"/>
    <w:rsid w:val="006D22E5"/>
    <w:rsid w:val="006D3332"/>
    <w:rsid w:val="006D726A"/>
    <w:rsid w:val="006D7532"/>
    <w:rsid w:val="006D7565"/>
    <w:rsid w:val="006D76F8"/>
    <w:rsid w:val="006D7D0B"/>
    <w:rsid w:val="006E083B"/>
    <w:rsid w:val="006E1402"/>
    <w:rsid w:val="006E29BE"/>
    <w:rsid w:val="006E2EEE"/>
    <w:rsid w:val="006E3237"/>
    <w:rsid w:val="006E3A29"/>
    <w:rsid w:val="006E3E01"/>
    <w:rsid w:val="006E5D5F"/>
    <w:rsid w:val="006E5E2C"/>
    <w:rsid w:val="006E5FE2"/>
    <w:rsid w:val="006E6314"/>
    <w:rsid w:val="006E6761"/>
    <w:rsid w:val="006E6BF9"/>
    <w:rsid w:val="006E7F97"/>
    <w:rsid w:val="006F0639"/>
    <w:rsid w:val="006F132F"/>
    <w:rsid w:val="006F20F8"/>
    <w:rsid w:val="006F2885"/>
    <w:rsid w:val="006F2A76"/>
    <w:rsid w:val="006F3507"/>
    <w:rsid w:val="006F455F"/>
    <w:rsid w:val="006F49B5"/>
    <w:rsid w:val="006F513A"/>
    <w:rsid w:val="006F5934"/>
    <w:rsid w:val="006F6409"/>
    <w:rsid w:val="007003AE"/>
    <w:rsid w:val="00702EAC"/>
    <w:rsid w:val="007030DB"/>
    <w:rsid w:val="00704ACC"/>
    <w:rsid w:val="00704C15"/>
    <w:rsid w:val="00705292"/>
    <w:rsid w:val="007067BD"/>
    <w:rsid w:val="007068E0"/>
    <w:rsid w:val="00706F35"/>
    <w:rsid w:val="00707269"/>
    <w:rsid w:val="0071241E"/>
    <w:rsid w:val="007126B9"/>
    <w:rsid w:val="0071283E"/>
    <w:rsid w:val="00713E24"/>
    <w:rsid w:val="007151C6"/>
    <w:rsid w:val="00715987"/>
    <w:rsid w:val="00720043"/>
    <w:rsid w:val="007209F9"/>
    <w:rsid w:val="00721036"/>
    <w:rsid w:val="0072177D"/>
    <w:rsid w:val="0072309F"/>
    <w:rsid w:val="0072310B"/>
    <w:rsid w:val="00723579"/>
    <w:rsid w:val="00723866"/>
    <w:rsid w:val="00723CE5"/>
    <w:rsid w:val="00724741"/>
    <w:rsid w:val="007254A5"/>
    <w:rsid w:val="00726429"/>
    <w:rsid w:val="00726A80"/>
    <w:rsid w:val="00730719"/>
    <w:rsid w:val="0073220B"/>
    <w:rsid w:val="0073266B"/>
    <w:rsid w:val="00733562"/>
    <w:rsid w:val="00734272"/>
    <w:rsid w:val="00734663"/>
    <w:rsid w:val="0073561B"/>
    <w:rsid w:val="0073591F"/>
    <w:rsid w:val="0073605F"/>
    <w:rsid w:val="0073622D"/>
    <w:rsid w:val="00736C3B"/>
    <w:rsid w:val="00736CD8"/>
    <w:rsid w:val="007370B4"/>
    <w:rsid w:val="00737676"/>
    <w:rsid w:val="00737852"/>
    <w:rsid w:val="007407E9"/>
    <w:rsid w:val="00740CE8"/>
    <w:rsid w:val="00741FBC"/>
    <w:rsid w:val="00742F69"/>
    <w:rsid w:val="0074380A"/>
    <w:rsid w:val="00744115"/>
    <w:rsid w:val="00745BE2"/>
    <w:rsid w:val="00746107"/>
    <w:rsid w:val="00746861"/>
    <w:rsid w:val="00746F4F"/>
    <w:rsid w:val="00747208"/>
    <w:rsid w:val="007475D9"/>
    <w:rsid w:val="00747B46"/>
    <w:rsid w:val="00750C20"/>
    <w:rsid w:val="00750EE3"/>
    <w:rsid w:val="00751D82"/>
    <w:rsid w:val="0075273C"/>
    <w:rsid w:val="00754508"/>
    <w:rsid w:val="00754EF0"/>
    <w:rsid w:val="00755E56"/>
    <w:rsid w:val="00756875"/>
    <w:rsid w:val="007568CE"/>
    <w:rsid w:val="00757158"/>
    <w:rsid w:val="0076033F"/>
    <w:rsid w:val="00760DE9"/>
    <w:rsid w:val="007610F7"/>
    <w:rsid w:val="007617D7"/>
    <w:rsid w:val="00762239"/>
    <w:rsid w:val="0076264B"/>
    <w:rsid w:val="00762C25"/>
    <w:rsid w:val="00762E50"/>
    <w:rsid w:val="007658F9"/>
    <w:rsid w:val="0076600A"/>
    <w:rsid w:val="00770A8C"/>
    <w:rsid w:val="007711EF"/>
    <w:rsid w:val="0077175B"/>
    <w:rsid w:val="00773BAB"/>
    <w:rsid w:val="007747AF"/>
    <w:rsid w:val="00774A4B"/>
    <w:rsid w:val="00774CA2"/>
    <w:rsid w:val="00775A81"/>
    <w:rsid w:val="00775CF6"/>
    <w:rsid w:val="00775DDA"/>
    <w:rsid w:val="00775F36"/>
    <w:rsid w:val="00775F74"/>
    <w:rsid w:val="00777358"/>
    <w:rsid w:val="00777680"/>
    <w:rsid w:val="00777AB0"/>
    <w:rsid w:val="00780068"/>
    <w:rsid w:val="007831AD"/>
    <w:rsid w:val="00783DCD"/>
    <w:rsid w:val="00784D36"/>
    <w:rsid w:val="007864F4"/>
    <w:rsid w:val="00787473"/>
    <w:rsid w:val="00787DA8"/>
    <w:rsid w:val="007905E9"/>
    <w:rsid w:val="00790DCF"/>
    <w:rsid w:val="00791567"/>
    <w:rsid w:val="0079248B"/>
    <w:rsid w:val="0079426A"/>
    <w:rsid w:val="00794710"/>
    <w:rsid w:val="007947CC"/>
    <w:rsid w:val="007947E9"/>
    <w:rsid w:val="007954B1"/>
    <w:rsid w:val="00796233"/>
    <w:rsid w:val="0079689F"/>
    <w:rsid w:val="00796BFD"/>
    <w:rsid w:val="007A0C85"/>
    <w:rsid w:val="007A0E16"/>
    <w:rsid w:val="007A1937"/>
    <w:rsid w:val="007A2CCA"/>
    <w:rsid w:val="007A3970"/>
    <w:rsid w:val="007A50FE"/>
    <w:rsid w:val="007A6A4B"/>
    <w:rsid w:val="007A7165"/>
    <w:rsid w:val="007A75CF"/>
    <w:rsid w:val="007B0944"/>
    <w:rsid w:val="007B2700"/>
    <w:rsid w:val="007B2E61"/>
    <w:rsid w:val="007B3486"/>
    <w:rsid w:val="007B4087"/>
    <w:rsid w:val="007B4395"/>
    <w:rsid w:val="007B444E"/>
    <w:rsid w:val="007B49C9"/>
    <w:rsid w:val="007B4ABD"/>
    <w:rsid w:val="007B4CD4"/>
    <w:rsid w:val="007B59AC"/>
    <w:rsid w:val="007B5DBD"/>
    <w:rsid w:val="007B763D"/>
    <w:rsid w:val="007C06B3"/>
    <w:rsid w:val="007C176C"/>
    <w:rsid w:val="007C2E58"/>
    <w:rsid w:val="007C3830"/>
    <w:rsid w:val="007C45AC"/>
    <w:rsid w:val="007C4838"/>
    <w:rsid w:val="007C5717"/>
    <w:rsid w:val="007C5E0D"/>
    <w:rsid w:val="007C6274"/>
    <w:rsid w:val="007C63F0"/>
    <w:rsid w:val="007C65DD"/>
    <w:rsid w:val="007C66B8"/>
    <w:rsid w:val="007C6813"/>
    <w:rsid w:val="007C6DCA"/>
    <w:rsid w:val="007D0B6E"/>
    <w:rsid w:val="007D0FA8"/>
    <w:rsid w:val="007D2868"/>
    <w:rsid w:val="007D4077"/>
    <w:rsid w:val="007D40FF"/>
    <w:rsid w:val="007D4766"/>
    <w:rsid w:val="007D50A9"/>
    <w:rsid w:val="007D5347"/>
    <w:rsid w:val="007D5581"/>
    <w:rsid w:val="007D5DD0"/>
    <w:rsid w:val="007D69AA"/>
    <w:rsid w:val="007D7210"/>
    <w:rsid w:val="007D7621"/>
    <w:rsid w:val="007E0589"/>
    <w:rsid w:val="007E258A"/>
    <w:rsid w:val="007E3A44"/>
    <w:rsid w:val="007E42F6"/>
    <w:rsid w:val="007E47B8"/>
    <w:rsid w:val="007E6024"/>
    <w:rsid w:val="007E6756"/>
    <w:rsid w:val="007E6A61"/>
    <w:rsid w:val="007E77E9"/>
    <w:rsid w:val="007E7D87"/>
    <w:rsid w:val="007F1383"/>
    <w:rsid w:val="007F1685"/>
    <w:rsid w:val="007F179D"/>
    <w:rsid w:val="007F37D3"/>
    <w:rsid w:val="007F4305"/>
    <w:rsid w:val="007F58AD"/>
    <w:rsid w:val="007F5EAE"/>
    <w:rsid w:val="007F5F47"/>
    <w:rsid w:val="007F69D9"/>
    <w:rsid w:val="007F72EB"/>
    <w:rsid w:val="007F77E0"/>
    <w:rsid w:val="007F7CB4"/>
    <w:rsid w:val="007F7F31"/>
    <w:rsid w:val="0080189A"/>
    <w:rsid w:val="00801E5C"/>
    <w:rsid w:val="0080450C"/>
    <w:rsid w:val="00805BE6"/>
    <w:rsid w:val="00806799"/>
    <w:rsid w:val="00806B38"/>
    <w:rsid w:val="00807C15"/>
    <w:rsid w:val="0081095D"/>
    <w:rsid w:val="00810A0E"/>
    <w:rsid w:val="00810C27"/>
    <w:rsid w:val="008110CA"/>
    <w:rsid w:val="00812289"/>
    <w:rsid w:val="00812AFA"/>
    <w:rsid w:val="008137E0"/>
    <w:rsid w:val="00813E6E"/>
    <w:rsid w:val="00814470"/>
    <w:rsid w:val="0081536E"/>
    <w:rsid w:val="00817073"/>
    <w:rsid w:val="00820494"/>
    <w:rsid w:val="0082049F"/>
    <w:rsid w:val="00821312"/>
    <w:rsid w:val="008227B8"/>
    <w:rsid w:val="008227C8"/>
    <w:rsid w:val="008227FE"/>
    <w:rsid w:val="00822951"/>
    <w:rsid w:val="00822B1E"/>
    <w:rsid w:val="008243FE"/>
    <w:rsid w:val="008253A9"/>
    <w:rsid w:val="00827193"/>
    <w:rsid w:val="00830A95"/>
    <w:rsid w:val="00831333"/>
    <w:rsid w:val="0083220F"/>
    <w:rsid w:val="00832432"/>
    <w:rsid w:val="00832C1F"/>
    <w:rsid w:val="00832F66"/>
    <w:rsid w:val="008377BD"/>
    <w:rsid w:val="00837BBE"/>
    <w:rsid w:val="00837D99"/>
    <w:rsid w:val="00840FE7"/>
    <w:rsid w:val="00841530"/>
    <w:rsid w:val="00843FA7"/>
    <w:rsid w:val="00844607"/>
    <w:rsid w:val="00845D19"/>
    <w:rsid w:val="00845EF8"/>
    <w:rsid w:val="008462BB"/>
    <w:rsid w:val="00846586"/>
    <w:rsid w:val="008466E9"/>
    <w:rsid w:val="00846714"/>
    <w:rsid w:val="008467C5"/>
    <w:rsid w:val="008506F5"/>
    <w:rsid w:val="008532E2"/>
    <w:rsid w:val="00853396"/>
    <w:rsid w:val="008538CE"/>
    <w:rsid w:val="00853FC7"/>
    <w:rsid w:val="008572AF"/>
    <w:rsid w:val="00860BC7"/>
    <w:rsid w:val="00861474"/>
    <w:rsid w:val="00861826"/>
    <w:rsid w:val="00861CC1"/>
    <w:rsid w:val="008620F5"/>
    <w:rsid w:val="00862A0B"/>
    <w:rsid w:val="0086399E"/>
    <w:rsid w:val="00863A5E"/>
    <w:rsid w:val="00863D6A"/>
    <w:rsid w:val="00863E1B"/>
    <w:rsid w:val="008644A0"/>
    <w:rsid w:val="00864D00"/>
    <w:rsid w:val="00864EBA"/>
    <w:rsid w:val="00865E48"/>
    <w:rsid w:val="00865F3F"/>
    <w:rsid w:val="008660C3"/>
    <w:rsid w:val="00866F5D"/>
    <w:rsid w:val="008678E7"/>
    <w:rsid w:val="008701FA"/>
    <w:rsid w:val="00870512"/>
    <w:rsid w:val="00870FE7"/>
    <w:rsid w:val="00871391"/>
    <w:rsid w:val="0087184D"/>
    <w:rsid w:val="00872100"/>
    <w:rsid w:val="00872806"/>
    <w:rsid w:val="00873443"/>
    <w:rsid w:val="00873B2A"/>
    <w:rsid w:val="008743F6"/>
    <w:rsid w:val="0087441F"/>
    <w:rsid w:val="00874561"/>
    <w:rsid w:val="00874B88"/>
    <w:rsid w:val="00875048"/>
    <w:rsid w:val="00875B13"/>
    <w:rsid w:val="00875BC4"/>
    <w:rsid w:val="008768CC"/>
    <w:rsid w:val="008769BC"/>
    <w:rsid w:val="00876D57"/>
    <w:rsid w:val="00877577"/>
    <w:rsid w:val="00877DB8"/>
    <w:rsid w:val="00877F05"/>
    <w:rsid w:val="00880B38"/>
    <w:rsid w:val="00880BB5"/>
    <w:rsid w:val="00880D99"/>
    <w:rsid w:val="00881115"/>
    <w:rsid w:val="0088222A"/>
    <w:rsid w:val="008829F2"/>
    <w:rsid w:val="00882D7D"/>
    <w:rsid w:val="00883E0D"/>
    <w:rsid w:val="00884AB1"/>
    <w:rsid w:val="00885613"/>
    <w:rsid w:val="00885D00"/>
    <w:rsid w:val="008864FB"/>
    <w:rsid w:val="0088694C"/>
    <w:rsid w:val="00887838"/>
    <w:rsid w:val="0089028E"/>
    <w:rsid w:val="00890746"/>
    <w:rsid w:val="008910CA"/>
    <w:rsid w:val="00891A70"/>
    <w:rsid w:val="008923F7"/>
    <w:rsid w:val="0089379B"/>
    <w:rsid w:val="00894AC0"/>
    <w:rsid w:val="0089520B"/>
    <w:rsid w:val="00896718"/>
    <w:rsid w:val="008A17CD"/>
    <w:rsid w:val="008A2347"/>
    <w:rsid w:val="008A2628"/>
    <w:rsid w:val="008A2C9C"/>
    <w:rsid w:val="008A31D7"/>
    <w:rsid w:val="008A5FFF"/>
    <w:rsid w:val="008A6217"/>
    <w:rsid w:val="008A6465"/>
    <w:rsid w:val="008A74C3"/>
    <w:rsid w:val="008A7539"/>
    <w:rsid w:val="008B08FF"/>
    <w:rsid w:val="008B2EF8"/>
    <w:rsid w:val="008B3B5C"/>
    <w:rsid w:val="008B3C78"/>
    <w:rsid w:val="008B5A9F"/>
    <w:rsid w:val="008B630C"/>
    <w:rsid w:val="008B67DA"/>
    <w:rsid w:val="008B6EB9"/>
    <w:rsid w:val="008B75BA"/>
    <w:rsid w:val="008B7AB5"/>
    <w:rsid w:val="008B7DE3"/>
    <w:rsid w:val="008C00D8"/>
    <w:rsid w:val="008C0466"/>
    <w:rsid w:val="008C0C2F"/>
    <w:rsid w:val="008C17BE"/>
    <w:rsid w:val="008C2729"/>
    <w:rsid w:val="008C2C33"/>
    <w:rsid w:val="008C59BA"/>
    <w:rsid w:val="008C6DCA"/>
    <w:rsid w:val="008C702C"/>
    <w:rsid w:val="008C7A3B"/>
    <w:rsid w:val="008C7DB1"/>
    <w:rsid w:val="008D2E6B"/>
    <w:rsid w:val="008D3D10"/>
    <w:rsid w:val="008D48BC"/>
    <w:rsid w:val="008D5CC2"/>
    <w:rsid w:val="008D6BBD"/>
    <w:rsid w:val="008D7561"/>
    <w:rsid w:val="008E086E"/>
    <w:rsid w:val="008E0C44"/>
    <w:rsid w:val="008E618B"/>
    <w:rsid w:val="008E6967"/>
    <w:rsid w:val="008E74C2"/>
    <w:rsid w:val="008E7807"/>
    <w:rsid w:val="008E7CE7"/>
    <w:rsid w:val="008F0423"/>
    <w:rsid w:val="008F044C"/>
    <w:rsid w:val="008F0FF8"/>
    <w:rsid w:val="008F11B0"/>
    <w:rsid w:val="008F1484"/>
    <w:rsid w:val="008F1C68"/>
    <w:rsid w:val="008F305C"/>
    <w:rsid w:val="008F3118"/>
    <w:rsid w:val="008F3165"/>
    <w:rsid w:val="008F33D7"/>
    <w:rsid w:val="008F33F6"/>
    <w:rsid w:val="008F4ED4"/>
    <w:rsid w:val="008F565F"/>
    <w:rsid w:val="008F566D"/>
    <w:rsid w:val="008F636C"/>
    <w:rsid w:val="008F647E"/>
    <w:rsid w:val="008F6A6C"/>
    <w:rsid w:val="00900023"/>
    <w:rsid w:val="00900480"/>
    <w:rsid w:val="009004D9"/>
    <w:rsid w:val="00903686"/>
    <w:rsid w:val="00903F36"/>
    <w:rsid w:val="0090466E"/>
    <w:rsid w:val="009046F7"/>
    <w:rsid w:val="009064D9"/>
    <w:rsid w:val="009066A3"/>
    <w:rsid w:val="009068D0"/>
    <w:rsid w:val="00907025"/>
    <w:rsid w:val="009079D9"/>
    <w:rsid w:val="00910156"/>
    <w:rsid w:val="009108BE"/>
    <w:rsid w:val="00910F58"/>
    <w:rsid w:val="00911BBA"/>
    <w:rsid w:val="00911F92"/>
    <w:rsid w:val="0091291D"/>
    <w:rsid w:val="00913813"/>
    <w:rsid w:val="00913B3A"/>
    <w:rsid w:val="00913DDD"/>
    <w:rsid w:val="00913F72"/>
    <w:rsid w:val="00914ADD"/>
    <w:rsid w:val="009166A0"/>
    <w:rsid w:val="009172AE"/>
    <w:rsid w:val="00917C27"/>
    <w:rsid w:val="00917FD5"/>
    <w:rsid w:val="00920D36"/>
    <w:rsid w:val="009218B6"/>
    <w:rsid w:val="00922412"/>
    <w:rsid w:val="00922582"/>
    <w:rsid w:val="00922826"/>
    <w:rsid w:val="00922F08"/>
    <w:rsid w:val="00924292"/>
    <w:rsid w:val="009247FE"/>
    <w:rsid w:val="00925E68"/>
    <w:rsid w:val="009262B5"/>
    <w:rsid w:val="00926356"/>
    <w:rsid w:val="009264B4"/>
    <w:rsid w:val="0092783A"/>
    <w:rsid w:val="009279AD"/>
    <w:rsid w:val="00927BE5"/>
    <w:rsid w:val="00927CA9"/>
    <w:rsid w:val="009309BF"/>
    <w:rsid w:val="00930CE4"/>
    <w:rsid w:val="009317C5"/>
    <w:rsid w:val="00932A95"/>
    <w:rsid w:val="00932C20"/>
    <w:rsid w:val="00932D89"/>
    <w:rsid w:val="00934133"/>
    <w:rsid w:val="009356E8"/>
    <w:rsid w:val="00935BC7"/>
    <w:rsid w:val="00935E76"/>
    <w:rsid w:val="009361D5"/>
    <w:rsid w:val="009373CE"/>
    <w:rsid w:val="00940CEA"/>
    <w:rsid w:val="0094124D"/>
    <w:rsid w:val="00941302"/>
    <w:rsid w:val="00941C5D"/>
    <w:rsid w:val="00944167"/>
    <w:rsid w:val="009449E7"/>
    <w:rsid w:val="00944BC8"/>
    <w:rsid w:val="00945486"/>
    <w:rsid w:val="0094647F"/>
    <w:rsid w:val="009464B8"/>
    <w:rsid w:val="009475C0"/>
    <w:rsid w:val="009476E8"/>
    <w:rsid w:val="00947B4D"/>
    <w:rsid w:val="00947EDE"/>
    <w:rsid w:val="0095234F"/>
    <w:rsid w:val="009542FE"/>
    <w:rsid w:val="00954DE8"/>
    <w:rsid w:val="00955930"/>
    <w:rsid w:val="00955A79"/>
    <w:rsid w:val="009566CB"/>
    <w:rsid w:val="00956EF3"/>
    <w:rsid w:val="0095746A"/>
    <w:rsid w:val="00957855"/>
    <w:rsid w:val="009603A2"/>
    <w:rsid w:val="00960FB0"/>
    <w:rsid w:val="009623BB"/>
    <w:rsid w:val="00962B43"/>
    <w:rsid w:val="0096302B"/>
    <w:rsid w:val="0096315F"/>
    <w:rsid w:val="00963A94"/>
    <w:rsid w:val="00963AAA"/>
    <w:rsid w:val="0096527B"/>
    <w:rsid w:val="00965586"/>
    <w:rsid w:val="00966FA7"/>
    <w:rsid w:val="009700E6"/>
    <w:rsid w:val="00972028"/>
    <w:rsid w:val="00972256"/>
    <w:rsid w:val="00972B2B"/>
    <w:rsid w:val="00972C9B"/>
    <w:rsid w:val="009739BE"/>
    <w:rsid w:val="00973D55"/>
    <w:rsid w:val="00974114"/>
    <w:rsid w:val="009752CD"/>
    <w:rsid w:val="00975AD1"/>
    <w:rsid w:val="00977010"/>
    <w:rsid w:val="0097781C"/>
    <w:rsid w:val="00977C6A"/>
    <w:rsid w:val="00977D5E"/>
    <w:rsid w:val="00980CBD"/>
    <w:rsid w:val="00980D1E"/>
    <w:rsid w:val="00982249"/>
    <w:rsid w:val="00982B1A"/>
    <w:rsid w:val="0098390C"/>
    <w:rsid w:val="00984025"/>
    <w:rsid w:val="0098421B"/>
    <w:rsid w:val="00984AE1"/>
    <w:rsid w:val="009867AA"/>
    <w:rsid w:val="00987477"/>
    <w:rsid w:val="0098762A"/>
    <w:rsid w:val="00987C53"/>
    <w:rsid w:val="00990813"/>
    <w:rsid w:val="0099160C"/>
    <w:rsid w:val="009951EF"/>
    <w:rsid w:val="009979F4"/>
    <w:rsid w:val="009A0515"/>
    <w:rsid w:val="009A21BF"/>
    <w:rsid w:val="009A2CAF"/>
    <w:rsid w:val="009A4DDF"/>
    <w:rsid w:val="009A521D"/>
    <w:rsid w:val="009A532C"/>
    <w:rsid w:val="009A674B"/>
    <w:rsid w:val="009A6FB7"/>
    <w:rsid w:val="009A7A12"/>
    <w:rsid w:val="009B07DA"/>
    <w:rsid w:val="009B0FB9"/>
    <w:rsid w:val="009B1FF9"/>
    <w:rsid w:val="009B2266"/>
    <w:rsid w:val="009B2970"/>
    <w:rsid w:val="009B3F75"/>
    <w:rsid w:val="009B5353"/>
    <w:rsid w:val="009B56BE"/>
    <w:rsid w:val="009B6FA7"/>
    <w:rsid w:val="009B76CF"/>
    <w:rsid w:val="009C0FFF"/>
    <w:rsid w:val="009C1198"/>
    <w:rsid w:val="009C20C5"/>
    <w:rsid w:val="009C463A"/>
    <w:rsid w:val="009C5400"/>
    <w:rsid w:val="009C5A63"/>
    <w:rsid w:val="009C6643"/>
    <w:rsid w:val="009C738F"/>
    <w:rsid w:val="009C73E4"/>
    <w:rsid w:val="009C7B08"/>
    <w:rsid w:val="009D041D"/>
    <w:rsid w:val="009D1238"/>
    <w:rsid w:val="009D3578"/>
    <w:rsid w:val="009D577D"/>
    <w:rsid w:val="009D616B"/>
    <w:rsid w:val="009D61AA"/>
    <w:rsid w:val="009D6787"/>
    <w:rsid w:val="009E11AF"/>
    <w:rsid w:val="009E1E74"/>
    <w:rsid w:val="009E289D"/>
    <w:rsid w:val="009E3375"/>
    <w:rsid w:val="009E3997"/>
    <w:rsid w:val="009E687D"/>
    <w:rsid w:val="009E6BC2"/>
    <w:rsid w:val="009E6DF5"/>
    <w:rsid w:val="009F0819"/>
    <w:rsid w:val="009F1166"/>
    <w:rsid w:val="009F166F"/>
    <w:rsid w:val="009F1E4B"/>
    <w:rsid w:val="009F3EFB"/>
    <w:rsid w:val="009F483A"/>
    <w:rsid w:val="009F4DCA"/>
    <w:rsid w:val="009F4F10"/>
    <w:rsid w:val="009F62EC"/>
    <w:rsid w:val="009F791B"/>
    <w:rsid w:val="00A0117F"/>
    <w:rsid w:val="00A0214F"/>
    <w:rsid w:val="00A02829"/>
    <w:rsid w:val="00A02F96"/>
    <w:rsid w:val="00A0536A"/>
    <w:rsid w:val="00A06356"/>
    <w:rsid w:val="00A06883"/>
    <w:rsid w:val="00A06DA0"/>
    <w:rsid w:val="00A07DBC"/>
    <w:rsid w:val="00A10A6B"/>
    <w:rsid w:val="00A11585"/>
    <w:rsid w:val="00A11BAF"/>
    <w:rsid w:val="00A129E5"/>
    <w:rsid w:val="00A133BE"/>
    <w:rsid w:val="00A14D43"/>
    <w:rsid w:val="00A151D7"/>
    <w:rsid w:val="00A15775"/>
    <w:rsid w:val="00A15990"/>
    <w:rsid w:val="00A15DAA"/>
    <w:rsid w:val="00A16CE2"/>
    <w:rsid w:val="00A16F46"/>
    <w:rsid w:val="00A16FD7"/>
    <w:rsid w:val="00A20242"/>
    <w:rsid w:val="00A20794"/>
    <w:rsid w:val="00A21B7D"/>
    <w:rsid w:val="00A2325A"/>
    <w:rsid w:val="00A23D21"/>
    <w:rsid w:val="00A24AF5"/>
    <w:rsid w:val="00A25892"/>
    <w:rsid w:val="00A258F6"/>
    <w:rsid w:val="00A25F62"/>
    <w:rsid w:val="00A26F7F"/>
    <w:rsid w:val="00A324A3"/>
    <w:rsid w:val="00A3288B"/>
    <w:rsid w:val="00A33365"/>
    <w:rsid w:val="00A337EA"/>
    <w:rsid w:val="00A34575"/>
    <w:rsid w:val="00A349CB"/>
    <w:rsid w:val="00A369CC"/>
    <w:rsid w:val="00A36BC0"/>
    <w:rsid w:val="00A36F0B"/>
    <w:rsid w:val="00A37011"/>
    <w:rsid w:val="00A409EF"/>
    <w:rsid w:val="00A41149"/>
    <w:rsid w:val="00A41692"/>
    <w:rsid w:val="00A429B5"/>
    <w:rsid w:val="00A42B94"/>
    <w:rsid w:val="00A44092"/>
    <w:rsid w:val="00A442F3"/>
    <w:rsid w:val="00A45645"/>
    <w:rsid w:val="00A460A0"/>
    <w:rsid w:val="00A4622D"/>
    <w:rsid w:val="00A462A3"/>
    <w:rsid w:val="00A46A44"/>
    <w:rsid w:val="00A46F06"/>
    <w:rsid w:val="00A47832"/>
    <w:rsid w:val="00A501E2"/>
    <w:rsid w:val="00A50629"/>
    <w:rsid w:val="00A509F0"/>
    <w:rsid w:val="00A5272D"/>
    <w:rsid w:val="00A5316F"/>
    <w:rsid w:val="00A53300"/>
    <w:rsid w:val="00A533F3"/>
    <w:rsid w:val="00A5344C"/>
    <w:rsid w:val="00A53796"/>
    <w:rsid w:val="00A53C65"/>
    <w:rsid w:val="00A54696"/>
    <w:rsid w:val="00A54D60"/>
    <w:rsid w:val="00A554BA"/>
    <w:rsid w:val="00A57331"/>
    <w:rsid w:val="00A61365"/>
    <w:rsid w:val="00A6166E"/>
    <w:rsid w:val="00A61AC2"/>
    <w:rsid w:val="00A630A0"/>
    <w:rsid w:val="00A634CF"/>
    <w:rsid w:val="00A65558"/>
    <w:rsid w:val="00A65E01"/>
    <w:rsid w:val="00A66CF6"/>
    <w:rsid w:val="00A671D3"/>
    <w:rsid w:val="00A6739A"/>
    <w:rsid w:val="00A6794B"/>
    <w:rsid w:val="00A72326"/>
    <w:rsid w:val="00A7302C"/>
    <w:rsid w:val="00A7366F"/>
    <w:rsid w:val="00A74868"/>
    <w:rsid w:val="00A75487"/>
    <w:rsid w:val="00A7556A"/>
    <w:rsid w:val="00A75F12"/>
    <w:rsid w:val="00A7613E"/>
    <w:rsid w:val="00A76A14"/>
    <w:rsid w:val="00A76A66"/>
    <w:rsid w:val="00A8049F"/>
    <w:rsid w:val="00A813E6"/>
    <w:rsid w:val="00A816A6"/>
    <w:rsid w:val="00A81C8B"/>
    <w:rsid w:val="00A82E42"/>
    <w:rsid w:val="00A838AE"/>
    <w:rsid w:val="00A85D7D"/>
    <w:rsid w:val="00A8683E"/>
    <w:rsid w:val="00A86AAE"/>
    <w:rsid w:val="00A86FA3"/>
    <w:rsid w:val="00A87012"/>
    <w:rsid w:val="00A870DF"/>
    <w:rsid w:val="00A87EB2"/>
    <w:rsid w:val="00A91C0E"/>
    <w:rsid w:val="00A9233C"/>
    <w:rsid w:val="00A92571"/>
    <w:rsid w:val="00A92C04"/>
    <w:rsid w:val="00A94228"/>
    <w:rsid w:val="00A94A00"/>
    <w:rsid w:val="00A94F3A"/>
    <w:rsid w:val="00A955E2"/>
    <w:rsid w:val="00A96D13"/>
    <w:rsid w:val="00A97155"/>
    <w:rsid w:val="00A97629"/>
    <w:rsid w:val="00A97AA6"/>
    <w:rsid w:val="00AA075B"/>
    <w:rsid w:val="00AA0761"/>
    <w:rsid w:val="00AA22F9"/>
    <w:rsid w:val="00AA2F80"/>
    <w:rsid w:val="00AA4CE5"/>
    <w:rsid w:val="00AA53FF"/>
    <w:rsid w:val="00AA550A"/>
    <w:rsid w:val="00AA5BB3"/>
    <w:rsid w:val="00AA5E1D"/>
    <w:rsid w:val="00AA6211"/>
    <w:rsid w:val="00AA66C6"/>
    <w:rsid w:val="00AA7F60"/>
    <w:rsid w:val="00AB0AC9"/>
    <w:rsid w:val="00AB1AB0"/>
    <w:rsid w:val="00AB1C0A"/>
    <w:rsid w:val="00AB1FE4"/>
    <w:rsid w:val="00AB361B"/>
    <w:rsid w:val="00AB6082"/>
    <w:rsid w:val="00AB6FDC"/>
    <w:rsid w:val="00AC1134"/>
    <w:rsid w:val="00AC23DE"/>
    <w:rsid w:val="00AC297D"/>
    <w:rsid w:val="00AC2AA5"/>
    <w:rsid w:val="00AC4DE8"/>
    <w:rsid w:val="00AC6252"/>
    <w:rsid w:val="00AC6DE1"/>
    <w:rsid w:val="00AC732B"/>
    <w:rsid w:val="00AC7C19"/>
    <w:rsid w:val="00AD00FA"/>
    <w:rsid w:val="00AD0D52"/>
    <w:rsid w:val="00AD1002"/>
    <w:rsid w:val="00AD1821"/>
    <w:rsid w:val="00AD25E4"/>
    <w:rsid w:val="00AD2696"/>
    <w:rsid w:val="00AD28A5"/>
    <w:rsid w:val="00AD33BA"/>
    <w:rsid w:val="00AD4771"/>
    <w:rsid w:val="00AD5682"/>
    <w:rsid w:val="00AD6A4A"/>
    <w:rsid w:val="00AD6FC1"/>
    <w:rsid w:val="00AD782A"/>
    <w:rsid w:val="00AD7849"/>
    <w:rsid w:val="00AE0A7D"/>
    <w:rsid w:val="00AE1FE3"/>
    <w:rsid w:val="00AE3D9D"/>
    <w:rsid w:val="00AE41A2"/>
    <w:rsid w:val="00AE43C9"/>
    <w:rsid w:val="00AE5283"/>
    <w:rsid w:val="00AE5560"/>
    <w:rsid w:val="00AE5BF5"/>
    <w:rsid w:val="00AE6AC4"/>
    <w:rsid w:val="00AF0D8C"/>
    <w:rsid w:val="00AF193B"/>
    <w:rsid w:val="00AF1E12"/>
    <w:rsid w:val="00AF2F9C"/>
    <w:rsid w:val="00AF5AB5"/>
    <w:rsid w:val="00AF5F2D"/>
    <w:rsid w:val="00AF65FF"/>
    <w:rsid w:val="00B00864"/>
    <w:rsid w:val="00B0219E"/>
    <w:rsid w:val="00B032F1"/>
    <w:rsid w:val="00B03ECD"/>
    <w:rsid w:val="00B063F8"/>
    <w:rsid w:val="00B06A49"/>
    <w:rsid w:val="00B06F5A"/>
    <w:rsid w:val="00B1085A"/>
    <w:rsid w:val="00B10A38"/>
    <w:rsid w:val="00B11413"/>
    <w:rsid w:val="00B117F6"/>
    <w:rsid w:val="00B11AA0"/>
    <w:rsid w:val="00B123D5"/>
    <w:rsid w:val="00B12B5A"/>
    <w:rsid w:val="00B12F17"/>
    <w:rsid w:val="00B13044"/>
    <w:rsid w:val="00B1379E"/>
    <w:rsid w:val="00B1380F"/>
    <w:rsid w:val="00B14F14"/>
    <w:rsid w:val="00B1583A"/>
    <w:rsid w:val="00B15B4C"/>
    <w:rsid w:val="00B16C3D"/>
    <w:rsid w:val="00B16E0B"/>
    <w:rsid w:val="00B177E6"/>
    <w:rsid w:val="00B17F64"/>
    <w:rsid w:val="00B20152"/>
    <w:rsid w:val="00B20757"/>
    <w:rsid w:val="00B21B78"/>
    <w:rsid w:val="00B22ECE"/>
    <w:rsid w:val="00B2426C"/>
    <w:rsid w:val="00B2492B"/>
    <w:rsid w:val="00B249E8"/>
    <w:rsid w:val="00B25021"/>
    <w:rsid w:val="00B2587D"/>
    <w:rsid w:val="00B273B6"/>
    <w:rsid w:val="00B27798"/>
    <w:rsid w:val="00B27B62"/>
    <w:rsid w:val="00B27DD0"/>
    <w:rsid w:val="00B30445"/>
    <w:rsid w:val="00B30D1A"/>
    <w:rsid w:val="00B31B12"/>
    <w:rsid w:val="00B33574"/>
    <w:rsid w:val="00B347DE"/>
    <w:rsid w:val="00B36A37"/>
    <w:rsid w:val="00B36EF7"/>
    <w:rsid w:val="00B37521"/>
    <w:rsid w:val="00B37797"/>
    <w:rsid w:val="00B37F26"/>
    <w:rsid w:val="00B40F9E"/>
    <w:rsid w:val="00B42E82"/>
    <w:rsid w:val="00B4337E"/>
    <w:rsid w:val="00B437F9"/>
    <w:rsid w:val="00B43A86"/>
    <w:rsid w:val="00B46541"/>
    <w:rsid w:val="00B4669D"/>
    <w:rsid w:val="00B466AA"/>
    <w:rsid w:val="00B473E2"/>
    <w:rsid w:val="00B4747F"/>
    <w:rsid w:val="00B47AB9"/>
    <w:rsid w:val="00B502EF"/>
    <w:rsid w:val="00B517A9"/>
    <w:rsid w:val="00B51943"/>
    <w:rsid w:val="00B51E18"/>
    <w:rsid w:val="00B531E2"/>
    <w:rsid w:val="00B53C4B"/>
    <w:rsid w:val="00B54870"/>
    <w:rsid w:val="00B56929"/>
    <w:rsid w:val="00B56A54"/>
    <w:rsid w:val="00B57ACD"/>
    <w:rsid w:val="00B604CF"/>
    <w:rsid w:val="00B60B32"/>
    <w:rsid w:val="00B60C06"/>
    <w:rsid w:val="00B60DB3"/>
    <w:rsid w:val="00B614E8"/>
    <w:rsid w:val="00B61BE0"/>
    <w:rsid w:val="00B62170"/>
    <w:rsid w:val="00B648DA"/>
    <w:rsid w:val="00B660EE"/>
    <w:rsid w:val="00B66974"/>
    <w:rsid w:val="00B67365"/>
    <w:rsid w:val="00B701FF"/>
    <w:rsid w:val="00B7245A"/>
    <w:rsid w:val="00B730AD"/>
    <w:rsid w:val="00B731E1"/>
    <w:rsid w:val="00B73354"/>
    <w:rsid w:val="00B7389F"/>
    <w:rsid w:val="00B739BA"/>
    <w:rsid w:val="00B73DE9"/>
    <w:rsid w:val="00B743D2"/>
    <w:rsid w:val="00B746C1"/>
    <w:rsid w:val="00B74F63"/>
    <w:rsid w:val="00B75580"/>
    <w:rsid w:val="00B76740"/>
    <w:rsid w:val="00B77A0F"/>
    <w:rsid w:val="00B81177"/>
    <w:rsid w:val="00B81C2A"/>
    <w:rsid w:val="00B83BA0"/>
    <w:rsid w:val="00B83E78"/>
    <w:rsid w:val="00B83F88"/>
    <w:rsid w:val="00B858A3"/>
    <w:rsid w:val="00B86DDD"/>
    <w:rsid w:val="00B875D5"/>
    <w:rsid w:val="00B9006E"/>
    <w:rsid w:val="00B90366"/>
    <w:rsid w:val="00B9057A"/>
    <w:rsid w:val="00B91B80"/>
    <w:rsid w:val="00B937C0"/>
    <w:rsid w:val="00B957EE"/>
    <w:rsid w:val="00B9584F"/>
    <w:rsid w:val="00B95933"/>
    <w:rsid w:val="00B962F3"/>
    <w:rsid w:val="00B96E2B"/>
    <w:rsid w:val="00B9752A"/>
    <w:rsid w:val="00B97F59"/>
    <w:rsid w:val="00BA1048"/>
    <w:rsid w:val="00BA1B37"/>
    <w:rsid w:val="00BA1D1A"/>
    <w:rsid w:val="00BA202A"/>
    <w:rsid w:val="00BA49FB"/>
    <w:rsid w:val="00BA506B"/>
    <w:rsid w:val="00BA5B07"/>
    <w:rsid w:val="00BA61F5"/>
    <w:rsid w:val="00BA6B56"/>
    <w:rsid w:val="00BA6E47"/>
    <w:rsid w:val="00BA7203"/>
    <w:rsid w:val="00BA7428"/>
    <w:rsid w:val="00BB0618"/>
    <w:rsid w:val="00BB0758"/>
    <w:rsid w:val="00BB0F9C"/>
    <w:rsid w:val="00BB18B9"/>
    <w:rsid w:val="00BB280B"/>
    <w:rsid w:val="00BB487A"/>
    <w:rsid w:val="00BB59D7"/>
    <w:rsid w:val="00BB6172"/>
    <w:rsid w:val="00BB728C"/>
    <w:rsid w:val="00BB7905"/>
    <w:rsid w:val="00BC055D"/>
    <w:rsid w:val="00BC08E2"/>
    <w:rsid w:val="00BC0F13"/>
    <w:rsid w:val="00BC1129"/>
    <w:rsid w:val="00BC412D"/>
    <w:rsid w:val="00BC44AE"/>
    <w:rsid w:val="00BC4543"/>
    <w:rsid w:val="00BC4735"/>
    <w:rsid w:val="00BC49DD"/>
    <w:rsid w:val="00BC565F"/>
    <w:rsid w:val="00BC5AEA"/>
    <w:rsid w:val="00BD1BEE"/>
    <w:rsid w:val="00BD2609"/>
    <w:rsid w:val="00BD2D13"/>
    <w:rsid w:val="00BD2E80"/>
    <w:rsid w:val="00BD4B81"/>
    <w:rsid w:val="00BD5A63"/>
    <w:rsid w:val="00BD5E46"/>
    <w:rsid w:val="00BD66F2"/>
    <w:rsid w:val="00BD688C"/>
    <w:rsid w:val="00BD6DF6"/>
    <w:rsid w:val="00BD6EE3"/>
    <w:rsid w:val="00BD706D"/>
    <w:rsid w:val="00BD7932"/>
    <w:rsid w:val="00BD7D07"/>
    <w:rsid w:val="00BE0FC8"/>
    <w:rsid w:val="00BE2DB3"/>
    <w:rsid w:val="00BE2F09"/>
    <w:rsid w:val="00BE33B5"/>
    <w:rsid w:val="00BE5880"/>
    <w:rsid w:val="00BE7138"/>
    <w:rsid w:val="00BF087A"/>
    <w:rsid w:val="00BF0C38"/>
    <w:rsid w:val="00BF1227"/>
    <w:rsid w:val="00BF17BD"/>
    <w:rsid w:val="00BF1B99"/>
    <w:rsid w:val="00BF35A7"/>
    <w:rsid w:val="00BF3744"/>
    <w:rsid w:val="00BF38C0"/>
    <w:rsid w:val="00BF394B"/>
    <w:rsid w:val="00BF4938"/>
    <w:rsid w:val="00BF4F04"/>
    <w:rsid w:val="00BF51BF"/>
    <w:rsid w:val="00BF5616"/>
    <w:rsid w:val="00BF692B"/>
    <w:rsid w:val="00C00364"/>
    <w:rsid w:val="00C00A8E"/>
    <w:rsid w:val="00C00AC4"/>
    <w:rsid w:val="00C022B8"/>
    <w:rsid w:val="00C023C5"/>
    <w:rsid w:val="00C0278E"/>
    <w:rsid w:val="00C031C3"/>
    <w:rsid w:val="00C055E7"/>
    <w:rsid w:val="00C0672E"/>
    <w:rsid w:val="00C07C9E"/>
    <w:rsid w:val="00C07D26"/>
    <w:rsid w:val="00C113E2"/>
    <w:rsid w:val="00C1140E"/>
    <w:rsid w:val="00C117D4"/>
    <w:rsid w:val="00C14549"/>
    <w:rsid w:val="00C1469B"/>
    <w:rsid w:val="00C1527E"/>
    <w:rsid w:val="00C156B2"/>
    <w:rsid w:val="00C15A42"/>
    <w:rsid w:val="00C15EB0"/>
    <w:rsid w:val="00C15F99"/>
    <w:rsid w:val="00C1607B"/>
    <w:rsid w:val="00C17924"/>
    <w:rsid w:val="00C208E9"/>
    <w:rsid w:val="00C209DC"/>
    <w:rsid w:val="00C210B8"/>
    <w:rsid w:val="00C2132B"/>
    <w:rsid w:val="00C2285A"/>
    <w:rsid w:val="00C22C06"/>
    <w:rsid w:val="00C238CF"/>
    <w:rsid w:val="00C23F26"/>
    <w:rsid w:val="00C25DDA"/>
    <w:rsid w:val="00C276A5"/>
    <w:rsid w:val="00C2777D"/>
    <w:rsid w:val="00C27AF9"/>
    <w:rsid w:val="00C27EB7"/>
    <w:rsid w:val="00C303C3"/>
    <w:rsid w:val="00C310BC"/>
    <w:rsid w:val="00C3120D"/>
    <w:rsid w:val="00C31E7D"/>
    <w:rsid w:val="00C3388F"/>
    <w:rsid w:val="00C37816"/>
    <w:rsid w:val="00C406ED"/>
    <w:rsid w:val="00C40B76"/>
    <w:rsid w:val="00C40C62"/>
    <w:rsid w:val="00C4278B"/>
    <w:rsid w:val="00C42A42"/>
    <w:rsid w:val="00C42A61"/>
    <w:rsid w:val="00C42CA6"/>
    <w:rsid w:val="00C43626"/>
    <w:rsid w:val="00C43A6B"/>
    <w:rsid w:val="00C441C4"/>
    <w:rsid w:val="00C44DE9"/>
    <w:rsid w:val="00C45C24"/>
    <w:rsid w:val="00C45F8B"/>
    <w:rsid w:val="00C46118"/>
    <w:rsid w:val="00C46822"/>
    <w:rsid w:val="00C472AF"/>
    <w:rsid w:val="00C50455"/>
    <w:rsid w:val="00C50CB1"/>
    <w:rsid w:val="00C51443"/>
    <w:rsid w:val="00C522D0"/>
    <w:rsid w:val="00C53AD0"/>
    <w:rsid w:val="00C5480D"/>
    <w:rsid w:val="00C54964"/>
    <w:rsid w:val="00C54F7C"/>
    <w:rsid w:val="00C550E4"/>
    <w:rsid w:val="00C55ED1"/>
    <w:rsid w:val="00C56573"/>
    <w:rsid w:val="00C56B46"/>
    <w:rsid w:val="00C56D49"/>
    <w:rsid w:val="00C57387"/>
    <w:rsid w:val="00C57E6D"/>
    <w:rsid w:val="00C6032D"/>
    <w:rsid w:val="00C620BB"/>
    <w:rsid w:val="00C64D27"/>
    <w:rsid w:val="00C64EB7"/>
    <w:rsid w:val="00C66581"/>
    <w:rsid w:val="00C66E4C"/>
    <w:rsid w:val="00C67924"/>
    <w:rsid w:val="00C712D4"/>
    <w:rsid w:val="00C7152C"/>
    <w:rsid w:val="00C715C2"/>
    <w:rsid w:val="00C71605"/>
    <w:rsid w:val="00C71949"/>
    <w:rsid w:val="00C720C8"/>
    <w:rsid w:val="00C724AD"/>
    <w:rsid w:val="00C73724"/>
    <w:rsid w:val="00C74BB0"/>
    <w:rsid w:val="00C77628"/>
    <w:rsid w:val="00C776C0"/>
    <w:rsid w:val="00C80676"/>
    <w:rsid w:val="00C80B3B"/>
    <w:rsid w:val="00C818FD"/>
    <w:rsid w:val="00C81BCC"/>
    <w:rsid w:val="00C8220F"/>
    <w:rsid w:val="00C8243B"/>
    <w:rsid w:val="00C84D2E"/>
    <w:rsid w:val="00C858D3"/>
    <w:rsid w:val="00C873DF"/>
    <w:rsid w:val="00C8770D"/>
    <w:rsid w:val="00C903DE"/>
    <w:rsid w:val="00C90E9B"/>
    <w:rsid w:val="00C918F6"/>
    <w:rsid w:val="00C9274A"/>
    <w:rsid w:val="00C93126"/>
    <w:rsid w:val="00C948C0"/>
    <w:rsid w:val="00C950AA"/>
    <w:rsid w:val="00C958CE"/>
    <w:rsid w:val="00C95913"/>
    <w:rsid w:val="00C961D5"/>
    <w:rsid w:val="00CA06AA"/>
    <w:rsid w:val="00CA099E"/>
    <w:rsid w:val="00CA0E47"/>
    <w:rsid w:val="00CA2089"/>
    <w:rsid w:val="00CA30A6"/>
    <w:rsid w:val="00CA3AF7"/>
    <w:rsid w:val="00CA3D09"/>
    <w:rsid w:val="00CA42D7"/>
    <w:rsid w:val="00CA4A85"/>
    <w:rsid w:val="00CA5924"/>
    <w:rsid w:val="00CA63F9"/>
    <w:rsid w:val="00CA6A4B"/>
    <w:rsid w:val="00CA6B96"/>
    <w:rsid w:val="00CA7A60"/>
    <w:rsid w:val="00CB0091"/>
    <w:rsid w:val="00CB1825"/>
    <w:rsid w:val="00CB1909"/>
    <w:rsid w:val="00CB1AAF"/>
    <w:rsid w:val="00CB25B3"/>
    <w:rsid w:val="00CB2889"/>
    <w:rsid w:val="00CB2AA5"/>
    <w:rsid w:val="00CB3067"/>
    <w:rsid w:val="00CB3826"/>
    <w:rsid w:val="00CB3A5F"/>
    <w:rsid w:val="00CB3E86"/>
    <w:rsid w:val="00CB42DD"/>
    <w:rsid w:val="00CB4915"/>
    <w:rsid w:val="00CB4FE2"/>
    <w:rsid w:val="00CB5BC2"/>
    <w:rsid w:val="00CB6776"/>
    <w:rsid w:val="00CB7108"/>
    <w:rsid w:val="00CC1075"/>
    <w:rsid w:val="00CC1E0E"/>
    <w:rsid w:val="00CC1FD3"/>
    <w:rsid w:val="00CC2A19"/>
    <w:rsid w:val="00CC2E99"/>
    <w:rsid w:val="00CC3114"/>
    <w:rsid w:val="00CC44EF"/>
    <w:rsid w:val="00CC46E5"/>
    <w:rsid w:val="00CC4AFA"/>
    <w:rsid w:val="00CC4F9F"/>
    <w:rsid w:val="00CC4FFE"/>
    <w:rsid w:val="00CC529F"/>
    <w:rsid w:val="00CC7D84"/>
    <w:rsid w:val="00CD1DF5"/>
    <w:rsid w:val="00CD2254"/>
    <w:rsid w:val="00CD2705"/>
    <w:rsid w:val="00CD47C7"/>
    <w:rsid w:val="00CD5076"/>
    <w:rsid w:val="00CD5801"/>
    <w:rsid w:val="00CD6419"/>
    <w:rsid w:val="00CD6563"/>
    <w:rsid w:val="00CD6B1F"/>
    <w:rsid w:val="00CE0213"/>
    <w:rsid w:val="00CE04CC"/>
    <w:rsid w:val="00CE0B90"/>
    <w:rsid w:val="00CE141D"/>
    <w:rsid w:val="00CE220C"/>
    <w:rsid w:val="00CE2C6F"/>
    <w:rsid w:val="00CE3978"/>
    <w:rsid w:val="00CE4CA7"/>
    <w:rsid w:val="00CE5085"/>
    <w:rsid w:val="00CE56D2"/>
    <w:rsid w:val="00CE5BCB"/>
    <w:rsid w:val="00CE647D"/>
    <w:rsid w:val="00CE6A6E"/>
    <w:rsid w:val="00CE6CAD"/>
    <w:rsid w:val="00CE6E33"/>
    <w:rsid w:val="00CE6E8B"/>
    <w:rsid w:val="00CE70BB"/>
    <w:rsid w:val="00CF14BD"/>
    <w:rsid w:val="00CF1F9B"/>
    <w:rsid w:val="00CF2D08"/>
    <w:rsid w:val="00CF3911"/>
    <w:rsid w:val="00CF3B98"/>
    <w:rsid w:val="00CF3EAC"/>
    <w:rsid w:val="00CF3FC5"/>
    <w:rsid w:val="00CF3FCE"/>
    <w:rsid w:val="00CF40A5"/>
    <w:rsid w:val="00CF536C"/>
    <w:rsid w:val="00CF580B"/>
    <w:rsid w:val="00CF581F"/>
    <w:rsid w:val="00CF592E"/>
    <w:rsid w:val="00CF59CD"/>
    <w:rsid w:val="00CF5A48"/>
    <w:rsid w:val="00CF5CD0"/>
    <w:rsid w:val="00CF64F3"/>
    <w:rsid w:val="00D0053A"/>
    <w:rsid w:val="00D02549"/>
    <w:rsid w:val="00D025CC"/>
    <w:rsid w:val="00D02D26"/>
    <w:rsid w:val="00D03630"/>
    <w:rsid w:val="00D0393C"/>
    <w:rsid w:val="00D03A53"/>
    <w:rsid w:val="00D03B71"/>
    <w:rsid w:val="00D04549"/>
    <w:rsid w:val="00D04AD4"/>
    <w:rsid w:val="00D05FE7"/>
    <w:rsid w:val="00D06131"/>
    <w:rsid w:val="00D063F0"/>
    <w:rsid w:val="00D064EF"/>
    <w:rsid w:val="00D065F4"/>
    <w:rsid w:val="00D06F32"/>
    <w:rsid w:val="00D07B96"/>
    <w:rsid w:val="00D1040A"/>
    <w:rsid w:val="00D1073F"/>
    <w:rsid w:val="00D10AC1"/>
    <w:rsid w:val="00D1383C"/>
    <w:rsid w:val="00D1431D"/>
    <w:rsid w:val="00D14B43"/>
    <w:rsid w:val="00D14DDC"/>
    <w:rsid w:val="00D1682E"/>
    <w:rsid w:val="00D16A3C"/>
    <w:rsid w:val="00D16B76"/>
    <w:rsid w:val="00D16B7F"/>
    <w:rsid w:val="00D16EDE"/>
    <w:rsid w:val="00D17BF0"/>
    <w:rsid w:val="00D2072E"/>
    <w:rsid w:val="00D21603"/>
    <w:rsid w:val="00D21D68"/>
    <w:rsid w:val="00D2225C"/>
    <w:rsid w:val="00D22E32"/>
    <w:rsid w:val="00D2368A"/>
    <w:rsid w:val="00D23BE7"/>
    <w:rsid w:val="00D2404D"/>
    <w:rsid w:val="00D2478B"/>
    <w:rsid w:val="00D26025"/>
    <w:rsid w:val="00D26483"/>
    <w:rsid w:val="00D2707E"/>
    <w:rsid w:val="00D27C3B"/>
    <w:rsid w:val="00D27FD1"/>
    <w:rsid w:val="00D300C9"/>
    <w:rsid w:val="00D30586"/>
    <w:rsid w:val="00D3068D"/>
    <w:rsid w:val="00D3069A"/>
    <w:rsid w:val="00D30C52"/>
    <w:rsid w:val="00D34158"/>
    <w:rsid w:val="00D34E8D"/>
    <w:rsid w:val="00D351DF"/>
    <w:rsid w:val="00D35858"/>
    <w:rsid w:val="00D35948"/>
    <w:rsid w:val="00D36697"/>
    <w:rsid w:val="00D37FF8"/>
    <w:rsid w:val="00D402A4"/>
    <w:rsid w:val="00D40B81"/>
    <w:rsid w:val="00D411BB"/>
    <w:rsid w:val="00D41D87"/>
    <w:rsid w:val="00D4282C"/>
    <w:rsid w:val="00D428C7"/>
    <w:rsid w:val="00D42A6A"/>
    <w:rsid w:val="00D43DA7"/>
    <w:rsid w:val="00D44CF3"/>
    <w:rsid w:val="00D455CD"/>
    <w:rsid w:val="00D46149"/>
    <w:rsid w:val="00D4648B"/>
    <w:rsid w:val="00D479D2"/>
    <w:rsid w:val="00D50A8F"/>
    <w:rsid w:val="00D50D25"/>
    <w:rsid w:val="00D51014"/>
    <w:rsid w:val="00D52898"/>
    <w:rsid w:val="00D53187"/>
    <w:rsid w:val="00D53366"/>
    <w:rsid w:val="00D548BE"/>
    <w:rsid w:val="00D55813"/>
    <w:rsid w:val="00D55ED9"/>
    <w:rsid w:val="00D563B7"/>
    <w:rsid w:val="00D57385"/>
    <w:rsid w:val="00D60297"/>
    <w:rsid w:val="00D60FF3"/>
    <w:rsid w:val="00D61E73"/>
    <w:rsid w:val="00D62A21"/>
    <w:rsid w:val="00D646CD"/>
    <w:rsid w:val="00D65840"/>
    <w:rsid w:val="00D661E7"/>
    <w:rsid w:val="00D67272"/>
    <w:rsid w:val="00D67605"/>
    <w:rsid w:val="00D7016B"/>
    <w:rsid w:val="00D70734"/>
    <w:rsid w:val="00D70A63"/>
    <w:rsid w:val="00D71300"/>
    <w:rsid w:val="00D7162B"/>
    <w:rsid w:val="00D7250C"/>
    <w:rsid w:val="00D725D8"/>
    <w:rsid w:val="00D738C3"/>
    <w:rsid w:val="00D73D46"/>
    <w:rsid w:val="00D73FF7"/>
    <w:rsid w:val="00D7440E"/>
    <w:rsid w:val="00D7523B"/>
    <w:rsid w:val="00D75C8A"/>
    <w:rsid w:val="00D76CAC"/>
    <w:rsid w:val="00D76D68"/>
    <w:rsid w:val="00D81428"/>
    <w:rsid w:val="00D81D17"/>
    <w:rsid w:val="00D81E23"/>
    <w:rsid w:val="00D81F7B"/>
    <w:rsid w:val="00D824EE"/>
    <w:rsid w:val="00D82743"/>
    <w:rsid w:val="00D83339"/>
    <w:rsid w:val="00D834C9"/>
    <w:rsid w:val="00D83C07"/>
    <w:rsid w:val="00D8432B"/>
    <w:rsid w:val="00D84440"/>
    <w:rsid w:val="00D85418"/>
    <w:rsid w:val="00D8551D"/>
    <w:rsid w:val="00D87E72"/>
    <w:rsid w:val="00D9019A"/>
    <w:rsid w:val="00D903AD"/>
    <w:rsid w:val="00D90988"/>
    <w:rsid w:val="00D914A2"/>
    <w:rsid w:val="00D91A26"/>
    <w:rsid w:val="00D92529"/>
    <w:rsid w:val="00D92B61"/>
    <w:rsid w:val="00D92EB6"/>
    <w:rsid w:val="00D9372F"/>
    <w:rsid w:val="00D9615A"/>
    <w:rsid w:val="00D962ED"/>
    <w:rsid w:val="00D9698D"/>
    <w:rsid w:val="00D96ED1"/>
    <w:rsid w:val="00D97472"/>
    <w:rsid w:val="00D9747D"/>
    <w:rsid w:val="00DA0A53"/>
    <w:rsid w:val="00DA0CE9"/>
    <w:rsid w:val="00DA1FB5"/>
    <w:rsid w:val="00DA2069"/>
    <w:rsid w:val="00DA2523"/>
    <w:rsid w:val="00DA4188"/>
    <w:rsid w:val="00DA4BAA"/>
    <w:rsid w:val="00DA4C90"/>
    <w:rsid w:val="00DA5B36"/>
    <w:rsid w:val="00DA794A"/>
    <w:rsid w:val="00DA7C2C"/>
    <w:rsid w:val="00DB0DFF"/>
    <w:rsid w:val="00DB1190"/>
    <w:rsid w:val="00DB1878"/>
    <w:rsid w:val="00DB1CC9"/>
    <w:rsid w:val="00DB2E7D"/>
    <w:rsid w:val="00DB348F"/>
    <w:rsid w:val="00DB3935"/>
    <w:rsid w:val="00DB480E"/>
    <w:rsid w:val="00DB48A6"/>
    <w:rsid w:val="00DB4FEB"/>
    <w:rsid w:val="00DB5212"/>
    <w:rsid w:val="00DB6BFE"/>
    <w:rsid w:val="00DB700A"/>
    <w:rsid w:val="00DB71CF"/>
    <w:rsid w:val="00DB73CB"/>
    <w:rsid w:val="00DB7AA3"/>
    <w:rsid w:val="00DC0BCA"/>
    <w:rsid w:val="00DC0FBF"/>
    <w:rsid w:val="00DC1F51"/>
    <w:rsid w:val="00DC25B2"/>
    <w:rsid w:val="00DC3305"/>
    <w:rsid w:val="00DC3C33"/>
    <w:rsid w:val="00DC3F66"/>
    <w:rsid w:val="00DC4147"/>
    <w:rsid w:val="00DC449D"/>
    <w:rsid w:val="00DC464E"/>
    <w:rsid w:val="00DC7AB4"/>
    <w:rsid w:val="00DD0813"/>
    <w:rsid w:val="00DD3A2A"/>
    <w:rsid w:val="00DD4E8B"/>
    <w:rsid w:val="00DD513E"/>
    <w:rsid w:val="00DD60DC"/>
    <w:rsid w:val="00DD66C8"/>
    <w:rsid w:val="00DD7C58"/>
    <w:rsid w:val="00DE080D"/>
    <w:rsid w:val="00DE1F53"/>
    <w:rsid w:val="00DE3C35"/>
    <w:rsid w:val="00DE3EE8"/>
    <w:rsid w:val="00DE4176"/>
    <w:rsid w:val="00DE4565"/>
    <w:rsid w:val="00DE6649"/>
    <w:rsid w:val="00DE7334"/>
    <w:rsid w:val="00DE7CF1"/>
    <w:rsid w:val="00DE7EC2"/>
    <w:rsid w:val="00DF0693"/>
    <w:rsid w:val="00DF0768"/>
    <w:rsid w:val="00DF0EB1"/>
    <w:rsid w:val="00DF0F9B"/>
    <w:rsid w:val="00DF1B73"/>
    <w:rsid w:val="00DF1CD5"/>
    <w:rsid w:val="00DF2337"/>
    <w:rsid w:val="00DF26C2"/>
    <w:rsid w:val="00DF38BC"/>
    <w:rsid w:val="00DF3960"/>
    <w:rsid w:val="00DF405D"/>
    <w:rsid w:val="00DF42BF"/>
    <w:rsid w:val="00DF4F77"/>
    <w:rsid w:val="00DF7C3B"/>
    <w:rsid w:val="00E00A1C"/>
    <w:rsid w:val="00E0177D"/>
    <w:rsid w:val="00E01D65"/>
    <w:rsid w:val="00E020BE"/>
    <w:rsid w:val="00E022CA"/>
    <w:rsid w:val="00E029CA"/>
    <w:rsid w:val="00E035A5"/>
    <w:rsid w:val="00E03B01"/>
    <w:rsid w:val="00E04BD6"/>
    <w:rsid w:val="00E051CC"/>
    <w:rsid w:val="00E05ABD"/>
    <w:rsid w:val="00E0657D"/>
    <w:rsid w:val="00E07120"/>
    <w:rsid w:val="00E10028"/>
    <w:rsid w:val="00E10270"/>
    <w:rsid w:val="00E10CAF"/>
    <w:rsid w:val="00E10CC1"/>
    <w:rsid w:val="00E11717"/>
    <w:rsid w:val="00E1247D"/>
    <w:rsid w:val="00E125BE"/>
    <w:rsid w:val="00E170EC"/>
    <w:rsid w:val="00E17147"/>
    <w:rsid w:val="00E17387"/>
    <w:rsid w:val="00E21547"/>
    <w:rsid w:val="00E21F5F"/>
    <w:rsid w:val="00E22BF1"/>
    <w:rsid w:val="00E23861"/>
    <w:rsid w:val="00E24CF6"/>
    <w:rsid w:val="00E25C04"/>
    <w:rsid w:val="00E30262"/>
    <w:rsid w:val="00E308D0"/>
    <w:rsid w:val="00E30CD7"/>
    <w:rsid w:val="00E3484E"/>
    <w:rsid w:val="00E34B1D"/>
    <w:rsid w:val="00E34FEB"/>
    <w:rsid w:val="00E35EC9"/>
    <w:rsid w:val="00E36298"/>
    <w:rsid w:val="00E36A1B"/>
    <w:rsid w:val="00E3713E"/>
    <w:rsid w:val="00E3772C"/>
    <w:rsid w:val="00E3795F"/>
    <w:rsid w:val="00E37B69"/>
    <w:rsid w:val="00E37D17"/>
    <w:rsid w:val="00E37FC2"/>
    <w:rsid w:val="00E409EE"/>
    <w:rsid w:val="00E40BD5"/>
    <w:rsid w:val="00E40C63"/>
    <w:rsid w:val="00E41608"/>
    <w:rsid w:val="00E43197"/>
    <w:rsid w:val="00E442CE"/>
    <w:rsid w:val="00E445DC"/>
    <w:rsid w:val="00E4559A"/>
    <w:rsid w:val="00E45982"/>
    <w:rsid w:val="00E46385"/>
    <w:rsid w:val="00E4694E"/>
    <w:rsid w:val="00E4731E"/>
    <w:rsid w:val="00E47496"/>
    <w:rsid w:val="00E4754B"/>
    <w:rsid w:val="00E47BC4"/>
    <w:rsid w:val="00E50DF0"/>
    <w:rsid w:val="00E51392"/>
    <w:rsid w:val="00E53AB8"/>
    <w:rsid w:val="00E542F2"/>
    <w:rsid w:val="00E547F5"/>
    <w:rsid w:val="00E555E7"/>
    <w:rsid w:val="00E568B0"/>
    <w:rsid w:val="00E57B4A"/>
    <w:rsid w:val="00E60320"/>
    <w:rsid w:val="00E61C03"/>
    <w:rsid w:val="00E62DE3"/>
    <w:rsid w:val="00E639E1"/>
    <w:rsid w:val="00E6461F"/>
    <w:rsid w:val="00E64697"/>
    <w:rsid w:val="00E65069"/>
    <w:rsid w:val="00E6550E"/>
    <w:rsid w:val="00E65E47"/>
    <w:rsid w:val="00E66193"/>
    <w:rsid w:val="00E66AD4"/>
    <w:rsid w:val="00E66D0B"/>
    <w:rsid w:val="00E676FB"/>
    <w:rsid w:val="00E709B8"/>
    <w:rsid w:val="00E70FA7"/>
    <w:rsid w:val="00E71465"/>
    <w:rsid w:val="00E71F18"/>
    <w:rsid w:val="00E72140"/>
    <w:rsid w:val="00E729FE"/>
    <w:rsid w:val="00E7411D"/>
    <w:rsid w:val="00E755EC"/>
    <w:rsid w:val="00E75E3F"/>
    <w:rsid w:val="00E773D2"/>
    <w:rsid w:val="00E77D4F"/>
    <w:rsid w:val="00E77E37"/>
    <w:rsid w:val="00E77E74"/>
    <w:rsid w:val="00E80576"/>
    <w:rsid w:val="00E822DC"/>
    <w:rsid w:val="00E82573"/>
    <w:rsid w:val="00E825E1"/>
    <w:rsid w:val="00E826B4"/>
    <w:rsid w:val="00E8329E"/>
    <w:rsid w:val="00E83391"/>
    <w:rsid w:val="00E83A93"/>
    <w:rsid w:val="00E84201"/>
    <w:rsid w:val="00E847BF"/>
    <w:rsid w:val="00E84C6D"/>
    <w:rsid w:val="00E85DCE"/>
    <w:rsid w:val="00E86441"/>
    <w:rsid w:val="00E867A6"/>
    <w:rsid w:val="00E911DE"/>
    <w:rsid w:val="00E923C3"/>
    <w:rsid w:val="00E92576"/>
    <w:rsid w:val="00E93D41"/>
    <w:rsid w:val="00E94494"/>
    <w:rsid w:val="00E95C1A"/>
    <w:rsid w:val="00E960C3"/>
    <w:rsid w:val="00E97380"/>
    <w:rsid w:val="00E9762B"/>
    <w:rsid w:val="00E977B7"/>
    <w:rsid w:val="00E97C56"/>
    <w:rsid w:val="00E97CA5"/>
    <w:rsid w:val="00E97E11"/>
    <w:rsid w:val="00EA07D4"/>
    <w:rsid w:val="00EA082B"/>
    <w:rsid w:val="00EA0E8A"/>
    <w:rsid w:val="00EA1001"/>
    <w:rsid w:val="00EA1472"/>
    <w:rsid w:val="00EA2609"/>
    <w:rsid w:val="00EA2D39"/>
    <w:rsid w:val="00EA363C"/>
    <w:rsid w:val="00EA3A81"/>
    <w:rsid w:val="00EA3B11"/>
    <w:rsid w:val="00EA43C2"/>
    <w:rsid w:val="00EA441A"/>
    <w:rsid w:val="00EA4FE2"/>
    <w:rsid w:val="00EA5DBD"/>
    <w:rsid w:val="00EA7694"/>
    <w:rsid w:val="00EA7835"/>
    <w:rsid w:val="00EA7C0D"/>
    <w:rsid w:val="00EB0545"/>
    <w:rsid w:val="00EB1555"/>
    <w:rsid w:val="00EB16AA"/>
    <w:rsid w:val="00EB1854"/>
    <w:rsid w:val="00EB28BE"/>
    <w:rsid w:val="00EB3128"/>
    <w:rsid w:val="00EB3769"/>
    <w:rsid w:val="00EB429B"/>
    <w:rsid w:val="00EB4C12"/>
    <w:rsid w:val="00EB4D8A"/>
    <w:rsid w:val="00EB4FFD"/>
    <w:rsid w:val="00EB51AB"/>
    <w:rsid w:val="00EB542F"/>
    <w:rsid w:val="00EB54F4"/>
    <w:rsid w:val="00EB57CF"/>
    <w:rsid w:val="00EB6EB8"/>
    <w:rsid w:val="00EB6EC6"/>
    <w:rsid w:val="00EB6FED"/>
    <w:rsid w:val="00EB72D6"/>
    <w:rsid w:val="00EB7AA4"/>
    <w:rsid w:val="00EB7D59"/>
    <w:rsid w:val="00EC0268"/>
    <w:rsid w:val="00EC0830"/>
    <w:rsid w:val="00EC1419"/>
    <w:rsid w:val="00EC2798"/>
    <w:rsid w:val="00EC30A6"/>
    <w:rsid w:val="00EC3D07"/>
    <w:rsid w:val="00EC48B1"/>
    <w:rsid w:val="00EC5CE1"/>
    <w:rsid w:val="00EC7F10"/>
    <w:rsid w:val="00ED0DA3"/>
    <w:rsid w:val="00ED11F5"/>
    <w:rsid w:val="00ED1D3C"/>
    <w:rsid w:val="00ED4212"/>
    <w:rsid w:val="00ED4E18"/>
    <w:rsid w:val="00ED5CDF"/>
    <w:rsid w:val="00ED5E55"/>
    <w:rsid w:val="00ED757B"/>
    <w:rsid w:val="00ED75C3"/>
    <w:rsid w:val="00ED7B96"/>
    <w:rsid w:val="00ED7E1E"/>
    <w:rsid w:val="00EE0767"/>
    <w:rsid w:val="00EE0EFE"/>
    <w:rsid w:val="00EE0FF7"/>
    <w:rsid w:val="00EE127E"/>
    <w:rsid w:val="00EE133C"/>
    <w:rsid w:val="00EE1D1F"/>
    <w:rsid w:val="00EE204F"/>
    <w:rsid w:val="00EE2501"/>
    <w:rsid w:val="00EE27EF"/>
    <w:rsid w:val="00EE48C1"/>
    <w:rsid w:val="00EE4A79"/>
    <w:rsid w:val="00EE4F3C"/>
    <w:rsid w:val="00EE5C6B"/>
    <w:rsid w:val="00EE6269"/>
    <w:rsid w:val="00EF06A8"/>
    <w:rsid w:val="00EF0870"/>
    <w:rsid w:val="00EF0FE1"/>
    <w:rsid w:val="00EF258D"/>
    <w:rsid w:val="00EF2601"/>
    <w:rsid w:val="00EF2FD8"/>
    <w:rsid w:val="00EF4317"/>
    <w:rsid w:val="00EF4685"/>
    <w:rsid w:val="00EF65CE"/>
    <w:rsid w:val="00EF6A95"/>
    <w:rsid w:val="00EF7B0F"/>
    <w:rsid w:val="00F006A3"/>
    <w:rsid w:val="00F01327"/>
    <w:rsid w:val="00F015C1"/>
    <w:rsid w:val="00F023D2"/>
    <w:rsid w:val="00F0272A"/>
    <w:rsid w:val="00F02CEE"/>
    <w:rsid w:val="00F04334"/>
    <w:rsid w:val="00F04764"/>
    <w:rsid w:val="00F047B8"/>
    <w:rsid w:val="00F04C90"/>
    <w:rsid w:val="00F053D2"/>
    <w:rsid w:val="00F0572A"/>
    <w:rsid w:val="00F05D3A"/>
    <w:rsid w:val="00F061FE"/>
    <w:rsid w:val="00F07139"/>
    <w:rsid w:val="00F07449"/>
    <w:rsid w:val="00F1044E"/>
    <w:rsid w:val="00F10DBD"/>
    <w:rsid w:val="00F11596"/>
    <w:rsid w:val="00F12337"/>
    <w:rsid w:val="00F1362F"/>
    <w:rsid w:val="00F13B83"/>
    <w:rsid w:val="00F14001"/>
    <w:rsid w:val="00F1408D"/>
    <w:rsid w:val="00F1409B"/>
    <w:rsid w:val="00F14725"/>
    <w:rsid w:val="00F15AB7"/>
    <w:rsid w:val="00F15E97"/>
    <w:rsid w:val="00F16301"/>
    <w:rsid w:val="00F16833"/>
    <w:rsid w:val="00F16D93"/>
    <w:rsid w:val="00F17773"/>
    <w:rsid w:val="00F20045"/>
    <w:rsid w:val="00F213D7"/>
    <w:rsid w:val="00F22643"/>
    <w:rsid w:val="00F23BB8"/>
    <w:rsid w:val="00F24249"/>
    <w:rsid w:val="00F242A3"/>
    <w:rsid w:val="00F24FAD"/>
    <w:rsid w:val="00F25C62"/>
    <w:rsid w:val="00F26164"/>
    <w:rsid w:val="00F26AB1"/>
    <w:rsid w:val="00F26BC6"/>
    <w:rsid w:val="00F2734A"/>
    <w:rsid w:val="00F30838"/>
    <w:rsid w:val="00F30896"/>
    <w:rsid w:val="00F31BEF"/>
    <w:rsid w:val="00F31F74"/>
    <w:rsid w:val="00F32317"/>
    <w:rsid w:val="00F33146"/>
    <w:rsid w:val="00F3493E"/>
    <w:rsid w:val="00F3531E"/>
    <w:rsid w:val="00F36628"/>
    <w:rsid w:val="00F36B8C"/>
    <w:rsid w:val="00F4160A"/>
    <w:rsid w:val="00F416E7"/>
    <w:rsid w:val="00F41CA4"/>
    <w:rsid w:val="00F423D0"/>
    <w:rsid w:val="00F42F33"/>
    <w:rsid w:val="00F435B2"/>
    <w:rsid w:val="00F43747"/>
    <w:rsid w:val="00F43C28"/>
    <w:rsid w:val="00F50571"/>
    <w:rsid w:val="00F50694"/>
    <w:rsid w:val="00F518D6"/>
    <w:rsid w:val="00F5230A"/>
    <w:rsid w:val="00F53F9F"/>
    <w:rsid w:val="00F53FE3"/>
    <w:rsid w:val="00F54910"/>
    <w:rsid w:val="00F54E5F"/>
    <w:rsid w:val="00F55EEE"/>
    <w:rsid w:val="00F606D4"/>
    <w:rsid w:val="00F60A6F"/>
    <w:rsid w:val="00F61501"/>
    <w:rsid w:val="00F62796"/>
    <w:rsid w:val="00F629CD"/>
    <w:rsid w:val="00F62C80"/>
    <w:rsid w:val="00F64F87"/>
    <w:rsid w:val="00F6528D"/>
    <w:rsid w:val="00F65610"/>
    <w:rsid w:val="00F65E68"/>
    <w:rsid w:val="00F7040A"/>
    <w:rsid w:val="00F70705"/>
    <w:rsid w:val="00F7117F"/>
    <w:rsid w:val="00F73D52"/>
    <w:rsid w:val="00F742CE"/>
    <w:rsid w:val="00F745EE"/>
    <w:rsid w:val="00F749DB"/>
    <w:rsid w:val="00F755CA"/>
    <w:rsid w:val="00F75EE7"/>
    <w:rsid w:val="00F761F6"/>
    <w:rsid w:val="00F76F87"/>
    <w:rsid w:val="00F77E25"/>
    <w:rsid w:val="00F801B9"/>
    <w:rsid w:val="00F80E7A"/>
    <w:rsid w:val="00F80F64"/>
    <w:rsid w:val="00F829CB"/>
    <w:rsid w:val="00F83579"/>
    <w:rsid w:val="00F844B6"/>
    <w:rsid w:val="00F846C1"/>
    <w:rsid w:val="00F85045"/>
    <w:rsid w:val="00F85B78"/>
    <w:rsid w:val="00F86BF4"/>
    <w:rsid w:val="00F870C8"/>
    <w:rsid w:val="00F87AFC"/>
    <w:rsid w:val="00F9009E"/>
    <w:rsid w:val="00F900BC"/>
    <w:rsid w:val="00F90439"/>
    <w:rsid w:val="00F90CE6"/>
    <w:rsid w:val="00F91B27"/>
    <w:rsid w:val="00F925B7"/>
    <w:rsid w:val="00F93529"/>
    <w:rsid w:val="00F9586A"/>
    <w:rsid w:val="00F95B09"/>
    <w:rsid w:val="00F95FE9"/>
    <w:rsid w:val="00F964F1"/>
    <w:rsid w:val="00F97076"/>
    <w:rsid w:val="00F97139"/>
    <w:rsid w:val="00F97A12"/>
    <w:rsid w:val="00FA0606"/>
    <w:rsid w:val="00FA0772"/>
    <w:rsid w:val="00FA08B2"/>
    <w:rsid w:val="00FA13CA"/>
    <w:rsid w:val="00FA1B57"/>
    <w:rsid w:val="00FA2E08"/>
    <w:rsid w:val="00FA3087"/>
    <w:rsid w:val="00FA3225"/>
    <w:rsid w:val="00FA32B3"/>
    <w:rsid w:val="00FA3B65"/>
    <w:rsid w:val="00FA3C5E"/>
    <w:rsid w:val="00FA427B"/>
    <w:rsid w:val="00FA4459"/>
    <w:rsid w:val="00FA487F"/>
    <w:rsid w:val="00FA5E29"/>
    <w:rsid w:val="00FA6016"/>
    <w:rsid w:val="00FA6210"/>
    <w:rsid w:val="00FA63F1"/>
    <w:rsid w:val="00FA72E1"/>
    <w:rsid w:val="00FA7387"/>
    <w:rsid w:val="00FA75A5"/>
    <w:rsid w:val="00FA7A80"/>
    <w:rsid w:val="00FB0C01"/>
    <w:rsid w:val="00FB16E8"/>
    <w:rsid w:val="00FB1C0D"/>
    <w:rsid w:val="00FB1DEB"/>
    <w:rsid w:val="00FB265C"/>
    <w:rsid w:val="00FB2A33"/>
    <w:rsid w:val="00FB300C"/>
    <w:rsid w:val="00FB3942"/>
    <w:rsid w:val="00FB3F98"/>
    <w:rsid w:val="00FB42C5"/>
    <w:rsid w:val="00FB47BE"/>
    <w:rsid w:val="00FB4AEB"/>
    <w:rsid w:val="00FB5013"/>
    <w:rsid w:val="00FB588B"/>
    <w:rsid w:val="00FB7290"/>
    <w:rsid w:val="00FC1BF8"/>
    <w:rsid w:val="00FC1C8F"/>
    <w:rsid w:val="00FC1DE7"/>
    <w:rsid w:val="00FC2F5A"/>
    <w:rsid w:val="00FC31E0"/>
    <w:rsid w:val="00FC3764"/>
    <w:rsid w:val="00FC4259"/>
    <w:rsid w:val="00FC7269"/>
    <w:rsid w:val="00FD0AE5"/>
    <w:rsid w:val="00FD239E"/>
    <w:rsid w:val="00FD2876"/>
    <w:rsid w:val="00FD30F9"/>
    <w:rsid w:val="00FD33E3"/>
    <w:rsid w:val="00FD34BC"/>
    <w:rsid w:val="00FD3805"/>
    <w:rsid w:val="00FD3E1D"/>
    <w:rsid w:val="00FD4E5B"/>
    <w:rsid w:val="00FD4F4B"/>
    <w:rsid w:val="00FD5827"/>
    <w:rsid w:val="00FD60E7"/>
    <w:rsid w:val="00FD6674"/>
    <w:rsid w:val="00FD6E1C"/>
    <w:rsid w:val="00FE0A1E"/>
    <w:rsid w:val="00FE1638"/>
    <w:rsid w:val="00FE232A"/>
    <w:rsid w:val="00FE26E0"/>
    <w:rsid w:val="00FE2991"/>
    <w:rsid w:val="00FE3648"/>
    <w:rsid w:val="00FE4481"/>
    <w:rsid w:val="00FE4673"/>
    <w:rsid w:val="00FE53DE"/>
    <w:rsid w:val="00FE703A"/>
    <w:rsid w:val="00FE7597"/>
    <w:rsid w:val="00FF09AE"/>
    <w:rsid w:val="00FF0B30"/>
    <w:rsid w:val="00FF0BFC"/>
    <w:rsid w:val="00FF1D1D"/>
    <w:rsid w:val="00FF35E6"/>
    <w:rsid w:val="00FF365B"/>
    <w:rsid w:val="00FF38E0"/>
    <w:rsid w:val="00FF4654"/>
    <w:rsid w:val="00FF5E06"/>
    <w:rsid w:val="00FF6F73"/>
    <w:rsid w:val="00FF774D"/>
    <w:rsid w:val="00FF79C5"/>
    <w:rsid w:val="010A6E91"/>
    <w:rsid w:val="0130961C"/>
    <w:rsid w:val="01402545"/>
    <w:rsid w:val="01D94E49"/>
    <w:rsid w:val="01D9BB93"/>
    <w:rsid w:val="01FA445C"/>
    <w:rsid w:val="01FBF63F"/>
    <w:rsid w:val="026DFD01"/>
    <w:rsid w:val="027E3607"/>
    <w:rsid w:val="02827234"/>
    <w:rsid w:val="02A0158F"/>
    <w:rsid w:val="02B8BBE7"/>
    <w:rsid w:val="02C1B386"/>
    <w:rsid w:val="02DBE8ED"/>
    <w:rsid w:val="02DE93D4"/>
    <w:rsid w:val="02E2D59F"/>
    <w:rsid w:val="02EAA919"/>
    <w:rsid w:val="02EEFB1B"/>
    <w:rsid w:val="02FCB1FB"/>
    <w:rsid w:val="032B1B93"/>
    <w:rsid w:val="033A7F32"/>
    <w:rsid w:val="03501729"/>
    <w:rsid w:val="03558F27"/>
    <w:rsid w:val="03769111"/>
    <w:rsid w:val="03A15096"/>
    <w:rsid w:val="03A79441"/>
    <w:rsid w:val="03C56B4A"/>
    <w:rsid w:val="03CCFB41"/>
    <w:rsid w:val="03E3E829"/>
    <w:rsid w:val="03F2E271"/>
    <w:rsid w:val="040584CF"/>
    <w:rsid w:val="044F17C7"/>
    <w:rsid w:val="0478C7C7"/>
    <w:rsid w:val="048E6E75"/>
    <w:rsid w:val="049B2A31"/>
    <w:rsid w:val="049ECFC1"/>
    <w:rsid w:val="04A0A497"/>
    <w:rsid w:val="04A63F0C"/>
    <w:rsid w:val="04A765D3"/>
    <w:rsid w:val="04C181E7"/>
    <w:rsid w:val="04DC8965"/>
    <w:rsid w:val="05051C6F"/>
    <w:rsid w:val="05082E2B"/>
    <w:rsid w:val="051C89A1"/>
    <w:rsid w:val="05250AE2"/>
    <w:rsid w:val="052ECD6E"/>
    <w:rsid w:val="05521726"/>
    <w:rsid w:val="056C988A"/>
    <w:rsid w:val="059F8FFA"/>
    <w:rsid w:val="05BBF60D"/>
    <w:rsid w:val="06022F6E"/>
    <w:rsid w:val="06183A1E"/>
    <w:rsid w:val="06201151"/>
    <w:rsid w:val="063C1430"/>
    <w:rsid w:val="064A5B4A"/>
    <w:rsid w:val="0667CDFF"/>
    <w:rsid w:val="06C9BB71"/>
    <w:rsid w:val="06FE7B4C"/>
    <w:rsid w:val="071156DB"/>
    <w:rsid w:val="0727FC31"/>
    <w:rsid w:val="077EDAD0"/>
    <w:rsid w:val="079F73D2"/>
    <w:rsid w:val="07C9B633"/>
    <w:rsid w:val="07E4C020"/>
    <w:rsid w:val="07EC2A60"/>
    <w:rsid w:val="08439FF5"/>
    <w:rsid w:val="0870FA3A"/>
    <w:rsid w:val="08C0B48E"/>
    <w:rsid w:val="0939536F"/>
    <w:rsid w:val="0945D949"/>
    <w:rsid w:val="09494DBA"/>
    <w:rsid w:val="096B47E3"/>
    <w:rsid w:val="0976BADA"/>
    <w:rsid w:val="0A1BE5DD"/>
    <w:rsid w:val="0A39C11C"/>
    <w:rsid w:val="0A4E59CC"/>
    <w:rsid w:val="0A61A3CB"/>
    <w:rsid w:val="0A784960"/>
    <w:rsid w:val="0A80CD83"/>
    <w:rsid w:val="0AB0560D"/>
    <w:rsid w:val="0AD32895"/>
    <w:rsid w:val="0AE81A43"/>
    <w:rsid w:val="0B068439"/>
    <w:rsid w:val="0B0FB3FF"/>
    <w:rsid w:val="0B1082FE"/>
    <w:rsid w:val="0B3876AD"/>
    <w:rsid w:val="0B3DBA57"/>
    <w:rsid w:val="0B40B330"/>
    <w:rsid w:val="0B698151"/>
    <w:rsid w:val="0B765D5C"/>
    <w:rsid w:val="0B911CEE"/>
    <w:rsid w:val="0B9388BF"/>
    <w:rsid w:val="0BA13F55"/>
    <w:rsid w:val="0BC6F4BA"/>
    <w:rsid w:val="0BD0A8E1"/>
    <w:rsid w:val="0BD68EC1"/>
    <w:rsid w:val="0C1BA91A"/>
    <w:rsid w:val="0C23C354"/>
    <w:rsid w:val="0C38953E"/>
    <w:rsid w:val="0C3C6864"/>
    <w:rsid w:val="0C44192E"/>
    <w:rsid w:val="0C4555E3"/>
    <w:rsid w:val="0C58FEBB"/>
    <w:rsid w:val="0C6044B9"/>
    <w:rsid w:val="0C889DE1"/>
    <w:rsid w:val="0CA454E8"/>
    <w:rsid w:val="0CB6B8A4"/>
    <w:rsid w:val="0CC87E11"/>
    <w:rsid w:val="0D062397"/>
    <w:rsid w:val="0D6B8B43"/>
    <w:rsid w:val="0D9DF08E"/>
    <w:rsid w:val="0DA258CE"/>
    <w:rsid w:val="0DAAA791"/>
    <w:rsid w:val="0DCBD22B"/>
    <w:rsid w:val="0DDB784C"/>
    <w:rsid w:val="0DDDDD60"/>
    <w:rsid w:val="0DE1FB7B"/>
    <w:rsid w:val="0E52EA1F"/>
    <w:rsid w:val="0E726558"/>
    <w:rsid w:val="0E8394FB"/>
    <w:rsid w:val="0E9BFBC3"/>
    <w:rsid w:val="0EB429E9"/>
    <w:rsid w:val="0EC12BA0"/>
    <w:rsid w:val="0EC8058F"/>
    <w:rsid w:val="0EDF64AC"/>
    <w:rsid w:val="0EE3ECA5"/>
    <w:rsid w:val="0F0E0EFD"/>
    <w:rsid w:val="0F29F632"/>
    <w:rsid w:val="0F2ABE10"/>
    <w:rsid w:val="0F2D49E3"/>
    <w:rsid w:val="0F4CFEF8"/>
    <w:rsid w:val="0F6F5F5D"/>
    <w:rsid w:val="0F84F551"/>
    <w:rsid w:val="0F916342"/>
    <w:rsid w:val="0F99AB83"/>
    <w:rsid w:val="0FA8B626"/>
    <w:rsid w:val="0FEEB445"/>
    <w:rsid w:val="101309AD"/>
    <w:rsid w:val="10189BD4"/>
    <w:rsid w:val="1041038D"/>
    <w:rsid w:val="104FDBBB"/>
    <w:rsid w:val="10629B74"/>
    <w:rsid w:val="10660759"/>
    <w:rsid w:val="106CB64E"/>
    <w:rsid w:val="109CC0C0"/>
    <w:rsid w:val="10E72F3C"/>
    <w:rsid w:val="111F2099"/>
    <w:rsid w:val="114FF762"/>
    <w:rsid w:val="117E9F1A"/>
    <w:rsid w:val="12459140"/>
    <w:rsid w:val="1250FDB8"/>
    <w:rsid w:val="1263A100"/>
    <w:rsid w:val="126BCA06"/>
    <w:rsid w:val="129AB6E2"/>
    <w:rsid w:val="129BC4E5"/>
    <w:rsid w:val="12C1837A"/>
    <w:rsid w:val="12C3D0DE"/>
    <w:rsid w:val="12DBBEE8"/>
    <w:rsid w:val="13197196"/>
    <w:rsid w:val="132C6445"/>
    <w:rsid w:val="1350072C"/>
    <w:rsid w:val="1358DEBB"/>
    <w:rsid w:val="1360F055"/>
    <w:rsid w:val="139A2C90"/>
    <w:rsid w:val="13D4397C"/>
    <w:rsid w:val="140956DF"/>
    <w:rsid w:val="14150911"/>
    <w:rsid w:val="14366680"/>
    <w:rsid w:val="143E7A22"/>
    <w:rsid w:val="144FCF57"/>
    <w:rsid w:val="1465A959"/>
    <w:rsid w:val="14804152"/>
    <w:rsid w:val="148598AC"/>
    <w:rsid w:val="148E07B0"/>
    <w:rsid w:val="14A1AE7F"/>
    <w:rsid w:val="14AA2A70"/>
    <w:rsid w:val="14BB02D1"/>
    <w:rsid w:val="14EA665F"/>
    <w:rsid w:val="14F47625"/>
    <w:rsid w:val="14FAC49F"/>
    <w:rsid w:val="1506B75B"/>
    <w:rsid w:val="15091E16"/>
    <w:rsid w:val="1577068B"/>
    <w:rsid w:val="1591F90B"/>
    <w:rsid w:val="159DE946"/>
    <w:rsid w:val="161A035B"/>
    <w:rsid w:val="163642F3"/>
    <w:rsid w:val="166A6FB2"/>
    <w:rsid w:val="16774F42"/>
    <w:rsid w:val="167E1A75"/>
    <w:rsid w:val="168636C0"/>
    <w:rsid w:val="16D594AE"/>
    <w:rsid w:val="16D93FAA"/>
    <w:rsid w:val="16DCFBE3"/>
    <w:rsid w:val="16ED5326"/>
    <w:rsid w:val="16F027C5"/>
    <w:rsid w:val="17671A28"/>
    <w:rsid w:val="177332AE"/>
    <w:rsid w:val="179B98D2"/>
    <w:rsid w:val="179F164E"/>
    <w:rsid w:val="17ACD49C"/>
    <w:rsid w:val="17E1C308"/>
    <w:rsid w:val="181170A2"/>
    <w:rsid w:val="181E72A0"/>
    <w:rsid w:val="1828D378"/>
    <w:rsid w:val="18698DC6"/>
    <w:rsid w:val="186BAFE6"/>
    <w:rsid w:val="189F3B9D"/>
    <w:rsid w:val="18ECBD0E"/>
    <w:rsid w:val="18FEAB37"/>
    <w:rsid w:val="19046FE7"/>
    <w:rsid w:val="198AE4B8"/>
    <w:rsid w:val="19A953AB"/>
    <w:rsid w:val="19B209DA"/>
    <w:rsid w:val="19C471E5"/>
    <w:rsid w:val="19CBE24F"/>
    <w:rsid w:val="1A1E6C69"/>
    <w:rsid w:val="1A2391A0"/>
    <w:rsid w:val="1A4A4600"/>
    <w:rsid w:val="1A583AC8"/>
    <w:rsid w:val="1A7B5658"/>
    <w:rsid w:val="1A94CCF9"/>
    <w:rsid w:val="1AA1C19A"/>
    <w:rsid w:val="1AF119BD"/>
    <w:rsid w:val="1B335045"/>
    <w:rsid w:val="1B42EE4C"/>
    <w:rsid w:val="1B4B6F28"/>
    <w:rsid w:val="1B5992C4"/>
    <w:rsid w:val="1B89EB81"/>
    <w:rsid w:val="1BBBB293"/>
    <w:rsid w:val="1BBFB91B"/>
    <w:rsid w:val="1BC9A478"/>
    <w:rsid w:val="1BE07AC9"/>
    <w:rsid w:val="1BFB86E4"/>
    <w:rsid w:val="1C18E2B6"/>
    <w:rsid w:val="1C6A84E5"/>
    <w:rsid w:val="1CA9BD96"/>
    <w:rsid w:val="1CBF294E"/>
    <w:rsid w:val="1CD9E7B6"/>
    <w:rsid w:val="1CDD9621"/>
    <w:rsid w:val="1D5D56D9"/>
    <w:rsid w:val="1D9E84DF"/>
    <w:rsid w:val="1DA47B2F"/>
    <w:rsid w:val="1DC0C5A9"/>
    <w:rsid w:val="1DD18038"/>
    <w:rsid w:val="1DD9EE5A"/>
    <w:rsid w:val="1E39F634"/>
    <w:rsid w:val="1E41990E"/>
    <w:rsid w:val="1E5D3E51"/>
    <w:rsid w:val="1E613346"/>
    <w:rsid w:val="1E6C9CAE"/>
    <w:rsid w:val="1E8A7727"/>
    <w:rsid w:val="1EA727E4"/>
    <w:rsid w:val="1EBC33F1"/>
    <w:rsid w:val="1EC178D2"/>
    <w:rsid w:val="1EC8DA00"/>
    <w:rsid w:val="1EEEC3FE"/>
    <w:rsid w:val="1EF18361"/>
    <w:rsid w:val="1F1B636F"/>
    <w:rsid w:val="1F1C7D6E"/>
    <w:rsid w:val="1F201D9F"/>
    <w:rsid w:val="1F3E6F44"/>
    <w:rsid w:val="1F4D3D86"/>
    <w:rsid w:val="1F798991"/>
    <w:rsid w:val="1FD40248"/>
    <w:rsid w:val="202851FB"/>
    <w:rsid w:val="20540860"/>
    <w:rsid w:val="2068BC49"/>
    <w:rsid w:val="20731216"/>
    <w:rsid w:val="207A185D"/>
    <w:rsid w:val="209FBF1C"/>
    <w:rsid w:val="20A15ADB"/>
    <w:rsid w:val="20F8A0F0"/>
    <w:rsid w:val="211FBC31"/>
    <w:rsid w:val="21268373"/>
    <w:rsid w:val="215C81FC"/>
    <w:rsid w:val="216297D7"/>
    <w:rsid w:val="216575F5"/>
    <w:rsid w:val="217F11D8"/>
    <w:rsid w:val="218683DA"/>
    <w:rsid w:val="2188966F"/>
    <w:rsid w:val="2188A491"/>
    <w:rsid w:val="21A22374"/>
    <w:rsid w:val="21C6DF74"/>
    <w:rsid w:val="21D44B79"/>
    <w:rsid w:val="21E52BCD"/>
    <w:rsid w:val="21E8C001"/>
    <w:rsid w:val="2202251F"/>
    <w:rsid w:val="221A4712"/>
    <w:rsid w:val="221DFC75"/>
    <w:rsid w:val="22514B62"/>
    <w:rsid w:val="22624B44"/>
    <w:rsid w:val="228A3A3E"/>
    <w:rsid w:val="22B5FF60"/>
    <w:rsid w:val="22CDABF4"/>
    <w:rsid w:val="22D57468"/>
    <w:rsid w:val="22E8A726"/>
    <w:rsid w:val="2304A228"/>
    <w:rsid w:val="2313A76E"/>
    <w:rsid w:val="231BF5E4"/>
    <w:rsid w:val="23380D0A"/>
    <w:rsid w:val="23626F45"/>
    <w:rsid w:val="23790934"/>
    <w:rsid w:val="23911AE9"/>
    <w:rsid w:val="23AB44FE"/>
    <w:rsid w:val="23CE6295"/>
    <w:rsid w:val="23DBB426"/>
    <w:rsid w:val="2480831B"/>
    <w:rsid w:val="24B64BD8"/>
    <w:rsid w:val="24D3DD6B"/>
    <w:rsid w:val="24DC457D"/>
    <w:rsid w:val="24DD9A25"/>
    <w:rsid w:val="24DF87A3"/>
    <w:rsid w:val="24F33A37"/>
    <w:rsid w:val="253611B9"/>
    <w:rsid w:val="25361AF7"/>
    <w:rsid w:val="253A6C64"/>
    <w:rsid w:val="258E99F7"/>
    <w:rsid w:val="2599D87C"/>
    <w:rsid w:val="25CCE761"/>
    <w:rsid w:val="25EC57CB"/>
    <w:rsid w:val="263148F7"/>
    <w:rsid w:val="263BBEE5"/>
    <w:rsid w:val="2646768D"/>
    <w:rsid w:val="2647F27A"/>
    <w:rsid w:val="266C300F"/>
    <w:rsid w:val="26701A6F"/>
    <w:rsid w:val="26A51ACF"/>
    <w:rsid w:val="26C3E509"/>
    <w:rsid w:val="26D787FF"/>
    <w:rsid w:val="26E907BA"/>
    <w:rsid w:val="26F6D662"/>
    <w:rsid w:val="27341699"/>
    <w:rsid w:val="27647173"/>
    <w:rsid w:val="2777C71D"/>
    <w:rsid w:val="27A540C0"/>
    <w:rsid w:val="27D62A4A"/>
    <w:rsid w:val="28027CFA"/>
    <w:rsid w:val="280B7E9C"/>
    <w:rsid w:val="287F9775"/>
    <w:rsid w:val="28C35F74"/>
    <w:rsid w:val="28C6B4E6"/>
    <w:rsid w:val="28C77698"/>
    <w:rsid w:val="28DBF75A"/>
    <w:rsid w:val="28DD9A42"/>
    <w:rsid w:val="28E78807"/>
    <w:rsid w:val="28F1DEC4"/>
    <w:rsid w:val="28F9A643"/>
    <w:rsid w:val="2939F547"/>
    <w:rsid w:val="2953A70E"/>
    <w:rsid w:val="2959811B"/>
    <w:rsid w:val="29CADC4E"/>
    <w:rsid w:val="29E13C6F"/>
    <w:rsid w:val="29ECD1D1"/>
    <w:rsid w:val="2A15965A"/>
    <w:rsid w:val="2A1C8DA4"/>
    <w:rsid w:val="2A5C721B"/>
    <w:rsid w:val="2A606989"/>
    <w:rsid w:val="2A6BB0A1"/>
    <w:rsid w:val="2A7CF0E2"/>
    <w:rsid w:val="2A96EE47"/>
    <w:rsid w:val="2AA55ADA"/>
    <w:rsid w:val="2AA7EC44"/>
    <w:rsid w:val="2ADF46CB"/>
    <w:rsid w:val="2AEFEAD1"/>
    <w:rsid w:val="2B1381F3"/>
    <w:rsid w:val="2B21EB16"/>
    <w:rsid w:val="2B421CAE"/>
    <w:rsid w:val="2B44F91E"/>
    <w:rsid w:val="2B5829EC"/>
    <w:rsid w:val="2B8E0F6B"/>
    <w:rsid w:val="2B98FB3B"/>
    <w:rsid w:val="2BACCC3A"/>
    <w:rsid w:val="2BDC619C"/>
    <w:rsid w:val="2BF29040"/>
    <w:rsid w:val="2C572C51"/>
    <w:rsid w:val="2CA36B94"/>
    <w:rsid w:val="2CA8713B"/>
    <w:rsid w:val="2CADD17B"/>
    <w:rsid w:val="2CBDA95B"/>
    <w:rsid w:val="2CC67418"/>
    <w:rsid w:val="2CD221AD"/>
    <w:rsid w:val="2CD97480"/>
    <w:rsid w:val="2CEDE702"/>
    <w:rsid w:val="2D40B612"/>
    <w:rsid w:val="2D71BF73"/>
    <w:rsid w:val="2DA9D29C"/>
    <w:rsid w:val="2DAB7C45"/>
    <w:rsid w:val="2DC6FC8B"/>
    <w:rsid w:val="2E79BF48"/>
    <w:rsid w:val="2E9A6397"/>
    <w:rsid w:val="2EBFC4E5"/>
    <w:rsid w:val="2EC4429A"/>
    <w:rsid w:val="2F11646E"/>
    <w:rsid w:val="2F3E94C4"/>
    <w:rsid w:val="2F460033"/>
    <w:rsid w:val="2F4A1AEA"/>
    <w:rsid w:val="2F4D23E5"/>
    <w:rsid w:val="2F7B82C7"/>
    <w:rsid w:val="2F97333D"/>
    <w:rsid w:val="2FA5D529"/>
    <w:rsid w:val="2FB2D2A6"/>
    <w:rsid w:val="2FF2ED54"/>
    <w:rsid w:val="3014C318"/>
    <w:rsid w:val="30261CD2"/>
    <w:rsid w:val="30273A32"/>
    <w:rsid w:val="3066CA90"/>
    <w:rsid w:val="30795BBF"/>
    <w:rsid w:val="30ACE480"/>
    <w:rsid w:val="30B423E0"/>
    <w:rsid w:val="30D41537"/>
    <w:rsid w:val="30FAB472"/>
    <w:rsid w:val="31086565"/>
    <w:rsid w:val="31096A27"/>
    <w:rsid w:val="310F0035"/>
    <w:rsid w:val="3118E702"/>
    <w:rsid w:val="3169B429"/>
    <w:rsid w:val="316FC8B7"/>
    <w:rsid w:val="31C774A0"/>
    <w:rsid w:val="31D18CF4"/>
    <w:rsid w:val="3217AE0C"/>
    <w:rsid w:val="3232C730"/>
    <w:rsid w:val="32586BEA"/>
    <w:rsid w:val="32777412"/>
    <w:rsid w:val="327E91F6"/>
    <w:rsid w:val="32B8C0AE"/>
    <w:rsid w:val="32CF0968"/>
    <w:rsid w:val="32D91EA3"/>
    <w:rsid w:val="332A184E"/>
    <w:rsid w:val="3336E927"/>
    <w:rsid w:val="334A0858"/>
    <w:rsid w:val="33B3AB97"/>
    <w:rsid w:val="33C558ED"/>
    <w:rsid w:val="33EE64F8"/>
    <w:rsid w:val="341652C3"/>
    <w:rsid w:val="343CCC0A"/>
    <w:rsid w:val="344C4C44"/>
    <w:rsid w:val="3451081E"/>
    <w:rsid w:val="346846B8"/>
    <w:rsid w:val="348211FE"/>
    <w:rsid w:val="349A6314"/>
    <w:rsid w:val="34BE9FEB"/>
    <w:rsid w:val="34D00D3F"/>
    <w:rsid w:val="34FAB106"/>
    <w:rsid w:val="35A2FEC1"/>
    <w:rsid w:val="35D9151D"/>
    <w:rsid w:val="360F4EDD"/>
    <w:rsid w:val="3612F731"/>
    <w:rsid w:val="36195A12"/>
    <w:rsid w:val="363C4AE3"/>
    <w:rsid w:val="3699C724"/>
    <w:rsid w:val="36A60E89"/>
    <w:rsid w:val="36C2E606"/>
    <w:rsid w:val="370337D8"/>
    <w:rsid w:val="370B5668"/>
    <w:rsid w:val="3733D948"/>
    <w:rsid w:val="37789BCE"/>
    <w:rsid w:val="377901E0"/>
    <w:rsid w:val="37853FED"/>
    <w:rsid w:val="378AF5A8"/>
    <w:rsid w:val="37CADE26"/>
    <w:rsid w:val="37D145EC"/>
    <w:rsid w:val="37D72140"/>
    <w:rsid w:val="3806C880"/>
    <w:rsid w:val="382C9BC1"/>
    <w:rsid w:val="38671170"/>
    <w:rsid w:val="387CFB0A"/>
    <w:rsid w:val="388A8B2A"/>
    <w:rsid w:val="38B3CDFA"/>
    <w:rsid w:val="38DFEFCF"/>
    <w:rsid w:val="392E5DDD"/>
    <w:rsid w:val="393530F0"/>
    <w:rsid w:val="397045BB"/>
    <w:rsid w:val="39876EE4"/>
    <w:rsid w:val="398AD5D6"/>
    <w:rsid w:val="3991CEC7"/>
    <w:rsid w:val="3994DDDC"/>
    <w:rsid w:val="39DCE826"/>
    <w:rsid w:val="3A1CA81E"/>
    <w:rsid w:val="3A1D4F41"/>
    <w:rsid w:val="3A39C32D"/>
    <w:rsid w:val="3A4C2860"/>
    <w:rsid w:val="3A6A8F41"/>
    <w:rsid w:val="3A893A35"/>
    <w:rsid w:val="3A93D2E3"/>
    <w:rsid w:val="3A97A01F"/>
    <w:rsid w:val="3AA2E9D9"/>
    <w:rsid w:val="3ABC9182"/>
    <w:rsid w:val="3AC9A15E"/>
    <w:rsid w:val="3AE5B35E"/>
    <w:rsid w:val="3AFC0854"/>
    <w:rsid w:val="3B08971F"/>
    <w:rsid w:val="3B1CB884"/>
    <w:rsid w:val="3B62EAEA"/>
    <w:rsid w:val="3B6C4DF3"/>
    <w:rsid w:val="3B702FE1"/>
    <w:rsid w:val="3B9C808F"/>
    <w:rsid w:val="3B9CE132"/>
    <w:rsid w:val="3BAD1486"/>
    <w:rsid w:val="3BBF582F"/>
    <w:rsid w:val="3BD77169"/>
    <w:rsid w:val="3BE53154"/>
    <w:rsid w:val="3C1C899E"/>
    <w:rsid w:val="3C2A1C58"/>
    <w:rsid w:val="3C44A851"/>
    <w:rsid w:val="3C7B344C"/>
    <w:rsid w:val="3C7C744F"/>
    <w:rsid w:val="3C853DF8"/>
    <w:rsid w:val="3C9A6C48"/>
    <w:rsid w:val="3CAC0F5F"/>
    <w:rsid w:val="3CF844F6"/>
    <w:rsid w:val="3D001616"/>
    <w:rsid w:val="3D0B228B"/>
    <w:rsid w:val="3D573B6B"/>
    <w:rsid w:val="3D8B4487"/>
    <w:rsid w:val="3DAAAC98"/>
    <w:rsid w:val="3DC2124B"/>
    <w:rsid w:val="3DC53F5E"/>
    <w:rsid w:val="3DC5A48A"/>
    <w:rsid w:val="3DDFDA33"/>
    <w:rsid w:val="3E0A99E4"/>
    <w:rsid w:val="3E11D376"/>
    <w:rsid w:val="3E43F29E"/>
    <w:rsid w:val="3E82D0F7"/>
    <w:rsid w:val="3EA58AC9"/>
    <w:rsid w:val="3EBA9DB2"/>
    <w:rsid w:val="3ECE2087"/>
    <w:rsid w:val="3EE062E8"/>
    <w:rsid w:val="3EF2BFCA"/>
    <w:rsid w:val="3F070B9B"/>
    <w:rsid w:val="3F284F5C"/>
    <w:rsid w:val="3F932EF1"/>
    <w:rsid w:val="3F9FC67D"/>
    <w:rsid w:val="3FA60A43"/>
    <w:rsid w:val="3FB46148"/>
    <w:rsid w:val="3FF9BF3C"/>
    <w:rsid w:val="4019636B"/>
    <w:rsid w:val="40208CCA"/>
    <w:rsid w:val="4039281A"/>
    <w:rsid w:val="405C53CD"/>
    <w:rsid w:val="407FE370"/>
    <w:rsid w:val="40815DEB"/>
    <w:rsid w:val="4084B619"/>
    <w:rsid w:val="408946BC"/>
    <w:rsid w:val="408F1B8C"/>
    <w:rsid w:val="40944A9E"/>
    <w:rsid w:val="40E6ECAD"/>
    <w:rsid w:val="4100F58A"/>
    <w:rsid w:val="411A3F64"/>
    <w:rsid w:val="41476D39"/>
    <w:rsid w:val="4152E6C5"/>
    <w:rsid w:val="41C952A3"/>
    <w:rsid w:val="41E6E9B8"/>
    <w:rsid w:val="41EC2395"/>
    <w:rsid w:val="41F51D71"/>
    <w:rsid w:val="41FB1165"/>
    <w:rsid w:val="421E676B"/>
    <w:rsid w:val="4227DCF5"/>
    <w:rsid w:val="4229D43D"/>
    <w:rsid w:val="4238D50D"/>
    <w:rsid w:val="4259457D"/>
    <w:rsid w:val="426608CA"/>
    <w:rsid w:val="42845D44"/>
    <w:rsid w:val="42983754"/>
    <w:rsid w:val="42C5F47C"/>
    <w:rsid w:val="42C8DC18"/>
    <w:rsid w:val="432BAE19"/>
    <w:rsid w:val="432CEF55"/>
    <w:rsid w:val="4335E60E"/>
    <w:rsid w:val="433FF689"/>
    <w:rsid w:val="43677025"/>
    <w:rsid w:val="43887F58"/>
    <w:rsid w:val="43C0AD82"/>
    <w:rsid w:val="43CAD54D"/>
    <w:rsid w:val="43F3D222"/>
    <w:rsid w:val="44152C7C"/>
    <w:rsid w:val="442DBC3D"/>
    <w:rsid w:val="4434BA68"/>
    <w:rsid w:val="44555EEC"/>
    <w:rsid w:val="4475D89E"/>
    <w:rsid w:val="4490CD96"/>
    <w:rsid w:val="44C46055"/>
    <w:rsid w:val="44CA07F8"/>
    <w:rsid w:val="44CCA141"/>
    <w:rsid w:val="4501A6E7"/>
    <w:rsid w:val="450F9C3B"/>
    <w:rsid w:val="451FEB16"/>
    <w:rsid w:val="45470885"/>
    <w:rsid w:val="4567FF32"/>
    <w:rsid w:val="4568EF24"/>
    <w:rsid w:val="4578E6BE"/>
    <w:rsid w:val="45980795"/>
    <w:rsid w:val="45985E3A"/>
    <w:rsid w:val="45B05373"/>
    <w:rsid w:val="45E7AE4C"/>
    <w:rsid w:val="45EC07A2"/>
    <w:rsid w:val="45FD6695"/>
    <w:rsid w:val="4609FF17"/>
    <w:rsid w:val="460FC487"/>
    <w:rsid w:val="463F7DD1"/>
    <w:rsid w:val="46844EEA"/>
    <w:rsid w:val="46EBF352"/>
    <w:rsid w:val="47042DAC"/>
    <w:rsid w:val="470A3919"/>
    <w:rsid w:val="470DE435"/>
    <w:rsid w:val="471A46DF"/>
    <w:rsid w:val="473D01FC"/>
    <w:rsid w:val="479921BD"/>
    <w:rsid w:val="47AF5656"/>
    <w:rsid w:val="47B8D665"/>
    <w:rsid w:val="47BDE426"/>
    <w:rsid w:val="48110C2A"/>
    <w:rsid w:val="48367515"/>
    <w:rsid w:val="48514AF5"/>
    <w:rsid w:val="48615396"/>
    <w:rsid w:val="4868C08E"/>
    <w:rsid w:val="487DB90F"/>
    <w:rsid w:val="48B783A3"/>
    <w:rsid w:val="48CCBBE2"/>
    <w:rsid w:val="48DA76C9"/>
    <w:rsid w:val="48E7A768"/>
    <w:rsid w:val="48ED008A"/>
    <w:rsid w:val="490977AD"/>
    <w:rsid w:val="491C360F"/>
    <w:rsid w:val="492806EB"/>
    <w:rsid w:val="496EA6EC"/>
    <w:rsid w:val="4982A33B"/>
    <w:rsid w:val="49BC3175"/>
    <w:rsid w:val="49CDCAF8"/>
    <w:rsid w:val="49DD98F9"/>
    <w:rsid w:val="49E57253"/>
    <w:rsid w:val="49EADB8B"/>
    <w:rsid w:val="49F3A00F"/>
    <w:rsid w:val="49F7BA8E"/>
    <w:rsid w:val="4A7378A6"/>
    <w:rsid w:val="4A8B98A5"/>
    <w:rsid w:val="4AB97A3C"/>
    <w:rsid w:val="4ACB4FE0"/>
    <w:rsid w:val="4B206D83"/>
    <w:rsid w:val="4B3E6F81"/>
    <w:rsid w:val="4B58F0FF"/>
    <w:rsid w:val="4B770C72"/>
    <w:rsid w:val="4BAEDF4E"/>
    <w:rsid w:val="4BBCCA8F"/>
    <w:rsid w:val="4BE25F5A"/>
    <w:rsid w:val="4BEFACE5"/>
    <w:rsid w:val="4C25F00D"/>
    <w:rsid w:val="4C4F9684"/>
    <w:rsid w:val="4C5FE0A5"/>
    <w:rsid w:val="4C7739D0"/>
    <w:rsid w:val="4C89A626"/>
    <w:rsid w:val="4C9AFC57"/>
    <w:rsid w:val="4CA5338C"/>
    <w:rsid w:val="4CAE0C9F"/>
    <w:rsid w:val="4CB5EC84"/>
    <w:rsid w:val="4CFB921F"/>
    <w:rsid w:val="4D05C764"/>
    <w:rsid w:val="4D24F3F9"/>
    <w:rsid w:val="4D54359C"/>
    <w:rsid w:val="4D723DC8"/>
    <w:rsid w:val="4D7430F3"/>
    <w:rsid w:val="4D8647F9"/>
    <w:rsid w:val="4DFC93D6"/>
    <w:rsid w:val="4E35E894"/>
    <w:rsid w:val="4E429850"/>
    <w:rsid w:val="4E4B6D00"/>
    <w:rsid w:val="4E620065"/>
    <w:rsid w:val="4E7C60A2"/>
    <w:rsid w:val="4E8EF254"/>
    <w:rsid w:val="4E969747"/>
    <w:rsid w:val="4EA4FEBD"/>
    <w:rsid w:val="4EB8023E"/>
    <w:rsid w:val="4EE1E86C"/>
    <w:rsid w:val="4F119541"/>
    <w:rsid w:val="4F25CF13"/>
    <w:rsid w:val="4F40A7F6"/>
    <w:rsid w:val="4F472CB4"/>
    <w:rsid w:val="4F574FBF"/>
    <w:rsid w:val="4FA5C352"/>
    <w:rsid w:val="4FD1BB09"/>
    <w:rsid w:val="4FEDF47C"/>
    <w:rsid w:val="500E7EA5"/>
    <w:rsid w:val="50121BED"/>
    <w:rsid w:val="501FFC15"/>
    <w:rsid w:val="502EAB7D"/>
    <w:rsid w:val="50305E18"/>
    <w:rsid w:val="503A9529"/>
    <w:rsid w:val="504C7B99"/>
    <w:rsid w:val="50A3F7D5"/>
    <w:rsid w:val="50B2FD63"/>
    <w:rsid w:val="50BA37A3"/>
    <w:rsid w:val="50F35035"/>
    <w:rsid w:val="50F74733"/>
    <w:rsid w:val="510001AD"/>
    <w:rsid w:val="512C2599"/>
    <w:rsid w:val="5135897F"/>
    <w:rsid w:val="51381E54"/>
    <w:rsid w:val="5143DEBA"/>
    <w:rsid w:val="514F1BE6"/>
    <w:rsid w:val="51E81865"/>
    <w:rsid w:val="522E9989"/>
    <w:rsid w:val="5245D300"/>
    <w:rsid w:val="524BAD92"/>
    <w:rsid w:val="52696F83"/>
    <w:rsid w:val="5291FBE8"/>
    <w:rsid w:val="52B45E52"/>
    <w:rsid w:val="52BC5AF7"/>
    <w:rsid w:val="52BE54E9"/>
    <w:rsid w:val="52CFD708"/>
    <w:rsid w:val="52D1A947"/>
    <w:rsid w:val="531141E5"/>
    <w:rsid w:val="5320A2B3"/>
    <w:rsid w:val="53342054"/>
    <w:rsid w:val="536A51E9"/>
    <w:rsid w:val="5380BEB1"/>
    <w:rsid w:val="53EDF985"/>
    <w:rsid w:val="5443A25B"/>
    <w:rsid w:val="544D0731"/>
    <w:rsid w:val="546BEDB9"/>
    <w:rsid w:val="548CFF22"/>
    <w:rsid w:val="549AB7C9"/>
    <w:rsid w:val="54ADA1AB"/>
    <w:rsid w:val="54B4E6BA"/>
    <w:rsid w:val="54D60D0E"/>
    <w:rsid w:val="54F608C2"/>
    <w:rsid w:val="551F09D8"/>
    <w:rsid w:val="5524E08A"/>
    <w:rsid w:val="5539CD00"/>
    <w:rsid w:val="5551BB96"/>
    <w:rsid w:val="5559DB2F"/>
    <w:rsid w:val="55ACE177"/>
    <w:rsid w:val="55FD8B1E"/>
    <w:rsid w:val="560E79C4"/>
    <w:rsid w:val="5614E549"/>
    <w:rsid w:val="56268A13"/>
    <w:rsid w:val="56462CEC"/>
    <w:rsid w:val="5663D27F"/>
    <w:rsid w:val="5669EAB2"/>
    <w:rsid w:val="569E4D34"/>
    <w:rsid w:val="5745873D"/>
    <w:rsid w:val="57773B3D"/>
    <w:rsid w:val="578D0F3F"/>
    <w:rsid w:val="57D5CE37"/>
    <w:rsid w:val="57DFE94F"/>
    <w:rsid w:val="57E6D7C6"/>
    <w:rsid w:val="5811A7F4"/>
    <w:rsid w:val="583CD122"/>
    <w:rsid w:val="585FF1B6"/>
    <w:rsid w:val="58761365"/>
    <w:rsid w:val="587AB537"/>
    <w:rsid w:val="587E5F87"/>
    <w:rsid w:val="588D77FE"/>
    <w:rsid w:val="58976814"/>
    <w:rsid w:val="58CEA097"/>
    <w:rsid w:val="58E1C863"/>
    <w:rsid w:val="58FD71F6"/>
    <w:rsid w:val="591338D1"/>
    <w:rsid w:val="5947F17F"/>
    <w:rsid w:val="594AD370"/>
    <w:rsid w:val="595176B2"/>
    <w:rsid w:val="596F2274"/>
    <w:rsid w:val="5978C61A"/>
    <w:rsid w:val="597D868C"/>
    <w:rsid w:val="597F889F"/>
    <w:rsid w:val="59A71D83"/>
    <w:rsid w:val="59A765D9"/>
    <w:rsid w:val="59B387B0"/>
    <w:rsid w:val="59DB7CE1"/>
    <w:rsid w:val="5A1FB455"/>
    <w:rsid w:val="5A2D97CD"/>
    <w:rsid w:val="5A5E2C74"/>
    <w:rsid w:val="5A627F54"/>
    <w:rsid w:val="5ABE5604"/>
    <w:rsid w:val="5AC4E400"/>
    <w:rsid w:val="5AEE7951"/>
    <w:rsid w:val="5B01A691"/>
    <w:rsid w:val="5B0DE235"/>
    <w:rsid w:val="5B100A07"/>
    <w:rsid w:val="5B215133"/>
    <w:rsid w:val="5B22C517"/>
    <w:rsid w:val="5B245E93"/>
    <w:rsid w:val="5B53FC68"/>
    <w:rsid w:val="5B617C06"/>
    <w:rsid w:val="5BA4C2E8"/>
    <w:rsid w:val="5BA8A6E9"/>
    <w:rsid w:val="5BC272DE"/>
    <w:rsid w:val="5BCE3B0F"/>
    <w:rsid w:val="5BED66FE"/>
    <w:rsid w:val="5BF645FF"/>
    <w:rsid w:val="5BFF9D29"/>
    <w:rsid w:val="5C15209D"/>
    <w:rsid w:val="5C77F8E4"/>
    <w:rsid w:val="5CA73330"/>
    <w:rsid w:val="5CAE809D"/>
    <w:rsid w:val="5CB2D77E"/>
    <w:rsid w:val="5CB3700C"/>
    <w:rsid w:val="5CE35EAC"/>
    <w:rsid w:val="5CF3C322"/>
    <w:rsid w:val="5D15D149"/>
    <w:rsid w:val="5D52F171"/>
    <w:rsid w:val="5D5FDAC7"/>
    <w:rsid w:val="5D7F7799"/>
    <w:rsid w:val="5D88EAF2"/>
    <w:rsid w:val="5D9C3405"/>
    <w:rsid w:val="5DA9AB0A"/>
    <w:rsid w:val="5DD61CBB"/>
    <w:rsid w:val="5E0C0B02"/>
    <w:rsid w:val="5E2E5CF1"/>
    <w:rsid w:val="5E3B87EA"/>
    <w:rsid w:val="5E4BF554"/>
    <w:rsid w:val="5E7513DC"/>
    <w:rsid w:val="5E787005"/>
    <w:rsid w:val="5E8A02D5"/>
    <w:rsid w:val="5E8FFF89"/>
    <w:rsid w:val="5E962C18"/>
    <w:rsid w:val="5EA41262"/>
    <w:rsid w:val="5EC5A636"/>
    <w:rsid w:val="5ECADAAE"/>
    <w:rsid w:val="5EF4D8A5"/>
    <w:rsid w:val="5F000613"/>
    <w:rsid w:val="5F04BAB9"/>
    <w:rsid w:val="5F3B5CE5"/>
    <w:rsid w:val="5F47C674"/>
    <w:rsid w:val="5F49B0C6"/>
    <w:rsid w:val="5F4A6FC8"/>
    <w:rsid w:val="5F66A4D6"/>
    <w:rsid w:val="5F7D7DB1"/>
    <w:rsid w:val="5FB272C8"/>
    <w:rsid w:val="5FB84B51"/>
    <w:rsid w:val="5FF4C4B8"/>
    <w:rsid w:val="5FFFFAB7"/>
    <w:rsid w:val="602980D0"/>
    <w:rsid w:val="602DFC1E"/>
    <w:rsid w:val="6030708F"/>
    <w:rsid w:val="605E610C"/>
    <w:rsid w:val="6066699A"/>
    <w:rsid w:val="606AE70E"/>
    <w:rsid w:val="607E2DF0"/>
    <w:rsid w:val="60AACF61"/>
    <w:rsid w:val="60ABC6C6"/>
    <w:rsid w:val="60ECD855"/>
    <w:rsid w:val="61A2C3A8"/>
    <w:rsid w:val="61A66BDE"/>
    <w:rsid w:val="62B4D62F"/>
    <w:rsid w:val="62CFA1FC"/>
    <w:rsid w:val="62D584AC"/>
    <w:rsid w:val="62E068EF"/>
    <w:rsid w:val="63078021"/>
    <w:rsid w:val="63137BB2"/>
    <w:rsid w:val="631BD031"/>
    <w:rsid w:val="6340BC2F"/>
    <w:rsid w:val="63A18A5F"/>
    <w:rsid w:val="63AC061A"/>
    <w:rsid w:val="63AF83F0"/>
    <w:rsid w:val="63CB16E0"/>
    <w:rsid w:val="63EC6C21"/>
    <w:rsid w:val="640773C0"/>
    <w:rsid w:val="642F721E"/>
    <w:rsid w:val="644F5359"/>
    <w:rsid w:val="645CD258"/>
    <w:rsid w:val="646B7108"/>
    <w:rsid w:val="6486B355"/>
    <w:rsid w:val="648842C9"/>
    <w:rsid w:val="64A9FCC7"/>
    <w:rsid w:val="651C3142"/>
    <w:rsid w:val="6526AAE7"/>
    <w:rsid w:val="6563F14C"/>
    <w:rsid w:val="658A98EE"/>
    <w:rsid w:val="65BA79B4"/>
    <w:rsid w:val="65C69344"/>
    <w:rsid w:val="65DB2A8B"/>
    <w:rsid w:val="65E3B4B4"/>
    <w:rsid w:val="660F0A7E"/>
    <w:rsid w:val="66215DEA"/>
    <w:rsid w:val="662FB301"/>
    <w:rsid w:val="6635DC37"/>
    <w:rsid w:val="66BB6CE1"/>
    <w:rsid w:val="66EC9203"/>
    <w:rsid w:val="66F75AA2"/>
    <w:rsid w:val="6719E08E"/>
    <w:rsid w:val="67488BE3"/>
    <w:rsid w:val="67637EB5"/>
    <w:rsid w:val="678A8F71"/>
    <w:rsid w:val="67A0B760"/>
    <w:rsid w:val="67ABA6B9"/>
    <w:rsid w:val="67B8349E"/>
    <w:rsid w:val="67C14637"/>
    <w:rsid w:val="67EA56D4"/>
    <w:rsid w:val="6802F3A0"/>
    <w:rsid w:val="6814DD15"/>
    <w:rsid w:val="68257C18"/>
    <w:rsid w:val="6829C494"/>
    <w:rsid w:val="68C591FE"/>
    <w:rsid w:val="68DBCEA7"/>
    <w:rsid w:val="68F9FE84"/>
    <w:rsid w:val="69390D53"/>
    <w:rsid w:val="69513E08"/>
    <w:rsid w:val="6963D44F"/>
    <w:rsid w:val="6974E356"/>
    <w:rsid w:val="6976DDCC"/>
    <w:rsid w:val="69831C27"/>
    <w:rsid w:val="698AEED7"/>
    <w:rsid w:val="69ABA06E"/>
    <w:rsid w:val="69CBEAC3"/>
    <w:rsid w:val="69E2EB57"/>
    <w:rsid w:val="6A0BB6DF"/>
    <w:rsid w:val="6A41CC4B"/>
    <w:rsid w:val="6A5151D2"/>
    <w:rsid w:val="6A671F14"/>
    <w:rsid w:val="6A726959"/>
    <w:rsid w:val="6A79212E"/>
    <w:rsid w:val="6A81E6D3"/>
    <w:rsid w:val="6AA1906E"/>
    <w:rsid w:val="6AE58159"/>
    <w:rsid w:val="6AEBF68A"/>
    <w:rsid w:val="6AF1CFBF"/>
    <w:rsid w:val="6B042995"/>
    <w:rsid w:val="6B0C1358"/>
    <w:rsid w:val="6B1B747A"/>
    <w:rsid w:val="6B23A8DF"/>
    <w:rsid w:val="6B35A53A"/>
    <w:rsid w:val="6B440CBA"/>
    <w:rsid w:val="6B54698F"/>
    <w:rsid w:val="6B7A6607"/>
    <w:rsid w:val="6B939685"/>
    <w:rsid w:val="6BBA30E5"/>
    <w:rsid w:val="6BC38D92"/>
    <w:rsid w:val="6BCFAD49"/>
    <w:rsid w:val="6BD242C5"/>
    <w:rsid w:val="6BD442BC"/>
    <w:rsid w:val="6BFF8502"/>
    <w:rsid w:val="6C062604"/>
    <w:rsid w:val="6C16FE93"/>
    <w:rsid w:val="6C1AA7C3"/>
    <w:rsid w:val="6C6CFB5C"/>
    <w:rsid w:val="6C77B66B"/>
    <w:rsid w:val="6CBD2375"/>
    <w:rsid w:val="6D24E292"/>
    <w:rsid w:val="6D53D515"/>
    <w:rsid w:val="6D97F296"/>
    <w:rsid w:val="6DB19DA4"/>
    <w:rsid w:val="6DCC51CA"/>
    <w:rsid w:val="6DE08BDA"/>
    <w:rsid w:val="6E4E5FF6"/>
    <w:rsid w:val="6E68C331"/>
    <w:rsid w:val="6E6AC05D"/>
    <w:rsid w:val="6E7599BB"/>
    <w:rsid w:val="6E7CB3FF"/>
    <w:rsid w:val="6E80605F"/>
    <w:rsid w:val="6E91EA0F"/>
    <w:rsid w:val="6EAD9694"/>
    <w:rsid w:val="6EB2E174"/>
    <w:rsid w:val="6F00D075"/>
    <w:rsid w:val="6F0CF248"/>
    <w:rsid w:val="6F20AEDF"/>
    <w:rsid w:val="6F2350CA"/>
    <w:rsid w:val="6F3A6CBC"/>
    <w:rsid w:val="6F7C670B"/>
    <w:rsid w:val="6FA0B204"/>
    <w:rsid w:val="6FD00013"/>
    <w:rsid w:val="701C6B9B"/>
    <w:rsid w:val="703C136C"/>
    <w:rsid w:val="7047FA3E"/>
    <w:rsid w:val="704C90CB"/>
    <w:rsid w:val="705996C4"/>
    <w:rsid w:val="70882059"/>
    <w:rsid w:val="709DB7E8"/>
    <w:rsid w:val="70A44D9A"/>
    <w:rsid w:val="70C43CB4"/>
    <w:rsid w:val="70C74428"/>
    <w:rsid w:val="70DED83F"/>
    <w:rsid w:val="70F72DCD"/>
    <w:rsid w:val="7115421D"/>
    <w:rsid w:val="71507754"/>
    <w:rsid w:val="71638630"/>
    <w:rsid w:val="71C3294E"/>
    <w:rsid w:val="71D6B573"/>
    <w:rsid w:val="71DB9815"/>
    <w:rsid w:val="71E9E778"/>
    <w:rsid w:val="71F586C3"/>
    <w:rsid w:val="720D852F"/>
    <w:rsid w:val="72211E10"/>
    <w:rsid w:val="7238FBCD"/>
    <w:rsid w:val="72895BAD"/>
    <w:rsid w:val="72A739BE"/>
    <w:rsid w:val="72C4E8B0"/>
    <w:rsid w:val="72D9F3EF"/>
    <w:rsid w:val="7305E3B4"/>
    <w:rsid w:val="7311D821"/>
    <w:rsid w:val="734B22AA"/>
    <w:rsid w:val="734B50E8"/>
    <w:rsid w:val="735248F4"/>
    <w:rsid w:val="735400C4"/>
    <w:rsid w:val="7371FB43"/>
    <w:rsid w:val="737864C9"/>
    <w:rsid w:val="739A2AE1"/>
    <w:rsid w:val="739BFEC8"/>
    <w:rsid w:val="7431301F"/>
    <w:rsid w:val="74394306"/>
    <w:rsid w:val="749EC5AD"/>
    <w:rsid w:val="74ABAA55"/>
    <w:rsid w:val="74ADE227"/>
    <w:rsid w:val="74C2F6D4"/>
    <w:rsid w:val="74DC687F"/>
    <w:rsid w:val="74F84B93"/>
    <w:rsid w:val="74F9AD3D"/>
    <w:rsid w:val="7500AF69"/>
    <w:rsid w:val="752851C5"/>
    <w:rsid w:val="752FEE88"/>
    <w:rsid w:val="75341192"/>
    <w:rsid w:val="753DF2DA"/>
    <w:rsid w:val="7547313D"/>
    <w:rsid w:val="755CA8A9"/>
    <w:rsid w:val="758E834B"/>
    <w:rsid w:val="75CAEB27"/>
    <w:rsid w:val="75F85CC0"/>
    <w:rsid w:val="75FC23F5"/>
    <w:rsid w:val="760B9BD5"/>
    <w:rsid w:val="760F35C2"/>
    <w:rsid w:val="76190674"/>
    <w:rsid w:val="763E1695"/>
    <w:rsid w:val="76534A6D"/>
    <w:rsid w:val="765F357F"/>
    <w:rsid w:val="76813084"/>
    <w:rsid w:val="76AB4A0F"/>
    <w:rsid w:val="76D231F8"/>
    <w:rsid w:val="76DE5E30"/>
    <w:rsid w:val="76F626FC"/>
    <w:rsid w:val="76F65DF8"/>
    <w:rsid w:val="771742A6"/>
    <w:rsid w:val="771A57C9"/>
    <w:rsid w:val="77226B22"/>
    <w:rsid w:val="7737DAAE"/>
    <w:rsid w:val="773EDFC5"/>
    <w:rsid w:val="7752EC01"/>
    <w:rsid w:val="77752DE6"/>
    <w:rsid w:val="777884E5"/>
    <w:rsid w:val="7780BB0B"/>
    <w:rsid w:val="77AF9DEE"/>
    <w:rsid w:val="77BBECA8"/>
    <w:rsid w:val="77C1D2AE"/>
    <w:rsid w:val="77D95CFD"/>
    <w:rsid w:val="77DAB614"/>
    <w:rsid w:val="77DB9545"/>
    <w:rsid w:val="77E124FF"/>
    <w:rsid w:val="7814D310"/>
    <w:rsid w:val="78161E65"/>
    <w:rsid w:val="7869D6B1"/>
    <w:rsid w:val="7894592C"/>
    <w:rsid w:val="78975A61"/>
    <w:rsid w:val="78A686A7"/>
    <w:rsid w:val="78B650D3"/>
    <w:rsid w:val="78B989F0"/>
    <w:rsid w:val="78D28AB6"/>
    <w:rsid w:val="78EF3963"/>
    <w:rsid w:val="78F133B6"/>
    <w:rsid w:val="790A3106"/>
    <w:rsid w:val="790CE18B"/>
    <w:rsid w:val="79160FF8"/>
    <w:rsid w:val="792583CF"/>
    <w:rsid w:val="79544138"/>
    <w:rsid w:val="795A2F18"/>
    <w:rsid w:val="7966B594"/>
    <w:rsid w:val="796DA3FE"/>
    <w:rsid w:val="7978F9B0"/>
    <w:rsid w:val="798B9D24"/>
    <w:rsid w:val="79F17AF7"/>
    <w:rsid w:val="7A05ADBF"/>
    <w:rsid w:val="7A063220"/>
    <w:rsid w:val="7A0FCA9B"/>
    <w:rsid w:val="7A352396"/>
    <w:rsid w:val="7A5EBA5E"/>
    <w:rsid w:val="7A719D86"/>
    <w:rsid w:val="7AA98E54"/>
    <w:rsid w:val="7B13CCDF"/>
    <w:rsid w:val="7B1E44F3"/>
    <w:rsid w:val="7B22AABE"/>
    <w:rsid w:val="7B3511B7"/>
    <w:rsid w:val="7B6AE6B8"/>
    <w:rsid w:val="7B7479C7"/>
    <w:rsid w:val="7B8AAC75"/>
    <w:rsid w:val="7B9CA913"/>
    <w:rsid w:val="7BBF3996"/>
    <w:rsid w:val="7BD3F161"/>
    <w:rsid w:val="7BEC6CDF"/>
    <w:rsid w:val="7C0B361B"/>
    <w:rsid w:val="7C119BE6"/>
    <w:rsid w:val="7C2CA551"/>
    <w:rsid w:val="7C314A8C"/>
    <w:rsid w:val="7C5AA0D2"/>
    <w:rsid w:val="7C77D545"/>
    <w:rsid w:val="7C870D37"/>
    <w:rsid w:val="7C8837DF"/>
    <w:rsid w:val="7C8F728B"/>
    <w:rsid w:val="7C90F6F7"/>
    <w:rsid w:val="7CB73D9D"/>
    <w:rsid w:val="7CCA25E9"/>
    <w:rsid w:val="7CCAEF9E"/>
    <w:rsid w:val="7CCD4DC1"/>
    <w:rsid w:val="7CE0FE03"/>
    <w:rsid w:val="7D0ED1E8"/>
    <w:rsid w:val="7D30E88D"/>
    <w:rsid w:val="7D65F158"/>
    <w:rsid w:val="7DB0A566"/>
    <w:rsid w:val="7DB56FC5"/>
    <w:rsid w:val="7E019AE0"/>
    <w:rsid w:val="7E0ABFBC"/>
    <w:rsid w:val="7E1D5AB4"/>
    <w:rsid w:val="7E6404EE"/>
    <w:rsid w:val="7EE97385"/>
    <w:rsid w:val="7EECF047"/>
    <w:rsid w:val="7EF36421"/>
    <w:rsid w:val="7F3FF350"/>
    <w:rsid w:val="7F41894C"/>
    <w:rsid w:val="7F5B6CFA"/>
    <w:rsid w:val="7F71F4EE"/>
    <w:rsid w:val="7F7C0841"/>
    <w:rsid w:val="7F7E7B75"/>
    <w:rsid w:val="7FB8B76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461A2E"/>
  <w15:docId w15:val="{89399548-EAB6-47AE-9E4E-8198171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character" w:customStyle="1" w:styleId="ListParagraphChar">
    <w:name w:val="List Paragraph Char"/>
    <w:link w:val="ListParagraph"/>
    <w:uiPriority w:val="34"/>
    <w:locked/>
    <w:rsid w:val="00E822DC"/>
    <w:rPr>
      <w:rFonts w:ascii="Times New Roman" w:eastAsia="Times New Roman" w:hAnsi="Times New Roman"/>
      <w:sz w:val="24"/>
      <w:szCs w:val="24"/>
    </w:rPr>
  </w:style>
  <w:style w:type="character" w:customStyle="1" w:styleId="eop">
    <w:name w:val="eop"/>
    <w:basedOn w:val="DefaultParagraphFont"/>
    <w:rsid w:val="00E822DC"/>
  </w:style>
  <w:style w:type="paragraph" w:customStyle="1" w:styleId="paragraph">
    <w:name w:val="paragraph"/>
    <w:basedOn w:val="Normal"/>
    <w:rsid w:val="00E822DC"/>
    <w:pPr>
      <w:spacing w:before="100" w:beforeAutospacing="1" w:after="100" w:afterAutospacing="1"/>
    </w:pPr>
  </w:style>
  <w:style w:type="character" w:customStyle="1" w:styleId="spellingerror">
    <w:name w:val="spellingerror"/>
    <w:basedOn w:val="DefaultParagraphFont"/>
    <w:rsid w:val="00E822DC"/>
  </w:style>
  <w:style w:type="paragraph" w:styleId="NormalWeb">
    <w:name w:val="Normal (Web)"/>
    <w:basedOn w:val="Normal"/>
    <w:uiPriority w:val="99"/>
    <w:semiHidden/>
    <w:unhideWhenUsed/>
    <w:rsid w:val="004614EA"/>
    <w:pPr>
      <w:spacing w:before="100" w:beforeAutospacing="1" w:after="100" w:afterAutospacing="1"/>
    </w:pPr>
  </w:style>
  <w:style w:type="character" w:styleId="Strong">
    <w:name w:val="Strong"/>
    <w:basedOn w:val="DefaultParagraphFont"/>
    <w:uiPriority w:val="22"/>
    <w:qFormat/>
    <w:rsid w:val="004614EA"/>
    <w:rPr>
      <w:b/>
      <w:bCs/>
    </w:rPr>
  </w:style>
  <w:style w:type="character" w:customStyle="1" w:styleId="UnresolvedMention1">
    <w:name w:val="Unresolved Mention1"/>
    <w:basedOn w:val="DefaultParagraphFont"/>
    <w:uiPriority w:val="99"/>
    <w:semiHidden/>
    <w:unhideWhenUsed/>
    <w:rsid w:val="005C367E"/>
    <w:rPr>
      <w:color w:val="605E5C"/>
      <w:shd w:val="clear" w:color="auto" w:fill="E1DFDD"/>
    </w:rPr>
  </w:style>
  <w:style w:type="paragraph" w:styleId="PlainText">
    <w:name w:val="Plain Text"/>
    <w:basedOn w:val="Normal"/>
    <w:link w:val="PlainTextChar"/>
    <w:uiPriority w:val="99"/>
    <w:semiHidden/>
    <w:unhideWhenUsed/>
    <w:rsid w:val="005142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14298"/>
    <w:rPr>
      <w:rFonts w:eastAsiaTheme="minorHAnsi" w:cstheme="minorBidi"/>
      <w:sz w:val="22"/>
      <w:szCs w:val="21"/>
      <w:lang w:eastAsia="en-US"/>
    </w:rPr>
  </w:style>
  <w:style w:type="paragraph" w:styleId="Revision">
    <w:name w:val="Revision"/>
    <w:hidden/>
    <w:uiPriority w:val="99"/>
    <w:semiHidden/>
    <w:rsid w:val="00D1383C"/>
    <w:rPr>
      <w:rFonts w:ascii="Times New Roman" w:eastAsia="Times New Roman" w:hAnsi="Times New Roman"/>
      <w:sz w:val="24"/>
      <w:szCs w:val="24"/>
    </w:rPr>
  </w:style>
  <w:style w:type="paragraph" w:customStyle="1" w:styleId="LightGrid-Accent31">
    <w:name w:val="Light Grid - Accent 31"/>
    <w:basedOn w:val="Normal"/>
    <w:uiPriority w:val="34"/>
    <w:qFormat/>
    <w:rsid w:val="00BD4B81"/>
    <w:pPr>
      <w:ind w:left="720"/>
    </w:pPr>
    <w:rPr>
      <w:rFonts w:eastAsia="Calibri"/>
    </w:rPr>
  </w:style>
  <w:style w:type="paragraph" w:customStyle="1" w:styleId="ColorfulList-Accent11">
    <w:name w:val="Colorful List - Accent 11"/>
    <w:basedOn w:val="Normal"/>
    <w:uiPriority w:val="34"/>
    <w:qFormat/>
    <w:rsid w:val="00BD4B81"/>
    <w:pPr>
      <w:ind w:left="720"/>
    </w:pPr>
    <w:rPr>
      <w:lang w:val="en-US" w:eastAsia="en-US"/>
    </w:rPr>
  </w:style>
  <w:style w:type="character" w:customStyle="1" w:styleId="dlxnowrap">
    <w:name w:val="dlxnowrap"/>
    <w:rsid w:val="006D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289971436">
          <w:marLeft w:val="0"/>
          <w:marRight w:val="0"/>
          <w:marTop w:val="240"/>
          <w:marBottom w:val="0"/>
          <w:divBdr>
            <w:top w:val="none" w:sz="0" w:space="0" w:color="auto"/>
            <w:left w:val="none" w:sz="0" w:space="0" w:color="auto"/>
            <w:bottom w:val="none" w:sz="0" w:space="0" w:color="auto"/>
            <w:right w:val="none" w:sz="0" w:space="0" w:color="auto"/>
          </w:divBdr>
        </w:div>
        <w:div w:id="1648895278">
          <w:marLeft w:val="0"/>
          <w:marRight w:val="0"/>
          <w:marTop w:val="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595552231">
                              <w:marLeft w:val="0"/>
                              <w:marRight w:val="0"/>
                              <w:marTop w:val="0"/>
                              <w:marBottom w:val="0"/>
                              <w:divBdr>
                                <w:top w:val="none" w:sz="0" w:space="0" w:color="auto"/>
                                <w:left w:val="none" w:sz="0" w:space="0" w:color="auto"/>
                                <w:bottom w:val="none" w:sz="0" w:space="0" w:color="auto"/>
                                <w:right w:val="none" w:sz="0" w:space="0" w:color="auto"/>
                              </w:divBdr>
                            </w:div>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57411">
      <w:bodyDiv w:val="1"/>
      <w:marLeft w:val="0"/>
      <w:marRight w:val="0"/>
      <w:marTop w:val="0"/>
      <w:marBottom w:val="0"/>
      <w:divBdr>
        <w:top w:val="none" w:sz="0" w:space="0" w:color="auto"/>
        <w:left w:val="none" w:sz="0" w:space="0" w:color="auto"/>
        <w:bottom w:val="none" w:sz="0" w:space="0" w:color="auto"/>
        <w:right w:val="none" w:sz="0" w:space="0" w:color="auto"/>
      </w:divBdr>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58346">
      <w:bodyDiv w:val="1"/>
      <w:marLeft w:val="0"/>
      <w:marRight w:val="0"/>
      <w:marTop w:val="0"/>
      <w:marBottom w:val="0"/>
      <w:divBdr>
        <w:top w:val="none" w:sz="0" w:space="0" w:color="auto"/>
        <w:left w:val="none" w:sz="0" w:space="0" w:color="auto"/>
        <w:bottom w:val="none" w:sz="0" w:space="0" w:color="auto"/>
        <w:right w:val="none" w:sz="0" w:space="0" w:color="auto"/>
      </w:divBdr>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44227365">
                              <w:marLeft w:val="0"/>
                              <w:marRight w:val="0"/>
                              <w:marTop w:val="0"/>
                              <w:marBottom w:val="0"/>
                              <w:divBdr>
                                <w:top w:val="none" w:sz="0" w:space="0" w:color="auto"/>
                                <w:left w:val="none" w:sz="0" w:space="0" w:color="auto"/>
                                <w:bottom w:val="none" w:sz="0" w:space="0" w:color="auto"/>
                                <w:right w:val="none" w:sz="0" w:space="0" w:color="auto"/>
                              </w:divBdr>
                            </w:div>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727">
      <w:bodyDiv w:val="1"/>
      <w:marLeft w:val="0"/>
      <w:marRight w:val="0"/>
      <w:marTop w:val="0"/>
      <w:marBottom w:val="0"/>
      <w:divBdr>
        <w:top w:val="none" w:sz="0" w:space="0" w:color="auto"/>
        <w:left w:val="none" w:sz="0" w:space="0" w:color="auto"/>
        <w:bottom w:val="none" w:sz="0" w:space="0" w:color="auto"/>
        <w:right w:val="none" w:sz="0" w:space="0" w:color="auto"/>
      </w:divBdr>
      <w:divsChild>
        <w:div w:id="219367308">
          <w:marLeft w:val="0"/>
          <w:marRight w:val="0"/>
          <w:marTop w:val="0"/>
          <w:marBottom w:val="0"/>
          <w:divBdr>
            <w:top w:val="none" w:sz="0" w:space="0" w:color="auto"/>
            <w:left w:val="none" w:sz="0" w:space="0" w:color="auto"/>
            <w:bottom w:val="none" w:sz="0" w:space="0" w:color="auto"/>
            <w:right w:val="none" w:sz="0" w:space="0" w:color="auto"/>
          </w:divBdr>
          <w:divsChild>
            <w:div w:id="1986812341">
              <w:marLeft w:val="0"/>
              <w:marRight w:val="0"/>
              <w:marTop w:val="0"/>
              <w:marBottom w:val="0"/>
              <w:divBdr>
                <w:top w:val="none" w:sz="0" w:space="0" w:color="auto"/>
                <w:left w:val="none" w:sz="0" w:space="0" w:color="auto"/>
                <w:bottom w:val="none" w:sz="0" w:space="0" w:color="auto"/>
                <w:right w:val="none" w:sz="0" w:space="0" w:color="auto"/>
              </w:divBdr>
              <w:divsChild>
                <w:div w:id="507788609">
                  <w:marLeft w:val="0"/>
                  <w:marRight w:val="0"/>
                  <w:marTop w:val="0"/>
                  <w:marBottom w:val="0"/>
                  <w:divBdr>
                    <w:top w:val="none" w:sz="0" w:space="0" w:color="auto"/>
                    <w:left w:val="none" w:sz="0" w:space="0" w:color="auto"/>
                    <w:bottom w:val="none" w:sz="0" w:space="0" w:color="auto"/>
                    <w:right w:val="none" w:sz="0" w:space="0" w:color="auto"/>
                  </w:divBdr>
                  <w:divsChild>
                    <w:div w:id="139346602">
                      <w:marLeft w:val="0"/>
                      <w:marRight w:val="0"/>
                      <w:marTop w:val="0"/>
                      <w:marBottom w:val="0"/>
                      <w:divBdr>
                        <w:top w:val="none" w:sz="0" w:space="0" w:color="auto"/>
                        <w:left w:val="none" w:sz="0" w:space="0" w:color="auto"/>
                        <w:bottom w:val="none" w:sz="0" w:space="0" w:color="auto"/>
                        <w:right w:val="none" w:sz="0" w:space="0" w:color="auto"/>
                      </w:divBdr>
                      <w:divsChild>
                        <w:div w:id="1153984129">
                          <w:marLeft w:val="0"/>
                          <w:marRight w:val="0"/>
                          <w:marTop w:val="0"/>
                          <w:marBottom w:val="0"/>
                          <w:divBdr>
                            <w:top w:val="none" w:sz="0" w:space="0" w:color="auto"/>
                            <w:left w:val="none" w:sz="0" w:space="0" w:color="auto"/>
                            <w:bottom w:val="none" w:sz="0" w:space="0" w:color="auto"/>
                            <w:right w:val="none" w:sz="0" w:space="0" w:color="auto"/>
                          </w:divBdr>
                          <w:divsChild>
                            <w:div w:id="182088243">
                              <w:marLeft w:val="0"/>
                              <w:marRight w:val="0"/>
                              <w:marTop w:val="0"/>
                              <w:marBottom w:val="0"/>
                              <w:divBdr>
                                <w:top w:val="none" w:sz="0" w:space="0" w:color="auto"/>
                                <w:left w:val="none" w:sz="0" w:space="0" w:color="auto"/>
                                <w:bottom w:val="none" w:sz="0" w:space="0" w:color="auto"/>
                                <w:right w:val="none" w:sz="0" w:space="0" w:color="auto"/>
                              </w:divBdr>
                              <w:divsChild>
                                <w:div w:id="1239168494">
                                  <w:marLeft w:val="0"/>
                                  <w:marRight w:val="0"/>
                                  <w:marTop w:val="0"/>
                                  <w:marBottom w:val="0"/>
                                  <w:divBdr>
                                    <w:top w:val="none" w:sz="0" w:space="0" w:color="auto"/>
                                    <w:left w:val="none" w:sz="0" w:space="0" w:color="auto"/>
                                    <w:bottom w:val="none" w:sz="0" w:space="0" w:color="auto"/>
                                    <w:right w:val="none" w:sz="0" w:space="0" w:color="auto"/>
                                  </w:divBdr>
                                  <w:divsChild>
                                    <w:div w:id="1451168688">
                                      <w:marLeft w:val="0"/>
                                      <w:marRight w:val="0"/>
                                      <w:marTop w:val="0"/>
                                      <w:marBottom w:val="0"/>
                                      <w:divBdr>
                                        <w:top w:val="none" w:sz="0" w:space="0" w:color="auto"/>
                                        <w:left w:val="none" w:sz="0" w:space="0" w:color="auto"/>
                                        <w:bottom w:val="none" w:sz="0" w:space="0" w:color="auto"/>
                                        <w:right w:val="none" w:sz="0" w:space="0" w:color="auto"/>
                                      </w:divBdr>
                                      <w:divsChild>
                                        <w:div w:id="1575973428">
                                          <w:marLeft w:val="0"/>
                                          <w:marRight w:val="0"/>
                                          <w:marTop w:val="0"/>
                                          <w:marBottom w:val="0"/>
                                          <w:divBdr>
                                            <w:top w:val="none" w:sz="0" w:space="0" w:color="auto"/>
                                            <w:left w:val="none" w:sz="0" w:space="0" w:color="auto"/>
                                            <w:bottom w:val="none" w:sz="0" w:space="0" w:color="auto"/>
                                            <w:right w:val="none" w:sz="0" w:space="0" w:color="auto"/>
                                          </w:divBdr>
                                          <w:divsChild>
                                            <w:div w:id="48843637">
                                              <w:marLeft w:val="0"/>
                                              <w:marRight w:val="0"/>
                                              <w:marTop w:val="0"/>
                                              <w:marBottom w:val="0"/>
                                              <w:divBdr>
                                                <w:top w:val="none" w:sz="0" w:space="0" w:color="auto"/>
                                                <w:left w:val="none" w:sz="0" w:space="0" w:color="auto"/>
                                                <w:bottom w:val="none" w:sz="0" w:space="0" w:color="auto"/>
                                                <w:right w:val="none" w:sz="0" w:space="0" w:color="auto"/>
                                              </w:divBdr>
                                              <w:divsChild>
                                                <w:div w:id="644358013">
                                                  <w:marLeft w:val="0"/>
                                                  <w:marRight w:val="0"/>
                                                  <w:marTop w:val="0"/>
                                                  <w:marBottom w:val="330"/>
                                                  <w:divBdr>
                                                    <w:top w:val="none" w:sz="0" w:space="0" w:color="auto"/>
                                                    <w:left w:val="none" w:sz="0" w:space="0" w:color="auto"/>
                                                    <w:bottom w:val="none" w:sz="0" w:space="0" w:color="auto"/>
                                                    <w:right w:val="none" w:sz="0" w:space="0" w:color="auto"/>
                                                  </w:divBdr>
                                                  <w:divsChild>
                                                    <w:div w:id="1785348335">
                                                      <w:marLeft w:val="435"/>
                                                      <w:marRight w:val="0"/>
                                                      <w:marTop w:val="0"/>
                                                      <w:marBottom w:val="0"/>
                                                      <w:divBdr>
                                                        <w:top w:val="none" w:sz="0" w:space="0" w:color="auto"/>
                                                        <w:left w:val="none" w:sz="0" w:space="0" w:color="auto"/>
                                                        <w:bottom w:val="none" w:sz="0" w:space="0" w:color="auto"/>
                                                        <w:right w:val="none" w:sz="0" w:space="0" w:color="auto"/>
                                                      </w:divBdr>
                                                      <w:divsChild>
                                                        <w:div w:id="691348111">
                                                          <w:marLeft w:val="0"/>
                                                          <w:marRight w:val="0"/>
                                                          <w:marTop w:val="0"/>
                                                          <w:marBottom w:val="0"/>
                                                          <w:divBdr>
                                                            <w:top w:val="single" w:sz="6" w:space="0" w:color="ABABAB"/>
                                                            <w:left w:val="single" w:sz="6" w:space="0" w:color="ABABAB"/>
                                                            <w:bottom w:val="single" w:sz="6" w:space="0" w:color="ABABAB"/>
                                                            <w:right w:val="single" w:sz="6" w:space="0" w:color="ABABAB"/>
                                                          </w:divBdr>
                                                          <w:divsChild>
                                                            <w:div w:id="793451883">
                                                              <w:marLeft w:val="0"/>
                                                              <w:marRight w:val="0"/>
                                                              <w:marTop w:val="0"/>
                                                              <w:marBottom w:val="0"/>
                                                              <w:divBdr>
                                                                <w:top w:val="none" w:sz="0" w:space="0" w:color="auto"/>
                                                                <w:left w:val="none" w:sz="0" w:space="0" w:color="auto"/>
                                                                <w:bottom w:val="none" w:sz="0" w:space="0" w:color="auto"/>
                                                                <w:right w:val="none" w:sz="0" w:space="0" w:color="auto"/>
                                                              </w:divBdr>
                                                              <w:divsChild>
                                                                <w:div w:id="333993648">
                                                                  <w:marLeft w:val="0"/>
                                                                  <w:marRight w:val="0"/>
                                                                  <w:marTop w:val="0"/>
                                                                  <w:marBottom w:val="0"/>
                                                                  <w:divBdr>
                                                                    <w:top w:val="none" w:sz="0" w:space="0" w:color="auto"/>
                                                                    <w:left w:val="none" w:sz="0" w:space="0" w:color="auto"/>
                                                                    <w:bottom w:val="none" w:sz="0" w:space="0" w:color="auto"/>
                                                                    <w:right w:val="none" w:sz="0" w:space="0" w:color="auto"/>
                                                                  </w:divBdr>
                                                                  <w:divsChild>
                                                                    <w:div w:id="1371803930">
                                                                      <w:marLeft w:val="0"/>
                                                                      <w:marRight w:val="0"/>
                                                                      <w:marTop w:val="0"/>
                                                                      <w:marBottom w:val="0"/>
                                                                      <w:divBdr>
                                                                        <w:top w:val="none" w:sz="0" w:space="0" w:color="auto"/>
                                                                        <w:left w:val="none" w:sz="0" w:space="0" w:color="auto"/>
                                                                        <w:bottom w:val="none" w:sz="0" w:space="0" w:color="auto"/>
                                                                        <w:right w:val="none" w:sz="0" w:space="0" w:color="auto"/>
                                                                      </w:divBdr>
                                                                      <w:divsChild>
                                                                        <w:div w:id="1912040314">
                                                                          <w:marLeft w:val="0"/>
                                                                          <w:marRight w:val="0"/>
                                                                          <w:marTop w:val="0"/>
                                                                          <w:marBottom w:val="0"/>
                                                                          <w:divBdr>
                                                                            <w:top w:val="none" w:sz="0" w:space="0" w:color="auto"/>
                                                                            <w:left w:val="none" w:sz="0" w:space="0" w:color="auto"/>
                                                                            <w:bottom w:val="none" w:sz="0" w:space="0" w:color="auto"/>
                                                                            <w:right w:val="none" w:sz="0" w:space="0" w:color="auto"/>
                                                                          </w:divBdr>
                                                                          <w:divsChild>
                                                                            <w:div w:id="1459446066">
                                                                              <w:marLeft w:val="-75"/>
                                                                              <w:marRight w:val="0"/>
                                                                              <w:marTop w:val="30"/>
                                                                              <w:marBottom w:val="30"/>
                                                                              <w:divBdr>
                                                                                <w:top w:val="none" w:sz="0" w:space="0" w:color="auto"/>
                                                                                <w:left w:val="none" w:sz="0" w:space="0" w:color="auto"/>
                                                                                <w:bottom w:val="none" w:sz="0" w:space="0" w:color="auto"/>
                                                                                <w:right w:val="none" w:sz="0" w:space="0" w:color="auto"/>
                                                                              </w:divBdr>
                                                                              <w:divsChild>
                                                                                <w:div w:id="693502596">
                                                                                  <w:marLeft w:val="0"/>
                                                                                  <w:marRight w:val="0"/>
                                                                                  <w:marTop w:val="0"/>
                                                                                  <w:marBottom w:val="0"/>
                                                                                  <w:divBdr>
                                                                                    <w:top w:val="none" w:sz="0" w:space="0" w:color="auto"/>
                                                                                    <w:left w:val="none" w:sz="0" w:space="0" w:color="auto"/>
                                                                                    <w:bottom w:val="none" w:sz="0" w:space="0" w:color="auto"/>
                                                                                    <w:right w:val="none" w:sz="0" w:space="0" w:color="auto"/>
                                                                                  </w:divBdr>
                                                                                  <w:divsChild>
                                                                                    <w:div w:id="1522356034">
                                                                                      <w:marLeft w:val="0"/>
                                                                                      <w:marRight w:val="0"/>
                                                                                      <w:marTop w:val="0"/>
                                                                                      <w:marBottom w:val="0"/>
                                                                                      <w:divBdr>
                                                                                        <w:top w:val="none" w:sz="0" w:space="0" w:color="auto"/>
                                                                                        <w:left w:val="none" w:sz="0" w:space="0" w:color="auto"/>
                                                                                        <w:bottom w:val="none" w:sz="0" w:space="0" w:color="auto"/>
                                                                                        <w:right w:val="none" w:sz="0" w:space="0" w:color="auto"/>
                                                                                      </w:divBdr>
                                                                                      <w:divsChild>
                                                                                        <w:div w:id="1807700877">
                                                                                          <w:marLeft w:val="0"/>
                                                                                          <w:marRight w:val="0"/>
                                                                                          <w:marTop w:val="0"/>
                                                                                          <w:marBottom w:val="0"/>
                                                                                          <w:divBdr>
                                                                                            <w:top w:val="none" w:sz="0" w:space="0" w:color="auto"/>
                                                                                            <w:left w:val="none" w:sz="0" w:space="0" w:color="auto"/>
                                                                                            <w:bottom w:val="none" w:sz="0" w:space="0" w:color="auto"/>
                                                                                            <w:right w:val="none" w:sz="0" w:space="0" w:color="auto"/>
                                                                                          </w:divBdr>
                                                                                          <w:divsChild>
                                                                                            <w:div w:id="296836596">
                                                                                              <w:marLeft w:val="0"/>
                                                                                              <w:marRight w:val="0"/>
                                                                                              <w:marTop w:val="0"/>
                                                                                              <w:marBottom w:val="0"/>
                                                                                              <w:divBdr>
                                                                                                <w:top w:val="none" w:sz="0" w:space="0" w:color="auto"/>
                                                                                                <w:left w:val="none" w:sz="0" w:space="0" w:color="auto"/>
                                                                                                <w:bottom w:val="none" w:sz="0" w:space="0" w:color="auto"/>
                                                                                                <w:right w:val="none" w:sz="0" w:space="0" w:color="auto"/>
                                                                                              </w:divBdr>
                                                                                              <w:divsChild>
                                                                                                <w:div w:id="680937361">
                                                                                                  <w:marLeft w:val="0"/>
                                                                                                  <w:marRight w:val="0"/>
                                                                                                  <w:marTop w:val="0"/>
                                                                                                  <w:marBottom w:val="0"/>
                                                                                                  <w:divBdr>
                                                                                                    <w:top w:val="none" w:sz="0" w:space="0" w:color="auto"/>
                                                                                                    <w:left w:val="none" w:sz="0" w:space="0" w:color="auto"/>
                                                                                                    <w:bottom w:val="none" w:sz="0" w:space="0" w:color="auto"/>
                                                                                                    <w:right w:val="none" w:sz="0" w:space="0" w:color="auto"/>
                                                                                                  </w:divBdr>
                                                                                                  <w:divsChild>
                                                                                                    <w:div w:id="451900978">
                                                                                                      <w:marLeft w:val="0"/>
                                                                                                      <w:marRight w:val="0"/>
                                                                                                      <w:marTop w:val="0"/>
                                                                                                      <w:marBottom w:val="0"/>
                                                                                                      <w:divBdr>
                                                                                                        <w:top w:val="none" w:sz="0" w:space="0" w:color="auto"/>
                                                                                                        <w:left w:val="none" w:sz="0" w:space="0" w:color="auto"/>
                                                                                                        <w:bottom w:val="none" w:sz="0" w:space="0" w:color="auto"/>
                                                                                                        <w:right w:val="none" w:sz="0" w:space="0" w:color="auto"/>
                                                                                                      </w:divBdr>
                                                                                                    </w:div>
                                                                                                    <w:div w:id="491993633">
                                                                                                      <w:marLeft w:val="0"/>
                                                                                                      <w:marRight w:val="0"/>
                                                                                                      <w:marTop w:val="0"/>
                                                                                                      <w:marBottom w:val="0"/>
                                                                                                      <w:divBdr>
                                                                                                        <w:top w:val="none" w:sz="0" w:space="0" w:color="auto"/>
                                                                                                        <w:left w:val="none" w:sz="0" w:space="0" w:color="auto"/>
                                                                                                        <w:bottom w:val="none" w:sz="0" w:space="0" w:color="auto"/>
                                                                                                        <w:right w:val="none" w:sz="0" w:space="0" w:color="auto"/>
                                                                                                      </w:divBdr>
                                                                                                    </w:div>
                                                                                                    <w:div w:id="523591788">
                                                                                                      <w:marLeft w:val="0"/>
                                                                                                      <w:marRight w:val="0"/>
                                                                                                      <w:marTop w:val="0"/>
                                                                                                      <w:marBottom w:val="0"/>
                                                                                                      <w:divBdr>
                                                                                                        <w:top w:val="none" w:sz="0" w:space="0" w:color="auto"/>
                                                                                                        <w:left w:val="none" w:sz="0" w:space="0" w:color="auto"/>
                                                                                                        <w:bottom w:val="none" w:sz="0" w:space="0" w:color="auto"/>
                                                                                                        <w:right w:val="none" w:sz="0" w:space="0" w:color="auto"/>
                                                                                                      </w:divBdr>
                                                                                                    </w:div>
                                                                                                    <w:div w:id="678393161">
                                                                                                      <w:marLeft w:val="0"/>
                                                                                                      <w:marRight w:val="0"/>
                                                                                                      <w:marTop w:val="0"/>
                                                                                                      <w:marBottom w:val="0"/>
                                                                                                      <w:divBdr>
                                                                                                        <w:top w:val="none" w:sz="0" w:space="0" w:color="auto"/>
                                                                                                        <w:left w:val="none" w:sz="0" w:space="0" w:color="auto"/>
                                                                                                        <w:bottom w:val="none" w:sz="0" w:space="0" w:color="auto"/>
                                                                                                        <w:right w:val="none" w:sz="0" w:space="0" w:color="auto"/>
                                                                                                      </w:divBdr>
                                                                                                    </w:div>
                                                                                                    <w:div w:id="925309151">
                                                                                                      <w:marLeft w:val="0"/>
                                                                                                      <w:marRight w:val="0"/>
                                                                                                      <w:marTop w:val="0"/>
                                                                                                      <w:marBottom w:val="0"/>
                                                                                                      <w:divBdr>
                                                                                                        <w:top w:val="none" w:sz="0" w:space="0" w:color="auto"/>
                                                                                                        <w:left w:val="none" w:sz="0" w:space="0" w:color="auto"/>
                                                                                                        <w:bottom w:val="none" w:sz="0" w:space="0" w:color="auto"/>
                                                                                                        <w:right w:val="none" w:sz="0" w:space="0" w:color="auto"/>
                                                                                                      </w:divBdr>
                                                                                                    </w:div>
                                                                                                    <w:div w:id="1007948386">
                                                                                                      <w:marLeft w:val="0"/>
                                                                                                      <w:marRight w:val="0"/>
                                                                                                      <w:marTop w:val="0"/>
                                                                                                      <w:marBottom w:val="0"/>
                                                                                                      <w:divBdr>
                                                                                                        <w:top w:val="none" w:sz="0" w:space="0" w:color="auto"/>
                                                                                                        <w:left w:val="none" w:sz="0" w:space="0" w:color="auto"/>
                                                                                                        <w:bottom w:val="none" w:sz="0" w:space="0" w:color="auto"/>
                                                                                                        <w:right w:val="none" w:sz="0" w:space="0" w:color="auto"/>
                                                                                                      </w:divBdr>
                                                                                                    </w:div>
                                                                                                    <w:div w:id="1042247042">
                                                                                                      <w:marLeft w:val="0"/>
                                                                                                      <w:marRight w:val="0"/>
                                                                                                      <w:marTop w:val="0"/>
                                                                                                      <w:marBottom w:val="0"/>
                                                                                                      <w:divBdr>
                                                                                                        <w:top w:val="none" w:sz="0" w:space="0" w:color="auto"/>
                                                                                                        <w:left w:val="none" w:sz="0" w:space="0" w:color="auto"/>
                                                                                                        <w:bottom w:val="none" w:sz="0" w:space="0" w:color="auto"/>
                                                                                                        <w:right w:val="none" w:sz="0" w:space="0" w:color="auto"/>
                                                                                                      </w:divBdr>
                                                                                                    </w:div>
                                                                                                    <w:div w:id="1503473975">
                                                                                                      <w:marLeft w:val="0"/>
                                                                                                      <w:marRight w:val="0"/>
                                                                                                      <w:marTop w:val="0"/>
                                                                                                      <w:marBottom w:val="0"/>
                                                                                                      <w:divBdr>
                                                                                                        <w:top w:val="none" w:sz="0" w:space="0" w:color="auto"/>
                                                                                                        <w:left w:val="none" w:sz="0" w:space="0" w:color="auto"/>
                                                                                                        <w:bottom w:val="none" w:sz="0" w:space="0" w:color="auto"/>
                                                                                                        <w:right w:val="none" w:sz="0" w:space="0" w:color="auto"/>
                                                                                                      </w:divBdr>
                                                                                                    </w:div>
                                                                                                    <w:div w:id="1632781134">
                                                                                                      <w:marLeft w:val="0"/>
                                                                                                      <w:marRight w:val="0"/>
                                                                                                      <w:marTop w:val="0"/>
                                                                                                      <w:marBottom w:val="0"/>
                                                                                                      <w:divBdr>
                                                                                                        <w:top w:val="none" w:sz="0" w:space="0" w:color="auto"/>
                                                                                                        <w:left w:val="none" w:sz="0" w:space="0" w:color="auto"/>
                                                                                                        <w:bottom w:val="none" w:sz="0" w:space="0" w:color="auto"/>
                                                                                                        <w:right w:val="none" w:sz="0" w:space="0" w:color="auto"/>
                                                                                                      </w:divBdr>
                                                                                                    </w:div>
                                                                                                    <w:div w:id="1671955209">
                                                                                                      <w:marLeft w:val="0"/>
                                                                                                      <w:marRight w:val="0"/>
                                                                                                      <w:marTop w:val="0"/>
                                                                                                      <w:marBottom w:val="0"/>
                                                                                                      <w:divBdr>
                                                                                                        <w:top w:val="none" w:sz="0" w:space="0" w:color="auto"/>
                                                                                                        <w:left w:val="none" w:sz="0" w:space="0" w:color="auto"/>
                                                                                                        <w:bottom w:val="none" w:sz="0" w:space="0" w:color="auto"/>
                                                                                                        <w:right w:val="none" w:sz="0" w:space="0" w:color="auto"/>
                                                                                                      </w:divBdr>
                                                                                                    </w:div>
                                                                                                    <w:div w:id="1753964926">
                                                                                                      <w:marLeft w:val="0"/>
                                                                                                      <w:marRight w:val="0"/>
                                                                                                      <w:marTop w:val="0"/>
                                                                                                      <w:marBottom w:val="0"/>
                                                                                                      <w:divBdr>
                                                                                                        <w:top w:val="none" w:sz="0" w:space="0" w:color="auto"/>
                                                                                                        <w:left w:val="none" w:sz="0" w:space="0" w:color="auto"/>
                                                                                                        <w:bottom w:val="none" w:sz="0" w:space="0" w:color="auto"/>
                                                                                                        <w:right w:val="none" w:sz="0" w:space="0" w:color="auto"/>
                                                                                                      </w:divBdr>
                                                                                                    </w:div>
                                                                                                    <w:div w:id="1858620200">
                                                                                                      <w:marLeft w:val="0"/>
                                                                                                      <w:marRight w:val="0"/>
                                                                                                      <w:marTop w:val="0"/>
                                                                                                      <w:marBottom w:val="0"/>
                                                                                                      <w:divBdr>
                                                                                                        <w:top w:val="none" w:sz="0" w:space="0" w:color="auto"/>
                                                                                                        <w:left w:val="none" w:sz="0" w:space="0" w:color="auto"/>
                                                                                                        <w:bottom w:val="none" w:sz="0" w:space="0" w:color="auto"/>
                                                                                                        <w:right w:val="none" w:sz="0" w:space="0" w:color="auto"/>
                                                                                                      </w:divBdr>
                                                                                                    </w:div>
                                                                                                    <w:div w:id="1951930932">
                                                                                                      <w:marLeft w:val="0"/>
                                                                                                      <w:marRight w:val="0"/>
                                                                                                      <w:marTop w:val="0"/>
                                                                                                      <w:marBottom w:val="0"/>
                                                                                                      <w:divBdr>
                                                                                                        <w:top w:val="none" w:sz="0" w:space="0" w:color="auto"/>
                                                                                                        <w:left w:val="none" w:sz="0" w:space="0" w:color="auto"/>
                                                                                                        <w:bottom w:val="none" w:sz="0" w:space="0" w:color="auto"/>
                                                                                                        <w:right w:val="none" w:sz="0" w:space="0" w:color="auto"/>
                                                                                                      </w:divBdr>
                                                                                                    </w:div>
                                                                                                    <w:div w:id="2038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26557040">
      <w:bodyDiv w:val="1"/>
      <w:marLeft w:val="0"/>
      <w:marRight w:val="0"/>
      <w:marTop w:val="0"/>
      <w:marBottom w:val="0"/>
      <w:divBdr>
        <w:top w:val="none" w:sz="0" w:space="0" w:color="auto"/>
        <w:left w:val="none" w:sz="0" w:space="0" w:color="auto"/>
        <w:bottom w:val="none" w:sz="0" w:space="0" w:color="auto"/>
        <w:right w:val="none" w:sz="0" w:space="0" w:color="auto"/>
      </w:divBdr>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lv/lv/petijumi" TargetMode="External"/><Relationship Id="rId18" Type="http://schemas.openxmlformats.org/officeDocument/2006/relationships/hyperlink" Target="http://likumi.lv/doc.php?id=20541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amgov-my.sharepoint.com/personal/jana_lusvere_sam_gov_lv/Documents/P&#275;t&#299;jumu%20eiropas%20Savien&#299;bas%20fondu%202021.-2027.gada%20pl&#257;no&#353;anas%20perioda%20ieguld&#299;jumu%20priek&#353;nosac&#299;jumu%20izpildei" TargetMode="External"/><Relationship Id="rId17" Type="http://schemas.openxmlformats.org/officeDocument/2006/relationships/hyperlink" Target="http://likumi.lv/doc.php?id=13710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ur-lex.europa.eu/eli/dec/191/13/oj/?locale=LV" TargetMode="External"/><Relationship Id="rId20" Type="http://schemas.openxmlformats.org/officeDocument/2006/relationships/hyperlink" Target="https://www.sam.gov.lv/lv/izstrade-esosie-attistibas-planosanas-dokumenti-un-tiesibu-akt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k.gov.lv/sites/default/files/cmaa_files/LemumsN019D30032021_PIELIKUMS_Visparpieejama_info_zi%C5%86ojums.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258572-buvniecibas-likum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kumi.lv/doc.php?id=1989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8572-buvniecibas-likum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13" ma:contentTypeDescription="Create a new document." ma:contentTypeScope="" ma:versionID="c7258cf698afdb5ca387f0c28d968bf5">
  <xsd:schema xmlns:xsd="http://www.w3.org/2001/XMLSchema" xmlns:xs="http://www.w3.org/2001/XMLSchema" xmlns:p="http://schemas.microsoft.com/office/2006/metadata/properties" xmlns:ns3="f7ebdd1d-cbd4-4579-bc82-82c7249fe152" xmlns:ns4="f9c9d28d-b1b0-4862-9d44-56f7ea90448b" targetNamespace="http://schemas.microsoft.com/office/2006/metadata/properties" ma:root="true" ma:fieldsID="46b6c299b60870528a28bcf14b2e26da" ns3:_="" ns4:_="">
    <xsd:import namespace="f7ebdd1d-cbd4-4579-bc82-82c7249fe152"/>
    <xsd:import namespace="f9c9d28d-b1b0-4862-9d44-56f7ea9044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bdd1d-cbd4-4579-bc82-82c7249fe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4B79-A068-44C7-8911-E2F16A040EC7}">
  <ds:schemaRefs>
    <ds:schemaRef ds:uri="http://schemas.microsoft.com/sharepoint/v3/contenttype/forms"/>
  </ds:schemaRefs>
</ds:datastoreItem>
</file>

<file path=customXml/itemProps2.xml><?xml version="1.0" encoding="utf-8"?>
<ds:datastoreItem xmlns:ds="http://schemas.openxmlformats.org/officeDocument/2006/customXml" ds:itemID="{38AD3A92-76F4-4824-A0A8-D7144D672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bdd1d-cbd4-4579-bc82-82c7249fe152"/>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8FF0-9BB4-4BA2-9334-ADCD9405727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c9d28d-b1b0-4862-9d44-56f7ea90448b"/>
    <ds:schemaRef ds:uri="f7ebdd1d-cbd4-4579-bc82-82c7249fe152"/>
    <ds:schemaRef ds:uri="http://www.w3.org/XML/1998/namespace"/>
    <ds:schemaRef ds:uri="http://purl.org/dc/dcmitype/"/>
  </ds:schemaRefs>
</ds:datastoreItem>
</file>

<file path=customXml/itemProps4.xml><?xml version="1.0" encoding="utf-8"?>
<ds:datastoreItem xmlns:ds="http://schemas.openxmlformats.org/officeDocument/2006/customXml" ds:itemID="{14BBEC52-DE5B-4EFE-A060-944280F3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83</Pages>
  <Words>128428</Words>
  <Characters>73205</Characters>
  <Application>Microsoft Office Word</Application>
  <DocSecurity>0</DocSecurity>
  <Lines>610</Lines>
  <Paragraphs>402</Paragraphs>
  <ScaleCrop>false</ScaleCrop>
  <HeadingPairs>
    <vt:vector size="2" baseType="variant">
      <vt:variant>
        <vt:lpstr>Title</vt:lpstr>
      </vt:variant>
      <vt:variant>
        <vt:i4>1</vt:i4>
      </vt:variant>
    </vt:vector>
  </HeadingPairs>
  <TitlesOfParts>
    <vt:vector size="1" baseType="lpstr">
      <vt:lpstr>Elektronisko sakaru likums</vt:lpstr>
    </vt:vector>
  </TitlesOfParts>
  <Company>Satiksmes ministrija</Company>
  <LinksUpToDate>false</LinksUpToDate>
  <CharactersWithSpaces>201231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likums</dc:title>
  <dc:subject>Likumprojekts</dc:subject>
  <dc:creator>Jana Lūsvere</dc:creator>
  <cp:keywords/>
  <dc:description>67028103, jana.lusvere@sam.gov.lv</dc:description>
  <cp:lastModifiedBy>jana.lusvere@sam.gov.lv</cp:lastModifiedBy>
  <cp:revision>45</cp:revision>
  <cp:lastPrinted>2020-07-08T22:16:00Z</cp:lastPrinted>
  <dcterms:created xsi:type="dcterms:W3CDTF">2021-06-03T13:46:00Z</dcterms:created>
  <dcterms:modified xsi:type="dcterms:W3CDTF">2021-06-09T07:06:00Z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