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7F4" w:rsidP="00DE57F4" w:rsidRDefault="00F00E61" w14:paraId="1FEDF5EA" w14:textId="77777777">
      <w:pPr>
        <w:jc w:val="center"/>
        <w:rPr>
          <w:b/>
          <w:bCs/>
          <w:szCs w:val="28"/>
        </w:rPr>
      </w:pPr>
      <w:r w:rsidRPr="0025306F">
        <w:rPr>
          <w:b/>
        </w:rPr>
        <w:t>Ministru kabineta rīkojuma projekta</w:t>
      </w:r>
      <w:bookmarkStart w:name="_Hlk5272844" w:id="0"/>
      <w:bookmarkStart w:name="_Hlk19877814" w:id="1"/>
      <w:r w:rsidR="00D126D9">
        <w:rPr>
          <w:b/>
        </w:rPr>
        <w:t xml:space="preserve"> </w:t>
      </w:r>
      <w:r w:rsidRPr="000F3862" w:rsidR="000F3862">
        <w:rPr>
          <w:b/>
        </w:rPr>
        <w:t xml:space="preserve"> </w:t>
      </w:r>
      <w:r w:rsidR="00B66197">
        <w:rPr>
          <w:b/>
        </w:rPr>
        <w:t>“</w:t>
      </w:r>
      <w:r w:rsidRPr="003C09ED" w:rsidR="003C09ED">
        <w:rPr>
          <w:b/>
        </w:rPr>
        <w:t>Par nekustamā īpašuma Prāgas iel</w:t>
      </w:r>
      <w:r w:rsidR="00891DC9">
        <w:rPr>
          <w:b/>
        </w:rPr>
        <w:t>ā</w:t>
      </w:r>
      <w:r w:rsidRPr="003C09ED" w:rsidR="003C09ED">
        <w:rPr>
          <w:b/>
        </w:rPr>
        <w:t xml:space="preserve"> 2, Rīg</w:t>
      </w:r>
      <w:r w:rsidR="00891DC9">
        <w:rPr>
          <w:b/>
        </w:rPr>
        <w:t>ā</w:t>
      </w:r>
      <w:r w:rsidRPr="003C09ED" w:rsidR="003C09ED">
        <w:rPr>
          <w:b/>
        </w:rPr>
        <w:t xml:space="preserve">, </w:t>
      </w:r>
      <w:r w:rsidR="00891DC9">
        <w:rPr>
          <w:b/>
        </w:rPr>
        <w:t>pirkšanu</w:t>
      </w:r>
      <w:r w:rsidRPr="003C09ED" w:rsidR="003C09ED">
        <w:rPr>
          <w:b/>
        </w:rPr>
        <w:t xml:space="preserve"> projekta “Eiropas standarta platuma 1435 mm dzelzceļa līnijas izbūves “Rail Baltica” koridorā caur Igauniju, Latviju un Lietuvu”  īstenošanai</w:t>
      </w:r>
      <w:r w:rsidR="003C09ED">
        <w:rPr>
          <w:b/>
        </w:rPr>
        <w:t>”</w:t>
      </w:r>
    </w:p>
    <w:bookmarkEnd w:id="0"/>
    <w:bookmarkEnd w:id="1"/>
    <w:p w:rsidRPr="00D126D9" w:rsidR="00A907E9" w:rsidP="005D1F3B" w:rsidRDefault="00F00E61" w14:paraId="06FFD440" w14:textId="77777777">
      <w:pPr>
        <w:jc w:val="center"/>
        <w:rPr>
          <w:b/>
        </w:rPr>
      </w:pPr>
      <w:r w:rsidRPr="0025306F">
        <w:rPr>
          <w:b/>
        </w:rPr>
        <w:t>sākotnējās ietekmes novērtējuma ziņojums (anotācija)</w:t>
      </w:r>
      <w:r w:rsidRPr="0025306F" w:rsidR="008B54C6">
        <w:rPr>
          <w:b/>
        </w:rPr>
        <w:t xml:space="preserve"> </w:t>
      </w:r>
      <w:r w:rsidRPr="0025306F" w:rsidR="00881315">
        <w:rPr>
          <w:b/>
        </w:rPr>
        <w:tab/>
      </w:r>
    </w:p>
    <w:p w:rsidR="008167C3" w:rsidP="008167C3" w:rsidRDefault="008167C3" w14:paraId="1F7E3E3E" w14:textId="77777777">
      <w:pPr>
        <w:tabs>
          <w:tab w:val="left" w:pos="2925"/>
        </w:tabs>
        <w:rPr>
          <w:sz w:val="28"/>
          <w:szCs w:val="28"/>
        </w:rPr>
      </w:pPr>
    </w:p>
    <w:tbl>
      <w:tblPr>
        <w:tblW w:w="5000" w:type="pct"/>
        <w:tblCellSpacing w:w="1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04"/>
        <w:gridCol w:w="6269"/>
      </w:tblGrid>
      <w:tr w:rsidR="006D0239" w:rsidTr="006D0239" w14:paraId="6A62AEF7" w14:textId="77777777">
        <w:trPr>
          <w:tblCellSpacing w:w="18" w:type="dxa"/>
        </w:trPr>
        <w:tc>
          <w:tcPr>
            <w:tcW w:w="0" w:type="auto"/>
            <w:gridSpan w:val="2"/>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vAlign w:val="center"/>
            <w:hideMark/>
          </w:tcPr>
          <w:p w:rsidRPr="00F84D10" w:rsidR="006D0239" w:rsidRDefault="006D0239" w14:paraId="4926A3B2" w14:textId="77777777">
            <w:pPr>
              <w:jc w:val="center"/>
              <w:rPr>
                <w:b/>
                <w:bCs/>
                <w:lang w:eastAsia="en-US"/>
              </w:rPr>
            </w:pPr>
            <w:r>
              <w:rPr>
                <w:b/>
                <w:bCs/>
              </w:rPr>
              <w:t>Tiesību akta projekta anotācijas kopsavilkums</w:t>
            </w:r>
          </w:p>
        </w:tc>
      </w:tr>
      <w:tr w:rsidR="006D0239" w:rsidTr="006D0239" w14:paraId="4BA5EFC8" w14:textId="77777777">
        <w:trPr>
          <w:tblCellSpacing w:w="18" w:type="dxa"/>
        </w:trPr>
        <w:tc>
          <w:tcPr>
            <w:tcW w:w="1400"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006D0239" w:rsidRDefault="006D0239" w14:paraId="66DF289F" w14:textId="77777777">
            <w:pPr>
              <w:jc w:val="both"/>
            </w:pPr>
            <w:r>
              <w:t>Mērķis, risinājums un projekta spēkā stāšanās laiks (500 zīmes bez atstarpēm)</w:t>
            </w:r>
          </w:p>
        </w:tc>
        <w:tc>
          <w:tcPr>
            <w:tcW w:w="3551"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006D0239" w:rsidRDefault="006D0239" w14:paraId="1A26555F" w14:textId="77777777">
            <w:pPr>
              <w:jc w:val="both"/>
            </w:pPr>
            <w:r>
              <w:t>  Ministru kabineta rīkojuma projekts sagatavots, lai no nekustam</w:t>
            </w:r>
            <w:r w:rsidR="00BC4C9D">
              <w:t>ā</w:t>
            </w:r>
            <w:r>
              <w:t xml:space="preserve"> īpašum</w:t>
            </w:r>
            <w:r w:rsidR="00BC4C9D">
              <w:t>a</w:t>
            </w:r>
            <w:r>
              <w:t xml:space="preserve"> </w:t>
            </w:r>
            <w:r w:rsidR="00BC4C9D">
              <w:t>īpašnieka</w:t>
            </w:r>
            <w:r>
              <w:t xml:space="preserve"> atsavinātu t</w:t>
            </w:r>
            <w:r w:rsidR="00BC4C9D">
              <w:t>a</w:t>
            </w:r>
            <w:r>
              <w:t xml:space="preserve">m </w:t>
            </w:r>
            <w:r w:rsidR="002953D5">
              <w:t>piederošu nekustam</w:t>
            </w:r>
            <w:r w:rsidR="003C09ED">
              <w:t>o</w:t>
            </w:r>
            <w:r w:rsidR="002953D5">
              <w:t xml:space="preserve"> īpašum</w:t>
            </w:r>
            <w:r w:rsidR="003C09ED">
              <w:t xml:space="preserve">u </w:t>
            </w:r>
            <w:r>
              <w:t>publiskas lietošanas dzelzceļa transporta infrastruktūras objektu izbūvei un attīstībai.</w:t>
            </w:r>
            <w:r w:rsidR="003C09ED">
              <w:t xml:space="preserve"> </w:t>
            </w:r>
            <w:r>
              <w:t>Rīkojuma projekts stāsies spēkā tā parakstīšanas brīdī.</w:t>
            </w:r>
          </w:p>
        </w:tc>
      </w:tr>
    </w:tbl>
    <w:p w:rsidR="006D0239" w:rsidP="008167C3" w:rsidRDefault="006D0239" w14:paraId="37ECB66E" w14:textId="77777777">
      <w:pPr>
        <w:tabs>
          <w:tab w:val="left" w:pos="2925"/>
        </w:tabs>
        <w:rPr>
          <w:sz w:val="28"/>
          <w:szCs w:val="28"/>
        </w:rPr>
      </w:pPr>
    </w:p>
    <w:tbl>
      <w:tblPr>
        <w:tblW w:w="4958" w:type="pct"/>
        <w:tblCellSpacing w:w="15" w:type="dxa"/>
        <w:tblInd w:w="-67"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02"/>
        <w:gridCol w:w="1853"/>
        <w:gridCol w:w="6344"/>
      </w:tblGrid>
      <w:tr w:rsidRPr="004B5E80" w:rsidR="00A907E9" w:rsidTr="00A96154" w14:paraId="43BBBBE1" w14:textId="77777777">
        <w:trPr>
          <w:trHeight w:val="145"/>
          <w:tblCellSpacing w:w="15" w:type="dxa"/>
        </w:trPr>
        <w:tc>
          <w:tcPr>
            <w:tcW w:w="4966" w:type="pct"/>
            <w:gridSpan w:val="3"/>
            <w:tcBorders>
              <w:top w:val="outset" w:color="auto" w:sz="6" w:space="0"/>
              <w:left w:val="outset" w:color="auto" w:sz="6" w:space="0"/>
              <w:bottom w:val="outset" w:color="auto" w:sz="6" w:space="0"/>
              <w:right w:val="outset" w:color="auto" w:sz="6" w:space="0"/>
            </w:tcBorders>
            <w:vAlign w:val="center"/>
            <w:hideMark/>
          </w:tcPr>
          <w:p w:rsidRPr="004B5E80" w:rsidR="00A907E9" w:rsidP="00DC1542" w:rsidRDefault="00A907E9" w14:paraId="0F1F6D96" w14:textId="77777777">
            <w:pPr>
              <w:jc w:val="center"/>
              <w:rPr>
                <w:b/>
                <w:bCs/>
                <w:iCs/>
              </w:rPr>
            </w:pPr>
            <w:r w:rsidRPr="004B5E80">
              <w:rPr>
                <w:b/>
                <w:bCs/>
                <w:iCs/>
              </w:rPr>
              <w:t>I. Tiesību akta projekta izstrādes nepieciešamība</w:t>
            </w:r>
          </w:p>
        </w:tc>
      </w:tr>
      <w:tr w:rsidRPr="004B5E80" w:rsidR="00A907E9" w:rsidTr="00A96154" w14:paraId="3FB3048E" w14:textId="77777777">
        <w:trPr>
          <w:trHeight w:val="145"/>
          <w:tblCellSpacing w:w="15" w:type="dxa"/>
        </w:trPr>
        <w:tc>
          <w:tcPr>
            <w:tcW w:w="267" w:type="pct"/>
            <w:tcBorders>
              <w:top w:val="outset" w:color="auto" w:sz="6" w:space="0"/>
              <w:left w:val="outset" w:color="auto" w:sz="6" w:space="0"/>
              <w:bottom w:val="outset" w:color="auto" w:sz="6" w:space="0"/>
              <w:right w:val="outset" w:color="auto" w:sz="6" w:space="0"/>
            </w:tcBorders>
            <w:hideMark/>
          </w:tcPr>
          <w:p w:rsidRPr="004B5E80" w:rsidR="00A907E9" w:rsidP="00DC1542" w:rsidRDefault="00A907E9" w14:paraId="14237CE9" w14:textId="77777777">
            <w:pPr>
              <w:jc w:val="both"/>
              <w:rPr>
                <w:iCs/>
              </w:rPr>
            </w:pPr>
            <w:r w:rsidRPr="004B5E80">
              <w:rPr>
                <w:iCs/>
              </w:rPr>
              <w:t>1.</w:t>
            </w:r>
          </w:p>
        </w:tc>
        <w:tc>
          <w:tcPr>
            <w:tcW w:w="1050" w:type="pct"/>
            <w:tcBorders>
              <w:top w:val="outset" w:color="auto" w:sz="6" w:space="0"/>
              <w:left w:val="outset" w:color="auto" w:sz="6" w:space="0"/>
              <w:bottom w:val="outset" w:color="auto" w:sz="6" w:space="0"/>
              <w:right w:val="outset" w:color="auto" w:sz="6" w:space="0"/>
            </w:tcBorders>
            <w:hideMark/>
          </w:tcPr>
          <w:p w:rsidRPr="004B5E80" w:rsidR="00A907E9" w:rsidP="00DC1542" w:rsidRDefault="00A907E9" w14:paraId="307BA5C7" w14:textId="77777777">
            <w:pPr>
              <w:jc w:val="both"/>
              <w:rPr>
                <w:iCs/>
              </w:rPr>
            </w:pPr>
            <w:r w:rsidRPr="004B5E80">
              <w:rPr>
                <w:iCs/>
              </w:rPr>
              <w:t>Pamatojums</w:t>
            </w:r>
          </w:p>
        </w:tc>
        <w:tc>
          <w:tcPr>
            <w:tcW w:w="3615" w:type="pct"/>
            <w:tcBorders>
              <w:top w:val="outset" w:color="auto" w:sz="6" w:space="0"/>
              <w:left w:val="outset" w:color="auto" w:sz="6" w:space="0"/>
              <w:bottom w:val="outset" w:color="auto" w:sz="6" w:space="0"/>
              <w:right w:val="outset" w:color="auto" w:sz="6" w:space="0"/>
            </w:tcBorders>
          </w:tcPr>
          <w:p w:rsidRPr="00D544F9" w:rsidR="005D1F3B" w:rsidP="00DB1483" w:rsidRDefault="00DB1483" w14:paraId="12938070" w14:textId="77777777">
            <w:pPr>
              <w:jc w:val="both"/>
            </w:pPr>
            <w:r>
              <w:t xml:space="preserve">  </w:t>
            </w:r>
            <w:r w:rsidRPr="00A177D5" w:rsidR="00D54596">
              <w:t>Sabiedrības vajadzībām nepieciešamā nekustamā īpašuma atsavināšanas likuma</w:t>
            </w:r>
            <w:r w:rsidR="0068511B">
              <w:t xml:space="preserve"> </w:t>
            </w:r>
            <w:r w:rsidR="0052698E">
              <w:t xml:space="preserve">(turpmāk – Likums) </w:t>
            </w:r>
            <w:r w:rsidRPr="00A177D5" w:rsidR="00D54596">
              <w:t>9.</w:t>
            </w:r>
            <w:r w:rsidR="00D54596">
              <w:t> </w:t>
            </w:r>
            <w:r w:rsidRPr="00A177D5" w:rsidR="00D54596">
              <w:t>pant</w:t>
            </w:r>
            <w:r w:rsidR="00D54596">
              <w:t>a pirmā daļa</w:t>
            </w:r>
            <w:r w:rsidR="0003293C">
              <w:t>.</w:t>
            </w:r>
          </w:p>
        </w:tc>
      </w:tr>
      <w:tr w:rsidRPr="004B5E80" w:rsidR="00A907E9" w:rsidTr="00A96154" w14:paraId="11C893A0" w14:textId="77777777">
        <w:trPr>
          <w:trHeight w:val="1216"/>
          <w:tblCellSpacing w:w="15" w:type="dxa"/>
        </w:trPr>
        <w:tc>
          <w:tcPr>
            <w:tcW w:w="267" w:type="pct"/>
            <w:tcBorders>
              <w:top w:val="outset" w:color="auto" w:sz="6" w:space="0"/>
              <w:left w:val="outset" w:color="auto" w:sz="6" w:space="0"/>
              <w:bottom w:val="outset" w:color="auto" w:sz="6" w:space="0"/>
              <w:right w:val="outset" w:color="auto" w:sz="6" w:space="0"/>
            </w:tcBorders>
            <w:hideMark/>
          </w:tcPr>
          <w:p w:rsidRPr="004B5E80" w:rsidR="00A907E9" w:rsidP="00DC1542" w:rsidRDefault="00A907E9" w14:paraId="51C29A72" w14:textId="77777777">
            <w:pPr>
              <w:jc w:val="both"/>
              <w:rPr>
                <w:iCs/>
              </w:rPr>
            </w:pPr>
            <w:r w:rsidRPr="004B5E80">
              <w:rPr>
                <w:iCs/>
              </w:rPr>
              <w:t>2.</w:t>
            </w:r>
          </w:p>
        </w:tc>
        <w:tc>
          <w:tcPr>
            <w:tcW w:w="1050" w:type="pct"/>
            <w:tcBorders>
              <w:top w:val="outset" w:color="auto" w:sz="6" w:space="0"/>
              <w:left w:val="outset" w:color="auto" w:sz="6" w:space="0"/>
              <w:bottom w:val="outset" w:color="auto" w:sz="6" w:space="0"/>
              <w:right w:val="outset" w:color="auto" w:sz="6" w:space="0"/>
            </w:tcBorders>
            <w:hideMark/>
          </w:tcPr>
          <w:p w:rsidRPr="004B5E80" w:rsidR="00A907E9" w:rsidP="00DC1542" w:rsidRDefault="00A907E9" w14:paraId="31ABDF9B" w14:textId="77777777">
            <w:pPr>
              <w:jc w:val="both"/>
              <w:rPr>
                <w:iCs/>
              </w:rPr>
            </w:pPr>
            <w:r w:rsidRPr="004B5E80">
              <w:rPr>
                <w:iCs/>
              </w:rPr>
              <w:t>Pašreizējā situācija un problēmas, kuru risināšanai tiesību akta projekts izstrādāts, tiesiskā regulējuma mērķis un būtība</w:t>
            </w:r>
          </w:p>
          <w:p w:rsidRPr="004B5E80" w:rsidR="00A907E9" w:rsidP="00DC1542" w:rsidRDefault="00A907E9" w14:paraId="29AE0F22" w14:textId="77777777">
            <w:pPr>
              <w:jc w:val="both"/>
            </w:pPr>
          </w:p>
          <w:p w:rsidRPr="004B5E80" w:rsidR="00A907E9" w:rsidP="00DC1542" w:rsidRDefault="00A907E9" w14:paraId="15874C51" w14:textId="77777777">
            <w:pPr>
              <w:jc w:val="both"/>
            </w:pPr>
          </w:p>
          <w:p w:rsidRPr="004B5E80" w:rsidR="00A907E9" w:rsidP="00DC1542" w:rsidRDefault="00A907E9" w14:paraId="0287856A" w14:textId="77777777">
            <w:pPr>
              <w:jc w:val="both"/>
            </w:pPr>
          </w:p>
          <w:p w:rsidRPr="004B5E80" w:rsidR="00A907E9" w:rsidP="00DC1542" w:rsidRDefault="00A907E9" w14:paraId="2415D9A6" w14:textId="77777777">
            <w:pPr>
              <w:jc w:val="both"/>
            </w:pPr>
          </w:p>
          <w:p w:rsidRPr="004B5E80" w:rsidR="00A907E9" w:rsidP="00DC1542" w:rsidRDefault="00A907E9" w14:paraId="754B7A3D" w14:textId="77777777">
            <w:pPr>
              <w:jc w:val="both"/>
            </w:pPr>
          </w:p>
          <w:p w:rsidRPr="004B5E80" w:rsidR="00A907E9" w:rsidP="00DC1542" w:rsidRDefault="00A907E9" w14:paraId="6B9D6B32" w14:textId="77777777">
            <w:pPr>
              <w:jc w:val="both"/>
            </w:pPr>
          </w:p>
          <w:p w:rsidRPr="004B5E80" w:rsidR="00A907E9" w:rsidP="00DC1542" w:rsidRDefault="00A907E9" w14:paraId="112652E1" w14:textId="77777777">
            <w:pPr>
              <w:jc w:val="both"/>
            </w:pPr>
          </w:p>
          <w:p w:rsidRPr="004B5E80" w:rsidR="00A907E9" w:rsidP="00DC1542" w:rsidRDefault="00A907E9" w14:paraId="06464301" w14:textId="77777777">
            <w:pPr>
              <w:jc w:val="both"/>
            </w:pPr>
          </w:p>
          <w:p w:rsidR="00A907E9" w:rsidP="00DC1542" w:rsidRDefault="00A907E9" w14:paraId="508538DB" w14:textId="77777777">
            <w:pPr>
              <w:jc w:val="both"/>
            </w:pPr>
          </w:p>
          <w:p w:rsidRPr="00DF1651" w:rsidR="00DF1651" w:rsidP="00F84D10" w:rsidRDefault="00DF1651" w14:paraId="21E30BF1" w14:textId="77777777"/>
          <w:p w:rsidRPr="00DF1651" w:rsidR="00DF1651" w:rsidP="00F84D10" w:rsidRDefault="00DF1651" w14:paraId="1E4DE2FC" w14:textId="77777777"/>
          <w:p w:rsidRPr="00DF1651" w:rsidR="00DF1651" w:rsidP="00F84D10" w:rsidRDefault="00DF1651" w14:paraId="2D09AD7F" w14:textId="77777777"/>
          <w:p w:rsidRPr="00DF1651" w:rsidR="00DF1651" w:rsidP="00F84D10" w:rsidRDefault="00DF1651" w14:paraId="6751B3B5" w14:textId="77777777"/>
          <w:p w:rsidRPr="00F84D10" w:rsidR="00DF1651" w:rsidP="00F84D10" w:rsidRDefault="00DF1651" w14:paraId="44680709" w14:textId="77777777"/>
          <w:p w:rsidRPr="00F84D10" w:rsidR="00DF1651" w:rsidP="00F84D10" w:rsidRDefault="00DF1651" w14:paraId="65E2CDC4" w14:textId="77777777"/>
          <w:p w:rsidRPr="00F84D10" w:rsidR="00DF1651" w:rsidP="00F84D10" w:rsidRDefault="00DF1651" w14:paraId="48FCCED0" w14:textId="77777777"/>
          <w:p w:rsidRPr="00F84D10" w:rsidR="00DF1651" w:rsidP="00F84D10" w:rsidRDefault="00DF1651" w14:paraId="2596F002" w14:textId="77777777"/>
          <w:p w:rsidRPr="00F84D10" w:rsidR="00DF1651" w:rsidP="00F84D10" w:rsidRDefault="00DF1651" w14:paraId="2A824C87" w14:textId="77777777"/>
          <w:p w:rsidRPr="00F84D10" w:rsidR="00DF1651" w:rsidP="00F84D10" w:rsidRDefault="00DF1651" w14:paraId="63BE9BAD" w14:textId="77777777"/>
          <w:p w:rsidRPr="00F84D10" w:rsidR="00DF1651" w:rsidP="00F84D10" w:rsidRDefault="00DF1651" w14:paraId="22672460" w14:textId="77777777"/>
          <w:p w:rsidRPr="00F84D10" w:rsidR="00DF1651" w:rsidP="00F84D10" w:rsidRDefault="00DF1651" w14:paraId="69EB3942" w14:textId="77777777"/>
          <w:p w:rsidRPr="00F84D10" w:rsidR="00DF1651" w:rsidP="00F84D10" w:rsidRDefault="00DF1651" w14:paraId="000096A3" w14:textId="77777777"/>
          <w:p w:rsidRPr="00F84D10" w:rsidR="00DF1651" w:rsidP="00F84D10" w:rsidRDefault="00DF1651" w14:paraId="319F8FC8" w14:textId="77777777"/>
          <w:p w:rsidRPr="00F84D10" w:rsidR="00DF1651" w:rsidP="00F84D10" w:rsidRDefault="00DF1651" w14:paraId="515BB7B6" w14:textId="77777777"/>
          <w:p w:rsidRPr="00F84D10" w:rsidR="00DF1651" w:rsidP="00F84D10" w:rsidRDefault="00DF1651" w14:paraId="46A39064" w14:textId="77777777"/>
          <w:p w:rsidRPr="00F84D10" w:rsidR="00DF1651" w:rsidP="00F84D10" w:rsidRDefault="00DF1651" w14:paraId="0BE72CEA" w14:textId="77777777"/>
        </w:tc>
        <w:tc>
          <w:tcPr>
            <w:tcW w:w="3615" w:type="pct"/>
            <w:tcBorders>
              <w:top w:val="outset" w:color="auto" w:sz="6" w:space="0"/>
              <w:left w:val="outset" w:color="auto" w:sz="6" w:space="0"/>
              <w:bottom w:val="outset" w:color="auto" w:sz="6" w:space="0"/>
              <w:right w:val="outset" w:color="auto" w:sz="6" w:space="0"/>
            </w:tcBorders>
          </w:tcPr>
          <w:p w:rsidR="008D6F46" w:rsidP="009F1B52" w:rsidRDefault="0003293C" w14:paraId="3EB2C5A7" w14:textId="65573B23">
            <w:pPr>
              <w:ind w:firstLine="315"/>
              <w:jc w:val="both"/>
            </w:pPr>
            <w:r>
              <w:t xml:space="preserve">Īstenojot </w:t>
            </w:r>
            <w:r w:rsidR="00E0118B">
              <w:t>projektu “</w:t>
            </w:r>
            <w:r w:rsidR="00BB1DB0">
              <w:t xml:space="preserve">Eiropas standarta platuma 1435 mm dzelzceļa līnijas izbūves </w:t>
            </w:r>
            <w:r w:rsidRPr="004A0282" w:rsidR="00E0118B">
              <w:t>“</w:t>
            </w:r>
            <w:r w:rsidRPr="004A0282" w:rsidR="00BB1DB0">
              <w:t>Rail Baltica</w:t>
            </w:r>
            <w:r w:rsidRPr="004A0282" w:rsidR="00E0118B">
              <w:t>”</w:t>
            </w:r>
            <w:r w:rsidR="00BB1DB0">
              <w:t xml:space="preserve"> koridorā caur Igauniju, Latviju un Lietuvu</w:t>
            </w:r>
            <w:r w:rsidR="00E0118B">
              <w:t>”</w:t>
            </w:r>
            <w:r w:rsidR="00BB1DB0">
              <w:t xml:space="preserve"> </w:t>
            </w:r>
            <w:r w:rsidR="003059CE">
              <w:t>(turpmāk – Rail Baltica projekts)</w:t>
            </w:r>
            <w:r w:rsidR="00A3693A">
              <w:t xml:space="preserve">, </w:t>
            </w:r>
            <w:r w:rsidR="00761D8B">
              <w:t>nepieciešams atsavināt</w:t>
            </w:r>
            <w:r w:rsidR="002B2E92">
              <w:t xml:space="preserve"> privātperson</w:t>
            </w:r>
            <w:r w:rsidR="002C6917">
              <w:t xml:space="preserve">ai </w:t>
            </w:r>
            <w:r w:rsidR="002B2E92">
              <w:t>piederoš</w:t>
            </w:r>
            <w:r w:rsidR="00C42384">
              <w:t>o</w:t>
            </w:r>
            <w:r w:rsidR="002C6917">
              <w:t xml:space="preserve"> </w:t>
            </w:r>
            <w:r w:rsidRPr="00C42384" w:rsidR="00C42384">
              <w:t>nekustam</w:t>
            </w:r>
            <w:r w:rsidR="00D544F9">
              <w:t>o</w:t>
            </w:r>
            <w:r w:rsidRPr="00C42384" w:rsidR="00C42384">
              <w:t xml:space="preserve"> īpašum</w:t>
            </w:r>
            <w:r w:rsidR="00D544F9">
              <w:t xml:space="preserve">u </w:t>
            </w:r>
            <w:r w:rsidRPr="002550FB" w:rsidR="00D544F9">
              <w:rPr>
                <w:szCs w:val="28"/>
              </w:rPr>
              <w:t>Pr</w:t>
            </w:r>
            <w:r w:rsidRPr="002550FB" w:rsidR="00D544F9">
              <w:rPr>
                <w:rFonts w:hint="eastAsia"/>
                <w:szCs w:val="28"/>
              </w:rPr>
              <w:t>ā</w:t>
            </w:r>
            <w:r w:rsidRPr="002550FB" w:rsidR="00D544F9">
              <w:rPr>
                <w:szCs w:val="28"/>
              </w:rPr>
              <w:t>gas iel</w:t>
            </w:r>
            <w:r w:rsidR="00A8179D">
              <w:rPr>
                <w:szCs w:val="28"/>
              </w:rPr>
              <w:t>ā</w:t>
            </w:r>
            <w:r w:rsidRPr="002550FB" w:rsidR="00D544F9">
              <w:rPr>
                <w:szCs w:val="28"/>
              </w:rPr>
              <w:t xml:space="preserve"> 2, R</w:t>
            </w:r>
            <w:r w:rsidRPr="002550FB" w:rsidR="00D544F9">
              <w:rPr>
                <w:rFonts w:hint="eastAsia"/>
                <w:szCs w:val="28"/>
              </w:rPr>
              <w:t>ī</w:t>
            </w:r>
            <w:r w:rsidRPr="002550FB" w:rsidR="00D544F9">
              <w:rPr>
                <w:szCs w:val="28"/>
              </w:rPr>
              <w:t>g</w:t>
            </w:r>
            <w:r w:rsidR="00A8179D">
              <w:rPr>
                <w:szCs w:val="28"/>
              </w:rPr>
              <w:t xml:space="preserve">ā </w:t>
            </w:r>
            <w:r w:rsidR="00D544F9">
              <w:rPr>
                <w:szCs w:val="28"/>
              </w:rPr>
              <w:t xml:space="preserve"> (</w:t>
            </w:r>
            <w:r w:rsidRPr="00915025" w:rsidR="00D544F9">
              <w:rPr>
                <w:szCs w:val="28"/>
              </w:rPr>
              <w:t>nekustam</w:t>
            </w:r>
            <w:r w:rsidRPr="00915025" w:rsidR="00D544F9">
              <w:rPr>
                <w:rFonts w:hint="eastAsia"/>
                <w:szCs w:val="28"/>
              </w:rPr>
              <w:t>ā</w:t>
            </w:r>
            <w:r w:rsidRPr="00915025" w:rsidR="00D544F9">
              <w:rPr>
                <w:szCs w:val="28"/>
              </w:rPr>
              <w:t xml:space="preserve"> </w:t>
            </w:r>
            <w:r w:rsidRPr="00915025" w:rsidR="00D544F9">
              <w:rPr>
                <w:rFonts w:hint="eastAsia"/>
                <w:szCs w:val="28"/>
              </w:rPr>
              <w:t>ī</w:t>
            </w:r>
            <w:r w:rsidRPr="00915025" w:rsidR="00D544F9">
              <w:rPr>
                <w:szCs w:val="28"/>
              </w:rPr>
              <w:t>pašuma</w:t>
            </w:r>
            <w:r w:rsidR="00D544F9">
              <w:rPr>
                <w:szCs w:val="28"/>
              </w:rPr>
              <w:t xml:space="preserve"> </w:t>
            </w:r>
            <w:r w:rsidRPr="002550FB" w:rsidR="00D544F9">
              <w:rPr>
                <w:szCs w:val="28"/>
              </w:rPr>
              <w:t>kadastra Nr.0100</w:t>
            </w:r>
            <w:r w:rsidR="00A8179D">
              <w:rPr>
                <w:szCs w:val="28"/>
              </w:rPr>
              <w:t xml:space="preserve"> </w:t>
            </w:r>
            <w:r w:rsidRPr="002550FB" w:rsidR="00D544F9">
              <w:rPr>
                <w:szCs w:val="28"/>
              </w:rPr>
              <w:t>004</w:t>
            </w:r>
            <w:r w:rsidR="00A8179D">
              <w:rPr>
                <w:szCs w:val="28"/>
              </w:rPr>
              <w:t xml:space="preserve"> </w:t>
            </w:r>
            <w:r w:rsidRPr="002550FB" w:rsidR="00D544F9">
              <w:rPr>
                <w:szCs w:val="28"/>
              </w:rPr>
              <w:t>2005</w:t>
            </w:r>
            <w:r w:rsidR="00D544F9">
              <w:rPr>
                <w:szCs w:val="28"/>
              </w:rPr>
              <w:t>)</w:t>
            </w:r>
            <w:r w:rsidRPr="00915025" w:rsidR="00D544F9">
              <w:rPr>
                <w:szCs w:val="28"/>
              </w:rPr>
              <w:t xml:space="preserve">, kas </w:t>
            </w:r>
            <w:r w:rsidRPr="002550FB" w:rsidR="00D544F9">
              <w:rPr>
                <w:szCs w:val="28"/>
              </w:rPr>
              <w:t>sast</w:t>
            </w:r>
            <w:r w:rsidRPr="002550FB" w:rsidR="00D544F9">
              <w:rPr>
                <w:rFonts w:hint="eastAsia"/>
                <w:szCs w:val="28"/>
              </w:rPr>
              <w:t>ā</w:t>
            </w:r>
            <w:r w:rsidRPr="002550FB" w:rsidR="00D544F9">
              <w:rPr>
                <w:szCs w:val="28"/>
              </w:rPr>
              <w:t>v no zemes vien</w:t>
            </w:r>
            <w:r w:rsidRPr="002550FB" w:rsidR="00D544F9">
              <w:rPr>
                <w:rFonts w:hint="eastAsia"/>
                <w:szCs w:val="28"/>
              </w:rPr>
              <w:t>ī</w:t>
            </w:r>
            <w:r w:rsidRPr="002550FB" w:rsidR="00D544F9">
              <w:rPr>
                <w:szCs w:val="28"/>
              </w:rPr>
              <w:t>bas ar kadastra apz</w:t>
            </w:r>
            <w:r w:rsidRPr="002550FB" w:rsidR="00D544F9">
              <w:rPr>
                <w:rFonts w:hint="eastAsia"/>
                <w:szCs w:val="28"/>
              </w:rPr>
              <w:t>ī</w:t>
            </w:r>
            <w:r w:rsidRPr="002550FB" w:rsidR="00D544F9">
              <w:rPr>
                <w:szCs w:val="28"/>
              </w:rPr>
              <w:t>m</w:t>
            </w:r>
            <w:r w:rsidRPr="002550FB" w:rsidR="00D544F9">
              <w:rPr>
                <w:rFonts w:hint="eastAsia"/>
                <w:szCs w:val="28"/>
              </w:rPr>
              <w:t>ē</w:t>
            </w:r>
            <w:r w:rsidRPr="002550FB" w:rsidR="00D544F9">
              <w:rPr>
                <w:szCs w:val="28"/>
              </w:rPr>
              <w:t>jumu 0100</w:t>
            </w:r>
            <w:r w:rsidR="00A8179D">
              <w:rPr>
                <w:szCs w:val="28"/>
              </w:rPr>
              <w:t xml:space="preserve"> </w:t>
            </w:r>
            <w:r w:rsidRPr="002550FB" w:rsidR="00D544F9">
              <w:rPr>
                <w:szCs w:val="28"/>
              </w:rPr>
              <w:t>004</w:t>
            </w:r>
            <w:r w:rsidR="00A8179D">
              <w:rPr>
                <w:szCs w:val="28"/>
              </w:rPr>
              <w:t xml:space="preserve"> </w:t>
            </w:r>
            <w:r w:rsidRPr="002550FB" w:rsidR="00D544F9">
              <w:rPr>
                <w:szCs w:val="28"/>
              </w:rPr>
              <w:t xml:space="preserve">2005 </w:t>
            </w:r>
            <w:r w:rsidR="00A8179D">
              <w:rPr>
                <w:szCs w:val="28"/>
              </w:rPr>
              <w:t>0</w:t>
            </w:r>
            <w:r w:rsidR="003A464B">
              <w:rPr>
                <w:szCs w:val="28"/>
              </w:rPr>
              <w:t>.</w:t>
            </w:r>
            <w:r w:rsidRPr="002550FB" w:rsidR="00D544F9">
              <w:rPr>
                <w:szCs w:val="28"/>
              </w:rPr>
              <w:t xml:space="preserve">1997 </w:t>
            </w:r>
            <w:r w:rsidR="00A8179D">
              <w:rPr>
                <w:szCs w:val="28"/>
              </w:rPr>
              <w:t>ha</w:t>
            </w:r>
            <w:r w:rsidRPr="002550FB" w:rsidR="00D544F9">
              <w:rPr>
                <w:szCs w:val="28"/>
              </w:rPr>
              <w:t xml:space="preserve"> </w:t>
            </w:r>
            <w:r w:rsidR="00A8179D">
              <w:rPr>
                <w:szCs w:val="28"/>
              </w:rPr>
              <w:t xml:space="preserve">platībā </w:t>
            </w:r>
            <w:r w:rsidRPr="002550FB" w:rsidR="00D544F9">
              <w:rPr>
                <w:szCs w:val="28"/>
              </w:rPr>
              <w:t>un uz t</w:t>
            </w:r>
            <w:r w:rsidRPr="002550FB" w:rsidR="00D544F9">
              <w:rPr>
                <w:rFonts w:hint="eastAsia"/>
                <w:szCs w:val="28"/>
              </w:rPr>
              <w:t>ā</w:t>
            </w:r>
            <w:r w:rsidRPr="002550FB" w:rsidR="00D544F9">
              <w:rPr>
                <w:szCs w:val="28"/>
              </w:rPr>
              <w:t>s esoš</w:t>
            </w:r>
            <w:r w:rsidRPr="002550FB" w:rsidR="00D544F9">
              <w:rPr>
                <w:rFonts w:hint="eastAsia"/>
                <w:szCs w:val="28"/>
              </w:rPr>
              <w:t>ā</w:t>
            </w:r>
            <w:r w:rsidRPr="002550FB" w:rsidR="00D544F9">
              <w:rPr>
                <w:szCs w:val="28"/>
              </w:rPr>
              <w:t>s b</w:t>
            </w:r>
            <w:r w:rsidRPr="002550FB" w:rsidR="00D544F9">
              <w:rPr>
                <w:rFonts w:hint="eastAsia"/>
                <w:szCs w:val="28"/>
              </w:rPr>
              <w:t>ū</w:t>
            </w:r>
            <w:r w:rsidRPr="002550FB" w:rsidR="00D544F9">
              <w:rPr>
                <w:szCs w:val="28"/>
              </w:rPr>
              <w:t>ves - daudzst</w:t>
            </w:r>
            <w:r w:rsidRPr="002550FB" w:rsidR="00D544F9">
              <w:rPr>
                <w:rFonts w:hint="eastAsia"/>
                <w:szCs w:val="28"/>
              </w:rPr>
              <w:t>ā</w:t>
            </w:r>
            <w:r w:rsidRPr="002550FB" w:rsidR="00D544F9">
              <w:rPr>
                <w:szCs w:val="28"/>
              </w:rPr>
              <w:t>vu autost</w:t>
            </w:r>
            <w:r w:rsidRPr="002550FB" w:rsidR="00D544F9">
              <w:rPr>
                <w:rFonts w:hint="eastAsia"/>
                <w:szCs w:val="28"/>
              </w:rPr>
              <w:t>ā</w:t>
            </w:r>
            <w:r w:rsidRPr="002550FB" w:rsidR="00D544F9">
              <w:rPr>
                <w:szCs w:val="28"/>
              </w:rPr>
              <w:t>vvietas (b</w:t>
            </w:r>
            <w:r w:rsidRPr="002550FB" w:rsidR="00D544F9">
              <w:rPr>
                <w:rFonts w:hint="eastAsia"/>
                <w:szCs w:val="28"/>
              </w:rPr>
              <w:t>ū</w:t>
            </w:r>
            <w:r w:rsidRPr="002550FB" w:rsidR="00D544F9">
              <w:rPr>
                <w:szCs w:val="28"/>
              </w:rPr>
              <w:t>ves kadastra apz</w:t>
            </w:r>
            <w:r w:rsidRPr="002550FB" w:rsidR="00D544F9">
              <w:rPr>
                <w:rFonts w:hint="eastAsia"/>
                <w:szCs w:val="28"/>
              </w:rPr>
              <w:t>ī</w:t>
            </w:r>
            <w:r w:rsidRPr="002550FB" w:rsidR="00D544F9">
              <w:rPr>
                <w:szCs w:val="28"/>
              </w:rPr>
              <w:t>m</w:t>
            </w:r>
            <w:r w:rsidRPr="002550FB" w:rsidR="00D544F9">
              <w:rPr>
                <w:rFonts w:hint="eastAsia"/>
                <w:szCs w:val="28"/>
              </w:rPr>
              <w:t>ē</w:t>
            </w:r>
            <w:r w:rsidRPr="002550FB" w:rsidR="00D544F9">
              <w:rPr>
                <w:szCs w:val="28"/>
              </w:rPr>
              <w:t>jums 0100</w:t>
            </w:r>
            <w:r w:rsidR="00A8179D">
              <w:rPr>
                <w:szCs w:val="28"/>
              </w:rPr>
              <w:t xml:space="preserve"> </w:t>
            </w:r>
            <w:r w:rsidRPr="002550FB" w:rsidR="00D544F9">
              <w:rPr>
                <w:szCs w:val="28"/>
              </w:rPr>
              <w:t>004</w:t>
            </w:r>
            <w:r w:rsidR="00A8179D">
              <w:rPr>
                <w:szCs w:val="28"/>
              </w:rPr>
              <w:t xml:space="preserve"> </w:t>
            </w:r>
            <w:r w:rsidRPr="002550FB" w:rsidR="00D544F9">
              <w:rPr>
                <w:szCs w:val="28"/>
              </w:rPr>
              <w:t>2005</w:t>
            </w:r>
            <w:r w:rsidR="00A8179D">
              <w:rPr>
                <w:szCs w:val="28"/>
              </w:rPr>
              <w:t xml:space="preserve"> </w:t>
            </w:r>
            <w:r w:rsidRPr="002550FB" w:rsidR="00D544F9">
              <w:rPr>
                <w:szCs w:val="28"/>
              </w:rPr>
              <w:t>001) ar kop</w:t>
            </w:r>
            <w:r w:rsidRPr="002550FB" w:rsidR="00D544F9">
              <w:rPr>
                <w:rFonts w:hint="eastAsia"/>
                <w:szCs w:val="28"/>
              </w:rPr>
              <w:t>ē</w:t>
            </w:r>
            <w:r w:rsidRPr="002550FB" w:rsidR="00D544F9">
              <w:rPr>
                <w:szCs w:val="28"/>
              </w:rPr>
              <w:t>jo plat</w:t>
            </w:r>
            <w:r w:rsidRPr="002550FB" w:rsidR="00D544F9">
              <w:rPr>
                <w:rFonts w:hint="eastAsia"/>
                <w:szCs w:val="28"/>
              </w:rPr>
              <w:t>ī</w:t>
            </w:r>
            <w:r w:rsidRPr="002550FB" w:rsidR="00D544F9">
              <w:rPr>
                <w:szCs w:val="28"/>
              </w:rPr>
              <w:t>bu 12501.5</w:t>
            </w:r>
            <w:r w:rsidR="00977052">
              <w:rPr>
                <w:szCs w:val="28"/>
              </w:rPr>
              <w:t xml:space="preserve"> m</w:t>
            </w:r>
            <w:r w:rsidRPr="00977052" w:rsidR="00977052">
              <w:rPr>
                <w:szCs w:val="28"/>
                <w:vertAlign w:val="superscript"/>
              </w:rPr>
              <w:t>2</w:t>
            </w:r>
            <w:r w:rsidR="00C42384">
              <w:t xml:space="preserve"> (turpmāk – Atsavinām</w:t>
            </w:r>
            <w:r w:rsidR="00D544F9">
              <w:t xml:space="preserve">ais </w:t>
            </w:r>
            <w:r w:rsidR="00C42384">
              <w:t>īpašum</w:t>
            </w:r>
            <w:r w:rsidR="00D544F9">
              <w:t>s)</w:t>
            </w:r>
            <w:r w:rsidR="008D6F46">
              <w:t>.</w:t>
            </w:r>
          </w:p>
          <w:p w:rsidR="001812CE" w:rsidP="009F1B52" w:rsidRDefault="001812CE" w14:paraId="6B557DCB" w14:textId="77777777">
            <w:pPr>
              <w:ind w:firstLine="315"/>
              <w:jc w:val="both"/>
            </w:pPr>
            <w:r>
              <w:t>Rail Baltica projekta īstenošanai paredzētā darbība, nosakot dzelzceļa līnijas trases novietojumu Latvijas teritorijā, akceptēta ar Ministru kabineta 2016.gada 24.augusta rīkojumu Nr.467 “Par Eiropas standarta platuma publiskās lietošanas dzelzceļa infrastruktūras līnijas Rail Baltica būvniecībai paredzētās darbības akceptu”. Ar Ministru kabineta 2016.gada 24. augusta rīkojumu Nr. 468 “Par nacionālā interešu objekta statusa noteikšanu Eiropas standarta platuma publiskās lietošanas dzelzceļa infrastruktūrai Rail Baltica” Rail Baltica projektam noteikts nacionālo interešu objekta statuss.</w:t>
            </w:r>
          </w:p>
          <w:p w:rsidR="001812CE" w:rsidP="009F1B52" w:rsidRDefault="008D6F46" w14:paraId="49C7C4B0" w14:textId="77777777">
            <w:pPr>
              <w:ind w:firstLine="315"/>
              <w:jc w:val="both"/>
            </w:pPr>
            <w:r>
              <w:t>Atsavinām</w:t>
            </w:r>
            <w:r w:rsidR="00D544F9">
              <w:t xml:space="preserve">ais </w:t>
            </w:r>
            <w:r w:rsidR="001812CE">
              <w:t>īpašum</w:t>
            </w:r>
            <w:r w:rsidR="00D544F9">
              <w:t xml:space="preserve">s </w:t>
            </w:r>
            <w:r w:rsidR="001812CE">
              <w:t>ir nepieciešam</w:t>
            </w:r>
            <w:r w:rsidR="00A215FF">
              <w:t>s</w:t>
            </w:r>
            <w:r w:rsidR="00861BDC">
              <w:t xml:space="preserve"> </w:t>
            </w:r>
            <w:r w:rsidRPr="000D1B81" w:rsidR="001812CE">
              <w:t xml:space="preserve">publiskas lietošanas dzelzceļa transporta infrastruktūras projekta attīstībai un </w:t>
            </w:r>
            <w:r w:rsidR="001812CE">
              <w:t>t</w:t>
            </w:r>
            <w:r w:rsidR="00474EB5">
              <w:t>ā</w:t>
            </w:r>
            <w:r w:rsidR="001812CE">
              <w:t xml:space="preserve"> </w:t>
            </w:r>
            <w:r w:rsidRPr="000D1B81" w:rsidR="001812CE">
              <w:t xml:space="preserve">atsavināšana ir vienīgais veids, lai </w:t>
            </w:r>
            <w:r w:rsidR="001812CE">
              <w:t>sasniegtu šo mērķi.</w:t>
            </w:r>
          </w:p>
          <w:p w:rsidR="00D544F9" w:rsidP="00D544F9" w:rsidRDefault="00E4328D" w14:paraId="0FD17C2B" w14:textId="10C554D9">
            <w:pPr>
              <w:ind w:firstLine="315"/>
              <w:jc w:val="both"/>
            </w:pPr>
            <w:r>
              <w:t xml:space="preserve">Īpašuma tiesības uz </w:t>
            </w:r>
            <w:r w:rsidR="00D544F9">
              <w:t xml:space="preserve">Atsavināmo </w:t>
            </w:r>
            <w:r>
              <w:t>īpašumu nostiprināt</w:t>
            </w:r>
            <w:r w:rsidR="00A215FF">
              <w:t>a</w:t>
            </w:r>
            <w:r>
              <w:t>s</w:t>
            </w:r>
            <w:r w:rsidRPr="00D544F9" w:rsidR="00D544F9">
              <w:t xml:space="preserve"> Rīgas pilsētas Vidzemes priekšpilsētas tiesas Rīgas pilsētas zemesgrāmatas nodalījumā Nr.15212 uz SIA “S</w:t>
            </w:r>
            <w:r w:rsidR="003A464B">
              <w:t>PĒKS</w:t>
            </w:r>
            <w:r w:rsidRPr="00D544F9" w:rsidR="00D544F9">
              <w:t xml:space="preserve">-R” (reģistrācijas </w:t>
            </w:r>
            <w:r w:rsidR="003A464B">
              <w:t xml:space="preserve">numurs </w:t>
            </w:r>
            <w:r w:rsidRPr="00D544F9" w:rsidR="00D544F9">
              <w:t xml:space="preserve">40003329547) </w:t>
            </w:r>
            <w:r w:rsidR="00D544F9">
              <w:t xml:space="preserve">(turpmāk </w:t>
            </w:r>
            <w:r w:rsidR="00D94642">
              <w:t xml:space="preserve">arī </w:t>
            </w:r>
            <w:r w:rsidR="00D544F9">
              <w:t xml:space="preserve">– Īpašnieks) </w:t>
            </w:r>
            <w:r w:rsidRPr="00D544F9" w:rsidR="00D544F9">
              <w:t>vārda. Atsavinā</w:t>
            </w:r>
            <w:r w:rsidR="00D544F9">
              <w:t xml:space="preserve">mais </w:t>
            </w:r>
            <w:r w:rsidRPr="00D544F9" w:rsidR="00D544F9">
              <w:t>īpašums nav apgrūtināt</w:t>
            </w:r>
            <w:r w:rsidR="00D544F9">
              <w:t>s</w:t>
            </w:r>
            <w:r w:rsidRPr="00D544F9" w:rsidR="00D544F9">
              <w:t xml:space="preserve"> ar nomas un apbūves tiesībām, kas ierakstītas zemesgrāmatā.</w:t>
            </w:r>
          </w:p>
          <w:p w:rsidRPr="00B45531" w:rsidR="00E81D7C" w:rsidP="00D544F9" w:rsidRDefault="00E81D7C" w14:paraId="72952422" w14:textId="3982A0CD">
            <w:pPr>
              <w:ind w:firstLine="315"/>
              <w:jc w:val="both"/>
            </w:pPr>
            <w:r w:rsidRPr="00B45531">
              <w:t>Atsavināmais īpašums ir apgrūtināts ar aizlieguma atzīmēm un hipotēkas nostiprinājuma ierakstiem par labu</w:t>
            </w:r>
            <w:r w:rsidRPr="00B45531" w:rsidR="00B45531">
              <w:t xml:space="preserve"> AS “SEB banka” (iepriekšējie nosaukumi A/S “LATVIJAS UNIBANKA” un AS “SEB LATVIJAS UNIBANKA”)</w:t>
            </w:r>
            <w:r w:rsidRPr="00B45531">
              <w:t xml:space="preserve">.  </w:t>
            </w:r>
          </w:p>
          <w:p w:rsidR="006131C1" w:rsidP="00811D07" w:rsidRDefault="006131C1" w14:paraId="02A308A4" w14:textId="77777777">
            <w:pPr>
              <w:jc w:val="both"/>
            </w:pPr>
          </w:p>
          <w:p w:rsidRPr="00157901" w:rsidR="006131C1" w:rsidP="006131C1" w:rsidRDefault="006131C1" w14:paraId="1317FC52" w14:textId="12BA9BE5">
            <w:pPr>
              <w:ind w:firstLine="315"/>
              <w:jc w:val="both"/>
            </w:pPr>
            <w:r w:rsidRPr="00157901">
              <w:lastRenderedPageBreak/>
              <w:t xml:space="preserve">Hipotekārais kreditors ir informēts par </w:t>
            </w:r>
            <w:r w:rsidRPr="00157901" w:rsidR="00471B48">
              <w:t>Atsavināmā</w:t>
            </w:r>
            <w:r w:rsidRPr="00157901">
              <w:t xml:space="preserve"> īpašuma atsavināšanu saskaņā ar Likuma 18.panta pirmo daļu. </w:t>
            </w:r>
          </w:p>
          <w:p w:rsidRPr="00157901" w:rsidR="006131C1" w:rsidP="006131C1" w:rsidRDefault="006131C1" w14:paraId="1A378512" w14:textId="6E90A73C">
            <w:pPr>
              <w:ind w:firstLine="315"/>
              <w:jc w:val="both"/>
            </w:pPr>
            <w:r w:rsidRPr="00157901">
              <w:t xml:space="preserve"> Hipotekārā kreditora tiesības tiks nodrošinātas Likumā noteiktajā kārtībā.</w:t>
            </w:r>
          </w:p>
          <w:p w:rsidRPr="00157901" w:rsidR="006131C1" w:rsidP="006131C1" w:rsidRDefault="006131C1" w14:paraId="5EF8CE9E" w14:textId="77777777">
            <w:pPr>
              <w:ind w:firstLine="315"/>
              <w:jc w:val="both"/>
            </w:pPr>
            <w:r w:rsidRPr="00157901">
              <w:t xml:space="preserve">    Atbilstoši Likuma 7.</w:t>
            </w:r>
            <w:r w:rsidRPr="00157901">
              <w:rPr>
                <w:vertAlign w:val="superscript"/>
              </w:rPr>
              <w:t xml:space="preserve">1 </w:t>
            </w:r>
            <w:r w:rsidRPr="00157901">
              <w:t>pantam, lai nodrošinātu personas, kurai par labu attiecībā uz nekustamo īpašumu ir nostiprināta ķīlas tiesība, interešu ievērošanu, līgumā par nekustamā īpašuma labprātīgu atsavināšanu tiks paredzēts, ka atlīdzības kompensācija izmaksājama kārtībā, kāda, pamatojoties uz Likuma 11.panta sesto daļu, norādīta īpašnieka un personas, kurai par labu attiecībā uz nekustamo īpašumu ir nostiprināta ķīlas tiesība, savstarpēji sastādītajā paziņojumā.</w:t>
            </w:r>
          </w:p>
          <w:p w:rsidRPr="00157901" w:rsidR="006131C1" w:rsidP="006131C1" w:rsidRDefault="006131C1" w14:paraId="0A1B5D64" w14:textId="5E23AEA5">
            <w:pPr>
              <w:ind w:firstLine="315"/>
              <w:jc w:val="both"/>
            </w:pPr>
            <w:r w:rsidRPr="00157901">
              <w:t xml:space="preserve">     Ja šāda paziņojuma iesniegšana nenotiek vai nekustamais īpašums tiek atsavināts, pamatojoties uz likumu, atlīdzības kompensācija atbilstoši Likuma 12.panta trešajai daļai ir izmaksājama Likuma 29.</w:t>
            </w:r>
            <w:r w:rsidRPr="00157901">
              <w:rPr>
                <w:vertAlign w:val="superscript"/>
              </w:rPr>
              <w:t>2</w:t>
            </w:r>
            <w:r w:rsidRPr="00157901">
              <w:t xml:space="preserve"> pantā noteiktajā kārtībā, t.i. tā ir deponējama zvērināta tiesu izpildītāja kontā uz trim gadiem, par to paziņojot īpašniekam un personai, kurai par labu attiecībā uz nekustamo īpašumu ir nostiprināta ķīlas tiesība.</w:t>
            </w:r>
          </w:p>
          <w:p w:rsidRPr="00157901" w:rsidR="00CC4D48" w:rsidP="006131C1" w:rsidRDefault="00CC4D48" w14:paraId="19EFD206" w14:textId="0EDEEE4F">
            <w:pPr>
              <w:ind w:firstLine="315"/>
              <w:jc w:val="both"/>
            </w:pPr>
            <w:r w:rsidRPr="00157901">
              <w:t>Saskaņā ar Likuma 12.</w:t>
            </w:r>
            <w:r w:rsidRPr="00157901">
              <w:rPr>
                <w:vertAlign w:val="superscript"/>
              </w:rPr>
              <w:t>1</w:t>
            </w:r>
            <w:r w:rsidRPr="00157901">
              <w:t xml:space="preserve"> pantu, nostiprinot zemesgrāmatā īpašuma tiesības uz nekustamo īpašumu, kas atsavināts, pamatojoties uz līgumu, ķīlas tiesību un ar to saistīto aizlieguma atzīmi dzēš bez tās personas piekrišanas, kurai par labu attiecībā uz nekustamo īpašumu ir nostiprināta ķīlas tiesība.</w:t>
            </w:r>
          </w:p>
          <w:p w:rsidR="002D4DCE" w:rsidP="002D4DCE" w:rsidRDefault="006131C1" w14:paraId="63B24121" w14:textId="1335B53F">
            <w:pPr>
              <w:jc w:val="both"/>
              <w:rPr>
                <w:b/>
                <w:bCs/>
              </w:rPr>
            </w:pPr>
            <w:r w:rsidRPr="00157901">
              <w:t xml:space="preserve">     Nekustamais īpašums pāriet valsts īpašumā brīvs no visiem apgrūtinājumiem un nastām, kuras nekustamajam īpašumam bija uzliktas saistību rezultātā (tai skaitā dzēšot visas uz šo nekustamo īpašumu ierakstītās parādu saistības, ķīlas tiesības, prasības nodrošinājuma atzīmes, maksātnespējas atzīmes, procesa virzītāju aizliegumus, apgrūtinājumus, kas pieņemti kā nosacījums, īpašumu iegūstot, kā arī uz nomas, īres, uztura un mantojuma līgumu pamata nostiprinātās tiesības) un par kurām institūcija nav tieši paziņojusi, ka tā uzņemas attiecīgos apgrūtinājumus un nastas, gadījumā, ja nekustamais īpašums tiek atsavināts uz likuma pamata atbilstoši Likuma 16.panta pirmajai daļai.</w:t>
            </w:r>
          </w:p>
          <w:p w:rsidRPr="00D14027" w:rsidR="00022448" w:rsidP="002D4DCE" w:rsidRDefault="00022448" w14:paraId="0E76E7EA" w14:textId="77777777">
            <w:pPr>
              <w:jc w:val="both"/>
              <w:rPr>
                <w:b/>
                <w:bCs/>
              </w:rPr>
            </w:pPr>
          </w:p>
          <w:p w:rsidRPr="00157901" w:rsidR="002D4DCE" w:rsidP="002D4DCE" w:rsidRDefault="002D4DCE" w14:paraId="0ABA2AA3" w14:textId="6B16272B">
            <w:pPr>
              <w:ind w:firstLine="315"/>
              <w:jc w:val="both"/>
              <w:rPr>
                <w:strike/>
              </w:rPr>
            </w:pPr>
            <w:r w:rsidRPr="00157901">
              <w:t xml:space="preserve">Citi apgrūtinājumi, kas ierakstīti Rīgas pilsētas zemesgrāmatas nodalījumā Nr.15212 un Nekustamā īpašuma valsts kadastra informācijas sistēmā, ņemti vērā, vērtējot nekustamo īpašumu. </w:t>
            </w:r>
            <w:r w:rsidRPr="00157901" w:rsidR="000E5588">
              <w:rPr>
                <w:color w:val="000000" w:themeColor="text1"/>
              </w:rPr>
              <w:t>Atsavināmā</w:t>
            </w:r>
            <w:r w:rsidRPr="00157901">
              <w:t xml:space="preserve"> īpašuma ieguvējam būs jāievēro Aizsargjoslu likumā un citos normatīvajos aktos noteiktie ierobežojumi aizsargjoslās un citās apgrūtinātajās teritorijās.</w:t>
            </w:r>
          </w:p>
          <w:p w:rsidRPr="00157901" w:rsidR="00E47750" w:rsidP="00254582" w:rsidRDefault="00254582" w14:paraId="6F946290" w14:textId="5AD7BB1E">
            <w:pPr>
              <w:ind w:firstLine="315"/>
              <w:jc w:val="both"/>
            </w:pPr>
            <w:r w:rsidRPr="00157901">
              <w:t>Atsavināmais</w:t>
            </w:r>
            <w:r w:rsidRPr="00157901" w:rsidR="00E47750">
              <w:t xml:space="preserve"> īpašums ir apgrūtināts ar Nekustamā īpašuma Valsts kadastra informācijas sistēmā un Rīgas pilsētas zemesgrāmatas nodalījumā Nr.15212 ierakstītiem apgrūtinājumiem par aizsargjoslu teritoriju un Nekustamā īpašuma atrašanos Valsts nozīmes pilsētbūvniecības</w:t>
            </w:r>
            <w:r w:rsidRPr="00157901">
              <w:t xml:space="preserve"> </w:t>
            </w:r>
            <w:r w:rsidRPr="00157901" w:rsidR="00E47750">
              <w:t xml:space="preserve">pieminekļa "Rīgas pilsētas vēsturiskais centrs” teritorijā. </w:t>
            </w:r>
          </w:p>
          <w:p w:rsidRPr="00157901" w:rsidR="00C551EB" w:rsidP="00C551EB" w:rsidRDefault="00E47750" w14:paraId="7C4CF144" w14:textId="1ADA9285">
            <w:pPr>
              <w:ind w:firstLine="315"/>
              <w:jc w:val="both"/>
            </w:pPr>
            <w:r w:rsidRPr="00157901">
              <w:lastRenderedPageBreak/>
              <w:t xml:space="preserve">  Lai nodrošinātu Rīgas vēsturiskā centra un tā aizsardzības zonu izmantošanu atbilstoši normatīvo aktu prasībām un saskaņā ar Valsts kultūras pieminekļu aizsardzības inspekcijas atļauju, Rail Baltica projekta ieviesējs SIA “Eiropas dzelzceļa līnijas” sadarbībā ar Latvijas Universitāti</w:t>
            </w:r>
            <w:r w:rsidRPr="00157901" w:rsidR="00C551EB">
              <w:t xml:space="preserve"> un SIA “Arhitektoniskās izpētes grupa” veic kultūrvēsturiskā mantojuma apzināšanu un izpēti Raila Baltica Latvijas posma trases nodalījuma joslā. </w:t>
            </w:r>
          </w:p>
          <w:p w:rsidRPr="00157901" w:rsidR="00022448" w:rsidP="00C551EB" w:rsidRDefault="00C551EB" w14:paraId="4322C69E" w14:textId="4E33B203">
            <w:pPr>
              <w:ind w:firstLine="315"/>
              <w:jc w:val="both"/>
            </w:pPr>
            <w:r w:rsidRPr="00157901">
              <w:t>Līdz ar to Rail Baltica projekta ietvaros plānoto un vides izmaiņu ietekmējošo darbību izpilde tiks organizēta pēc speciālistu ieteikuma un kontrolējošo institūciju uzraudzībā.</w:t>
            </w:r>
          </w:p>
          <w:p w:rsidRPr="005260A3" w:rsidR="00C551EB" w:rsidP="00BB07B1" w:rsidRDefault="00BB07B1" w14:paraId="3040F1AF" w14:textId="3582114F">
            <w:pPr>
              <w:ind w:firstLine="315"/>
              <w:jc w:val="both"/>
              <w:rPr>
                <w:b/>
                <w:bCs/>
              </w:rPr>
            </w:pPr>
            <w:r w:rsidRPr="00157901">
              <w:t>Savukārt aizsargjoslu teritorijās izvietoto objektu aizsardzības pasākumu ievērošanai jebkura valsts institūciju darbība pēc Atsavināmā īpašuma atsavināšanas tiks saskaņota ar šo objektu īpašniekiem vai likumīgiem valdītājiem atbilstoši Ministru kabineta 2014.gada 19.augusta noteikumu Nr.500 “Vispārīgie būvnoteikumi” 13.punktam, kas nosaka, ka pirms būvniecības ieceres iesnieguma iesniegšanas būvniecības ierosinātājam ir tiesības saņemt institūciju tehniskos un īpašos noteikumus, ja</w:t>
            </w:r>
            <w:r w:rsidRPr="00157901" w:rsidR="0060436D">
              <w:t xml:space="preserve"> attiecīgās jomas normatīvie akti nosaka šādu tehnisko noteikumu nepieciešamību, kā arī saņemt no inženiertīklu īpašniekiem pieslēgšanās (atslēgšanās) vai inženiertīklu šķērsošanas tehniskās prasības.</w:t>
            </w:r>
          </w:p>
          <w:p w:rsidR="00527F5D" w:rsidP="00BD4A1A" w:rsidRDefault="00BD4A1A" w14:paraId="4A268F4B" w14:textId="38E88467">
            <w:pPr>
              <w:jc w:val="both"/>
            </w:pPr>
            <w:r>
              <w:t xml:space="preserve">   </w:t>
            </w:r>
            <w:r w:rsidR="00527F5D">
              <w:t>Saskaņā ar</w:t>
            </w:r>
            <w:r w:rsidR="00A215FF">
              <w:t xml:space="preserve"> Nekustamā īpašuma valsts kadastra informācijas sistēmas </w:t>
            </w:r>
            <w:r w:rsidR="00527F5D">
              <w:t>teksta datiem Atsavināmā īpašuma sastāvā esošai zemes vienībai ar kadastra apzīmējumu 0100</w:t>
            </w:r>
            <w:r w:rsidR="00A215FF">
              <w:t xml:space="preserve"> </w:t>
            </w:r>
            <w:r w:rsidR="00527F5D">
              <w:t>004</w:t>
            </w:r>
            <w:r w:rsidR="00A215FF">
              <w:t xml:space="preserve"> </w:t>
            </w:r>
            <w:r w:rsidR="00527F5D">
              <w:t xml:space="preserve">2005 ir noteikts lietošanas mērķis - Daudzstāvu autostāvvietu apbūve (kods 1106). </w:t>
            </w:r>
          </w:p>
          <w:p w:rsidR="00527F5D" w:rsidP="00527F5D" w:rsidRDefault="00527F5D" w14:paraId="44540D3B" w14:textId="182502CC">
            <w:pPr>
              <w:ind w:firstLine="315"/>
              <w:jc w:val="both"/>
            </w:pPr>
            <w:r>
              <w:t>Atsavināmā īpašuma sastāvā esošās būves - daudzstāvu autostāvvietas (būves kadastra apzīmējums 0100</w:t>
            </w:r>
            <w:r w:rsidR="00060709">
              <w:t xml:space="preserve"> </w:t>
            </w:r>
            <w:r>
              <w:t>004</w:t>
            </w:r>
            <w:r w:rsidR="00060709">
              <w:t xml:space="preserve"> </w:t>
            </w:r>
            <w:r>
              <w:t>2005</w:t>
            </w:r>
            <w:r w:rsidR="00060709">
              <w:t xml:space="preserve"> </w:t>
            </w:r>
            <w:r>
              <w:t xml:space="preserve">001) kadastrālā uzmērīšana veikta 2012.gada 19.jūnijā un galvenais lietošanas veids noteikts -  garāžu ēkas 1242, būves tips: 12420102 - Vieglo automobiļu daudzstāvu un pazemes autostāvvietas. </w:t>
            </w:r>
          </w:p>
          <w:p w:rsidRPr="003A464B" w:rsidR="00CD7E6E" w:rsidP="00527F5D" w:rsidRDefault="00CD7E6E" w14:paraId="678C7A3B" w14:textId="77777777">
            <w:pPr>
              <w:ind w:firstLine="315"/>
              <w:jc w:val="both"/>
            </w:pPr>
            <w:r w:rsidRPr="003A464B">
              <w:t>Atsavināmais īpašums tiek izmantots komercdarbībai.</w:t>
            </w:r>
          </w:p>
          <w:p w:rsidRPr="006D4B58" w:rsidR="006D4B58" w:rsidP="006D4B58" w:rsidRDefault="00527F5D" w14:paraId="133A158F" w14:textId="6B396C3D">
            <w:pPr>
              <w:ind w:firstLine="315"/>
              <w:jc w:val="both"/>
              <w:rPr>
                <w:color w:val="FF0000"/>
              </w:rPr>
            </w:pPr>
            <w:r>
              <w:t>Būve</w:t>
            </w:r>
            <w:r w:rsidR="00F37A33">
              <w:t xml:space="preserve"> </w:t>
            </w:r>
            <w:r>
              <w:t>- daudzstāvu autostāvvieta (būves kadastra apzīmējums 0100</w:t>
            </w:r>
            <w:r w:rsidR="004E0C2F">
              <w:t xml:space="preserve"> </w:t>
            </w:r>
            <w:r>
              <w:t>004</w:t>
            </w:r>
            <w:r w:rsidR="004E0C2F">
              <w:t xml:space="preserve"> </w:t>
            </w:r>
            <w:r>
              <w:t>2005</w:t>
            </w:r>
            <w:r w:rsidR="004E0C2F">
              <w:t xml:space="preserve"> </w:t>
            </w:r>
            <w:r>
              <w:t xml:space="preserve">001) daļēji </w:t>
            </w:r>
            <w:r w:rsidR="006D4B58">
              <w:t xml:space="preserve">- </w:t>
            </w:r>
            <w:r w:rsidRPr="00977052" w:rsidR="006D4B58">
              <w:t>319 m</w:t>
            </w:r>
            <w:r w:rsidRPr="00977052" w:rsidR="006D4B58">
              <w:rPr>
                <w:vertAlign w:val="superscript"/>
              </w:rPr>
              <w:t>2</w:t>
            </w:r>
            <w:r w:rsidRPr="00977052" w:rsidR="006D4B58">
              <w:t xml:space="preserve"> platībā</w:t>
            </w:r>
            <w:r w:rsidR="006D4B58">
              <w:rPr>
                <w:color w:val="FF0000"/>
              </w:rPr>
              <w:t xml:space="preserve"> </w:t>
            </w:r>
            <w:r>
              <w:t xml:space="preserve">atrodas </w:t>
            </w:r>
            <w:r w:rsidRPr="00977052" w:rsidR="006D4B58">
              <w:t>valsts publiskās lietošanas dzelzceļa infrastruktūras zemes nodalījuma joslā</w:t>
            </w:r>
            <w:r w:rsidRPr="006D4B58" w:rsidR="006D4B58">
              <w:rPr>
                <w:color w:val="FF0000"/>
              </w:rPr>
              <w:t xml:space="preserve"> </w:t>
            </w:r>
            <w:r>
              <w:t>uz nekustamā īpašuma 13. janvāra ielā 12, Rīgā (kadastra Nr. 0100 004 2011), sastāvā esošās zemes vienības (kadastra apzīmējums 0100 004 2011), kuras īpašnieks ir Latvijas valsts Satiksmes ministrijas personā</w:t>
            </w:r>
            <w:r w:rsidR="006D4B58">
              <w:t xml:space="preserve">, </w:t>
            </w:r>
            <w:r w:rsidRPr="009A58ED" w:rsidR="006D4B58">
              <w:t xml:space="preserve">bet </w:t>
            </w:r>
            <w:r w:rsidRPr="009A58ED" w:rsidR="007B0A9D">
              <w:t>valdītājs (</w:t>
            </w:r>
            <w:r w:rsidRPr="009A58ED" w:rsidR="006D4B58">
              <w:t>pārvaldnieks</w:t>
            </w:r>
            <w:r w:rsidRPr="009A58ED" w:rsidR="007B0A9D">
              <w:t>)</w:t>
            </w:r>
            <w:r w:rsidRPr="009A58ED" w:rsidR="006D4B58">
              <w:t xml:space="preserve"> – VAS “Latvijas dzelzceļš”.</w:t>
            </w:r>
          </w:p>
          <w:p w:rsidR="00353222" w:rsidP="00D14027" w:rsidRDefault="00527F5D" w14:paraId="3E49E48D" w14:textId="77777777">
            <w:pPr>
              <w:jc w:val="both"/>
            </w:pPr>
            <w:r>
              <w:t>VAS “Latvijas dzelzceļš” atbilstoši 2003.gada 26.novembrī noslēgtajam zemes nomas līgumam (ar 2011. gada 01. augusta grozījumiem) zemes vienības (kadastra apzīmējums 0100 004 2011) daļu 291 m</w:t>
            </w:r>
            <w:r w:rsidRPr="004E0C2F">
              <w:rPr>
                <w:vertAlign w:val="superscript"/>
              </w:rPr>
              <w:t>2</w:t>
            </w:r>
            <w:r>
              <w:t xml:space="preserve"> platībā (pirms 2011. gada 01. augusta grozījumiem - 319 m</w:t>
            </w:r>
            <w:r w:rsidRPr="004E0C2F">
              <w:rPr>
                <w:vertAlign w:val="superscript"/>
              </w:rPr>
              <w:t>2</w:t>
            </w:r>
            <w:r>
              <w:t xml:space="preserve"> platībā) iznomāja Īpašniekam piederošās būves uzturēšanai. VAS “Latvijas dzelzceļš” </w:t>
            </w:r>
            <w:r w:rsidR="0017604D">
              <w:t>(</w:t>
            </w:r>
            <w:r>
              <w:t>vēstule Nr.DNP_6.4.7/427-2021</w:t>
            </w:r>
            <w:r w:rsidR="0017604D">
              <w:t>)</w:t>
            </w:r>
            <w:r>
              <w:t xml:space="preserve"> par Īpašnieka tiesībām apbūvēt nekustamā īpašuma 13. janvāra ielā 12, Rīgā (kadastra Nr. 0100 004 2011), sastāvā esošās zemes vienības (kadastra apzīmējums </w:t>
            </w:r>
            <w:r>
              <w:lastRenderedPageBreak/>
              <w:t>0100 004 201</w:t>
            </w:r>
            <w:r w:rsidR="004E0C2F">
              <w:t>1</w:t>
            </w:r>
            <w:r>
              <w:t xml:space="preserve">) daļu, kas atrodas dzelzceļa zemes nodalījuma joslā, </w:t>
            </w:r>
            <w:r w:rsidR="0017604D">
              <w:t xml:space="preserve">apliecināja, ka </w:t>
            </w:r>
            <w:r>
              <w:t xml:space="preserve">VAS “Latvijas dzelzceļš” 1997. gada 22. aprīlī izdeva </w:t>
            </w:r>
            <w:r w:rsidR="004E0C2F">
              <w:t>“</w:t>
            </w:r>
            <w:r>
              <w:t>Tehniskos noteikumus autostāvvietas celtniecībai starp Prāgas un Gogoļa ielām</w:t>
            </w:r>
            <w:r w:rsidR="004E0C2F">
              <w:t>”</w:t>
            </w:r>
            <w:r>
              <w:t xml:space="preserve"> Nr. DKA - 4/122, ar ko konceptuāli neiebilda autostāvvietas celtniecībai starp Prāgas un Gogoļa ielām, ar ēkas konstrukcijas izvietošanu uzbērumā līdz 3m no uzbēruma pēdas un ar iebraucamā ceļa no Gogoļa ielas puses izbūvēšanu dzelzceļa uzbēruma zonā 3-4m dziļumā</w:t>
            </w:r>
            <w:r w:rsidR="00D14027">
              <w:t>.</w:t>
            </w:r>
          </w:p>
          <w:p w:rsidR="00C20524" w:rsidP="00C20524" w:rsidRDefault="00D14027" w14:paraId="286F67EE" w14:textId="1F9B046C">
            <w:pPr>
              <w:jc w:val="both"/>
            </w:pPr>
            <w:r>
              <w:t xml:space="preserve"> </w:t>
            </w:r>
            <w:r w:rsidR="00C20524">
              <w:t xml:space="preserve">     </w:t>
            </w:r>
          </w:p>
          <w:p w:rsidRPr="00157901" w:rsidR="00C20524" w:rsidP="00C20524" w:rsidRDefault="00C20524" w14:paraId="54F2DCDE" w14:textId="77777777">
            <w:pPr>
              <w:jc w:val="both"/>
            </w:pPr>
            <w:r>
              <w:t xml:space="preserve">     </w:t>
            </w:r>
            <w:r w:rsidRPr="00157901">
              <w:t>Saskaņā ar Nekustamā īpašuma valsts kadastra informācijas sistēmas teksta datiem daudzstāvu autostāvvieta Prāgas ielā 2, Rīgā (kadastra apzīmējums 0100 004 2005 001) atrodas uz zemes vienībām ar kadastra apzīmējumiem 0100 004 2005 un 0100 004 2011.</w:t>
            </w:r>
          </w:p>
          <w:p w:rsidRPr="00157901" w:rsidR="00C20524" w:rsidP="00C20524" w:rsidRDefault="00C20524" w14:paraId="04100E76" w14:textId="77777777">
            <w:pPr>
              <w:jc w:val="both"/>
            </w:pPr>
            <w:r w:rsidRPr="00157901">
              <w:t xml:space="preserve">     Rīgas pilsētas būvvalde ar 2021.gada 1.marta vēstuli Nr.BV-21-4945-nd informēja, ka Rīgas pilsētas būvvaldes Vadītāja biroja  arhīvā ir nodoti glabāšanā šādi būvniecības dokumenti:</w:t>
            </w:r>
          </w:p>
          <w:p w:rsidRPr="00157901" w:rsidR="00C20524" w:rsidP="00C20524" w:rsidRDefault="00C20524" w14:paraId="7707883A" w14:textId="77777777">
            <w:pPr>
              <w:jc w:val="both"/>
            </w:pPr>
            <w:r w:rsidRPr="00157901">
              <w:t>Būvprojekts „Daudzstāvu autostāvvietas ēka Prāgas ielā 2, Rīgā”, kas akceptēts  Rīgas domes Pilsētas attīstības departamenta Arhitektūras pārvaldē 1998.gada 29.janvārī ar akcepta Nr. 139/70A un kura realizācijai 1998.gada 26.martā izsniegta būvatļauja Nr.8. Būvprojekta sastāvam ir pievienots 1997.gada 17.aprīļa zemes nomas līgums Nr. 121, kas noslēgts starp Rīgas domi un SIA “SPĒKS-R” par zemes gabala 2242 m2 platībā iznomāšanu Prāgas ielā 2, Rīgā (kadastra Nr. 0100 004 0167) daudzstāvu automašīnu novietnes (ar tirdzniecības un sadzīves pakalpojumu vietām) projektēšanai, celtniecībai un apsaimniekošanai. Zemes nomas līgums noslēgts, pamatojoties uz Rīgas domes 1996.gada 9.jūlija lēmumu Nr. 3533 (protokols Nr. 99, 17§) un 1997.gada 4.marta lēmumu Nr. 6940 (protokols Nr. 126, 43§). Zemes nomas līguma 11.1.punktā ir noteikts, ka nomnieka uzceltās ēkas un būves uz iznomātās zemes ir nomnieka patstāvīgs īpašuma objekts. Objekts “Daudzstāvu autostāvvietu ēka Prāgas ielā 2, Rīgā” 1999.gada 8.jūnijā pieņemts ekspluatācijā (Akts koda Nr. 19191 10101510121 101119131).</w:t>
            </w:r>
          </w:p>
          <w:p w:rsidRPr="00157901" w:rsidR="00C20524" w:rsidP="00C20524" w:rsidRDefault="00C20524" w14:paraId="7701FE38" w14:textId="77777777">
            <w:pPr>
              <w:jc w:val="both"/>
            </w:pPr>
            <w:r w:rsidRPr="00157901">
              <w:t xml:space="preserve">     Rīgas Domes īpašuma departaments ar 2021.gada 18.marta vēstuli Nr.DI-21-550-nd informējis, ka Daudzstāvu autostāvvieta Prāgas ielā 2, Rīgā (kadastra apzīmējums 0100 004 2005 001, kadastra Nr. 0100 004 2005), pieņemta ekspluatācijā ar 1999.gada 8.jūnija aktu, pamatojoties uz starp Rīgas domi un SIA “Spēks-R” 1998.gada 2.aprīlī noslēgto nomas līgumu Nr.93 par Rīgas pilsētas pašvaldībai piederošā zemesgabala ar kadastra apzīmējumu 0100 004 2005, 2472 m2 platībā (Rīgas pilsētas zemesgrāmatas nodalījums Nr.13983), iznomāšanu un Rīgas pilsētas Būvinspekcijas 1998.gada 26.marta būvdarbu veikšanai izdotu būvatļauju Nr.8. Ēka (būve) pirmreizēji reģistrēta zemesgrāmatā (Rīgas pilsētas zemesgrāmatas nodalījums Nr. 15212) ar zemesgrāmatas tiesneša 1998.gada 8.decembra lēmumu. Ar Rīgas domes Pilsētas attīstības komitejas 09.06.2004. lēmumu Nr.131 ir nolemts daļēji mainīt zemesgabala </w:t>
            </w:r>
            <w:r w:rsidRPr="00157901">
              <w:lastRenderedPageBreak/>
              <w:t>Prāgas ielā 2, Rīgā, iznomāšanas mērķi, saskaņā ar kuru 2004.gada 12.oktobrī ir pieņemts jauns Rīgas domes lēmums Nr.3482 un starp Rīgas pilsētas pašvaldību un SIA “Spēks-R” 2004.gada 15.novembrī noslēgts jauns zemes nomas līgums Nr.420 par zemesgabala ar kadastra apzīmējumu 0100 004 2005, 2472 m2 platībā, nomu. Ar zemesgrāmatas tiesneša 2012.gada 27.septembra lēmumu veikta zemesgabala (kadastra Nr.0100 004 2005, kadastra apzīmējums 0100 004 2005), sadale, no tā atdalot zemesgabalu apstādījumu un dabas teritorijā 475 m2 platībā (zemesgabals ar kadastra apzīmējumu 0100 004 0015, kadastra Nr.0100 004 0015 ierakstīts Rīgas pilsētas zemesgrāmatas nodalījumā Nr.100000510741). Rīgas pilsētas pašvaldībai piederošais zemesgabals ar kadastra apzīmējumu 0100 004 2005, 1997 m2, ar 2013.gada 1.augusta līgumu Nr.RD-13-943-lī atsavināts SIA “Spēks-R”, līdz ar ko starp Rīgas pilsētas pašvaldību un SIA “Spēks-R” ir izbeigtas zemes nomas tiesiskās attiecības par zemesgabalu ar kadastra apzīmējumu 0100 004 2005.</w:t>
            </w:r>
          </w:p>
          <w:p w:rsidRPr="00157901" w:rsidR="00C20524" w:rsidP="00C20524" w:rsidRDefault="00C20524" w14:paraId="2282B2F1" w14:textId="77777777">
            <w:pPr>
              <w:jc w:val="both"/>
            </w:pPr>
            <w:r w:rsidRPr="00157901">
              <w:t xml:space="preserve">     SIA “SPĒKS-R” īpašuma tiesība uz zemes vienību ar kadastra apzīmējumu 0100 004 2005 zemesgrāmatā nostiprinātas 2013. gada 23. oktobrī.</w:t>
            </w:r>
          </w:p>
          <w:p w:rsidRPr="00C20524" w:rsidR="00893735" w:rsidP="00C20524" w:rsidRDefault="00C20524" w14:paraId="505D71C9" w14:textId="0B178020">
            <w:pPr>
              <w:jc w:val="both"/>
              <w:rPr>
                <w:b/>
                <w:bCs/>
              </w:rPr>
            </w:pPr>
            <w:r w:rsidRPr="00157901">
              <w:t xml:space="preserve">     VAS “Latvijas dzelzceļš” (turpmāk – LDZ) vēstulē Nr.DNP_6.4.7/427-2021 LDz apliecina, ka 2003. gada 26. novembrī tika noslēgts Zemes nomas līgums Nr. DJu-986 ar SIA “SPĒKS-R” par zemes gabala (kadastra apzīmējums 0100 004 2011) 319 m2 platībā, adrese Prāgas iela 2, Rīga (Rīga, bez adreses, vēsturiskajā kadastra izziņā) nomu (ar 2011. gada 01. augusta grozījumiem DFG-53/5660 2003.gada 26.novembra Zemes nomas līgumā Nr.DJu-986 - 291 m2 platībā), norādot nomas mērķi – Nomniekam piederošās esošās autostāvvietas ēkas uzturēšanai.</w:t>
            </w:r>
          </w:p>
          <w:p w:rsidR="00893735" w:rsidP="00D14027" w:rsidRDefault="00893735" w14:paraId="3E8D044B" w14:textId="77777777">
            <w:pPr>
              <w:jc w:val="both"/>
            </w:pPr>
          </w:p>
          <w:p w:rsidR="009A58ED" w:rsidP="009A58ED" w:rsidRDefault="006D43C7" w14:paraId="28AF7004" w14:textId="77777777">
            <w:pPr>
              <w:ind w:firstLine="315"/>
              <w:jc w:val="both"/>
              <w:rPr>
                <w:strike/>
              </w:rPr>
            </w:pPr>
            <w:r w:rsidRPr="006D43C7">
              <w:t xml:space="preserve">Īpašnieks ir pieteicis </w:t>
            </w:r>
            <w:r w:rsidR="0017604D">
              <w:t xml:space="preserve">šādus </w:t>
            </w:r>
            <w:r w:rsidRPr="006D43C7">
              <w:t>zaudējumus saistībā ar Atsavināmā</w:t>
            </w:r>
            <w:r w:rsidR="0017604D">
              <w:t xml:space="preserve"> </w:t>
            </w:r>
            <w:r w:rsidRPr="006D43C7">
              <w:t>īpašuma atsavināšanu</w:t>
            </w:r>
            <w:r w:rsidR="006D4B58">
              <w:t>:</w:t>
            </w:r>
          </w:p>
          <w:p w:rsidRPr="009A58ED" w:rsidR="006D4B58" w:rsidP="009A58ED" w:rsidRDefault="006D4B58" w14:paraId="170F6AE2" w14:textId="34C07D4F">
            <w:pPr>
              <w:numPr>
                <w:ilvl w:val="0"/>
                <w:numId w:val="49"/>
              </w:numPr>
              <w:jc w:val="both"/>
              <w:rPr>
                <w:strike/>
                <w:u w:val="single"/>
              </w:rPr>
            </w:pPr>
            <w:r w:rsidRPr="009A58ED">
              <w:rPr>
                <w:u w:val="single"/>
              </w:rPr>
              <w:t xml:space="preserve">Par būvniecības ieceres atteikumu, pārbūvējot </w:t>
            </w:r>
            <w:r w:rsidR="009A58ED">
              <w:rPr>
                <w:u w:val="single"/>
              </w:rPr>
              <w:t>Atsavināmā</w:t>
            </w:r>
            <w:r w:rsidRPr="009A58ED">
              <w:rPr>
                <w:u w:val="single"/>
              </w:rPr>
              <w:t xml:space="preserve"> īpašuma</w:t>
            </w:r>
            <w:r w:rsidR="009A58ED">
              <w:rPr>
                <w:u w:val="single"/>
              </w:rPr>
              <w:t xml:space="preserve"> sastāvā esošās būves - </w:t>
            </w:r>
            <w:r w:rsidRPr="009A58ED" w:rsidR="009A58ED">
              <w:rPr>
                <w:szCs w:val="28"/>
                <w:u w:val="single"/>
              </w:rPr>
              <w:t>daudzst</w:t>
            </w:r>
            <w:r w:rsidRPr="009A58ED" w:rsidR="009A58ED">
              <w:rPr>
                <w:rFonts w:hint="eastAsia"/>
                <w:szCs w:val="28"/>
                <w:u w:val="single"/>
              </w:rPr>
              <w:t>ā</w:t>
            </w:r>
            <w:r w:rsidRPr="009A58ED" w:rsidR="009A58ED">
              <w:rPr>
                <w:szCs w:val="28"/>
                <w:u w:val="single"/>
              </w:rPr>
              <w:t>vu autost</w:t>
            </w:r>
            <w:r w:rsidRPr="009A58ED" w:rsidR="009A58ED">
              <w:rPr>
                <w:rFonts w:hint="eastAsia"/>
                <w:szCs w:val="28"/>
                <w:u w:val="single"/>
              </w:rPr>
              <w:t>ā</w:t>
            </w:r>
            <w:r w:rsidRPr="009A58ED" w:rsidR="009A58ED">
              <w:rPr>
                <w:szCs w:val="28"/>
                <w:u w:val="single"/>
              </w:rPr>
              <w:t>vvietas</w:t>
            </w:r>
            <w:r w:rsidR="009A58ED">
              <w:rPr>
                <w:szCs w:val="28"/>
                <w:u w:val="single"/>
              </w:rPr>
              <w:t xml:space="preserve"> –</w:t>
            </w:r>
            <w:r w:rsidRPr="009A58ED">
              <w:rPr>
                <w:u w:val="single"/>
              </w:rPr>
              <w:t xml:space="preserve"> 5.stāvu. </w:t>
            </w:r>
          </w:p>
          <w:p w:rsidR="009A58ED" w:rsidP="009A58ED" w:rsidRDefault="006D4B58" w14:paraId="5D1E7610" w14:textId="77777777">
            <w:pPr>
              <w:ind w:firstLine="315"/>
              <w:jc w:val="both"/>
              <w:rPr>
                <w:strike/>
              </w:rPr>
            </w:pPr>
            <w:r>
              <w:t>Īpašnieks paskaidroja, ka z</w:t>
            </w:r>
            <w:r w:rsidR="0017604D">
              <w:t xml:space="preserve">audējumi </w:t>
            </w:r>
            <w:r>
              <w:t xml:space="preserve">radušies </w:t>
            </w:r>
            <w:r w:rsidR="0017604D">
              <w:t>saistī</w:t>
            </w:r>
            <w:r w:rsidR="007B0A9D">
              <w:t>bā</w:t>
            </w:r>
            <w:r w:rsidR="0017604D">
              <w:t xml:space="preserve"> ar to, ka jau no 2015.gada uzsāktās darbības ap Rail Baltica projekt</w:t>
            </w:r>
            <w:r w:rsidR="004E0C2F">
              <w:t>u</w:t>
            </w:r>
            <w:r w:rsidR="0017604D">
              <w:t xml:space="preserve"> negatīvi ietekmēja </w:t>
            </w:r>
            <w:r>
              <w:t>Īpašnieka komercdarbību</w:t>
            </w:r>
            <w:r w:rsidR="0017604D">
              <w:t>:</w:t>
            </w:r>
            <w:r>
              <w:t xml:space="preserve"> Īpašnieks saņēma atteikumu</w:t>
            </w:r>
            <w:r w:rsidR="00A05399">
              <w:t xml:space="preserve"> </w:t>
            </w:r>
            <w:r w:rsidR="0017604D">
              <w:t>pārbūvē</w:t>
            </w:r>
            <w:r w:rsidR="00A05399">
              <w:t>t</w:t>
            </w:r>
            <w:r w:rsidR="0017604D">
              <w:t xml:space="preserve"> </w:t>
            </w:r>
            <w:r w:rsidR="00A05399">
              <w:t>būves</w:t>
            </w:r>
            <w:r w:rsidR="0017604D">
              <w:t xml:space="preserve"> 5.stāvu par viesnīcu un veikt mantu glabātuves izbūvi</w:t>
            </w:r>
            <w:r w:rsidR="00A05399">
              <w:t>;</w:t>
            </w:r>
          </w:p>
          <w:p w:rsidRPr="009A58ED" w:rsidR="00A05399" w:rsidP="009A58ED" w:rsidRDefault="00A05399" w14:paraId="7A4B5FC4" w14:textId="5672731B">
            <w:pPr>
              <w:numPr>
                <w:ilvl w:val="0"/>
                <w:numId w:val="49"/>
              </w:numPr>
              <w:jc w:val="both"/>
              <w:rPr>
                <w:strike/>
              </w:rPr>
            </w:pPr>
            <w:r w:rsidRPr="009A58ED">
              <w:rPr>
                <w:u w:val="single"/>
              </w:rPr>
              <w:t>Par iespēju atrasties pašā attīstītākā Baltijas transporta mezgla centrā, kas radīs prognozējamo pasažieru skaitu pieaugumu un ievērojamu tirdzniecības telpu pieprasījumu.</w:t>
            </w:r>
          </w:p>
          <w:p w:rsidR="009A58ED" w:rsidP="009A58ED" w:rsidRDefault="00A05399" w14:paraId="50DE18AF" w14:textId="77777777">
            <w:pPr>
              <w:ind w:firstLine="315"/>
              <w:jc w:val="both"/>
              <w:rPr>
                <w:strike/>
              </w:rPr>
            </w:pPr>
            <w:r>
              <w:t>Īpašnieks paskaidroja, ka p</w:t>
            </w:r>
            <w:r w:rsidR="0017604D">
              <w:t>rognozējamo pasažieru skait</w:t>
            </w:r>
            <w:r>
              <w:t>a</w:t>
            </w:r>
            <w:r w:rsidR="0017604D">
              <w:t xml:space="preserve"> pieaugums saistībā ar Rail Baltic</w:t>
            </w:r>
            <w:r w:rsidR="004E0C2F">
              <w:t>a</w:t>
            </w:r>
            <w:r w:rsidR="0017604D">
              <w:t xml:space="preserve"> ir no 3</w:t>
            </w:r>
            <w:r w:rsidR="009A58ED">
              <w:t>.</w:t>
            </w:r>
            <w:r w:rsidR="0017604D">
              <w:t>9 līdz 4</w:t>
            </w:r>
            <w:r w:rsidR="009A58ED">
              <w:t>.</w:t>
            </w:r>
            <w:r w:rsidR="0017604D">
              <w:t>7 miljoni</w:t>
            </w:r>
            <w:r w:rsidR="009A58ED">
              <w:t>em</w:t>
            </w:r>
            <w:r w:rsidR="0017604D">
              <w:t xml:space="preserve"> pasažieru gada laikā</w:t>
            </w:r>
            <w:r>
              <w:t>.</w:t>
            </w:r>
            <w:r w:rsidR="0017604D">
              <w:t xml:space="preserve"> Pirmajā laikā cilvēku plūsmas pieaugums stacijas rajonā sastādīs aptuveni 9%-10% līdz ar to mēs plānojam tirdzniecība centra apmeklējumu proporcionālo pieaugumu</w:t>
            </w:r>
            <w:r>
              <w:t>;</w:t>
            </w:r>
          </w:p>
          <w:p w:rsidRPr="009A58ED" w:rsidR="00A05399" w:rsidP="009A58ED" w:rsidRDefault="00A05399" w14:paraId="4E2AEA1E" w14:textId="12C78177">
            <w:pPr>
              <w:numPr>
                <w:ilvl w:val="0"/>
                <w:numId w:val="49"/>
              </w:numPr>
              <w:jc w:val="both"/>
              <w:rPr>
                <w:strike/>
                <w:u w:val="single"/>
              </w:rPr>
            </w:pPr>
            <w:r w:rsidRPr="009A58ED">
              <w:rPr>
                <w:u w:val="single"/>
              </w:rPr>
              <w:lastRenderedPageBreak/>
              <w:t>Jauna, līdzvērtīga ieņēmumu avota – nekustamā īpašuma iegādei būs nepieciešami vismaz divi gadi, kuru laikā Īpašnieks cietīs zaudējumus sakarā ar patēriņa cenu inflāciju.</w:t>
            </w:r>
          </w:p>
          <w:p w:rsidR="00F75F1A" w:rsidP="00F75F1A" w:rsidRDefault="00A05399" w14:paraId="4C9F8570" w14:textId="7F08A963">
            <w:pPr>
              <w:ind w:firstLine="315"/>
              <w:jc w:val="both"/>
              <w:rPr>
                <w:strike/>
              </w:rPr>
            </w:pPr>
            <w:r>
              <w:t>Īpašnieks paskaidroja, ka, p</w:t>
            </w:r>
            <w:r w:rsidR="0017604D">
              <w:t>amatojoties uz L</w:t>
            </w:r>
            <w:r w:rsidR="00F75F1A">
              <w:t xml:space="preserve">atvijas </w:t>
            </w:r>
            <w:r w:rsidR="0017604D">
              <w:t>R</w:t>
            </w:r>
            <w:r w:rsidR="00F75F1A">
              <w:t>epublikas</w:t>
            </w:r>
            <w:r w:rsidR="0017604D">
              <w:t xml:space="preserve"> Finanšu ministrijas </w:t>
            </w:r>
            <w:r w:rsidR="00B00726">
              <w:t>tīmekļa vietnē</w:t>
            </w:r>
            <w:r w:rsidR="0017604D">
              <w:t xml:space="preserve"> publicētajām prognozēm par patēriņa cenu inflāciju 2018.,</w:t>
            </w:r>
            <w:r w:rsidR="00504108">
              <w:t xml:space="preserve"> </w:t>
            </w:r>
            <w:r w:rsidR="0017604D">
              <w:t>2019. un 2020.gadiem, divu gadu laikā inflācija nesīs kompānijai zaudējumus 4</w:t>
            </w:r>
            <w:r w:rsidR="00F75F1A">
              <w:t>.</w:t>
            </w:r>
            <w:r w:rsidR="0017604D">
              <w:t>5%-4</w:t>
            </w:r>
            <w:r w:rsidR="00F75F1A">
              <w:t>.</w:t>
            </w:r>
            <w:r w:rsidR="0017604D">
              <w:t>8% apmērā no saņemtās kompensācijas summas</w:t>
            </w:r>
            <w:r>
              <w:t>;</w:t>
            </w:r>
          </w:p>
          <w:p w:rsidRPr="00F75F1A" w:rsidR="00A05399" w:rsidP="00F75F1A" w:rsidRDefault="00A05399" w14:paraId="290AEA0C" w14:textId="74B9022D">
            <w:pPr>
              <w:numPr>
                <w:ilvl w:val="0"/>
                <w:numId w:val="49"/>
              </w:numPr>
              <w:jc w:val="both"/>
              <w:rPr>
                <w:strike/>
                <w:u w:val="single"/>
              </w:rPr>
            </w:pPr>
            <w:r w:rsidRPr="00F75F1A">
              <w:rPr>
                <w:u w:val="single"/>
              </w:rPr>
              <w:t>Par jauna, līdzvērtīga bankas kredīta saņemšanu un tā apkalpošanu un par zaudējumiem saistībā ar kredīta restrukturizāciju.</w:t>
            </w:r>
          </w:p>
          <w:p w:rsidR="00F75F1A" w:rsidP="00F75F1A" w:rsidRDefault="00A05399" w14:paraId="1D886654" w14:textId="77777777">
            <w:pPr>
              <w:ind w:firstLine="315"/>
              <w:jc w:val="both"/>
              <w:rPr>
                <w:strike/>
              </w:rPr>
            </w:pPr>
            <w:r>
              <w:t xml:space="preserve">Īpašnieks paskaidroja, ka </w:t>
            </w:r>
            <w:r w:rsidR="0017604D">
              <w:t xml:space="preserve">zaudēs iespēju izmantot no </w:t>
            </w:r>
            <w:r w:rsidR="00F75F1A">
              <w:t>AS “</w:t>
            </w:r>
            <w:r w:rsidR="0017604D">
              <w:t>SEB Banka</w:t>
            </w:r>
            <w:r w:rsidR="00F75F1A">
              <w:t>”</w:t>
            </w:r>
            <w:r w:rsidR="0017604D">
              <w:t xml:space="preserve"> saņemto kredītu. </w:t>
            </w:r>
            <w:r>
              <w:t xml:space="preserve">Atsavināmais </w:t>
            </w:r>
            <w:r w:rsidR="0017604D">
              <w:t>īpašums kā komercobjekts un ģenerējamā naudas plūsma kalpoja par nodrošinājumu bankas kredītam 18</w:t>
            </w:r>
            <w:r w:rsidR="00F75F1A">
              <w:t>.</w:t>
            </w:r>
            <w:r w:rsidR="0017604D">
              <w:t xml:space="preserve">5 milj. </w:t>
            </w:r>
            <w:r w:rsidRPr="00F75F1A" w:rsidR="0017604D">
              <w:rPr>
                <w:i/>
                <w:iCs/>
              </w:rPr>
              <w:t>euro</w:t>
            </w:r>
            <w:r w:rsidR="0017604D">
              <w:t xml:space="preserve"> apmērā un uz šodienu atlikušajam 6</w:t>
            </w:r>
            <w:r w:rsidR="00F75F1A">
              <w:t>.</w:t>
            </w:r>
            <w:r w:rsidR="0017604D">
              <w:t xml:space="preserve">0 milj. </w:t>
            </w:r>
            <w:r w:rsidRPr="00F75F1A" w:rsidR="0017604D">
              <w:rPr>
                <w:i/>
                <w:iCs/>
              </w:rPr>
              <w:t>euro</w:t>
            </w:r>
            <w:r w:rsidR="0017604D">
              <w:t xml:space="preserve"> apmērā. Jauna, līdzvērtīga kredīta saņemšana izmaksās papildus 2%-4% (skaitlis ietver maksu par kredīta izsniegšanu, saistītā nodrošinājuma reģistrācijas izmaksas, paaugstinātu procentu likmi jauna objekta celtniecības laikā)</w:t>
            </w:r>
            <w:r>
              <w:t>;</w:t>
            </w:r>
          </w:p>
          <w:p w:rsidRPr="00F75F1A" w:rsidR="00A05399" w:rsidP="00F75F1A" w:rsidRDefault="00A05399" w14:paraId="791F6C8D" w14:textId="47FCFE67">
            <w:pPr>
              <w:numPr>
                <w:ilvl w:val="0"/>
                <w:numId w:val="49"/>
              </w:numPr>
              <w:jc w:val="both"/>
              <w:rPr>
                <w:strike/>
                <w:u w:val="single"/>
              </w:rPr>
            </w:pPr>
            <w:r w:rsidRPr="00F75F1A">
              <w:rPr>
                <w:u w:val="single"/>
              </w:rPr>
              <w:t xml:space="preserve">Par zaudējumiem sakarā ar </w:t>
            </w:r>
            <w:r w:rsidR="00D94642">
              <w:rPr>
                <w:u w:val="single"/>
              </w:rPr>
              <w:t>SIA “SPĒKS-R”</w:t>
            </w:r>
            <w:r w:rsidRPr="00F75F1A">
              <w:rPr>
                <w:u w:val="single"/>
              </w:rPr>
              <w:t xml:space="preserve"> darbinieku skaita samazināšanu.</w:t>
            </w:r>
          </w:p>
          <w:p w:rsidR="00D65888" w:rsidP="00D65888" w:rsidRDefault="00A05399" w14:paraId="1A701590" w14:textId="77777777">
            <w:pPr>
              <w:ind w:firstLine="315"/>
              <w:jc w:val="both"/>
            </w:pPr>
            <w:r>
              <w:t xml:space="preserve">Īpašnieks paskaidroja, ka </w:t>
            </w:r>
            <w:r w:rsidR="00D65888">
              <w:t>Atsavināmā</w:t>
            </w:r>
            <w:r w:rsidR="00CD7E6E">
              <w:t xml:space="preserve"> īpašuma </w:t>
            </w:r>
            <w:r w:rsidR="0017604D">
              <w:t>atsavināšanas gadījumā</w:t>
            </w:r>
            <w:r w:rsidR="00CD7E6E">
              <w:t xml:space="preserve"> </w:t>
            </w:r>
            <w:r w:rsidR="0017604D">
              <w:t>SIA “S</w:t>
            </w:r>
            <w:r w:rsidR="00D94642">
              <w:t>PĒKS</w:t>
            </w:r>
            <w:r w:rsidR="0017604D">
              <w:t>-R” būs jāveic darbinieku štata samazinājumu</w:t>
            </w:r>
            <w:r w:rsidR="00CD7E6E">
              <w:t>;</w:t>
            </w:r>
          </w:p>
          <w:p w:rsidRPr="00D65888" w:rsidR="00CD7E6E" w:rsidP="00D65888" w:rsidRDefault="00CD7E6E" w14:paraId="674F963D" w14:textId="6BE04D00">
            <w:pPr>
              <w:numPr>
                <w:ilvl w:val="0"/>
                <w:numId w:val="49"/>
              </w:numPr>
              <w:jc w:val="both"/>
              <w:rPr>
                <w:u w:val="single"/>
              </w:rPr>
            </w:pPr>
            <w:r w:rsidRPr="00D65888">
              <w:rPr>
                <w:u w:val="single"/>
              </w:rPr>
              <w:t>Par nomas attiecību pārtraukšanu pēc nomnieku iniciatīvas sakarā ar iespējamo nekustamā īpašuma atsavināšanu un nojaukšanu.</w:t>
            </w:r>
          </w:p>
          <w:p w:rsidR="00D65888" w:rsidP="00D65888" w:rsidRDefault="00CD7E6E" w14:paraId="5A3649BD" w14:textId="77777777">
            <w:pPr>
              <w:ind w:firstLine="315"/>
              <w:jc w:val="both"/>
              <w:rPr>
                <w:strike/>
              </w:rPr>
            </w:pPr>
            <w:r>
              <w:t>Īpašnieks paskaidroja, ka n</w:t>
            </w:r>
            <w:r w:rsidR="0017604D">
              <w:t>omas attiecību pārtraukšana pēc nomnieku iniciatīvas sakarā ar iespējamo Tirdzniecības centra nojaukšanu uz 01.04.2018 sastādīja 8529</w:t>
            </w:r>
            <w:r w:rsidR="00D65888">
              <w:t>.</w:t>
            </w:r>
            <w:r w:rsidR="0017604D">
              <w:t>46 EUR zaudējumus</w:t>
            </w:r>
            <w:r>
              <w:t>;</w:t>
            </w:r>
          </w:p>
          <w:p w:rsidRPr="00D65888" w:rsidR="00CD7E6E" w:rsidP="00D65888" w:rsidRDefault="00CD7E6E" w14:paraId="0009F164" w14:textId="7DD91C93">
            <w:pPr>
              <w:numPr>
                <w:ilvl w:val="0"/>
                <w:numId w:val="49"/>
              </w:numPr>
              <w:jc w:val="both"/>
              <w:rPr>
                <w:strike/>
                <w:u w:val="single"/>
              </w:rPr>
            </w:pPr>
            <w:r w:rsidRPr="00D65888">
              <w:rPr>
                <w:u w:val="single"/>
              </w:rPr>
              <w:t>Par 133 telpu nomas līgumu izbeigšanu un komercdarbības pārtraukšanu.</w:t>
            </w:r>
          </w:p>
          <w:p w:rsidR="00D65888" w:rsidP="00D65888" w:rsidRDefault="00CD7E6E" w14:paraId="48C759B7" w14:textId="77777777">
            <w:pPr>
              <w:ind w:firstLine="315"/>
              <w:jc w:val="both"/>
            </w:pPr>
            <w:r>
              <w:t xml:space="preserve">Īpašnieks paskaidroja, ka kopumā </w:t>
            </w:r>
            <w:r w:rsidR="0017604D">
              <w:t>ir noslēgti 136 telpu nomas līgumi</w:t>
            </w:r>
            <w:r>
              <w:t>, kas nodrošina i</w:t>
            </w:r>
            <w:r w:rsidR="0017604D">
              <w:t>enesīgumu saņemtās nomas un komunālo pakalpojumu maks</w:t>
            </w:r>
            <w:r>
              <w:t>u apmērā un sedz</w:t>
            </w:r>
            <w:r w:rsidR="00B45531">
              <w:t xml:space="preserve"> </w:t>
            </w:r>
            <w:r w:rsidR="0017604D">
              <w:t>uzturēšanas un pārvaldīšanas izmaks</w:t>
            </w:r>
            <w:r>
              <w:t>as.</w:t>
            </w:r>
          </w:p>
          <w:p w:rsidRPr="00D65888" w:rsidR="00D65888" w:rsidP="00D65888" w:rsidRDefault="00CD7E6E" w14:paraId="47E74FC5" w14:textId="77777777">
            <w:pPr>
              <w:numPr>
                <w:ilvl w:val="0"/>
                <w:numId w:val="49"/>
              </w:numPr>
              <w:jc w:val="both"/>
              <w:rPr>
                <w:strike/>
                <w:u w:val="single"/>
              </w:rPr>
            </w:pPr>
            <w:r w:rsidRPr="00D65888">
              <w:rPr>
                <w:u w:val="single"/>
              </w:rPr>
              <w:t>Par SIA “Spēks-R” kapitāla daļu vērtības zudumu.</w:t>
            </w:r>
          </w:p>
          <w:p w:rsidRPr="00D65888" w:rsidR="0017604D" w:rsidP="00D65888" w:rsidRDefault="00CD7E6E" w14:paraId="2277467E" w14:textId="7C4A4288">
            <w:pPr>
              <w:numPr>
                <w:ilvl w:val="0"/>
                <w:numId w:val="49"/>
              </w:numPr>
              <w:jc w:val="both"/>
              <w:rPr>
                <w:strike/>
                <w:u w:val="single"/>
              </w:rPr>
            </w:pPr>
            <w:r w:rsidRPr="00D65888">
              <w:rPr>
                <w:u w:val="single"/>
              </w:rPr>
              <w:t>Par zaudējumiem saistībā ar kredīta restrukturizāciju.</w:t>
            </w:r>
            <w:r w:rsidRPr="00D65888" w:rsidR="007A0454">
              <w:rPr>
                <w:strike/>
                <w:u w:val="single"/>
              </w:rPr>
              <w:t xml:space="preserve"> </w:t>
            </w:r>
          </w:p>
          <w:p w:rsidR="00CD7E6E" w:rsidP="009F1B52" w:rsidRDefault="00CD7E6E" w14:paraId="54D80652" w14:textId="77777777">
            <w:pPr>
              <w:ind w:firstLine="315"/>
              <w:jc w:val="both"/>
            </w:pPr>
          </w:p>
          <w:p w:rsidR="00D65888" w:rsidP="00D65888" w:rsidRDefault="00BB188C" w14:paraId="30CBDF97" w14:textId="343B99EA">
            <w:pPr>
              <w:ind w:firstLine="315"/>
              <w:jc w:val="both"/>
            </w:pPr>
            <w:r>
              <w:t xml:space="preserve">Pamatojoties uz Likuma 9. pantu un </w:t>
            </w:r>
            <w:r w:rsidRPr="00B06D64" w:rsidR="00B77C56">
              <w:t>Ministru kabineta 2011.gada 15.marta noteikumu Nr. 204 „Kārtība, kādā nosaka taisnīgu atlīdzību par sabiedrības vajadzībām atsavināmo nekustamo īpašumu”</w:t>
            </w:r>
            <w:r w:rsidR="0072475B">
              <w:t xml:space="preserve"> </w:t>
            </w:r>
            <w:r w:rsidRPr="00B06D64" w:rsidR="00B77C56">
              <w:t xml:space="preserve">36.1. apakšpunktu, </w:t>
            </w:r>
            <w:bookmarkStart w:name="_Hlk37948236" w:id="2"/>
            <w:r w:rsidR="001178C2">
              <w:t>Satiksmes ministrija ar 202</w:t>
            </w:r>
            <w:r w:rsidR="007A0454">
              <w:t>1</w:t>
            </w:r>
            <w:r w:rsidR="001178C2">
              <w:t>.gada</w:t>
            </w:r>
            <w:r w:rsidR="00B45531">
              <w:t xml:space="preserve"> 31.maija</w:t>
            </w:r>
            <w:r w:rsidR="001178C2">
              <w:t xml:space="preserve"> lēmumu Nr.</w:t>
            </w:r>
            <w:r w:rsidR="00B45531">
              <w:t>03.1-14/2208</w:t>
            </w:r>
            <w:r w:rsidR="003F3135">
              <w:t>:</w:t>
            </w:r>
          </w:p>
          <w:p w:rsidR="00D65888" w:rsidP="00D65888" w:rsidRDefault="001178C2" w14:paraId="1D69262F" w14:textId="38EB5E95">
            <w:pPr>
              <w:numPr>
                <w:ilvl w:val="0"/>
                <w:numId w:val="50"/>
              </w:numPr>
              <w:ind w:left="0" w:firstLine="307"/>
              <w:jc w:val="both"/>
            </w:pPr>
            <w:r>
              <w:t>apstiprināja taisnīgas atlīdzības apmēru</w:t>
            </w:r>
            <w:r w:rsidR="00D65888">
              <w:t xml:space="preserve"> </w:t>
            </w:r>
            <w:r w:rsidRPr="004C1F03" w:rsidR="00D65888">
              <w:t xml:space="preserve">par </w:t>
            </w:r>
            <w:r w:rsidRPr="00EC3052" w:rsidR="00D65888">
              <w:t xml:space="preserve">nekustamā īpašuma (nekustamā īpašuma kadastra numurs 0100 004 2005) – zemes vienības (zemes vienības kadastra apzīmējums 0100 004 2005) </w:t>
            </w:r>
            <w:r w:rsidR="00D65888">
              <w:t>0.</w:t>
            </w:r>
            <w:r w:rsidRPr="00EC3052" w:rsidR="00D65888">
              <w:t xml:space="preserve">1997 </w:t>
            </w:r>
            <w:r w:rsidR="00D65888">
              <w:t>ha</w:t>
            </w:r>
            <w:r w:rsidRPr="00EC3052" w:rsidR="00D65888">
              <w:t xml:space="preserve"> platībā un daudzstāvu autostāvvietas (būves </w:t>
            </w:r>
            <w:r w:rsidRPr="00EC3052" w:rsidR="00D65888">
              <w:lastRenderedPageBreak/>
              <w:t>kadastra apzīmējums 0100 004 2005 001) – Prāgas ielā 2, Rīgā</w:t>
            </w:r>
            <w:r w:rsidR="00D65888">
              <w:t xml:space="preserve">, atsavināšanu, </w:t>
            </w:r>
            <w:r w:rsidRPr="00ED43EB" w:rsidR="00D65888">
              <w:t xml:space="preserve">to nosakot 8 282 000 EUR (astoņi miljoni divi simti astoņdesmit divi tūkstoši </w:t>
            </w:r>
            <w:r w:rsidRPr="00940121" w:rsidR="00D65888">
              <w:rPr>
                <w:i/>
                <w:iCs/>
              </w:rPr>
              <w:t>euro</w:t>
            </w:r>
            <w:r w:rsidRPr="00ED43EB" w:rsidR="00D65888">
              <w:t>) apmērā</w:t>
            </w:r>
            <w:r w:rsidR="002B049F">
              <w:t>, kas ir aprēķināta nosakot Atsavināmā īpašuma tirgus vērtību;</w:t>
            </w:r>
          </w:p>
          <w:p w:rsidR="002B049F" w:rsidP="00D65888" w:rsidRDefault="002B049F" w14:paraId="38985F82" w14:textId="223B95FC">
            <w:pPr>
              <w:numPr>
                <w:ilvl w:val="0"/>
                <w:numId w:val="50"/>
              </w:numPr>
              <w:ind w:left="0" w:firstLine="307"/>
              <w:jc w:val="both"/>
            </w:pPr>
            <w:r w:rsidRPr="002B049F">
              <w:t>noraidīja Īpašnieka pieteiktos zaudējumus, ņemot vērā SIA “Eiropas dzelzceļa līnijas” komisijas (turpmāk – komisija) 2021.gada 30.aprīļa sēdes protokolā Nr.10 norādītos apsvērumus un turpmāk minēto</w:t>
            </w:r>
            <w:r>
              <w:t>:</w:t>
            </w:r>
          </w:p>
          <w:p w:rsidR="002B049F" w:rsidP="002B049F" w:rsidRDefault="002B049F" w14:paraId="62F5AE80" w14:textId="33479C58">
            <w:pPr>
              <w:numPr>
                <w:ilvl w:val="1"/>
                <w:numId w:val="50"/>
              </w:numPr>
              <w:jc w:val="both"/>
            </w:pPr>
            <w:r w:rsidRPr="002B049F">
              <w:t xml:space="preserve">par būvniecības ieceres atteikumu, pārbūvējot </w:t>
            </w:r>
            <w:r>
              <w:t>Atsavināmā īpašuma sastāvā esošās būves – daudzstāvu autostāvvietas -</w:t>
            </w:r>
            <w:r w:rsidRPr="002B049F">
              <w:t xml:space="preserve"> 5.stāvu par viesnīcu un jaunu mantu glabātuvi</w:t>
            </w:r>
            <w:r>
              <w:t>.</w:t>
            </w:r>
          </w:p>
          <w:p w:rsidR="002B049F" w:rsidP="002B049F" w:rsidRDefault="002B049F" w14:paraId="0141DBC8" w14:textId="5BA884C0">
            <w:pPr>
              <w:tabs>
                <w:tab w:val="left" w:pos="709"/>
              </w:tabs>
              <w:jc w:val="both"/>
            </w:pPr>
            <w:r>
              <w:t xml:space="preserve">     Saskaņā ar Likuma 23.panta otrās daļas 5.punktu, n</w:t>
            </w:r>
            <w:r w:rsidRPr="00553F4C">
              <w:t xml:space="preserve">ovērtējot </w:t>
            </w:r>
            <w:r>
              <w:t>n</w:t>
            </w:r>
            <w:r w:rsidRPr="00553F4C">
              <w:t>ekustamo īpašumu,</w:t>
            </w:r>
            <w:r>
              <w:t xml:space="preserve"> </w:t>
            </w:r>
            <w:r w:rsidRPr="00553F4C">
              <w:t xml:space="preserve">ņem vērā arī tā ienesīgumu, </w:t>
            </w:r>
            <w:r w:rsidRPr="002B049F">
              <w:t>kā arī apbūves un saimnieciskās izmantošanas iespējas, ja nekustamā īpašuma īpašnieks ir veicis darbības šo iespēju izmantošanai.</w:t>
            </w:r>
            <w:r w:rsidRPr="00553F4C">
              <w:t xml:space="preserve"> </w:t>
            </w:r>
            <w:r>
              <w:t xml:space="preserve">Lietā nav pierādījumu par Īpašnieka pieminētās būvniecības ieceres uzsākšanu vai sagatavošanās darbiem. Tieši pretēji - komisija savos argumentos ir aprakstījusi, ka sagatavošanās darbiem nepieciešamo formalitāšu kārtošana nav zināma </w:t>
            </w:r>
            <w:r w:rsidRPr="00A53E08">
              <w:t>Rīgas pilsētas būvvald</w:t>
            </w:r>
            <w:r>
              <w:t xml:space="preserve">ei, turklāt attiecīgie būvdarbi nav pieļaujami atbilstoši </w:t>
            </w:r>
            <w:r w:rsidRPr="00FC3187">
              <w:t>Rīgas domes 2006. gada 7.februāra saistošo noteikumu Nr.38 „Rīgas vēsturiskā centra un tā aizsardzības zonas teritorijas izmantošanas un apbūves noteikumi” prasībām</w:t>
            </w:r>
            <w:r>
              <w:t>.</w:t>
            </w:r>
          </w:p>
          <w:p w:rsidR="002B049F" w:rsidP="002B049F" w:rsidRDefault="002B049F" w14:paraId="5D45AF83" w14:textId="0E13FA4B">
            <w:pPr>
              <w:jc w:val="both"/>
            </w:pPr>
            <w:r>
              <w:t xml:space="preserve">     Līdz ar to Īpašnieka pieteiktie zaudējumi šajā sakarā ir noraidāmi, jo nav pamatoti ar tiesiskiem pierādījumiem;</w:t>
            </w:r>
          </w:p>
          <w:p w:rsidR="002B049F" w:rsidP="002B049F" w:rsidRDefault="002B049F" w14:paraId="2F75D8AD" w14:textId="370A6BA2">
            <w:pPr>
              <w:numPr>
                <w:ilvl w:val="1"/>
                <w:numId w:val="50"/>
              </w:numPr>
              <w:jc w:val="both"/>
            </w:pPr>
            <w:r w:rsidRPr="002B049F">
              <w:t>par iespēju atrasties [</w:t>
            </w:r>
            <w:r w:rsidRPr="002B049F">
              <w:rPr>
                <w:i/>
                <w:iCs/>
              </w:rPr>
              <w:t>pašā attīstītākā Baltijas transporta mezgla centr</w:t>
            </w:r>
            <w:r w:rsidRPr="002B049F">
              <w:t>ā], kas radīs prognozējamo pasažieru skaitu pieaugumu un ievērojamu tirdzniecības telpu pieprasījumu, kā arī tirdzniecības apgrozījuma pieaugumu un nomas maksas palielināšanos par 9% - 10%</w:t>
            </w:r>
            <w:r>
              <w:t>.</w:t>
            </w:r>
          </w:p>
          <w:p w:rsidR="002B049F" w:rsidP="002B049F" w:rsidRDefault="002B049F" w14:paraId="2BBA38AB" w14:textId="1A20B5B0">
            <w:pPr>
              <w:tabs>
                <w:tab w:val="left" w:pos="709"/>
              </w:tabs>
              <w:jc w:val="both"/>
            </w:pPr>
            <w:r>
              <w:t xml:space="preserve">     Pie zaudējumu novērtēšanas ir jāņem vērā Civillikumā ietvertais princips, ka zaudējuma izcelšanās faktam </w:t>
            </w:r>
            <w:r w:rsidRPr="0020206B">
              <w:t>ir jābūt pierādītam līdz tiesisku pierādījumu paticamības pakāpei</w:t>
            </w:r>
            <w:r>
              <w:t xml:space="preserve">. </w:t>
            </w:r>
            <w:r w:rsidRPr="00AC535B">
              <w:t xml:space="preserve"> </w:t>
            </w:r>
            <w:r>
              <w:t xml:space="preserve">Civillikuma </w:t>
            </w:r>
            <w:r w:rsidRPr="00DF51CD">
              <w:t>1787.</w:t>
            </w:r>
            <w:r>
              <w:t>pants nosaka, ka, a</w:t>
            </w:r>
            <w:r w:rsidRPr="00DF51CD">
              <w:t>prēķinot atrauto peļņu, nav jāņem par pamatu tikai varbūtības, bet nedrīkst būt šaubu vai vismaz jābūt pierādītam līdz tiesisku pierādījumu paticamības pakāpei, ka šāds pametums cēlies, tieši vai netieši (1773.p.), no tās darbības vai bezdarbības, ar ko zaudējums nodarīts.</w:t>
            </w:r>
          </w:p>
          <w:p w:rsidR="002B049F" w:rsidP="002B049F" w:rsidRDefault="002B049F" w14:paraId="25CFE791" w14:textId="7981FADE">
            <w:pPr>
              <w:jc w:val="both"/>
            </w:pPr>
            <w:r>
              <w:t xml:space="preserve">     Iespēja a</w:t>
            </w:r>
            <w:r w:rsidRPr="005E7FED">
              <w:t>trasties [</w:t>
            </w:r>
            <w:r w:rsidRPr="006812D4">
              <w:rPr>
                <w:i/>
                <w:iCs/>
              </w:rPr>
              <w:t>pašā attīstītākā Baltijas transporta mezgla centrā</w:t>
            </w:r>
            <w:r w:rsidRPr="005E7FED">
              <w:t>]</w:t>
            </w:r>
            <w:r>
              <w:t xml:space="preserve"> ir balstīta uz Īpašnieka redzējumu par situāciju, ja Atsavināmais īpašums nebūtu atsavināms. Savukārt Atsavināmā īpašuma atrašanās nozīmīga transporta mezgla teritorijā un tā atsavināšana transporta infrastruktūras attīstības projekta īstenošanas vajadzībām ir savstarpēji pretrunīgas situācijas un viens otru izslēdzoši apstākļi, uz kuriem nav iespējams balstīt prasījumu par zaudējumu rašanos, jo tie neiegūst tiesisku paticamības pakāpi;</w:t>
            </w:r>
          </w:p>
          <w:p w:rsidR="002B049F" w:rsidP="002B049F" w:rsidRDefault="002B049F" w14:paraId="0A820B04" w14:textId="48E7C9F8">
            <w:pPr>
              <w:numPr>
                <w:ilvl w:val="1"/>
                <w:numId w:val="50"/>
              </w:numPr>
              <w:jc w:val="both"/>
            </w:pPr>
            <w:r w:rsidRPr="002B049F">
              <w:t xml:space="preserve">jauna, līdzvērtīga ieņēmumu avota – nekustamā īpašuma iegādei būs nepieciešami vismaz divi gadi, kuru laikā Īpašnieks cietīs zaudējumus sakarā ar patēriņa cenu </w:t>
            </w:r>
            <w:r w:rsidRPr="002B049F">
              <w:lastRenderedPageBreak/>
              <w:t>inflāciju; par jauna, līdzvērtīga bankas kredīta saņemšanu un tā apkalpošanu un par zaudējumiem saistībā ar kredīta restrukturizāciju</w:t>
            </w:r>
            <w:r>
              <w:t>.</w:t>
            </w:r>
          </w:p>
          <w:p w:rsidR="00A8216A" w:rsidP="002B049F" w:rsidRDefault="002B049F" w14:paraId="4E38A400" w14:textId="77777777">
            <w:pPr>
              <w:jc w:val="both"/>
            </w:pPr>
            <w:r>
              <w:t xml:space="preserve">     Taisnīgas atlīdzības par sabiedrības vajadzībām atsavināmo nekustamo īpašumu noteikšanas mērķis ir nodrošināt tā īpašniekam līdzvērtīgu mantisko stāvokli, aizstājot atsavināto nekustamo īpašumu ar līdzvērtīgu atlīdzību naudā. Tādējādi institūcijai pret Īpašnieku nevar rasties pienākumi, kas Īpašnieka ieskatā ir saistīti ar darbībām cita līdzvērtīga nekustamā īpašuma objekta iegādei un jaunu kredīta saistību nodibināšanai</w:t>
            </w:r>
            <w:r w:rsidR="00A8216A">
              <w:t>.</w:t>
            </w:r>
          </w:p>
          <w:p w:rsidRPr="00157901" w:rsidR="002B049F" w:rsidP="002B049F" w:rsidRDefault="00735C3E" w14:paraId="7F3C01E3" w14:textId="19F9D855">
            <w:pPr>
              <w:jc w:val="both"/>
            </w:pPr>
            <w:r>
              <w:t xml:space="preserve"> </w:t>
            </w:r>
            <w:r w:rsidRPr="00157901">
              <w:t>Atbilstoši Likuma 25. panta otrās daļas 1. punktam saistībā ar jauna nekustamā īpašuma iegādi radītie zaudējumi, kā piemēram, nostiprināšanu zemesgrāmatā un atsavinātā nekustamā īpašuma apgrūtinājumu un nastu pārreģistrēšanu saistītie notariālie izdevumi, valsts nodevas, kancelejas nodevas un citi izdevumi, būs atlīdzināmi to faktiskajā apmērā Ministru kabineta noteikumu Ministru kabineta 2011.gada 15.marta noteikumu Nr.204 ”Kārtība, kādā nosaka taisnīgu atlīdzību par sabiedrības vajadzībām atsavināmo nekustamo īpašumu” 2.punkta kārtībā.</w:t>
            </w:r>
          </w:p>
          <w:p w:rsidR="002B049F" w:rsidP="002B049F" w:rsidRDefault="002B049F" w14:paraId="491927EE" w14:textId="40064938">
            <w:pPr>
              <w:numPr>
                <w:ilvl w:val="1"/>
                <w:numId w:val="50"/>
              </w:numPr>
              <w:jc w:val="both"/>
            </w:pPr>
            <w:r w:rsidRPr="002B049F">
              <w:t>par zaudējumiem sakarā ar SIA “SPĒKS-R” darbinieku skaita samazināšanu</w:t>
            </w:r>
            <w:r>
              <w:t>.</w:t>
            </w:r>
          </w:p>
          <w:p w:rsidR="002B049F" w:rsidP="002B049F" w:rsidRDefault="002B049F" w14:paraId="4C33CB6D" w14:textId="702103C9">
            <w:pPr>
              <w:jc w:val="both"/>
            </w:pPr>
            <w:r>
              <w:t xml:space="preserve">     Ņemot vērā, ka Īpašnieks uz komisijas sēdes laiku nav iesniedzis pierādījumus par šādu zaudējumu iestāšanās faktu un apmēru, saskaņā ar MK</w:t>
            </w:r>
            <w:r w:rsidRPr="00855B1B">
              <w:t xml:space="preserve"> noteikum</w:t>
            </w:r>
            <w:r>
              <w:t>u</w:t>
            </w:r>
            <w:r w:rsidRPr="00855B1B">
              <w:t xml:space="preserve"> </w:t>
            </w:r>
            <w:r>
              <w:t xml:space="preserve">2.punktu šādi </w:t>
            </w:r>
            <w:r w:rsidRPr="004E5F64">
              <w:t>zaudējum</w:t>
            </w:r>
            <w:r>
              <w:t>i būs</w:t>
            </w:r>
            <w:r w:rsidRPr="004E5F64">
              <w:t xml:space="preserve"> atlīdzin</w:t>
            </w:r>
            <w:r>
              <w:t>āmi</w:t>
            </w:r>
            <w:r w:rsidRPr="004E5F64">
              <w:t xml:space="preserve">, pamatojoties uz atsavinātā nekustamā īpašuma bijušā īpašnieka iesniegumu, kuram pievienoti dokumenti, kas apliecina zaudējumu </w:t>
            </w:r>
            <w:r>
              <w:t xml:space="preserve">iestāšanos un to </w:t>
            </w:r>
            <w:r w:rsidRPr="004E5F64">
              <w:t>apmēru</w:t>
            </w:r>
            <w:r>
              <w:t>;</w:t>
            </w:r>
          </w:p>
          <w:p w:rsidR="002B049F" w:rsidP="002B049F" w:rsidRDefault="002B049F" w14:paraId="3D9B3732" w14:textId="21F3E03E">
            <w:pPr>
              <w:numPr>
                <w:ilvl w:val="1"/>
                <w:numId w:val="50"/>
              </w:numPr>
              <w:jc w:val="both"/>
            </w:pPr>
            <w:r w:rsidRPr="002B049F">
              <w:t>par nomas attiecību pārtraukšanu pēc nomnieku iniciatīvas sakarā ar iespējamo nekustamā īpašuma atsavināšanu un nojaukšanu</w:t>
            </w:r>
            <w:r>
              <w:t>.</w:t>
            </w:r>
          </w:p>
          <w:p w:rsidR="002B049F" w:rsidP="002B049F" w:rsidRDefault="002B049F" w14:paraId="23EE5EC0" w14:textId="0115586A">
            <w:pPr>
              <w:jc w:val="both"/>
            </w:pPr>
            <w:r>
              <w:t xml:space="preserve">     Apsekojot Atsavināmo īpašumu 2019.gada 3.aprīlī, ir vērtēti un ņemti vērā nomas līgumi, kas bija spēkā līdz 2017.gada 21.decembrim (paziņojuma par </w:t>
            </w:r>
            <w:r w:rsidR="005C5D57">
              <w:t>Atsavināmā</w:t>
            </w:r>
            <w:r>
              <w:t xml:space="preserve"> īpašuma atsavināšanu nosūtīšanas brīdis). </w:t>
            </w:r>
            <w:r w:rsidR="005C5D57">
              <w:t>Atsavināmā</w:t>
            </w:r>
            <w:r>
              <w:t xml:space="preserve"> īpašuma tirgus vērtības noteikšanas vērtēšanas metodika balstās uz vidējām tirgus cenām, apkopojot datus par tirgū esošu līdzvērtīgas nozīmes tirdzniecības objektu ienesīgumu, kas ir salīdzināmi augstāks par Īpašnieka nolīgtajām nomas maksām</w:t>
            </w:r>
            <w:r w:rsidR="00DD7BA2">
              <w:t>.</w:t>
            </w:r>
          </w:p>
          <w:p w:rsidRPr="00157901" w:rsidR="006444A2" w:rsidP="006444A2" w:rsidRDefault="00DD7BA2" w14:paraId="2006183D" w14:textId="3D3A097B">
            <w:pPr>
              <w:jc w:val="both"/>
            </w:pPr>
            <w:r>
              <w:t xml:space="preserve">  </w:t>
            </w:r>
            <w:r w:rsidR="007F7FC4">
              <w:t xml:space="preserve"> </w:t>
            </w:r>
            <w:r w:rsidRPr="00157901" w:rsidR="00C61230">
              <w:t>Komercdarbība Atsavināmajā īpašumā pamatā ir saistīta ar šā īpašuma iznomāšanu. Līdz ar to Atsavināmais īpašums ir novērtēts, izvērtējot tā ienesīgumu un saimnieciskās izmantošanas iespējas. Ienākumu pieeja tirgus vērtības novērtējumā (tās rezultāts) atspoguļo nekustamā īpašuma spēju ģenerēt ienākumus. Tāpēc tieši ienākumu pieeju izmanto nekustamo īpašumu, kas ir paredzēti nomai vai īrei vai komerciāla rakstura nekustamo īpašumu vērtēšanai. Ienākumu pieejas aprēķinam ir izmantojamas tikai tādas nomas maksas vai ienākumu plūsmas, kas atbilst LVS 401:2013 tirgus nomas (īres) definīcijai (gūstamo ienākumu aprēķinam izmantojot tirgus nomas (īres) maksas vai citas tirgus situācijai atbilstošas ienākumu plūsmas), ievērojot tirgum atbilstošu nomas telpu</w:t>
            </w:r>
            <w:r w:rsidRPr="00157901" w:rsidR="006444A2">
              <w:t xml:space="preserve"> </w:t>
            </w:r>
            <w:r w:rsidRPr="00157901" w:rsidR="006444A2">
              <w:lastRenderedPageBreak/>
              <w:t>noslogojumu, kā arī līdzīgu nekustamo īpašumu apsaimniekošanas datus un tirgum atbilstošas diskonta vai kapitalizācijas likmes. Darbības izmaksu aprēķinā noteikti ir iekļaujami atbilstoši ar apbūvi saistītie izdevumi.</w:t>
            </w:r>
          </w:p>
          <w:p w:rsidRPr="00157901" w:rsidR="00DD7BA2" w:rsidP="006444A2" w:rsidRDefault="006444A2" w14:paraId="44B8200D" w14:textId="207DA413">
            <w:pPr>
              <w:jc w:val="both"/>
            </w:pPr>
            <w:r w:rsidRPr="00157901">
              <w:t>Kā savā Atzinumā Nr.25 secina LĪVA, gadījumā, ja spēkā ir nomas līgumi, kuros noteiktā līguma nomas maksa pārsniedz tirgus nomas maksu, vai arī kādi citi saistoši līgumi, kas nodrošina augstāku nekā vidēji tirgū atdevi no Atsavināmā īpašuma, šo līgumu noteikumi tiek izvērtēti atsavināšanas rezultātā īpašniekam radīto zaudējumu – atrautās peļņas aprēķinā.</w:t>
            </w:r>
            <w:r w:rsidRPr="00157901" w:rsidR="00FA19E5">
              <w:t xml:space="preserve"> Taču konkrētajā gadījumā no Atsavināmā īpašuma tirgus vērtības aprēķina nav secināms, ka Īpašnieks būtu nodrošinājis augstāku atdevi, nekā vidēji tirgū (piemēram, nomas maksa no noslēgtajiem nomas līgumiem nepārsniedz tirgus nomas maksu).</w:t>
            </w:r>
          </w:p>
          <w:p w:rsidR="005C5D57" w:rsidP="005C5D57" w:rsidRDefault="005C5D57" w14:paraId="7E33776E" w14:textId="5F189EBC">
            <w:pPr>
              <w:numPr>
                <w:ilvl w:val="1"/>
                <w:numId w:val="50"/>
              </w:numPr>
              <w:jc w:val="both"/>
            </w:pPr>
            <w:r w:rsidRPr="005C5D57">
              <w:t>par 133 telpu nomas līgumu izbeigšanu un komercdarbības pārtraukšanu.</w:t>
            </w:r>
          </w:p>
          <w:p w:rsidR="005C5D57" w:rsidP="005C5D57" w:rsidRDefault="005C5D57" w14:paraId="4A4E1D96" w14:textId="46DA3C88">
            <w:pPr>
              <w:tabs>
                <w:tab w:val="left" w:pos="709"/>
              </w:tabs>
              <w:jc w:val="both"/>
            </w:pPr>
            <w:r>
              <w:t xml:space="preserve">     Ar komercdarbības pārtraukšanu Īpašniekam radītos zaudējumus ir vērtējuši: SIA “Eiroeksperts”, sagatavojot 2019.gada 9.augusta SIA “Spēks-R” pieteikto zaudējumu apmēra novērtējumu Nr.2019/L7045/553 (turpmāk – SIA “Eiroeksperts” vērtējums), un Īpašnieka izvēlētais vērtētājs SIA “Laika Stars attīstības risinājumi”, sagatavojot 2021.gada 12.aprīļa Vērtēšanas atskaiti par SIA “Spēks-R” zaudējumu novērtējumu sakarā ar Atsavināmā īpašuma atsavināšanu (turpmāk – SIA “Laika Stars attīstības risinājumi” vērtējums).</w:t>
            </w:r>
          </w:p>
          <w:p w:rsidR="005C5D57" w:rsidP="005C5D57" w:rsidRDefault="005C5D57" w14:paraId="31D1F2B0" w14:textId="780F1C98">
            <w:pPr>
              <w:tabs>
                <w:tab w:val="left" w:pos="709"/>
              </w:tabs>
              <w:jc w:val="both"/>
            </w:pPr>
            <w:r>
              <w:t xml:space="preserve">     Saskaņā ar SIA “Eiroeksperts” vērtējumu ar nomas līgumu izbeigšanu un komercdarbības pārtraukšanu saistītie </w:t>
            </w:r>
            <w:r w:rsidRPr="00127D8F">
              <w:t xml:space="preserve">zaudējumi </w:t>
            </w:r>
            <w:r>
              <w:t xml:space="preserve">ir </w:t>
            </w:r>
            <w:r w:rsidRPr="00127D8F">
              <w:t>aprēķināti</w:t>
            </w:r>
            <w:r>
              <w:t xml:space="preserve"> </w:t>
            </w:r>
            <w:r w:rsidRPr="00127D8F">
              <w:t>kā starpība starp komercdarbības</w:t>
            </w:r>
            <w:r>
              <w:t xml:space="preserve"> </w:t>
            </w:r>
            <w:r w:rsidRPr="00127D8F">
              <w:t>vērtību pirms paziņo</w:t>
            </w:r>
            <w:r>
              <w:t>juma par atsavināšanu nosūtīšanas</w:t>
            </w:r>
            <w:r w:rsidRPr="00127D8F">
              <w:t xml:space="preserve"> 2017. gada 21. decembrī (1.scenārijs</w:t>
            </w:r>
            <w:r>
              <w:t xml:space="preserve"> – Nekustamā īpašuma naudas plūsma atbilstoši ieņēmumiem un ienesīguma likmēm pirms Atsavināšanas lēmuma atbilstoši šīs dienas ienesīguma likmēm</w:t>
            </w:r>
            <w:r w:rsidRPr="00127D8F">
              <w:t>), un</w:t>
            </w:r>
            <w:r>
              <w:t xml:space="preserve"> </w:t>
            </w:r>
            <w:r w:rsidRPr="00127D8F">
              <w:t>komercdarbības vērtību 2018. gada beigās (2. scenārijs</w:t>
            </w:r>
            <w:r>
              <w:t xml:space="preserve"> – 2018.gada Nekustamā īpašuma naudas plūsmas projekcija pie esošajiem ieņēmumiem un ienesīguma likmēm</w:t>
            </w:r>
            <w:r w:rsidRPr="00127D8F">
              <w:t>).</w:t>
            </w:r>
            <w:r>
              <w:t xml:space="preserve"> </w:t>
            </w:r>
          </w:p>
          <w:p w:rsidR="005C5D57" w:rsidP="005C5D57" w:rsidRDefault="005C5D57" w14:paraId="5E5812B1" w14:textId="1FDB93E1">
            <w:pPr>
              <w:tabs>
                <w:tab w:val="left" w:pos="709"/>
              </w:tabs>
              <w:jc w:val="both"/>
            </w:pPr>
            <w:r>
              <w:t xml:space="preserve">     K</w:t>
            </w:r>
            <w:r w:rsidRPr="00127D8F">
              <w:t>omercdarbības vērtība pirms paziņo</w:t>
            </w:r>
            <w:r>
              <w:t xml:space="preserve">juma par atsavināšanu nosūtīšanas </w:t>
            </w:r>
            <w:r w:rsidRPr="00127D8F">
              <w:t>2017. gada</w:t>
            </w:r>
            <w:r>
              <w:t xml:space="preserve"> </w:t>
            </w:r>
            <w:r w:rsidRPr="00127D8F">
              <w:t>21.decembrī tika aprēķināta</w:t>
            </w:r>
            <w:r>
              <w:t>,</w:t>
            </w:r>
            <w:r w:rsidRPr="00127D8F">
              <w:t xml:space="preserve"> par pamatu ņemot uzņēmuma stabilas darbības (2014.-2016.g.)</w:t>
            </w:r>
            <w:r>
              <w:t xml:space="preserve"> </w:t>
            </w:r>
            <w:r w:rsidRPr="00127D8F">
              <w:t xml:space="preserve">rezultātus, kas bija attiecināmi uz </w:t>
            </w:r>
            <w:r>
              <w:t>Atsavināmā</w:t>
            </w:r>
            <w:r w:rsidRPr="00127D8F">
              <w:t xml:space="preserve"> īpašuma izmantošanu.</w:t>
            </w:r>
          </w:p>
          <w:p w:rsidR="005C5D57" w:rsidP="005C5D57" w:rsidRDefault="005C5D57" w14:paraId="73D1F873" w14:textId="3B046E38">
            <w:pPr>
              <w:tabs>
                <w:tab w:val="left" w:pos="709"/>
              </w:tabs>
              <w:jc w:val="both"/>
            </w:pPr>
            <w:r>
              <w:t xml:space="preserve">     SIA “Eiroeksperts” vērtējumā ir minēts secinājums, ka šie ir patiesie Īpašnieka zaudējumi vai atrautā peļņa ilgtermiņā no biznesa zaudēšanas/pārtraukšanas, ko ietekmējuši Rail Baltica projekta attīstība un Atsavināmā īpašuma nojaukšana.</w:t>
            </w:r>
          </w:p>
          <w:p w:rsidR="005C5D57" w:rsidP="005C5D57" w:rsidRDefault="005C5D57" w14:paraId="5935400C" w14:textId="1C60F7CC">
            <w:pPr>
              <w:tabs>
                <w:tab w:val="left" w:pos="709"/>
              </w:tabs>
              <w:jc w:val="both"/>
            </w:pPr>
            <w:r>
              <w:t xml:space="preserve">     Tādējādi atzīstams, ka ar komercdarbības pārtraukšanu Īpašniekam radītie zaudējumi ir pielīdzināmi atrautās peļņas terminam.</w:t>
            </w:r>
          </w:p>
          <w:p w:rsidR="005C5D57" w:rsidP="005C5D57" w:rsidRDefault="005C5D57" w14:paraId="6AE6F854" w14:textId="1AF5E49E">
            <w:pPr>
              <w:tabs>
                <w:tab w:val="left" w:pos="709"/>
              </w:tabs>
              <w:jc w:val="both"/>
            </w:pPr>
            <w:r>
              <w:t xml:space="preserve">     Atzinumā Nr.25 un LĪVA </w:t>
            </w:r>
            <w:r w:rsidRPr="00CE6359">
              <w:t>2021.gada 5.mart</w:t>
            </w:r>
            <w:r>
              <w:t xml:space="preserve">a skaidrojumā Nr.19 ir minēts, ka SIA “Eiroeksperts” vērtējumā izmantotās naudas plūsmas prognozēs iekļautās investīcijas nav pamatotas ar konkrētiem apstākļiem, ko nepieciešams pierādīt Īpašniekam. </w:t>
            </w:r>
            <w:r>
              <w:lastRenderedPageBreak/>
              <w:t>K</w:t>
            </w:r>
            <w:r w:rsidRPr="00D140D1">
              <w:t>omercdarbības tirgus vērtība 2017. gada 21.decembrī</w:t>
            </w:r>
            <w:r>
              <w:t xml:space="preserve"> ir noteikta </w:t>
            </w:r>
            <w:r w:rsidRPr="00D140D1">
              <w:t xml:space="preserve">pie pieņēmuma, ka </w:t>
            </w:r>
            <w:r>
              <w:t xml:space="preserve">Īpašnieka </w:t>
            </w:r>
            <w:r w:rsidRPr="00D140D1">
              <w:t>ieņēmumi un ienesīgums tiek saglabāti</w:t>
            </w:r>
            <w:r>
              <w:t xml:space="preserve"> </w:t>
            </w:r>
            <w:r w:rsidRPr="00D140D1">
              <w:t>2014.-2016.gada līmenī</w:t>
            </w:r>
            <w:r>
              <w:t>.</w:t>
            </w:r>
            <w:r w:rsidRPr="00AA35CA">
              <w:t xml:space="preserve"> </w:t>
            </w:r>
            <w:r>
              <w:t xml:space="preserve">SIA “Eiroeksperts” nav ņēmis vērā </w:t>
            </w:r>
            <w:r w:rsidRPr="00AA35CA">
              <w:t>arī vēsturiskā ar Rail Baltica projektu nesaistītā neto apgrozījuma samazināšanās tendenc</w:t>
            </w:r>
            <w:r>
              <w:t>i</w:t>
            </w:r>
            <w:r w:rsidRPr="00AA35CA">
              <w:t>.</w:t>
            </w:r>
          </w:p>
          <w:p w:rsidRPr="00157901" w:rsidR="005C5D57" w:rsidP="005C5D57" w:rsidRDefault="005C5D57" w14:paraId="39D1A4E7" w14:textId="1925995F">
            <w:pPr>
              <w:tabs>
                <w:tab w:val="left" w:pos="709"/>
              </w:tabs>
              <w:jc w:val="both"/>
            </w:pPr>
            <w:r>
              <w:t xml:space="preserve">     LĪVA atzinumā “Par </w:t>
            </w:r>
            <w:r w:rsidRPr="008119B7">
              <w:t>SIA “</w:t>
            </w:r>
            <w:r>
              <w:t>Spēks</w:t>
            </w:r>
            <w:r w:rsidRPr="008119B7">
              <w:t xml:space="preserve">-R” iesniegtā SIA “Laika </w:t>
            </w:r>
            <w:r>
              <w:t>S</w:t>
            </w:r>
            <w:r w:rsidRPr="008119B7">
              <w:t>tars attīstības risinājumi” 2021. gada</w:t>
            </w:r>
            <w:r>
              <w:t xml:space="preserve"> </w:t>
            </w:r>
            <w:r w:rsidRPr="008119B7">
              <w:t>12. aprīlī sagatavotā vērtējuma “Zaudējumu novērtējums sakarā ar nekustamā</w:t>
            </w:r>
            <w:r>
              <w:t xml:space="preserve"> </w:t>
            </w:r>
            <w:r w:rsidRPr="008119B7">
              <w:t>īpašuma Prāgas iela 2, Rīgā, atsavināšanu” izmantošanu atlīdzības apmēra par</w:t>
            </w:r>
            <w:r>
              <w:t xml:space="preserve"> </w:t>
            </w:r>
            <w:r w:rsidRPr="008119B7">
              <w:t>atsavināmo nekustamo īpašumu Prāgas ielā 2, Rīgā, kadastra</w:t>
            </w:r>
            <w:r w:rsidRPr="002C18DF">
              <w:t xml:space="preserve"> Nr. 01000042005,</w:t>
            </w:r>
            <w:r>
              <w:t xml:space="preserve"> atsavināšanai” ir norādījusi uz pieļautajām kļūdām, SIA </w:t>
            </w:r>
            <w:r w:rsidRPr="00797156">
              <w:t>“Laika Stars attīstības risinājumi”</w:t>
            </w:r>
            <w:r>
              <w:t xml:space="preserve"> veicot aprēķinus un konstatējot nepieciešamos izejas datus, un ka </w:t>
            </w:r>
            <w:r w:rsidRPr="00B24EA3">
              <w:t xml:space="preserve">SIA “Laika Stars attīstības risinājumi” </w:t>
            </w:r>
            <w:r>
              <w:t xml:space="preserve">noteiktais </w:t>
            </w:r>
            <w:r w:rsidRPr="00BF12EA">
              <w:t xml:space="preserve">mērķis </w:t>
            </w:r>
            <w:r>
              <w:t xml:space="preserve">- </w:t>
            </w:r>
            <w:r w:rsidRPr="00BF12EA">
              <w:t>aprēķināt biznesa</w:t>
            </w:r>
            <w:r>
              <w:t xml:space="preserve"> </w:t>
            </w:r>
            <w:r w:rsidRPr="00BF12EA">
              <w:t>(komercdarbības) tirgus vērtību uz 2017.gada 20.decembri (līdz paziņojuma par</w:t>
            </w:r>
            <w:r>
              <w:t xml:space="preserve"> </w:t>
            </w:r>
            <w:r w:rsidRPr="00BF12EA">
              <w:t>atsavināšanu saņemšanai 21.12.2017.g.)</w:t>
            </w:r>
            <w:r>
              <w:t xml:space="preserve">, neatbilst apstākļiem, jo ir paredzams, ka </w:t>
            </w:r>
            <w:r w:rsidRPr="00BF12EA">
              <w:t xml:space="preserve">komercdarbība </w:t>
            </w:r>
            <w:r>
              <w:t>Atsavināmajā</w:t>
            </w:r>
            <w:r w:rsidRPr="00BF12EA">
              <w:t xml:space="preserve"> īpašum</w:t>
            </w:r>
            <w:r>
              <w:t>ā</w:t>
            </w:r>
            <w:r w:rsidRPr="00BF12EA">
              <w:t xml:space="preserve"> </w:t>
            </w:r>
            <w:r>
              <w:t xml:space="preserve">turpināsies </w:t>
            </w:r>
            <w:r w:rsidRPr="00BF12EA">
              <w:t>bez kādiem</w:t>
            </w:r>
            <w:r>
              <w:t xml:space="preserve"> </w:t>
            </w:r>
            <w:r w:rsidRPr="00BF12EA">
              <w:t xml:space="preserve">ierobežojumiem līdz pirkuma līguma noslēgšanai un </w:t>
            </w:r>
            <w:r>
              <w:t xml:space="preserve">Atsavināmā </w:t>
            </w:r>
            <w:r w:rsidRPr="00BF12EA">
              <w:t>īpašuma faktiskajai atbrīvošanai</w:t>
            </w:r>
            <w:r>
              <w:t>.</w:t>
            </w:r>
            <w:r w:rsidRPr="00BF12EA">
              <w:t xml:space="preserve"> </w:t>
            </w:r>
            <w:r w:rsidRPr="00157901" w:rsidR="002B6B63">
              <w:t>Turklāt LĪVA norāda, ka</w:t>
            </w:r>
            <w:r w:rsidRPr="00157901" w:rsidR="000A5A9E">
              <w:t xml:space="preserve"> SIA “Laika stars attīstības risinājumi” </w:t>
            </w:r>
            <w:r w:rsidRPr="00157901" w:rsidR="0066283A">
              <w:t xml:space="preserve">vērtējums </w:t>
            </w:r>
            <w:r w:rsidRPr="00157901" w:rsidR="000A5A9E">
              <w:t>neatbilst apstiprinātajam darba uzdevumam, kā arī Starptautisko vērtēšanas standartu un Latvijas standartu LVS 401:2013 prasībām.</w:t>
            </w:r>
            <w:r w:rsidRPr="00157901" w:rsidR="002B6B63">
              <w:t xml:space="preserve"> </w:t>
            </w:r>
            <w:r w:rsidRPr="00157901">
              <w:t xml:space="preserve"> </w:t>
            </w:r>
          </w:p>
          <w:p w:rsidR="005C5D57" w:rsidP="005C5D57" w:rsidRDefault="005C5D57" w14:paraId="3AB00B75" w14:textId="2DEE610A">
            <w:pPr>
              <w:tabs>
                <w:tab w:val="left" w:pos="709"/>
              </w:tabs>
              <w:jc w:val="both"/>
            </w:pPr>
            <w:r>
              <w:t xml:space="preserve">     Saskaņā ar Civillikuma 1772.pantu j</w:t>
            </w:r>
            <w:r w:rsidRPr="00AB0C20">
              <w:t xml:space="preserve">au cēlies zaudējums var būt vai nu cietušā tagadējās mantas samazinājums, vai arī viņa </w:t>
            </w:r>
            <w:r w:rsidRPr="001C256E">
              <w:t>sagaidāmās peļņas atrāvums</w:t>
            </w:r>
            <w:r w:rsidRPr="00AB0C20">
              <w:t>.</w:t>
            </w:r>
            <w:r>
              <w:t xml:space="preserve"> </w:t>
            </w:r>
          </w:p>
          <w:p w:rsidRPr="00F02E4D" w:rsidR="005C5D57" w:rsidP="005C5D57" w:rsidRDefault="005C5D57" w14:paraId="0EB463AB" w14:textId="19912F4F">
            <w:pPr>
              <w:tabs>
                <w:tab w:val="left" w:pos="709"/>
              </w:tabs>
              <w:jc w:val="both"/>
            </w:pPr>
            <w:r>
              <w:t xml:space="preserve">     </w:t>
            </w:r>
            <w:r w:rsidRPr="00F02E4D">
              <w:t xml:space="preserve">Sagaidāmās peļņas atrāvuma (zudušā labuma, negūtās peļņas) apmēra noteikšana balstās, galvenokārt, uz ekonomiskiem aprēķiniem. Lai noteiktu sagaidāmās peļņas atrāvumu, ir jāanalizē nevis realizētā saimnieciskā darbība, bet gan plānotā, taču nenotikusī saimnieciskā darbība, ņemot vērā dažādus faktorus, kas var ietekmēt peļņu. Lai noskaidrotu peļņu attiecīgajā saimnieciskās darbības segmentā, no ieņēmuma jāatskaita ražošanas un realizācijas izdevumi, maksājamie nodokļi. Pārbaudot sagaidāmās peļņas atrāvuma aprēķinu, tiesai ir jāvērtē pierādījumi, kas to pamato, tajā skaitā arī grāmatvedības pirmdokumenti (sk. Senāta 2015.gada 22.oktobra sprieduma lietā Nr. SKC-131/2015 (C24083209) 6.3.punktu). </w:t>
            </w:r>
          </w:p>
          <w:p w:rsidR="005C5D57" w:rsidP="005C5D57" w:rsidRDefault="005C5D57" w14:paraId="39605AA2" w14:textId="5C967578">
            <w:pPr>
              <w:tabs>
                <w:tab w:val="left" w:pos="709"/>
              </w:tabs>
              <w:jc w:val="both"/>
            </w:pPr>
            <w:r>
              <w:t xml:space="preserve">     Civillikuma </w:t>
            </w:r>
            <w:r w:rsidRPr="00594FB4">
              <w:t>1787.</w:t>
            </w:r>
            <w:r>
              <w:t>pants noteic, ka,</w:t>
            </w:r>
            <w:r w:rsidRPr="00594FB4">
              <w:t xml:space="preserve"> </w:t>
            </w:r>
            <w:r>
              <w:t>a</w:t>
            </w:r>
            <w:r w:rsidRPr="00594FB4">
              <w:t>prēķinot atrauto peļņu, nav jāņem par pamatu tikai varbūtības, bet nedrīkst būt šaubu vai vismaz jābūt pierādītam līdz tiesisku pierādījumu paticamības pakāpei, ka šāds pametums cēlies, tieši vai netieši (1773.p.), no tās darbības vai bezdarbības, ar ko zaudējums nodarīts.</w:t>
            </w:r>
            <w:r w:rsidRPr="00591AE2">
              <w:t xml:space="preserve"> </w:t>
            </w:r>
          </w:p>
          <w:p w:rsidRPr="00A03BD3" w:rsidR="005C5D57" w:rsidP="005C5D57" w:rsidRDefault="005C5D57" w14:paraId="4E8E74E7" w14:textId="4BF19DC2">
            <w:pPr>
              <w:jc w:val="both"/>
              <w:rPr>
                <w:b/>
                <w:bCs/>
              </w:rPr>
            </w:pPr>
            <w:r>
              <w:t xml:space="preserve">     Tādējādi apkopojot minēto, secināms, ka atrautās peļņas fakta un apmēra konstatēšanai Īpašnieks nav iesniedzis tiesiskus pierādījumus par komercdarbības periodu pirms Nekustamā īpašuma atsavināšanas 2021.gadā.</w:t>
            </w:r>
          </w:p>
          <w:p w:rsidRPr="00157901" w:rsidR="00254582" w:rsidP="00254582" w:rsidRDefault="0076657A" w14:paraId="421BDAF5" w14:textId="77777777">
            <w:pPr>
              <w:jc w:val="both"/>
            </w:pPr>
            <w:r w:rsidRPr="00A03BD3">
              <w:rPr>
                <w:b/>
                <w:bCs/>
              </w:rPr>
              <w:t xml:space="preserve">    </w:t>
            </w:r>
            <w:r w:rsidRPr="00157901" w:rsidR="00254582">
              <w:t xml:space="preserve">Atsavināmā īpašuma īpašnieks ceļ iebildumus par komercdarbības pārtraukšanas gadījumā radītiem zaudējumiem, </w:t>
            </w:r>
            <w:r w:rsidRPr="00157901" w:rsidR="00254582">
              <w:lastRenderedPageBreak/>
              <w:t xml:space="preserve">nepiekrītot institūcijas skaidrojumam par šīs zaudējumu pozīcijas novērtēšanas kārtību un nepieciešamo pierādījumu izvērtēšanu. </w:t>
            </w:r>
          </w:p>
          <w:p w:rsidRPr="00157901" w:rsidR="00254582" w:rsidP="00254582" w:rsidRDefault="00254582" w14:paraId="41ABBB34" w14:textId="77777777">
            <w:pPr>
              <w:jc w:val="both"/>
            </w:pPr>
            <w:r w:rsidRPr="00157901">
              <w:t xml:space="preserve">Pārrunas ar Atsavināmā īpašuma īpašnieku tika organizētas SIA “Eiropas dzelzceļa līnijas” komisijas sēdēs. </w:t>
            </w:r>
          </w:p>
          <w:p w:rsidRPr="00157901" w:rsidR="00254582" w:rsidP="00254582" w:rsidRDefault="00254582" w14:paraId="743982CB" w14:textId="77777777">
            <w:pPr>
              <w:jc w:val="both"/>
            </w:pPr>
            <w:r w:rsidRPr="00157901">
              <w:t xml:space="preserve">  Atsavināmā īpašuma īpašnieks uztur spēkā viedokli, ka attiecīga satura zaudējumu novērtēšanai ir jāpiemēro komercdarbības finanšu radītāji pirms paziņojuma par atsavināšanu sabiedrības vajadzībām līdzvērtīgi SIA “Eiroeksperts” vērtējumam, jo ar paziņojuma saņemšanas brīdi Atsavināmā īpašuma izmantošanai ir radīti nelabvēlīgi apstākļi. </w:t>
            </w:r>
          </w:p>
          <w:p w:rsidRPr="00157901" w:rsidR="00254582" w:rsidP="00254582" w:rsidRDefault="00254582" w14:paraId="5D5B9BD5" w14:textId="77777777">
            <w:pPr>
              <w:jc w:val="both"/>
            </w:pPr>
            <w:r w:rsidRPr="00157901">
              <w:t xml:space="preserve">  Minētais viedoklis nav guvis apstiprinājumu Atsavināmā īpašuma vērtēšanas procesā, par ko savā atzinumā norāda LĪVA, papildus paskaidrojot, ka SIA „Eiroeksperts” vērtējuma aprēķinos ir paredzēts, ka, lai nodrošinātu plānoto ieņēmumu no</w:t>
            </w:r>
          </w:p>
          <w:p w:rsidRPr="00157901" w:rsidR="00254582" w:rsidP="00254582" w:rsidRDefault="00254582" w14:paraId="38F9FC45" w14:textId="315BBEFD">
            <w:pPr>
              <w:jc w:val="both"/>
            </w:pPr>
            <w:r w:rsidRPr="00157901">
              <w:t>komercdarbības Atsavināmā īpašuma apsaimniekošanā un iznomāšanā</w:t>
            </w:r>
            <w:r w:rsidR="00180846">
              <w:t xml:space="preserve"> </w:t>
            </w:r>
            <w:r w:rsidRPr="00157901">
              <w:t>atbilstoši Latvijas tautsaimniecības prognozei</w:t>
            </w:r>
            <w:r w:rsidR="00180846">
              <w:t>,</w:t>
            </w:r>
            <w:r w:rsidRPr="00157901">
              <w:t xml:space="preserve"> ir nepieciešams veikt konkrētas</w:t>
            </w:r>
            <w:r w:rsidR="00180846">
              <w:t xml:space="preserve"> </w:t>
            </w:r>
            <w:r w:rsidRPr="00157901">
              <w:t>investīcijas pamatlīdzekļu atjaunošanai. Tas nozīmē,</w:t>
            </w:r>
            <w:r w:rsidR="00180846">
              <w:t xml:space="preserve"> </w:t>
            </w:r>
            <w:r w:rsidRPr="00157901">
              <w:t>ka aprēķinu rezultāts atspoguļos SIA "Spēks- R" komercdarbības vērtību tikai pie šādas varbūtības.</w:t>
            </w:r>
          </w:p>
          <w:p w:rsidRPr="00157901" w:rsidR="00254582" w:rsidP="00254582" w:rsidRDefault="00254582" w14:paraId="694FC299" w14:textId="77777777">
            <w:pPr>
              <w:jc w:val="both"/>
            </w:pPr>
            <w:r w:rsidRPr="00157901">
              <w:t xml:space="preserve">Tā kā šobrīd Atsavināmā īpašuma īpašnieks nav aprobežots savā rīcībā un turpina komercdarbību, ir nepieciešams vērtēt pierādījumus, ka minētās investīcijas ir veiktas. </w:t>
            </w:r>
          </w:p>
          <w:p w:rsidRPr="00157901" w:rsidR="00254582" w:rsidP="00254582" w:rsidRDefault="00254582" w14:paraId="33E95820" w14:textId="77777777">
            <w:pPr>
              <w:jc w:val="both"/>
            </w:pPr>
            <w:r w:rsidRPr="00157901">
              <w:t xml:space="preserve">  Tādēļ ir svarīgi iegūt aktuālos finanšu rādītāju datus no Atsavināmā īpašuma īpašnieka.</w:t>
            </w:r>
          </w:p>
          <w:p w:rsidRPr="00157901" w:rsidR="00254582" w:rsidP="00254582" w:rsidRDefault="00254582" w14:paraId="19E696B9" w14:textId="77777777">
            <w:pPr>
              <w:jc w:val="both"/>
            </w:pPr>
            <w:r w:rsidRPr="00157901">
              <w:t xml:space="preserve">  Ņemot vērā minēto, sadarbība ar Atsavināmā īpašuma īpašnieku ir neiespējama un, lai nekavētu atsavināšanas procesu, par ko savas pretenzijas ir izteicis arī īpašnieks, ir sagatavots Ministru kabineta rīkojuma projekts, nodrošinot atsavināšanas procesa virzību.</w:t>
            </w:r>
          </w:p>
          <w:p w:rsidRPr="00157901" w:rsidR="00175B31" w:rsidP="00254582" w:rsidRDefault="00254582" w14:paraId="0F3DF8EA" w14:textId="27BAB525">
            <w:pPr>
              <w:jc w:val="both"/>
            </w:pPr>
            <w:r w:rsidRPr="00157901">
              <w:t xml:space="preserve">  Saskaņā ar Ministru kabineta 2011.gada 15.marta noteikumu Nr.204 ”Kārtība, kādā nosaka taisnīgu atlīdzību par sabiedrības vajadzībām atsavināmo nekustamo īpašumu” 2.punktu zaudējumi, kas radušies nekustamā īpašuma īpašniekam atsavināšanas procesā vai pēc atsavināšanas un nav iekļauti taisnīgas atlīdzības apmērā, atlīdzināmi</w:t>
            </w:r>
            <w:r w:rsidR="00180846">
              <w:t>,</w:t>
            </w:r>
            <w:r w:rsidRPr="00157901">
              <w:t xml:space="preserve"> pamatojoties uz atsavinātā nekustamā īpašuma bijušā īpašnieka iesniegumu, kuram pievienoti dokumenti, kas apliecina zaudējumu apmēru. Līdz ar to Atsavināmā īpašuma īpašnieks ir pasargāts no situācijas, ka tam radītie zaudējumi netiek atlīdzināti. Atsavināmā īpašuma īpašnieks ir tiesīgs jebkurā laikā izmantot tiesības un iesniegt iesniegumu un pierādījumus šādu zaudējumu atlīdzināšanai.  </w:t>
            </w:r>
          </w:p>
          <w:p w:rsidR="00A03BD3" w:rsidP="00F641A9" w:rsidRDefault="004C68FF" w14:paraId="14C627F9" w14:textId="77777777">
            <w:pPr>
              <w:numPr>
                <w:ilvl w:val="1"/>
                <w:numId w:val="50"/>
              </w:numPr>
              <w:jc w:val="both"/>
            </w:pPr>
            <w:r w:rsidRPr="004C68FF">
              <w:t>par SIA “Spēks-R” kapitāla daļu vērtības zudumu</w:t>
            </w:r>
            <w:r w:rsidR="00A03BD3">
              <w:t>.</w:t>
            </w:r>
          </w:p>
          <w:p w:rsidRPr="00A03BD3" w:rsidR="004C68FF" w:rsidP="004C68FF" w:rsidRDefault="004C68FF" w14:paraId="28475E3A" w14:textId="5204A9F8">
            <w:pPr>
              <w:numPr>
                <w:ilvl w:val="1"/>
                <w:numId w:val="50"/>
              </w:numPr>
              <w:jc w:val="both"/>
              <w:rPr>
                <w:b/>
                <w:bCs/>
              </w:rPr>
            </w:pPr>
            <w:r>
              <w:t xml:space="preserve">  Par zaudējumu pozīcijām nav iesniegti to apliecinoši tiesiski pierādījumi, kuriem ir cēloniska saistība ar Nekustamā īpašuma atsavināšanas procesu.</w:t>
            </w:r>
          </w:p>
          <w:p w:rsidRPr="00985108" w:rsidR="003A148C" w:rsidP="00814355" w:rsidRDefault="003A148C" w14:paraId="67EE57AC" w14:textId="450CD556">
            <w:pPr>
              <w:ind w:firstLine="378"/>
              <w:jc w:val="both"/>
              <w:rPr>
                <w:strike/>
              </w:rPr>
            </w:pPr>
            <w:r>
              <w:t xml:space="preserve">Atsavināmā īpašuma </w:t>
            </w:r>
            <w:r w:rsidR="00413DE3">
              <w:t>Ī</w:t>
            </w:r>
            <w:r>
              <w:t>pašniek</w:t>
            </w:r>
            <w:r w:rsidR="00413DE3">
              <w:t xml:space="preserve">s </w:t>
            </w:r>
            <w:r w:rsidR="00114859">
              <w:t xml:space="preserve">nepiekrīt </w:t>
            </w:r>
            <w:r w:rsidR="00180846">
              <w:t xml:space="preserve">noteiktajam </w:t>
            </w:r>
            <w:r>
              <w:t>atlīdzības apmēram</w:t>
            </w:r>
            <w:r w:rsidR="004C68FF">
              <w:t>.</w:t>
            </w:r>
          </w:p>
          <w:bookmarkEnd w:id="2"/>
          <w:p w:rsidR="004C68FF" w:rsidP="004C68FF" w:rsidRDefault="008B613D" w14:paraId="39B3EAA3" w14:textId="77777777">
            <w:pPr>
              <w:ind w:firstLine="315"/>
              <w:jc w:val="both"/>
            </w:pPr>
            <w:r>
              <w:t xml:space="preserve"> </w:t>
            </w:r>
            <w:r w:rsidR="00A75385">
              <w:t xml:space="preserve">Saskaņā ar </w:t>
            </w:r>
            <w:r w:rsidR="00047C6E">
              <w:t>L</w:t>
            </w:r>
            <w:r w:rsidRPr="00895FC6" w:rsidR="00A75385">
              <w:t>ikuma</w:t>
            </w:r>
            <w:r w:rsidR="00A75385">
              <w:t xml:space="preserve"> 27.panta pirmo un otro daļu </w:t>
            </w:r>
            <w:r w:rsidR="001724F5">
              <w:t xml:space="preserve">Atsavināmā </w:t>
            </w:r>
            <w:r w:rsidR="00A75385">
              <w:t>īpašuma</w:t>
            </w:r>
            <w:r w:rsidR="006D6649">
              <w:t xml:space="preserve"> </w:t>
            </w:r>
            <w:r>
              <w:t>Ī</w:t>
            </w:r>
            <w:r w:rsidR="00A75385">
              <w:t>pašnie</w:t>
            </w:r>
            <w:r w:rsidR="003A148C">
              <w:t>k</w:t>
            </w:r>
            <w:r>
              <w:t>a</w:t>
            </w:r>
            <w:r w:rsidR="003A148C">
              <w:t>m</w:t>
            </w:r>
            <w:r w:rsidR="001724F5">
              <w:t xml:space="preserve"> </w:t>
            </w:r>
            <w:r w:rsidR="00A75385">
              <w:t>ir tiesības apstrīdēt Satiksmes ministrijas noteikto taisnīgas atlīdzības apmēru.</w:t>
            </w:r>
          </w:p>
          <w:p w:rsidR="00044F17" w:rsidP="004C68FF" w:rsidRDefault="004C68FF" w14:paraId="326EB514" w14:textId="463D49BA">
            <w:pPr>
              <w:ind w:firstLine="315"/>
              <w:jc w:val="both"/>
            </w:pPr>
            <w:r>
              <w:lastRenderedPageBreak/>
              <w:t xml:space="preserve"> </w:t>
            </w:r>
            <w:r w:rsidR="00044F17">
              <w:t>Ja netiks noslēgts pirkuma līgums par labprātīgu</w:t>
            </w:r>
            <w:r w:rsidR="00814355">
              <w:t xml:space="preserve"> Atsavināmā īpašuma</w:t>
            </w:r>
            <w:r w:rsidR="00044F17">
              <w:t xml:space="preserve"> atsavināšanu, tiks virzīts likumprojekts par </w:t>
            </w:r>
            <w:r w:rsidR="003A148C">
              <w:t>Atsavināmā</w:t>
            </w:r>
            <w:r w:rsidR="00044F17">
              <w:t xml:space="preserve"> īpašuma</w:t>
            </w:r>
            <w:r w:rsidR="008B613D">
              <w:t xml:space="preserve"> </w:t>
            </w:r>
            <w:r w:rsidR="00044F17">
              <w:t>piespiedu atsavināšanu sabiedrības vajadzībām.</w:t>
            </w:r>
          </w:p>
          <w:p w:rsidR="00044F17" w:rsidP="009F1B52" w:rsidRDefault="004C68FF" w14:paraId="5C258187" w14:textId="62CDF7E1">
            <w:pPr>
              <w:ind w:firstLine="315"/>
              <w:jc w:val="both"/>
            </w:pPr>
            <w:r>
              <w:t xml:space="preserve"> </w:t>
            </w:r>
            <w:r w:rsidRPr="00727E9C" w:rsidR="00044F17">
              <w:t xml:space="preserve">Pēc </w:t>
            </w:r>
            <w:r w:rsidR="008B613D">
              <w:t xml:space="preserve">Atsavināmā īpašuma </w:t>
            </w:r>
            <w:r w:rsidRPr="00727E9C" w:rsidR="00044F17">
              <w:t xml:space="preserve">atsavināšanas Satiksmes ministrija normatīvajos aktos noteiktajā kārtībā </w:t>
            </w:r>
            <w:r w:rsidR="00044F17">
              <w:t>nostiprinās īpašuma tiesības zemesgrāmatā</w:t>
            </w:r>
            <w:r>
              <w:t xml:space="preserve"> </w:t>
            </w:r>
            <w:r w:rsidRPr="00BF64A8" w:rsidR="00044F17">
              <w:t>uz valsts vārda Satiksmes ministrijas personā.</w:t>
            </w:r>
            <w:r w:rsidR="00667142">
              <w:t xml:space="preserve"> </w:t>
            </w:r>
          </w:p>
          <w:p w:rsidRPr="00BF64A8" w:rsidR="00BF64A8" w:rsidP="009F1B52" w:rsidRDefault="004C68FF" w14:paraId="25E6F9E7" w14:textId="55292773">
            <w:pPr>
              <w:ind w:firstLine="315"/>
              <w:jc w:val="both"/>
            </w:pPr>
            <w:r>
              <w:t xml:space="preserve"> </w:t>
            </w:r>
            <w:r w:rsidRPr="00BF64A8" w:rsidR="00BF64A8">
              <w:t xml:space="preserve">Saskaņā ar Dzelzceļa likuma pārejas noteikumu 53. punktu Satiksmes ministrija </w:t>
            </w:r>
            <w:r w:rsidR="00FD1572">
              <w:t xml:space="preserve">atsavināto </w:t>
            </w:r>
            <w:r w:rsidRPr="00BF64A8" w:rsidR="00BF64A8">
              <w:t>īpašumu nodos Rail Baltica projekta īstenotājam pārvaldīšanā tā pienācīgai apsaimniekošanai līdz būvdarbu uzsākšanai.</w:t>
            </w:r>
          </w:p>
          <w:p w:rsidRPr="0090197C" w:rsidR="00DB1483" w:rsidP="009F1B52" w:rsidRDefault="004C68FF" w14:paraId="290DCEF0" w14:textId="432B4C01">
            <w:pPr>
              <w:ind w:left="54" w:firstLine="315"/>
              <w:jc w:val="both"/>
            </w:pPr>
            <w:r>
              <w:t xml:space="preserve"> </w:t>
            </w:r>
            <w:r w:rsidR="00B77C56">
              <w:t xml:space="preserve">Ņemot vērā iepriekš minēto, Satiksmes ministrija ir izstrādājusi </w:t>
            </w:r>
            <w:r w:rsidR="00044F17">
              <w:t>R</w:t>
            </w:r>
            <w:r w:rsidR="00B77C56">
              <w:t>īkojuma projektu.</w:t>
            </w:r>
          </w:p>
        </w:tc>
      </w:tr>
      <w:tr w:rsidRPr="004B5E80" w:rsidR="00A907E9" w:rsidTr="00A96154" w14:paraId="37FE97D8" w14:textId="77777777">
        <w:trPr>
          <w:trHeight w:val="1397"/>
          <w:tblCellSpacing w:w="15" w:type="dxa"/>
        </w:trPr>
        <w:tc>
          <w:tcPr>
            <w:tcW w:w="267" w:type="pct"/>
            <w:tcBorders>
              <w:top w:val="outset" w:color="auto" w:sz="6" w:space="0"/>
              <w:left w:val="outset" w:color="auto" w:sz="6" w:space="0"/>
              <w:bottom w:val="outset" w:color="auto" w:sz="6" w:space="0"/>
              <w:right w:val="outset" w:color="auto" w:sz="6" w:space="0"/>
            </w:tcBorders>
            <w:hideMark/>
          </w:tcPr>
          <w:p w:rsidRPr="004B5E80" w:rsidR="00A907E9" w:rsidP="00DC1542" w:rsidRDefault="00A907E9" w14:paraId="56D40AB6" w14:textId="77777777">
            <w:pPr>
              <w:jc w:val="both"/>
              <w:rPr>
                <w:iCs/>
              </w:rPr>
            </w:pPr>
            <w:r w:rsidRPr="004B5E80">
              <w:rPr>
                <w:iCs/>
              </w:rPr>
              <w:lastRenderedPageBreak/>
              <w:t>3.</w:t>
            </w:r>
          </w:p>
        </w:tc>
        <w:tc>
          <w:tcPr>
            <w:tcW w:w="1050" w:type="pct"/>
            <w:tcBorders>
              <w:top w:val="outset" w:color="auto" w:sz="6" w:space="0"/>
              <w:left w:val="outset" w:color="auto" w:sz="6" w:space="0"/>
              <w:bottom w:val="outset" w:color="auto" w:sz="6" w:space="0"/>
              <w:right w:val="outset" w:color="auto" w:sz="6" w:space="0"/>
            </w:tcBorders>
            <w:hideMark/>
          </w:tcPr>
          <w:p w:rsidRPr="004B5E80" w:rsidR="00A907E9" w:rsidP="00DC1542" w:rsidRDefault="00A907E9" w14:paraId="1FABBAB1" w14:textId="77777777">
            <w:pPr>
              <w:jc w:val="both"/>
              <w:rPr>
                <w:iCs/>
              </w:rPr>
            </w:pPr>
            <w:r w:rsidRPr="004B5E80">
              <w:rPr>
                <w:iCs/>
              </w:rPr>
              <w:t>Projekta izstrādē iesaistītās institūcijas un publiskas personas kapitālsabiedrības</w:t>
            </w:r>
          </w:p>
        </w:tc>
        <w:tc>
          <w:tcPr>
            <w:tcW w:w="3615" w:type="pct"/>
            <w:tcBorders>
              <w:top w:val="outset" w:color="auto" w:sz="6" w:space="0"/>
              <w:left w:val="outset" w:color="auto" w:sz="6" w:space="0"/>
              <w:bottom w:val="outset" w:color="auto" w:sz="6" w:space="0"/>
              <w:right w:val="outset" w:color="auto" w:sz="6" w:space="0"/>
            </w:tcBorders>
          </w:tcPr>
          <w:p w:rsidRPr="004B5E80" w:rsidR="00A907E9" w:rsidP="00DC1542" w:rsidRDefault="00357353" w14:paraId="1A25D239" w14:textId="77777777">
            <w:pPr>
              <w:jc w:val="both"/>
              <w:rPr>
                <w:iCs/>
              </w:rPr>
            </w:pPr>
            <w:r w:rsidRPr="00357353">
              <w:rPr>
                <w:iCs/>
              </w:rPr>
              <w:t xml:space="preserve">Satiksmes ministrija, </w:t>
            </w:r>
            <w:r w:rsidR="0068511B">
              <w:rPr>
                <w:iCs/>
              </w:rPr>
              <w:t xml:space="preserve">sabiedrība ar ierobežotu atbildību </w:t>
            </w:r>
            <w:r w:rsidRPr="00357353">
              <w:rPr>
                <w:iCs/>
              </w:rPr>
              <w:t>“Eiropas dzelzceļa līnijas”</w:t>
            </w:r>
            <w:r w:rsidR="007F481F">
              <w:rPr>
                <w:iCs/>
              </w:rPr>
              <w:t>.</w:t>
            </w:r>
          </w:p>
        </w:tc>
      </w:tr>
      <w:tr w:rsidRPr="004B5E80" w:rsidR="00A907E9" w:rsidTr="00A96154" w14:paraId="2E9C3A31" w14:textId="77777777">
        <w:trPr>
          <w:trHeight w:val="2237"/>
          <w:tblCellSpacing w:w="15" w:type="dxa"/>
        </w:trPr>
        <w:tc>
          <w:tcPr>
            <w:tcW w:w="267" w:type="pct"/>
            <w:tcBorders>
              <w:top w:val="outset" w:color="auto" w:sz="6" w:space="0"/>
              <w:left w:val="outset" w:color="auto" w:sz="6" w:space="0"/>
              <w:bottom w:val="outset" w:color="auto" w:sz="6" w:space="0"/>
              <w:right w:val="outset" w:color="auto" w:sz="6" w:space="0"/>
            </w:tcBorders>
            <w:hideMark/>
          </w:tcPr>
          <w:p w:rsidRPr="004B5E80" w:rsidR="00A907E9" w:rsidP="00DC1542" w:rsidRDefault="00A907E9" w14:paraId="3D1409B8" w14:textId="77777777">
            <w:pPr>
              <w:jc w:val="both"/>
              <w:rPr>
                <w:iCs/>
              </w:rPr>
            </w:pPr>
            <w:r w:rsidRPr="004B5E80">
              <w:rPr>
                <w:iCs/>
              </w:rPr>
              <w:t>4.</w:t>
            </w:r>
          </w:p>
        </w:tc>
        <w:tc>
          <w:tcPr>
            <w:tcW w:w="1050" w:type="pct"/>
            <w:tcBorders>
              <w:top w:val="outset" w:color="auto" w:sz="6" w:space="0"/>
              <w:left w:val="outset" w:color="auto" w:sz="6" w:space="0"/>
              <w:bottom w:val="outset" w:color="auto" w:sz="6" w:space="0"/>
              <w:right w:val="outset" w:color="auto" w:sz="6" w:space="0"/>
            </w:tcBorders>
            <w:hideMark/>
          </w:tcPr>
          <w:p w:rsidRPr="004B5E80" w:rsidR="00A907E9" w:rsidP="00DC1542" w:rsidRDefault="00A907E9" w14:paraId="44C59FED" w14:textId="77777777">
            <w:pPr>
              <w:jc w:val="both"/>
              <w:rPr>
                <w:iCs/>
              </w:rPr>
            </w:pPr>
            <w:r w:rsidRPr="004B5E80">
              <w:rPr>
                <w:iCs/>
              </w:rPr>
              <w:t>Cita informācija</w:t>
            </w:r>
          </w:p>
        </w:tc>
        <w:tc>
          <w:tcPr>
            <w:tcW w:w="3615" w:type="pct"/>
            <w:tcBorders>
              <w:top w:val="outset" w:color="auto" w:sz="6" w:space="0"/>
              <w:left w:val="outset" w:color="auto" w:sz="6" w:space="0"/>
              <w:bottom w:val="outset" w:color="auto" w:sz="6" w:space="0"/>
              <w:right w:val="outset" w:color="auto" w:sz="6" w:space="0"/>
            </w:tcBorders>
          </w:tcPr>
          <w:p w:rsidRPr="004B5E80" w:rsidR="00A907E9" w:rsidP="00DC1542" w:rsidRDefault="00DB1483" w14:paraId="6C9516E5" w14:textId="77777777">
            <w:pPr>
              <w:jc w:val="both"/>
              <w:rPr>
                <w:iCs/>
              </w:rPr>
            </w:pPr>
            <w:r w:rsidRPr="00DB1483">
              <w:rPr>
                <w:iCs/>
              </w:rPr>
              <w:t xml:space="preserve">Izstrādes procesā izmantoto dokumentu, kas satur personas datus, apstrādes mērķis ir nodrošināt pilnvērtīgu Rīkojuma projekta par </w:t>
            </w:r>
            <w:r w:rsidR="00DB621B">
              <w:rPr>
                <w:iCs/>
              </w:rPr>
              <w:t>nekustamo īpašumu</w:t>
            </w:r>
            <w:r w:rsidRPr="00DB1483">
              <w:rPr>
                <w:iCs/>
              </w:rPr>
              <w:t xml:space="preserve"> atsavināšanu atbilstības izvērtēšanu gan normatīvajiem aktiem, gan dokumentiem, tādējādi nodrošinot, ka tiek aizsargātas visu atsavināšanā iesaistīto pušu tiesības. Dokumenti, kas satur personas datus, ir paredzēti šauram subjektu lokam - noteiktajiem saskaņošanas dalībniekiem, kas veic rīkojuma projekta un anotācijas vērtēšanu.</w:t>
            </w:r>
          </w:p>
        </w:tc>
      </w:tr>
    </w:tbl>
    <w:p w:rsidR="00A907E9" w:rsidP="008167C3" w:rsidRDefault="00A907E9" w14:paraId="3A712BF7" w14:textId="77777777">
      <w:pPr>
        <w:tabs>
          <w:tab w:val="left" w:pos="2925"/>
        </w:tabs>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4"/>
        <w:gridCol w:w="2972"/>
        <w:gridCol w:w="5237"/>
      </w:tblGrid>
      <w:tr w:rsidRPr="00A907E9" w:rsidR="00A907E9" w:rsidTr="00DC1542" w14:paraId="6424073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A907E9" w:rsidR="00A907E9" w:rsidP="00A907E9" w:rsidRDefault="00A907E9" w14:paraId="22B0651E" w14:textId="77777777">
            <w:pPr>
              <w:jc w:val="center"/>
              <w:rPr>
                <w:b/>
                <w:bCs/>
                <w:iCs/>
              </w:rPr>
            </w:pPr>
            <w:r w:rsidRPr="00A907E9">
              <w:rPr>
                <w:b/>
                <w:bCs/>
                <w:iCs/>
              </w:rPr>
              <w:t>II. Tiesību akta projekta ietekme uz sabiedrību, tautsaimniecības attīstību un administratīvo slogu</w:t>
            </w:r>
          </w:p>
        </w:tc>
      </w:tr>
      <w:tr w:rsidRPr="00A907E9" w:rsidR="00A907E9" w:rsidTr="00357353" w14:paraId="4E6EB27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907E9" w:rsidR="00A907E9" w:rsidP="00A907E9" w:rsidRDefault="00A907E9" w14:paraId="5534ADBA" w14:textId="77777777">
            <w:pPr>
              <w:jc w:val="both"/>
              <w:rPr>
                <w:iCs/>
              </w:rPr>
            </w:pPr>
            <w:r w:rsidRPr="00A907E9">
              <w:rPr>
                <w:iCs/>
              </w:rPr>
              <w:t>1.</w:t>
            </w:r>
          </w:p>
        </w:tc>
        <w:tc>
          <w:tcPr>
            <w:tcW w:w="1678" w:type="pct"/>
            <w:tcBorders>
              <w:top w:val="outset" w:color="auto" w:sz="6" w:space="0"/>
              <w:left w:val="outset" w:color="auto" w:sz="6" w:space="0"/>
              <w:bottom w:val="outset" w:color="auto" w:sz="6" w:space="0"/>
              <w:right w:val="outset" w:color="auto" w:sz="6" w:space="0"/>
            </w:tcBorders>
            <w:hideMark/>
          </w:tcPr>
          <w:p w:rsidRPr="00A907E9" w:rsidR="00A907E9" w:rsidP="00A907E9" w:rsidRDefault="00A907E9" w14:paraId="60F9AAFC" w14:textId="77777777">
            <w:pPr>
              <w:jc w:val="both"/>
              <w:rPr>
                <w:iCs/>
              </w:rPr>
            </w:pPr>
            <w:r w:rsidRPr="00A907E9">
              <w:rPr>
                <w:iCs/>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A907E9" w:rsidR="00A907E9" w:rsidP="00A907E9" w:rsidRDefault="00A907E9" w14:paraId="65216D65" w14:textId="77777777">
            <w:pPr>
              <w:jc w:val="both"/>
              <w:rPr>
                <w:iCs/>
              </w:rPr>
            </w:pPr>
            <w:r w:rsidRPr="00A907E9">
              <w:t>Rīkojuma projektā risinātie jautājumi skar tiesību subjektus - fiziskas un juridiskas personas</w:t>
            </w:r>
            <w:r w:rsidR="00DB1483">
              <w:t xml:space="preserve">. </w:t>
            </w:r>
            <w:r w:rsidR="00D9699B">
              <w:t>Atsavinām</w:t>
            </w:r>
            <w:r w:rsidR="00814355">
              <w:t>ais</w:t>
            </w:r>
            <w:r w:rsidR="00D9699B">
              <w:t xml:space="preserve"> </w:t>
            </w:r>
            <w:r w:rsidR="00DB1483">
              <w:t>īpašum</w:t>
            </w:r>
            <w:r w:rsidR="00814355">
              <w:t xml:space="preserve">s </w:t>
            </w:r>
            <w:r w:rsidR="00483E3C">
              <w:t>ir</w:t>
            </w:r>
            <w:r w:rsidRPr="00A907E9">
              <w:t xml:space="preserve"> nepieciešam</w:t>
            </w:r>
            <w:r w:rsidR="00814355">
              <w:t>s</w:t>
            </w:r>
            <w:r w:rsidRPr="00A907E9">
              <w:t xml:space="preserve"> Rail Baltica</w:t>
            </w:r>
            <w:r w:rsidR="00DB1483">
              <w:t xml:space="preserve"> projekta īstenošanai un</w:t>
            </w:r>
            <w:r w:rsidRPr="00A907E9">
              <w:t xml:space="preserve"> uz t</w:t>
            </w:r>
            <w:r w:rsidR="003D3B1E">
              <w:t>ā</w:t>
            </w:r>
            <w:r w:rsidR="00DB1483">
              <w:t xml:space="preserve"> veiktie uzlabojumi un izbūves</w:t>
            </w:r>
            <w:r w:rsidRPr="00A907E9">
              <w:t xml:space="preserve"> </w:t>
            </w:r>
            <w:r w:rsidR="00DB1483">
              <w:t xml:space="preserve">būs nepieciešamas </w:t>
            </w:r>
            <w:r w:rsidRPr="00A907E9">
              <w:t>dzelzceļa līnijas posm</w:t>
            </w:r>
            <w:r w:rsidR="00DB1483">
              <w:t>a izmantošanai</w:t>
            </w:r>
            <w:r w:rsidRPr="00A907E9">
              <w:t>, kas veicinās attiecīgā reģiona ekonomisko izaugsmi.</w:t>
            </w:r>
          </w:p>
        </w:tc>
      </w:tr>
      <w:tr w:rsidRPr="00A907E9" w:rsidR="00A907E9" w:rsidTr="00357353" w14:paraId="042D25C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907E9" w:rsidR="00A907E9" w:rsidP="00A907E9" w:rsidRDefault="00A907E9" w14:paraId="07C0E229" w14:textId="77777777">
            <w:pPr>
              <w:jc w:val="both"/>
              <w:rPr>
                <w:iCs/>
              </w:rPr>
            </w:pPr>
            <w:r w:rsidRPr="00A907E9">
              <w:rPr>
                <w:iCs/>
              </w:rPr>
              <w:t>2.</w:t>
            </w:r>
          </w:p>
        </w:tc>
        <w:tc>
          <w:tcPr>
            <w:tcW w:w="1678" w:type="pct"/>
            <w:tcBorders>
              <w:top w:val="outset" w:color="auto" w:sz="6" w:space="0"/>
              <w:left w:val="outset" w:color="auto" w:sz="6" w:space="0"/>
              <w:bottom w:val="outset" w:color="auto" w:sz="6" w:space="0"/>
              <w:right w:val="outset" w:color="auto" w:sz="6" w:space="0"/>
            </w:tcBorders>
            <w:hideMark/>
          </w:tcPr>
          <w:p w:rsidRPr="00A907E9" w:rsidR="00A907E9" w:rsidP="00A907E9" w:rsidRDefault="00A907E9" w14:paraId="0DB10674" w14:textId="77777777">
            <w:pPr>
              <w:jc w:val="both"/>
              <w:rPr>
                <w:iCs/>
              </w:rPr>
            </w:pPr>
            <w:r w:rsidRPr="00A907E9">
              <w:rPr>
                <w:iCs/>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003059CE" w:rsidP="00A907E9" w:rsidRDefault="00A907E9" w14:paraId="5B515586" w14:textId="77777777">
            <w:pPr>
              <w:jc w:val="both"/>
              <w:rPr>
                <w:iCs/>
              </w:rPr>
            </w:pPr>
            <w:r w:rsidRPr="00A907E9">
              <w:rPr>
                <w:iCs/>
              </w:rPr>
              <w:t xml:space="preserve">Rīkojuma projekta tiesiskais regulējums nākotnē varētu ietekmēt tautsaimniecību kā valsts saimniecības nozari, jo, plānojot un </w:t>
            </w:r>
            <w:r w:rsidR="003059CE">
              <w:rPr>
                <w:iCs/>
              </w:rPr>
              <w:t>īstenojot Rail Baltica projektu,</w:t>
            </w:r>
            <w:r w:rsidRPr="00A907E9">
              <w:rPr>
                <w:iCs/>
              </w:rPr>
              <w:t xml:space="preserve"> tiek veidota tautsaimniecības vajadzībām</w:t>
            </w:r>
            <w:r w:rsidR="003935EC">
              <w:rPr>
                <w:iCs/>
              </w:rPr>
              <w:t>,</w:t>
            </w:r>
            <w:r w:rsidRPr="00A907E9">
              <w:rPr>
                <w:iCs/>
              </w:rPr>
              <w:t xml:space="preserve"> stabilas satiksmes interesēm, kā arī vides aizsardzības prasībām</w:t>
            </w:r>
            <w:r w:rsidR="003059CE">
              <w:rPr>
                <w:iCs/>
              </w:rPr>
              <w:t xml:space="preserve"> </w:t>
            </w:r>
            <w:r w:rsidR="003935EC">
              <w:rPr>
                <w:iCs/>
              </w:rPr>
              <w:t xml:space="preserve">atbilstoša </w:t>
            </w:r>
            <w:r w:rsidR="003059CE">
              <w:rPr>
                <w:iCs/>
              </w:rPr>
              <w:t xml:space="preserve">infrastruktūra. </w:t>
            </w:r>
          </w:p>
          <w:p w:rsidRPr="00A907E9" w:rsidR="00A907E9" w:rsidP="00A907E9" w:rsidRDefault="00A907E9" w14:paraId="5A4AD729" w14:textId="77777777">
            <w:pPr>
              <w:jc w:val="both"/>
              <w:rPr>
                <w:iCs/>
              </w:rPr>
            </w:pPr>
            <w:r w:rsidRPr="00A907E9">
              <w:rPr>
                <w:iCs/>
              </w:rPr>
              <w:t>Rīkojuma projekta tiesiskais regulējums administratīvo slogu neietekmē.</w:t>
            </w:r>
          </w:p>
        </w:tc>
      </w:tr>
      <w:tr w:rsidRPr="00A907E9" w:rsidR="00A907E9" w:rsidTr="00357353" w14:paraId="0F28679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907E9" w:rsidR="00A907E9" w:rsidP="00A907E9" w:rsidRDefault="006F2BAC" w14:paraId="530FDE25" w14:textId="77777777">
            <w:pPr>
              <w:jc w:val="both"/>
              <w:rPr>
                <w:iCs/>
              </w:rPr>
            </w:pPr>
            <w:r>
              <w:rPr>
                <w:iCs/>
              </w:rPr>
              <w:t>3</w:t>
            </w:r>
            <w:r w:rsidRPr="00A907E9" w:rsidR="00A907E9">
              <w:rPr>
                <w:iCs/>
              </w:rPr>
              <w:t>.</w:t>
            </w:r>
          </w:p>
        </w:tc>
        <w:tc>
          <w:tcPr>
            <w:tcW w:w="1678" w:type="pct"/>
            <w:tcBorders>
              <w:top w:val="outset" w:color="auto" w:sz="6" w:space="0"/>
              <w:left w:val="outset" w:color="auto" w:sz="6" w:space="0"/>
              <w:bottom w:val="outset" w:color="auto" w:sz="6" w:space="0"/>
              <w:right w:val="outset" w:color="auto" w:sz="6" w:space="0"/>
            </w:tcBorders>
            <w:hideMark/>
          </w:tcPr>
          <w:p w:rsidRPr="00A907E9" w:rsidR="00A907E9" w:rsidP="00A907E9" w:rsidRDefault="00A907E9" w14:paraId="22CA25E2" w14:textId="77777777">
            <w:pPr>
              <w:jc w:val="both"/>
              <w:rPr>
                <w:iCs/>
              </w:rPr>
            </w:pPr>
            <w:r w:rsidRPr="00A907E9">
              <w:rPr>
                <w:iCs/>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A907E9" w:rsidR="00A907E9" w:rsidP="00A907E9" w:rsidRDefault="006D0239" w14:paraId="401C0CEB" w14:textId="77777777">
            <w:pPr>
              <w:jc w:val="both"/>
              <w:rPr>
                <w:iCs/>
              </w:rPr>
            </w:pPr>
            <w:r>
              <w:t>Rīkojuma</w:t>
            </w:r>
            <w:r w:rsidRPr="00A907E9">
              <w:t xml:space="preserve"> </w:t>
            </w:r>
            <w:r w:rsidRPr="00A907E9" w:rsidR="00A907E9">
              <w:t>projekts neparedz jaunas administratīvās izmaksas.</w:t>
            </w:r>
          </w:p>
        </w:tc>
      </w:tr>
      <w:tr w:rsidRPr="00A907E9" w:rsidR="00A907E9" w:rsidTr="00357353" w14:paraId="24E7191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907E9" w:rsidR="00A907E9" w:rsidP="00A907E9" w:rsidRDefault="00A907E9" w14:paraId="1C1AEBFE" w14:textId="77777777">
            <w:pPr>
              <w:jc w:val="both"/>
              <w:rPr>
                <w:iCs/>
              </w:rPr>
            </w:pPr>
            <w:r w:rsidRPr="00A907E9">
              <w:rPr>
                <w:iCs/>
              </w:rPr>
              <w:lastRenderedPageBreak/>
              <w:t>4.</w:t>
            </w:r>
          </w:p>
        </w:tc>
        <w:tc>
          <w:tcPr>
            <w:tcW w:w="1678" w:type="pct"/>
            <w:tcBorders>
              <w:top w:val="outset" w:color="auto" w:sz="6" w:space="0"/>
              <w:left w:val="outset" w:color="auto" w:sz="6" w:space="0"/>
              <w:bottom w:val="outset" w:color="auto" w:sz="6" w:space="0"/>
              <w:right w:val="outset" w:color="auto" w:sz="6" w:space="0"/>
            </w:tcBorders>
            <w:hideMark/>
          </w:tcPr>
          <w:p w:rsidRPr="00A907E9" w:rsidR="00A907E9" w:rsidP="00A907E9" w:rsidRDefault="00A907E9" w14:paraId="4FDC2479" w14:textId="77777777">
            <w:pPr>
              <w:jc w:val="both"/>
              <w:rPr>
                <w:iCs/>
              </w:rPr>
            </w:pPr>
            <w:r w:rsidRPr="00A907E9">
              <w:rPr>
                <w:iCs/>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A907E9" w:rsidR="00A907E9" w:rsidP="00A907E9" w:rsidRDefault="00A907E9" w14:paraId="4B700E72" w14:textId="77777777">
            <w:pPr>
              <w:jc w:val="both"/>
              <w:rPr>
                <w:iCs/>
              </w:rPr>
            </w:pPr>
            <w:r w:rsidRPr="00A907E9">
              <w:rPr>
                <w:iCs/>
              </w:rPr>
              <w:t>Projekts šo jomu neskar. Tiesiskais regulējums atbilstības izmaksas nerada.</w:t>
            </w:r>
          </w:p>
        </w:tc>
      </w:tr>
      <w:tr w:rsidRPr="00A907E9" w:rsidR="00A907E9" w:rsidTr="00357353" w14:paraId="712BB08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907E9" w:rsidR="00A907E9" w:rsidP="00A907E9" w:rsidRDefault="00A907E9" w14:paraId="50BB1E03" w14:textId="77777777">
            <w:pPr>
              <w:jc w:val="both"/>
              <w:rPr>
                <w:iCs/>
              </w:rPr>
            </w:pPr>
            <w:r w:rsidRPr="00A907E9">
              <w:rPr>
                <w:iCs/>
              </w:rPr>
              <w:t>5.</w:t>
            </w:r>
          </w:p>
        </w:tc>
        <w:tc>
          <w:tcPr>
            <w:tcW w:w="1678" w:type="pct"/>
            <w:tcBorders>
              <w:top w:val="outset" w:color="auto" w:sz="6" w:space="0"/>
              <w:left w:val="outset" w:color="auto" w:sz="6" w:space="0"/>
              <w:bottom w:val="outset" w:color="auto" w:sz="6" w:space="0"/>
              <w:right w:val="outset" w:color="auto" w:sz="6" w:space="0"/>
            </w:tcBorders>
            <w:hideMark/>
          </w:tcPr>
          <w:p w:rsidRPr="00A907E9" w:rsidR="00A907E9" w:rsidP="00A907E9" w:rsidRDefault="00A907E9" w14:paraId="357B46F0" w14:textId="77777777">
            <w:pPr>
              <w:jc w:val="both"/>
              <w:rPr>
                <w:iCs/>
              </w:rPr>
            </w:pPr>
            <w:r w:rsidRPr="00A907E9">
              <w:rPr>
                <w:iCs/>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A907E9" w:rsidR="00A907E9" w:rsidP="00A907E9" w:rsidRDefault="00483E3C" w14:paraId="555D239A" w14:textId="77777777">
            <w:pPr>
              <w:jc w:val="both"/>
              <w:rPr>
                <w:iCs/>
              </w:rPr>
            </w:pPr>
            <w:r>
              <w:rPr>
                <w:iCs/>
              </w:rPr>
              <w:t>Nav</w:t>
            </w:r>
            <w:r w:rsidRPr="00A907E9" w:rsidR="00A907E9">
              <w:rPr>
                <w:iCs/>
              </w:rPr>
              <w:t xml:space="preserve">. </w:t>
            </w:r>
          </w:p>
        </w:tc>
      </w:tr>
    </w:tbl>
    <w:p w:rsidRPr="00D24122" w:rsidR="00A907E9" w:rsidP="00312584" w:rsidRDefault="00A907E9" w14:paraId="3420D063" w14:textId="77777777">
      <w:pPr>
        <w:jc w:val="both"/>
        <w:rPr>
          <w:color w:val="000000"/>
          <w:sz w:val="28"/>
          <w:szCs w:val="28"/>
          <w:lang w:eastAsia="en-US"/>
        </w:rPr>
      </w:pPr>
    </w:p>
    <w:tbl>
      <w:tblPr>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5"/>
        <w:gridCol w:w="693"/>
        <w:gridCol w:w="1150"/>
        <w:gridCol w:w="971"/>
        <w:gridCol w:w="1150"/>
        <w:gridCol w:w="965"/>
        <w:gridCol w:w="1150"/>
        <w:gridCol w:w="867"/>
      </w:tblGrid>
      <w:tr w:rsidRPr="00D24122" w:rsidR="00312584" w:rsidTr="006323CD" w14:paraId="683F8B3B" w14:textId="77777777">
        <w:tc>
          <w:tcPr>
            <w:tcW w:w="8931" w:type="dxa"/>
            <w:gridSpan w:val="8"/>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9E74499" w14:textId="77777777">
            <w:pPr>
              <w:spacing w:before="120" w:after="120"/>
              <w:ind w:right="-46"/>
              <w:jc w:val="center"/>
              <w:rPr>
                <w:b/>
                <w:color w:val="000000"/>
              </w:rPr>
            </w:pPr>
            <w:r w:rsidRPr="00D24122">
              <w:rPr>
                <w:b/>
                <w:color w:val="000000"/>
              </w:rPr>
              <w:t>III. Tiesību akta projekta ietekme uz valsts budžetu un pašvaldību budžetiem</w:t>
            </w:r>
          </w:p>
        </w:tc>
      </w:tr>
      <w:tr w:rsidRPr="00D24122" w:rsidR="00312584" w:rsidTr="006323CD" w14:paraId="00E208BB" w14:textId="77777777">
        <w:tblPrEx>
          <w:tblLook w:val="04A0" w:firstRow="1" w:lastRow="0" w:firstColumn="1" w:lastColumn="0" w:noHBand="0" w:noVBand="1"/>
        </w:tblPrEx>
        <w:trPr>
          <w:trHeight w:val="300"/>
        </w:trPr>
        <w:tc>
          <w:tcPr>
            <w:tcW w:w="198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D24122" w:rsidR="00312584" w:rsidP="00A907E9" w:rsidRDefault="00312584" w14:paraId="68CD349E" w14:textId="77777777">
            <w:pPr>
              <w:ind w:right="-46"/>
              <w:jc w:val="center"/>
              <w:rPr>
                <w:bCs/>
              </w:rPr>
            </w:pPr>
            <w:r w:rsidRPr="00D24122">
              <w:rPr>
                <w:bCs/>
              </w:rPr>
              <w:t>Rādītāji</w:t>
            </w:r>
          </w:p>
        </w:tc>
        <w:tc>
          <w:tcPr>
            <w:tcW w:w="184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0C615E" w:rsidR="00312584" w:rsidP="00A907E9" w:rsidRDefault="00312584" w14:paraId="2368779A" w14:textId="77777777">
            <w:pPr>
              <w:ind w:right="-46"/>
              <w:jc w:val="center"/>
              <w:rPr>
                <w:bCs/>
              </w:rPr>
            </w:pPr>
            <w:r w:rsidRPr="000C615E">
              <w:rPr>
                <w:bCs/>
              </w:rPr>
              <w:t>20</w:t>
            </w:r>
            <w:r w:rsidR="000C615E">
              <w:rPr>
                <w:bCs/>
              </w:rPr>
              <w:t>2</w:t>
            </w:r>
            <w:r w:rsidR="00816227">
              <w:rPr>
                <w:bCs/>
              </w:rPr>
              <w:t>1</w:t>
            </w:r>
            <w:r w:rsidRPr="000C615E">
              <w:rPr>
                <w:bCs/>
              </w:rPr>
              <w:t>. gads</w:t>
            </w:r>
          </w:p>
        </w:tc>
        <w:tc>
          <w:tcPr>
            <w:tcW w:w="5103"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0C615E" w:rsidR="00312584" w:rsidP="00A907E9" w:rsidRDefault="00312584" w14:paraId="79C11F7D" w14:textId="77777777">
            <w:pPr>
              <w:ind w:right="-46"/>
              <w:jc w:val="center"/>
            </w:pPr>
            <w:r w:rsidRPr="000C615E">
              <w:t>Turpmākie trīs gadi (</w:t>
            </w:r>
            <w:r w:rsidRPr="000C615E">
              <w:rPr>
                <w:i/>
                <w:iCs/>
              </w:rPr>
              <w:t>euro</w:t>
            </w:r>
            <w:r w:rsidRPr="000C615E">
              <w:t>)</w:t>
            </w:r>
          </w:p>
        </w:tc>
      </w:tr>
      <w:tr w:rsidRPr="00D24122" w:rsidR="00312584" w:rsidTr="006323CD" w14:paraId="38FB8F78" w14:textId="77777777">
        <w:tblPrEx>
          <w:tblLook w:val="04A0" w:firstRow="1" w:lastRow="0" w:firstColumn="1" w:lastColumn="0" w:noHBand="0" w:noVBand="1"/>
        </w:tblPrEx>
        <w:trPr>
          <w:trHeight w:val="300"/>
        </w:trPr>
        <w:tc>
          <w:tcPr>
            <w:tcW w:w="198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D24122" w:rsidR="00312584" w:rsidP="00A907E9" w:rsidRDefault="00312584" w14:paraId="7A75AD65" w14:textId="77777777">
            <w:pPr>
              <w:ind w:right="-46"/>
              <w:jc w:val="center"/>
              <w:rPr>
                <w:bCs/>
              </w:rPr>
            </w:pPr>
          </w:p>
        </w:tc>
        <w:tc>
          <w:tcPr>
            <w:tcW w:w="1843"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0C615E" w:rsidR="00312584" w:rsidP="00A907E9" w:rsidRDefault="00312584" w14:paraId="0F89F621" w14:textId="77777777">
            <w:pPr>
              <w:ind w:right="-46"/>
              <w:jc w:val="center"/>
              <w:rPr>
                <w:bCs/>
              </w:rPr>
            </w:pPr>
          </w:p>
        </w:tc>
        <w:tc>
          <w:tcPr>
            <w:tcW w:w="212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0C615E" w:rsidR="00312584" w:rsidP="00A907E9" w:rsidRDefault="00312584" w14:paraId="3AB4075C" w14:textId="77777777">
            <w:pPr>
              <w:ind w:right="-46"/>
              <w:jc w:val="center"/>
              <w:rPr>
                <w:bCs/>
              </w:rPr>
            </w:pPr>
            <w:r w:rsidRPr="000C615E">
              <w:rPr>
                <w:bCs/>
              </w:rPr>
              <w:t>202</w:t>
            </w:r>
            <w:r w:rsidR="00816227">
              <w:rPr>
                <w:bCs/>
              </w:rPr>
              <w:t>2</w:t>
            </w:r>
          </w:p>
        </w:tc>
        <w:tc>
          <w:tcPr>
            <w:tcW w:w="211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0C615E" w:rsidR="00312584" w:rsidP="00A907E9" w:rsidRDefault="00312584" w14:paraId="278B372E" w14:textId="77777777">
            <w:pPr>
              <w:ind w:right="-46"/>
              <w:jc w:val="center"/>
              <w:rPr>
                <w:bCs/>
              </w:rPr>
            </w:pPr>
            <w:r w:rsidRPr="000C615E">
              <w:rPr>
                <w:bCs/>
              </w:rPr>
              <w:t>202</w:t>
            </w:r>
            <w:r w:rsidR="00816227">
              <w:rPr>
                <w:bCs/>
              </w:rPr>
              <w:t>3</w:t>
            </w:r>
          </w:p>
        </w:tc>
        <w:tc>
          <w:tcPr>
            <w:tcW w:w="86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C615E" w:rsidR="00312584" w:rsidP="00A907E9" w:rsidRDefault="00312584" w14:paraId="22D0A2A0" w14:textId="77777777">
            <w:pPr>
              <w:ind w:right="-46"/>
              <w:jc w:val="center"/>
              <w:rPr>
                <w:bCs/>
              </w:rPr>
            </w:pPr>
            <w:r w:rsidRPr="000C615E">
              <w:rPr>
                <w:bCs/>
              </w:rPr>
              <w:t>202</w:t>
            </w:r>
            <w:r w:rsidR="00816227">
              <w:rPr>
                <w:bCs/>
              </w:rPr>
              <w:t>4</w:t>
            </w:r>
          </w:p>
        </w:tc>
      </w:tr>
      <w:tr w:rsidRPr="00D24122" w:rsidR="00312584" w:rsidTr="006323CD" w14:paraId="5FB7D8CA" w14:textId="77777777">
        <w:tblPrEx>
          <w:tblLook w:val="04A0" w:firstRow="1" w:lastRow="0" w:firstColumn="1" w:lastColumn="0" w:noHBand="0" w:noVBand="1"/>
        </w:tblPrEx>
        <w:trPr>
          <w:trHeight w:val="1785"/>
        </w:trPr>
        <w:tc>
          <w:tcPr>
            <w:tcW w:w="198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D24122" w:rsidR="00312584" w:rsidP="00A907E9" w:rsidRDefault="00312584" w14:paraId="25BBC30A" w14:textId="77777777">
            <w:pPr>
              <w:ind w:right="-46"/>
              <w:jc w:val="center"/>
              <w:rPr>
                <w:b/>
                <w:bCs/>
              </w:rPr>
            </w:pPr>
          </w:p>
        </w:tc>
        <w:tc>
          <w:tcPr>
            <w:tcW w:w="6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2F36254F" w14:textId="77777777">
            <w:pPr>
              <w:ind w:right="-46"/>
              <w:jc w:val="center"/>
            </w:pPr>
            <w:r w:rsidRPr="00D24122">
              <w:t>saskaņā 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4B4216E6" w14:textId="77777777">
            <w:pPr>
              <w:ind w:right="-46"/>
              <w:jc w:val="center"/>
            </w:pPr>
            <w:r w:rsidRPr="00D24122">
              <w:t>izmaiņas kārtējā gadā, salīdzinot ar valsts budžetu kārtējam gadam</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41754F2B" w14:textId="77777777">
            <w:pPr>
              <w:ind w:right="-46"/>
              <w:jc w:val="center"/>
            </w:pPr>
            <w:r w:rsidRPr="00D24122">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4C6B07C0" w14:textId="77777777">
            <w:pPr>
              <w:ind w:right="-46"/>
              <w:jc w:val="center"/>
            </w:pPr>
            <w:r w:rsidRPr="00D24122">
              <w:t xml:space="preserve">izmaiņas, salīdzinot ar vidēja termiņa budžeta ietvaru </w:t>
            </w:r>
            <w:r w:rsidR="00525B91">
              <w:t>202</w:t>
            </w:r>
            <w:r w:rsidR="00816227">
              <w:t>2</w:t>
            </w:r>
            <w:r w:rsidR="00525B91">
              <w:t xml:space="preserve">. </w:t>
            </w:r>
            <w:r w:rsidRPr="00D24122">
              <w:t>gadam</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41153681" w14:textId="77777777">
            <w:pPr>
              <w:ind w:right="-46"/>
              <w:jc w:val="center"/>
            </w:pPr>
            <w:r w:rsidRPr="00D24122">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65D8BFF6" w14:textId="77777777">
            <w:pPr>
              <w:ind w:right="-46"/>
              <w:jc w:val="center"/>
            </w:pPr>
            <w:r w:rsidRPr="00D24122">
              <w:t xml:space="preserve">izmaiņas, salīdzinot ar vidēja termiņa budžeta ietvaru </w:t>
            </w:r>
            <w:r w:rsidR="00525B91">
              <w:t>202</w:t>
            </w:r>
            <w:r w:rsidR="00816227">
              <w:t>3</w:t>
            </w:r>
            <w:r w:rsidR="00525B91">
              <w:t>.</w:t>
            </w:r>
            <w:r w:rsidRPr="00D24122">
              <w:t xml:space="preserve"> gadam</w:t>
            </w:r>
          </w:p>
        </w:tc>
        <w:tc>
          <w:tcPr>
            <w:tcW w:w="86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47493D0C" w14:textId="77777777">
            <w:pPr>
              <w:ind w:right="-46"/>
              <w:jc w:val="center"/>
            </w:pPr>
            <w:r w:rsidRPr="00D24122">
              <w:t xml:space="preserve">izmaiņas, salīdzinot ar vidēja termiņa budžeta ietvaru </w:t>
            </w:r>
            <w:r w:rsidR="00525B91">
              <w:t>202</w:t>
            </w:r>
            <w:r w:rsidR="00816227">
              <w:t>3</w:t>
            </w:r>
            <w:r w:rsidR="00525B91">
              <w:t>.</w:t>
            </w:r>
            <w:r w:rsidRPr="00D24122">
              <w:t xml:space="preserve"> gadam</w:t>
            </w:r>
          </w:p>
        </w:tc>
      </w:tr>
      <w:tr w:rsidRPr="00D24122" w:rsidR="00312584" w:rsidTr="006323CD" w14:paraId="12826F53" w14:textId="77777777">
        <w:tblPrEx>
          <w:tblLook w:val="04A0" w:firstRow="1" w:lastRow="0" w:firstColumn="1" w:lastColumn="0" w:noHBand="0" w:noVBand="1"/>
        </w:tblPrEx>
        <w:trPr>
          <w:trHeight w:val="300"/>
        </w:trPr>
        <w:tc>
          <w:tcPr>
            <w:tcW w:w="198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2B0498A6" w14:textId="77777777">
            <w:pPr>
              <w:ind w:right="-46"/>
              <w:jc w:val="center"/>
              <w:rPr>
                <w:sz w:val="20"/>
                <w:szCs w:val="20"/>
              </w:rPr>
            </w:pPr>
            <w:r w:rsidRPr="00D24122">
              <w:rPr>
                <w:sz w:val="20"/>
                <w:szCs w:val="20"/>
              </w:rPr>
              <w:t>1</w:t>
            </w:r>
          </w:p>
        </w:tc>
        <w:tc>
          <w:tcPr>
            <w:tcW w:w="6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6A60D4EB" w14:textId="77777777">
            <w:pPr>
              <w:ind w:right="-46"/>
              <w:jc w:val="center"/>
              <w:rPr>
                <w:sz w:val="20"/>
                <w:szCs w:val="20"/>
              </w:rPr>
            </w:pPr>
            <w:r w:rsidRPr="00D24122">
              <w:rPr>
                <w:sz w:val="20"/>
                <w:szCs w:val="20"/>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1FD5398D" w14:textId="77777777">
            <w:pPr>
              <w:ind w:right="-46"/>
              <w:jc w:val="center"/>
              <w:rPr>
                <w:sz w:val="20"/>
                <w:szCs w:val="20"/>
              </w:rPr>
            </w:pPr>
            <w:r w:rsidRPr="00D24122">
              <w:rPr>
                <w:sz w:val="20"/>
                <w:szCs w:val="20"/>
              </w:rPr>
              <w:t>3</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520DAB91" w14:textId="77777777">
            <w:pPr>
              <w:ind w:right="-46"/>
              <w:jc w:val="center"/>
              <w:rPr>
                <w:sz w:val="20"/>
                <w:szCs w:val="20"/>
              </w:rPr>
            </w:pPr>
            <w:r w:rsidRPr="00D24122">
              <w:rPr>
                <w:sz w:val="20"/>
                <w:szCs w:val="20"/>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717BAF3E" w14:textId="77777777">
            <w:pPr>
              <w:ind w:right="-46"/>
              <w:jc w:val="center"/>
              <w:rPr>
                <w:sz w:val="20"/>
                <w:szCs w:val="20"/>
              </w:rPr>
            </w:pPr>
            <w:r w:rsidRPr="00D24122">
              <w:rPr>
                <w:sz w:val="20"/>
                <w:szCs w:val="20"/>
              </w:rPr>
              <w:t>5</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30FEC7FF" w14:textId="77777777">
            <w:pPr>
              <w:ind w:right="-46"/>
              <w:jc w:val="center"/>
              <w:rPr>
                <w:sz w:val="20"/>
                <w:szCs w:val="20"/>
              </w:rPr>
            </w:pPr>
            <w:r w:rsidRPr="00D24122">
              <w:rPr>
                <w:sz w:val="20"/>
                <w:szCs w:val="20"/>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394B5FD3" w14:textId="77777777">
            <w:pPr>
              <w:ind w:right="-46"/>
              <w:jc w:val="center"/>
              <w:rPr>
                <w:sz w:val="20"/>
                <w:szCs w:val="20"/>
              </w:rPr>
            </w:pPr>
            <w:r w:rsidRPr="00D24122">
              <w:rPr>
                <w:sz w:val="20"/>
                <w:szCs w:val="20"/>
              </w:rPr>
              <w:t>7</w:t>
            </w:r>
          </w:p>
        </w:tc>
        <w:tc>
          <w:tcPr>
            <w:tcW w:w="86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D24122" w:rsidR="00312584" w:rsidP="00A907E9" w:rsidRDefault="00312584" w14:paraId="1BA7E17E" w14:textId="77777777">
            <w:pPr>
              <w:ind w:right="-46"/>
              <w:jc w:val="center"/>
              <w:rPr>
                <w:sz w:val="20"/>
                <w:szCs w:val="20"/>
              </w:rPr>
            </w:pPr>
            <w:r w:rsidRPr="00D24122">
              <w:rPr>
                <w:sz w:val="20"/>
                <w:szCs w:val="20"/>
              </w:rPr>
              <w:t>8</w:t>
            </w:r>
          </w:p>
        </w:tc>
      </w:tr>
      <w:tr w:rsidRPr="00D24122" w:rsidR="00312584" w:rsidTr="006323CD" w14:paraId="6A786662" w14:textId="77777777">
        <w:tblPrEx>
          <w:tblLook w:val="04A0" w:firstRow="1" w:lastRow="0" w:firstColumn="1" w:lastColumn="0" w:noHBand="0" w:noVBand="1"/>
        </w:tblPrEx>
        <w:trPr>
          <w:trHeight w:val="184"/>
        </w:trPr>
        <w:tc>
          <w:tcPr>
            <w:tcW w:w="1985" w:type="dxa"/>
            <w:tcBorders>
              <w:top w:val="single" w:color="auto" w:sz="4" w:space="0"/>
              <w:left w:val="single" w:color="auto" w:sz="4" w:space="0"/>
              <w:bottom w:val="single" w:color="auto" w:sz="4" w:space="0"/>
              <w:right w:val="single" w:color="auto" w:sz="4" w:space="0"/>
            </w:tcBorders>
            <w:shd w:val="clear" w:color="auto" w:fill="FFFFFF"/>
            <w:hideMark/>
          </w:tcPr>
          <w:p w:rsidRPr="00D24122" w:rsidR="00312584" w:rsidP="00A907E9" w:rsidRDefault="00312584" w14:paraId="30F580BF" w14:textId="77777777">
            <w:pPr>
              <w:ind w:right="-46"/>
            </w:pPr>
            <w:r w:rsidRPr="00D24122">
              <w:t>1. Budžeta ieņēmumi</w:t>
            </w:r>
          </w:p>
        </w:tc>
        <w:tc>
          <w:tcPr>
            <w:tcW w:w="693" w:type="dxa"/>
            <w:tcBorders>
              <w:top w:val="single" w:color="auto" w:sz="4" w:space="0"/>
              <w:left w:val="single" w:color="auto" w:sz="4" w:space="0"/>
              <w:bottom w:val="single" w:color="auto" w:sz="4" w:space="0"/>
              <w:right w:val="single" w:color="auto" w:sz="4" w:space="0"/>
            </w:tcBorders>
            <w:shd w:val="clear" w:color="auto" w:fill="FFFFFF"/>
          </w:tcPr>
          <w:p w:rsidRPr="00D24122" w:rsidR="00312584" w:rsidP="00A907E9" w:rsidRDefault="00312584" w14:paraId="5558DEB3"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D24122" w:rsidR="00312584" w:rsidP="00A907E9" w:rsidRDefault="00312584" w14:paraId="4D646586"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FFFFFF"/>
          </w:tcPr>
          <w:p w:rsidRPr="00D24122" w:rsidR="00312584" w:rsidP="00A907E9" w:rsidRDefault="00312584" w14:paraId="1F97A01F"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D24122" w:rsidR="00312584" w:rsidP="00A907E9" w:rsidRDefault="00312584" w14:paraId="16E681F5"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FFFFFF"/>
          </w:tcPr>
          <w:p w:rsidRPr="00D24122" w:rsidR="00312584" w:rsidP="00A907E9" w:rsidRDefault="00312584" w14:paraId="24144C6D"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D24122" w:rsidR="00312584" w:rsidP="00A907E9" w:rsidRDefault="00312584" w14:paraId="39C4C2D2" w14:textId="77777777">
            <w:pPr>
              <w:ind w:right="-46"/>
              <w:jc w:val="center"/>
            </w:pPr>
            <w:r w:rsidRPr="00D24122">
              <w:t>0</w:t>
            </w:r>
          </w:p>
        </w:tc>
        <w:tc>
          <w:tcPr>
            <w:tcW w:w="867" w:type="dxa"/>
            <w:tcBorders>
              <w:top w:val="single" w:color="auto" w:sz="4" w:space="0"/>
              <w:left w:val="single" w:color="auto" w:sz="4" w:space="0"/>
              <w:bottom w:val="single" w:color="auto" w:sz="4" w:space="0"/>
              <w:right w:val="single" w:color="auto" w:sz="4" w:space="0"/>
            </w:tcBorders>
            <w:shd w:val="clear" w:color="auto" w:fill="FFFFFF"/>
          </w:tcPr>
          <w:p w:rsidRPr="00D24122" w:rsidR="00312584" w:rsidP="00A907E9" w:rsidRDefault="00312584" w14:paraId="4C72C83B" w14:textId="77777777">
            <w:pPr>
              <w:ind w:right="-46"/>
              <w:jc w:val="center"/>
            </w:pPr>
            <w:r w:rsidRPr="00D24122">
              <w:t>0</w:t>
            </w:r>
          </w:p>
        </w:tc>
      </w:tr>
      <w:tr w:rsidRPr="00D24122" w:rsidR="00312584" w:rsidTr="006323CD" w14:paraId="03A6430E" w14:textId="77777777">
        <w:tblPrEx>
          <w:tblLook w:val="04A0" w:firstRow="1" w:lastRow="0" w:firstColumn="1" w:lastColumn="0" w:noHBand="0" w:noVBand="1"/>
        </w:tblPrEx>
        <w:trPr>
          <w:trHeight w:val="1354"/>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27FCAD79" w14:textId="77777777">
            <w:pPr>
              <w:ind w:right="-46"/>
            </w:pPr>
            <w:r w:rsidRPr="00D24122">
              <w:t>1.1. valsts pamatbudžets, tai skaitā ieņēmumi no maksas pakalpojumiem un citi pašu ieņēmumi</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397B5B4"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E227D74"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C33946B"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1D1BF70"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6A9FB1D"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2134FB0" w14:textId="77777777">
            <w:pPr>
              <w:ind w:right="-46"/>
              <w:jc w:val="center"/>
            </w:pPr>
            <w:r w:rsidRPr="00D24122">
              <w:t>0</w:t>
            </w:r>
          </w:p>
        </w:tc>
        <w:tc>
          <w:tcPr>
            <w:tcW w:w="867"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9E51012" w14:textId="77777777">
            <w:pPr>
              <w:ind w:right="-46"/>
              <w:jc w:val="center"/>
            </w:pPr>
            <w:r w:rsidRPr="00D24122">
              <w:t>0</w:t>
            </w:r>
          </w:p>
        </w:tc>
      </w:tr>
      <w:tr w:rsidRPr="00D24122" w:rsidR="00312584" w:rsidTr="006323CD" w14:paraId="3EEFCF18"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1C6732A0" w14:textId="77777777">
            <w:pPr>
              <w:ind w:right="-46"/>
            </w:pPr>
            <w:r w:rsidRPr="00D24122">
              <w:t>1.2. valsts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E0DE2FE"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5C9ECF6"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E94662C"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E20606E"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7B202982"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BE5605B" w14:textId="77777777">
            <w:pPr>
              <w:ind w:right="-46"/>
              <w:jc w:val="center"/>
            </w:pPr>
            <w:r w:rsidRPr="00D24122">
              <w:t>0</w:t>
            </w:r>
          </w:p>
        </w:tc>
        <w:tc>
          <w:tcPr>
            <w:tcW w:w="867"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9AE4DE9" w14:textId="77777777">
            <w:pPr>
              <w:ind w:right="-46"/>
              <w:jc w:val="center"/>
            </w:pPr>
            <w:r w:rsidRPr="00D24122">
              <w:t>0</w:t>
            </w:r>
          </w:p>
        </w:tc>
      </w:tr>
      <w:tr w:rsidRPr="00D24122" w:rsidR="00312584" w:rsidTr="006323CD" w14:paraId="09C82DF3"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10E89155" w14:textId="77777777">
            <w:pPr>
              <w:ind w:right="-46"/>
            </w:pPr>
            <w:r w:rsidRPr="00D24122">
              <w:t>1.3.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51C138A"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1266EAC"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A7098A6"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C9CDBD0"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8A9ADA7"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077B983" w14:textId="77777777">
            <w:pPr>
              <w:ind w:right="-46"/>
              <w:jc w:val="center"/>
            </w:pPr>
            <w:r w:rsidRPr="00D24122">
              <w:t>0</w:t>
            </w:r>
          </w:p>
        </w:tc>
        <w:tc>
          <w:tcPr>
            <w:tcW w:w="867"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C1481E7" w14:textId="77777777">
            <w:pPr>
              <w:ind w:right="-46"/>
              <w:jc w:val="center"/>
            </w:pPr>
            <w:r w:rsidRPr="00D24122">
              <w:t>0</w:t>
            </w:r>
          </w:p>
        </w:tc>
      </w:tr>
      <w:tr w:rsidRPr="00D24122" w:rsidR="00312584" w:rsidTr="006323CD" w14:paraId="20382A8E" w14:textId="77777777">
        <w:tblPrEx>
          <w:tblLook w:val="04A0" w:firstRow="1" w:lastRow="0" w:firstColumn="1" w:lastColumn="0" w:noHBand="0" w:noVBand="1"/>
        </w:tblPrEx>
        <w:trPr>
          <w:trHeight w:val="30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5F9776A4" w14:textId="77777777">
            <w:pPr>
              <w:ind w:right="-46"/>
            </w:pPr>
            <w:r w:rsidRPr="00D24122">
              <w:t>2. Budžeta izdevumi</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0AF4BFA"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7002A89C"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10B4D01"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995DB3C"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508454B"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9572670" w14:textId="77777777">
            <w:pPr>
              <w:ind w:right="-46"/>
              <w:jc w:val="center"/>
            </w:pPr>
            <w:r w:rsidRPr="00D24122">
              <w:t>0</w:t>
            </w:r>
          </w:p>
        </w:tc>
        <w:tc>
          <w:tcPr>
            <w:tcW w:w="867"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F6A6883" w14:textId="77777777">
            <w:pPr>
              <w:ind w:right="-46"/>
              <w:jc w:val="center"/>
            </w:pPr>
            <w:r w:rsidRPr="00D24122">
              <w:t>0</w:t>
            </w:r>
          </w:p>
        </w:tc>
      </w:tr>
      <w:tr w:rsidRPr="00D24122" w:rsidR="00312584" w:rsidTr="006323CD" w14:paraId="4D6603F5"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25C54F92" w14:textId="77777777">
            <w:pPr>
              <w:ind w:right="-46"/>
            </w:pPr>
            <w:r w:rsidRPr="00D24122">
              <w:t>2.1. valsts pamatbudžets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D8A608B"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0A6796E"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D8D4EFE"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11C64E7"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957CADC"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80E24B3" w14:textId="77777777">
            <w:pPr>
              <w:ind w:right="-46"/>
              <w:jc w:val="center"/>
            </w:pPr>
            <w:r w:rsidRPr="00D24122">
              <w:t>0</w:t>
            </w:r>
          </w:p>
        </w:tc>
        <w:tc>
          <w:tcPr>
            <w:tcW w:w="867"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1A2CB82" w14:textId="77777777">
            <w:pPr>
              <w:ind w:right="-46"/>
              <w:jc w:val="center"/>
            </w:pPr>
            <w:r w:rsidRPr="00D24122">
              <w:t>0</w:t>
            </w:r>
          </w:p>
        </w:tc>
      </w:tr>
      <w:tr w:rsidRPr="00D24122" w:rsidR="00312584" w:rsidTr="006323CD" w14:paraId="2C299FBB"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5DB29DA7" w14:textId="77777777">
            <w:pPr>
              <w:ind w:right="-46"/>
            </w:pPr>
            <w:r w:rsidRPr="00D24122">
              <w:t>2.2. valsts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856ECBB"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9C48C57"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7448A73D" w14:textId="77777777">
            <w:pPr>
              <w:ind w:right="-46"/>
              <w:jc w:val="center"/>
            </w:pPr>
            <w:r w:rsidRPr="00D24122">
              <w:t>0</w:t>
            </w:r>
          </w:p>
          <w:p w:rsidRPr="00D24122" w:rsidR="00312584" w:rsidP="00A907E9" w:rsidRDefault="00312584" w14:paraId="2244D3DC"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5806CC6"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AD9B734"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D562679" w14:textId="77777777">
            <w:pPr>
              <w:ind w:right="-46"/>
              <w:jc w:val="center"/>
            </w:pPr>
            <w:r w:rsidRPr="00D24122">
              <w:t>0</w:t>
            </w:r>
          </w:p>
        </w:tc>
        <w:tc>
          <w:tcPr>
            <w:tcW w:w="867"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D0ECF0B" w14:textId="77777777">
            <w:pPr>
              <w:ind w:right="-46"/>
              <w:jc w:val="center"/>
            </w:pPr>
            <w:r w:rsidRPr="00D24122">
              <w:t>0</w:t>
            </w:r>
          </w:p>
        </w:tc>
      </w:tr>
      <w:tr w:rsidRPr="00D24122" w:rsidR="00312584" w:rsidTr="006323CD" w14:paraId="3E6B09F0"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53E18E64" w14:textId="77777777">
            <w:pPr>
              <w:ind w:right="-46"/>
            </w:pPr>
            <w:r w:rsidRPr="00D24122">
              <w:t>2.3.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F207AC8"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C130612"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0DCE251"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4E307FB"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4B5F7C2"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3EEA392" w14:textId="77777777">
            <w:pPr>
              <w:ind w:right="-46"/>
              <w:jc w:val="center"/>
            </w:pPr>
            <w:r w:rsidRPr="00D24122">
              <w:t>0</w:t>
            </w:r>
          </w:p>
        </w:tc>
        <w:tc>
          <w:tcPr>
            <w:tcW w:w="867"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505E691" w14:textId="77777777">
            <w:pPr>
              <w:ind w:right="-46"/>
              <w:jc w:val="center"/>
            </w:pPr>
            <w:r w:rsidRPr="00D24122">
              <w:t>0</w:t>
            </w:r>
          </w:p>
        </w:tc>
      </w:tr>
      <w:tr w:rsidRPr="00D24122" w:rsidR="00312584" w:rsidTr="006323CD" w14:paraId="15FA9332" w14:textId="77777777">
        <w:tblPrEx>
          <w:tblLook w:val="04A0" w:firstRow="1" w:lastRow="0" w:firstColumn="1" w:lastColumn="0" w:noHBand="0" w:noVBand="1"/>
        </w:tblPrEx>
        <w:trPr>
          <w:trHeight w:val="222"/>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2B691E0C" w14:textId="77777777">
            <w:pPr>
              <w:ind w:right="-46"/>
            </w:pPr>
            <w:r w:rsidRPr="00D24122">
              <w:t>3. Finansiālā ietekme</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7AB26E60"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A4145AC"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51AA76F"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A961FE6"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C52747A"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24B2F75" w14:textId="77777777">
            <w:pPr>
              <w:ind w:right="-46"/>
              <w:jc w:val="center"/>
            </w:pPr>
            <w:r w:rsidRPr="00D24122">
              <w:t>0</w:t>
            </w:r>
          </w:p>
        </w:tc>
        <w:tc>
          <w:tcPr>
            <w:tcW w:w="867"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9686BC0" w14:textId="77777777">
            <w:pPr>
              <w:ind w:right="-46"/>
              <w:jc w:val="center"/>
            </w:pPr>
            <w:r w:rsidRPr="00D24122">
              <w:t>0</w:t>
            </w:r>
          </w:p>
        </w:tc>
      </w:tr>
      <w:tr w:rsidRPr="00D24122" w:rsidR="00312584" w:rsidTr="006323CD" w14:paraId="37B321E2"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48EDB4F6" w14:textId="77777777">
            <w:pPr>
              <w:ind w:right="-46"/>
            </w:pPr>
            <w:r w:rsidRPr="00D24122">
              <w:t>3.1. valsts pamatbudžets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2442C5D"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C66D44F"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FEBC373"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2B5EA38"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7E73F36"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D70BE6D" w14:textId="77777777">
            <w:pPr>
              <w:ind w:right="-46"/>
              <w:jc w:val="center"/>
            </w:pPr>
            <w:r w:rsidRPr="00D24122">
              <w:t>0</w:t>
            </w:r>
          </w:p>
        </w:tc>
        <w:tc>
          <w:tcPr>
            <w:tcW w:w="867"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9464433" w14:textId="77777777">
            <w:pPr>
              <w:ind w:right="-46"/>
              <w:jc w:val="center"/>
            </w:pPr>
            <w:r w:rsidRPr="00D24122">
              <w:t>0</w:t>
            </w:r>
          </w:p>
        </w:tc>
      </w:tr>
      <w:tr w:rsidRPr="00D24122" w:rsidR="00312584" w:rsidTr="006323CD" w14:paraId="43C4F276" w14:textId="77777777">
        <w:tblPrEx>
          <w:tblLook w:val="04A0" w:firstRow="1" w:lastRow="0" w:firstColumn="1" w:lastColumn="0" w:noHBand="0" w:noVBand="1"/>
        </w:tblPrEx>
        <w:trPr>
          <w:trHeight w:val="325"/>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6E27AE45" w14:textId="77777777">
            <w:pPr>
              <w:ind w:right="-46"/>
            </w:pPr>
            <w:r w:rsidRPr="00D24122">
              <w:t>3.2.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3557EBD"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1EBBAE8"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B6E0A22"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7878881"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58C98A8"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7DC905B2" w14:textId="77777777">
            <w:pPr>
              <w:ind w:right="-46"/>
              <w:jc w:val="center"/>
            </w:pPr>
            <w:r w:rsidRPr="00D24122">
              <w:t>0</w:t>
            </w:r>
          </w:p>
        </w:tc>
        <w:tc>
          <w:tcPr>
            <w:tcW w:w="867"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3EC855C" w14:textId="77777777">
            <w:pPr>
              <w:ind w:right="-46"/>
              <w:jc w:val="center"/>
            </w:pPr>
            <w:r w:rsidRPr="00D24122">
              <w:t>0</w:t>
            </w:r>
          </w:p>
        </w:tc>
      </w:tr>
      <w:tr w:rsidRPr="00D24122" w:rsidR="00312584" w:rsidTr="006323CD" w14:paraId="4D78C9EB"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7596831D" w14:textId="77777777">
            <w:pPr>
              <w:ind w:right="-46"/>
            </w:pPr>
            <w:r w:rsidRPr="00D24122">
              <w:t>3.3.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A30DF1B"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FEBD41E"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5355D6A"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B4D6F2A"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4AE9F4A"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A218545" w14:textId="77777777">
            <w:pPr>
              <w:ind w:right="-46"/>
              <w:jc w:val="center"/>
            </w:pPr>
            <w:r w:rsidRPr="00D24122">
              <w:t>0</w:t>
            </w:r>
          </w:p>
        </w:tc>
        <w:tc>
          <w:tcPr>
            <w:tcW w:w="867"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3026210" w14:textId="77777777">
            <w:pPr>
              <w:ind w:right="-46"/>
              <w:jc w:val="center"/>
            </w:pPr>
            <w:r w:rsidRPr="00D24122">
              <w:t>0</w:t>
            </w:r>
          </w:p>
        </w:tc>
      </w:tr>
      <w:tr w:rsidRPr="00D24122" w:rsidR="00312584" w:rsidTr="006323CD" w14:paraId="2592BAB1" w14:textId="77777777">
        <w:tblPrEx>
          <w:tblLook w:val="04A0" w:firstRow="1" w:lastRow="0" w:firstColumn="1" w:lastColumn="0" w:noHBand="0" w:noVBand="1"/>
        </w:tblPrEx>
        <w:trPr>
          <w:trHeight w:val="849"/>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2DE70880" w14:textId="77777777">
            <w:pPr>
              <w:ind w:right="-46"/>
            </w:pPr>
            <w:r w:rsidRPr="00D24122">
              <w:lastRenderedPageBreak/>
              <w:t>4. Finanšu līdzekļi papildu izdevumu finansēšanai (kompensējošu izdevumu samazinājumu norāda ar "+" zīmi)</w:t>
            </w:r>
          </w:p>
        </w:tc>
        <w:tc>
          <w:tcPr>
            <w:tcW w:w="693"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133DDEF5" w14:textId="77777777">
            <w:pPr>
              <w:ind w:right="-46"/>
              <w:jc w:val="center"/>
            </w:pPr>
          </w:p>
          <w:p w:rsidRPr="00D24122" w:rsidR="00312584" w:rsidP="00A907E9" w:rsidRDefault="00312584" w14:paraId="479F2948" w14:textId="77777777">
            <w:pPr>
              <w:ind w:right="-46"/>
              <w:jc w:val="center"/>
            </w:pPr>
          </w:p>
          <w:p w:rsidRPr="00D24122" w:rsidR="00312584" w:rsidP="00A907E9" w:rsidRDefault="00312584" w14:paraId="3FFF858D" w14:textId="77777777">
            <w:pPr>
              <w:ind w:right="-46"/>
              <w:jc w:val="center"/>
            </w:pPr>
          </w:p>
          <w:p w:rsidRPr="00D24122" w:rsidR="00312584" w:rsidP="00A907E9" w:rsidRDefault="00312584" w14:paraId="48B33642" w14:textId="77777777">
            <w:pPr>
              <w:ind w:right="-46"/>
              <w:jc w:val="center"/>
            </w:pPr>
          </w:p>
          <w:p w:rsidRPr="00D24122" w:rsidR="00312584" w:rsidP="00A907E9" w:rsidRDefault="00312584" w14:paraId="1E35591F" w14:textId="77777777">
            <w:pPr>
              <w:ind w:right="-46"/>
              <w:jc w:val="center"/>
            </w:pPr>
            <w:r w:rsidRPr="00D24122">
              <w:t>X</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7FA8B740" w14:textId="77777777">
            <w:pPr>
              <w:ind w:right="-46"/>
              <w:jc w:val="center"/>
            </w:pPr>
            <w:r w:rsidRPr="00D24122">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68B0CE9"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F7B0776" w14:textId="77777777">
            <w:pPr>
              <w:ind w:right="-46"/>
              <w:jc w:val="center"/>
            </w:pPr>
            <w:r w:rsidRPr="00D24122">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DD9F1EA" w14:textId="77777777">
            <w:pPr>
              <w:ind w:right="-46"/>
              <w:jc w:val="center"/>
            </w:pPr>
            <w:r w:rsidRPr="00D24122">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D2272C1" w14:textId="77777777">
            <w:pPr>
              <w:ind w:right="-46"/>
              <w:jc w:val="center"/>
            </w:pPr>
            <w:r w:rsidRPr="00D24122">
              <w:t>0</w:t>
            </w:r>
          </w:p>
        </w:tc>
        <w:tc>
          <w:tcPr>
            <w:tcW w:w="867"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D991A4C" w14:textId="77777777">
            <w:pPr>
              <w:ind w:right="-46"/>
              <w:jc w:val="center"/>
            </w:pPr>
            <w:r w:rsidRPr="00D24122">
              <w:t>0</w:t>
            </w:r>
          </w:p>
        </w:tc>
      </w:tr>
      <w:tr w:rsidRPr="00D24122" w:rsidR="00312584" w:rsidTr="006323CD" w14:paraId="16B8DE5F"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0910CD21" w14:textId="77777777">
            <w:pPr>
              <w:ind w:right="-46"/>
            </w:pPr>
            <w:r w:rsidRPr="00D24122">
              <w:t>5. Precizēta finansiālā ietekme</w:t>
            </w:r>
          </w:p>
        </w:tc>
        <w:tc>
          <w:tcPr>
            <w:tcW w:w="693"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649A20A3" w14:textId="77777777">
            <w:pPr>
              <w:ind w:right="-46"/>
            </w:pPr>
          </w:p>
          <w:p w:rsidRPr="00D24122" w:rsidR="00312584" w:rsidP="00A907E9" w:rsidRDefault="00312584" w14:paraId="07E2E928" w14:textId="77777777">
            <w:pPr>
              <w:ind w:right="-46"/>
            </w:pPr>
          </w:p>
          <w:p w:rsidRPr="00D24122" w:rsidR="00312584" w:rsidP="00A907E9" w:rsidRDefault="00312584" w14:paraId="27175223" w14:textId="77777777">
            <w:pPr>
              <w:ind w:right="-46"/>
            </w:pPr>
          </w:p>
          <w:p w:rsidRPr="00D24122" w:rsidR="00312584" w:rsidP="00A907E9" w:rsidRDefault="00312584" w14:paraId="44B6E1CE" w14:textId="77777777">
            <w:pPr>
              <w:ind w:right="-46"/>
            </w:pPr>
          </w:p>
          <w:p w:rsidRPr="00D24122" w:rsidR="00312584" w:rsidP="00A907E9" w:rsidRDefault="00312584" w14:paraId="3701748D" w14:textId="77777777">
            <w:pPr>
              <w:ind w:right="-46"/>
            </w:pPr>
          </w:p>
          <w:p w:rsidRPr="00D24122" w:rsidR="00312584" w:rsidP="00A907E9" w:rsidRDefault="00312584" w14:paraId="4DE12175" w14:textId="77777777">
            <w:pPr>
              <w:ind w:right="-46"/>
              <w:jc w:val="center"/>
            </w:pPr>
            <w:r w:rsidRPr="00D24122">
              <w:t>X</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0CD7658" w14:textId="77777777">
            <w:pPr>
              <w:ind w:right="-46"/>
              <w:jc w:val="center"/>
            </w:pPr>
            <w:r w:rsidRPr="00D24122">
              <w:t>0</w:t>
            </w:r>
          </w:p>
        </w:tc>
        <w:tc>
          <w:tcPr>
            <w:tcW w:w="971" w:type="dxa"/>
            <w:vMerge w:val="restart"/>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7541FCEF" w14:textId="77777777">
            <w:pPr>
              <w:ind w:right="-46"/>
              <w:jc w:val="center"/>
            </w:pPr>
            <w:r w:rsidRPr="00D24122">
              <w:t>0</w:t>
            </w:r>
          </w:p>
          <w:p w:rsidRPr="00D24122" w:rsidR="00312584" w:rsidP="00A907E9" w:rsidRDefault="00312584" w14:paraId="7F915D66"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6B90692" w14:textId="77777777">
            <w:pPr>
              <w:ind w:right="-46"/>
              <w:jc w:val="center"/>
            </w:pPr>
            <w:r w:rsidRPr="00D24122">
              <w:t>0</w:t>
            </w:r>
          </w:p>
        </w:tc>
        <w:tc>
          <w:tcPr>
            <w:tcW w:w="965" w:type="dxa"/>
            <w:vMerge w:val="restart"/>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33DD3E7" w14:textId="77777777">
            <w:pPr>
              <w:ind w:right="-46"/>
              <w:jc w:val="center"/>
            </w:pPr>
            <w:r w:rsidRPr="00D24122">
              <w:t>0</w:t>
            </w:r>
          </w:p>
          <w:p w:rsidRPr="00D24122" w:rsidR="00312584" w:rsidP="00A907E9" w:rsidRDefault="00312584" w14:paraId="75F6F59E"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E39B127" w14:textId="77777777">
            <w:pPr>
              <w:ind w:right="-46"/>
              <w:jc w:val="center"/>
            </w:pPr>
            <w:r w:rsidRPr="00D24122">
              <w:t>0</w:t>
            </w:r>
          </w:p>
        </w:tc>
        <w:tc>
          <w:tcPr>
            <w:tcW w:w="867"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64DEE3A" w14:textId="77777777">
            <w:pPr>
              <w:ind w:right="-46"/>
              <w:jc w:val="center"/>
            </w:pPr>
            <w:r w:rsidRPr="00D24122">
              <w:t>0</w:t>
            </w:r>
          </w:p>
        </w:tc>
      </w:tr>
      <w:tr w:rsidRPr="00D24122" w:rsidR="00312584" w:rsidTr="006323CD" w14:paraId="25F1E748"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4D3797EF" w14:textId="77777777">
            <w:pPr>
              <w:ind w:right="-46"/>
            </w:pPr>
            <w:r w:rsidRPr="00D24122">
              <w:t>5.1. valsts pamatbudžets</w:t>
            </w: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D24122" w:rsidR="00312584" w:rsidP="00A907E9" w:rsidRDefault="00312584" w14:paraId="68CC9938" w14:textId="77777777">
            <w:pPr>
              <w:ind w:right="-46"/>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C1EDAAE" w14:textId="77777777">
            <w:pPr>
              <w:ind w:right="-46"/>
              <w:jc w:val="center"/>
            </w:pPr>
            <w:r w:rsidRPr="00D24122">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16B7F6D1"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A846CD8" w14:textId="77777777">
            <w:pPr>
              <w:ind w:right="-46"/>
              <w:jc w:val="center"/>
            </w:pPr>
            <w:r w:rsidRPr="00D24122">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55067CC"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8AAC1F7" w14:textId="77777777">
            <w:pPr>
              <w:ind w:right="-46"/>
              <w:jc w:val="center"/>
            </w:pPr>
            <w:r w:rsidRPr="00D24122">
              <w:t>0</w:t>
            </w:r>
          </w:p>
        </w:tc>
        <w:tc>
          <w:tcPr>
            <w:tcW w:w="867"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79E01E28" w14:textId="77777777">
            <w:pPr>
              <w:ind w:right="-46"/>
              <w:jc w:val="center"/>
            </w:pPr>
            <w:r w:rsidRPr="00D24122">
              <w:t>0</w:t>
            </w:r>
          </w:p>
        </w:tc>
      </w:tr>
      <w:tr w:rsidRPr="00D24122" w:rsidR="00312584" w:rsidTr="006323CD" w14:paraId="6DACB26F" w14:textId="77777777">
        <w:tblPrEx>
          <w:tblLook w:val="04A0" w:firstRow="1" w:lastRow="0" w:firstColumn="1" w:lastColumn="0" w:noHBand="0" w:noVBand="1"/>
        </w:tblPrEx>
        <w:trPr>
          <w:trHeight w:val="215"/>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4C428DA5" w14:textId="77777777">
            <w:pPr>
              <w:ind w:right="-46"/>
            </w:pPr>
            <w:r w:rsidRPr="00D24122">
              <w:t>5.2. speciālais budžets</w:t>
            </w: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D24122" w:rsidR="00312584" w:rsidP="00A907E9" w:rsidRDefault="00312584" w14:paraId="3040E0A3" w14:textId="77777777">
            <w:pPr>
              <w:ind w:right="-46"/>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3F6A40F" w14:textId="77777777">
            <w:pPr>
              <w:ind w:right="-46"/>
              <w:jc w:val="center"/>
            </w:pPr>
            <w:r w:rsidRPr="00D24122">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8009AEE"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7A44813C" w14:textId="77777777">
            <w:pPr>
              <w:ind w:right="-46"/>
              <w:jc w:val="center"/>
            </w:pPr>
            <w:r w:rsidRPr="00D24122">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11EE6C4"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0987AC5F" w14:textId="77777777">
            <w:pPr>
              <w:ind w:right="-46"/>
              <w:jc w:val="center"/>
            </w:pPr>
            <w:r w:rsidRPr="00D24122">
              <w:t>0</w:t>
            </w:r>
          </w:p>
        </w:tc>
        <w:tc>
          <w:tcPr>
            <w:tcW w:w="867"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34EC70B5" w14:textId="77777777">
            <w:pPr>
              <w:ind w:right="-46"/>
              <w:jc w:val="center"/>
            </w:pPr>
            <w:r w:rsidRPr="00D24122">
              <w:t>0</w:t>
            </w:r>
          </w:p>
        </w:tc>
      </w:tr>
      <w:tr w:rsidRPr="00D24122" w:rsidR="00312584" w:rsidTr="006323CD" w14:paraId="093E0DE3" w14:textId="77777777">
        <w:tblPrEx>
          <w:tblLook w:val="04A0" w:firstRow="1" w:lastRow="0" w:firstColumn="1" w:lastColumn="0" w:noHBand="0" w:noVBand="1"/>
        </w:tblPrEx>
        <w:trPr>
          <w:trHeight w:val="1063"/>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15462EA2" w14:textId="77777777">
            <w:pPr>
              <w:ind w:right="-46"/>
            </w:pPr>
            <w:r w:rsidRPr="00D24122">
              <w:t>5.3. pašvaldību budžets</w:t>
            </w: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D24122" w:rsidR="00312584" w:rsidP="00A907E9" w:rsidRDefault="00312584" w14:paraId="4077BC51" w14:textId="77777777">
            <w:pPr>
              <w:ind w:right="-46"/>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4C80437F" w14:textId="77777777">
            <w:pPr>
              <w:ind w:right="-46"/>
              <w:jc w:val="center"/>
            </w:pPr>
            <w:r w:rsidRPr="00D24122">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FAA3155"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6F336DAE" w14:textId="77777777">
            <w:pPr>
              <w:ind w:right="-46"/>
              <w:jc w:val="center"/>
            </w:pPr>
            <w:r w:rsidRPr="00D24122">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303AA51" w14:textId="77777777">
            <w:pPr>
              <w:ind w:right="-46"/>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5EA9B3E0" w14:textId="77777777">
            <w:pPr>
              <w:ind w:right="-46"/>
              <w:jc w:val="center"/>
            </w:pPr>
            <w:r w:rsidRPr="00D24122">
              <w:t>0</w:t>
            </w:r>
          </w:p>
        </w:tc>
        <w:tc>
          <w:tcPr>
            <w:tcW w:w="867" w:type="dxa"/>
            <w:tcBorders>
              <w:top w:val="single" w:color="auto" w:sz="4" w:space="0"/>
              <w:left w:val="single" w:color="auto" w:sz="4" w:space="0"/>
              <w:bottom w:val="single" w:color="auto" w:sz="4" w:space="0"/>
              <w:right w:val="single" w:color="auto" w:sz="4" w:space="0"/>
            </w:tcBorders>
            <w:shd w:val="clear" w:color="auto" w:fill="auto"/>
          </w:tcPr>
          <w:p w:rsidRPr="00D24122" w:rsidR="00312584" w:rsidP="00A907E9" w:rsidRDefault="00312584" w14:paraId="2F667909" w14:textId="77777777">
            <w:pPr>
              <w:ind w:right="-46"/>
              <w:jc w:val="center"/>
            </w:pPr>
            <w:r w:rsidRPr="00D24122">
              <w:t>0</w:t>
            </w:r>
          </w:p>
        </w:tc>
      </w:tr>
      <w:tr w:rsidRPr="00D24122" w:rsidR="00312584" w:rsidTr="006323CD" w14:paraId="70783D2D" w14:textId="77777777">
        <w:tblPrEx>
          <w:tblLook w:val="04A0" w:firstRow="1" w:lastRow="0" w:firstColumn="1" w:lastColumn="0" w:noHBand="0" w:noVBand="1"/>
        </w:tblPrEx>
        <w:trPr>
          <w:trHeight w:val="1869"/>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2CA7791C" w14:textId="77777777">
            <w:pPr>
              <w:ind w:right="-46"/>
            </w:pPr>
            <w:r w:rsidRPr="00D24122">
              <w:t>6. Detalizēts ieņēmumu un izdevumu aprēķins (ja nepieciešams, detalizētu ieņēmumu un izdevumu aprēķinu var pievienot anotācijas pielikumā)</w:t>
            </w:r>
          </w:p>
        </w:tc>
        <w:tc>
          <w:tcPr>
            <w:tcW w:w="6946" w:type="dxa"/>
            <w:gridSpan w:val="7"/>
            <w:vMerge w:val="restart"/>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2FDDF121" w14:textId="77777777">
            <w:pPr>
              <w:ind w:right="-46"/>
              <w:jc w:val="center"/>
            </w:pPr>
            <w:r w:rsidRPr="00D24122">
              <w:t>0</w:t>
            </w:r>
          </w:p>
        </w:tc>
      </w:tr>
      <w:tr w:rsidRPr="00D24122" w:rsidR="00312584" w:rsidTr="006323CD" w14:paraId="73ABDCCA"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4FCFDE68" w14:textId="77777777">
            <w:pPr>
              <w:ind w:right="-46"/>
            </w:pPr>
            <w:r w:rsidRPr="00D24122">
              <w:t>6.1. detalizēts ieņēmumu aprēķins</w:t>
            </w:r>
          </w:p>
        </w:tc>
        <w:tc>
          <w:tcPr>
            <w:tcW w:w="6946"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D24122" w:rsidR="00312584" w:rsidP="00A907E9" w:rsidRDefault="00312584" w14:paraId="74942DBF" w14:textId="77777777">
            <w:pPr>
              <w:ind w:right="-46"/>
            </w:pPr>
          </w:p>
        </w:tc>
      </w:tr>
      <w:tr w:rsidRPr="00D24122" w:rsidR="00312584" w:rsidTr="006323CD" w14:paraId="239EB332"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23421A82" w14:textId="77777777">
            <w:pPr>
              <w:ind w:right="-46"/>
            </w:pPr>
            <w:r w:rsidRPr="00D24122">
              <w:t>6.2. detalizēts izdevumu aprēķins</w:t>
            </w:r>
          </w:p>
        </w:tc>
        <w:tc>
          <w:tcPr>
            <w:tcW w:w="6946"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D24122" w:rsidR="00312584" w:rsidP="00A907E9" w:rsidRDefault="00312584" w14:paraId="39FFC112" w14:textId="77777777">
            <w:pPr>
              <w:ind w:right="-46"/>
            </w:pPr>
          </w:p>
        </w:tc>
      </w:tr>
      <w:tr w:rsidRPr="00D24122" w:rsidR="00312584" w:rsidTr="006323CD" w14:paraId="539A5D0E" w14:textId="77777777">
        <w:tblPrEx>
          <w:tblLook w:val="04A0" w:firstRow="1" w:lastRow="0" w:firstColumn="1" w:lastColumn="0" w:noHBand="0" w:noVBand="1"/>
        </w:tblPrEx>
        <w:trPr>
          <w:trHeight w:val="507"/>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1A4D4EF9" w14:textId="77777777">
            <w:pPr>
              <w:ind w:right="-46"/>
            </w:pPr>
            <w:r w:rsidRPr="00D24122">
              <w:t>7. Amata vietu skaita izmaiņas</w:t>
            </w:r>
          </w:p>
        </w:tc>
        <w:tc>
          <w:tcPr>
            <w:tcW w:w="6946" w:type="dxa"/>
            <w:gridSpan w:val="7"/>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22DB56B7" w14:textId="77777777">
            <w:pPr>
              <w:ind w:right="-46"/>
            </w:pPr>
            <w:r w:rsidRPr="00D24122">
              <w:t>Projekts šo jomu neskar</w:t>
            </w:r>
            <w:r w:rsidR="00211C1C">
              <w:t>.</w:t>
            </w:r>
          </w:p>
        </w:tc>
      </w:tr>
      <w:tr w:rsidRPr="00D24122" w:rsidR="00312584" w:rsidTr="006323CD" w14:paraId="5EBE7E4A" w14:textId="77777777">
        <w:tblPrEx>
          <w:tblLook w:val="04A0" w:firstRow="1" w:lastRow="0" w:firstColumn="1" w:lastColumn="0" w:noHBand="0" w:noVBand="1"/>
        </w:tblPrEx>
        <w:trPr>
          <w:trHeight w:val="77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D24122" w:rsidR="00312584" w:rsidP="00A907E9" w:rsidRDefault="00312584" w14:paraId="63F0D33A" w14:textId="77777777">
            <w:pPr>
              <w:ind w:right="-46"/>
            </w:pPr>
            <w:r w:rsidRPr="00D24122">
              <w:t>8. Cita informācija</w:t>
            </w:r>
          </w:p>
        </w:tc>
        <w:tc>
          <w:tcPr>
            <w:tcW w:w="6946" w:type="dxa"/>
            <w:gridSpan w:val="7"/>
            <w:tcBorders>
              <w:top w:val="single" w:color="auto" w:sz="4" w:space="0"/>
              <w:left w:val="single" w:color="auto" w:sz="4" w:space="0"/>
              <w:bottom w:val="single" w:color="auto" w:sz="4" w:space="0"/>
              <w:right w:val="single" w:color="auto" w:sz="4" w:space="0"/>
            </w:tcBorders>
            <w:shd w:val="clear" w:color="auto" w:fill="auto"/>
            <w:hideMark/>
          </w:tcPr>
          <w:p w:rsidR="002B581A" w:rsidP="00047C6E" w:rsidRDefault="00312584" w14:paraId="28E43C8D" w14:textId="77777777">
            <w:pPr>
              <w:ind w:right="-46"/>
              <w:jc w:val="both"/>
              <w:rPr>
                <w:color w:val="000000"/>
              </w:rPr>
            </w:pPr>
            <w:r w:rsidRPr="00D24122">
              <w:rPr>
                <w:color w:val="000000"/>
              </w:rPr>
              <w:t xml:space="preserve">Projektam nav ietekmes uz valsts budžetu, jo papildu līdzekļi no valsts budžeta nav nepieciešami. </w:t>
            </w:r>
            <w:r w:rsidR="00D540E8">
              <w:rPr>
                <w:color w:val="000000"/>
              </w:rPr>
              <w:t xml:space="preserve">Izdevumi, kas saistīti ar </w:t>
            </w:r>
            <w:r w:rsidR="00D9699B">
              <w:rPr>
                <w:color w:val="000000"/>
              </w:rPr>
              <w:t>Atsavināmā</w:t>
            </w:r>
            <w:r w:rsidR="004E2A08">
              <w:rPr>
                <w:color w:val="000000"/>
              </w:rPr>
              <w:t>s</w:t>
            </w:r>
            <w:r w:rsidRPr="00D540E8" w:rsidR="00D9699B">
              <w:rPr>
                <w:color w:val="000000"/>
              </w:rPr>
              <w:t xml:space="preserve"> </w:t>
            </w:r>
            <w:r w:rsidRPr="00D540E8" w:rsidR="00D540E8">
              <w:rPr>
                <w:color w:val="000000"/>
              </w:rPr>
              <w:t>īpašuma</w:t>
            </w:r>
            <w:r w:rsidR="002B581A">
              <w:rPr>
                <w:color w:val="000000"/>
              </w:rPr>
              <w:t xml:space="preserve"> atsavināšanu</w:t>
            </w:r>
            <w:r w:rsidRPr="00D540E8" w:rsidR="00D540E8">
              <w:rPr>
                <w:color w:val="000000"/>
              </w:rPr>
              <w:t xml:space="preserve"> un īpašuma tiesību nostiprināšanu zemesgrāmatā</w:t>
            </w:r>
            <w:r w:rsidR="002B581A">
              <w:rPr>
                <w:color w:val="000000"/>
              </w:rPr>
              <w:t xml:space="preserve">, tai skaitā </w:t>
            </w:r>
            <w:r w:rsidR="004E2A08">
              <w:rPr>
                <w:color w:val="000000"/>
              </w:rPr>
              <w:t xml:space="preserve">Īpašnieka </w:t>
            </w:r>
            <w:r w:rsidRPr="002B581A" w:rsidR="0014423E">
              <w:rPr>
                <w:color w:val="000000"/>
              </w:rPr>
              <w:t xml:space="preserve">īpašuma tiesību nostiprināšanu zemesgrāmatā uz </w:t>
            </w:r>
            <w:r w:rsidR="0014423E">
              <w:rPr>
                <w:color w:val="000000"/>
              </w:rPr>
              <w:t xml:space="preserve">valsts </w:t>
            </w:r>
            <w:r w:rsidRPr="002B581A" w:rsidR="0014423E">
              <w:rPr>
                <w:color w:val="000000"/>
              </w:rPr>
              <w:t>nekustam</w:t>
            </w:r>
            <w:r w:rsidR="004E2A08">
              <w:rPr>
                <w:color w:val="000000"/>
              </w:rPr>
              <w:t xml:space="preserve">ajiem </w:t>
            </w:r>
            <w:r w:rsidRPr="002B581A" w:rsidR="0014423E">
              <w:rPr>
                <w:color w:val="000000"/>
              </w:rPr>
              <w:t>īpašum</w:t>
            </w:r>
            <w:r w:rsidR="004E2A08">
              <w:rPr>
                <w:color w:val="000000"/>
              </w:rPr>
              <w:t>iem</w:t>
            </w:r>
            <w:r w:rsidRPr="00D540E8" w:rsidR="00D540E8">
              <w:rPr>
                <w:color w:val="000000"/>
              </w:rPr>
              <w:t>,</w:t>
            </w:r>
            <w:r w:rsidR="00BF2D88">
              <w:rPr>
                <w:color w:val="000000"/>
              </w:rPr>
              <w:t xml:space="preserve"> </w:t>
            </w:r>
            <w:r w:rsidR="00D540E8">
              <w:rPr>
                <w:color w:val="000000"/>
              </w:rPr>
              <w:t>tiks segti</w:t>
            </w:r>
            <w:r w:rsidRPr="00D540E8" w:rsidR="00D540E8">
              <w:rPr>
                <w:color w:val="000000"/>
              </w:rPr>
              <w:t xml:space="preserve"> no finansēšanas līgumā, kas noslēgts 2015</w:t>
            </w:r>
            <w:r w:rsidR="00242948">
              <w:rPr>
                <w:color w:val="000000"/>
              </w:rPr>
              <w:t>.</w:t>
            </w:r>
            <w:r w:rsidRPr="00D540E8" w:rsidR="00D540E8">
              <w:rPr>
                <w:color w:val="000000"/>
              </w:rPr>
              <w:t xml:space="preserve"> gada 24. novembrī starp RB Rail AS un Eiropas Inovācijas un tīklu izpildaģentūru</w:t>
            </w:r>
            <w:r w:rsidR="00242948">
              <w:rPr>
                <w:color w:val="000000"/>
              </w:rPr>
              <w:t>,</w:t>
            </w:r>
            <w:r w:rsidRPr="00D540E8" w:rsidR="00D540E8">
              <w:rPr>
                <w:color w:val="000000"/>
              </w:rPr>
              <w:t xml:space="preserve"> par līdzfinansējumu triju Baltijas valstu ātrgaitas dzelzceļa līnijas Rail Baltica projekta attīstībai paredzētajiem līdzekļiem.</w:t>
            </w:r>
            <w:r w:rsidR="00DC2826">
              <w:rPr>
                <w:color w:val="000000"/>
              </w:rPr>
              <w:t xml:space="preserve">  </w:t>
            </w:r>
          </w:p>
          <w:p w:rsidRPr="00D24122" w:rsidR="002B581A" w:rsidP="00047C6E" w:rsidRDefault="002B581A" w14:paraId="56F3B6F3" w14:textId="77777777">
            <w:pPr>
              <w:ind w:right="-46"/>
              <w:jc w:val="both"/>
            </w:pPr>
          </w:p>
        </w:tc>
      </w:tr>
    </w:tbl>
    <w:p w:rsidR="006540DE" w:rsidP="00430BAF" w:rsidRDefault="006540DE" w14:paraId="4CFFB9F1" w14:textId="77777777">
      <w:pPr>
        <w:ind w:left="-284"/>
        <w:jc w:val="both"/>
        <w:rPr>
          <w:color w:val="000000"/>
          <w:sz w:val="28"/>
          <w:szCs w:val="28"/>
          <w:lang w:eastAsia="en-US"/>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773"/>
      </w:tblGrid>
      <w:tr w:rsidRPr="004B5E80" w:rsidR="00A907E9" w:rsidTr="00DC1542" w14:paraId="0B5C626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B5E80" w:rsidR="00A907E9" w:rsidP="00DC1542" w:rsidRDefault="00A907E9" w14:paraId="098D4352" w14:textId="77777777">
            <w:pPr>
              <w:jc w:val="center"/>
              <w:rPr>
                <w:b/>
                <w:bCs/>
                <w:iCs/>
              </w:rPr>
            </w:pPr>
            <w:r w:rsidRPr="004B5E80">
              <w:rPr>
                <w:b/>
                <w:bCs/>
                <w:iCs/>
              </w:rPr>
              <w:t>IV. Tiesību akta projekta ietekme uz spēkā esošo tiesību normu sistēmu</w:t>
            </w:r>
          </w:p>
        </w:tc>
      </w:tr>
      <w:tr w:rsidRPr="004B5E80" w:rsidR="00A907E9" w:rsidTr="00DC1542" w14:paraId="0841179B" w14:textId="77777777">
        <w:trPr>
          <w:trHeight w:val="240"/>
          <w:tblCellSpacing w:w="15" w:type="dxa"/>
        </w:trPr>
        <w:tc>
          <w:tcPr>
            <w:tcW w:w="4967" w:type="pct"/>
            <w:tcBorders>
              <w:top w:val="outset" w:color="auto" w:sz="6" w:space="0"/>
              <w:left w:val="outset" w:color="auto" w:sz="6" w:space="0"/>
              <w:right w:val="outset" w:color="auto" w:sz="6" w:space="0"/>
            </w:tcBorders>
          </w:tcPr>
          <w:p w:rsidRPr="004B5E80" w:rsidR="00A907E9" w:rsidP="00DC1542" w:rsidRDefault="00A907E9" w14:paraId="7238CDEE" w14:textId="77777777">
            <w:pPr>
              <w:jc w:val="center"/>
              <w:rPr>
                <w:iCs/>
              </w:rPr>
            </w:pPr>
            <w:r w:rsidRPr="00A907E9">
              <w:rPr>
                <w:bCs/>
              </w:rPr>
              <w:lastRenderedPageBreak/>
              <w:t>Projekts šo jomu neskar</w:t>
            </w:r>
            <w:r>
              <w:rPr>
                <w:bCs/>
              </w:rPr>
              <w:t>.</w:t>
            </w:r>
          </w:p>
        </w:tc>
      </w:tr>
    </w:tbl>
    <w:p w:rsidR="00A907E9" w:rsidP="00430BAF" w:rsidRDefault="00A907E9" w14:paraId="44333767" w14:textId="77777777">
      <w:pPr>
        <w:ind w:left="-284"/>
        <w:jc w:val="both"/>
        <w:rPr>
          <w:color w:val="000000"/>
          <w:sz w:val="28"/>
          <w:szCs w:val="28"/>
          <w:lang w:eastAsia="en-US"/>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773"/>
      </w:tblGrid>
      <w:tr w:rsidRPr="004B5E80" w:rsidR="00A907E9" w:rsidTr="00DC1542" w14:paraId="09FC210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B5E80" w:rsidR="00A907E9" w:rsidP="00DC1542" w:rsidRDefault="00A907E9" w14:paraId="7BE136B1" w14:textId="77777777">
            <w:pPr>
              <w:jc w:val="center"/>
              <w:rPr>
                <w:b/>
                <w:bCs/>
                <w:iCs/>
                <w:highlight w:val="yellow"/>
              </w:rPr>
            </w:pPr>
            <w:r w:rsidRPr="004B5E80">
              <w:rPr>
                <w:b/>
                <w:bCs/>
                <w:iCs/>
              </w:rPr>
              <w:t>V. Tiesību akta projekta atbilstība Latvijas Republikas starptautiskajām saistībām</w:t>
            </w:r>
          </w:p>
        </w:tc>
      </w:tr>
      <w:tr w:rsidRPr="004B5E80" w:rsidR="00A907E9" w:rsidTr="00DC1542" w14:paraId="445B4C0F"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4B5E80" w:rsidR="00A907E9" w:rsidP="00DC1542" w:rsidRDefault="00A907E9" w14:paraId="288D0090" w14:textId="77777777">
            <w:pPr>
              <w:jc w:val="center"/>
              <w:rPr>
                <w:iCs/>
                <w:highlight w:val="yellow"/>
              </w:rPr>
            </w:pPr>
            <w:r w:rsidRPr="00D24122">
              <w:rPr>
                <w:color w:val="000000"/>
              </w:rPr>
              <w:t>Projekts šo jomu neskar</w:t>
            </w:r>
            <w:r>
              <w:rPr>
                <w:bCs/>
              </w:rPr>
              <w:t>.</w:t>
            </w:r>
          </w:p>
        </w:tc>
      </w:tr>
    </w:tbl>
    <w:p w:rsidR="00A907E9" w:rsidP="00430BAF" w:rsidRDefault="00A907E9" w14:paraId="7D81BAAE" w14:textId="77777777">
      <w:pPr>
        <w:ind w:left="-284"/>
        <w:jc w:val="both"/>
        <w:rPr>
          <w:color w:val="000000"/>
          <w:sz w:val="28"/>
          <w:szCs w:val="28"/>
          <w:lang w:eastAsia="en-US"/>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773"/>
      </w:tblGrid>
      <w:tr w:rsidRPr="004B5E80" w:rsidR="00A907E9" w:rsidTr="00DC1542" w14:paraId="5B874E4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B5E80" w:rsidR="00A907E9" w:rsidP="00DC1542" w:rsidRDefault="00A907E9" w14:paraId="74E3A03E" w14:textId="77777777">
            <w:pPr>
              <w:jc w:val="center"/>
              <w:rPr>
                <w:b/>
                <w:bCs/>
                <w:iCs/>
                <w:highlight w:val="yellow"/>
              </w:rPr>
            </w:pPr>
            <w:r w:rsidRPr="00A907E9">
              <w:rPr>
                <w:b/>
                <w:bCs/>
                <w:iCs/>
              </w:rPr>
              <w:t>VI. Sabiedrības līdzdalība un komunikācijas aktivitātes</w:t>
            </w:r>
          </w:p>
        </w:tc>
      </w:tr>
      <w:tr w:rsidRPr="004B5E80" w:rsidR="00A907E9" w:rsidTr="00DC1542" w14:paraId="3F365C55"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4B5E80" w:rsidR="00A907E9" w:rsidP="00DC1542" w:rsidRDefault="00A907E9" w14:paraId="70D1E475" w14:textId="77777777">
            <w:pPr>
              <w:jc w:val="center"/>
              <w:rPr>
                <w:iCs/>
                <w:highlight w:val="yellow"/>
              </w:rPr>
            </w:pPr>
            <w:r w:rsidRPr="00D24122">
              <w:rPr>
                <w:color w:val="000000"/>
              </w:rPr>
              <w:t>Projekts šo jomu neskar</w:t>
            </w:r>
            <w:r>
              <w:rPr>
                <w:bCs/>
              </w:rPr>
              <w:t>.</w:t>
            </w:r>
          </w:p>
        </w:tc>
      </w:tr>
    </w:tbl>
    <w:p w:rsidR="00A907E9" w:rsidP="00430BAF" w:rsidRDefault="00A907E9" w14:paraId="2380FE39" w14:textId="77777777">
      <w:pPr>
        <w:ind w:left="-284"/>
        <w:jc w:val="both"/>
        <w:rPr>
          <w:color w:val="000000"/>
          <w:sz w:val="28"/>
          <w:szCs w:val="28"/>
          <w:lang w:eastAsia="en-US"/>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4"/>
        <w:gridCol w:w="2972"/>
        <w:gridCol w:w="5237"/>
      </w:tblGrid>
      <w:tr w:rsidRPr="004B5E80" w:rsidR="00A907E9" w:rsidTr="00DC1542" w14:paraId="3BE8B5E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B5E80" w:rsidR="00A907E9" w:rsidP="00DC1542" w:rsidRDefault="00A907E9" w14:paraId="26A5A647" w14:textId="77777777">
            <w:pPr>
              <w:jc w:val="center"/>
              <w:rPr>
                <w:b/>
                <w:bCs/>
                <w:iCs/>
              </w:rPr>
            </w:pPr>
            <w:r w:rsidRPr="004B5E80">
              <w:rPr>
                <w:b/>
                <w:bCs/>
                <w:iCs/>
              </w:rPr>
              <w:t>VII. Tiesību akta projekta izpildes nodrošināšana un tās ietekme uz institūcijām</w:t>
            </w:r>
          </w:p>
        </w:tc>
      </w:tr>
      <w:tr w:rsidRPr="004B5E80" w:rsidR="00A907E9" w:rsidTr="00A907E9" w14:paraId="265CC2F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B5E80" w:rsidR="00A907E9" w:rsidP="00A907E9" w:rsidRDefault="00A907E9" w14:paraId="69973D07" w14:textId="77777777">
            <w:pPr>
              <w:jc w:val="both"/>
              <w:rPr>
                <w:iCs/>
              </w:rPr>
            </w:pPr>
            <w:r w:rsidRPr="004B5E80">
              <w:rPr>
                <w:iCs/>
              </w:rPr>
              <w:t>1.</w:t>
            </w:r>
          </w:p>
        </w:tc>
        <w:tc>
          <w:tcPr>
            <w:tcW w:w="1678" w:type="pct"/>
            <w:tcBorders>
              <w:top w:val="outset" w:color="auto" w:sz="6" w:space="0"/>
              <w:left w:val="outset" w:color="auto" w:sz="6" w:space="0"/>
              <w:bottom w:val="outset" w:color="auto" w:sz="6" w:space="0"/>
              <w:right w:val="outset" w:color="auto" w:sz="6" w:space="0"/>
            </w:tcBorders>
            <w:hideMark/>
          </w:tcPr>
          <w:p w:rsidRPr="004B5E80" w:rsidR="00A907E9" w:rsidP="00A907E9" w:rsidRDefault="00A907E9" w14:paraId="6A0D14C6" w14:textId="77777777">
            <w:pPr>
              <w:jc w:val="both"/>
              <w:rPr>
                <w:iCs/>
              </w:rPr>
            </w:pPr>
            <w:r w:rsidRPr="004B5E80">
              <w:rPr>
                <w:iCs/>
              </w:rPr>
              <w:t>Projekta izpildē iesaistītās institūcijas</w:t>
            </w:r>
          </w:p>
        </w:tc>
        <w:tc>
          <w:tcPr>
            <w:tcW w:w="2961" w:type="pct"/>
            <w:tcBorders>
              <w:top w:val="outset" w:color="auto" w:sz="6" w:space="0"/>
              <w:left w:val="outset" w:color="auto" w:sz="6" w:space="0"/>
              <w:bottom w:val="outset" w:color="auto" w:sz="6" w:space="0"/>
              <w:right w:val="outset" w:color="auto" w:sz="6" w:space="0"/>
            </w:tcBorders>
            <w:hideMark/>
          </w:tcPr>
          <w:p w:rsidRPr="004B5E80" w:rsidR="00A907E9" w:rsidP="00A907E9" w:rsidRDefault="00A907E9" w14:paraId="12E2EAF7" w14:textId="77777777">
            <w:pPr>
              <w:jc w:val="both"/>
              <w:rPr>
                <w:iCs/>
              </w:rPr>
            </w:pPr>
            <w:r w:rsidRPr="00CA1E39">
              <w:t xml:space="preserve">Satiksmes ministrija, </w:t>
            </w:r>
            <w:r w:rsidR="0017775F">
              <w:t>sabiedrība ar ierobežotu atbildību</w:t>
            </w:r>
            <w:r w:rsidRPr="00CA1E39">
              <w:t xml:space="preserve"> “Eiropas dzelzceļa līnijas”</w:t>
            </w:r>
            <w:r w:rsidR="0017775F">
              <w:t>.</w:t>
            </w:r>
          </w:p>
        </w:tc>
      </w:tr>
      <w:tr w:rsidRPr="004B5E80" w:rsidR="00A907E9" w:rsidTr="00A907E9" w14:paraId="575933F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B5E80" w:rsidR="00A907E9" w:rsidP="00A907E9" w:rsidRDefault="00A907E9" w14:paraId="4FAFA71D" w14:textId="77777777">
            <w:pPr>
              <w:jc w:val="both"/>
              <w:rPr>
                <w:iCs/>
              </w:rPr>
            </w:pPr>
            <w:r w:rsidRPr="004B5E80">
              <w:rPr>
                <w:iCs/>
              </w:rPr>
              <w:t>2.</w:t>
            </w:r>
          </w:p>
        </w:tc>
        <w:tc>
          <w:tcPr>
            <w:tcW w:w="1678" w:type="pct"/>
            <w:tcBorders>
              <w:top w:val="outset" w:color="auto" w:sz="6" w:space="0"/>
              <w:left w:val="outset" w:color="auto" w:sz="6" w:space="0"/>
              <w:bottom w:val="outset" w:color="auto" w:sz="6" w:space="0"/>
              <w:right w:val="outset" w:color="auto" w:sz="6" w:space="0"/>
            </w:tcBorders>
            <w:hideMark/>
          </w:tcPr>
          <w:p w:rsidRPr="004B5E80" w:rsidR="00A907E9" w:rsidP="00A907E9" w:rsidRDefault="00A907E9" w14:paraId="20AADE47" w14:textId="77777777">
            <w:pPr>
              <w:jc w:val="both"/>
              <w:rPr>
                <w:iCs/>
              </w:rPr>
            </w:pPr>
            <w:r w:rsidRPr="004B5E80">
              <w:rPr>
                <w:iCs/>
              </w:rPr>
              <w:t>Projekta izpildes ietekme uz pārvaldes funkcijām un institucionālo struktūru.</w:t>
            </w:r>
            <w:r w:rsidRPr="004B5E80">
              <w:rPr>
                <w:iCs/>
              </w:rPr>
              <w:br/>
              <w:t>Jaunu institūciju izveide, esošu institūciju likvidācija vai reorganizācija, to ietekme uz institūcijas cilvēkresursiem</w:t>
            </w:r>
          </w:p>
        </w:tc>
        <w:tc>
          <w:tcPr>
            <w:tcW w:w="2961" w:type="pct"/>
            <w:tcBorders>
              <w:top w:val="outset" w:color="auto" w:sz="6" w:space="0"/>
              <w:left w:val="outset" w:color="auto" w:sz="6" w:space="0"/>
              <w:bottom w:val="outset" w:color="auto" w:sz="6" w:space="0"/>
              <w:right w:val="outset" w:color="auto" w:sz="6" w:space="0"/>
            </w:tcBorders>
            <w:hideMark/>
          </w:tcPr>
          <w:p w:rsidRPr="004B5E80" w:rsidR="00A907E9" w:rsidP="00A907E9" w:rsidRDefault="006D0239" w14:paraId="561DFBFE" w14:textId="77777777">
            <w:pPr>
              <w:jc w:val="both"/>
              <w:rPr>
                <w:iCs/>
              </w:rPr>
            </w:pPr>
            <w:r>
              <w:t>Rīkojuma</w:t>
            </w:r>
            <w:r w:rsidRPr="00CA1E39">
              <w:t xml:space="preserve"> </w:t>
            </w:r>
            <w:r w:rsidRPr="00CA1E39" w:rsidR="00A907E9">
              <w:t>projekta īstenošana tiks veikta esošo valsts pārvaldes funkciju ietvaros, tā neietekmēs pārvaldes funkcijas vai institucionālo struktūru.</w:t>
            </w:r>
          </w:p>
        </w:tc>
      </w:tr>
      <w:tr w:rsidRPr="004B5E80" w:rsidR="00A907E9" w:rsidTr="00A907E9" w14:paraId="7839A87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B5E80" w:rsidR="00A907E9" w:rsidP="00A907E9" w:rsidRDefault="00A907E9" w14:paraId="142A50E9" w14:textId="77777777">
            <w:pPr>
              <w:jc w:val="both"/>
              <w:rPr>
                <w:iCs/>
              </w:rPr>
            </w:pPr>
            <w:r w:rsidRPr="004B5E80">
              <w:rPr>
                <w:iCs/>
              </w:rPr>
              <w:t>3.</w:t>
            </w:r>
          </w:p>
        </w:tc>
        <w:tc>
          <w:tcPr>
            <w:tcW w:w="1678" w:type="pct"/>
            <w:tcBorders>
              <w:top w:val="outset" w:color="auto" w:sz="6" w:space="0"/>
              <w:left w:val="outset" w:color="auto" w:sz="6" w:space="0"/>
              <w:bottom w:val="outset" w:color="auto" w:sz="6" w:space="0"/>
              <w:right w:val="outset" w:color="auto" w:sz="6" w:space="0"/>
            </w:tcBorders>
            <w:hideMark/>
          </w:tcPr>
          <w:p w:rsidRPr="004B5E80" w:rsidR="00A907E9" w:rsidP="00A907E9" w:rsidRDefault="00A907E9" w14:paraId="366EC280" w14:textId="77777777">
            <w:pPr>
              <w:jc w:val="both"/>
              <w:rPr>
                <w:iCs/>
              </w:rPr>
            </w:pPr>
            <w:r w:rsidRPr="004B5E80">
              <w:rPr>
                <w:iCs/>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4B5E80" w:rsidR="00A907E9" w:rsidP="00A907E9" w:rsidRDefault="00A907E9" w14:paraId="522889C2" w14:textId="77777777">
            <w:pPr>
              <w:jc w:val="both"/>
              <w:rPr>
                <w:iCs/>
              </w:rPr>
            </w:pPr>
            <w:r w:rsidRPr="00CA1E39">
              <w:t>Nav</w:t>
            </w:r>
            <w:r w:rsidR="00211C1C">
              <w:t>.</w:t>
            </w:r>
          </w:p>
        </w:tc>
      </w:tr>
    </w:tbl>
    <w:p w:rsidR="002207CB" w:rsidP="00687C58" w:rsidRDefault="002207CB" w14:paraId="5701115B" w14:textId="77777777">
      <w:pPr>
        <w:pStyle w:val="naisf"/>
        <w:spacing w:before="0" w:after="0"/>
        <w:ind w:firstLine="0"/>
        <w:rPr>
          <w:sz w:val="28"/>
          <w:szCs w:val="28"/>
        </w:rPr>
      </w:pPr>
    </w:p>
    <w:p w:rsidRPr="00D24122" w:rsidR="00741DE2" w:rsidP="00687C58" w:rsidRDefault="00741DE2" w14:paraId="5F03C35F" w14:textId="77777777">
      <w:pPr>
        <w:pStyle w:val="naisf"/>
        <w:spacing w:before="0" w:after="0"/>
        <w:ind w:firstLine="0"/>
        <w:rPr>
          <w:sz w:val="28"/>
          <w:szCs w:val="28"/>
        </w:rPr>
      </w:pPr>
    </w:p>
    <w:p w:rsidR="00A907E9" w:rsidP="00263FAD" w:rsidRDefault="00A907E9" w14:paraId="2E6B0242" w14:textId="77777777">
      <w:pPr>
        <w:pStyle w:val="naisf"/>
        <w:spacing w:before="0" w:after="0"/>
        <w:ind w:firstLine="684"/>
      </w:pPr>
      <w:r>
        <w:t>Iesniedzējs:</w:t>
      </w:r>
    </w:p>
    <w:p w:rsidRPr="00741DE2" w:rsidR="006C0B88" w:rsidP="00263FAD" w:rsidRDefault="00263FAD" w14:paraId="5A426349" w14:textId="77777777">
      <w:pPr>
        <w:pStyle w:val="naisf"/>
        <w:spacing w:before="0" w:after="0"/>
        <w:ind w:firstLine="684"/>
      </w:pPr>
      <w:r w:rsidRPr="00741DE2">
        <w:t>Satiksmes ministrs</w:t>
      </w:r>
      <w:r w:rsidRPr="00741DE2">
        <w:tab/>
      </w:r>
      <w:r w:rsidRPr="00741DE2">
        <w:tab/>
      </w:r>
      <w:r w:rsidRPr="00741DE2">
        <w:tab/>
      </w:r>
      <w:r w:rsidRPr="00741DE2">
        <w:tab/>
      </w:r>
      <w:r w:rsidRPr="00741DE2">
        <w:tab/>
      </w:r>
      <w:r w:rsidRPr="00741DE2">
        <w:tab/>
      </w:r>
      <w:r w:rsidRPr="00741DE2">
        <w:tab/>
      </w:r>
      <w:r w:rsidRPr="00741DE2" w:rsidR="008960BD">
        <w:t>T.Linkaits</w:t>
      </w:r>
    </w:p>
    <w:p w:rsidRPr="00741DE2" w:rsidR="00344776" w:rsidP="009C35A8" w:rsidRDefault="00344776" w14:paraId="3FE7C209" w14:textId="77777777">
      <w:pPr>
        <w:pStyle w:val="naisf"/>
        <w:spacing w:before="0" w:after="0"/>
        <w:ind w:firstLine="0"/>
      </w:pPr>
    </w:p>
    <w:p w:rsidR="00B06D64" w:rsidP="00271502" w:rsidRDefault="00B06D64" w14:paraId="390B96EE" w14:textId="77777777">
      <w:pPr>
        <w:ind w:firstLine="684"/>
      </w:pPr>
    </w:p>
    <w:p w:rsidR="00BE6CD7" w:rsidP="00271502" w:rsidRDefault="00BE6CD7" w14:paraId="0CAA0321" w14:textId="77777777">
      <w:pPr>
        <w:ind w:firstLine="684"/>
      </w:pPr>
      <w:r w:rsidRPr="00BE6CD7">
        <w:t xml:space="preserve">Vīza: </w:t>
      </w:r>
      <w:r>
        <w:tab/>
      </w:r>
      <w:r>
        <w:tab/>
      </w:r>
      <w:r>
        <w:tab/>
      </w:r>
      <w:r>
        <w:tab/>
      </w:r>
      <w:r>
        <w:tab/>
      </w:r>
    </w:p>
    <w:p w:rsidR="00B06D64" w:rsidP="00271502" w:rsidRDefault="00BE6CD7" w14:paraId="7146B438" w14:textId="77777777">
      <w:pPr>
        <w:ind w:firstLine="684"/>
      </w:pPr>
      <w:r>
        <w:t>V</w:t>
      </w:r>
      <w:r w:rsidRPr="00BE6CD7">
        <w:t>alsts sekretāre</w:t>
      </w:r>
      <w:r w:rsidRPr="00BE6CD7">
        <w:tab/>
      </w:r>
      <w:r>
        <w:tab/>
      </w:r>
      <w:r>
        <w:tab/>
      </w:r>
      <w:r>
        <w:tab/>
      </w:r>
      <w:r>
        <w:tab/>
      </w:r>
      <w:r>
        <w:tab/>
      </w:r>
      <w:r>
        <w:tab/>
      </w:r>
      <w:r w:rsidRPr="00BE6CD7">
        <w:t xml:space="preserve"> I.Stepanova</w:t>
      </w:r>
    </w:p>
    <w:p w:rsidRPr="009C6053" w:rsidR="00B06D64" w:rsidP="00271502" w:rsidRDefault="00B06D64" w14:paraId="407CC121" w14:textId="77777777">
      <w:pPr>
        <w:ind w:firstLine="684"/>
      </w:pPr>
    </w:p>
    <w:sectPr w:rsidRPr="009C6053" w:rsidR="00B06D64" w:rsidSect="006323CD">
      <w:headerReference w:type="even" r:id="rId11"/>
      <w:headerReference w:type="default" r:id="rId12"/>
      <w:footerReference w:type="default" r:id="rId13"/>
      <w:footerReference w:type="first" r:id="rId14"/>
      <w:pgSz w:w="11906" w:h="16838"/>
      <w:pgMar w:top="1265" w:right="1416"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5A96" w14:textId="77777777" w:rsidR="00391638" w:rsidRDefault="00391638">
      <w:r>
        <w:separator/>
      </w:r>
    </w:p>
  </w:endnote>
  <w:endnote w:type="continuationSeparator" w:id="0">
    <w:p w14:paraId="416CB234" w14:textId="77777777" w:rsidR="00391638" w:rsidRDefault="0039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FD0C" w14:textId="24EE34EC" w:rsidR="00001567" w:rsidRPr="001C3145" w:rsidRDefault="00FC3977" w:rsidP="00001567">
    <w:pPr>
      <w:jc w:val="both"/>
      <w:rPr>
        <w:szCs w:val="20"/>
      </w:rPr>
    </w:pPr>
    <w:r w:rsidRPr="00FC3977">
      <w:rPr>
        <w:sz w:val="20"/>
        <w:szCs w:val="20"/>
        <w:lang w:val="en-US" w:eastAsia="en-US"/>
      </w:rPr>
      <w:t>SManot_</w:t>
    </w:r>
    <w:r w:rsidR="004A637C">
      <w:rPr>
        <w:sz w:val="20"/>
        <w:szCs w:val="20"/>
        <w:lang w:val="en-US" w:eastAsia="en-US"/>
      </w:rPr>
      <w:t>2</w:t>
    </w:r>
    <w:r w:rsidR="00263AFF">
      <w:rPr>
        <w:sz w:val="20"/>
        <w:szCs w:val="20"/>
        <w:lang w:val="en-US" w:eastAsia="en-US"/>
      </w:rPr>
      <w:t>9</w:t>
    </w:r>
    <w:r w:rsidR="004A637C">
      <w:rPr>
        <w:sz w:val="20"/>
        <w:szCs w:val="20"/>
        <w:lang w:val="en-US" w:eastAsia="en-US"/>
      </w:rPr>
      <w:t>0621</w:t>
    </w:r>
    <w:r w:rsidR="00F31988">
      <w:rPr>
        <w:sz w:val="20"/>
        <w:szCs w:val="20"/>
        <w:lang w:val="en-US" w:eastAsia="en-US"/>
      </w:rPr>
      <w:t>_Pragas2</w:t>
    </w:r>
  </w:p>
  <w:p w14:paraId="49E09AE3" w14:textId="77777777" w:rsidR="00B06D64" w:rsidRPr="001C3145" w:rsidRDefault="00B06D64" w:rsidP="0053608F">
    <w:pPr>
      <w:jc w:val="both"/>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29DD" w14:textId="11EB0172" w:rsidR="003072CC" w:rsidRPr="00BD1F91" w:rsidRDefault="00FC3977" w:rsidP="00BD1F91">
    <w:pPr>
      <w:pStyle w:val="Footer"/>
    </w:pPr>
    <w:r w:rsidRPr="00FC3977">
      <w:t>SManot_</w:t>
    </w:r>
    <w:r w:rsidR="004A637C">
      <w:t>2</w:t>
    </w:r>
    <w:r w:rsidR="00263AFF">
      <w:t>9</w:t>
    </w:r>
    <w:r w:rsidR="004A637C">
      <w:t>0621</w:t>
    </w:r>
    <w:r w:rsidR="00F31988">
      <w:t>_Pragas2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4D4BD" w14:textId="77777777" w:rsidR="00391638" w:rsidRDefault="00391638">
      <w:r>
        <w:separator/>
      </w:r>
    </w:p>
  </w:footnote>
  <w:footnote w:type="continuationSeparator" w:id="0">
    <w:p w14:paraId="3EEDDE8F" w14:textId="77777777" w:rsidR="00391638" w:rsidRDefault="0039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2CC" w:rsidP="00B54BB1" w:rsidRDefault="003072CC" w14:paraId="172364FA"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72CC" w:rsidRDefault="003072CC" w14:paraId="43E57CF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2CC" w:rsidP="00B54BB1" w:rsidRDefault="003072CC" w14:paraId="09036084"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064B">
      <w:rPr>
        <w:rStyle w:val="PageNumber"/>
        <w:noProof/>
      </w:rPr>
      <w:t>6</w:t>
    </w:r>
    <w:r>
      <w:rPr>
        <w:rStyle w:val="PageNumber"/>
      </w:rPr>
      <w:fldChar w:fldCharType="end"/>
    </w:r>
  </w:p>
  <w:p w:rsidR="003072CC" w:rsidP="001E3FDC" w:rsidRDefault="003072CC" w14:paraId="619A6F6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028"/>
    <w:multiLevelType w:val="hybridMultilevel"/>
    <w:tmpl w:val="9B0467CA"/>
    <w:lvl w:ilvl="0" w:tplc="F5B47D98">
      <w:start w:val="2"/>
      <w:numFmt w:val="bullet"/>
      <w:lvlText w:val="-"/>
      <w:lvlJc w:val="left"/>
      <w:pPr>
        <w:tabs>
          <w:tab w:val="num" w:pos="2961"/>
        </w:tabs>
        <w:ind w:left="2961" w:hanging="1005"/>
      </w:pPr>
      <w:rPr>
        <w:rFonts w:ascii="Times New Roman" w:eastAsia="Times New Roman" w:hAnsi="Times New Roman" w:cs="Times New Roman" w:hint="default"/>
      </w:rPr>
    </w:lvl>
    <w:lvl w:ilvl="1" w:tplc="04260003" w:tentative="1">
      <w:start w:val="1"/>
      <w:numFmt w:val="bullet"/>
      <w:lvlText w:val="o"/>
      <w:lvlJc w:val="left"/>
      <w:pPr>
        <w:tabs>
          <w:tab w:val="num" w:pos="3036"/>
        </w:tabs>
        <w:ind w:left="3036" w:hanging="360"/>
      </w:pPr>
      <w:rPr>
        <w:rFonts w:ascii="Courier New" w:hAnsi="Courier New" w:cs="Courier New" w:hint="default"/>
      </w:rPr>
    </w:lvl>
    <w:lvl w:ilvl="2" w:tplc="04260005" w:tentative="1">
      <w:start w:val="1"/>
      <w:numFmt w:val="bullet"/>
      <w:lvlText w:val=""/>
      <w:lvlJc w:val="left"/>
      <w:pPr>
        <w:tabs>
          <w:tab w:val="num" w:pos="3756"/>
        </w:tabs>
        <w:ind w:left="3756" w:hanging="360"/>
      </w:pPr>
      <w:rPr>
        <w:rFonts w:ascii="Wingdings" w:hAnsi="Wingdings" w:hint="default"/>
      </w:rPr>
    </w:lvl>
    <w:lvl w:ilvl="3" w:tplc="04260001" w:tentative="1">
      <w:start w:val="1"/>
      <w:numFmt w:val="bullet"/>
      <w:lvlText w:val=""/>
      <w:lvlJc w:val="left"/>
      <w:pPr>
        <w:tabs>
          <w:tab w:val="num" w:pos="4476"/>
        </w:tabs>
        <w:ind w:left="4476" w:hanging="360"/>
      </w:pPr>
      <w:rPr>
        <w:rFonts w:ascii="Symbol" w:hAnsi="Symbol" w:hint="default"/>
      </w:rPr>
    </w:lvl>
    <w:lvl w:ilvl="4" w:tplc="04260003" w:tentative="1">
      <w:start w:val="1"/>
      <w:numFmt w:val="bullet"/>
      <w:lvlText w:val="o"/>
      <w:lvlJc w:val="left"/>
      <w:pPr>
        <w:tabs>
          <w:tab w:val="num" w:pos="5196"/>
        </w:tabs>
        <w:ind w:left="5196" w:hanging="360"/>
      </w:pPr>
      <w:rPr>
        <w:rFonts w:ascii="Courier New" w:hAnsi="Courier New" w:cs="Courier New" w:hint="default"/>
      </w:rPr>
    </w:lvl>
    <w:lvl w:ilvl="5" w:tplc="04260005" w:tentative="1">
      <w:start w:val="1"/>
      <w:numFmt w:val="bullet"/>
      <w:lvlText w:val=""/>
      <w:lvlJc w:val="left"/>
      <w:pPr>
        <w:tabs>
          <w:tab w:val="num" w:pos="5916"/>
        </w:tabs>
        <w:ind w:left="5916" w:hanging="360"/>
      </w:pPr>
      <w:rPr>
        <w:rFonts w:ascii="Wingdings" w:hAnsi="Wingdings" w:hint="default"/>
      </w:rPr>
    </w:lvl>
    <w:lvl w:ilvl="6" w:tplc="04260001" w:tentative="1">
      <w:start w:val="1"/>
      <w:numFmt w:val="bullet"/>
      <w:lvlText w:val=""/>
      <w:lvlJc w:val="left"/>
      <w:pPr>
        <w:tabs>
          <w:tab w:val="num" w:pos="6636"/>
        </w:tabs>
        <w:ind w:left="6636" w:hanging="360"/>
      </w:pPr>
      <w:rPr>
        <w:rFonts w:ascii="Symbol" w:hAnsi="Symbol" w:hint="default"/>
      </w:rPr>
    </w:lvl>
    <w:lvl w:ilvl="7" w:tplc="04260003" w:tentative="1">
      <w:start w:val="1"/>
      <w:numFmt w:val="bullet"/>
      <w:lvlText w:val="o"/>
      <w:lvlJc w:val="left"/>
      <w:pPr>
        <w:tabs>
          <w:tab w:val="num" w:pos="7356"/>
        </w:tabs>
        <w:ind w:left="7356" w:hanging="360"/>
      </w:pPr>
      <w:rPr>
        <w:rFonts w:ascii="Courier New" w:hAnsi="Courier New" w:cs="Courier New" w:hint="default"/>
      </w:rPr>
    </w:lvl>
    <w:lvl w:ilvl="8" w:tplc="04260005" w:tentative="1">
      <w:start w:val="1"/>
      <w:numFmt w:val="bullet"/>
      <w:lvlText w:val=""/>
      <w:lvlJc w:val="left"/>
      <w:pPr>
        <w:tabs>
          <w:tab w:val="num" w:pos="8076"/>
        </w:tabs>
        <w:ind w:left="80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7DB0C5E"/>
    <w:multiLevelType w:val="hybridMultilevel"/>
    <w:tmpl w:val="DAE89252"/>
    <w:lvl w:ilvl="0" w:tplc="E1F870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6"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8"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9"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1"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2"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3"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1A5B428F"/>
    <w:multiLevelType w:val="hybridMultilevel"/>
    <w:tmpl w:val="E086FE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6"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7"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8" w15:restartNumberingAfterBreak="0">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2DF8418A"/>
    <w:multiLevelType w:val="multilevel"/>
    <w:tmpl w:val="22543E7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1" w15:restartNumberingAfterBreak="0">
    <w:nsid w:val="2F6627B2"/>
    <w:multiLevelType w:val="hybridMultilevel"/>
    <w:tmpl w:val="9D02CF16"/>
    <w:lvl w:ilvl="0" w:tplc="AF029286">
      <w:start w:val="3"/>
      <w:numFmt w:val="bullet"/>
      <w:lvlText w:val="-"/>
      <w:lvlJc w:val="left"/>
      <w:pPr>
        <w:ind w:left="627" w:hanging="360"/>
      </w:pPr>
      <w:rPr>
        <w:rFonts w:ascii="Times New Roman" w:eastAsia="Times New Roman" w:hAnsi="Times New Roman" w:cs="Times New Roman" w:hint="default"/>
      </w:rPr>
    </w:lvl>
    <w:lvl w:ilvl="1" w:tplc="04260003" w:tentative="1">
      <w:start w:val="1"/>
      <w:numFmt w:val="bullet"/>
      <w:lvlText w:val="o"/>
      <w:lvlJc w:val="left"/>
      <w:pPr>
        <w:ind w:left="1347" w:hanging="360"/>
      </w:pPr>
      <w:rPr>
        <w:rFonts w:ascii="Courier New" w:hAnsi="Courier New" w:cs="Courier New" w:hint="default"/>
      </w:rPr>
    </w:lvl>
    <w:lvl w:ilvl="2" w:tplc="04260005" w:tentative="1">
      <w:start w:val="1"/>
      <w:numFmt w:val="bullet"/>
      <w:lvlText w:val=""/>
      <w:lvlJc w:val="left"/>
      <w:pPr>
        <w:ind w:left="2067" w:hanging="360"/>
      </w:pPr>
      <w:rPr>
        <w:rFonts w:ascii="Wingdings" w:hAnsi="Wingdings" w:hint="default"/>
      </w:rPr>
    </w:lvl>
    <w:lvl w:ilvl="3" w:tplc="04260001" w:tentative="1">
      <w:start w:val="1"/>
      <w:numFmt w:val="bullet"/>
      <w:lvlText w:val=""/>
      <w:lvlJc w:val="left"/>
      <w:pPr>
        <w:ind w:left="2787" w:hanging="360"/>
      </w:pPr>
      <w:rPr>
        <w:rFonts w:ascii="Symbol" w:hAnsi="Symbol" w:hint="default"/>
      </w:rPr>
    </w:lvl>
    <w:lvl w:ilvl="4" w:tplc="04260003" w:tentative="1">
      <w:start w:val="1"/>
      <w:numFmt w:val="bullet"/>
      <w:lvlText w:val="o"/>
      <w:lvlJc w:val="left"/>
      <w:pPr>
        <w:ind w:left="3507" w:hanging="360"/>
      </w:pPr>
      <w:rPr>
        <w:rFonts w:ascii="Courier New" w:hAnsi="Courier New" w:cs="Courier New" w:hint="default"/>
      </w:rPr>
    </w:lvl>
    <w:lvl w:ilvl="5" w:tplc="04260005" w:tentative="1">
      <w:start w:val="1"/>
      <w:numFmt w:val="bullet"/>
      <w:lvlText w:val=""/>
      <w:lvlJc w:val="left"/>
      <w:pPr>
        <w:ind w:left="4227" w:hanging="360"/>
      </w:pPr>
      <w:rPr>
        <w:rFonts w:ascii="Wingdings" w:hAnsi="Wingdings" w:hint="default"/>
      </w:rPr>
    </w:lvl>
    <w:lvl w:ilvl="6" w:tplc="04260001" w:tentative="1">
      <w:start w:val="1"/>
      <w:numFmt w:val="bullet"/>
      <w:lvlText w:val=""/>
      <w:lvlJc w:val="left"/>
      <w:pPr>
        <w:ind w:left="4947" w:hanging="360"/>
      </w:pPr>
      <w:rPr>
        <w:rFonts w:ascii="Symbol" w:hAnsi="Symbol" w:hint="default"/>
      </w:rPr>
    </w:lvl>
    <w:lvl w:ilvl="7" w:tplc="04260003" w:tentative="1">
      <w:start w:val="1"/>
      <w:numFmt w:val="bullet"/>
      <w:lvlText w:val="o"/>
      <w:lvlJc w:val="left"/>
      <w:pPr>
        <w:ind w:left="5667" w:hanging="360"/>
      </w:pPr>
      <w:rPr>
        <w:rFonts w:ascii="Courier New" w:hAnsi="Courier New" w:cs="Courier New" w:hint="default"/>
      </w:rPr>
    </w:lvl>
    <w:lvl w:ilvl="8" w:tplc="04260005" w:tentative="1">
      <w:start w:val="1"/>
      <w:numFmt w:val="bullet"/>
      <w:lvlText w:val=""/>
      <w:lvlJc w:val="left"/>
      <w:pPr>
        <w:ind w:left="6387" w:hanging="360"/>
      </w:pPr>
      <w:rPr>
        <w:rFonts w:ascii="Wingdings" w:hAnsi="Wingdings" w:hint="default"/>
      </w:rPr>
    </w:lvl>
  </w:abstractNum>
  <w:abstractNum w:abstractNumId="22"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3"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4"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5" w15:restartNumberingAfterBreak="0">
    <w:nsid w:val="43217E1A"/>
    <w:multiLevelType w:val="hybridMultilevel"/>
    <w:tmpl w:val="BC5A777E"/>
    <w:lvl w:ilvl="0" w:tplc="A65487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7"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8" w15:restartNumberingAfterBreak="0">
    <w:nsid w:val="4919157C"/>
    <w:multiLevelType w:val="hybridMultilevel"/>
    <w:tmpl w:val="AC863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0"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31"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2" w15:restartNumberingAfterBreak="0">
    <w:nsid w:val="5C1301DA"/>
    <w:multiLevelType w:val="hybridMultilevel"/>
    <w:tmpl w:val="CE76FB50"/>
    <w:lvl w:ilvl="0" w:tplc="F38CC81E">
      <w:start w:val="1"/>
      <w:numFmt w:val="decimal"/>
      <w:lvlText w:val="%1."/>
      <w:lvlJc w:val="left"/>
      <w:pPr>
        <w:ind w:left="675" w:hanging="360"/>
      </w:pPr>
      <w:rPr>
        <w:rFonts w:hint="default"/>
        <w:strike w:val="0"/>
      </w:rPr>
    </w:lvl>
    <w:lvl w:ilvl="1" w:tplc="04260019" w:tentative="1">
      <w:start w:val="1"/>
      <w:numFmt w:val="lowerLetter"/>
      <w:lvlText w:val="%2."/>
      <w:lvlJc w:val="left"/>
      <w:pPr>
        <w:ind w:left="1395" w:hanging="360"/>
      </w:pPr>
    </w:lvl>
    <w:lvl w:ilvl="2" w:tplc="0426001B" w:tentative="1">
      <w:start w:val="1"/>
      <w:numFmt w:val="lowerRoman"/>
      <w:lvlText w:val="%3."/>
      <w:lvlJc w:val="right"/>
      <w:pPr>
        <w:ind w:left="2115" w:hanging="180"/>
      </w:pPr>
    </w:lvl>
    <w:lvl w:ilvl="3" w:tplc="0426000F" w:tentative="1">
      <w:start w:val="1"/>
      <w:numFmt w:val="decimal"/>
      <w:lvlText w:val="%4."/>
      <w:lvlJc w:val="left"/>
      <w:pPr>
        <w:ind w:left="2835" w:hanging="360"/>
      </w:pPr>
    </w:lvl>
    <w:lvl w:ilvl="4" w:tplc="04260019" w:tentative="1">
      <w:start w:val="1"/>
      <w:numFmt w:val="lowerLetter"/>
      <w:lvlText w:val="%5."/>
      <w:lvlJc w:val="left"/>
      <w:pPr>
        <w:ind w:left="3555" w:hanging="360"/>
      </w:pPr>
    </w:lvl>
    <w:lvl w:ilvl="5" w:tplc="0426001B" w:tentative="1">
      <w:start w:val="1"/>
      <w:numFmt w:val="lowerRoman"/>
      <w:lvlText w:val="%6."/>
      <w:lvlJc w:val="right"/>
      <w:pPr>
        <w:ind w:left="4275" w:hanging="180"/>
      </w:pPr>
    </w:lvl>
    <w:lvl w:ilvl="6" w:tplc="0426000F" w:tentative="1">
      <w:start w:val="1"/>
      <w:numFmt w:val="decimal"/>
      <w:lvlText w:val="%7."/>
      <w:lvlJc w:val="left"/>
      <w:pPr>
        <w:ind w:left="4995" w:hanging="360"/>
      </w:pPr>
    </w:lvl>
    <w:lvl w:ilvl="7" w:tplc="04260019" w:tentative="1">
      <w:start w:val="1"/>
      <w:numFmt w:val="lowerLetter"/>
      <w:lvlText w:val="%8."/>
      <w:lvlJc w:val="left"/>
      <w:pPr>
        <w:ind w:left="5715" w:hanging="360"/>
      </w:pPr>
    </w:lvl>
    <w:lvl w:ilvl="8" w:tplc="0426001B" w:tentative="1">
      <w:start w:val="1"/>
      <w:numFmt w:val="lowerRoman"/>
      <w:lvlText w:val="%9."/>
      <w:lvlJc w:val="right"/>
      <w:pPr>
        <w:ind w:left="6435" w:hanging="180"/>
      </w:pPr>
    </w:lvl>
  </w:abstractNum>
  <w:abstractNum w:abstractNumId="33" w15:restartNumberingAfterBreak="0">
    <w:nsid w:val="603D4FD4"/>
    <w:multiLevelType w:val="hybridMultilevel"/>
    <w:tmpl w:val="7A161FC6"/>
    <w:lvl w:ilvl="0" w:tplc="7F72A2DC">
      <w:start w:val="1"/>
      <w:numFmt w:val="bullet"/>
      <w:lvlText w:val=""/>
      <w:lvlJc w:val="left"/>
      <w:pPr>
        <w:ind w:left="1430" w:hanging="360"/>
      </w:pPr>
      <w:rPr>
        <w:rFonts w:ascii="Symbol" w:hAnsi="Symbol"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34" w15:restartNumberingAfterBreak="0">
    <w:nsid w:val="62D8569D"/>
    <w:multiLevelType w:val="hybridMultilevel"/>
    <w:tmpl w:val="05CEF77A"/>
    <w:lvl w:ilvl="0" w:tplc="6290880E">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35" w15:restartNumberingAfterBreak="0">
    <w:nsid w:val="649F75F0"/>
    <w:multiLevelType w:val="hybridMultilevel"/>
    <w:tmpl w:val="749E3BEA"/>
    <w:lvl w:ilvl="0" w:tplc="BF106286">
      <w:start w:val="2"/>
      <w:numFmt w:val="bullet"/>
      <w:lvlText w:val="-"/>
      <w:lvlJc w:val="left"/>
      <w:pPr>
        <w:ind w:left="930" w:hanging="360"/>
      </w:pPr>
      <w:rPr>
        <w:rFonts w:ascii="Times New Roman" w:eastAsia="Times New Roman"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36" w15:restartNumberingAfterBreak="0">
    <w:nsid w:val="66882DD7"/>
    <w:multiLevelType w:val="hybridMultilevel"/>
    <w:tmpl w:val="10F4C2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8"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9"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40"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1"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42"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1A93420"/>
    <w:multiLevelType w:val="hybridMultilevel"/>
    <w:tmpl w:val="75629E3C"/>
    <w:lvl w:ilvl="0" w:tplc="6CD4922E">
      <w:start w:val="1"/>
      <w:numFmt w:val="decimal"/>
      <w:lvlText w:val="%1)"/>
      <w:lvlJc w:val="left"/>
      <w:pPr>
        <w:ind w:left="675" w:hanging="360"/>
      </w:pPr>
      <w:rPr>
        <w:rFonts w:hint="default"/>
      </w:rPr>
    </w:lvl>
    <w:lvl w:ilvl="1" w:tplc="04260019" w:tentative="1">
      <w:start w:val="1"/>
      <w:numFmt w:val="lowerLetter"/>
      <w:lvlText w:val="%2."/>
      <w:lvlJc w:val="left"/>
      <w:pPr>
        <w:ind w:left="1395" w:hanging="360"/>
      </w:pPr>
    </w:lvl>
    <w:lvl w:ilvl="2" w:tplc="0426001B" w:tentative="1">
      <w:start w:val="1"/>
      <w:numFmt w:val="lowerRoman"/>
      <w:lvlText w:val="%3."/>
      <w:lvlJc w:val="right"/>
      <w:pPr>
        <w:ind w:left="2115" w:hanging="180"/>
      </w:pPr>
    </w:lvl>
    <w:lvl w:ilvl="3" w:tplc="0426000F" w:tentative="1">
      <w:start w:val="1"/>
      <w:numFmt w:val="decimal"/>
      <w:lvlText w:val="%4."/>
      <w:lvlJc w:val="left"/>
      <w:pPr>
        <w:ind w:left="2835" w:hanging="360"/>
      </w:pPr>
    </w:lvl>
    <w:lvl w:ilvl="4" w:tplc="04260019" w:tentative="1">
      <w:start w:val="1"/>
      <w:numFmt w:val="lowerLetter"/>
      <w:lvlText w:val="%5."/>
      <w:lvlJc w:val="left"/>
      <w:pPr>
        <w:ind w:left="3555" w:hanging="360"/>
      </w:pPr>
    </w:lvl>
    <w:lvl w:ilvl="5" w:tplc="0426001B" w:tentative="1">
      <w:start w:val="1"/>
      <w:numFmt w:val="lowerRoman"/>
      <w:lvlText w:val="%6."/>
      <w:lvlJc w:val="right"/>
      <w:pPr>
        <w:ind w:left="4275" w:hanging="180"/>
      </w:pPr>
    </w:lvl>
    <w:lvl w:ilvl="6" w:tplc="0426000F" w:tentative="1">
      <w:start w:val="1"/>
      <w:numFmt w:val="decimal"/>
      <w:lvlText w:val="%7."/>
      <w:lvlJc w:val="left"/>
      <w:pPr>
        <w:ind w:left="4995" w:hanging="360"/>
      </w:pPr>
    </w:lvl>
    <w:lvl w:ilvl="7" w:tplc="04260019" w:tentative="1">
      <w:start w:val="1"/>
      <w:numFmt w:val="lowerLetter"/>
      <w:lvlText w:val="%8."/>
      <w:lvlJc w:val="left"/>
      <w:pPr>
        <w:ind w:left="5715" w:hanging="360"/>
      </w:pPr>
    </w:lvl>
    <w:lvl w:ilvl="8" w:tplc="0426001B" w:tentative="1">
      <w:start w:val="1"/>
      <w:numFmt w:val="lowerRoman"/>
      <w:lvlText w:val="%9."/>
      <w:lvlJc w:val="right"/>
      <w:pPr>
        <w:ind w:left="6435" w:hanging="180"/>
      </w:pPr>
    </w:lvl>
  </w:abstractNum>
  <w:abstractNum w:abstractNumId="44" w15:restartNumberingAfterBreak="0">
    <w:nsid w:val="73A4385B"/>
    <w:multiLevelType w:val="multilevel"/>
    <w:tmpl w:val="4A70044A"/>
    <w:lvl w:ilvl="0">
      <w:start w:val="1"/>
      <w:numFmt w:val="decimal"/>
      <w:lvlText w:val="%1."/>
      <w:lvlJc w:val="left"/>
      <w:pPr>
        <w:ind w:left="675" w:hanging="360"/>
      </w:pPr>
      <w:rPr>
        <w:rFonts w:hint="default"/>
      </w:rPr>
    </w:lvl>
    <w:lvl w:ilvl="1">
      <w:start w:val="1"/>
      <w:numFmt w:val="decimal"/>
      <w:isLgl/>
      <w:lvlText w:val="%1.%2."/>
      <w:lvlJc w:val="left"/>
      <w:pPr>
        <w:ind w:left="675" w:hanging="360"/>
      </w:pPr>
      <w:rPr>
        <w:rFonts w:hint="default"/>
        <w:b w:val="0"/>
        <w:bCs w:val="0"/>
      </w:rPr>
    </w:lvl>
    <w:lvl w:ilvl="2">
      <w:start w:val="1"/>
      <w:numFmt w:val="decimal"/>
      <w:isLgl/>
      <w:lvlText w:val="%1.%2.%3."/>
      <w:lvlJc w:val="left"/>
      <w:pPr>
        <w:ind w:left="1035" w:hanging="720"/>
      </w:pPr>
      <w:rPr>
        <w:rFonts w:hint="default"/>
      </w:rPr>
    </w:lvl>
    <w:lvl w:ilvl="3">
      <w:start w:val="1"/>
      <w:numFmt w:val="decimal"/>
      <w:isLgl/>
      <w:lvlText w:val="%1.%2.%3.%4."/>
      <w:lvlJc w:val="left"/>
      <w:pPr>
        <w:ind w:left="1035" w:hanging="72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395" w:hanging="108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2115" w:hanging="1800"/>
      </w:pPr>
      <w:rPr>
        <w:rFonts w:hint="default"/>
      </w:rPr>
    </w:lvl>
  </w:abstractNum>
  <w:abstractNum w:abstractNumId="45"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46" w15:restartNumberingAfterBreak="0">
    <w:nsid w:val="76AA32E0"/>
    <w:multiLevelType w:val="hybridMultilevel"/>
    <w:tmpl w:val="FA563A72"/>
    <w:lvl w:ilvl="0" w:tplc="433A7C1E">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7"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48"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9"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31"/>
  </w:num>
  <w:num w:numId="3">
    <w:abstractNumId w:val="16"/>
  </w:num>
  <w:num w:numId="4">
    <w:abstractNumId w:val="48"/>
  </w:num>
  <w:num w:numId="5">
    <w:abstractNumId w:val="30"/>
  </w:num>
  <w:num w:numId="6">
    <w:abstractNumId w:val="15"/>
  </w:num>
  <w:num w:numId="7">
    <w:abstractNumId w:val="8"/>
  </w:num>
  <w:num w:numId="8">
    <w:abstractNumId w:val="29"/>
  </w:num>
  <w:num w:numId="9">
    <w:abstractNumId w:val="24"/>
  </w:num>
  <w:num w:numId="10">
    <w:abstractNumId w:val="49"/>
  </w:num>
  <w:num w:numId="11">
    <w:abstractNumId w:val="2"/>
  </w:num>
  <w:num w:numId="12">
    <w:abstractNumId w:val="37"/>
  </w:num>
  <w:num w:numId="13">
    <w:abstractNumId w:val="42"/>
  </w:num>
  <w:num w:numId="14">
    <w:abstractNumId w:val="40"/>
  </w:num>
  <w:num w:numId="15">
    <w:abstractNumId w:val="13"/>
  </w:num>
  <w:num w:numId="16">
    <w:abstractNumId w:val="7"/>
  </w:num>
  <w:num w:numId="17">
    <w:abstractNumId w:val="26"/>
  </w:num>
  <w:num w:numId="18">
    <w:abstractNumId w:val="39"/>
  </w:num>
  <w:num w:numId="19">
    <w:abstractNumId w:val="41"/>
  </w:num>
  <w:num w:numId="20">
    <w:abstractNumId w:val="23"/>
  </w:num>
  <w:num w:numId="21">
    <w:abstractNumId w:val="20"/>
  </w:num>
  <w:num w:numId="22">
    <w:abstractNumId w:val="11"/>
  </w:num>
  <w:num w:numId="23">
    <w:abstractNumId w:val="47"/>
  </w:num>
  <w:num w:numId="24">
    <w:abstractNumId w:val="0"/>
  </w:num>
  <w:num w:numId="25">
    <w:abstractNumId w:val="6"/>
  </w:num>
  <w:num w:numId="26">
    <w:abstractNumId w:val="38"/>
  </w:num>
  <w:num w:numId="27">
    <w:abstractNumId w:val="10"/>
  </w:num>
  <w:num w:numId="28">
    <w:abstractNumId w:val="5"/>
  </w:num>
  <w:num w:numId="29">
    <w:abstractNumId w:val="12"/>
  </w:num>
  <w:num w:numId="30">
    <w:abstractNumId w:val="22"/>
  </w:num>
  <w:num w:numId="31">
    <w:abstractNumId w:val="3"/>
  </w:num>
  <w:num w:numId="32">
    <w:abstractNumId w:val="27"/>
  </w:num>
  <w:num w:numId="33">
    <w:abstractNumId w:val="17"/>
  </w:num>
  <w:num w:numId="34">
    <w:abstractNumId w:val="45"/>
  </w:num>
  <w:num w:numId="35">
    <w:abstractNumId w:val="18"/>
  </w:num>
  <w:num w:numId="36">
    <w:abstractNumId w:val="9"/>
  </w:num>
  <w:num w:numId="37">
    <w:abstractNumId w:val="19"/>
  </w:num>
  <w:num w:numId="38">
    <w:abstractNumId w:val="33"/>
  </w:num>
  <w:num w:numId="39">
    <w:abstractNumId w:val="35"/>
  </w:num>
  <w:num w:numId="40">
    <w:abstractNumId w:val="4"/>
  </w:num>
  <w:num w:numId="41">
    <w:abstractNumId w:val="28"/>
  </w:num>
  <w:num w:numId="42">
    <w:abstractNumId w:val="34"/>
  </w:num>
  <w:num w:numId="43">
    <w:abstractNumId w:val="25"/>
  </w:num>
  <w:num w:numId="44">
    <w:abstractNumId w:val="21"/>
  </w:num>
  <w:num w:numId="45">
    <w:abstractNumId w:val="46"/>
  </w:num>
  <w:num w:numId="46">
    <w:abstractNumId w:val="14"/>
  </w:num>
  <w:num w:numId="47">
    <w:abstractNumId w:val="43"/>
  </w:num>
  <w:num w:numId="48">
    <w:abstractNumId w:val="36"/>
  </w:num>
  <w:num w:numId="49">
    <w:abstractNumId w:val="32"/>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EB"/>
    <w:rsid w:val="00000A35"/>
    <w:rsid w:val="0000126D"/>
    <w:rsid w:val="00001567"/>
    <w:rsid w:val="00001FD0"/>
    <w:rsid w:val="0000284F"/>
    <w:rsid w:val="000031C0"/>
    <w:rsid w:val="00003F5B"/>
    <w:rsid w:val="00006651"/>
    <w:rsid w:val="00007993"/>
    <w:rsid w:val="00011AA0"/>
    <w:rsid w:val="00011D6C"/>
    <w:rsid w:val="00013219"/>
    <w:rsid w:val="000147B0"/>
    <w:rsid w:val="0001632B"/>
    <w:rsid w:val="0002055D"/>
    <w:rsid w:val="00020B92"/>
    <w:rsid w:val="0002141C"/>
    <w:rsid w:val="00022448"/>
    <w:rsid w:val="00023F84"/>
    <w:rsid w:val="00027076"/>
    <w:rsid w:val="000275F9"/>
    <w:rsid w:val="00031C0C"/>
    <w:rsid w:val="00031C88"/>
    <w:rsid w:val="00032473"/>
    <w:rsid w:val="0003293C"/>
    <w:rsid w:val="00034993"/>
    <w:rsid w:val="0003556B"/>
    <w:rsid w:val="00036EE5"/>
    <w:rsid w:val="00037A44"/>
    <w:rsid w:val="00037D0A"/>
    <w:rsid w:val="00040384"/>
    <w:rsid w:val="000419DE"/>
    <w:rsid w:val="00043C0F"/>
    <w:rsid w:val="00044048"/>
    <w:rsid w:val="00044548"/>
    <w:rsid w:val="00044BEA"/>
    <w:rsid w:val="00044F17"/>
    <w:rsid w:val="00046E03"/>
    <w:rsid w:val="000475D0"/>
    <w:rsid w:val="00047C4B"/>
    <w:rsid w:val="00047C6E"/>
    <w:rsid w:val="00047D59"/>
    <w:rsid w:val="00050A74"/>
    <w:rsid w:val="00050E16"/>
    <w:rsid w:val="00052343"/>
    <w:rsid w:val="00056683"/>
    <w:rsid w:val="00056C4E"/>
    <w:rsid w:val="00057E4F"/>
    <w:rsid w:val="00060709"/>
    <w:rsid w:val="0006221D"/>
    <w:rsid w:val="0006409D"/>
    <w:rsid w:val="00064779"/>
    <w:rsid w:val="000648C0"/>
    <w:rsid w:val="000656DE"/>
    <w:rsid w:val="00065E68"/>
    <w:rsid w:val="00066577"/>
    <w:rsid w:val="000667F3"/>
    <w:rsid w:val="00067666"/>
    <w:rsid w:val="00070D2A"/>
    <w:rsid w:val="000715BA"/>
    <w:rsid w:val="00071E34"/>
    <w:rsid w:val="00071F39"/>
    <w:rsid w:val="000726B6"/>
    <w:rsid w:val="00073E0E"/>
    <w:rsid w:val="0007626E"/>
    <w:rsid w:val="00076BE5"/>
    <w:rsid w:val="00077629"/>
    <w:rsid w:val="0008031D"/>
    <w:rsid w:val="00080FCF"/>
    <w:rsid w:val="00082055"/>
    <w:rsid w:val="00082443"/>
    <w:rsid w:val="000825EB"/>
    <w:rsid w:val="00082A9D"/>
    <w:rsid w:val="00083A87"/>
    <w:rsid w:val="00083CC8"/>
    <w:rsid w:val="00083CE1"/>
    <w:rsid w:val="0008469B"/>
    <w:rsid w:val="00086DAC"/>
    <w:rsid w:val="00086EBD"/>
    <w:rsid w:val="00087A5E"/>
    <w:rsid w:val="000926ED"/>
    <w:rsid w:val="00092EF0"/>
    <w:rsid w:val="000939FC"/>
    <w:rsid w:val="00095AB2"/>
    <w:rsid w:val="00095E40"/>
    <w:rsid w:val="00097178"/>
    <w:rsid w:val="000A0C96"/>
    <w:rsid w:val="000A33F0"/>
    <w:rsid w:val="000A4495"/>
    <w:rsid w:val="000A4BDE"/>
    <w:rsid w:val="000A522E"/>
    <w:rsid w:val="000A5A9E"/>
    <w:rsid w:val="000A6D30"/>
    <w:rsid w:val="000B0698"/>
    <w:rsid w:val="000B169D"/>
    <w:rsid w:val="000B1C30"/>
    <w:rsid w:val="000B2447"/>
    <w:rsid w:val="000B2C20"/>
    <w:rsid w:val="000B51B9"/>
    <w:rsid w:val="000B6057"/>
    <w:rsid w:val="000C0098"/>
    <w:rsid w:val="000C0DAC"/>
    <w:rsid w:val="000C257E"/>
    <w:rsid w:val="000C2CAF"/>
    <w:rsid w:val="000C39AB"/>
    <w:rsid w:val="000C464D"/>
    <w:rsid w:val="000C615E"/>
    <w:rsid w:val="000C7186"/>
    <w:rsid w:val="000C7567"/>
    <w:rsid w:val="000C7FFC"/>
    <w:rsid w:val="000D02D9"/>
    <w:rsid w:val="000D186A"/>
    <w:rsid w:val="000D1B81"/>
    <w:rsid w:val="000D211E"/>
    <w:rsid w:val="000D23C9"/>
    <w:rsid w:val="000D57C6"/>
    <w:rsid w:val="000D5FC6"/>
    <w:rsid w:val="000D6077"/>
    <w:rsid w:val="000E1302"/>
    <w:rsid w:val="000E24E6"/>
    <w:rsid w:val="000E2B32"/>
    <w:rsid w:val="000E2B54"/>
    <w:rsid w:val="000E4EB2"/>
    <w:rsid w:val="000E5043"/>
    <w:rsid w:val="000E5588"/>
    <w:rsid w:val="000E5D8D"/>
    <w:rsid w:val="000E60F7"/>
    <w:rsid w:val="000E651B"/>
    <w:rsid w:val="000E6DD3"/>
    <w:rsid w:val="000E7DA5"/>
    <w:rsid w:val="000F33CB"/>
    <w:rsid w:val="000F349E"/>
    <w:rsid w:val="000F3664"/>
    <w:rsid w:val="000F3862"/>
    <w:rsid w:val="000F3BF6"/>
    <w:rsid w:val="000F4AAA"/>
    <w:rsid w:val="000F578D"/>
    <w:rsid w:val="00100271"/>
    <w:rsid w:val="001006C8"/>
    <w:rsid w:val="0010071A"/>
    <w:rsid w:val="00100DF2"/>
    <w:rsid w:val="00101256"/>
    <w:rsid w:val="001027C4"/>
    <w:rsid w:val="001042BD"/>
    <w:rsid w:val="0010555A"/>
    <w:rsid w:val="00106FAB"/>
    <w:rsid w:val="0010761C"/>
    <w:rsid w:val="00107E94"/>
    <w:rsid w:val="00107F06"/>
    <w:rsid w:val="00110456"/>
    <w:rsid w:val="001109A1"/>
    <w:rsid w:val="00112E51"/>
    <w:rsid w:val="001143C2"/>
    <w:rsid w:val="00114859"/>
    <w:rsid w:val="001153E4"/>
    <w:rsid w:val="00115837"/>
    <w:rsid w:val="00115877"/>
    <w:rsid w:val="0011606F"/>
    <w:rsid w:val="0011776A"/>
    <w:rsid w:val="001178C2"/>
    <w:rsid w:val="0012121B"/>
    <w:rsid w:val="00121D00"/>
    <w:rsid w:val="001230EB"/>
    <w:rsid w:val="00123781"/>
    <w:rsid w:val="00123C99"/>
    <w:rsid w:val="00124661"/>
    <w:rsid w:val="001254F6"/>
    <w:rsid w:val="00125CA4"/>
    <w:rsid w:val="00130CF2"/>
    <w:rsid w:val="00134505"/>
    <w:rsid w:val="00134C01"/>
    <w:rsid w:val="001362A1"/>
    <w:rsid w:val="00137220"/>
    <w:rsid w:val="00140330"/>
    <w:rsid w:val="00143305"/>
    <w:rsid w:val="001439A7"/>
    <w:rsid w:val="00143CAC"/>
    <w:rsid w:val="0014423E"/>
    <w:rsid w:val="001454A3"/>
    <w:rsid w:val="001468B5"/>
    <w:rsid w:val="00150C96"/>
    <w:rsid w:val="00150E5B"/>
    <w:rsid w:val="00151A3E"/>
    <w:rsid w:val="00152B0A"/>
    <w:rsid w:val="00152FDE"/>
    <w:rsid w:val="00153B35"/>
    <w:rsid w:val="001541A0"/>
    <w:rsid w:val="00156204"/>
    <w:rsid w:val="00156455"/>
    <w:rsid w:val="00156C41"/>
    <w:rsid w:val="00156D0C"/>
    <w:rsid w:val="00156E1E"/>
    <w:rsid w:val="00157409"/>
    <w:rsid w:val="00157901"/>
    <w:rsid w:val="00161239"/>
    <w:rsid w:val="00162CFB"/>
    <w:rsid w:val="00163231"/>
    <w:rsid w:val="00163E3A"/>
    <w:rsid w:val="001642FF"/>
    <w:rsid w:val="001700E8"/>
    <w:rsid w:val="00171BAC"/>
    <w:rsid w:val="00171BB2"/>
    <w:rsid w:val="00172380"/>
    <w:rsid w:val="001724F5"/>
    <w:rsid w:val="001732C9"/>
    <w:rsid w:val="0017519A"/>
    <w:rsid w:val="00175B31"/>
    <w:rsid w:val="0017604D"/>
    <w:rsid w:val="00176690"/>
    <w:rsid w:val="0017717D"/>
    <w:rsid w:val="001776FA"/>
    <w:rsid w:val="0017775F"/>
    <w:rsid w:val="00180846"/>
    <w:rsid w:val="00180A31"/>
    <w:rsid w:val="001812CE"/>
    <w:rsid w:val="00183412"/>
    <w:rsid w:val="001834F9"/>
    <w:rsid w:val="00183AF5"/>
    <w:rsid w:val="00185CD7"/>
    <w:rsid w:val="0019062B"/>
    <w:rsid w:val="0019305E"/>
    <w:rsid w:val="00193E18"/>
    <w:rsid w:val="00194A9D"/>
    <w:rsid w:val="0019763E"/>
    <w:rsid w:val="001A0473"/>
    <w:rsid w:val="001A0B91"/>
    <w:rsid w:val="001A26F7"/>
    <w:rsid w:val="001A2CE1"/>
    <w:rsid w:val="001A2DAD"/>
    <w:rsid w:val="001A4E5B"/>
    <w:rsid w:val="001A6CEC"/>
    <w:rsid w:val="001A6EE8"/>
    <w:rsid w:val="001B2643"/>
    <w:rsid w:val="001B2CA4"/>
    <w:rsid w:val="001B329B"/>
    <w:rsid w:val="001B605F"/>
    <w:rsid w:val="001B61BB"/>
    <w:rsid w:val="001B64D4"/>
    <w:rsid w:val="001B6CF6"/>
    <w:rsid w:val="001B735A"/>
    <w:rsid w:val="001B7A75"/>
    <w:rsid w:val="001C038F"/>
    <w:rsid w:val="001C0DD1"/>
    <w:rsid w:val="001C1327"/>
    <w:rsid w:val="001C1F8B"/>
    <w:rsid w:val="001C3145"/>
    <w:rsid w:val="001C44A6"/>
    <w:rsid w:val="001C4CD1"/>
    <w:rsid w:val="001C5033"/>
    <w:rsid w:val="001C526E"/>
    <w:rsid w:val="001C58E3"/>
    <w:rsid w:val="001C5FE2"/>
    <w:rsid w:val="001C698B"/>
    <w:rsid w:val="001C78FA"/>
    <w:rsid w:val="001D035F"/>
    <w:rsid w:val="001D2DE6"/>
    <w:rsid w:val="001D3755"/>
    <w:rsid w:val="001D39B6"/>
    <w:rsid w:val="001D3CBD"/>
    <w:rsid w:val="001D4D33"/>
    <w:rsid w:val="001D5360"/>
    <w:rsid w:val="001D76AE"/>
    <w:rsid w:val="001D7BA8"/>
    <w:rsid w:val="001D7D91"/>
    <w:rsid w:val="001E09E5"/>
    <w:rsid w:val="001E2171"/>
    <w:rsid w:val="001E227C"/>
    <w:rsid w:val="001E28BF"/>
    <w:rsid w:val="001E2E1A"/>
    <w:rsid w:val="001E32EA"/>
    <w:rsid w:val="001E3FDC"/>
    <w:rsid w:val="001E4577"/>
    <w:rsid w:val="001E4C15"/>
    <w:rsid w:val="001E5188"/>
    <w:rsid w:val="001E58AA"/>
    <w:rsid w:val="001E5A72"/>
    <w:rsid w:val="001E76CB"/>
    <w:rsid w:val="001F04E7"/>
    <w:rsid w:val="001F10B0"/>
    <w:rsid w:val="001F21C0"/>
    <w:rsid w:val="001F2207"/>
    <w:rsid w:val="001F266A"/>
    <w:rsid w:val="001F427E"/>
    <w:rsid w:val="001F6C00"/>
    <w:rsid w:val="00201198"/>
    <w:rsid w:val="00201254"/>
    <w:rsid w:val="00202154"/>
    <w:rsid w:val="002028F4"/>
    <w:rsid w:val="002034A6"/>
    <w:rsid w:val="002044F9"/>
    <w:rsid w:val="00205BE1"/>
    <w:rsid w:val="00206B02"/>
    <w:rsid w:val="00211C1C"/>
    <w:rsid w:val="00211C27"/>
    <w:rsid w:val="00212254"/>
    <w:rsid w:val="002129B1"/>
    <w:rsid w:val="00212B0F"/>
    <w:rsid w:val="002140DD"/>
    <w:rsid w:val="002144C6"/>
    <w:rsid w:val="0021464B"/>
    <w:rsid w:val="0021477A"/>
    <w:rsid w:val="00215723"/>
    <w:rsid w:val="00215B06"/>
    <w:rsid w:val="00217482"/>
    <w:rsid w:val="00220490"/>
    <w:rsid w:val="002207CB"/>
    <w:rsid w:val="00220DE4"/>
    <w:rsid w:val="00221B71"/>
    <w:rsid w:val="00222C64"/>
    <w:rsid w:val="00223305"/>
    <w:rsid w:val="002234A5"/>
    <w:rsid w:val="002262B2"/>
    <w:rsid w:val="00233F1D"/>
    <w:rsid w:val="00234018"/>
    <w:rsid w:val="00234D51"/>
    <w:rsid w:val="00234F22"/>
    <w:rsid w:val="002364B9"/>
    <w:rsid w:val="002401F6"/>
    <w:rsid w:val="00242948"/>
    <w:rsid w:val="00243960"/>
    <w:rsid w:val="002444E1"/>
    <w:rsid w:val="0024676E"/>
    <w:rsid w:val="0025016A"/>
    <w:rsid w:val="00250504"/>
    <w:rsid w:val="0025277F"/>
    <w:rsid w:val="0025306F"/>
    <w:rsid w:val="00254582"/>
    <w:rsid w:val="002558D4"/>
    <w:rsid w:val="00261DC2"/>
    <w:rsid w:val="00263AFF"/>
    <w:rsid w:val="00263FAD"/>
    <w:rsid w:val="00265270"/>
    <w:rsid w:val="002653B1"/>
    <w:rsid w:val="00266AA9"/>
    <w:rsid w:val="00270332"/>
    <w:rsid w:val="00271270"/>
    <w:rsid w:val="00271502"/>
    <w:rsid w:val="00273962"/>
    <w:rsid w:val="00273B99"/>
    <w:rsid w:val="00274EEF"/>
    <w:rsid w:val="002755B0"/>
    <w:rsid w:val="00275C5F"/>
    <w:rsid w:val="00277162"/>
    <w:rsid w:val="00281BF5"/>
    <w:rsid w:val="00281DEA"/>
    <w:rsid w:val="00281EEE"/>
    <w:rsid w:val="00290BF9"/>
    <w:rsid w:val="00293F7E"/>
    <w:rsid w:val="002953D5"/>
    <w:rsid w:val="00296C04"/>
    <w:rsid w:val="002970CD"/>
    <w:rsid w:val="002A377C"/>
    <w:rsid w:val="002A38B1"/>
    <w:rsid w:val="002A3B66"/>
    <w:rsid w:val="002A3B84"/>
    <w:rsid w:val="002A6889"/>
    <w:rsid w:val="002A6B67"/>
    <w:rsid w:val="002A78E4"/>
    <w:rsid w:val="002A7FED"/>
    <w:rsid w:val="002B049F"/>
    <w:rsid w:val="002B064E"/>
    <w:rsid w:val="002B2E92"/>
    <w:rsid w:val="002B492E"/>
    <w:rsid w:val="002B581A"/>
    <w:rsid w:val="002B6B63"/>
    <w:rsid w:val="002B7F41"/>
    <w:rsid w:val="002C0AC3"/>
    <w:rsid w:val="002C17EC"/>
    <w:rsid w:val="002C1D0A"/>
    <w:rsid w:val="002C1EF4"/>
    <w:rsid w:val="002C2D2C"/>
    <w:rsid w:val="002C409B"/>
    <w:rsid w:val="002C41E3"/>
    <w:rsid w:val="002C4451"/>
    <w:rsid w:val="002C4B77"/>
    <w:rsid w:val="002C5B13"/>
    <w:rsid w:val="002C5E8C"/>
    <w:rsid w:val="002C6917"/>
    <w:rsid w:val="002C79A1"/>
    <w:rsid w:val="002D2A67"/>
    <w:rsid w:val="002D327B"/>
    <w:rsid w:val="002D36B9"/>
    <w:rsid w:val="002D448C"/>
    <w:rsid w:val="002D4C87"/>
    <w:rsid w:val="002D4DCE"/>
    <w:rsid w:val="002D510E"/>
    <w:rsid w:val="002D58F4"/>
    <w:rsid w:val="002D7251"/>
    <w:rsid w:val="002E25D5"/>
    <w:rsid w:val="002E269A"/>
    <w:rsid w:val="002E32DD"/>
    <w:rsid w:val="002E5A4E"/>
    <w:rsid w:val="002E5D29"/>
    <w:rsid w:val="002E6085"/>
    <w:rsid w:val="002E6902"/>
    <w:rsid w:val="002F1129"/>
    <w:rsid w:val="002F12C3"/>
    <w:rsid w:val="002F323D"/>
    <w:rsid w:val="002F3FCD"/>
    <w:rsid w:val="002F44BF"/>
    <w:rsid w:val="002F5055"/>
    <w:rsid w:val="002F50F5"/>
    <w:rsid w:val="002F55A2"/>
    <w:rsid w:val="002F55FC"/>
    <w:rsid w:val="002F61F7"/>
    <w:rsid w:val="002F6D56"/>
    <w:rsid w:val="002F7848"/>
    <w:rsid w:val="00300547"/>
    <w:rsid w:val="00300F19"/>
    <w:rsid w:val="0030112E"/>
    <w:rsid w:val="003025D0"/>
    <w:rsid w:val="00303A73"/>
    <w:rsid w:val="00304EF9"/>
    <w:rsid w:val="003059CE"/>
    <w:rsid w:val="003063BF"/>
    <w:rsid w:val="003065D9"/>
    <w:rsid w:val="003072CC"/>
    <w:rsid w:val="0030741E"/>
    <w:rsid w:val="00307423"/>
    <w:rsid w:val="00307832"/>
    <w:rsid w:val="00307AAA"/>
    <w:rsid w:val="00311D32"/>
    <w:rsid w:val="00312584"/>
    <w:rsid w:val="003134F5"/>
    <w:rsid w:val="00313FA9"/>
    <w:rsid w:val="00315732"/>
    <w:rsid w:val="00316A43"/>
    <w:rsid w:val="00316B53"/>
    <w:rsid w:val="00317F4F"/>
    <w:rsid w:val="00320611"/>
    <w:rsid w:val="00320B0F"/>
    <w:rsid w:val="00320EC7"/>
    <w:rsid w:val="003210DA"/>
    <w:rsid w:val="00321472"/>
    <w:rsid w:val="0032178F"/>
    <w:rsid w:val="00323491"/>
    <w:rsid w:val="00324A2E"/>
    <w:rsid w:val="00326A53"/>
    <w:rsid w:val="00330637"/>
    <w:rsid w:val="00332C1D"/>
    <w:rsid w:val="003335DF"/>
    <w:rsid w:val="00333977"/>
    <w:rsid w:val="00334060"/>
    <w:rsid w:val="00336309"/>
    <w:rsid w:val="00337839"/>
    <w:rsid w:val="00340CBB"/>
    <w:rsid w:val="00341141"/>
    <w:rsid w:val="00342F34"/>
    <w:rsid w:val="003440FB"/>
    <w:rsid w:val="00344403"/>
    <w:rsid w:val="00344776"/>
    <w:rsid w:val="003451B1"/>
    <w:rsid w:val="00345E32"/>
    <w:rsid w:val="00347921"/>
    <w:rsid w:val="003502B0"/>
    <w:rsid w:val="003505B0"/>
    <w:rsid w:val="003518B7"/>
    <w:rsid w:val="00351FF6"/>
    <w:rsid w:val="00353012"/>
    <w:rsid w:val="00353222"/>
    <w:rsid w:val="00356FBC"/>
    <w:rsid w:val="00357353"/>
    <w:rsid w:val="00360F0B"/>
    <w:rsid w:val="00361849"/>
    <w:rsid w:val="00361F27"/>
    <w:rsid w:val="00362371"/>
    <w:rsid w:val="00362977"/>
    <w:rsid w:val="00362AB5"/>
    <w:rsid w:val="00364451"/>
    <w:rsid w:val="0036450A"/>
    <w:rsid w:val="00364EF5"/>
    <w:rsid w:val="00364EFC"/>
    <w:rsid w:val="00364F21"/>
    <w:rsid w:val="003650B7"/>
    <w:rsid w:val="0036698B"/>
    <w:rsid w:val="00370E63"/>
    <w:rsid w:val="003718C1"/>
    <w:rsid w:val="00372994"/>
    <w:rsid w:val="00372A3F"/>
    <w:rsid w:val="00372D9B"/>
    <w:rsid w:val="003742CC"/>
    <w:rsid w:val="003800E6"/>
    <w:rsid w:val="00380A67"/>
    <w:rsid w:val="00382673"/>
    <w:rsid w:val="003832DB"/>
    <w:rsid w:val="00383FB0"/>
    <w:rsid w:val="00384C87"/>
    <w:rsid w:val="003859CE"/>
    <w:rsid w:val="00386B95"/>
    <w:rsid w:val="00386C22"/>
    <w:rsid w:val="00386FC7"/>
    <w:rsid w:val="00391638"/>
    <w:rsid w:val="003916D7"/>
    <w:rsid w:val="00391CBC"/>
    <w:rsid w:val="003935EC"/>
    <w:rsid w:val="00394C1D"/>
    <w:rsid w:val="00394D82"/>
    <w:rsid w:val="00394FAA"/>
    <w:rsid w:val="003954C1"/>
    <w:rsid w:val="0039590F"/>
    <w:rsid w:val="003964BE"/>
    <w:rsid w:val="003970E1"/>
    <w:rsid w:val="003A0504"/>
    <w:rsid w:val="003A148C"/>
    <w:rsid w:val="003A2393"/>
    <w:rsid w:val="003A2F94"/>
    <w:rsid w:val="003A3B6D"/>
    <w:rsid w:val="003A464B"/>
    <w:rsid w:val="003A5048"/>
    <w:rsid w:val="003A7428"/>
    <w:rsid w:val="003B2AF6"/>
    <w:rsid w:val="003B2BE2"/>
    <w:rsid w:val="003B307B"/>
    <w:rsid w:val="003B3A76"/>
    <w:rsid w:val="003B3B5F"/>
    <w:rsid w:val="003B5DB6"/>
    <w:rsid w:val="003B5FA8"/>
    <w:rsid w:val="003B79E0"/>
    <w:rsid w:val="003C09ED"/>
    <w:rsid w:val="003C20A9"/>
    <w:rsid w:val="003C28ED"/>
    <w:rsid w:val="003C2C93"/>
    <w:rsid w:val="003C2F8E"/>
    <w:rsid w:val="003C46FB"/>
    <w:rsid w:val="003C4A03"/>
    <w:rsid w:val="003C6391"/>
    <w:rsid w:val="003C6626"/>
    <w:rsid w:val="003C7BF0"/>
    <w:rsid w:val="003D035F"/>
    <w:rsid w:val="003D0BF8"/>
    <w:rsid w:val="003D1835"/>
    <w:rsid w:val="003D3B1E"/>
    <w:rsid w:val="003D4973"/>
    <w:rsid w:val="003D5CE1"/>
    <w:rsid w:val="003D7B53"/>
    <w:rsid w:val="003E0318"/>
    <w:rsid w:val="003E18A7"/>
    <w:rsid w:val="003E255E"/>
    <w:rsid w:val="003E454E"/>
    <w:rsid w:val="003E490F"/>
    <w:rsid w:val="003E5C3C"/>
    <w:rsid w:val="003E6EB3"/>
    <w:rsid w:val="003F2B12"/>
    <w:rsid w:val="003F3135"/>
    <w:rsid w:val="003F32F2"/>
    <w:rsid w:val="003F369B"/>
    <w:rsid w:val="003F43BB"/>
    <w:rsid w:val="003F4EEF"/>
    <w:rsid w:val="003F7C0A"/>
    <w:rsid w:val="00401737"/>
    <w:rsid w:val="00404662"/>
    <w:rsid w:val="00405601"/>
    <w:rsid w:val="00407462"/>
    <w:rsid w:val="00411741"/>
    <w:rsid w:val="00411EFB"/>
    <w:rsid w:val="00413DE3"/>
    <w:rsid w:val="004146D3"/>
    <w:rsid w:val="00414727"/>
    <w:rsid w:val="004162AE"/>
    <w:rsid w:val="0041706F"/>
    <w:rsid w:val="004215E6"/>
    <w:rsid w:val="0042161A"/>
    <w:rsid w:val="004220D4"/>
    <w:rsid w:val="004235D8"/>
    <w:rsid w:val="004236A4"/>
    <w:rsid w:val="00423855"/>
    <w:rsid w:val="00423CBB"/>
    <w:rsid w:val="00423F61"/>
    <w:rsid w:val="00424C83"/>
    <w:rsid w:val="0042531F"/>
    <w:rsid w:val="00426BA5"/>
    <w:rsid w:val="00427D9E"/>
    <w:rsid w:val="00430615"/>
    <w:rsid w:val="00430BAF"/>
    <w:rsid w:val="00431054"/>
    <w:rsid w:val="004312E6"/>
    <w:rsid w:val="00432AA6"/>
    <w:rsid w:val="00433243"/>
    <w:rsid w:val="004341FB"/>
    <w:rsid w:val="004345D6"/>
    <w:rsid w:val="00434ECA"/>
    <w:rsid w:val="00435782"/>
    <w:rsid w:val="00435AB8"/>
    <w:rsid w:val="00436F31"/>
    <w:rsid w:val="00437764"/>
    <w:rsid w:val="00440D82"/>
    <w:rsid w:val="00440FF7"/>
    <w:rsid w:val="00441BD0"/>
    <w:rsid w:val="00442461"/>
    <w:rsid w:val="004440C7"/>
    <w:rsid w:val="00444499"/>
    <w:rsid w:val="004447F3"/>
    <w:rsid w:val="00444B2B"/>
    <w:rsid w:val="00445B11"/>
    <w:rsid w:val="00447ED7"/>
    <w:rsid w:val="00447FE2"/>
    <w:rsid w:val="004521FA"/>
    <w:rsid w:val="0045322B"/>
    <w:rsid w:val="00453C6B"/>
    <w:rsid w:val="004545C7"/>
    <w:rsid w:val="00455FA3"/>
    <w:rsid w:val="004570EC"/>
    <w:rsid w:val="00461074"/>
    <w:rsid w:val="00461EA7"/>
    <w:rsid w:val="004630CC"/>
    <w:rsid w:val="00463140"/>
    <w:rsid w:val="004636B1"/>
    <w:rsid w:val="004641C8"/>
    <w:rsid w:val="0046504B"/>
    <w:rsid w:val="004656BE"/>
    <w:rsid w:val="0046590B"/>
    <w:rsid w:val="004671EC"/>
    <w:rsid w:val="00467332"/>
    <w:rsid w:val="00471475"/>
    <w:rsid w:val="00471490"/>
    <w:rsid w:val="00471B48"/>
    <w:rsid w:val="00473E83"/>
    <w:rsid w:val="00474EB5"/>
    <w:rsid w:val="00475019"/>
    <w:rsid w:val="0047726B"/>
    <w:rsid w:val="00477C59"/>
    <w:rsid w:val="00480302"/>
    <w:rsid w:val="00480415"/>
    <w:rsid w:val="004808E9"/>
    <w:rsid w:val="00481B7E"/>
    <w:rsid w:val="00483980"/>
    <w:rsid w:val="00483E3C"/>
    <w:rsid w:val="00484469"/>
    <w:rsid w:val="004847D2"/>
    <w:rsid w:val="004861C8"/>
    <w:rsid w:val="00491E29"/>
    <w:rsid w:val="00494F4F"/>
    <w:rsid w:val="004954F4"/>
    <w:rsid w:val="004979C8"/>
    <w:rsid w:val="004A0282"/>
    <w:rsid w:val="004A09C3"/>
    <w:rsid w:val="004A19A7"/>
    <w:rsid w:val="004A233C"/>
    <w:rsid w:val="004A2BD3"/>
    <w:rsid w:val="004A4913"/>
    <w:rsid w:val="004A5FB7"/>
    <w:rsid w:val="004A637C"/>
    <w:rsid w:val="004A727A"/>
    <w:rsid w:val="004A7E10"/>
    <w:rsid w:val="004B1B23"/>
    <w:rsid w:val="004B317C"/>
    <w:rsid w:val="004B374D"/>
    <w:rsid w:val="004B5888"/>
    <w:rsid w:val="004B63B5"/>
    <w:rsid w:val="004C06FA"/>
    <w:rsid w:val="004C6576"/>
    <w:rsid w:val="004C68FF"/>
    <w:rsid w:val="004D02A8"/>
    <w:rsid w:val="004D0491"/>
    <w:rsid w:val="004D04F3"/>
    <w:rsid w:val="004D20C7"/>
    <w:rsid w:val="004D53AB"/>
    <w:rsid w:val="004D762A"/>
    <w:rsid w:val="004E0A63"/>
    <w:rsid w:val="004E0C2F"/>
    <w:rsid w:val="004E195B"/>
    <w:rsid w:val="004E2123"/>
    <w:rsid w:val="004E2A08"/>
    <w:rsid w:val="004E40E9"/>
    <w:rsid w:val="004E5199"/>
    <w:rsid w:val="004E584A"/>
    <w:rsid w:val="004E5AAF"/>
    <w:rsid w:val="004E6159"/>
    <w:rsid w:val="004E631F"/>
    <w:rsid w:val="004E6A6E"/>
    <w:rsid w:val="004F0A5A"/>
    <w:rsid w:val="004F3C55"/>
    <w:rsid w:val="004F43B9"/>
    <w:rsid w:val="004F476B"/>
    <w:rsid w:val="004F5555"/>
    <w:rsid w:val="004F7EEC"/>
    <w:rsid w:val="00500F69"/>
    <w:rsid w:val="00501B11"/>
    <w:rsid w:val="005022CC"/>
    <w:rsid w:val="005028FC"/>
    <w:rsid w:val="0050386D"/>
    <w:rsid w:val="00503DD2"/>
    <w:rsid w:val="00503FB3"/>
    <w:rsid w:val="00504108"/>
    <w:rsid w:val="00504C92"/>
    <w:rsid w:val="00505ACD"/>
    <w:rsid w:val="00506008"/>
    <w:rsid w:val="00506095"/>
    <w:rsid w:val="00510400"/>
    <w:rsid w:val="005136D5"/>
    <w:rsid w:val="00513932"/>
    <w:rsid w:val="005144C5"/>
    <w:rsid w:val="00515352"/>
    <w:rsid w:val="0051639A"/>
    <w:rsid w:val="00516588"/>
    <w:rsid w:val="00517614"/>
    <w:rsid w:val="0051789C"/>
    <w:rsid w:val="00520512"/>
    <w:rsid w:val="00521A24"/>
    <w:rsid w:val="00521BAD"/>
    <w:rsid w:val="005225CA"/>
    <w:rsid w:val="00524EC9"/>
    <w:rsid w:val="00525B91"/>
    <w:rsid w:val="005260A3"/>
    <w:rsid w:val="0052620D"/>
    <w:rsid w:val="00526873"/>
    <w:rsid w:val="0052698E"/>
    <w:rsid w:val="00527F5D"/>
    <w:rsid w:val="005321E5"/>
    <w:rsid w:val="0053407D"/>
    <w:rsid w:val="005348CE"/>
    <w:rsid w:val="00535D5A"/>
    <w:rsid w:val="0053608F"/>
    <w:rsid w:val="0053661C"/>
    <w:rsid w:val="00537E12"/>
    <w:rsid w:val="00540DB1"/>
    <w:rsid w:val="005419B4"/>
    <w:rsid w:val="00543730"/>
    <w:rsid w:val="005441CC"/>
    <w:rsid w:val="00544FC5"/>
    <w:rsid w:val="005455BD"/>
    <w:rsid w:val="00546D03"/>
    <w:rsid w:val="00550948"/>
    <w:rsid w:val="00551108"/>
    <w:rsid w:val="005521B3"/>
    <w:rsid w:val="0055250D"/>
    <w:rsid w:val="005526CB"/>
    <w:rsid w:val="00552A2B"/>
    <w:rsid w:val="005539B1"/>
    <w:rsid w:val="00553DC2"/>
    <w:rsid w:val="00554693"/>
    <w:rsid w:val="00554DE0"/>
    <w:rsid w:val="00555BB5"/>
    <w:rsid w:val="005576B6"/>
    <w:rsid w:val="0055772C"/>
    <w:rsid w:val="00560C79"/>
    <w:rsid w:val="0056177E"/>
    <w:rsid w:val="005623D5"/>
    <w:rsid w:val="005630EF"/>
    <w:rsid w:val="0056367A"/>
    <w:rsid w:val="00564A9A"/>
    <w:rsid w:val="005657F6"/>
    <w:rsid w:val="00565E72"/>
    <w:rsid w:val="00566B16"/>
    <w:rsid w:val="00566ECC"/>
    <w:rsid w:val="00567CF0"/>
    <w:rsid w:val="00570144"/>
    <w:rsid w:val="005705D0"/>
    <w:rsid w:val="00570A6A"/>
    <w:rsid w:val="00570F29"/>
    <w:rsid w:val="0057107E"/>
    <w:rsid w:val="00571F3E"/>
    <w:rsid w:val="00573DCF"/>
    <w:rsid w:val="00576A70"/>
    <w:rsid w:val="00576BDE"/>
    <w:rsid w:val="005808BD"/>
    <w:rsid w:val="005811C0"/>
    <w:rsid w:val="00581C4A"/>
    <w:rsid w:val="00583AF9"/>
    <w:rsid w:val="00586BF9"/>
    <w:rsid w:val="00587563"/>
    <w:rsid w:val="00587CE5"/>
    <w:rsid w:val="00587D3D"/>
    <w:rsid w:val="0059229E"/>
    <w:rsid w:val="005951EA"/>
    <w:rsid w:val="00595F23"/>
    <w:rsid w:val="00596149"/>
    <w:rsid w:val="005972BD"/>
    <w:rsid w:val="0059735D"/>
    <w:rsid w:val="00597BFC"/>
    <w:rsid w:val="00597E4D"/>
    <w:rsid w:val="005A2877"/>
    <w:rsid w:val="005A29A6"/>
    <w:rsid w:val="005A2ACB"/>
    <w:rsid w:val="005A3FEB"/>
    <w:rsid w:val="005A4827"/>
    <w:rsid w:val="005A5491"/>
    <w:rsid w:val="005A5586"/>
    <w:rsid w:val="005A5B5E"/>
    <w:rsid w:val="005A5F9A"/>
    <w:rsid w:val="005A7A33"/>
    <w:rsid w:val="005B0633"/>
    <w:rsid w:val="005B179C"/>
    <w:rsid w:val="005B471E"/>
    <w:rsid w:val="005B5944"/>
    <w:rsid w:val="005B7862"/>
    <w:rsid w:val="005B7B55"/>
    <w:rsid w:val="005C21A5"/>
    <w:rsid w:val="005C5D57"/>
    <w:rsid w:val="005C76DB"/>
    <w:rsid w:val="005D1F3B"/>
    <w:rsid w:val="005D2D6C"/>
    <w:rsid w:val="005D506C"/>
    <w:rsid w:val="005D729D"/>
    <w:rsid w:val="005D79D4"/>
    <w:rsid w:val="005D7CB2"/>
    <w:rsid w:val="005E0992"/>
    <w:rsid w:val="005E0B38"/>
    <w:rsid w:val="005E0F7D"/>
    <w:rsid w:val="005E1F84"/>
    <w:rsid w:val="005E341D"/>
    <w:rsid w:val="005E434F"/>
    <w:rsid w:val="005E4868"/>
    <w:rsid w:val="005E5474"/>
    <w:rsid w:val="005E5535"/>
    <w:rsid w:val="005E744B"/>
    <w:rsid w:val="005E7A68"/>
    <w:rsid w:val="005E7CB1"/>
    <w:rsid w:val="005F130C"/>
    <w:rsid w:val="005F1CF0"/>
    <w:rsid w:val="005F493A"/>
    <w:rsid w:val="005F4AAB"/>
    <w:rsid w:val="005F657F"/>
    <w:rsid w:val="00600ED6"/>
    <w:rsid w:val="00602BCE"/>
    <w:rsid w:val="00603F68"/>
    <w:rsid w:val="00604329"/>
    <w:rsid w:val="0060436D"/>
    <w:rsid w:val="0060459B"/>
    <w:rsid w:val="00604DF9"/>
    <w:rsid w:val="00606C97"/>
    <w:rsid w:val="0060751F"/>
    <w:rsid w:val="00607B11"/>
    <w:rsid w:val="006100AD"/>
    <w:rsid w:val="00611AD7"/>
    <w:rsid w:val="00612D46"/>
    <w:rsid w:val="006131C1"/>
    <w:rsid w:val="006145C5"/>
    <w:rsid w:val="0061498F"/>
    <w:rsid w:val="00615904"/>
    <w:rsid w:val="0061644F"/>
    <w:rsid w:val="0062008E"/>
    <w:rsid w:val="00620119"/>
    <w:rsid w:val="0062155F"/>
    <w:rsid w:val="00622556"/>
    <w:rsid w:val="00622B5C"/>
    <w:rsid w:val="00624AE1"/>
    <w:rsid w:val="00624E36"/>
    <w:rsid w:val="006251F3"/>
    <w:rsid w:val="00627DB9"/>
    <w:rsid w:val="00631DC8"/>
    <w:rsid w:val="00632139"/>
    <w:rsid w:val="006323CD"/>
    <w:rsid w:val="00633E55"/>
    <w:rsid w:val="00634B10"/>
    <w:rsid w:val="0063623F"/>
    <w:rsid w:val="00637370"/>
    <w:rsid w:val="006376B2"/>
    <w:rsid w:val="006376FC"/>
    <w:rsid w:val="00641871"/>
    <w:rsid w:val="00642330"/>
    <w:rsid w:val="0064444F"/>
    <w:rsid w:val="006444A2"/>
    <w:rsid w:val="006444EB"/>
    <w:rsid w:val="00644B63"/>
    <w:rsid w:val="00645D6D"/>
    <w:rsid w:val="0064648F"/>
    <w:rsid w:val="006466C8"/>
    <w:rsid w:val="00646FB5"/>
    <w:rsid w:val="006477D6"/>
    <w:rsid w:val="00650683"/>
    <w:rsid w:val="00650B63"/>
    <w:rsid w:val="0065114A"/>
    <w:rsid w:val="00652B09"/>
    <w:rsid w:val="00652CAD"/>
    <w:rsid w:val="00653E55"/>
    <w:rsid w:val="006540DE"/>
    <w:rsid w:val="00654BBD"/>
    <w:rsid w:val="00655576"/>
    <w:rsid w:val="00655B1B"/>
    <w:rsid w:val="00657852"/>
    <w:rsid w:val="00661A33"/>
    <w:rsid w:val="00661EDC"/>
    <w:rsid w:val="0066283A"/>
    <w:rsid w:val="00665D2E"/>
    <w:rsid w:val="00665E0B"/>
    <w:rsid w:val="006664DE"/>
    <w:rsid w:val="00667142"/>
    <w:rsid w:val="00671375"/>
    <w:rsid w:val="00673621"/>
    <w:rsid w:val="006742C9"/>
    <w:rsid w:val="006746CD"/>
    <w:rsid w:val="0067538D"/>
    <w:rsid w:val="006762DB"/>
    <w:rsid w:val="00676636"/>
    <w:rsid w:val="006778E5"/>
    <w:rsid w:val="00680044"/>
    <w:rsid w:val="0068213A"/>
    <w:rsid w:val="0068303F"/>
    <w:rsid w:val="00683552"/>
    <w:rsid w:val="0068511B"/>
    <w:rsid w:val="00685C10"/>
    <w:rsid w:val="0068616C"/>
    <w:rsid w:val="0068673D"/>
    <w:rsid w:val="006875B2"/>
    <w:rsid w:val="00687C58"/>
    <w:rsid w:val="00690E10"/>
    <w:rsid w:val="0069439B"/>
    <w:rsid w:val="00694A35"/>
    <w:rsid w:val="00695C76"/>
    <w:rsid w:val="00695F82"/>
    <w:rsid w:val="00696715"/>
    <w:rsid w:val="0069680D"/>
    <w:rsid w:val="006A08F5"/>
    <w:rsid w:val="006A4E1F"/>
    <w:rsid w:val="006A554A"/>
    <w:rsid w:val="006A5F05"/>
    <w:rsid w:val="006A6A4D"/>
    <w:rsid w:val="006A6D0F"/>
    <w:rsid w:val="006B0B79"/>
    <w:rsid w:val="006B14AF"/>
    <w:rsid w:val="006B1C7D"/>
    <w:rsid w:val="006B3246"/>
    <w:rsid w:val="006B431A"/>
    <w:rsid w:val="006B6CBD"/>
    <w:rsid w:val="006B7A54"/>
    <w:rsid w:val="006C0953"/>
    <w:rsid w:val="006C0B88"/>
    <w:rsid w:val="006C2318"/>
    <w:rsid w:val="006C4085"/>
    <w:rsid w:val="006C4E20"/>
    <w:rsid w:val="006C69D5"/>
    <w:rsid w:val="006D0239"/>
    <w:rsid w:val="006D0F93"/>
    <w:rsid w:val="006D2097"/>
    <w:rsid w:val="006D27AE"/>
    <w:rsid w:val="006D2D85"/>
    <w:rsid w:val="006D31F8"/>
    <w:rsid w:val="006D43C7"/>
    <w:rsid w:val="006D4B58"/>
    <w:rsid w:val="006D58BC"/>
    <w:rsid w:val="006D6649"/>
    <w:rsid w:val="006D7287"/>
    <w:rsid w:val="006D7FCE"/>
    <w:rsid w:val="006E19A6"/>
    <w:rsid w:val="006E1CDD"/>
    <w:rsid w:val="006E2A2B"/>
    <w:rsid w:val="006E2EFB"/>
    <w:rsid w:val="006E36FA"/>
    <w:rsid w:val="006E3A63"/>
    <w:rsid w:val="006E4567"/>
    <w:rsid w:val="006E6108"/>
    <w:rsid w:val="006F0DAA"/>
    <w:rsid w:val="006F121B"/>
    <w:rsid w:val="006F1C27"/>
    <w:rsid w:val="006F284A"/>
    <w:rsid w:val="006F2BAC"/>
    <w:rsid w:val="006F44AB"/>
    <w:rsid w:val="006F78E0"/>
    <w:rsid w:val="00700664"/>
    <w:rsid w:val="0070109F"/>
    <w:rsid w:val="0070118A"/>
    <w:rsid w:val="007013B6"/>
    <w:rsid w:val="0070411E"/>
    <w:rsid w:val="00704248"/>
    <w:rsid w:val="007047BE"/>
    <w:rsid w:val="00704B16"/>
    <w:rsid w:val="00705F72"/>
    <w:rsid w:val="00706818"/>
    <w:rsid w:val="00706ABB"/>
    <w:rsid w:val="00711914"/>
    <w:rsid w:val="00712168"/>
    <w:rsid w:val="00712265"/>
    <w:rsid w:val="007135FD"/>
    <w:rsid w:val="007139E7"/>
    <w:rsid w:val="00714488"/>
    <w:rsid w:val="00714B2B"/>
    <w:rsid w:val="007156C8"/>
    <w:rsid w:val="00715AFC"/>
    <w:rsid w:val="00716AD1"/>
    <w:rsid w:val="00716C15"/>
    <w:rsid w:val="00717D09"/>
    <w:rsid w:val="00717E74"/>
    <w:rsid w:val="00721BBB"/>
    <w:rsid w:val="00722B58"/>
    <w:rsid w:val="0072316B"/>
    <w:rsid w:val="0072371F"/>
    <w:rsid w:val="00723E4F"/>
    <w:rsid w:val="0072475B"/>
    <w:rsid w:val="00726858"/>
    <w:rsid w:val="00727E9C"/>
    <w:rsid w:val="00731C04"/>
    <w:rsid w:val="00731F81"/>
    <w:rsid w:val="00734D9E"/>
    <w:rsid w:val="00735C3E"/>
    <w:rsid w:val="0073600F"/>
    <w:rsid w:val="00737CDE"/>
    <w:rsid w:val="00741280"/>
    <w:rsid w:val="00741DE2"/>
    <w:rsid w:val="00743868"/>
    <w:rsid w:val="00746228"/>
    <w:rsid w:val="00747BFD"/>
    <w:rsid w:val="00747FDB"/>
    <w:rsid w:val="0075289E"/>
    <w:rsid w:val="00752C22"/>
    <w:rsid w:val="00753471"/>
    <w:rsid w:val="00753E2E"/>
    <w:rsid w:val="00754486"/>
    <w:rsid w:val="00754D55"/>
    <w:rsid w:val="00754E58"/>
    <w:rsid w:val="007553D0"/>
    <w:rsid w:val="00756228"/>
    <w:rsid w:val="00756576"/>
    <w:rsid w:val="007618C7"/>
    <w:rsid w:val="00761D8B"/>
    <w:rsid w:val="00764492"/>
    <w:rsid w:val="0076657A"/>
    <w:rsid w:val="00766DE3"/>
    <w:rsid w:val="00767D37"/>
    <w:rsid w:val="0077055B"/>
    <w:rsid w:val="00770EA8"/>
    <w:rsid w:val="007716CE"/>
    <w:rsid w:val="00772EBC"/>
    <w:rsid w:val="00775009"/>
    <w:rsid w:val="00775219"/>
    <w:rsid w:val="0077718E"/>
    <w:rsid w:val="007779E7"/>
    <w:rsid w:val="00780A5E"/>
    <w:rsid w:val="00780CBD"/>
    <w:rsid w:val="00781A09"/>
    <w:rsid w:val="00781BED"/>
    <w:rsid w:val="00782281"/>
    <w:rsid w:val="007852AA"/>
    <w:rsid w:val="007855B9"/>
    <w:rsid w:val="00787B01"/>
    <w:rsid w:val="007908AE"/>
    <w:rsid w:val="00790AC0"/>
    <w:rsid w:val="00791B6D"/>
    <w:rsid w:val="00794F10"/>
    <w:rsid w:val="0079504B"/>
    <w:rsid w:val="007953A3"/>
    <w:rsid w:val="007969D5"/>
    <w:rsid w:val="007A0454"/>
    <w:rsid w:val="007A165C"/>
    <w:rsid w:val="007A18BB"/>
    <w:rsid w:val="007A193D"/>
    <w:rsid w:val="007A2085"/>
    <w:rsid w:val="007A31FE"/>
    <w:rsid w:val="007A33BD"/>
    <w:rsid w:val="007A43EB"/>
    <w:rsid w:val="007A6B03"/>
    <w:rsid w:val="007B094D"/>
    <w:rsid w:val="007B0A9D"/>
    <w:rsid w:val="007B1B83"/>
    <w:rsid w:val="007B3C29"/>
    <w:rsid w:val="007B50F6"/>
    <w:rsid w:val="007B5915"/>
    <w:rsid w:val="007B5BB3"/>
    <w:rsid w:val="007B75BE"/>
    <w:rsid w:val="007B7D4A"/>
    <w:rsid w:val="007C0482"/>
    <w:rsid w:val="007C1B98"/>
    <w:rsid w:val="007C1D17"/>
    <w:rsid w:val="007C1D40"/>
    <w:rsid w:val="007C288D"/>
    <w:rsid w:val="007C54BE"/>
    <w:rsid w:val="007D168F"/>
    <w:rsid w:val="007D1E59"/>
    <w:rsid w:val="007D221E"/>
    <w:rsid w:val="007D2A9E"/>
    <w:rsid w:val="007D356A"/>
    <w:rsid w:val="007D359F"/>
    <w:rsid w:val="007D4EF5"/>
    <w:rsid w:val="007D5B1A"/>
    <w:rsid w:val="007D74CF"/>
    <w:rsid w:val="007D758F"/>
    <w:rsid w:val="007E0010"/>
    <w:rsid w:val="007E02EC"/>
    <w:rsid w:val="007E102D"/>
    <w:rsid w:val="007E2CD4"/>
    <w:rsid w:val="007E2DF6"/>
    <w:rsid w:val="007E3116"/>
    <w:rsid w:val="007E435E"/>
    <w:rsid w:val="007E53CF"/>
    <w:rsid w:val="007E674C"/>
    <w:rsid w:val="007E6F00"/>
    <w:rsid w:val="007E762B"/>
    <w:rsid w:val="007E7960"/>
    <w:rsid w:val="007F026D"/>
    <w:rsid w:val="007F248C"/>
    <w:rsid w:val="007F481F"/>
    <w:rsid w:val="007F4D04"/>
    <w:rsid w:val="007F52C7"/>
    <w:rsid w:val="007F7FC4"/>
    <w:rsid w:val="00800873"/>
    <w:rsid w:val="008012E3"/>
    <w:rsid w:val="00801C92"/>
    <w:rsid w:val="00803A25"/>
    <w:rsid w:val="00804152"/>
    <w:rsid w:val="008052B1"/>
    <w:rsid w:val="00805777"/>
    <w:rsid w:val="0080645B"/>
    <w:rsid w:val="00806D12"/>
    <w:rsid w:val="00807740"/>
    <w:rsid w:val="00811B5F"/>
    <w:rsid w:val="00811CF3"/>
    <w:rsid w:val="00811D07"/>
    <w:rsid w:val="00813217"/>
    <w:rsid w:val="00814355"/>
    <w:rsid w:val="008143B4"/>
    <w:rsid w:val="008151DA"/>
    <w:rsid w:val="00815DCE"/>
    <w:rsid w:val="0081602C"/>
    <w:rsid w:val="00816227"/>
    <w:rsid w:val="008167C3"/>
    <w:rsid w:val="00816A71"/>
    <w:rsid w:val="0081734F"/>
    <w:rsid w:val="00817C15"/>
    <w:rsid w:val="00821038"/>
    <w:rsid w:val="008241AA"/>
    <w:rsid w:val="00824B76"/>
    <w:rsid w:val="00824F95"/>
    <w:rsid w:val="00825842"/>
    <w:rsid w:val="00825962"/>
    <w:rsid w:val="00826B5B"/>
    <w:rsid w:val="00826F07"/>
    <w:rsid w:val="00832917"/>
    <w:rsid w:val="00836573"/>
    <w:rsid w:val="00836F85"/>
    <w:rsid w:val="008371F5"/>
    <w:rsid w:val="00840E0E"/>
    <w:rsid w:val="0084205E"/>
    <w:rsid w:val="0084335C"/>
    <w:rsid w:val="00843CEC"/>
    <w:rsid w:val="0084541C"/>
    <w:rsid w:val="00845547"/>
    <w:rsid w:val="00846F36"/>
    <w:rsid w:val="008504F4"/>
    <w:rsid w:val="00850CD4"/>
    <w:rsid w:val="00851757"/>
    <w:rsid w:val="008525F1"/>
    <w:rsid w:val="00853765"/>
    <w:rsid w:val="00854632"/>
    <w:rsid w:val="00854B13"/>
    <w:rsid w:val="008560C8"/>
    <w:rsid w:val="00856F15"/>
    <w:rsid w:val="00857291"/>
    <w:rsid w:val="00857328"/>
    <w:rsid w:val="008573C0"/>
    <w:rsid w:val="00857624"/>
    <w:rsid w:val="008576F3"/>
    <w:rsid w:val="00860C9B"/>
    <w:rsid w:val="00861492"/>
    <w:rsid w:val="00861BDC"/>
    <w:rsid w:val="00863370"/>
    <w:rsid w:val="0086636D"/>
    <w:rsid w:val="008720E6"/>
    <w:rsid w:val="0087217B"/>
    <w:rsid w:val="00873B5F"/>
    <w:rsid w:val="008757C7"/>
    <w:rsid w:val="008766DD"/>
    <w:rsid w:val="00876FE8"/>
    <w:rsid w:val="0087711D"/>
    <w:rsid w:val="00877B60"/>
    <w:rsid w:val="00881315"/>
    <w:rsid w:val="0088191A"/>
    <w:rsid w:val="00882F3D"/>
    <w:rsid w:val="00882FE1"/>
    <w:rsid w:val="008834DA"/>
    <w:rsid w:val="008848D9"/>
    <w:rsid w:val="00887992"/>
    <w:rsid w:val="00887CED"/>
    <w:rsid w:val="0089029B"/>
    <w:rsid w:val="00891DC9"/>
    <w:rsid w:val="00893735"/>
    <w:rsid w:val="008938B9"/>
    <w:rsid w:val="00893CFC"/>
    <w:rsid w:val="00893FA8"/>
    <w:rsid w:val="0089446C"/>
    <w:rsid w:val="008956B4"/>
    <w:rsid w:val="00895E49"/>
    <w:rsid w:val="008960BD"/>
    <w:rsid w:val="008960E9"/>
    <w:rsid w:val="008972D8"/>
    <w:rsid w:val="00897454"/>
    <w:rsid w:val="008A0592"/>
    <w:rsid w:val="008A3638"/>
    <w:rsid w:val="008A384E"/>
    <w:rsid w:val="008A5376"/>
    <w:rsid w:val="008A5555"/>
    <w:rsid w:val="008A7A5E"/>
    <w:rsid w:val="008B04C7"/>
    <w:rsid w:val="008B0654"/>
    <w:rsid w:val="008B08CC"/>
    <w:rsid w:val="008B1078"/>
    <w:rsid w:val="008B1848"/>
    <w:rsid w:val="008B1967"/>
    <w:rsid w:val="008B2B5B"/>
    <w:rsid w:val="008B54C6"/>
    <w:rsid w:val="008B613D"/>
    <w:rsid w:val="008C080B"/>
    <w:rsid w:val="008D0AAB"/>
    <w:rsid w:val="008D45BD"/>
    <w:rsid w:val="008D6F46"/>
    <w:rsid w:val="008D78A4"/>
    <w:rsid w:val="008E03D1"/>
    <w:rsid w:val="008E043D"/>
    <w:rsid w:val="008E0A76"/>
    <w:rsid w:val="008E0E81"/>
    <w:rsid w:val="008E1AC4"/>
    <w:rsid w:val="008E3B1F"/>
    <w:rsid w:val="008E534E"/>
    <w:rsid w:val="008E5615"/>
    <w:rsid w:val="008E5928"/>
    <w:rsid w:val="008E59A2"/>
    <w:rsid w:val="008E7E42"/>
    <w:rsid w:val="008F01B3"/>
    <w:rsid w:val="008F253D"/>
    <w:rsid w:val="008F28B7"/>
    <w:rsid w:val="008F52C4"/>
    <w:rsid w:val="008F5302"/>
    <w:rsid w:val="008F560B"/>
    <w:rsid w:val="008F5E7C"/>
    <w:rsid w:val="008F61BF"/>
    <w:rsid w:val="008F6B4E"/>
    <w:rsid w:val="008F71B4"/>
    <w:rsid w:val="008F7249"/>
    <w:rsid w:val="008F7868"/>
    <w:rsid w:val="00900665"/>
    <w:rsid w:val="00900E31"/>
    <w:rsid w:val="0090169D"/>
    <w:rsid w:val="0090197C"/>
    <w:rsid w:val="00901A70"/>
    <w:rsid w:val="00902764"/>
    <w:rsid w:val="00902D86"/>
    <w:rsid w:val="00903863"/>
    <w:rsid w:val="00903C69"/>
    <w:rsid w:val="009047DD"/>
    <w:rsid w:val="00904B1D"/>
    <w:rsid w:val="009061CB"/>
    <w:rsid w:val="00906D6A"/>
    <w:rsid w:val="00907CC6"/>
    <w:rsid w:val="00907D2E"/>
    <w:rsid w:val="00907E04"/>
    <w:rsid w:val="0091013D"/>
    <w:rsid w:val="00912F67"/>
    <w:rsid w:val="0091358F"/>
    <w:rsid w:val="00913B43"/>
    <w:rsid w:val="00915D97"/>
    <w:rsid w:val="00915E81"/>
    <w:rsid w:val="00916DB2"/>
    <w:rsid w:val="009214F5"/>
    <w:rsid w:val="00922130"/>
    <w:rsid w:val="00923796"/>
    <w:rsid w:val="00923E85"/>
    <w:rsid w:val="009245BC"/>
    <w:rsid w:val="00926421"/>
    <w:rsid w:val="00930FC7"/>
    <w:rsid w:val="0093118A"/>
    <w:rsid w:val="00932193"/>
    <w:rsid w:val="0093327E"/>
    <w:rsid w:val="00936E09"/>
    <w:rsid w:val="00940666"/>
    <w:rsid w:val="009411B2"/>
    <w:rsid w:val="0094234D"/>
    <w:rsid w:val="0094377A"/>
    <w:rsid w:val="0094588D"/>
    <w:rsid w:val="0094604F"/>
    <w:rsid w:val="00946342"/>
    <w:rsid w:val="00946517"/>
    <w:rsid w:val="00946B2D"/>
    <w:rsid w:val="009529CB"/>
    <w:rsid w:val="00955251"/>
    <w:rsid w:val="0095551E"/>
    <w:rsid w:val="0095561D"/>
    <w:rsid w:val="0095583E"/>
    <w:rsid w:val="009600FA"/>
    <w:rsid w:val="00960638"/>
    <w:rsid w:val="00960D07"/>
    <w:rsid w:val="00960E5C"/>
    <w:rsid w:val="00961496"/>
    <w:rsid w:val="00962431"/>
    <w:rsid w:val="0096486E"/>
    <w:rsid w:val="00964EB6"/>
    <w:rsid w:val="00965E34"/>
    <w:rsid w:val="00971CB1"/>
    <w:rsid w:val="009722A5"/>
    <w:rsid w:val="00972835"/>
    <w:rsid w:val="00974363"/>
    <w:rsid w:val="00974367"/>
    <w:rsid w:val="00974BE4"/>
    <w:rsid w:val="009757B8"/>
    <w:rsid w:val="00975F8A"/>
    <w:rsid w:val="00977052"/>
    <w:rsid w:val="00977CE4"/>
    <w:rsid w:val="00977CF8"/>
    <w:rsid w:val="009809E8"/>
    <w:rsid w:val="00985108"/>
    <w:rsid w:val="0098674F"/>
    <w:rsid w:val="00987CC3"/>
    <w:rsid w:val="00987CCA"/>
    <w:rsid w:val="00987EEF"/>
    <w:rsid w:val="00992F60"/>
    <w:rsid w:val="00993314"/>
    <w:rsid w:val="009956D3"/>
    <w:rsid w:val="00996761"/>
    <w:rsid w:val="00996B8A"/>
    <w:rsid w:val="009976BC"/>
    <w:rsid w:val="009A13FA"/>
    <w:rsid w:val="009A1C96"/>
    <w:rsid w:val="009A2D7D"/>
    <w:rsid w:val="009A2F95"/>
    <w:rsid w:val="009A379C"/>
    <w:rsid w:val="009A546D"/>
    <w:rsid w:val="009A5877"/>
    <w:rsid w:val="009A58ED"/>
    <w:rsid w:val="009A5AD9"/>
    <w:rsid w:val="009A5B71"/>
    <w:rsid w:val="009A7603"/>
    <w:rsid w:val="009A7D7D"/>
    <w:rsid w:val="009A7F38"/>
    <w:rsid w:val="009B0291"/>
    <w:rsid w:val="009B15A0"/>
    <w:rsid w:val="009B299A"/>
    <w:rsid w:val="009B2D0A"/>
    <w:rsid w:val="009B67F2"/>
    <w:rsid w:val="009B6879"/>
    <w:rsid w:val="009B72B4"/>
    <w:rsid w:val="009B7C75"/>
    <w:rsid w:val="009C1D3A"/>
    <w:rsid w:val="009C2A57"/>
    <w:rsid w:val="009C35A8"/>
    <w:rsid w:val="009C40B3"/>
    <w:rsid w:val="009C4E67"/>
    <w:rsid w:val="009C5108"/>
    <w:rsid w:val="009C6053"/>
    <w:rsid w:val="009C6B57"/>
    <w:rsid w:val="009C6DCE"/>
    <w:rsid w:val="009D0526"/>
    <w:rsid w:val="009D14C7"/>
    <w:rsid w:val="009D1502"/>
    <w:rsid w:val="009D2066"/>
    <w:rsid w:val="009D2376"/>
    <w:rsid w:val="009D287F"/>
    <w:rsid w:val="009D3327"/>
    <w:rsid w:val="009D46DE"/>
    <w:rsid w:val="009D4A1D"/>
    <w:rsid w:val="009D510B"/>
    <w:rsid w:val="009D666C"/>
    <w:rsid w:val="009D6D9B"/>
    <w:rsid w:val="009D6E6A"/>
    <w:rsid w:val="009D79F9"/>
    <w:rsid w:val="009D7FDB"/>
    <w:rsid w:val="009E06BF"/>
    <w:rsid w:val="009E1F2B"/>
    <w:rsid w:val="009E2B5B"/>
    <w:rsid w:val="009E4197"/>
    <w:rsid w:val="009E4313"/>
    <w:rsid w:val="009E505D"/>
    <w:rsid w:val="009E58B6"/>
    <w:rsid w:val="009E6036"/>
    <w:rsid w:val="009E6292"/>
    <w:rsid w:val="009E6CAE"/>
    <w:rsid w:val="009E787E"/>
    <w:rsid w:val="009E7F2F"/>
    <w:rsid w:val="009F1B52"/>
    <w:rsid w:val="009F6340"/>
    <w:rsid w:val="009F68A7"/>
    <w:rsid w:val="009F7130"/>
    <w:rsid w:val="00A008F1"/>
    <w:rsid w:val="00A01CAE"/>
    <w:rsid w:val="00A025C8"/>
    <w:rsid w:val="00A03BD3"/>
    <w:rsid w:val="00A0490E"/>
    <w:rsid w:val="00A05399"/>
    <w:rsid w:val="00A05604"/>
    <w:rsid w:val="00A106EB"/>
    <w:rsid w:val="00A11A9F"/>
    <w:rsid w:val="00A12E39"/>
    <w:rsid w:val="00A137E4"/>
    <w:rsid w:val="00A14857"/>
    <w:rsid w:val="00A1487C"/>
    <w:rsid w:val="00A14F15"/>
    <w:rsid w:val="00A1599C"/>
    <w:rsid w:val="00A16402"/>
    <w:rsid w:val="00A166FF"/>
    <w:rsid w:val="00A169AE"/>
    <w:rsid w:val="00A177D5"/>
    <w:rsid w:val="00A213CF"/>
    <w:rsid w:val="00A215FF"/>
    <w:rsid w:val="00A2298E"/>
    <w:rsid w:val="00A232B8"/>
    <w:rsid w:val="00A23FC9"/>
    <w:rsid w:val="00A243C3"/>
    <w:rsid w:val="00A246D2"/>
    <w:rsid w:val="00A276AE"/>
    <w:rsid w:val="00A3048B"/>
    <w:rsid w:val="00A317B1"/>
    <w:rsid w:val="00A31D1E"/>
    <w:rsid w:val="00A324A5"/>
    <w:rsid w:val="00A32BC1"/>
    <w:rsid w:val="00A3381E"/>
    <w:rsid w:val="00A34B96"/>
    <w:rsid w:val="00A362AB"/>
    <w:rsid w:val="00A3693A"/>
    <w:rsid w:val="00A40E4D"/>
    <w:rsid w:val="00A41020"/>
    <w:rsid w:val="00A410B1"/>
    <w:rsid w:val="00A423AB"/>
    <w:rsid w:val="00A42593"/>
    <w:rsid w:val="00A42985"/>
    <w:rsid w:val="00A42F3E"/>
    <w:rsid w:val="00A42F5B"/>
    <w:rsid w:val="00A42F7F"/>
    <w:rsid w:val="00A45752"/>
    <w:rsid w:val="00A461F3"/>
    <w:rsid w:val="00A46352"/>
    <w:rsid w:val="00A4648A"/>
    <w:rsid w:val="00A4664F"/>
    <w:rsid w:val="00A46AC8"/>
    <w:rsid w:val="00A46E70"/>
    <w:rsid w:val="00A472AE"/>
    <w:rsid w:val="00A473A5"/>
    <w:rsid w:val="00A474D6"/>
    <w:rsid w:val="00A47726"/>
    <w:rsid w:val="00A51C8E"/>
    <w:rsid w:val="00A53AAF"/>
    <w:rsid w:val="00A54CEA"/>
    <w:rsid w:val="00A5581F"/>
    <w:rsid w:val="00A567F2"/>
    <w:rsid w:val="00A57C73"/>
    <w:rsid w:val="00A62E11"/>
    <w:rsid w:val="00A64888"/>
    <w:rsid w:val="00A65526"/>
    <w:rsid w:val="00A657C4"/>
    <w:rsid w:val="00A66B95"/>
    <w:rsid w:val="00A70166"/>
    <w:rsid w:val="00A70BAC"/>
    <w:rsid w:val="00A7187D"/>
    <w:rsid w:val="00A723EF"/>
    <w:rsid w:val="00A726DD"/>
    <w:rsid w:val="00A730F8"/>
    <w:rsid w:val="00A74A55"/>
    <w:rsid w:val="00A75077"/>
    <w:rsid w:val="00A7507E"/>
    <w:rsid w:val="00A75385"/>
    <w:rsid w:val="00A76EED"/>
    <w:rsid w:val="00A773A9"/>
    <w:rsid w:val="00A806F7"/>
    <w:rsid w:val="00A8179D"/>
    <w:rsid w:val="00A820B8"/>
    <w:rsid w:val="00A82128"/>
    <w:rsid w:val="00A8216A"/>
    <w:rsid w:val="00A837A1"/>
    <w:rsid w:val="00A847D5"/>
    <w:rsid w:val="00A84FD3"/>
    <w:rsid w:val="00A85FB9"/>
    <w:rsid w:val="00A86B18"/>
    <w:rsid w:val="00A86BE8"/>
    <w:rsid w:val="00A87E78"/>
    <w:rsid w:val="00A907E9"/>
    <w:rsid w:val="00A911EB"/>
    <w:rsid w:val="00A92696"/>
    <w:rsid w:val="00A92D54"/>
    <w:rsid w:val="00A92DDF"/>
    <w:rsid w:val="00A94C7E"/>
    <w:rsid w:val="00A95191"/>
    <w:rsid w:val="00A956B5"/>
    <w:rsid w:val="00A96154"/>
    <w:rsid w:val="00A97F70"/>
    <w:rsid w:val="00AA0351"/>
    <w:rsid w:val="00AA0DDA"/>
    <w:rsid w:val="00AA2746"/>
    <w:rsid w:val="00AA3656"/>
    <w:rsid w:val="00AA61AE"/>
    <w:rsid w:val="00AA6B98"/>
    <w:rsid w:val="00AA71EB"/>
    <w:rsid w:val="00AA7D69"/>
    <w:rsid w:val="00AA7F35"/>
    <w:rsid w:val="00AB1176"/>
    <w:rsid w:val="00AB17CA"/>
    <w:rsid w:val="00AB1906"/>
    <w:rsid w:val="00AB2F18"/>
    <w:rsid w:val="00AB6FF2"/>
    <w:rsid w:val="00AC026B"/>
    <w:rsid w:val="00AC0A03"/>
    <w:rsid w:val="00AC209F"/>
    <w:rsid w:val="00AC46A3"/>
    <w:rsid w:val="00AC4741"/>
    <w:rsid w:val="00AC5619"/>
    <w:rsid w:val="00AD1D9A"/>
    <w:rsid w:val="00AD2DB2"/>
    <w:rsid w:val="00AD3B9B"/>
    <w:rsid w:val="00AD5449"/>
    <w:rsid w:val="00AD5505"/>
    <w:rsid w:val="00AD69BC"/>
    <w:rsid w:val="00AE031D"/>
    <w:rsid w:val="00AE0786"/>
    <w:rsid w:val="00AE1C5A"/>
    <w:rsid w:val="00AE1DF3"/>
    <w:rsid w:val="00AE6344"/>
    <w:rsid w:val="00AE64C8"/>
    <w:rsid w:val="00AF095C"/>
    <w:rsid w:val="00AF0FCD"/>
    <w:rsid w:val="00AF40A2"/>
    <w:rsid w:val="00AF703A"/>
    <w:rsid w:val="00AF7EB0"/>
    <w:rsid w:val="00B0067F"/>
    <w:rsid w:val="00B00726"/>
    <w:rsid w:val="00B00C79"/>
    <w:rsid w:val="00B01FD2"/>
    <w:rsid w:val="00B020F5"/>
    <w:rsid w:val="00B0220B"/>
    <w:rsid w:val="00B026D0"/>
    <w:rsid w:val="00B03D0B"/>
    <w:rsid w:val="00B06D64"/>
    <w:rsid w:val="00B10323"/>
    <w:rsid w:val="00B10339"/>
    <w:rsid w:val="00B10D07"/>
    <w:rsid w:val="00B12BC3"/>
    <w:rsid w:val="00B140DC"/>
    <w:rsid w:val="00B14CB1"/>
    <w:rsid w:val="00B160C4"/>
    <w:rsid w:val="00B160EA"/>
    <w:rsid w:val="00B16A0D"/>
    <w:rsid w:val="00B16D51"/>
    <w:rsid w:val="00B17717"/>
    <w:rsid w:val="00B17801"/>
    <w:rsid w:val="00B17903"/>
    <w:rsid w:val="00B17C84"/>
    <w:rsid w:val="00B2100E"/>
    <w:rsid w:val="00B21714"/>
    <w:rsid w:val="00B229BB"/>
    <w:rsid w:val="00B22F75"/>
    <w:rsid w:val="00B232E0"/>
    <w:rsid w:val="00B23662"/>
    <w:rsid w:val="00B239B6"/>
    <w:rsid w:val="00B23BB9"/>
    <w:rsid w:val="00B265F9"/>
    <w:rsid w:val="00B308B3"/>
    <w:rsid w:val="00B31DF4"/>
    <w:rsid w:val="00B324C9"/>
    <w:rsid w:val="00B32B01"/>
    <w:rsid w:val="00B33CEB"/>
    <w:rsid w:val="00B343D4"/>
    <w:rsid w:val="00B35592"/>
    <w:rsid w:val="00B40768"/>
    <w:rsid w:val="00B40A39"/>
    <w:rsid w:val="00B41512"/>
    <w:rsid w:val="00B41EEE"/>
    <w:rsid w:val="00B4200A"/>
    <w:rsid w:val="00B42F62"/>
    <w:rsid w:val="00B43C22"/>
    <w:rsid w:val="00B43FF5"/>
    <w:rsid w:val="00B44E82"/>
    <w:rsid w:val="00B45531"/>
    <w:rsid w:val="00B45995"/>
    <w:rsid w:val="00B4656B"/>
    <w:rsid w:val="00B47415"/>
    <w:rsid w:val="00B51281"/>
    <w:rsid w:val="00B51698"/>
    <w:rsid w:val="00B5176D"/>
    <w:rsid w:val="00B54BB1"/>
    <w:rsid w:val="00B565DB"/>
    <w:rsid w:val="00B615B6"/>
    <w:rsid w:val="00B62E33"/>
    <w:rsid w:val="00B65704"/>
    <w:rsid w:val="00B66197"/>
    <w:rsid w:val="00B67539"/>
    <w:rsid w:val="00B712F1"/>
    <w:rsid w:val="00B75759"/>
    <w:rsid w:val="00B7577E"/>
    <w:rsid w:val="00B77C56"/>
    <w:rsid w:val="00B77CA7"/>
    <w:rsid w:val="00B77D3D"/>
    <w:rsid w:val="00B77FDD"/>
    <w:rsid w:val="00B80B4B"/>
    <w:rsid w:val="00B80D78"/>
    <w:rsid w:val="00B81A48"/>
    <w:rsid w:val="00B81B86"/>
    <w:rsid w:val="00B8464E"/>
    <w:rsid w:val="00B8467D"/>
    <w:rsid w:val="00B85E73"/>
    <w:rsid w:val="00B86A1E"/>
    <w:rsid w:val="00B86C6C"/>
    <w:rsid w:val="00B86FA7"/>
    <w:rsid w:val="00B87234"/>
    <w:rsid w:val="00B90129"/>
    <w:rsid w:val="00B90E6D"/>
    <w:rsid w:val="00B911CD"/>
    <w:rsid w:val="00BA061C"/>
    <w:rsid w:val="00BA258D"/>
    <w:rsid w:val="00BA42F5"/>
    <w:rsid w:val="00BA70AB"/>
    <w:rsid w:val="00BA7B25"/>
    <w:rsid w:val="00BB07B1"/>
    <w:rsid w:val="00BB188C"/>
    <w:rsid w:val="00BB1DB0"/>
    <w:rsid w:val="00BB1DD9"/>
    <w:rsid w:val="00BB4432"/>
    <w:rsid w:val="00BB4D4E"/>
    <w:rsid w:val="00BB6D95"/>
    <w:rsid w:val="00BC13C1"/>
    <w:rsid w:val="00BC206D"/>
    <w:rsid w:val="00BC2327"/>
    <w:rsid w:val="00BC4C9D"/>
    <w:rsid w:val="00BC4E1A"/>
    <w:rsid w:val="00BC5815"/>
    <w:rsid w:val="00BC5CBE"/>
    <w:rsid w:val="00BC5D7D"/>
    <w:rsid w:val="00BC5DF5"/>
    <w:rsid w:val="00BC63F5"/>
    <w:rsid w:val="00BC7A03"/>
    <w:rsid w:val="00BD1047"/>
    <w:rsid w:val="00BD1F91"/>
    <w:rsid w:val="00BD3807"/>
    <w:rsid w:val="00BD412C"/>
    <w:rsid w:val="00BD4448"/>
    <w:rsid w:val="00BD476F"/>
    <w:rsid w:val="00BD4A1A"/>
    <w:rsid w:val="00BD584C"/>
    <w:rsid w:val="00BD5A0E"/>
    <w:rsid w:val="00BD71A5"/>
    <w:rsid w:val="00BE0064"/>
    <w:rsid w:val="00BE18BD"/>
    <w:rsid w:val="00BE2656"/>
    <w:rsid w:val="00BE29D5"/>
    <w:rsid w:val="00BE3117"/>
    <w:rsid w:val="00BE32F6"/>
    <w:rsid w:val="00BE46D4"/>
    <w:rsid w:val="00BE61CA"/>
    <w:rsid w:val="00BE6B41"/>
    <w:rsid w:val="00BE6CD7"/>
    <w:rsid w:val="00BE6EAC"/>
    <w:rsid w:val="00BE7515"/>
    <w:rsid w:val="00BE7D9E"/>
    <w:rsid w:val="00BF22DB"/>
    <w:rsid w:val="00BF2D88"/>
    <w:rsid w:val="00BF2E66"/>
    <w:rsid w:val="00BF4813"/>
    <w:rsid w:val="00BF5728"/>
    <w:rsid w:val="00BF591D"/>
    <w:rsid w:val="00BF5CB8"/>
    <w:rsid w:val="00BF64A8"/>
    <w:rsid w:val="00BF6A36"/>
    <w:rsid w:val="00BF7606"/>
    <w:rsid w:val="00BF766D"/>
    <w:rsid w:val="00C014E7"/>
    <w:rsid w:val="00C0186E"/>
    <w:rsid w:val="00C03A50"/>
    <w:rsid w:val="00C04490"/>
    <w:rsid w:val="00C05091"/>
    <w:rsid w:val="00C0549C"/>
    <w:rsid w:val="00C06DEE"/>
    <w:rsid w:val="00C07B47"/>
    <w:rsid w:val="00C10670"/>
    <w:rsid w:val="00C10EE8"/>
    <w:rsid w:val="00C11374"/>
    <w:rsid w:val="00C11469"/>
    <w:rsid w:val="00C12405"/>
    <w:rsid w:val="00C133A2"/>
    <w:rsid w:val="00C137F2"/>
    <w:rsid w:val="00C13FE3"/>
    <w:rsid w:val="00C14176"/>
    <w:rsid w:val="00C20524"/>
    <w:rsid w:val="00C2172B"/>
    <w:rsid w:val="00C21FE2"/>
    <w:rsid w:val="00C221AA"/>
    <w:rsid w:val="00C22B93"/>
    <w:rsid w:val="00C23C05"/>
    <w:rsid w:val="00C23D85"/>
    <w:rsid w:val="00C23DA0"/>
    <w:rsid w:val="00C26F60"/>
    <w:rsid w:val="00C2739A"/>
    <w:rsid w:val="00C30212"/>
    <w:rsid w:val="00C32381"/>
    <w:rsid w:val="00C32E54"/>
    <w:rsid w:val="00C3396D"/>
    <w:rsid w:val="00C342BE"/>
    <w:rsid w:val="00C35B49"/>
    <w:rsid w:val="00C36E34"/>
    <w:rsid w:val="00C401CE"/>
    <w:rsid w:val="00C403B9"/>
    <w:rsid w:val="00C42384"/>
    <w:rsid w:val="00C43192"/>
    <w:rsid w:val="00C446AB"/>
    <w:rsid w:val="00C45A05"/>
    <w:rsid w:val="00C46242"/>
    <w:rsid w:val="00C46EBC"/>
    <w:rsid w:val="00C470F9"/>
    <w:rsid w:val="00C5096C"/>
    <w:rsid w:val="00C509FE"/>
    <w:rsid w:val="00C52994"/>
    <w:rsid w:val="00C53744"/>
    <w:rsid w:val="00C551EB"/>
    <w:rsid w:val="00C55216"/>
    <w:rsid w:val="00C55696"/>
    <w:rsid w:val="00C55E9B"/>
    <w:rsid w:val="00C61230"/>
    <w:rsid w:val="00C61556"/>
    <w:rsid w:val="00C618C3"/>
    <w:rsid w:val="00C61C40"/>
    <w:rsid w:val="00C62299"/>
    <w:rsid w:val="00C6455C"/>
    <w:rsid w:val="00C712FC"/>
    <w:rsid w:val="00C714DA"/>
    <w:rsid w:val="00C733A1"/>
    <w:rsid w:val="00C74D40"/>
    <w:rsid w:val="00C7577C"/>
    <w:rsid w:val="00C758E1"/>
    <w:rsid w:val="00C7791E"/>
    <w:rsid w:val="00C77CC6"/>
    <w:rsid w:val="00C804F7"/>
    <w:rsid w:val="00C8265F"/>
    <w:rsid w:val="00C826DB"/>
    <w:rsid w:val="00C858AA"/>
    <w:rsid w:val="00C858EE"/>
    <w:rsid w:val="00C860DB"/>
    <w:rsid w:val="00C86804"/>
    <w:rsid w:val="00C90D2F"/>
    <w:rsid w:val="00C91D81"/>
    <w:rsid w:val="00C92149"/>
    <w:rsid w:val="00C92814"/>
    <w:rsid w:val="00C94188"/>
    <w:rsid w:val="00CA0932"/>
    <w:rsid w:val="00CA143A"/>
    <w:rsid w:val="00CA1512"/>
    <w:rsid w:val="00CA25B2"/>
    <w:rsid w:val="00CA3315"/>
    <w:rsid w:val="00CA3398"/>
    <w:rsid w:val="00CA3FA7"/>
    <w:rsid w:val="00CA4308"/>
    <w:rsid w:val="00CA4A46"/>
    <w:rsid w:val="00CA4D2C"/>
    <w:rsid w:val="00CA4D97"/>
    <w:rsid w:val="00CA62AE"/>
    <w:rsid w:val="00CB09B3"/>
    <w:rsid w:val="00CB34CB"/>
    <w:rsid w:val="00CC0170"/>
    <w:rsid w:val="00CC3D65"/>
    <w:rsid w:val="00CC4743"/>
    <w:rsid w:val="00CC4D48"/>
    <w:rsid w:val="00CC53EC"/>
    <w:rsid w:val="00CC5D02"/>
    <w:rsid w:val="00CC65DD"/>
    <w:rsid w:val="00CC7CD8"/>
    <w:rsid w:val="00CD00CB"/>
    <w:rsid w:val="00CD0991"/>
    <w:rsid w:val="00CD2F35"/>
    <w:rsid w:val="00CD3366"/>
    <w:rsid w:val="00CD352D"/>
    <w:rsid w:val="00CD3CBA"/>
    <w:rsid w:val="00CD43A9"/>
    <w:rsid w:val="00CD7E6E"/>
    <w:rsid w:val="00CE0005"/>
    <w:rsid w:val="00CE0491"/>
    <w:rsid w:val="00CE0D73"/>
    <w:rsid w:val="00CE242B"/>
    <w:rsid w:val="00CE2DC6"/>
    <w:rsid w:val="00CE34CB"/>
    <w:rsid w:val="00CE4112"/>
    <w:rsid w:val="00CE6579"/>
    <w:rsid w:val="00CF1E9E"/>
    <w:rsid w:val="00CF264E"/>
    <w:rsid w:val="00CF2EC0"/>
    <w:rsid w:val="00CF3086"/>
    <w:rsid w:val="00CF3909"/>
    <w:rsid w:val="00CF5D9D"/>
    <w:rsid w:val="00CF61EA"/>
    <w:rsid w:val="00CF6640"/>
    <w:rsid w:val="00CF7B84"/>
    <w:rsid w:val="00D0004D"/>
    <w:rsid w:val="00D0051B"/>
    <w:rsid w:val="00D02619"/>
    <w:rsid w:val="00D02CFA"/>
    <w:rsid w:val="00D03CAD"/>
    <w:rsid w:val="00D040F4"/>
    <w:rsid w:val="00D04AAE"/>
    <w:rsid w:val="00D05598"/>
    <w:rsid w:val="00D06436"/>
    <w:rsid w:val="00D069E2"/>
    <w:rsid w:val="00D126D9"/>
    <w:rsid w:val="00D1334C"/>
    <w:rsid w:val="00D13F99"/>
    <w:rsid w:val="00D14027"/>
    <w:rsid w:val="00D15616"/>
    <w:rsid w:val="00D159E4"/>
    <w:rsid w:val="00D161D0"/>
    <w:rsid w:val="00D168A9"/>
    <w:rsid w:val="00D2037C"/>
    <w:rsid w:val="00D2196A"/>
    <w:rsid w:val="00D2268D"/>
    <w:rsid w:val="00D22995"/>
    <w:rsid w:val="00D24017"/>
    <w:rsid w:val="00D24122"/>
    <w:rsid w:val="00D265EA"/>
    <w:rsid w:val="00D27D73"/>
    <w:rsid w:val="00D30360"/>
    <w:rsid w:val="00D3581C"/>
    <w:rsid w:val="00D35DEF"/>
    <w:rsid w:val="00D40D20"/>
    <w:rsid w:val="00D41FEF"/>
    <w:rsid w:val="00D421F8"/>
    <w:rsid w:val="00D42F7F"/>
    <w:rsid w:val="00D43A34"/>
    <w:rsid w:val="00D540E8"/>
    <w:rsid w:val="00D544F9"/>
    <w:rsid w:val="00D54596"/>
    <w:rsid w:val="00D54CB4"/>
    <w:rsid w:val="00D54EA6"/>
    <w:rsid w:val="00D555F9"/>
    <w:rsid w:val="00D56667"/>
    <w:rsid w:val="00D57B18"/>
    <w:rsid w:val="00D60DA2"/>
    <w:rsid w:val="00D617B0"/>
    <w:rsid w:val="00D6395E"/>
    <w:rsid w:val="00D65888"/>
    <w:rsid w:val="00D6638E"/>
    <w:rsid w:val="00D70846"/>
    <w:rsid w:val="00D721A8"/>
    <w:rsid w:val="00D72605"/>
    <w:rsid w:val="00D74288"/>
    <w:rsid w:val="00D74362"/>
    <w:rsid w:val="00D745D5"/>
    <w:rsid w:val="00D75B1A"/>
    <w:rsid w:val="00D80062"/>
    <w:rsid w:val="00D80641"/>
    <w:rsid w:val="00D82466"/>
    <w:rsid w:val="00D847A4"/>
    <w:rsid w:val="00D84B45"/>
    <w:rsid w:val="00D85E4B"/>
    <w:rsid w:val="00D87F75"/>
    <w:rsid w:val="00D90273"/>
    <w:rsid w:val="00D92348"/>
    <w:rsid w:val="00D93722"/>
    <w:rsid w:val="00D94642"/>
    <w:rsid w:val="00D94F89"/>
    <w:rsid w:val="00D955D1"/>
    <w:rsid w:val="00D9699B"/>
    <w:rsid w:val="00D96FC3"/>
    <w:rsid w:val="00DA1991"/>
    <w:rsid w:val="00DA1A2B"/>
    <w:rsid w:val="00DA2397"/>
    <w:rsid w:val="00DA2C1B"/>
    <w:rsid w:val="00DA4196"/>
    <w:rsid w:val="00DA57B3"/>
    <w:rsid w:val="00DA66F0"/>
    <w:rsid w:val="00DA74B7"/>
    <w:rsid w:val="00DA77C3"/>
    <w:rsid w:val="00DB1483"/>
    <w:rsid w:val="00DB226F"/>
    <w:rsid w:val="00DB2322"/>
    <w:rsid w:val="00DB362A"/>
    <w:rsid w:val="00DB3D2D"/>
    <w:rsid w:val="00DB5B01"/>
    <w:rsid w:val="00DB621B"/>
    <w:rsid w:val="00DC1542"/>
    <w:rsid w:val="00DC1956"/>
    <w:rsid w:val="00DC2826"/>
    <w:rsid w:val="00DC29FA"/>
    <w:rsid w:val="00DC78AF"/>
    <w:rsid w:val="00DD1CD9"/>
    <w:rsid w:val="00DD36F1"/>
    <w:rsid w:val="00DD3F56"/>
    <w:rsid w:val="00DD45F2"/>
    <w:rsid w:val="00DD4ED3"/>
    <w:rsid w:val="00DD55DE"/>
    <w:rsid w:val="00DD595C"/>
    <w:rsid w:val="00DD7BA2"/>
    <w:rsid w:val="00DD7C37"/>
    <w:rsid w:val="00DE036F"/>
    <w:rsid w:val="00DE17F4"/>
    <w:rsid w:val="00DE2CD4"/>
    <w:rsid w:val="00DE3093"/>
    <w:rsid w:val="00DE365C"/>
    <w:rsid w:val="00DE422C"/>
    <w:rsid w:val="00DE5037"/>
    <w:rsid w:val="00DE5549"/>
    <w:rsid w:val="00DE57F4"/>
    <w:rsid w:val="00DE6951"/>
    <w:rsid w:val="00DE6A23"/>
    <w:rsid w:val="00DF0C3B"/>
    <w:rsid w:val="00DF1651"/>
    <w:rsid w:val="00DF253C"/>
    <w:rsid w:val="00DF2791"/>
    <w:rsid w:val="00DF3630"/>
    <w:rsid w:val="00DF4528"/>
    <w:rsid w:val="00DF5B86"/>
    <w:rsid w:val="00DF62C7"/>
    <w:rsid w:val="00DF7F34"/>
    <w:rsid w:val="00E0058D"/>
    <w:rsid w:val="00E0118B"/>
    <w:rsid w:val="00E011FD"/>
    <w:rsid w:val="00E02ABD"/>
    <w:rsid w:val="00E032C5"/>
    <w:rsid w:val="00E043CF"/>
    <w:rsid w:val="00E0504C"/>
    <w:rsid w:val="00E062D2"/>
    <w:rsid w:val="00E07B52"/>
    <w:rsid w:val="00E12EEC"/>
    <w:rsid w:val="00E14C9E"/>
    <w:rsid w:val="00E14F06"/>
    <w:rsid w:val="00E15613"/>
    <w:rsid w:val="00E15A3C"/>
    <w:rsid w:val="00E1731E"/>
    <w:rsid w:val="00E2112E"/>
    <w:rsid w:val="00E213BE"/>
    <w:rsid w:val="00E30639"/>
    <w:rsid w:val="00E30867"/>
    <w:rsid w:val="00E317A6"/>
    <w:rsid w:val="00E31F3F"/>
    <w:rsid w:val="00E32A22"/>
    <w:rsid w:val="00E3531D"/>
    <w:rsid w:val="00E3550D"/>
    <w:rsid w:val="00E41CCF"/>
    <w:rsid w:val="00E4328D"/>
    <w:rsid w:val="00E43C33"/>
    <w:rsid w:val="00E44249"/>
    <w:rsid w:val="00E44BE4"/>
    <w:rsid w:val="00E4560A"/>
    <w:rsid w:val="00E45766"/>
    <w:rsid w:val="00E47750"/>
    <w:rsid w:val="00E500C1"/>
    <w:rsid w:val="00E50DCA"/>
    <w:rsid w:val="00E50ED0"/>
    <w:rsid w:val="00E51960"/>
    <w:rsid w:val="00E52226"/>
    <w:rsid w:val="00E52AF9"/>
    <w:rsid w:val="00E554F6"/>
    <w:rsid w:val="00E5610F"/>
    <w:rsid w:val="00E56CD7"/>
    <w:rsid w:val="00E57D07"/>
    <w:rsid w:val="00E60498"/>
    <w:rsid w:val="00E604D8"/>
    <w:rsid w:val="00E627F3"/>
    <w:rsid w:val="00E62ABA"/>
    <w:rsid w:val="00E65A1F"/>
    <w:rsid w:val="00E65FAD"/>
    <w:rsid w:val="00E66FBE"/>
    <w:rsid w:val="00E67494"/>
    <w:rsid w:val="00E7001B"/>
    <w:rsid w:val="00E704B6"/>
    <w:rsid w:val="00E71C40"/>
    <w:rsid w:val="00E72985"/>
    <w:rsid w:val="00E74ED5"/>
    <w:rsid w:val="00E76396"/>
    <w:rsid w:val="00E768B6"/>
    <w:rsid w:val="00E76CBF"/>
    <w:rsid w:val="00E8093A"/>
    <w:rsid w:val="00E81223"/>
    <w:rsid w:val="00E81525"/>
    <w:rsid w:val="00E81B48"/>
    <w:rsid w:val="00E81D7C"/>
    <w:rsid w:val="00E81F95"/>
    <w:rsid w:val="00E829F1"/>
    <w:rsid w:val="00E85102"/>
    <w:rsid w:val="00E851F6"/>
    <w:rsid w:val="00E856CE"/>
    <w:rsid w:val="00E871BD"/>
    <w:rsid w:val="00E90CC4"/>
    <w:rsid w:val="00E91176"/>
    <w:rsid w:val="00E923EC"/>
    <w:rsid w:val="00E925C4"/>
    <w:rsid w:val="00E950B7"/>
    <w:rsid w:val="00E97077"/>
    <w:rsid w:val="00E97898"/>
    <w:rsid w:val="00EA1D07"/>
    <w:rsid w:val="00EA70E1"/>
    <w:rsid w:val="00EA72F0"/>
    <w:rsid w:val="00EB0609"/>
    <w:rsid w:val="00EB0A98"/>
    <w:rsid w:val="00EB176D"/>
    <w:rsid w:val="00EB196B"/>
    <w:rsid w:val="00EB4355"/>
    <w:rsid w:val="00EB456F"/>
    <w:rsid w:val="00EB6CE0"/>
    <w:rsid w:val="00EC1A78"/>
    <w:rsid w:val="00EC2943"/>
    <w:rsid w:val="00EC557B"/>
    <w:rsid w:val="00EC6AE4"/>
    <w:rsid w:val="00EC7C07"/>
    <w:rsid w:val="00EC7E5D"/>
    <w:rsid w:val="00ED0580"/>
    <w:rsid w:val="00ED0916"/>
    <w:rsid w:val="00ED0D4A"/>
    <w:rsid w:val="00ED1F78"/>
    <w:rsid w:val="00ED39C8"/>
    <w:rsid w:val="00ED499F"/>
    <w:rsid w:val="00ED5060"/>
    <w:rsid w:val="00ED58A7"/>
    <w:rsid w:val="00EE5DF6"/>
    <w:rsid w:val="00EF047F"/>
    <w:rsid w:val="00EF116C"/>
    <w:rsid w:val="00EF186A"/>
    <w:rsid w:val="00EF2386"/>
    <w:rsid w:val="00EF475F"/>
    <w:rsid w:val="00EF5372"/>
    <w:rsid w:val="00EF7879"/>
    <w:rsid w:val="00F003CE"/>
    <w:rsid w:val="00F00AA3"/>
    <w:rsid w:val="00F00D6A"/>
    <w:rsid w:val="00F00E61"/>
    <w:rsid w:val="00F02259"/>
    <w:rsid w:val="00F041A1"/>
    <w:rsid w:val="00F0490F"/>
    <w:rsid w:val="00F06D6D"/>
    <w:rsid w:val="00F06DA7"/>
    <w:rsid w:val="00F06E51"/>
    <w:rsid w:val="00F1064B"/>
    <w:rsid w:val="00F10C2D"/>
    <w:rsid w:val="00F10C85"/>
    <w:rsid w:val="00F1400F"/>
    <w:rsid w:val="00F152A0"/>
    <w:rsid w:val="00F1592A"/>
    <w:rsid w:val="00F16270"/>
    <w:rsid w:val="00F165C0"/>
    <w:rsid w:val="00F175D8"/>
    <w:rsid w:val="00F20FD1"/>
    <w:rsid w:val="00F21260"/>
    <w:rsid w:val="00F2159D"/>
    <w:rsid w:val="00F21B75"/>
    <w:rsid w:val="00F21EE3"/>
    <w:rsid w:val="00F227B0"/>
    <w:rsid w:val="00F24D9E"/>
    <w:rsid w:val="00F262E8"/>
    <w:rsid w:val="00F27980"/>
    <w:rsid w:val="00F30F44"/>
    <w:rsid w:val="00F31988"/>
    <w:rsid w:val="00F32EDB"/>
    <w:rsid w:val="00F351BA"/>
    <w:rsid w:val="00F360F2"/>
    <w:rsid w:val="00F36D1D"/>
    <w:rsid w:val="00F37A33"/>
    <w:rsid w:val="00F41397"/>
    <w:rsid w:val="00F421F7"/>
    <w:rsid w:val="00F421FC"/>
    <w:rsid w:val="00F42A07"/>
    <w:rsid w:val="00F45783"/>
    <w:rsid w:val="00F468F6"/>
    <w:rsid w:val="00F47636"/>
    <w:rsid w:val="00F52DBD"/>
    <w:rsid w:val="00F530EE"/>
    <w:rsid w:val="00F5311C"/>
    <w:rsid w:val="00F53481"/>
    <w:rsid w:val="00F54A8E"/>
    <w:rsid w:val="00F54BB1"/>
    <w:rsid w:val="00F56A1A"/>
    <w:rsid w:val="00F56C21"/>
    <w:rsid w:val="00F56F1B"/>
    <w:rsid w:val="00F57F2D"/>
    <w:rsid w:val="00F61AF9"/>
    <w:rsid w:val="00F6314A"/>
    <w:rsid w:val="00F631B6"/>
    <w:rsid w:val="00F63380"/>
    <w:rsid w:val="00F63A02"/>
    <w:rsid w:val="00F63D17"/>
    <w:rsid w:val="00F63E31"/>
    <w:rsid w:val="00F65195"/>
    <w:rsid w:val="00F66700"/>
    <w:rsid w:val="00F71C90"/>
    <w:rsid w:val="00F72426"/>
    <w:rsid w:val="00F75F1A"/>
    <w:rsid w:val="00F76628"/>
    <w:rsid w:val="00F77A5F"/>
    <w:rsid w:val="00F811E5"/>
    <w:rsid w:val="00F81BB0"/>
    <w:rsid w:val="00F81E34"/>
    <w:rsid w:val="00F84D10"/>
    <w:rsid w:val="00F84E6A"/>
    <w:rsid w:val="00F92184"/>
    <w:rsid w:val="00F9265A"/>
    <w:rsid w:val="00F92FFB"/>
    <w:rsid w:val="00F95721"/>
    <w:rsid w:val="00F95D15"/>
    <w:rsid w:val="00F95E8F"/>
    <w:rsid w:val="00F96F27"/>
    <w:rsid w:val="00F971F3"/>
    <w:rsid w:val="00FA1346"/>
    <w:rsid w:val="00FA19E5"/>
    <w:rsid w:val="00FA1D7F"/>
    <w:rsid w:val="00FA35BB"/>
    <w:rsid w:val="00FA3E4A"/>
    <w:rsid w:val="00FA3FDB"/>
    <w:rsid w:val="00FA4083"/>
    <w:rsid w:val="00FA4D1F"/>
    <w:rsid w:val="00FA5CF5"/>
    <w:rsid w:val="00FA6719"/>
    <w:rsid w:val="00FA728C"/>
    <w:rsid w:val="00FB06F3"/>
    <w:rsid w:val="00FB0ACA"/>
    <w:rsid w:val="00FB37CD"/>
    <w:rsid w:val="00FB6835"/>
    <w:rsid w:val="00FB6D5D"/>
    <w:rsid w:val="00FB7BC8"/>
    <w:rsid w:val="00FC17A0"/>
    <w:rsid w:val="00FC38D3"/>
    <w:rsid w:val="00FC3977"/>
    <w:rsid w:val="00FC3C46"/>
    <w:rsid w:val="00FC4A07"/>
    <w:rsid w:val="00FC5333"/>
    <w:rsid w:val="00FC55CB"/>
    <w:rsid w:val="00FC767F"/>
    <w:rsid w:val="00FC7870"/>
    <w:rsid w:val="00FC7C16"/>
    <w:rsid w:val="00FD1024"/>
    <w:rsid w:val="00FD1572"/>
    <w:rsid w:val="00FD1D25"/>
    <w:rsid w:val="00FD2B14"/>
    <w:rsid w:val="00FD2FED"/>
    <w:rsid w:val="00FD3003"/>
    <w:rsid w:val="00FD339C"/>
    <w:rsid w:val="00FD3D0A"/>
    <w:rsid w:val="00FD42A8"/>
    <w:rsid w:val="00FD5C56"/>
    <w:rsid w:val="00FD5D9E"/>
    <w:rsid w:val="00FD638F"/>
    <w:rsid w:val="00FD70E6"/>
    <w:rsid w:val="00FD7322"/>
    <w:rsid w:val="00FD76D4"/>
    <w:rsid w:val="00FE10ED"/>
    <w:rsid w:val="00FE1330"/>
    <w:rsid w:val="00FE1344"/>
    <w:rsid w:val="00FE1B1D"/>
    <w:rsid w:val="00FE1E74"/>
    <w:rsid w:val="00FE324D"/>
    <w:rsid w:val="00FE390D"/>
    <w:rsid w:val="00FE3A3A"/>
    <w:rsid w:val="00FE4234"/>
    <w:rsid w:val="00FE4525"/>
    <w:rsid w:val="00FE5177"/>
    <w:rsid w:val="00FE555A"/>
    <w:rsid w:val="00FE6DC5"/>
    <w:rsid w:val="00FF0A87"/>
    <w:rsid w:val="00FF0F7B"/>
    <w:rsid w:val="00FF2495"/>
    <w:rsid w:val="00FF349E"/>
    <w:rsid w:val="00FF4591"/>
    <w:rsid w:val="00FF5AAA"/>
    <w:rsid w:val="00FF6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3E8C52"/>
  <w15:chartTrackingRefBased/>
  <w15:docId w15:val="{428A2966-628D-4B0E-BAB7-3162E98F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0DE"/>
    <w:rPr>
      <w:sz w:val="24"/>
      <w:szCs w:val="24"/>
    </w:rPr>
  </w:style>
  <w:style w:type="paragraph" w:styleId="Heading2">
    <w:name w:val="heading 2"/>
    <w:basedOn w:val="Normal"/>
    <w:next w:val="Normal"/>
    <w:link w:val="Heading2Char"/>
    <w:qFormat/>
    <w:rsid w:val="009C2A57"/>
    <w:pPr>
      <w:keepNext/>
      <w:jc w:val="center"/>
      <w:outlineLvl w:val="1"/>
    </w:pPr>
    <w:rPr>
      <w:sz w:val="28"/>
      <w:szCs w:val="20"/>
      <w:lang w:eastAsia="x-none"/>
    </w:rPr>
  </w:style>
  <w:style w:type="paragraph" w:styleId="Heading3">
    <w:name w:val="heading 3"/>
    <w:basedOn w:val="Normal"/>
    <w:next w:val="Normal"/>
    <w:qFormat/>
    <w:rsid w:val="00923E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5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customStyle="1" w:styleId="ListParagraph1">
    <w:name w:val="List Paragraph1"/>
    <w:basedOn w:val="Normal"/>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rsid w:val="00100DF2"/>
    <w:pPr>
      <w:spacing w:after="120"/>
      <w:ind w:left="283"/>
    </w:pPr>
  </w:style>
  <w:style w:type="paragraph" w:styleId="ListParagraph">
    <w:name w:val="List Paragraph"/>
    <w:basedOn w:val="Normal"/>
    <w:uiPriority w:val="34"/>
    <w:qFormat/>
    <w:rsid w:val="00BD1F91"/>
    <w:pPr>
      <w:ind w:left="720"/>
    </w:pPr>
  </w:style>
  <w:style w:type="character" w:customStyle="1" w:styleId="Heading2Char">
    <w:name w:val="Heading 2 Char"/>
    <w:link w:val="Heading2"/>
    <w:locked/>
    <w:rsid w:val="00F00E61"/>
    <w:rPr>
      <w:sz w:val="28"/>
      <w:lang w:val="lv-LV"/>
    </w:rPr>
  </w:style>
  <w:style w:type="character" w:styleId="UnresolvedMention">
    <w:name w:val="Unresolved Mention"/>
    <w:uiPriority w:val="99"/>
    <w:semiHidden/>
    <w:unhideWhenUsed/>
    <w:rsid w:val="00B8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1700">
      <w:bodyDiv w:val="1"/>
      <w:marLeft w:val="0"/>
      <w:marRight w:val="0"/>
      <w:marTop w:val="0"/>
      <w:marBottom w:val="0"/>
      <w:divBdr>
        <w:top w:val="none" w:sz="0" w:space="0" w:color="auto"/>
        <w:left w:val="none" w:sz="0" w:space="0" w:color="auto"/>
        <w:bottom w:val="none" w:sz="0" w:space="0" w:color="auto"/>
        <w:right w:val="none" w:sz="0" w:space="0" w:color="auto"/>
      </w:divBdr>
    </w:div>
    <w:div w:id="585185337">
      <w:bodyDiv w:val="1"/>
      <w:marLeft w:val="0"/>
      <w:marRight w:val="0"/>
      <w:marTop w:val="0"/>
      <w:marBottom w:val="0"/>
      <w:divBdr>
        <w:top w:val="none" w:sz="0" w:space="0" w:color="auto"/>
        <w:left w:val="none" w:sz="0" w:space="0" w:color="auto"/>
        <w:bottom w:val="none" w:sz="0" w:space="0" w:color="auto"/>
        <w:right w:val="none" w:sz="0" w:space="0" w:color="auto"/>
      </w:divBdr>
    </w:div>
    <w:div w:id="799304444">
      <w:bodyDiv w:val="1"/>
      <w:marLeft w:val="0"/>
      <w:marRight w:val="0"/>
      <w:marTop w:val="0"/>
      <w:marBottom w:val="0"/>
      <w:divBdr>
        <w:top w:val="none" w:sz="0" w:space="0" w:color="auto"/>
        <w:left w:val="none" w:sz="0" w:space="0" w:color="auto"/>
        <w:bottom w:val="none" w:sz="0" w:space="0" w:color="auto"/>
        <w:right w:val="none" w:sz="0" w:space="0" w:color="auto"/>
      </w:divBdr>
    </w:div>
    <w:div w:id="17575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20C2F029DD3B544856B024E0B00EBC6" ma:contentTypeVersion="11" ma:contentTypeDescription="Izveidot jaunu dokumentu." ma:contentTypeScope="" ma:versionID="95e3089bbb82c3d96f5c7f1c53d4a4c0">
  <xsd:schema xmlns:xsd="http://www.w3.org/2001/XMLSchema" xmlns:xs="http://www.w3.org/2001/XMLSchema" xmlns:p="http://schemas.microsoft.com/office/2006/metadata/properties" xmlns:ns2="b70c0239-a51c-465a-b1e5-221dd90dcbdb" xmlns:ns3="80670bfd-22b1-412c-a180-1cbc292fcd09" targetNamespace="http://schemas.microsoft.com/office/2006/metadata/properties" ma:root="true" ma:fieldsID="b1628ad8f08684769d14dc7512ca20e6" ns2:_="" ns3:_="">
    <xsd:import namespace="b70c0239-a51c-465a-b1e5-221dd90dcbdb"/>
    <xsd:import namespace="80670bfd-22b1-412c-a180-1cbc292fcd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c0239-a51c-465a-b1e5-221dd90dc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70bfd-22b1-412c-a180-1cbc292fcd09" elementFormDefault="qualified">
    <xsd:import namespace="http://schemas.microsoft.com/office/2006/documentManagement/types"/>
    <xsd:import namespace="http://schemas.microsoft.com/office/infopath/2007/PartnerControls"/>
    <xsd:element name="SharedWithUsers" ma:index="17"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D204E-5656-4EA6-B715-843EF67E917C}">
  <ds:schemaRefs>
    <ds:schemaRef ds:uri="http://schemas.microsoft.com/sharepoint/v3/contenttype/forms"/>
  </ds:schemaRefs>
</ds:datastoreItem>
</file>

<file path=customXml/itemProps2.xml><?xml version="1.0" encoding="utf-8"?>
<ds:datastoreItem xmlns:ds="http://schemas.openxmlformats.org/officeDocument/2006/customXml" ds:itemID="{A4BB9088-9E11-4841-A6E2-C5AC3828E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c0239-a51c-465a-b1e5-221dd90dcbdb"/>
    <ds:schemaRef ds:uri="80670bfd-22b1-412c-a180-1cbc292fc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BDFC1-C2DE-4DB5-91B9-6CDCF2DBF5E5}">
  <ds:schemaRefs>
    <ds:schemaRef ds:uri="http://schemas.openxmlformats.org/officeDocument/2006/bibliography"/>
  </ds:schemaRefs>
</ds:datastoreItem>
</file>

<file path=customXml/itemProps4.xml><?xml version="1.0" encoding="utf-8"?>
<ds:datastoreItem xmlns:ds="http://schemas.openxmlformats.org/officeDocument/2006/customXml" ds:itemID="{4CD5111B-8EC5-47D4-9BCD-47CE98AB5C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4607</Words>
  <Characters>31839</Characters>
  <Application>Microsoft Office Word</Application>
  <DocSecurity>0</DocSecurity>
  <Lines>265</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nekustamā īpašuma Prāgas ielā 2, Rīgā, pirkšanu projekta “Eiropas standarta platuma 1435 mm dzelzceļa līnijas izbūves “Rail Baltica” koridorā caur Igauniju, Latviju un Lietuvu”  īstenošanai” sākotnējās ietekmes nov</vt:lpstr>
      <vt:lpstr>Ministru kabineta rīkojuma projekta</vt:lpstr>
    </vt:vector>
  </TitlesOfParts>
  <Company>Satiksmes ministrja</Company>
  <LinksUpToDate>false</LinksUpToDate>
  <CharactersWithSpaces>36374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Prāgas ielā 2, Rīgā, pirkšanu projekta “Eiropas standarta platuma 1435 mm dzelzceļa līnijas izbūves “Rail Baltica” koridorā caur Igauniju, Latviju un Lietuvu”  īstenošanai” sākotnējās ietekmes novērtējuma ziņojums (anotācija)</dc:title>
  <dc:subject>Anotācija</dc:subject>
  <dc:creator>Inga.Zelenkova@edzl.lv</dc:creator>
  <cp:keywords>Sākotnējās ietekmes novērtējuma ziņojums</cp:keywords>
  <dc:description>Santa Kārkliņa, santa.karklina@sam.gov.lv; 67028037; Sandra Siliņa, sandra.silina@sam.gov.lv, 67028031; Inga Zeļenkova, Inga.Zelenkova@edzl.lv</dc:description>
  <cp:lastModifiedBy>Baiba Jirgena</cp:lastModifiedBy>
  <cp:revision>13</cp:revision>
  <cp:lastPrinted>2021-06-21T05:11:00Z</cp:lastPrinted>
  <dcterms:created xsi:type="dcterms:W3CDTF">2021-06-29T09:26:00Z</dcterms:created>
  <dcterms:modified xsi:type="dcterms:W3CDTF">2021-06-30T11:26:00Z</dcterms:modified>
</cp:coreProperties>
</file>