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5E62" w:rsidP="00565E62" w:rsidRDefault="00565E62" w14:paraId="147D5611" w14:textId="77777777">
      <w:pPr>
        <w:pStyle w:val="naisnod"/>
        <w:spacing w:before="0" w:after="0"/>
        <w:ind w:firstLine="720"/>
        <w:rPr>
          <w:sz w:val="28"/>
          <w:szCs w:val="28"/>
        </w:rPr>
      </w:pPr>
      <w:r w:rsidRPr="00712B66">
        <w:rPr>
          <w:sz w:val="28"/>
          <w:szCs w:val="28"/>
        </w:rPr>
        <w:t>Izziņa par atzinumos sniegtajiem iebildumiem</w:t>
      </w:r>
    </w:p>
    <w:p w:rsidRPr="00712B66" w:rsidR="00565E62" w:rsidP="00565E62" w:rsidRDefault="00565E62" w14:paraId="275B8525" w14:textId="584FE6FC">
      <w:pPr>
        <w:pStyle w:val="naisnod"/>
        <w:spacing w:before="0" w:after="0"/>
        <w:ind w:firstLine="720"/>
        <w:rPr>
          <w:sz w:val="28"/>
          <w:szCs w:val="28"/>
        </w:rPr>
      </w:pPr>
      <w:r w:rsidRPr="00CA5D61">
        <w:rPr>
          <w:sz w:val="28"/>
          <w:szCs w:val="28"/>
        </w:rPr>
        <w:t xml:space="preserve">Ministru kabineta rīkojuma projektam </w:t>
      </w:r>
      <w:r>
        <w:rPr>
          <w:sz w:val="28"/>
          <w:szCs w:val="28"/>
        </w:rPr>
        <w:t>“</w:t>
      </w:r>
      <w:r w:rsidRPr="00BB72B8" w:rsidR="00BB72B8">
        <w:rPr>
          <w:sz w:val="28"/>
          <w:szCs w:val="28"/>
        </w:rPr>
        <w:t>Par Rīgas pilsētas pašvaldībai piekrītošo nekustamo īpašumu Rīgā pārņemšanu valsts īpašumā"</w:t>
      </w:r>
    </w:p>
    <w:p w:rsidRPr="00AE4562" w:rsidR="00AE4562" w:rsidP="000F6A50" w:rsidRDefault="00AE4562" w14:paraId="5C405D46" w14:textId="77777777">
      <w:pPr>
        <w:rPr>
          <w:b/>
          <w:sz w:val="28"/>
          <w:szCs w:val="28"/>
        </w:rPr>
      </w:pPr>
    </w:p>
    <w:p w:rsidRPr="00B97971" w:rsidR="000A531F" w:rsidP="000A531F" w:rsidRDefault="000A531F" w14:paraId="7F60A93B" w14:textId="77777777">
      <w:pPr>
        <w:jc w:val="center"/>
        <w:rPr>
          <w:b/>
        </w:rPr>
      </w:pPr>
      <w:r w:rsidRPr="00B97971">
        <w:rPr>
          <w:b/>
        </w:rPr>
        <w:t>I.</w:t>
      </w:r>
      <w:r w:rsidRPr="00B97971" w:rsidR="00EA4FB1">
        <w:rPr>
          <w:b/>
        </w:rPr>
        <w:t xml:space="preserve"> </w:t>
      </w:r>
      <w:r w:rsidRPr="00B97971">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B97971" w:rsidR="000A531F" w:rsidTr="0072110C" w14:paraId="325B19CA" w14:textId="77777777">
        <w:tc>
          <w:tcPr>
            <w:tcW w:w="648" w:type="dxa"/>
            <w:vAlign w:val="center"/>
          </w:tcPr>
          <w:p w:rsidRPr="00B97971" w:rsidR="000A531F" w:rsidP="0072110C" w:rsidRDefault="000A531F" w14:paraId="3A493631" w14:textId="77777777">
            <w:pPr>
              <w:jc w:val="center"/>
            </w:pPr>
            <w:proofErr w:type="spellStart"/>
            <w:r w:rsidRPr="00B97971">
              <w:t>Nr.p.k</w:t>
            </w:r>
            <w:proofErr w:type="spellEnd"/>
            <w:r w:rsidRPr="00B97971">
              <w:t>.</w:t>
            </w:r>
          </w:p>
        </w:tc>
        <w:tc>
          <w:tcPr>
            <w:tcW w:w="1980" w:type="dxa"/>
            <w:vAlign w:val="center"/>
          </w:tcPr>
          <w:p w:rsidRPr="00B97971" w:rsidR="000A531F" w:rsidP="0072110C" w:rsidRDefault="000A531F" w14:paraId="25B0D616" w14:textId="77777777">
            <w:pPr>
              <w:jc w:val="center"/>
            </w:pPr>
            <w:r w:rsidRPr="00B97971">
              <w:t>Saskaņošanai nosūtītā projekta redakcija (konkrēta punkta (panta) redakcija)</w:t>
            </w:r>
          </w:p>
        </w:tc>
        <w:tc>
          <w:tcPr>
            <w:tcW w:w="4500" w:type="dxa"/>
            <w:vAlign w:val="center"/>
          </w:tcPr>
          <w:p w:rsidRPr="00B97971" w:rsidR="000A531F" w:rsidP="0072110C" w:rsidRDefault="000A531F" w14:paraId="0C11CD22" w14:textId="77777777">
            <w:pPr>
              <w:jc w:val="center"/>
            </w:pPr>
            <w:r w:rsidRPr="00B97971">
              <w:t>Atzinumā norādītais ministrijas (citas institūcijas) iebildums, kā arī saskaņošanā papildus izteiktais iebildums par projekta konkrēto punktu (pantu)</w:t>
            </w:r>
          </w:p>
        </w:tc>
        <w:tc>
          <w:tcPr>
            <w:tcW w:w="3240" w:type="dxa"/>
            <w:vAlign w:val="center"/>
          </w:tcPr>
          <w:p w:rsidRPr="00B97971" w:rsidR="000A531F" w:rsidP="0072110C" w:rsidRDefault="000A531F" w14:paraId="21F73B3D" w14:textId="77777777">
            <w:pPr>
              <w:jc w:val="center"/>
            </w:pPr>
            <w:r w:rsidRPr="00B97971">
              <w:t>Atbildīgās ministrijas pamatojums iebilduma noraidījumam</w:t>
            </w:r>
          </w:p>
        </w:tc>
        <w:tc>
          <w:tcPr>
            <w:tcW w:w="1620" w:type="dxa"/>
            <w:vAlign w:val="center"/>
          </w:tcPr>
          <w:p w:rsidRPr="00B97971" w:rsidR="000A531F" w:rsidP="0072110C" w:rsidRDefault="000A531F" w14:paraId="24A85B3E" w14:textId="77777777">
            <w:pPr>
              <w:jc w:val="center"/>
            </w:pPr>
            <w:r w:rsidRPr="00B97971">
              <w:t>Atzinuma sniedzēja uzturētais iebildums, ja tas atšķiras no atzinumā norādītā iebilduma pamatojuma</w:t>
            </w:r>
          </w:p>
        </w:tc>
        <w:tc>
          <w:tcPr>
            <w:tcW w:w="2186" w:type="dxa"/>
            <w:vAlign w:val="center"/>
          </w:tcPr>
          <w:p w:rsidRPr="00B97971" w:rsidR="000A531F" w:rsidP="0072110C" w:rsidRDefault="000A531F" w14:paraId="69C12952" w14:textId="77777777">
            <w:pPr>
              <w:jc w:val="center"/>
            </w:pPr>
            <w:r w:rsidRPr="00B97971">
              <w:t>Projekta attiecīgā punkta (panta) galīgā redakcija</w:t>
            </w:r>
          </w:p>
        </w:tc>
      </w:tr>
      <w:tr w:rsidRPr="00B97971" w:rsidR="000A531F" w:rsidTr="0072110C" w14:paraId="5ED8EFBD" w14:textId="77777777">
        <w:tc>
          <w:tcPr>
            <w:tcW w:w="648" w:type="dxa"/>
          </w:tcPr>
          <w:p w:rsidRPr="00B97971" w:rsidR="000A531F" w:rsidP="0072110C" w:rsidRDefault="000A531F" w14:paraId="6BF91C8B" w14:textId="77777777">
            <w:pPr>
              <w:jc w:val="center"/>
            </w:pPr>
            <w:r w:rsidRPr="00B97971">
              <w:t>1.</w:t>
            </w:r>
          </w:p>
        </w:tc>
        <w:tc>
          <w:tcPr>
            <w:tcW w:w="1980" w:type="dxa"/>
          </w:tcPr>
          <w:p w:rsidRPr="00B97971" w:rsidR="000A531F" w:rsidP="0072110C" w:rsidRDefault="000A531F" w14:paraId="4EC8E93F" w14:textId="77777777">
            <w:pPr>
              <w:jc w:val="center"/>
            </w:pPr>
            <w:r w:rsidRPr="00B97971">
              <w:t>2.</w:t>
            </w:r>
          </w:p>
        </w:tc>
        <w:tc>
          <w:tcPr>
            <w:tcW w:w="4500" w:type="dxa"/>
          </w:tcPr>
          <w:p w:rsidRPr="00B97971" w:rsidR="000A531F" w:rsidP="0072110C" w:rsidRDefault="000A531F" w14:paraId="0CA8ED55" w14:textId="77777777">
            <w:pPr>
              <w:jc w:val="center"/>
            </w:pPr>
            <w:r w:rsidRPr="00B97971">
              <w:t>3.</w:t>
            </w:r>
          </w:p>
        </w:tc>
        <w:tc>
          <w:tcPr>
            <w:tcW w:w="3240" w:type="dxa"/>
          </w:tcPr>
          <w:p w:rsidRPr="00B97971" w:rsidR="000A531F" w:rsidP="0072110C" w:rsidRDefault="000A531F" w14:paraId="47A58861" w14:textId="77777777">
            <w:pPr>
              <w:jc w:val="center"/>
            </w:pPr>
            <w:r w:rsidRPr="00B97971">
              <w:t>4.</w:t>
            </w:r>
          </w:p>
        </w:tc>
        <w:tc>
          <w:tcPr>
            <w:tcW w:w="1620" w:type="dxa"/>
          </w:tcPr>
          <w:p w:rsidRPr="00B97971" w:rsidR="000A531F" w:rsidP="0072110C" w:rsidRDefault="000A531F" w14:paraId="346DDB6A" w14:textId="77777777">
            <w:pPr>
              <w:jc w:val="center"/>
            </w:pPr>
            <w:r w:rsidRPr="00B97971">
              <w:t>5.</w:t>
            </w:r>
          </w:p>
        </w:tc>
        <w:tc>
          <w:tcPr>
            <w:tcW w:w="2186" w:type="dxa"/>
          </w:tcPr>
          <w:p w:rsidRPr="00B97971" w:rsidR="000A531F" w:rsidP="0072110C" w:rsidRDefault="000A531F" w14:paraId="758733BE" w14:textId="77777777">
            <w:pPr>
              <w:jc w:val="center"/>
            </w:pPr>
            <w:r w:rsidRPr="00B97971">
              <w:t>6.</w:t>
            </w:r>
          </w:p>
        </w:tc>
      </w:tr>
    </w:tbl>
    <w:p w:rsidRPr="00B97971" w:rsidR="00AE4562" w:rsidP="00AE4562" w:rsidRDefault="00AE4562" w14:paraId="437F1CC4" w14:textId="77777777">
      <w:pPr>
        <w:jc w:val="center"/>
        <w:rPr>
          <w:b/>
        </w:rPr>
      </w:pPr>
    </w:p>
    <w:p w:rsidRPr="00B97971" w:rsidR="000A531F" w:rsidP="00AE4562" w:rsidRDefault="000A531F" w14:paraId="0C266C57" w14:textId="2C4739BF">
      <w:pPr>
        <w:jc w:val="center"/>
        <w:rPr>
          <w:b/>
        </w:rPr>
      </w:pPr>
      <w:r w:rsidRPr="00B97971">
        <w:rPr>
          <w:b/>
        </w:rPr>
        <w:t xml:space="preserve">Informācija par </w:t>
      </w:r>
      <w:proofErr w:type="spellStart"/>
      <w:r w:rsidRPr="00B97971">
        <w:rPr>
          <w:b/>
        </w:rPr>
        <w:t>starpministriju</w:t>
      </w:r>
      <w:proofErr w:type="spellEnd"/>
      <w:r w:rsidRPr="00B97971">
        <w:rPr>
          <w:b/>
        </w:rPr>
        <w:t xml:space="preserve">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B97971" w:rsidR="000A531F" w:rsidTr="00906110" w14:paraId="38971AA7" w14:textId="77777777">
        <w:trPr>
          <w:trHeight w:val="258"/>
        </w:trPr>
        <w:tc>
          <w:tcPr>
            <w:tcW w:w="3663" w:type="dxa"/>
            <w:vAlign w:val="bottom"/>
          </w:tcPr>
          <w:p w:rsidRPr="00B97971" w:rsidR="000A531F" w:rsidP="0072110C" w:rsidRDefault="000A531F" w14:paraId="39170A04" w14:textId="77777777">
            <w:r w:rsidRPr="00B97971">
              <w:t>Datums</w:t>
            </w:r>
          </w:p>
        </w:tc>
        <w:tc>
          <w:tcPr>
            <w:tcW w:w="10507" w:type="dxa"/>
            <w:gridSpan w:val="2"/>
            <w:vAlign w:val="bottom"/>
          </w:tcPr>
          <w:p w:rsidR="00D201AD" w:rsidP="000A531F" w:rsidRDefault="00FA5CBF" w14:paraId="2E4FCDF6" w14:textId="42DE20FD">
            <w:r>
              <w:t xml:space="preserve">I    </w:t>
            </w:r>
            <w:r w:rsidRPr="00B97971" w:rsidR="00D201AD">
              <w:t>202</w:t>
            </w:r>
            <w:r w:rsidR="00AE5489">
              <w:t>1</w:t>
            </w:r>
            <w:r w:rsidRPr="00B97971" w:rsidR="00D201AD">
              <w:t>.</w:t>
            </w:r>
            <w:r w:rsidRPr="00031197" w:rsidR="00D201AD">
              <w:t xml:space="preserve">gada </w:t>
            </w:r>
            <w:r>
              <w:t xml:space="preserve"> </w:t>
            </w:r>
            <w:r w:rsidR="00806DB9">
              <w:t xml:space="preserve">24.maijs   </w:t>
            </w:r>
            <w:r w:rsidRPr="00B97971" w:rsidR="00D201AD">
              <w:t>(elektroniskā saskaņošana).</w:t>
            </w:r>
          </w:p>
          <w:p w:rsidRPr="00B97971" w:rsidR="00700552" w:rsidP="000A531F" w:rsidRDefault="00FA5CBF" w14:paraId="43E80F13" w14:textId="253DFD7D">
            <w:r>
              <w:t xml:space="preserve">II   </w:t>
            </w:r>
            <w:r w:rsidR="00700552">
              <w:t>2021.gada</w:t>
            </w:r>
            <w:r w:rsidR="00806DB9">
              <w:t xml:space="preserve"> 3.jūnijs</w:t>
            </w:r>
            <w:r w:rsidR="00700552">
              <w:t xml:space="preserve"> (elektroniskā saskaņošana)</w:t>
            </w:r>
          </w:p>
        </w:tc>
      </w:tr>
      <w:tr w:rsidRPr="00B97971" w:rsidR="000A531F" w:rsidTr="00906110" w14:paraId="22190A4E" w14:textId="77777777">
        <w:trPr>
          <w:trHeight w:val="340"/>
        </w:trPr>
        <w:tc>
          <w:tcPr>
            <w:tcW w:w="3663" w:type="dxa"/>
          </w:tcPr>
          <w:p w:rsidRPr="00B97971" w:rsidR="000A531F" w:rsidP="0072110C" w:rsidRDefault="000A531F" w14:paraId="17E64ED7" w14:textId="77777777">
            <w:r w:rsidRPr="00B97971">
              <w:t>Saskaņošanas dalībnieki</w:t>
            </w:r>
          </w:p>
        </w:tc>
        <w:tc>
          <w:tcPr>
            <w:tcW w:w="10507" w:type="dxa"/>
            <w:gridSpan w:val="2"/>
            <w:vAlign w:val="bottom"/>
          </w:tcPr>
          <w:p w:rsidR="005160EC" w:rsidP="0072110C" w:rsidRDefault="000A531F" w14:paraId="67CE7F2A" w14:textId="050C012A">
            <w:pPr>
              <w:ind w:left="72"/>
            </w:pPr>
            <w:r w:rsidRPr="00B97971">
              <w:t>Tieslietu ministrija</w:t>
            </w:r>
          </w:p>
          <w:p w:rsidR="00565E62" w:rsidP="0072110C" w:rsidRDefault="00565E62" w14:paraId="38955E82" w14:textId="3BA75C10">
            <w:pPr>
              <w:ind w:left="72"/>
            </w:pPr>
            <w:r>
              <w:t>Latvijas Pašvaldību savienība</w:t>
            </w:r>
          </w:p>
          <w:p w:rsidR="00ED3567" w:rsidP="0072110C" w:rsidRDefault="00ED3567" w14:paraId="1E83AFB3" w14:textId="7561BC48">
            <w:pPr>
              <w:ind w:left="72"/>
            </w:pPr>
            <w:r>
              <w:t>Vides aizsardzības un reģionālās attīstības ministrija</w:t>
            </w:r>
          </w:p>
          <w:p w:rsidRPr="00B97971" w:rsidR="000A531F" w:rsidP="0072110C" w:rsidRDefault="00440D22" w14:paraId="796B3D3B" w14:textId="77F16C0F">
            <w:pPr>
              <w:ind w:left="72"/>
            </w:pPr>
            <w:r w:rsidRPr="00B97971">
              <w:t>Finanšu ministrija</w:t>
            </w:r>
          </w:p>
        </w:tc>
      </w:tr>
      <w:tr w:rsidRPr="00B97971" w:rsidR="000A531F" w:rsidTr="00906110" w14:paraId="50297B32" w14:textId="77777777">
        <w:trPr>
          <w:trHeight w:val="629"/>
        </w:trPr>
        <w:tc>
          <w:tcPr>
            <w:tcW w:w="6132" w:type="dxa"/>
            <w:gridSpan w:val="2"/>
            <w:vAlign w:val="bottom"/>
          </w:tcPr>
          <w:p w:rsidRPr="00B97971" w:rsidR="000A531F" w:rsidP="0072110C" w:rsidRDefault="000A531F" w14:paraId="541DADF2" w14:textId="77777777">
            <w:r w:rsidRPr="00B97971">
              <w:t>Saskaņošanas dalībnieki izskatīja šādu ministriju (citu institūciju) iebildumus</w:t>
            </w:r>
          </w:p>
        </w:tc>
        <w:tc>
          <w:tcPr>
            <w:tcW w:w="8038" w:type="dxa"/>
            <w:vAlign w:val="bottom"/>
          </w:tcPr>
          <w:p w:rsidR="00565E62" w:rsidP="00565E62" w:rsidRDefault="00C904A1" w14:paraId="723F5434" w14:textId="2A40E570">
            <w:r>
              <w:t>I     T</w:t>
            </w:r>
            <w:r w:rsidRPr="00BB72B8" w:rsidR="00565E62">
              <w:t xml:space="preserve">ieslietu ministrijas 2021.gada </w:t>
            </w:r>
            <w:r w:rsidR="00BB72B8">
              <w:t>6.maija atzinums Nr.1-9.1/493</w:t>
            </w:r>
          </w:p>
          <w:p w:rsidRPr="00B97971" w:rsidR="00731119" w:rsidP="00302A97" w:rsidRDefault="00C904A1" w14:paraId="11A709A3" w14:textId="647A82C2">
            <w:r>
              <w:t xml:space="preserve">II    </w:t>
            </w:r>
            <w:r w:rsidRPr="00C904A1">
              <w:t xml:space="preserve">Tieslietu ministrijas 2021.gada </w:t>
            </w:r>
            <w:r>
              <w:t>28</w:t>
            </w:r>
            <w:r w:rsidRPr="00C904A1">
              <w:t xml:space="preserve">.maija </w:t>
            </w:r>
            <w:r>
              <w:t>e-pasta ziņojums</w:t>
            </w:r>
          </w:p>
        </w:tc>
      </w:tr>
      <w:tr w:rsidRPr="00B97971" w:rsidR="000A531F" w:rsidTr="00906110" w14:paraId="0DDF6A41" w14:textId="77777777">
        <w:trPr>
          <w:trHeight w:val="80"/>
        </w:trPr>
        <w:tc>
          <w:tcPr>
            <w:tcW w:w="6132" w:type="dxa"/>
            <w:gridSpan w:val="2"/>
            <w:vAlign w:val="bottom"/>
          </w:tcPr>
          <w:p w:rsidRPr="00B97971" w:rsidR="000A531F" w:rsidP="0072110C" w:rsidRDefault="000A531F" w14:paraId="626803DB" w14:textId="77777777">
            <w:r w:rsidRPr="00B97971">
              <w:t>Ministrijas (citas institūcijas), kuras nav ieradušās uz sanāksmi vai kuras nav atbildējušas uz uzaicinājumu piedalīties elektroniskajā saskaņošanā</w:t>
            </w:r>
          </w:p>
        </w:tc>
        <w:tc>
          <w:tcPr>
            <w:tcW w:w="8038" w:type="dxa"/>
          </w:tcPr>
          <w:p w:rsidRPr="00B97971" w:rsidR="000A531F" w:rsidP="0072110C" w:rsidRDefault="000A531F" w14:paraId="4B68C877" w14:textId="77777777"/>
        </w:tc>
      </w:tr>
    </w:tbl>
    <w:p w:rsidRPr="00B97971" w:rsidR="00AE76EB" w:rsidP="00440D22" w:rsidRDefault="00AE76EB" w14:paraId="797CA628" w14:textId="77777777">
      <w:pPr>
        <w:pStyle w:val="naisf"/>
        <w:spacing w:before="0" w:after="0"/>
        <w:ind w:firstLine="0"/>
        <w:rPr>
          <w:b/>
        </w:rPr>
      </w:pPr>
    </w:p>
    <w:p w:rsidRPr="00B97971" w:rsidR="00685572" w:rsidP="00390339" w:rsidRDefault="00685572" w14:paraId="4AC9492F" w14:textId="77777777">
      <w:pPr>
        <w:pStyle w:val="naisf"/>
        <w:spacing w:before="0" w:after="0"/>
        <w:ind w:firstLine="0"/>
        <w:jc w:val="center"/>
        <w:rPr>
          <w:b/>
        </w:rPr>
      </w:pPr>
    </w:p>
    <w:p w:rsidRPr="00B97971" w:rsidR="00C73711" w:rsidP="00390339" w:rsidRDefault="000A531F" w14:paraId="7FB632DB" w14:textId="2EFD699C">
      <w:pPr>
        <w:pStyle w:val="naisf"/>
        <w:spacing w:before="0" w:after="0"/>
        <w:ind w:firstLine="0"/>
        <w:jc w:val="center"/>
        <w:rPr>
          <w:b/>
        </w:rPr>
      </w:pPr>
      <w:r w:rsidRPr="00B97971">
        <w:rPr>
          <w:b/>
        </w:rPr>
        <w:t xml:space="preserve">II. </w:t>
      </w:r>
      <w:r w:rsidRPr="00B97971" w:rsidR="00930695">
        <w:rPr>
          <w:b/>
        </w:rPr>
        <w:t>Jautājumi, par kuriem saskaņošanā vienošanās ir panākta</w:t>
      </w:r>
    </w:p>
    <w:tbl>
      <w:tblPr>
        <w:tblStyle w:val="TableGrid"/>
        <w:tblW w:w="14459" w:type="dxa"/>
        <w:tblInd w:w="-289" w:type="dxa"/>
        <w:tblLayout w:type="fixed"/>
        <w:tblLook w:val="04A0" w:firstRow="1" w:lastRow="0" w:firstColumn="1" w:lastColumn="0" w:noHBand="0" w:noVBand="1"/>
      </w:tblPr>
      <w:tblGrid>
        <w:gridCol w:w="675"/>
        <w:gridCol w:w="2870"/>
        <w:gridCol w:w="3402"/>
        <w:gridCol w:w="3969"/>
        <w:gridCol w:w="3543"/>
      </w:tblGrid>
      <w:tr w:rsidRPr="00B97971" w:rsidR="005D403F" w:rsidTr="007769AB" w14:paraId="19535BC7" w14:textId="77777777">
        <w:tc>
          <w:tcPr>
            <w:tcW w:w="675" w:type="dxa"/>
          </w:tcPr>
          <w:p w:rsidRPr="00B97971" w:rsidR="005D403F" w:rsidP="005D403F" w:rsidRDefault="005D403F" w14:paraId="0BCA00DC" w14:textId="77777777">
            <w:pPr>
              <w:pStyle w:val="naisf"/>
              <w:spacing w:before="0" w:after="0"/>
              <w:ind w:firstLine="0"/>
              <w:jc w:val="center"/>
            </w:pPr>
            <w:r w:rsidRPr="00B97971">
              <w:t>Nr.</w:t>
            </w:r>
          </w:p>
          <w:p w:rsidRPr="00B97971" w:rsidR="005D403F" w:rsidP="005D403F" w:rsidRDefault="005D403F" w14:paraId="5F8FB0CA" w14:textId="77777777">
            <w:pPr>
              <w:pStyle w:val="naisf"/>
              <w:spacing w:before="0" w:after="0"/>
              <w:ind w:firstLine="0"/>
              <w:jc w:val="center"/>
            </w:pPr>
            <w:r w:rsidRPr="00B97971">
              <w:t>p.k.</w:t>
            </w:r>
          </w:p>
        </w:tc>
        <w:tc>
          <w:tcPr>
            <w:tcW w:w="2870" w:type="dxa"/>
          </w:tcPr>
          <w:p w:rsidRPr="00B97971" w:rsidR="005D403F" w:rsidP="005D403F" w:rsidRDefault="005D403F" w14:paraId="267E306B" w14:textId="77777777">
            <w:pPr>
              <w:pStyle w:val="naisf"/>
              <w:spacing w:before="0" w:after="0"/>
              <w:ind w:firstLine="0"/>
              <w:jc w:val="center"/>
            </w:pPr>
            <w:r w:rsidRPr="00B97971">
              <w:t xml:space="preserve">Saskaņošanai nosūtītā projekta redakcija </w:t>
            </w:r>
            <w:r w:rsidRPr="00B97971">
              <w:lastRenderedPageBreak/>
              <w:t>(konkrēta punkta (panta) redakcija)</w:t>
            </w:r>
          </w:p>
        </w:tc>
        <w:tc>
          <w:tcPr>
            <w:tcW w:w="3402" w:type="dxa"/>
          </w:tcPr>
          <w:p w:rsidRPr="00B97971" w:rsidR="005D403F" w:rsidP="005D403F" w:rsidRDefault="005D403F" w14:paraId="52143616" w14:textId="77777777">
            <w:pPr>
              <w:pStyle w:val="naisf"/>
              <w:spacing w:before="0" w:after="0"/>
              <w:ind w:firstLine="0"/>
              <w:jc w:val="center"/>
            </w:pPr>
            <w:r w:rsidRPr="00B97971">
              <w:lastRenderedPageBreak/>
              <w:t xml:space="preserve">Atzinumā norādītais ministrijas (citas institūcijas) iebildums, kā arī saskaņošanā papildus </w:t>
            </w:r>
            <w:r w:rsidRPr="00B97971">
              <w:lastRenderedPageBreak/>
              <w:t>izteiktais iebildums par projekta konkrēto punktu (pantu)</w:t>
            </w:r>
          </w:p>
        </w:tc>
        <w:tc>
          <w:tcPr>
            <w:tcW w:w="3969" w:type="dxa"/>
          </w:tcPr>
          <w:p w:rsidRPr="00B97971" w:rsidR="005D403F" w:rsidP="005D403F" w:rsidRDefault="005D403F" w14:paraId="6C6BD330" w14:textId="77777777">
            <w:pPr>
              <w:pStyle w:val="naisf"/>
              <w:spacing w:before="0" w:after="0"/>
              <w:ind w:firstLine="0"/>
              <w:jc w:val="center"/>
            </w:pPr>
            <w:r w:rsidRPr="00B97971">
              <w:lastRenderedPageBreak/>
              <w:t xml:space="preserve">Atbildīgās ministrijas norāde par to, ka iebildums ir ņemts vērā, vai </w:t>
            </w:r>
            <w:r w:rsidRPr="00B97971">
              <w:lastRenderedPageBreak/>
              <w:t>informācija par saskaņošanā panākto alternatīvo risinājumu</w:t>
            </w:r>
          </w:p>
        </w:tc>
        <w:tc>
          <w:tcPr>
            <w:tcW w:w="3543" w:type="dxa"/>
          </w:tcPr>
          <w:p w:rsidRPr="00B97971" w:rsidR="005D403F" w:rsidP="005D403F" w:rsidRDefault="005D403F" w14:paraId="7F91D989" w14:textId="77777777">
            <w:pPr>
              <w:pStyle w:val="naisf"/>
              <w:spacing w:before="0" w:after="0"/>
              <w:ind w:firstLine="0"/>
              <w:jc w:val="center"/>
            </w:pPr>
            <w:r w:rsidRPr="00B97971">
              <w:lastRenderedPageBreak/>
              <w:t>Projekta attiecīgā punkta (panta) galīgā redakcija</w:t>
            </w:r>
          </w:p>
        </w:tc>
      </w:tr>
      <w:tr w:rsidRPr="00B97971" w:rsidR="002303F9" w:rsidTr="008D29B1" w14:paraId="727442ED" w14:textId="77777777">
        <w:trPr>
          <w:trHeight w:val="404"/>
        </w:trPr>
        <w:tc>
          <w:tcPr>
            <w:tcW w:w="14459" w:type="dxa"/>
            <w:gridSpan w:val="5"/>
            <w:vAlign w:val="center"/>
          </w:tcPr>
          <w:p w:rsidR="002303F9" w:rsidP="002303F9" w:rsidRDefault="00BB72B8" w14:paraId="681E6E24" w14:textId="46C2C44E">
            <w:pPr>
              <w:jc w:val="center"/>
            </w:pPr>
            <w:bookmarkStart w:name="_Hlk73525779" w:id="0"/>
            <w:r>
              <w:rPr>
                <w:b/>
                <w:bCs/>
              </w:rPr>
              <w:t>Tieslietu</w:t>
            </w:r>
            <w:r w:rsidRPr="00A92597" w:rsidR="00A92597">
              <w:rPr>
                <w:b/>
                <w:bCs/>
              </w:rPr>
              <w:t xml:space="preserve"> ministrija</w:t>
            </w:r>
            <w:r w:rsidR="00A92597">
              <w:t xml:space="preserve"> (2021.gada</w:t>
            </w:r>
            <w:r w:rsidR="00565E62">
              <w:t xml:space="preserve"> </w:t>
            </w:r>
            <w:r>
              <w:t>6.maija</w:t>
            </w:r>
            <w:r w:rsidR="00A92597">
              <w:t xml:space="preserve"> atzinums Nr.1</w:t>
            </w:r>
            <w:r>
              <w:t>-9.1/493</w:t>
            </w:r>
            <w:r w:rsidR="00A92597">
              <w:t>).</w:t>
            </w:r>
          </w:p>
        </w:tc>
      </w:tr>
      <w:bookmarkEnd w:id="0"/>
      <w:tr w:rsidRPr="00B97971" w:rsidR="00565E62" w:rsidTr="007769AB" w14:paraId="665CCE36" w14:textId="77777777">
        <w:trPr>
          <w:trHeight w:val="672"/>
        </w:trPr>
        <w:tc>
          <w:tcPr>
            <w:tcW w:w="675" w:type="dxa"/>
          </w:tcPr>
          <w:p w:rsidRPr="00C904A1" w:rsidR="00C904A1" w:rsidP="00565E62" w:rsidRDefault="00C904A1" w14:paraId="5DAD1F26" w14:textId="5590ED4A">
            <w:pPr>
              <w:pStyle w:val="naisf"/>
              <w:spacing w:before="0" w:after="0"/>
              <w:ind w:firstLine="0"/>
              <w:jc w:val="center"/>
              <w:rPr>
                <w:b/>
                <w:bCs/>
              </w:rPr>
            </w:pPr>
            <w:r w:rsidRPr="00C904A1">
              <w:rPr>
                <w:b/>
                <w:bCs/>
              </w:rPr>
              <w:t>I</w:t>
            </w:r>
          </w:p>
          <w:p w:rsidRPr="00B97971" w:rsidR="00565E62" w:rsidP="00565E62" w:rsidRDefault="00565E62" w14:paraId="69A9631E" w14:textId="4D840B2A">
            <w:pPr>
              <w:pStyle w:val="naisf"/>
              <w:spacing w:before="0" w:after="0"/>
              <w:ind w:firstLine="0"/>
              <w:jc w:val="center"/>
            </w:pPr>
            <w:r>
              <w:t>1.</w:t>
            </w:r>
          </w:p>
        </w:tc>
        <w:tc>
          <w:tcPr>
            <w:tcW w:w="2870" w:type="dxa"/>
          </w:tcPr>
          <w:p w:rsidRPr="00B97971" w:rsidR="00565E62" w:rsidP="00565E62" w:rsidRDefault="00565E62" w14:paraId="224C7282" w14:textId="77777777">
            <w:pPr>
              <w:jc w:val="center"/>
              <w:rPr>
                <w:b/>
                <w:bCs/>
              </w:rPr>
            </w:pPr>
          </w:p>
        </w:tc>
        <w:tc>
          <w:tcPr>
            <w:tcW w:w="3402" w:type="dxa"/>
          </w:tcPr>
          <w:p w:rsidR="00C904A1" w:rsidP="00AB6F9A" w:rsidRDefault="00C97628" w14:paraId="01B0CAB6" w14:textId="77777777">
            <w:pPr>
              <w:contextualSpacing/>
              <w:jc w:val="both"/>
              <w:rPr>
                <w:iCs/>
              </w:rPr>
            </w:pPr>
            <w:r>
              <w:rPr>
                <w:iCs/>
              </w:rPr>
              <w:t xml:space="preserve">    </w:t>
            </w:r>
          </w:p>
          <w:p w:rsidRPr="00896117" w:rsidR="00565E62" w:rsidP="00AB6F9A" w:rsidRDefault="00C97628" w14:paraId="69D19B53" w14:textId="33EC0CB8">
            <w:pPr>
              <w:contextualSpacing/>
              <w:jc w:val="both"/>
            </w:pPr>
            <w:r>
              <w:rPr>
                <w:iCs/>
              </w:rPr>
              <w:t xml:space="preserve"> </w:t>
            </w:r>
            <w:r w:rsidRPr="00AB6F9A" w:rsidR="00AB6F9A">
              <w:rPr>
                <w:iCs/>
              </w:rPr>
              <w:t xml:space="preserve">Rīkojuma projekta anotācijā ietverta informācija, ka "uz atsevišķām zemes vienībām atrodas Rīgas domes Satiksmes departamenta bilancē esošas transporta inženierbūves. Pašvaldības tiesiskajā valdījumā esošās transporta inženierbūves netiek pārņemtas valsts īpašumā,  tiks risināts jautājums par Rīgas domes Satiksmes departamenta pilnvarojuma izsniegšanu minēto būvju nojaukšanai Rail </w:t>
            </w:r>
            <w:proofErr w:type="spellStart"/>
            <w:r w:rsidRPr="00AB6F9A" w:rsidR="00AB6F9A">
              <w:rPr>
                <w:iCs/>
              </w:rPr>
              <w:t>Baltica</w:t>
            </w:r>
            <w:proofErr w:type="spellEnd"/>
            <w:r w:rsidRPr="00AB6F9A" w:rsidR="00AB6F9A">
              <w:rPr>
                <w:iCs/>
              </w:rPr>
              <w:t xml:space="preserve"> būvniecības projekta ietvaros". Lūdzam sniegt papildus informāciju, kā arī pievienot šo informāciju pamatojošus dokumentus, par to, vai anotācijā minētās Rīgas pilsētas pašvaldības tiesiskajā valdījumā esošās transporta inženierbūves, kas netiek pārņemtas valsts īpašumā kopā ar rīkojuma projekta 1. punktā minētajām zemes vienībām, ir patstāvīgi nekustamie īpašumi, vai arī šīs transporta inženierbūves ir citu nekustamo īpašumu sastāvā. Papildus lūdzam ar šādu informāciju īsumā papildināt arī </w:t>
            </w:r>
            <w:r w:rsidRPr="00AB6F9A" w:rsidR="00AB6F9A">
              <w:rPr>
                <w:iCs/>
              </w:rPr>
              <w:lastRenderedPageBreak/>
              <w:t>anotāciju. Pretējā gadījumā no šobrīd anotācijā sniegtās informācijas nav pilnībā skaidrs, vai ir juridiski iespējams minētās transporta inženierbūves nepārņemt valsts īpašumā kopā ar zemes vienībām, ņemot vērā Latvijas Republikas Civillikuma 968. pantā nostiprināto ēkas un zemes vienotības principu.</w:t>
            </w:r>
          </w:p>
        </w:tc>
        <w:tc>
          <w:tcPr>
            <w:tcW w:w="3969" w:type="dxa"/>
          </w:tcPr>
          <w:p w:rsidR="00C904A1" w:rsidP="00C97628" w:rsidRDefault="00C904A1" w14:paraId="74C97C53" w14:textId="77777777">
            <w:pPr>
              <w:pStyle w:val="naisf"/>
              <w:spacing w:before="0" w:after="0"/>
              <w:ind w:firstLine="0"/>
              <w:jc w:val="center"/>
              <w:rPr>
                <w:b/>
                <w:bCs/>
              </w:rPr>
            </w:pPr>
          </w:p>
          <w:p w:rsidRPr="00302A97" w:rsidR="00C97628" w:rsidP="00C97628" w:rsidRDefault="00C97628" w14:paraId="2EF5C7A9" w14:textId="765D4FC0">
            <w:pPr>
              <w:pStyle w:val="naisf"/>
              <w:spacing w:before="0" w:after="0"/>
              <w:ind w:firstLine="0"/>
              <w:jc w:val="center"/>
              <w:rPr>
                <w:b/>
                <w:bCs/>
              </w:rPr>
            </w:pPr>
            <w:r w:rsidRPr="00302A97">
              <w:rPr>
                <w:b/>
                <w:bCs/>
              </w:rPr>
              <w:t>Iebildums ņemts vērā.</w:t>
            </w:r>
          </w:p>
          <w:p w:rsidR="00BA50DB" w:rsidP="00BA50DB" w:rsidRDefault="00BA50DB" w14:paraId="52BFB9EE" w14:textId="580B4EA0">
            <w:pPr>
              <w:pStyle w:val="naisf"/>
              <w:spacing w:before="0" w:after="0"/>
              <w:ind w:firstLine="0"/>
            </w:pPr>
            <w:r w:rsidRPr="00BA50DB">
              <w:t>Saskaņā ar Nekustamā īpašuma valsts kadastra informācijas sistēmas un zemesgrāmatas datiem uz zemes vienībām esošās būves nav kadastrāli uzmērītas un nav reģistrētas  kā kadastra objekti</w:t>
            </w:r>
            <w:r>
              <w:t xml:space="preserve">. Attiecīgo darbību veikšana nav lietderīga, ņemot vērā plānoto rīcību ar būvēm Rail </w:t>
            </w:r>
            <w:proofErr w:type="spellStart"/>
            <w:r>
              <w:t>Baltica</w:t>
            </w:r>
            <w:proofErr w:type="spellEnd"/>
            <w:r>
              <w:t xml:space="preserve"> projekta ietvaros, tās nojaucot.</w:t>
            </w:r>
          </w:p>
          <w:p w:rsidR="00302A97" w:rsidP="00BA50DB" w:rsidRDefault="00BA50DB" w14:paraId="2D611D39" w14:textId="445F34D8">
            <w:pPr>
              <w:pStyle w:val="naisf"/>
              <w:spacing w:before="0" w:after="0"/>
              <w:ind w:firstLine="0"/>
            </w:pPr>
            <w:r>
              <w:t xml:space="preserve">Saskaņā ar pašvaldības sniegto informāciju uz atsevišķām zemes vienībām esošās būves atrodas pašvaldības </w:t>
            </w:r>
            <w:r w:rsidR="00302A97">
              <w:t>bilancē.</w:t>
            </w:r>
          </w:p>
          <w:p w:rsidR="00BA50DB" w:rsidP="00BA50DB" w:rsidRDefault="00302A97" w14:paraId="149CE438" w14:textId="77777777">
            <w:pPr>
              <w:pStyle w:val="naisf"/>
              <w:spacing w:before="0" w:after="0"/>
              <w:ind w:firstLine="0"/>
            </w:pPr>
            <w:r>
              <w:t>Likuma “</w:t>
            </w:r>
            <w:r w:rsidRPr="007769AB">
              <w:t xml:space="preserve">Par atjaunotā Latvijas Republikas 1937.gada </w:t>
            </w:r>
            <w:hyperlink w:tgtFrame="_blank" w:history="1" r:id="rId11">
              <w:r w:rsidRPr="007769AB">
                <w:t>Civillikuma</w:t>
              </w:r>
            </w:hyperlink>
            <w:r w:rsidRPr="007769AB">
              <w:t xml:space="preserve"> ievada, mantojuma tiesību un lietu tiesību daļas spēkā stāšanās laiku un piemērošanas kārtību” </w:t>
            </w:r>
            <w:r>
              <w:t>14.panta ceturtā daļa nosaka, ka ē</w:t>
            </w:r>
            <w:r w:rsidRPr="00302A97">
              <w:t xml:space="preserve">kas (būves) uzskatāmas par zemes īpašnieka īpašumu atbilstoši </w:t>
            </w:r>
            <w:hyperlink w:tgtFrame="_blank" w:history="1" r:id="rId12">
              <w:r w:rsidRPr="00302A97">
                <w:t>Civillikuma</w:t>
              </w:r>
            </w:hyperlink>
            <w:r w:rsidRPr="00302A97">
              <w:t xml:space="preserve"> </w:t>
            </w:r>
            <w:hyperlink w:tgtFrame="_blank" w:history="1" w:anchor="p968" r:id="rId13">
              <w:r w:rsidRPr="00302A97">
                <w:t>968.pantam</w:t>
              </w:r>
            </w:hyperlink>
            <w:r>
              <w:t>, ja tās</w:t>
            </w:r>
            <w:r w:rsidRPr="00302A97">
              <w:t xml:space="preserve"> Zemesgrāmatu nodaļā, Valsts zemes dienestā </w:t>
            </w:r>
            <w:r w:rsidRPr="00EC6CBD">
              <w:rPr>
                <w:b/>
                <w:bCs/>
              </w:rPr>
              <w:t>vai pašvaldībā</w:t>
            </w:r>
            <w:r w:rsidRPr="00302A97">
              <w:t xml:space="preserve"> nav reģistrētas kā patstāvīgi īpašuma objekti</w:t>
            </w:r>
            <w:r>
              <w:t xml:space="preserve">. </w:t>
            </w:r>
          </w:p>
          <w:p w:rsidRPr="00BA50DB" w:rsidR="00302A97" w:rsidP="00BA50DB" w:rsidRDefault="00302A97" w14:paraId="29409E8A" w14:textId="3D9EEEDF">
            <w:pPr>
              <w:pStyle w:val="naisf"/>
              <w:spacing w:before="0" w:after="0"/>
              <w:ind w:firstLine="0"/>
            </w:pPr>
            <w:r>
              <w:t xml:space="preserve">Ņemot vērā to, ka pašvaldība nav lēmusi zemes vienības atsavināt kopā ar uz tām esošām pašvaldības valdījumā esošām būvēm, secināms, ka </w:t>
            </w:r>
            <w:r>
              <w:lastRenderedPageBreak/>
              <w:t>attiecīgās būves pašvaldībā reģistrētas kā patstāvīgi īpašuma objekti.</w:t>
            </w:r>
            <w:r w:rsidR="007769AB">
              <w:t xml:space="preserve"> Attiecīgi rīcībai ar būvēm Rail </w:t>
            </w:r>
            <w:proofErr w:type="spellStart"/>
            <w:r w:rsidR="007769AB">
              <w:t>Baltica</w:t>
            </w:r>
            <w:proofErr w:type="spellEnd"/>
            <w:r w:rsidR="007769AB">
              <w:t xml:space="preserve"> projekta īstenošanai tiks veiktas darbības attiecīga pilnvarojuma saņemšanai.</w:t>
            </w:r>
          </w:p>
        </w:tc>
        <w:tc>
          <w:tcPr>
            <w:tcW w:w="3543" w:type="dxa"/>
          </w:tcPr>
          <w:p w:rsidR="00210F14" w:rsidP="0005218E" w:rsidRDefault="00210F14" w14:paraId="2C4C91D4" w14:textId="0929F53A">
            <w:pPr>
              <w:ind w:firstLine="267"/>
              <w:jc w:val="both"/>
              <w:rPr>
                <w:b/>
                <w:bCs/>
              </w:rPr>
            </w:pPr>
          </w:p>
          <w:p w:rsidRPr="00210F14" w:rsidR="003B5C7B" w:rsidP="003B5C7B" w:rsidRDefault="003B5C7B" w14:paraId="6C167340" w14:textId="226520CD">
            <w:pPr>
              <w:ind w:firstLine="267"/>
              <w:jc w:val="both"/>
            </w:pPr>
          </w:p>
          <w:p w:rsidRPr="003849AC" w:rsidR="00565E62" w:rsidP="0005218E" w:rsidRDefault="00565E62" w14:paraId="2F0ED060" w14:textId="16CE55ED">
            <w:pPr>
              <w:ind w:firstLine="267"/>
              <w:jc w:val="both"/>
            </w:pPr>
          </w:p>
        </w:tc>
      </w:tr>
      <w:tr w:rsidRPr="00B97971" w:rsidR="00C97628" w:rsidTr="007769AB" w14:paraId="05ED9A7A" w14:textId="77777777">
        <w:trPr>
          <w:trHeight w:val="672"/>
        </w:trPr>
        <w:tc>
          <w:tcPr>
            <w:tcW w:w="675" w:type="dxa"/>
          </w:tcPr>
          <w:p w:rsidR="00C97628" w:rsidP="00C97628" w:rsidRDefault="00C97628" w14:paraId="5B82FA72" w14:textId="08A928DE">
            <w:pPr>
              <w:pStyle w:val="naisf"/>
              <w:spacing w:before="0" w:after="0"/>
              <w:ind w:firstLine="0"/>
              <w:jc w:val="center"/>
            </w:pPr>
            <w:r>
              <w:t>2.</w:t>
            </w:r>
          </w:p>
        </w:tc>
        <w:tc>
          <w:tcPr>
            <w:tcW w:w="2870" w:type="dxa"/>
          </w:tcPr>
          <w:p w:rsidRPr="00B97971" w:rsidR="00C97628" w:rsidP="000B2FEC" w:rsidRDefault="000B2FEC" w14:paraId="4ACED928" w14:textId="16CC2852">
            <w:pPr>
              <w:jc w:val="both"/>
              <w:rPr>
                <w:b/>
                <w:bCs/>
              </w:rPr>
            </w:pPr>
            <w:r>
              <w:t>Rīkojuma proj</w:t>
            </w:r>
            <w:r w:rsidR="007769AB">
              <w:t>e</w:t>
            </w:r>
            <w:r>
              <w:t xml:space="preserve">kta anotācijas II sadaļas 1.punkts: “Rīkojuma projektā risinātie jautājumi skar tiesību subjektus - fiziskas un juridiskas personas. Rīkojuma projektā minētās zemes vienības ir nepieciešamas Rail </w:t>
            </w:r>
            <w:proofErr w:type="spellStart"/>
            <w:r>
              <w:t>Baltica</w:t>
            </w:r>
            <w:proofErr w:type="spellEnd"/>
            <w:r>
              <w:t xml:space="preserve"> projekta īstenošanai, uz tām tiks izbūvēts un uzturēts minētās dzelzceļa līnijas posms, kas veicinās attiecīgā reģiona ekonomisko izaugsmi.”</w:t>
            </w:r>
          </w:p>
        </w:tc>
        <w:tc>
          <w:tcPr>
            <w:tcW w:w="3402" w:type="dxa"/>
          </w:tcPr>
          <w:p w:rsidR="00C97628" w:rsidP="00C97628" w:rsidRDefault="00C97628" w14:paraId="7C6DA307" w14:textId="7584BAD0">
            <w:pPr>
              <w:contextualSpacing/>
              <w:jc w:val="both"/>
              <w:rPr>
                <w:iCs/>
              </w:rPr>
            </w:pPr>
            <w:r>
              <w:rPr>
                <w:iCs/>
              </w:rPr>
              <w:t xml:space="preserve">     </w:t>
            </w:r>
            <w:r w:rsidR="00F3565B">
              <w:rPr>
                <w:iCs/>
              </w:rPr>
              <w:t>L</w:t>
            </w:r>
            <w:r w:rsidRPr="004549BA" w:rsidR="004549BA">
              <w:rPr>
                <w:iCs/>
              </w:rPr>
              <w:t xml:space="preserve">ūdzam precizēt anotācijas II sadaļas 1. punktu, jo nav saprotams par kādām fiziskām un juridiskām personām šajā punktā tiek runāts rīkojuma projekta kontekstā. Norādām, ka Ministru kabineta rīkojuma sabiedrības </w:t>
            </w:r>
            <w:proofErr w:type="spellStart"/>
            <w:r w:rsidRPr="004549BA" w:rsidR="004549BA">
              <w:rPr>
                <w:iCs/>
              </w:rPr>
              <w:t>mērķgrupa</w:t>
            </w:r>
            <w:proofErr w:type="spellEnd"/>
            <w:r w:rsidRPr="004549BA" w:rsidR="004549BA">
              <w:rPr>
                <w:iCs/>
              </w:rPr>
              <w:t xml:space="preserve"> var būt vienīgi tiešās valsts pārvaldes iestāžu amatpersonas (izņēmums varētu būt, piemēram, Ministru kabineta rīkojumu projekti, kas tiek sagatavoti Sabiedrības vajadzībām nepieciešamā nekustamā īpašuma atsavināšanas likumā noteiktajos gadījumos), tātad sabiedrības </w:t>
            </w:r>
            <w:proofErr w:type="spellStart"/>
            <w:r w:rsidRPr="004549BA" w:rsidR="004549BA">
              <w:rPr>
                <w:iCs/>
              </w:rPr>
              <w:t>mērķgrupa</w:t>
            </w:r>
            <w:proofErr w:type="spellEnd"/>
            <w:r w:rsidRPr="004549BA" w:rsidR="004549BA">
              <w:rPr>
                <w:iCs/>
              </w:rPr>
              <w:t xml:space="preserve"> būs kādas iestādes amatpersonas, ministri vai konkretizēts amatpersonu loks.</w:t>
            </w:r>
          </w:p>
        </w:tc>
        <w:tc>
          <w:tcPr>
            <w:tcW w:w="3969" w:type="dxa"/>
          </w:tcPr>
          <w:p w:rsidRPr="002B2FB9" w:rsidR="00C97628" w:rsidP="002B2FB9" w:rsidRDefault="00C97628" w14:paraId="61CCFC84" w14:textId="77777777">
            <w:pPr>
              <w:pStyle w:val="naisf"/>
              <w:spacing w:before="0" w:after="0"/>
              <w:ind w:firstLine="0"/>
              <w:jc w:val="center"/>
              <w:rPr>
                <w:b/>
                <w:bCs/>
              </w:rPr>
            </w:pPr>
            <w:r w:rsidRPr="002B2FB9">
              <w:rPr>
                <w:b/>
                <w:bCs/>
              </w:rPr>
              <w:t>Iebildums ņemts vērā.</w:t>
            </w:r>
          </w:p>
          <w:p w:rsidRPr="002B2FB9" w:rsidR="002B2FB9" w:rsidP="002B2FB9" w:rsidRDefault="00C97628" w14:paraId="15B10AAD" w14:textId="402C20E2">
            <w:pPr>
              <w:pStyle w:val="naisf"/>
              <w:jc w:val="center"/>
              <w:rPr>
                <w:b/>
                <w:bCs/>
              </w:rPr>
            </w:pPr>
            <w:r w:rsidRPr="002B2FB9">
              <w:rPr>
                <w:b/>
                <w:bCs/>
              </w:rPr>
              <w:t>Attiecīgi p</w:t>
            </w:r>
            <w:r w:rsidRPr="002B2FB9" w:rsidR="002B2FB9">
              <w:rPr>
                <w:b/>
                <w:bCs/>
              </w:rPr>
              <w:t>recizēta</w:t>
            </w:r>
            <w:r w:rsidRPr="002B2FB9">
              <w:rPr>
                <w:b/>
                <w:bCs/>
              </w:rPr>
              <w:t xml:space="preserve"> anotācija.</w:t>
            </w:r>
          </w:p>
          <w:p w:rsidRPr="002B2FB9" w:rsidR="00C97628" w:rsidP="002B2FB9" w:rsidRDefault="002B2FB9" w14:paraId="115FAC06" w14:textId="43F33B6E">
            <w:pPr>
              <w:pStyle w:val="naisf"/>
              <w:spacing w:before="0" w:after="0"/>
              <w:ind w:firstLine="0"/>
            </w:pPr>
            <w:r w:rsidRPr="002B2FB9">
              <w:t xml:space="preserve">Anotācijas II sadaļas 1.punktā minētās norādes par attiecīgo sabiedrības daļu ir veiktas atbilstoši Ministru kabineta 2009.gada 15.decembra instrukcija Nr.19 “Tiesību akta projekta sākotnējās ietekmes izvērtēšanas kārtība” 20.punktam, kas nosaka: Anotācijas II sadaļas 1.punktā ("Sabiedrības </w:t>
            </w:r>
            <w:proofErr w:type="spellStart"/>
            <w:r w:rsidRPr="002B2FB9">
              <w:t>mērķgrupas</w:t>
            </w:r>
            <w:proofErr w:type="spellEnd"/>
            <w:r w:rsidRPr="002B2FB9">
              <w:t xml:space="preserve">, kuras tiesiskais regulējums ietekmē vai varētu ietekmēt") norāda visas sabiedrības </w:t>
            </w:r>
            <w:proofErr w:type="spellStart"/>
            <w:r w:rsidRPr="002B2FB9">
              <w:t>mērķgrupas</w:t>
            </w:r>
            <w:proofErr w:type="spellEnd"/>
            <w:r w:rsidRPr="002B2FB9">
              <w:t xml:space="preserve">, uz kurām attiecināms projekta tiesiskais regulējums </w:t>
            </w:r>
            <w:r w:rsidRPr="003A16D9">
              <w:rPr>
                <w:b/>
                <w:bCs/>
              </w:rPr>
              <w:t>tiešā un netiešā veidā</w:t>
            </w:r>
            <w:r w:rsidRPr="002B2FB9">
              <w:t xml:space="preserve">, t.i., kuru tiesības, pienākumus, finanses vai iespējas projekts ietekmē vai varētu ietekmēt. Ar sabiedrības </w:t>
            </w:r>
            <w:proofErr w:type="spellStart"/>
            <w:r w:rsidRPr="002B2FB9">
              <w:t>mērķgrupu</w:t>
            </w:r>
            <w:proofErr w:type="spellEnd"/>
            <w:r w:rsidRPr="002B2FB9">
              <w:t xml:space="preserve"> saprot jebkuru fizisku vai juridisku personu grupu (tai skaitā valsts un pašvaldību iestādēs nodarbinātos), kuru skar projektā paredzētais regulējums.</w:t>
            </w:r>
          </w:p>
          <w:p w:rsidRPr="002B2FB9" w:rsidR="002B2FB9" w:rsidP="002B2FB9" w:rsidRDefault="002B2FB9" w14:paraId="15143909" w14:textId="720A54AF">
            <w:pPr>
              <w:pStyle w:val="naisf"/>
              <w:spacing w:before="0" w:after="0"/>
              <w:ind w:firstLine="0"/>
            </w:pPr>
          </w:p>
        </w:tc>
        <w:tc>
          <w:tcPr>
            <w:tcW w:w="3543" w:type="dxa"/>
          </w:tcPr>
          <w:p w:rsidR="002B2FB9" w:rsidP="00451026" w:rsidRDefault="00C97628" w14:paraId="00D55C6F" w14:textId="1CA82461">
            <w:pPr>
              <w:ind w:firstLine="267"/>
              <w:jc w:val="both"/>
            </w:pPr>
            <w:r w:rsidRPr="00D962A1">
              <w:t>Rīkojuma projekta anotācijas I</w:t>
            </w:r>
            <w:r w:rsidR="002B2FB9">
              <w:t>I</w:t>
            </w:r>
            <w:r w:rsidRPr="00D962A1">
              <w:t xml:space="preserve"> sadaļas </w:t>
            </w:r>
            <w:r w:rsidR="00712A4A">
              <w:t>1</w:t>
            </w:r>
            <w:r w:rsidRPr="00D962A1">
              <w:t>.punkt</w:t>
            </w:r>
            <w:r>
              <w:t xml:space="preserve">s </w:t>
            </w:r>
            <w:r w:rsidR="002B2FB9">
              <w:t>izteikts sekojošā redakcijā:</w:t>
            </w:r>
          </w:p>
          <w:p w:rsidRPr="00993213" w:rsidR="00D16CA5" w:rsidP="00D16CA5" w:rsidRDefault="00D16CA5" w14:paraId="268FF78D" w14:textId="77777777">
            <w:pPr>
              <w:ind w:firstLine="267"/>
              <w:jc w:val="both"/>
            </w:pPr>
            <w:r w:rsidRPr="00993213">
              <w:t>Rīkojuma projektā risinātie jautājumi skar tiesību subjektus:</w:t>
            </w:r>
          </w:p>
          <w:p w:rsidRPr="00843A0E" w:rsidR="00D16CA5" w:rsidP="00D16CA5" w:rsidRDefault="00D16CA5" w14:paraId="7C189E88" w14:textId="77777777">
            <w:pPr>
              <w:ind w:firstLine="267"/>
              <w:jc w:val="both"/>
              <w:rPr>
                <w:b/>
                <w:bCs/>
              </w:rPr>
            </w:pPr>
            <w:r w:rsidRPr="00993213">
              <w:t xml:space="preserve"> </w:t>
            </w:r>
            <w:r w:rsidRPr="00843A0E">
              <w:rPr>
                <w:b/>
                <w:bCs/>
              </w:rPr>
              <w:t>- tiešā veidā  skar Satiksmes ministrijas amatpersonas, kuras veiks darbības Ministru kabineta rīkojuma izpildei;</w:t>
            </w:r>
          </w:p>
          <w:p w:rsidRPr="00843A0E" w:rsidR="00D16CA5" w:rsidP="00D16CA5" w:rsidRDefault="00D16CA5" w14:paraId="5786BE17" w14:textId="77777777">
            <w:pPr>
              <w:ind w:firstLine="264"/>
              <w:jc w:val="both"/>
              <w:rPr>
                <w:b/>
                <w:bCs/>
              </w:rPr>
            </w:pPr>
            <w:r w:rsidRPr="00843A0E">
              <w:rPr>
                <w:b/>
                <w:bCs/>
              </w:rPr>
              <w:t xml:space="preserve">- netiešā veidā skar pieguļošo nekustamo īpašumu īpašniekus, citus Latvijas iedzīvotājus, komersantus, tūristus u.c. </w:t>
            </w:r>
          </w:p>
          <w:p w:rsidRPr="004028A6" w:rsidR="00C97628" w:rsidP="00D16CA5" w:rsidRDefault="00D16CA5" w14:paraId="43DCBA8D" w14:textId="67376DC4">
            <w:pPr>
              <w:jc w:val="both"/>
              <w:rPr>
                <w:b/>
                <w:bCs/>
              </w:rPr>
            </w:pPr>
            <w:r w:rsidRPr="00993213">
              <w:t xml:space="preserve">Rīkojuma projektā minētās zemes vienības ir nepieciešamas Rail </w:t>
            </w:r>
            <w:proofErr w:type="spellStart"/>
            <w:r w:rsidRPr="00993213">
              <w:t>Baltica</w:t>
            </w:r>
            <w:proofErr w:type="spellEnd"/>
            <w:r w:rsidRPr="00993213">
              <w:t xml:space="preserve"> projekta īstenošanai, uz tām tiks izbūvēts un uzturēts minētās dzelzceļa līnijas posms, </w:t>
            </w:r>
            <w:r w:rsidRPr="0064592A">
              <w:rPr>
                <w:b/>
                <w:bCs/>
              </w:rPr>
              <w:t>nodrošinot attiecīgas vides drošības u.c.</w:t>
            </w:r>
            <w:r w:rsidRPr="00993213">
              <w:t xml:space="preserve"> </w:t>
            </w:r>
            <w:r w:rsidRPr="003F5BAB">
              <w:rPr>
                <w:b/>
                <w:bCs/>
              </w:rPr>
              <w:t>normatīvās prasības,</w:t>
            </w:r>
            <w:r w:rsidRPr="00993213">
              <w:t xml:space="preserve"> kas veicinās attiecīgā reģiona ekonomisko izaugsmi </w:t>
            </w:r>
            <w:r w:rsidRPr="003F5BAB">
              <w:rPr>
                <w:b/>
                <w:bCs/>
              </w:rPr>
              <w:t>un starpvalstu pārvadājumus.</w:t>
            </w:r>
            <w:r w:rsidRPr="00ED0F23">
              <w:t xml:space="preserve">  </w:t>
            </w:r>
          </w:p>
        </w:tc>
      </w:tr>
      <w:tr w:rsidRPr="00B97971" w:rsidR="00565E62" w:rsidTr="007769AB" w14:paraId="3A21D0B9" w14:textId="77777777">
        <w:trPr>
          <w:trHeight w:val="672"/>
        </w:trPr>
        <w:tc>
          <w:tcPr>
            <w:tcW w:w="675" w:type="dxa"/>
          </w:tcPr>
          <w:p w:rsidR="00565E62" w:rsidP="00565E62" w:rsidRDefault="00565E62" w14:paraId="6C31466B" w14:textId="2513261D">
            <w:pPr>
              <w:pStyle w:val="naisf"/>
              <w:spacing w:before="0" w:after="0"/>
              <w:ind w:firstLine="0"/>
              <w:jc w:val="center"/>
            </w:pPr>
            <w:r>
              <w:lastRenderedPageBreak/>
              <w:t>3.</w:t>
            </w:r>
          </w:p>
        </w:tc>
        <w:tc>
          <w:tcPr>
            <w:tcW w:w="2870" w:type="dxa"/>
          </w:tcPr>
          <w:p w:rsidR="00712A4A" w:rsidP="00B75522" w:rsidRDefault="00712A4A" w14:paraId="7C667710" w14:textId="15C676A5">
            <w:pPr>
              <w:jc w:val="both"/>
            </w:pPr>
            <w:r>
              <w:t>Anotācijas III sadaļas 8.punkts</w:t>
            </w:r>
          </w:p>
          <w:p w:rsidR="00565E62" w:rsidP="00B75522" w:rsidRDefault="00712A4A" w14:paraId="3D963980" w14:textId="77777777">
            <w:pPr>
              <w:jc w:val="both"/>
            </w:pPr>
            <w:r>
              <w:t>“</w:t>
            </w:r>
            <w:r w:rsidRPr="00B0671D" w:rsidR="001175FA">
              <w:t xml:space="preserve">Projektam nav ietekmes uz valsts budžetu, jo papildu līdzekļi no valsts budžeta nav nepieciešami. Izdevumi, kas saistīti ar </w:t>
            </w:r>
            <w:r w:rsidR="001175FA">
              <w:t xml:space="preserve">nekustamo īpašumu pārņemšanu un </w:t>
            </w:r>
            <w:r w:rsidRPr="00B0671D" w:rsidR="001175FA">
              <w:t xml:space="preserve">īpašuma tiesību nostiprināšanu zemesgrāmatā, tiks segti </w:t>
            </w:r>
            <w:r w:rsidR="001175FA">
              <w:t xml:space="preserve">no </w:t>
            </w:r>
            <w:r w:rsidRPr="00B7755F" w:rsidR="001175FA">
              <w:t xml:space="preserve">2015.gada 19.novembrī noslēgtā finansēšanas līgumā </w:t>
            </w:r>
            <w:proofErr w:type="spellStart"/>
            <w:r w:rsidRPr="00B7755F" w:rsidR="001175FA">
              <w:t>Nr.INEA</w:t>
            </w:r>
            <w:proofErr w:type="spellEnd"/>
            <w:r w:rsidRPr="00B7755F" w:rsidR="001175FA">
              <w:t xml:space="preserve">/CEF/TRAN/M2014/1045990 paredzētajiem līdzekļiem (visas finansiālās saistības tiek līdzfinansētas no Eiropas infrastruktūras savienošanas instrumenta (EISI) projekta “Eiropas standarta platuma 1435 mm dzelzceļa līnijas izbūve Rail </w:t>
            </w:r>
            <w:proofErr w:type="spellStart"/>
            <w:r w:rsidRPr="00B7755F" w:rsidR="001175FA">
              <w:t>Baltica</w:t>
            </w:r>
            <w:proofErr w:type="spellEnd"/>
            <w:r w:rsidRPr="00B7755F" w:rsidR="001175FA">
              <w:t xml:space="preserve"> koridorā caur Igauniju, Latviju un Lietuvu”, Nr. 2014-EU-TMC-0560-M, finanšu līdzekļiem (Aktivitāte Nr.22 “Zemju atsavināšana Latvijā (1.kārta))</w:t>
            </w:r>
            <w:r w:rsidR="001175FA">
              <w:t>.</w:t>
            </w:r>
            <w:r>
              <w:t xml:space="preserve">”  </w:t>
            </w:r>
          </w:p>
          <w:p w:rsidRPr="00451026" w:rsidR="00A51E07" w:rsidP="00B75522" w:rsidRDefault="00A51E07" w14:paraId="3967755A" w14:textId="6790EB0D">
            <w:pPr>
              <w:jc w:val="both"/>
              <w:rPr>
                <w:b/>
                <w:bCs/>
              </w:rPr>
            </w:pPr>
          </w:p>
        </w:tc>
        <w:tc>
          <w:tcPr>
            <w:tcW w:w="3402" w:type="dxa"/>
          </w:tcPr>
          <w:p w:rsidR="00565E62" w:rsidP="00C97628" w:rsidRDefault="00C97628" w14:paraId="510DC88C" w14:textId="1527DC37">
            <w:pPr>
              <w:contextualSpacing/>
              <w:jc w:val="both"/>
              <w:rPr>
                <w:iCs/>
              </w:rPr>
            </w:pPr>
            <w:r>
              <w:rPr>
                <w:iCs/>
              </w:rPr>
              <w:t xml:space="preserve">Priekšlikums: </w:t>
            </w:r>
            <w:r w:rsidRPr="000B2FEC" w:rsidR="000B2FEC">
              <w:rPr>
                <w:iCs/>
              </w:rPr>
              <w:t>No rīkojuma projekta un tam pievienotajiem paskaidrojošajiem dokumentiem secināms, ka Rīgas dome ir devusi pilnvarojumu Satiksmes ministrijai veikt nepieciešamās darbības, kas saistītas ar rīkojuma projekta 1. punktā minēto zemes vienību pirmreizējo kadastrālo uzmērīšanu. Lūdzam papildināt anotāciju ar informāciju par to, kas segs zemes vienību kadastrālās uzmērīšanas izmaksas.</w:t>
            </w:r>
          </w:p>
        </w:tc>
        <w:tc>
          <w:tcPr>
            <w:tcW w:w="3969" w:type="dxa"/>
          </w:tcPr>
          <w:p w:rsidR="00565E62" w:rsidP="00565E62" w:rsidRDefault="00C97628" w14:paraId="18D38E4F" w14:textId="500F1442">
            <w:pPr>
              <w:pStyle w:val="naisf"/>
              <w:spacing w:before="0" w:after="0"/>
              <w:ind w:firstLine="0"/>
              <w:jc w:val="center"/>
              <w:rPr>
                <w:b/>
                <w:bCs/>
              </w:rPr>
            </w:pPr>
            <w:r>
              <w:rPr>
                <w:b/>
                <w:bCs/>
              </w:rPr>
              <w:t>Priekšlikums</w:t>
            </w:r>
            <w:r w:rsidRPr="00022F6D">
              <w:rPr>
                <w:b/>
                <w:bCs/>
              </w:rPr>
              <w:t xml:space="preserve"> ņemts vērā. </w:t>
            </w:r>
          </w:p>
        </w:tc>
        <w:tc>
          <w:tcPr>
            <w:tcW w:w="3543" w:type="dxa"/>
          </w:tcPr>
          <w:p w:rsidR="00B75522" w:rsidP="00451026" w:rsidRDefault="00B75522" w14:paraId="2FAAE22A" w14:textId="4B77C643">
            <w:pPr>
              <w:ind w:firstLine="267"/>
              <w:jc w:val="both"/>
            </w:pPr>
            <w:r>
              <w:t xml:space="preserve">Ministru kabineta rīkojuma projekta anotācijas </w:t>
            </w:r>
            <w:r w:rsidR="00712A4A">
              <w:t>III sadaļas 8.punkts precizēts:</w:t>
            </w:r>
          </w:p>
          <w:p w:rsidR="00565E62" w:rsidP="003B50EC" w:rsidRDefault="00712A4A" w14:paraId="07073250" w14:textId="40C04988">
            <w:pPr>
              <w:jc w:val="both"/>
            </w:pPr>
            <w:r>
              <w:rPr>
                <w:b/>
                <w:bCs/>
              </w:rPr>
              <w:t>“</w:t>
            </w:r>
            <w:r w:rsidRPr="00712A4A">
              <w:t>Projektam nav ietekmes uz valsts budžetu, jo papildu līdzekļi no valsts budžeta nav nepieciešami.</w:t>
            </w:r>
            <w:r w:rsidRPr="00712A4A">
              <w:rPr>
                <w:b/>
                <w:bCs/>
              </w:rPr>
              <w:t xml:space="preserve"> Izdevumi, kas saistīti ar </w:t>
            </w:r>
            <w:r>
              <w:rPr>
                <w:b/>
                <w:bCs/>
              </w:rPr>
              <w:t>zemes vienību kadastrālo uzmērīšanu</w:t>
            </w:r>
            <w:r w:rsidRPr="00712A4A">
              <w:rPr>
                <w:b/>
                <w:bCs/>
              </w:rPr>
              <w:t xml:space="preserve"> un īpašuma tiesību nostiprināšanu zemesgrāmatā, </w:t>
            </w:r>
            <w:r w:rsidRPr="00712A4A">
              <w:t xml:space="preserve">tiks segti no finansēšanas līgumā, kas noslēgts 2015. gada 24. novembrī starp RB Rail AS un Eiropas Inovācijas un tīklu </w:t>
            </w:r>
            <w:proofErr w:type="spellStart"/>
            <w:r w:rsidRPr="00712A4A">
              <w:t>izpildaģentūru</w:t>
            </w:r>
            <w:proofErr w:type="spellEnd"/>
            <w:r w:rsidRPr="00712A4A">
              <w:t xml:space="preserve">, par līdzfinansējumu triju Baltijas valstu ātrgaitas dzelzceļa līnijas Rail </w:t>
            </w:r>
            <w:proofErr w:type="spellStart"/>
            <w:r w:rsidRPr="00712A4A">
              <w:t>Baltica</w:t>
            </w:r>
            <w:proofErr w:type="spellEnd"/>
            <w:r w:rsidRPr="00712A4A">
              <w:t xml:space="preserve"> projekta attīstībai paredzētajiem līdzekļiem.</w:t>
            </w:r>
            <w:r>
              <w:t>”</w:t>
            </w:r>
            <w:r w:rsidRPr="00712A4A">
              <w:rPr>
                <w:b/>
                <w:bCs/>
              </w:rPr>
              <w:t xml:space="preserve">  </w:t>
            </w:r>
          </w:p>
        </w:tc>
      </w:tr>
      <w:tr w:rsidRPr="00B97971" w:rsidR="00B75522" w:rsidTr="007769AB" w14:paraId="6FD26DD8" w14:textId="77777777">
        <w:trPr>
          <w:trHeight w:val="672"/>
        </w:trPr>
        <w:tc>
          <w:tcPr>
            <w:tcW w:w="675" w:type="dxa"/>
          </w:tcPr>
          <w:p w:rsidRPr="002D0BB4" w:rsidR="00B75522" w:rsidP="00565E62" w:rsidRDefault="00B75522" w14:paraId="3CCC4F4A" w14:textId="2BEDE535">
            <w:pPr>
              <w:pStyle w:val="naisf"/>
              <w:spacing w:before="0" w:after="0"/>
              <w:ind w:firstLine="0"/>
              <w:jc w:val="center"/>
            </w:pPr>
            <w:r w:rsidRPr="002D0BB4">
              <w:t>4.</w:t>
            </w:r>
          </w:p>
        </w:tc>
        <w:tc>
          <w:tcPr>
            <w:tcW w:w="2870" w:type="dxa"/>
          </w:tcPr>
          <w:p w:rsidRPr="002D0BB4" w:rsidR="003B50EC" w:rsidP="00B75522" w:rsidRDefault="004012DD" w14:paraId="17F6AB2C" w14:textId="77777777">
            <w:pPr>
              <w:jc w:val="both"/>
            </w:pPr>
            <w:r w:rsidRPr="002D0BB4">
              <w:t xml:space="preserve">Rīkojuma projekta 3..punkts:  </w:t>
            </w:r>
          </w:p>
          <w:p w:rsidRPr="002D0BB4" w:rsidR="00B75522" w:rsidP="00B75522" w:rsidRDefault="003B50EC" w14:paraId="050AAD3E" w14:textId="6FD497F6">
            <w:pPr>
              <w:jc w:val="both"/>
            </w:pPr>
            <w:r w:rsidRPr="002D0BB4">
              <w:lastRenderedPageBreak/>
              <w:t xml:space="preserve">“3. </w:t>
            </w:r>
            <w:r w:rsidRPr="002D0BB4" w:rsidR="004012DD">
              <w:t>Satiksmes ministrijai saskaņā ar Rīgas pilsētas pašvaldības pilnvarojumu parakstīt nostiprinājuma lūgumu par nekustamā īpašuma ierakstīšanu zemesgrāmatā un īpašuma tiesību nostiprināšanu uz Rīgas pilsētas pašvaldības vārda, kā arī veikt citas nepieciešamās darbības nekustamo īpašumu ierakstīšanai zemesgrāmatā.</w:t>
            </w:r>
          </w:p>
        </w:tc>
        <w:tc>
          <w:tcPr>
            <w:tcW w:w="3402" w:type="dxa"/>
          </w:tcPr>
          <w:p w:rsidRPr="002D0BB4" w:rsidR="00B75522" w:rsidP="00C97628" w:rsidRDefault="00B75522" w14:paraId="05A4E876" w14:textId="380A9D7B">
            <w:pPr>
              <w:contextualSpacing/>
              <w:jc w:val="both"/>
              <w:rPr>
                <w:iCs/>
              </w:rPr>
            </w:pPr>
            <w:r w:rsidRPr="002D0BB4">
              <w:rPr>
                <w:iCs/>
              </w:rPr>
              <w:lastRenderedPageBreak/>
              <w:t xml:space="preserve">Priekšlikums: Rīkojuma projekta 3. punktā ietverta norāde uz Rīgas domes doto pilnvarojumu  </w:t>
            </w:r>
            <w:r w:rsidRPr="002D0BB4">
              <w:rPr>
                <w:iCs/>
              </w:rPr>
              <w:lastRenderedPageBreak/>
              <w:t>Satiksmes ministrijai "parakstīt nostiprinājuma lūgumu par nekustamā īpašuma ierakstīšanu zemesgrāmatā". Ņemot vērā to, ka rīkojuma projekts sagatavots par vairāku Rīgas pilsētas pašvaldībai piekrītošu zemes vienību pārņemšanu valsts īpašumā, lūdzam skaidrības labad augstāk minētajā tekstā lietot vārdus "nostiprinājuma lūgumu" un "nekustamā īpašuma" daudzskaitļa formā.</w:t>
            </w:r>
          </w:p>
        </w:tc>
        <w:tc>
          <w:tcPr>
            <w:tcW w:w="3969" w:type="dxa"/>
          </w:tcPr>
          <w:p w:rsidRPr="002D0BB4" w:rsidR="00B75522" w:rsidP="00565E62" w:rsidRDefault="004012DD" w14:paraId="2276AE8B" w14:textId="4CE340A2">
            <w:pPr>
              <w:pStyle w:val="naisf"/>
              <w:spacing w:before="0" w:after="0"/>
              <w:ind w:firstLine="0"/>
              <w:jc w:val="center"/>
              <w:rPr>
                <w:b/>
                <w:bCs/>
              </w:rPr>
            </w:pPr>
            <w:r w:rsidRPr="002D0BB4">
              <w:rPr>
                <w:b/>
                <w:bCs/>
              </w:rPr>
              <w:lastRenderedPageBreak/>
              <w:t>Priekšlikums ņemts vērā.</w:t>
            </w:r>
          </w:p>
        </w:tc>
        <w:tc>
          <w:tcPr>
            <w:tcW w:w="3543" w:type="dxa"/>
          </w:tcPr>
          <w:p w:rsidRPr="002D0BB4" w:rsidR="004012DD" w:rsidP="00451026" w:rsidRDefault="004012DD" w14:paraId="0085CD07" w14:textId="77777777">
            <w:pPr>
              <w:ind w:firstLine="267"/>
              <w:jc w:val="both"/>
            </w:pPr>
            <w:r w:rsidRPr="002D0BB4">
              <w:t>Ministru kabineta rīkojuma projekta  3.punkts izteikts sekojošā redakcijā:</w:t>
            </w:r>
          </w:p>
          <w:p w:rsidR="004012DD" w:rsidP="00451026" w:rsidRDefault="004012DD" w14:paraId="5D538B9B" w14:textId="394B4FBB">
            <w:pPr>
              <w:ind w:firstLine="267"/>
              <w:jc w:val="both"/>
              <w:rPr>
                <w:b/>
                <w:bCs/>
              </w:rPr>
            </w:pPr>
            <w:r w:rsidRPr="002D0BB4">
              <w:lastRenderedPageBreak/>
              <w:t>“</w:t>
            </w:r>
            <w:r w:rsidRPr="002D0BB4" w:rsidR="003B50EC">
              <w:t xml:space="preserve">3. </w:t>
            </w:r>
            <w:r w:rsidRPr="002D0BB4">
              <w:t>Satiksmes ministrijai saskaņā ar Rīgas pilsētas pašvaldības pilnvarojumu parakstīt</w:t>
            </w:r>
            <w:r w:rsidRPr="002D0BB4" w:rsidR="003B50EC">
              <w:rPr>
                <w:b/>
                <w:bCs/>
              </w:rPr>
              <w:t xml:space="preserve"> nostiprinājuma lūgumus par nekustamo īpašumu</w:t>
            </w:r>
            <w:r w:rsidRPr="002D0BB4">
              <w:t xml:space="preserve"> ierakstīšanu zemesgrāmatā un īpašuma tiesību nostiprināšanu uz Rīgas pilsētas pašvaldības vārda, kā arī veikt citas nepieciešamās darbības nekustamo īpašumu ierakstīšanai zemesgrāmatā.”.</w:t>
            </w:r>
          </w:p>
          <w:p w:rsidR="00A51E07" w:rsidP="00451026" w:rsidRDefault="00A51E07" w14:paraId="193E95D9" w14:textId="77777777">
            <w:pPr>
              <w:ind w:firstLine="267"/>
              <w:jc w:val="both"/>
              <w:rPr>
                <w:b/>
                <w:bCs/>
              </w:rPr>
            </w:pPr>
          </w:p>
          <w:p w:rsidRPr="004012DD" w:rsidR="004012DD" w:rsidP="004012DD" w:rsidRDefault="004012DD" w14:paraId="3E12BC66" w14:textId="070EC977">
            <w:pPr>
              <w:ind w:firstLine="267"/>
              <w:jc w:val="right"/>
              <w:rPr>
                <w:b/>
                <w:bCs/>
              </w:rPr>
            </w:pPr>
          </w:p>
        </w:tc>
      </w:tr>
      <w:tr w:rsidRPr="00B97971" w:rsidR="004012DD" w:rsidTr="007769AB" w14:paraId="7B765FFE" w14:textId="77777777">
        <w:trPr>
          <w:trHeight w:val="672"/>
        </w:trPr>
        <w:tc>
          <w:tcPr>
            <w:tcW w:w="675" w:type="dxa"/>
          </w:tcPr>
          <w:p w:rsidR="004012DD" w:rsidP="00565E62" w:rsidRDefault="004012DD" w14:paraId="10E2EA9A" w14:textId="4672DD3E">
            <w:pPr>
              <w:pStyle w:val="naisf"/>
              <w:spacing w:before="0" w:after="0"/>
              <w:ind w:firstLine="0"/>
              <w:jc w:val="center"/>
            </w:pPr>
            <w:r>
              <w:lastRenderedPageBreak/>
              <w:t>5.</w:t>
            </w:r>
          </w:p>
        </w:tc>
        <w:tc>
          <w:tcPr>
            <w:tcW w:w="2870" w:type="dxa"/>
          </w:tcPr>
          <w:p w:rsidR="00BA0E60" w:rsidP="00BA0E60" w:rsidRDefault="00BA0E60" w14:paraId="34959C1A" w14:textId="36AE7EB7">
            <w:pPr>
              <w:ind w:firstLine="217"/>
              <w:jc w:val="both"/>
            </w:pPr>
            <w:r>
              <w:t>Anotācijas I sadaļas 2.punkts “Izbeidzoties nepieciešamībai nekustamos īpašumus izmantot valsts publiskās lietošanas dzelzceļa infrastruktūras un saistītās infrastruktūras uzturēšanai, to atdošana atpakaļ Rīgas pilsētas pašvaldībai tiks īstenota, ievērojot Civillikuma 850. pantā noteikto, ka būve ir atzīstama par nekustamā īpašuma sastāvā ietilpstošās zemes vienības blakus lietu, ir nesaraujami saistīta ar šo zemes vienību un atbilstoši Civillikuma 853. pantam ir atsavināma kopā ar galvenajām lietām.”</w:t>
            </w:r>
          </w:p>
          <w:p w:rsidR="004012DD" w:rsidP="00B75522" w:rsidRDefault="004012DD" w14:paraId="6C4EBE7B" w14:textId="77777777">
            <w:pPr>
              <w:jc w:val="both"/>
            </w:pPr>
          </w:p>
        </w:tc>
        <w:tc>
          <w:tcPr>
            <w:tcW w:w="3402" w:type="dxa"/>
          </w:tcPr>
          <w:p w:rsidR="004012DD" w:rsidP="00C97628" w:rsidRDefault="00C77671" w14:paraId="23EE58CA" w14:textId="50AF60C2">
            <w:pPr>
              <w:contextualSpacing/>
              <w:jc w:val="both"/>
              <w:rPr>
                <w:iCs/>
              </w:rPr>
            </w:pPr>
            <w:r>
              <w:rPr>
                <w:iCs/>
              </w:rPr>
              <w:lastRenderedPageBreak/>
              <w:t>Priekšlikums</w:t>
            </w:r>
            <w:r w:rsidR="004012DD">
              <w:rPr>
                <w:iCs/>
              </w:rPr>
              <w:t xml:space="preserve">: </w:t>
            </w:r>
            <w:r w:rsidRPr="004012DD" w:rsidR="004012DD">
              <w:rPr>
                <w:iCs/>
              </w:rPr>
              <w:t>Ierosinām anotācijas 5. lpp. ietverto informāciju ar atsaucēm uz Civillikuma 850. un 853. pantu papildināt ar atsauci uz Civillikuma 968. pantu, kurā noteikts, ka "uz zemes uzcelta un cieši ar to savienota ēka atzīstama par tās daļu", tādējādi šajā Civillikuma pantā ietverts ēkas un zemes vienotības princips, kas ir pamats tam, lai secinātu, ka ēkas un zeme vienotā nekustamā īpašumā ir atsavināmas tikai kopā.</w:t>
            </w:r>
          </w:p>
        </w:tc>
        <w:tc>
          <w:tcPr>
            <w:tcW w:w="3969" w:type="dxa"/>
          </w:tcPr>
          <w:p w:rsidRPr="004012DD" w:rsidR="004012DD" w:rsidP="00565E62" w:rsidRDefault="00C77671" w14:paraId="09D10AA3" w14:textId="28D3AFBC">
            <w:pPr>
              <w:pStyle w:val="naisf"/>
              <w:spacing w:before="0" w:after="0"/>
              <w:ind w:firstLine="0"/>
              <w:jc w:val="center"/>
              <w:rPr>
                <w:b/>
                <w:bCs/>
              </w:rPr>
            </w:pPr>
            <w:r>
              <w:rPr>
                <w:b/>
                <w:bCs/>
              </w:rPr>
              <w:t>Priekšlikums</w:t>
            </w:r>
            <w:r w:rsidRPr="004012DD">
              <w:rPr>
                <w:b/>
                <w:bCs/>
              </w:rPr>
              <w:t xml:space="preserve"> </w:t>
            </w:r>
            <w:r w:rsidRPr="004012DD" w:rsidR="0005218E">
              <w:rPr>
                <w:b/>
                <w:bCs/>
              </w:rPr>
              <w:t>ņemts vērā.</w:t>
            </w:r>
          </w:p>
        </w:tc>
        <w:tc>
          <w:tcPr>
            <w:tcW w:w="3543" w:type="dxa"/>
          </w:tcPr>
          <w:p w:rsidR="0005218E" w:rsidP="0005218E" w:rsidRDefault="0005218E" w14:paraId="2B42148B" w14:textId="3E8E41B5">
            <w:pPr>
              <w:ind w:firstLine="267"/>
              <w:jc w:val="both"/>
            </w:pPr>
            <w:r w:rsidRPr="004012DD">
              <w:t xml:space="preserve">Ministru kabineta rīkojuma projekta  </w:t>
            </w:r>
            <w:r>
              <w:t>anotācija</w:t>
            </w:r>
            <w:r w:rsidR="00BA0E60">
              <w:t>s I sadaļas 2.punkts</w:t>
            </w:r>
            <w:r>
              <w:t xml:space="preserve"> </w:t>
            </w:r>
            <w:r w:rsidR="005B0A8F">
              <w:t>precizēt</w:t>
            </w:r>
            <w:r w:rsidR="00A90F51">
              <w:t>s</w:t>
            </w:r>
            <w:r>
              <w:t>:</w:t>
            </w:r>
          </w:p>
          <w:p w:rsidRPr="003B50EC" w:rsidR="004012DD" w:rsidP="00210F14" w:rsidRDefault="00BA0E60" w14:paraId="3391CD1B" w14:textId="5C097D43">
            <w:pPr>
              <w:ind w:firstLine="267"/>
              <w:jc w:val="both"/>
            </w:pPr>
            <w:r w:rsidRPr="003B50EC">
              <w:t>“</w:t>
            </w:r>
            <w:r w:rsidRPr="003B50EC" w:rsidR="0005218E">
              <w:t xml:space="preserve">Izbeidzoties nepieciešamībai </w:t>
            </w:r>
            <w:r w:rsidRPr="00A92CBC" w:rsidR="0005218E">
              <w:rPr>
                <w:b/>
                <w:bCs/>
              </w:rPr>
              <w:t>zemesgabalus</w:t>
            </w:r>
            <w:r w:rsidRPr="003B50EC" w:rsidR="0005218E">
              <w:t xml:space="preserve">  izmantot valsts publiskās lietošanas dzelzceļa infrastruktūras un saistītās infrastruktūras uzturēšanai, to atdošana atpakaļ Rīgas pilsētas pašvaldībai tiks īstenota, ievērojot Civillikuma 850. pantā noteikto, ka būve ir atzīstama par nekustamā īpašuma sastāvā ietilpstošās zemes vienības blakus lietu, ir nesaraujami saistīta ar šo zemes vienību un atbilstoši Civillikuma 853. pantam ir atsavināma kopā ar galvenajām lietām</w:t>
            </w:r>
            <w:r w:rsidRPr="003B50EC" w:rsidR="00210F14">
              <w:t xml:space="preserve">, </w:t>
            </w:r>
            <w:r w:rsidRPr="003B50EC" w:rsidR="00210F14">
              <w:rPr>
                <w:b/>
                <w:bCs/>
              </w:rPr>
              <w:t xml:space="preserve">kā arī ievērojot Civillikuma 968.pantu, saskaņā ar kuru uz zemes uzcelta un cieši ar to savienota </w:t>
            </w:r>
            <w:r w:rsidRPr="003B50EC" w:rsidR="00210F14">
              <w:rPr>
                <w:b/>
                <w:bCs/>
              </w:rPr>
              <w:lastRenderedPageBreak/>
              <w:t>ēka atzīstama par tās sastāvdaļu.”</w:t>
            </w:r>
          </w:p>
        </w:tc>
      </w:tr>
      <w:tr w:rsidR="00C904A1" w:rsidTr="00A3369E" w14:paraId="53D3C483" w14:textId="77777777">
        <w:trPr>
          <w:trHeight w:val="404"/>
        </w:trPr>
        <w:tc>
          <w:tcPr>
            <w:tcW w:w="14459" w:type="dxa"/>
            <w:gridSpan w:val="5"/>
            <w:vAlign w:val="center"/>
          </w:tcPr>
          <w:p w:rsidR="00C904A1" w:rsidP="00A3369E" w:rsidRDefault="00C904A1" w14:paraId="7EF9E504" w14:textId="4EE4E7D3">
            <w:pPr>
              <w:jc w:val="center"/>
            </w:pPr>
            <w:r>
              <w:rPr>
                <w:b/>
                <w:bCs/>
              </w:rPr>
              <w:lastRenderedPageBreak/>
              <w:t>Tieslietu</w:t>
            </w:r>
            <w:r w:rsidRPr="00A92597">
              <w:rPr>
                <w:b/>
                <w:bCs/>
              </w:rPr>
              <w:t xml:space="preserve"> ministrija</w:t>
            </w:r>
            <w:r>
              <w:t xml:space="preserve"> (2021.gada 28.maija e-pasta ziņojums).</w:t>
            </w:r>
          </w:p>
        </w:tc>
      </w:tr>
      <w:tr w:rsidRPr="00B97971" w:rsidR="00C904A1" w:rsidTr="007769AB" w14:paraId="614DFF94" w14:textId="77777777">
        <w:trPr>
          <w:trHeight w:val="672"/>
        </w:trPr>
        <w:tc>
          <w:tcPr>
            <w:tcW w:w="675" w:type="dxa"/>
          </w:tcPr>
          <w:p w:rsidR="00C904A1" w:rsidP="00565E62" w:rsidRDefault="00C904A1" w14:paraId="5DE2C45E" w14:textId="77777777">
            <w:pPr>
              <w:pStyle w:val="naisf"/>
              <w:spacing w:before="0" w:after="0"/>
              <w:ind w:firstLine="0"/>
              <w:jc w:val="center"/>
              <w:rPr>
                <w:b/>
                <w:bCs/>
              </w:rPr>
            </w:pPr>
            <w:r w:rsidRPr="00C904A1">
              <w:rPr>
                <w:b/>
                <w:bCs/>
              </w:rPr>
              <w:t>II</w:t>
            </w:r>
          </w:p>
          <w:p w:rsidRPr="00C904A1" w:rsidR="00C904A1" w:rsidP="00565E62" w:rsidRDefault="00C904A1" w14:paraId="79E50AF1" w14:textId="50DC5697">
            <w:pPr>
              <w:pStyle w:val="naisf"/>
              <w:spacing w:before="0" w:after="0"/>
              <w:ind w:firstLine="0"/>
              <w:jc w:val="center"/>
            </w:pPr>
            <w:r w:rsidRPr="00C904A1">
              <w:t>6.</w:t>
            </w:r>
          </w:p>
        </w:tc>
        <w:tc>
          <w:tcPr>
            <w:tcW w:w="2870" w:type="dxa"/>
          </w:tcPr>
          <w:p w:rsidR="001047FF" w:rsidP="001047FF" w:rsidRDefault="001047FF" w14:paraId="7D3BAF05" w14:textId="2F3F110E">
            <w:pPr>
              <w:ind w:firstLine="267"/>
              <w:jc w:val="both"/>
            </w:pPr>
            <w:r w:rsidRPr="004012DD">
              <w:t xml:space="preserve">Ministru kabineta rīkojuma projekta  </w:t>
            </w:r>
            <w:r>
              <w:t>anotācijas I sadaļas 2. punkta 5.lapas 3.rindkopa:</w:t>
            </w:r>
          </w:p>
          <w:p w:rsidR="001047FF" w:rsidP="001047FF" w:rsidRDefault="001047FF" w14:paraId="2057BCC0" w14:textId="572319A9">
            <w:pPr>
              <w:ind w:firstLine="217"/>
              <w:jc w:val="both"/>
            </w:pPr>
            <w:r>
              <w:t xml:space="preserve">“Saskaņā ar Rīgas domes Satiksmes departamenta 2020.gada 16.oktobra vēstuli Nr.DS-20-3573-nd uz atsevišķām zemes vienībām atrodas Rīgas domes Satiksmes departamenta bilancē esošas transporta inženierbūves. Pašvaldības tiesiskajā valdījumā esošās transporta inženierbūves netiek pārņemtas valsts īpašumā, tiks risināts jautājums par Rīgas domes Satiksmes departamenta pilnvarojuma izsniegšanu minēto būvju nojaukšanai Rail </w:t>
            </w:r>
            <w:proofErr w:type="spellStart"/>
            <w:r>
              <w:t>Baltica</w:t>
            </w:r>
            <w:proofErr w:type="spellEnd"/>
            <w:r>
              <w:t xml:space="preserve"> būvniecības projekta ietvaros.” </w:t>
            </w:r>
          </w:p>
          <w:p w:rsidR="00C904A1" w:rsidP="00BA0E60" w:rsidRDefault="00C904A1" w14:paraId="62E1C7B2" w14:textId="77777777">
            <w:pPr>
              <w:ind w:firstLine="217"/>
              <w:jc w:val="both"/>
            </w:pPr>
          </w:p>
        </w:tc>
        <w:tc>
          <w:tcPr>
            <w:tcW w:w="3402" w:type="dxa"/>
          </w:tcPr>
          <w:p w:rsidR="00C904A1" w:rsidP="00C97628" w:rsidRDefault="00C904A1" w14:paraId="0AB6D328" w14:textId="670CD0FD">
            <w:pPr>
              <w:contextualSpacing/>
              <w:jc w:val="both"/>
              <w:rPr>
                <w:iCs/>
              </w:rPr>
            </w:pPr>
            <w:r w:rsidRPr="00C904A1">
              <w:rPr>
                <w:iCs/>
              </w:rPr>
              <w:t xml:space="preserve">Tieslietu ministrija nevar piekrist Satiksmes ministrijas izziņā paustajam viedoklim, ka pamatojoties uz šiem diviem aspektiem - likuma “Par atjaunotā Latvijas Republikas 1937. gada Civillikuma ievada, mantojuma tiesību un lietu tiesību daļas spēkā stāšanās laiku un piemērošanas kārtību” 14. panta ceturto daļu un to, ka pašvaldība nav lēmusi zemes vienības atsavināt kopā ar uz tām esošām pašvaldības valdījumā esošām transporta inženierbūvēm, var secināt, ka transporta inženierbūves, kas atrodas uz atsevišķām zemes vienībām, ir pašvaldībā reģistrētas kā patstāvīgi īpašuma objekti (un tādējādi nebūtu uzskatāmas par zemes daļu saskaņā ar Civillikuma 968. pantu). Konkrētajā gadījumā no Satiksmes ministrijas sniegtās informācijas secināms, ka rīkojuma projekta anotācijā minētās transporta inženierbūves nav kadastrāli uzmērītas un nav reģistrētas kā kadastra objekti, tādējādi secināms, ka pašvaldība </w:t>
            </w:r>
            <w:r w:rsidRPr="00C904A1">
              <w:rPr>
                <w:iCs/>
              </w:rPr>
              <w:lastRenderedPageBreak/>
              <w:t>nav izpildījusi pienākumu, kas noteikts Nekustamā īpašuma valsts kadastra likuma 13. pantā. Vienlaikus tas, kā šīs inženierbūves būtu reģistrētas Nekustamā īpašuma valsts kadastra informācijas sistēmā un ierakstītas zemesgrāmatā (vienotā īpašumā ar zemes vienībām vai nē), šobrīd nav konstatējams, līdz ar to Tieslietu ministrijas ieskatā anotācijā nebūtu uzsverams tas, ka valsts attiecīgās transporta inženierbūves savā īpašumā nepārņem. Vienlaikus Tieslietu ministrija, izvērtējot rīkojuma projektu un anotācijā ietverto informāciju, ņem vērā, ka valsts nevar uzlikt par pienākumu pašvaldībai inženierbūves reģistrēt, kā arī ņem vērā to, ka inženierbūves tiks nojauktas. Lai nodrošinātu anotācijā pilnīgu informāciju par konkrēto situāciju, lūdzam papildināt anotāciju ar informāciju, ka saskaņā ar Nekustamā īpašuma valsts kadastra informācijas sistēmas un zemesgrāmatas datiem uz zemes vienībām esošās būves nav kadastrāli uzmērītas un nav reģistrētas kā kadastra objekti.</w:t>
            </w:r>
          </w:p>
        </w:tc>
        <w:tc>
          <w:tcPr>
            <w:tcW w:w="3969" w:type="dxa"/>
          </w:tcPr>
          <w:p w:rsidRPr="002B2FB9" w:rsidR="001047FF" w:rsidP="001047FF" w:rsidRDefault="001047FF" w14:paraId="7BD75F08" w14:textId="77777777">
            <w:pPr>
              <w:pStyle w:val="naisf"/>
              <w:spacing w:before="0" w:after="0"/>
              <w:ind w:firstLine="0"/>
              <w:jc w:val="center"/>
              <w:rPr>
                <w:b/>
                <w:bCs/>
              </w:rPr>
            </w:pPr>
            <w:r w:rsidRPr="002B2FB9">
              <w:rPr>
                <w:b/>
                <w:bCs/>
              </w:rPr>
              <w:lastRenderedPageBreak/>
              <w:t>Iebildums ņemts vērā.</w:t>
            </w:r>
          </w:p>
          <w:p w:rsidRPr="00FA5CBF" w:rsidR="001047FF" w:rsidP="00FA5CBF" w:rsidRDefault="001047FF" w14:paraId="1065B0DE" w14:textId="23F2C07D">
            <w:pPr>
              <w:pStyle w:val="naisf"/>
            </w:pPr>
            <w:r w:rsidRPr="00FA5CBF">
              <w:t>Attiecīgi p</w:t>
            </w:r>
            <w:r w:rsidR="00832169">
              <w:t>apildināta</w:t>
            </w:r>
            <w:r w:rsidRPr="00FA5CBF">
              <w:t xml:space="preserve"> anotācija</w:t>
            </w:r>
            <w:r w:rsidR="00832169">
              <w:t>. D</w:t>
            </w:r>
            <w:r w:rsidRPr="00FA5CBF">
              <w:t xml:space="preserve">zēsts anotācijas </w:t>
            </w:r>
            <w:r w:rsidRPr="00FA5CBF" w:rsidR="00FA5CBF">
              <w:t>I sadaļas 2. punkta 5.lapas 3.rindkopas daļa “Pašvaldības tiesiskajā valdījumā esošās transporta inženierbūves netiek pārņemtas valsts īpašumā”.</w:t>
            </w:r>
          </w:p>
          <w:p w:rsidR="00C904A1" w:rsidP="00565E62" w:rsidRDefault="00C904A1" w14:paraId="22CF50B1" w14:textId="77777777">
            <w:pPr>
              <w:pStyle w:val="naisf"/>
              <w:spacing w:before="0" w:after="0"/>
              <w:ind w:firstLine="0"/>
              <w:jc w:val="center"/>
              <w:rPr>
                <w:b/>
                <w:bCs/>
              </w:rPr>
            </w:pPr>
          </w:p>
        </w:tc>
        <w:tc>
          <w:tcPr>
            <w:tcW w:w="3543" w:type="dxa"/>
          </w:tcPr>
          <w:p w:rsidR="001047FF" w:rsidP="001047FF" w:rsidRDefault="001047FF" w14:paraId="1CBA5798" w14:textId="77777777">
            <w:pPr>
              <w:ind w:firstLine="267"/>
              <w:jc w:val="both"/>
            </w:pPr>
            <w:r w:rsidRPr="004012DD">
              <w:t xml:space="preserve">Ministru kabineta rīkojuma projekta  </w:t>
            </w:r>
            <w:r>
              <w:t>anotācijas I sadaļas 2.punkta 5.lapā papildināta un precizēta 3.rindkopa:</w:t>
            </w:r>
          </w:p>
          <w:p w:rsidR="001047FF" w:rsidP="001047FF" w:rsidRDefault="001047FF" w14:paraId="6DF6E41B" w14:textId="7317557E">
            <w:pPr>
              <w:ind w:firstLine="217"/>
              <w:jc w:val="both"/>
            </w:pPr>
            <w:r>
              <w:rPr>
                <w:b/>
                <w:bCs/>
              </w:rPr>
              <w:t>“</w:t>
            </w:r>
            <w:r>
              <w:t xml:space="preserve">Saskaņā ar Rīgas domes Satiksmes departamenta 2020.gada 16.oktobra vēstuli Nr.DS-20-3573-nd uz atsevišķām zemes vienībām atrodas Rīgas domes Satiksmes departamenta bilancē esošas transporta inženierbūves. </w:t>
            </w:r>
            <w:r>
              <w:rPr>
                <w:b/>
                <w:bCs/>
              </w:rPr>
              <w:t xml:space="preserve">Saskaņā ar Nekustamā īpašuma valsts kadastra </w:t>
            </w:r>
            <w:r w:rsidR="00C425DF">
              <w:rPr>
                <w:b/>
                <w:bCs/>
              </w:rPr>
              <w:t>informācijas</w:t>
            </w:r>
            <w:r>
              <w:rPr>
                <w:b/>
                <w:bCs/>
              </w:rPr>
              <w:t xml:space="preserve"> sistēmas un zemesgrāmatas datiem uz zemes vienībām esošās transporta inženierbūves nav kadastrāli uzmērītas un  nav reģistrētas kā kadastra objekti. </w:t>
            </w:r>
            <w:r w:rsidRPr="00A34C79">
              <w:rPr>
                <w:b/>
                <w:bCs/>
              </w:rPr>
              <w:t xml:space="preserve">Rail </w:t>
            </w:r>
            <w:proofErr w:type="spellStart"/>
            <w:r w:rsidRPr="00A34C79">
              <w:rPr>
                <w:b/>
                <w:bCs/>
              </w:rPr>
              <w:t>Baltica</w:t>
            </w:r>
            <w:proofErr w:type="spellEnd"/>
            <w:r w:rsidRPr="00A34C79">
              <w:rPr>
                <w:b/>
                <w:bCs/>
              </w:rPr>
              <w:t xml:space="preserve"> būvniecības projekta ietvaros tiks risināts jautājums par Rīgas domes Satiksmes departamenta pilnvarojuma izsniegšanu minēto inženierbūvju nojaukšanai.</w:t>
            </w:r>
            <w:r>
              <w:t>”</w:t>
            </w:r>
          </w:p>
          <w:p w:rsidRPr="004012DD" w:rsidR="00C904A1" w:rsidP="001047FF" w:rsidRDefault="00C904A1" w14:paraId="065761C2" w14:textId="77777777">
            <w:pPr>
              <w:ind w:firstLine="267"/>
              <w:jc w:val="both"/>
            </w:pPr>
          </w:p>
        </w:tc>
      </w:tr>
    </w:tbl>
    <w:p w:rsidRPr="00B97971" w:rsidR="002A1AFA" w:rsidP="000A531F" w:rsidRDefault="002A1AFA" w14:paraId="69F2CAEA" w14:textId="77777777">
      <w:pPr>
        <w:jc w:val="both"/>
      </w:pPr>
    </w:p>
    <w:p w:rsidRPr="00B97971" w:rsidR="000A531F" w:rsidP="000A531F" w:rsidRDefault="000A531F" w14:paraId="53C4EB95" w14:textId="32E626E0">
      <w:pPr>
        <w:jc w:val="both"/>
      </w:pPr>
      <w:r w:rsidRPr="00B97971">
        <w:lastRenderedPageBreak/>
        <w:t>Atbildīgā</w:t>
      </w:r>
      <w:r w:rsidR="00986DCA">
        <w:t>s</w:t>
      </w:r>
      <w:r w:rsidRPr="00B97971">
        <w:t xml:space="preserve"> amatpersona</w:t>
      </w:r>
      <w:r w:rsidR="00986DCA">
        <w:t>s</w:t>
      </w:r>
      <w:r w:rsidRPr="00B97971">
        <w:t xml:space="preserve"> __________________________________________</w:t>
      </w:r>
    </w:p>
    <w:p w:rsidR="00986DCA" w:rsidP="000A531F" w:rsidRDefault="00C97628" w14:paraId="16290C19" w14:textId="3F3F35FD">
      <w:pPr>
        <w:jc w:val="both"/>
      </w:pPr>
      <w:r>
        <w:t>Anda Dundure</w:t>
      </w:r>
      <w:r w:rsidR="00986DCA">
        <w:t>, Satiksmes ministrijas Juridiskā departamenta</w:t>
      </w:r>
    </w:p>
    <w:p w:rsidR="00986DCA" w:rsidP="000A531F" w:rsidRDefault="00986DCA" w14:paraId="63FB0E6F" w14:textId="7707174C">
      <w:pPr>
        <w:jc w:val="both"/>
      </w:pPr>
      <w:r>
        <w:t>Nekustamo īpašumu nodaļas vecākā referente</w:t>
      </w:r>
    </w:p>
    <w:p w:rsidR="006630B0" w:rsidP="00390339" w:rsidRDefault="00986DCA" w14:paraId="588E67D8" w14:textId="3D5670AF">
      <w:pPr>
        <w:jc w:val="both"/>
      </w:pPr>
      <w:r>
        <w:t>Tālr.67028</w:t>
      </w:r>
      <w:r w:rsidR="00C97628">
        <w:t>249</w:t>
      </w:r>
      <w:r w:rsidR="004B7831">
        <w:t xml:space="preserve">, e-pasts: </w:t>
      </w:r>
      <w:hyperlink w:history="1" r:id="rId14">
        <w:r w:rsidRPr="00B8083E" w:rsidR="00C97628">
          <w:rPr>
            <w:rStyle w:val="Hyperlink"/>
          </w:rPr>
          <w:t>Anda.Dundure@sam.gov.lv</w:t>
        </w:r>
      </w:hyperlink>
      <w:r w:rsidR="00C97628">
        <w:t xml:space="preserve">  </w:t>
      </w:r>
    </w:p>
    <w:p w:rsidRPr="00B97971" w:rsidR="003849AC" w:rsidP="00390339" w:rsidRDefault="003849AC" w14:paraId="0A9F67AD" w14:textId="77777777">
      <w:pPr>
        <w:jc w:val="both"/>
      </w:pPr>
    </w:p>
    <w:p w:rsidRPr="004A675B" w:rsidR="004A675B" w:rsidP="00ED22BF" w:rsidRDefault="004A675B" w14:paraId="6A24D481" w14:textId="2DAE5CA3">
      <w:pPr>
        <w:jc w:val="both"/>
      </w:pPr>
    </w:p>
    <w:sectPr w:rsidRPr="004A675B" w:rsidR="004A675B" w:rsidSect="00FE5A1B">
      <w:headerReference w:type="even" r:id="rId15"/>
      <w:headerReference w:type="default" r:id="rId16"/>
      <w:footerReference w:type="default" r:id="rId17"/>
      <w:footerReference w:type="first" r:id="rId18"/>
      <w:pgSz w:w="16838" w:h="11906" w:orient="landscape"/>
      <w:pgMar w:top="964" w:right="1134" w:bottom="96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E1152" w14:textId="77777777" w:rsidR="00F351D6" w:rsidRDefault="00F351D6" w:rsidP="000A531F">
      <w:r>
        <w:separator/>
      </w:r>
    </w:p>
  </w:endnote>
  <w:endnote w:type="continuationSeparator" w:id="0">
    <w:p w14:paraId="1FE0E121" w14:textId="77777777" w:rsidR="00F351D6" w:rsidRDefault="00F351D6"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6C5C" w14:textId="5CA55393" w:rsidR="00FC51C5" w:rsidRPr="00FC51C5" w:rsidRDefault="008D3595" w:rsidP="00FC51C5">
    <w:pPr>
      <w:jc w:val="both"/>
      <w:rPr>
        <w:bCs/>
        <w:sz w:val="20"/>
        <w:szCs w:val="20"/>
        <w:lang w:eastAsia="ko-KR"/>
      </w:rPr>
    </w:pPr>
    <w:r>
      <w:rPr>
        <w:sz w:val="20"/>
        <w:szCs w:val="20"/>
      </w:rPr>
      <w:t>SMi</w:t>
    </w:r>
    <w:r w:rsidR="00AA30C8">
      <w:rPr>
        <w:sz w:val="20"/>
        <w:szCs w:val="20"/>
      </w:rPr>
      <w:t>zz_</w:t>
    </w:r>
    <w:r w:rsidR="00C904A1">
      <w:rPr>
        <w:sz w:val="20"/>
        <w:szCs w:val="20"/>
      </w:rPr>
      <w:t>0206</w:t>
    </w:r>
    <w:r w:rsidR="00BB72B8">
      <w:rPr>
        <w:sz w:val="20"/>
        <w:szCs w:val="20"/>
      </w:rPr>
      <w:t>21</w:t>
    </w:r>
    <w:r w:rsidR="004B7831">
      <w:rPr>
        <w:sz w:val="20"/>
        <w:szCs w:val="20"/>
      </w:rPr>
      <w:t>_VSS</w:t>
    </w:r>
    <w:r w:rsidR="00BB72B8">
      <w:rPr>
        <w:sz w:val="20"/>
        <w:szCs w:val="20"/>
      </w:rPr>
      <w:t>_333</w:t>
    </w:r>
  </w:p>
  <w:p w14:paraId="0E9B010F" w14:textId="77777777" w:rsidR="00013AD7" w:rsidRPr="00570BB9" w:rsidRDefault="00F351D6"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54F6" w14:textId="67DF7923" w:rsidR="00013AD7" w:rsidRPr="0022701B" w:rsidRDefault="00ED22BF" w:rsidP="004B7831">
    <w:pPr>
      <w:jc w:val="both"/>
      <w:rPr>
        <w:sz w:val="20"/>
        <w:szCs w:val="20"/>
      </w:rPr>
    </w:pPr>
    <w:r w:rsidRPr="00ED22BF">
      <w:rPr>
        <w:sz w:val="20"/>
        <w:szCs w:val="20"/>
      </w:rPr>
      <w:t>SMizz_</w:t>
    </w:r>
    <w:r w:rsidR="00C904A1">
      <w:rPr>
        <w:sz w:val="20"/>
        <w:szCs w:val="20"/>
      </w:rPr>
      <w:t>0</w:t>
    </w:r>
    <w:r w:rsidR="00187094">
      <w:rPr>
        <w:sz w:val="20"/>
        <w:szCs w:val="20"/>
      </w:rPr>
      <w:t>2</w:t>
    </w:r>
    <w:r w:rsidR="00BB72B8">
      <w:rPr>
        <w:sz w:val="20"/>
        <w:szCs w:val="20"/>
      </w:rPr>
      <w:t>0</w:t>
    </w:r>
    <w:r w:rsidR="00C904A1">
      <w:rPr>
        <w:sz w:val="20"/>
        <w:szCs w:val="20"/>
      </w:rPr>
      <w:t>6</w:t>
    </w:r>
    <w:r w:rsidR="00BB72B8">
      <w:rPr>
        <w:sz w:val="20"/>
        <w:szCs w:val="20"/>
      </w:rPr>
      <w:t>21</w:t>
    </w:r>
    <w:r w:rsidR="004B7831">
      <w:rPr>
        <w:sz w:val="20"/>
        <w:szCs w:val="20"/>
      </w:rPr>
      <w:t>_VSS</w:t>
    </w:r>
    <w:r w:rsidR="00BB72B8">
      <w:rPr>
        <w:sz w:val="20"/>
        <w:szCs w:val="20"/>
      </w:rPr>
      <w:t>_333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EEADD" w14:textId="77777777" w:rsidR="00F351D6" w:rsidRDefault="00F351D6" w:rsidP="000A531F">
      <w:r>
        <w:separator/>
      </w:r>
    </w:p>
  </w:footnote>
  <w:footnote w:type="continuationSeparator" w:id="0">
    <w:p w14:paraId="53A0CEB5" w14:textId="77777777" w:rsidR="00F351D6" w:rsidRDefault="00F351D6"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F351D6"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F351D6"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DA12C54"/>
    <w:multiLevelType w:val="hybridMultilevel"/>
    <w:tmpl w:val="B05E8C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42A5EDA"/>
    <w:multiLevelType w:val="hybridMultilevel"/>
    <w:tmpl w:val="3DA07A46"/>
    <w:lvl w:ilvl="0" w:tplc="BA04DD9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0930D81"/>
    <w:multiLevelType w:val="hybridMultilevel"/>
    <w:tmpl w:val="A0DA4B44"/>
    <w:lvl w:ilvl="0" w:tplc="FFFFFFFF">
      <w:numFmt w:val="bullet"/>
      <w:lvlText w:val="-"/>
      <w:lvlJc w:val="left"/>
      <w:pPr>
        <w:ind w:left="1287" w:hanging="360"/>
      </w:pPr>
      <w:rPr>
        <w:rFonts w:ascii="Times New Roman" w:eastAsia="Times New Roman" w:hAnsi="Times New Roman" w:cs="Times New Roman"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abstractNum w:abstractNumId="4" w15:restartNumberingAfterBreak="0">
    <w:nsid w:val="70F537F3"/>
    <w:multiLevelType w:val="hybridMultilevel"/>
    <w:tmpl w:val="DAF0E8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015FC"/>
    <w:rsid w:val="00021C57"/>
    <w:rsid w:val="00031197"/>
    <w:rsid w:val="00031A2B"/>
    <w:rsid w:val="000321DD"/>
    <w:rsid w:val="0003380E"/>
    <w:rsid w:val="00036659"/>
    <w:rsid w:val="0004179C"/>
    <w:rsid w:val="0004244E"/>
    <w:rsid w:val="00044399"/>
    <w:rsid w:val="0005218E"/>
    <w:rsid w:val="00054FE8"/>
    <w:rsid w:val="0006139E"/>
    <w:rsid w:val="00070584"/>
    <w:rsid w:val="000832C2"/>
    <w:rsid w:val="0009070B"/>
    <w:rsid w:val="000A39DD"/>
    <w:rsid w:val="000A531F"/>
    <w:rsid w:val="000B045E"/>
    <w:rsid w:val="000B2FEC"/>
    <w:rsid w:val="000B5ECF"/>
    <w:rsid w:val="000C7A27"/>
    <w:rsid w:val="000F6A50"/>
    <w:rsid w:val="00100BD5"/>
    <w:rsid w:val="00102209"/>
    <w:rsid w:val="00102D4E"/>
    <w:rsid w:val="001047FF"/>
    <w:rsid w:val="00104B4C"/>
    <w:rsid w:val="001175FA"/>
    <w:rsid w:val="00120A54"/>
    <w:rsid w:val="001274C3"/>
    <w:rsid w:val="0013486B"/>
    <w:rsid w:val="00135D29"/>
    <w:rsid w:val="001364B7"/>
    <w:rsid w:val="00147A85"/>
    <w:rsid w:val="001547C2"/>
    <w:rsid w:val="001616A0"/>
    <w:rsid w:val="00161C98"/>
    <w:rsid w:val="00166990"/>
    <w:rsid w:val="00174A19"/>
    <w:rsid w:val="00175D59"/>
    <w:rsid w:val="00185895"/>
    <w:rsid w:val="00187094"/>
    <w:rsid w:val="001914B9"/>
    <w:rsid w:val="00194358"/>
    <w:rsid w:val="001968A8"/>
    <w:rsid w:val="001A6B51"/>
    <w:rsid w:val="001A7F52"/>
    <w:rsid w:val="001B0C1E"/>
    <w:rsid w:val="001B2EA2"/>
    <w:rsid w:val="001B4F15"/>
    <w:rsid w:val="001E1A14"/>
    <w:rsid w:val="001E350D"/>
    <w:rsid w:val="001E4E30"/>
    <w:rsid w:val="001F0E15"/>
    <w:rsid w:val="001F380D"/>
    <w:rsid w:val="001F5E0D"/>
    <w:rsid w:val="00203435"/>
    <w:rsid w:val="00210F14"/>
    <w:rsid w:val="00212734"/>
    <w:rsid w:val="00212D1C"/>
    <w:rsid w:val="00216CF8"/>
    <w:rsid w:val="0021718F"/>
    <w:rsid w:val="002230AC"/>
    <w:rsid w:val="0022382A"/>
    <w:rsid w:val="002255A0"/>
    <w:rsid w:val="002268DD"/>
    <w:rsid w:val="002303F9"/>
    <w:rsid w:val="00236459"/>
    <w:rsid w:val="00243935"/>
    <w:rsid w:val="00251198"/>
    <w:rsid w:val="002530EC"/>
    <w:rsid w:val="002538A6"/>
    <w:rsid w:val="00264C2F"/>
    <w:rsid w:val="00270D5D"/>
    <w:rsid w:val="002710B5"/>
    <w:rsid w:val="00275C1C"/>
    <w:rsid w:val="00283918"/>
    <w:rsid w:val="00283C11"/>
    <w:rsid w:val="00287A40"/>
    <w:rsid w:val="00290A24"/>
    <w:rsid w:val="002932D1"/>
    <w:rsid w:val="002A1AFA"/>
    <w:rsid w:val="002B2FB9"/>
    <w:rsid w:val="002B5164"/>
    <w:rsid w:val="002B59A9"/>
    <w:rsid w:val="002B62D2"/>
    <w:rsid w:val="002C47B5"/>
    <w:rsid w:val="002C48C6"/>
    <w:rsid w:val="002D0BB4"/>
    <w:rsid w:val="002D3C34"/>
    <w:rsid w:val="002D588B"/>
    <w:rsid w:val="002D7A98"/>
    <w:rsid w:val="002E1E89"/>
    <w:rsid w:val="002E32E3"/>
    <w:rsid w:val="002E51C4"/>
    <w:rsid w:val="002E64A9"/>
    <w:rsid w:val="00302611"/>
    <w:rsid w:val="00302A97"/>
    <w:rsid w:val="00304936"/>
    <w:rsid w:val="00307E7E"/>
    <w:rsid w:val="003101D8"/>
    <w:rsid w:val="0032061E"/>
    <w:rsid w:val="00326543"/>
    <w:rsid w:val="00330668"/>
    <w:rsid w:val="00347A63"/>
    <w:rsid w:val="003501C0"/>
    <w:rsid w:val="00354439"/>
    <w:rsid w:val="00362BE6"/>
    <w:rsid w:val="00363F06"/>
    <w:rsid w:val="00367B71"/>
    <w:rsid w:val="0037208B"/>
    <w:rsid w:val="00380B98"/>
    <w:rsid w:val="003849AC"/>
    <w:rsid w:val="00385EC6"/>
    <w:rsid w:val="00390339"/>
    <w:rsid w:val="003A16D9"/>
    <w:rsid w:val="003A5034"/>
    <w:rsid w:val="003B50EC"/>
    <w:rsid w:val="003B5C7B"/>
    <w:rsid w:val="003C0C8B"/>
    <w:rsid w:val="003C1E3D"/>
    <w:rsid w:val="003C52A8"/>
    <w:rsid w:val="003D2373"/>
    <w:rsid w:val="003D2864"/>
    <w:rsid w:val="003D37F3"/>
    <w:rsid w:val="003E112E"/>
    <w:rsid w:val="003E422A"/>
    <w:rsid w:val="003F3161"/>
    <w:rsid w:val="003F5BAB"/>
    <w:rsid w:val="004012DD"/>
    <w:rsid w:val="004021B9"/>
    <w:rsid w:val="00402889"/>
    <w:rsid w:val="004028A6"/>
    <w:rsid w:val="00405454"/>
    <w:rsid w:val="00413BB8"/>
    <w:rsid w:val="004173B6"/>
    <w:rsid w:val="004215C7"/>
    <w:rsid w:val="004227B4"/>
    <w:rsid w:val="004273F5"/>
    <w:rsid w:val="00431A7C"/>
    <w:rsid w:val="004364DD"/>
    <w:rsid w:val="004401DB"/>
    <w:rsid w:val="00440D22"/>
    <w:rsid w:val="00442C1C"/>
    <w:rsid w:val="00444A47"/>
    <w:rsid w:val="00451026"/>
    <w:rsid w:val="00453894"/>
    <w:rsid w:val="004549BA"/>
    <w:rsid w:val="00457251"/>
    <w:rsid w:val="00457B5B"/>
    <w:rsid w:val="00462714"/>
    <w:rsid w:val="004637C6"/>
    <w:rsid w:val="00474825"/>
    <w:rsid w:val="004801E2"/>
    <w:rsid w:val="00481D67"/>
    <w:rsid w:val="00483870"/>
    <w:rsid w:val="00484FCA"/>
    <w:rsid w:val="00485BEE"/>
    <w:rsid w:val="00486CEF"/>
    <w:rsid w:val="004911C0"/>
    <w:rsid w:val="00491E1F"/>
    <w:rsid w:val="0049672C"/>
    <w:rsid w:val="004A3325"/>
    <w:rsid w:val="004A3842"/>
    <w:rsid w:val="004A4217"/>
    <w:rsid w:val="004A675B"/>
    <w:rsid w:val="004B7831"/>
    <w:rsid w:val="004B7D10"/>
    <w:rsid w:val="004C2FB9"/>
    <w:rsid w:val="004D5E71"/>
    <w:rsid w:val="004E622B"/>
    <w:rsid w:val="004F40AF"/>
    <w:rsid w:val="004F65A9"/>
    <w:rsid w:val="005023AC"/>
    <w:rsid w:val="00511A74"/>
    <w:rsid w:val="00512884"/>
    <w:rsid w:val="005160EC"/>
    <w:rsid w:val="00517539"/>
    <w:rsid w:val="00523477"/>
    <w:rsid w:val="0052522F"/>
    <w:rsid w:val="00527CAB"/>
    <w:rsid w:val="0053045F"/>
    <w:rsid w:val="0053729A"/>
    <w:rsid w:val="00541BE2"/>
    <w:rsid w:val="00546049"/>
    <w:rsid w:val="005503B3"/>
    <w:rsid w:val="00550AE2"/>
    <w:rsid w:val="00557845"/>
    <w:rsid w:val="00557BA5"/>
    <w:rsid w:val="00557EF7"/>
    <w:rsid w:val="005617F5"/>
    <w:rsid w:val="00562EF2"/>
    <w:rsid w:val="00565E62"/>
    <w:rsid w:val="005671D9"/>
    <w:rsid w:val="0057110E"/>
    <w:rsid w:val="00571C4B"/>
    <w:rsid w:val="0057339C"/>
    <w:rsid w:val="0057384C"/>
    <w:rsid w:val="005776CA"/>
    <w:rsid w:val="005801FD"/>
    <w:rsid w:val="00580CD2"/>
    <w:rsid w:val="00585CCC"/>
    <w:rsid w:val="00594328"/>
    <w:rsid w:val="0059439B"/>
    <w:rsid w:val="005A09B3"/>
    <w:rsid w:val="005A2B7E"/>
    <w:rsid w:val="005A5CE7"/>
    <w:rsid w:val="005B0A8F"/>
    <w:rsid w:val="005B5C10"/>
    <w:rsid w:val="005C28F5"/>
    <w:rsid w:val="005C709A"/>
    <w:rsid w:val="005D21FA"/>
    <w:rsid w:val="005D403F"/>
    <w:rsid w:val="005D658C"/>
    <w:rsid w:val="005E6AFB"/>
    <w:rsid w:val="005F3723"/>
    <w:rsid w:val="005F3CFA"/>
    <w:rsid w:val="005F437F"/>
    <w:rsid w:val="005F4B79"/>
    <w:rsid w:val="006009AD"/>
    <w:rsid w:val="00602FC3"/>
    <w:rsid w:val="00606571"/>
    <w:rsid w:val="006174B3"/>
    <w:rsid w:val="00640D28"/>
    <w:rsid w:val="0064592A"/>
    <w:rsid w:val="00647E69"/>
    <w:rsid w:val="006523CA"/>
    <w:rsid w:val="0066054D"/>
    <w:rsid w:val="0066246E"/>
    <w:rsid w:val="006630B0"/>
    <w:rsid w:val="00683D26"/>
    <w:rsid w:val="006854E4"/>
    <w:rsid w:val="00685572"/>
    <w:rsid w:val="006867FE"/>
    <w:rsid w:val="00693260"/>
    <w:rsid w:val="006B04E7"/>
    <w:rsid w:val="006B3025"/>
    <w:rsid w:val="006B5CD9"/>
    <w:rsid w:val="006C196E"/>
    <w:rsid w:val="006C4AF1"/>
    <w:rsid w:val="006C703C"/>
    <w:rsid w:val="006D0B7B"/>
    <w:rsid w:val="006D534A"/>
    <w:rsid w:val="006D70A5"/>
    <w:rsid w:val="006D72E1"/>
    <w:rsid w:val="006E1F6A"/>
    <w:rsid w:val="006E3310"/>
    <w:rsid w:val="006F7869"/>
    <w:rsid w:val="00700552"/>
    <w:rsid w:val="00705DBC"/>
    <w:rsid w:val="00707579"/>
    <w:rsid w:val="007111AE"/>
    <w:rsid w:val="00712A4A"/>
    <w:rsid w:val="00716F47"/>
    <w:rsid w:val="007210AF"/>
    <w:rsid w:val="00721BE7"/>
    <w:rsid w:val="00724180"/>
    <w:rsid w:val="00724746"/>
    <w:rsid w:val="0072704D"/>
    <w:rsid w:val="00731119"/>
    <w:rsid w:val="00732176"/>
    <w:rsid w:val="00741EDB"/>
    <w:rsid w:val="007469D5"/>
    <w:rsid w:val="00746BBE"/>
    <w:rsid w:val="007477C6"/>
    <w:rsid w:val="007556A8"/>
    <w:rsid w:val="00757582"/>
    <w:rsid w:val="00764E51"/>
    <w:rsid w:val="00765452"/>
    <w:rsid w:val="00770AD8"/>
    <w:rsid w:val="007769AB"/>
    <w:rsid w:val="00781319"/>
    <w:rsid w:val="00783E6E"/>
    <w:rsid w:val="007A0268"/>
    <w:rsid w:val="007A38FD"/>
    <w:rsid w:val="007A67A2"/>
    <w:rsid w:val="007A6F0F"/>
    <w:rsid w:val="007A719B"/>
    <w:rsid w:val="007B0C72"/>
    <w:rsid w:val="007B53EE"/>
    <w:rsid w:val="007B620C"/>
    <w:rsid w:val="007C049C"/>
    <w:rsid w:val="007C21FF"/>
    <w:rsid w:val="007C24D1"/>
    <w:rsid w:val="007D25C6"/>
    <w:rsid w:val="007D3819"/>
    <w:rsid w:val="007E083C"/>
    <w:rsid w:val="007E2611"/>
    <w:rsid w:val="007F0A92"/>
    <w:rsid w:val="007F39E0"/>
    <w:rsid w:val="007F5214"/>
    <w:rsid w:val="007F5237"/>
    <w:rsid w:val="007F7190"/>
    <w:rsid w:val="0080464B"/>
    <w:rsid w:val="00806DB9"/>
    <w:rsid w:val="008138C6"/>
    <w:rsid w:val="0081690E"/>
    <w:rsid w:val="00823E7C"/>
    <w:rsid w:val="008254F8"/>
    <w:rsid w:val="008272C7"/>
    <w:rsid w:val="00832169"/>
    <w:rsid w:val="00840AC1"/>
    <w:rsid w:val="00843A0E"/>
    <w:rsid w:val="008454B7"/>
    <w:rsid w:val="00845854"/>
    <w:rsid w:val="00845C31"/>
    <w:rsid w:val="0085769C"/>
    <w:rsid w:val="00857BEB"/>
    <w:rsid w:val="00861F81"/>
    <w:rsid w:val="00862C4C"/>
    <w:rsid w:val="00863A75"/>
    <w:rsid w:val="008655DA"/>
    <w:rsid w:val="00874543"/>
    <w:rsid w:val="00877F92"/>
    <w:rsid w:val="00887A13"/>
    <w:rsid w:val="00887E10"/>
    <w:rsid w:val="00892E0B"/>
    <w:rsid w:val="00896117"/>
    <w:rsid w:val="008973CB"/>
    <w:rsid w:val="008A3BA3"/>
    <w:rsid w:val="008B1CF5"/>
    <w:rsid w:val="008B298F"/>
    <w:rsid w:val="008C2198"/>
    <w:rsid w:val="008C7596"/>
    <w:rsid w:val="008D29B1"/>
    <w:rsid w:val="008D3595"/>
    <w:rsid w:val="008D74D3"/>
    <w:rsid w:val="008D7795"/>
    <w:rsid w:val="008E0ABE"/>
    <w:rsid w:val="008E5699"/>
    <w:rsid w:val="008F05D9"/>
    <w:rsid w:val="0090000D"/>
    <w:rsid w:val="00902E8B"/>
    <w:rsid w:val="009032C2"/>
    <w:rsid w:val="00906110"/>
    <w:rsid w:val="0091003F"/>
    <w:rsid w:val="00930695"/>
    <w:rsid w:val="00930A19"/>
    <w:rsid w:val="00940187"/>
    <w:rsid w:val="0094059F"/>
    <w:rsid w:val="00953D35"/>
    <w:rsid w:val="00955F6B"/>
    <w:rsid w:val="00957461"/>
    <w:rsid w:val="009637BC"/>
    <w:rsid w:val="009702A1"/>
    <w:rsid w:val="00971B02"/>
    <w:rsid w:val="00972C39"/>
    <w:rsid w:val="00974A50"/>
    <w:rsid w:val="00974FA1"/>
    <w:rsid w:val="00975516"/>
    <w:rsid w:val="00977DFB"/>
    <w:rsid w:val="00984176"/>
    <w:rsid w:val="00986DCA"/>
    <w:rsid w:val="009903D9"/>
    <w:rsid w:val="00993213"/>
    <w:rsid w:val="0099571E"/>
    <w:rsid w:val="009A1C24"/>
    <w:rsid w:val="009A4D76"/>
    <w:rsid w:val="009A5EE2"/>
    <w:rsid w:val="009B1FB9"/>
    <w:rsid w:val="009D0DE2"/>
    <w:rsid w:val="009D3D18"/>
    <w:rsid w:val="009D6B36"/>
    <w:rsid w:val="009E0F9C"/>
    <w:rsid w:val="009E3E80"/>
    <w:rsid w:val="009E6081"/>
    <w:rsid w:val="009E765A"/>
    <w:rsid w:val="009E7D11"/>
    <w:rsid w:val="009F1D60"/>
    <w:rsid w:val="00A1005F"/>
    <w:rsid w:val="00A15FF0"/>
    <w:rsid w:val="00A34347"/>
    <w:rsid w:val="00A36F3C"/>
    <w:rsid w:val="00A454CA"/>
    <w:rsid w:val="00A51E07"/>
    <w:rsid w:val="00A5535C"/>
    <w:rsid w:val="00A5619B"/>
    <w:rsid w:val="00A64FA6"/>
    <w:rsid w:val="00A67E47"/>
    <w:rsid w:val="00A80F01"/>
    <w:rsid w:val="00A83A6F"/>
    <w:rsid w:val="00A90F51"/>
    <w:rsid w:val="00A91A94"/>
    <w:rsid w:val="00A92597"/>
    <w:rsid w:val="00A92CBC"/>
    <w:rsid w:val="00AA30C8"/>
    <w:rsid w:val="00AA4796"/>
    <w:rsid w:val="00AA6CE9"/>
    <w:rsid w:val="00AA7B5D"/>
    <w:rsid w:val="00AB2D31"/>
    <w:rsid w:val="00AB5B17"/>
    <w:rsid w:val="00AB6F9A"/>
    <w:rsid w:val="00AC59EC"/>
    <w:rsid w:val="00AD0322"/>
    <w:rsid w:val="00AD080E"/>
    <w:rsid w:val="00AD3972"/>
    <w:rsid w:val="00AD6446"/>
    <w:rsid w:val="00AE118A"/>
    <w:rsid w:val="00AE21B2"/>
    <w:rsid w:val="00AE2F04"/>
    <w:rsid w:val="00AE4562"/>
    <w:rsid w:val="00AE4766"/>
    <w:rsid w:val="00AE5489"/>
    <w:rsid w:val="00AE6735"/>
    <w:rsid w:val="00AE76EB"/>
    <w:rsid w:val="00AF0657"/>
    <w:rsid w:val="00AF7C82"/>
    <w:rsid w:val="00B0723B"/>
    <w:rsid w:val="00B11203"/>
    <w:rsid w:val="00B13F24"/>
    <w:rsid w:val="00B14512"/>
    <w:rsid w:val="00B30BE6"/>
    <w:rsid w:val="00B33DAC"/>
    <w:rsid w:val="00B44F89"/>
    <w:rsid w:val="00B45DE0"/>
    <w:rsid w:val="00B57532"/>
    <w:rsid w:val="00B57FBC"/>
    <w:rsid w:val="00B641E0"/>
    <w:rsid w:val="00B652F4"/>
    <w:rsid w:val="00B65773"/>
    <w:rsid w:val="00B65A6A"/>
    <w:rsid w:val="00B67C4E"/>
    <w:rsid w:val="00B75522"/>
    <w:rsid w:val="00B87422"/>
    <w:rsid w:val="00B90120"/>
    <w:rsid w:val="00B90BD6"/>
    <w:rsid w:val="00B93C32"/>
    <w:rsid w:val="00B95B54"/>
    <w:rsid w:val="00B97971"/>
    <w:rsid w:val="00BA0229"/>
    <w:rsid w:val="00BA0E60"/>
    <w:rsid w:val="00BA1F29"/>
    <w:rsid w:val="00BA3AD4"/>
    <w:rsid w:val="00BA50DB"/>
    <w:rsid w:val="00BA5981"/>
    <w:rsid w:val="00BA5B5C"/>
    <w:rsid w:val="00BB085E"/>
    <w:rsid w:val="00BB3E79"/>
    <w:rsid w:val="00BB5CE6"/>
    <w:rsid w:val="00BB72B8"/>
    <w:rsid w:val="00BC0E1F"/>
    <w:rsid w:val="00BC6EDF"/>
    <w:rsid w:val="00BD2B4D"/>
    <w:rsid w:val="00BD7B9F"/>
    <w:rsid w:val="00BE385D"/>
    <w:rsid w:val="00BF46D9"/>
    <w:rsid w:val="00BF56C6"/>
    <w:rsid w:val="00BF7EAB"/>
    <w:rsid w:val="00C00E70"/>
    <w:rsid w:val="00C02387"/>
    <w:rsid w:val="00C03748"/>
    <w:rsid w:val="00C24317"/>
    <w:rsid w:val="00C26E40"/>
    <w:rsid w:val="00C319A3"/>
    <w:rsid w:val="00C374BE"/>
    <w:rsid w:val="00C37F24"/>
    <w:rsid w:val="00C41661"/>
    <w:rsid w:val="00C425DF"/>
    <w:rsid w:val="00C503F0"/>
    <w:rsid w:val="00C5523F"/>
    <w:rsid w:val="00C56DAD"/>
    <w:rsid w:val="00C61DEB"/>
    <w:rsid w:val="00C70034"/>
    <w:rsid w:val="00C708D6"/>
    <w:rsid w:val="00C72BBA"/>
    <w:rsid w:val="00C73711"/>
    <w:rsid w:val="00C759D4"/>
    <w:rsid w:val="00C7697B"/>
    <w:rsid w:val="00C77313"/>
    <w:rsid w:val="00C77671"/>
    <w:rsid w:val="00C80A32"/>
    <w:rsid w:val="00C904A1"/>
    <w:rsid w:val="00C908F5"/>
    <w:rsid w:val="00C919DA"/>
    <w:rsid w:val="00C97628"/>
    <w:rsid w:val="00CA0484"/>
    <w:rsid w:val="00CA2843"/>
    <w:rsid w:val="00CA590E"/>
    <w:rsid w:val="00CC0355"/>
    <w:rsid w:val="00CC3703"/>
    <w:rsid w:val="00CC7752"/>
    <w:rsid w:val="00CD3D34"/>
    <w:rsid w:val="00CD5380"/>
    <w:rsid w:val="00CD59D2"/>
    <w:rsid w:val="00CE34C8"/>
    <w:rsid w:val="00CE3807"/>
    <w:rsid w:val="00CE6C82"/>
    <w:rsid w:val="00CF228A"/>
    <w:rsid w:val="00CF71B2"/>
    <w:rsid w:val="00D027A0"/>
    <w:rsid w:val="00D05925"/>
    <w:rsid w:val="00D146AB"/>
    <w:rsid w:val="00D148B0"/>
    <w:rsid w:val="00D16B88"/>
    <w:rsid w:val="00D16CA5"/>
    <w:rsid w:val="00D17E2B"/>
    <w:rsid w:val="00D201AD"/>
    <w:rsid w:val="00D35A16"/>
    <w:rsid w:val="00D45151"/>
    <w:rsid w:val="00D46946"/>
    <w:rsid w:val="00D47019"/>
    <w:rsid w:val="00D55F98"/>
    <w:rsid w:val="00D55FAD"/>
    <w:rsid w:val="00D56DC4"/>
    <w:rsid w:val="00D63998"/>
    <w:rsid w:val="00D66F4C"/>
    <w:rsid w:val="00D7217B"/>
    <w:rsid w:val="00D72583"/>
    <w:rsid w:val="00D84BD2"/>
    <w:rsid w:val="00D86A5D"/>
    <w:rsid w:val="00DA2FA4"/>
    <w:rsid w:val="00DA5A2A"/>
    <w:rsid w:val="00DB36A8"/>
    <w:rsid w:val="00DC002D"/>
    <w:rsid w:val="00DC0D5B"/>
    <w:rsid w:val="00DC28A7"/>
    <w:rsid w:val="00DD37A5"/>
    <w:rsid w:val="00DF1B8E"/>
    <w:rsid w:val="00DF3EEC"/>
    <w:rsid w:val="00DF59E7"/>
    <w:rsid w:val="00DF5CFC"/>
    <w:rsid w:val="00E03BB0"/>
    <w:rsid w:val="00E141A0"/>
    <w:rsid w:val="00E15A76"/>
    <w:rsid w:val="00E1678F"/>
    <w:rsid w:val="00E22511"/>
    <w:rsid w:val="00E23686"/>
    <w:rsid w:val="00E24A48"/>
    <w:rsid w:val="00E27F2A"/>
    <w:rsid w:val="00E3683E"/>
    <w:rsid w:val="00E41B15"/>
    <w:rsid w:val="00E4342A"/>
    <w:rsid w:val="00E51EB0"/>
    <w:rsid w:val="00E532F6"/>
    <w:rsid w:val="00E65AF3"/>
    <w:rsid w:val="00E8499B"/>
    <w:rsid w:val="00E85272"/>
    <w:rsid w:val="00E90C3C"/>
    <w:rsid w:val="00E91805"/>
    <w:rsid w:val="00E9372F"/>
    <w:rsid w:val="00E938F1"/>
    <w:rsid w:val="00E97C36"/>
    <w:rsid w:val="00EA0FF1"/>
    <w:rsid w:val="00EA19C2"/>
    <w:rsid w:val="00EA2237"/>
    <w:rsid w:val="00EA35D7"/>
    <w:rsid w:val="00EA4FB1"/>
    <w:rsid w:val="00EA5070"/>
    <w:rsid w:val="00EA671E"/>
    <w:rsid w:val="00EB19FB"/>
    <w:rsid w:val="00EB2FCF"/>
    <w:rsid w:val="00EC53FE"/>
    <w:rsid w:val="00EC6CBD"/>
    <w:rsid w:val="00EC73D5"/>
    <w:rsid w:val="00EC74F1"/>
    <w:rsid w:val="00ED020A"/>
    <w:rsid w:val="00ED02EA"/>
    <w:rsid w:val="00ED22BF"/>
    <w:rsid w:val="00ED3567"/>
    <w:rsid w:val="00ED3F5F"/>
    <w:rsid w:val="00ED471F"/>
    <w:rsid w:val="00ED70B6"/>
    <w:rsid w:val="00EE477A"/>
    <w:rsid w:val="00EE4B10"/>
    <w:rsid w:val="00EE7A2F"/>
    <w:rsid w:val="00EF21E1"/>
    <w:rsid w:val="00F07B97"/>
    <w:rsid w:val="00F13F94"/>
    <w:rsid w:val="00F17D67"/>
    <w:rsid w:val="00F279ED"/>
    <w:rsid w:val="00F27F65"/>
    <w:rsid w:val="00F33403"/>
    <w:rsid w:val="00F34D14"/>
    <w:rsid w:val="00F351D6"/>
    <w:rsid w:val="00F3565B"/>
    <w:rsid w:val="00F370FF"/>
    <w:rsid w:val="00F40465"/>
    <w:rsid w:val="00F5346D"/>
    <w:rsid w:val="00F54A5F"/>
    <w:rsid w:val="00F5533C"/>
    <w:rsid w:val="00F57C7D"/>
    <w:rsid w:val="00F62139"/>
    <w:rsid w:val="00F62623"/>
    <w:rsid w:val="00F6373F"/>
    <w:rsid w:val="00F63B2E"/>
    <w:rsid w:val="00F73724"/>
    <w:rsid w:val="00F775A3"/>
    <w:rsid w:val="00F77C0F"/>
    <w:rsid w:val="00F85E7E"/>
    <w:rsid w:val="00F87749"/>
    <w:rsid w:val="00F913DD"/>
    <w:rsid w:val="00F9615A"/>
    <w:rsid w:val="00FA54B6"/>
    <w:rsid w:val="00FA5CBF"/>
    <w:rsid w:val="00FB2716"/>
    <w:rsid w:val="00FC3C14"/>
    <w:rsid w:val="00FC51C5"/>
    <w:rsid w:val="00FD5C7E"/>
    <w:rsid w:val="00FE078B"/>
    <w:rsid w:val="00FE473F"/>
    <w:rsid w:val="00FE5A1B"/>
    <w:rsid w:val="00FE5C77"/>
    <w:rsid w:val="00FF2261"/>
    <w:rsid w:val="00FF2F8A"/>
    <w:rsid w:val="00FF4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310"/>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paragraph" w:customStyle="1" w:styleId="xmsonormal">
    <w:name w:val="x_msonormal"/>
    <w:basedOn w:val="Normal"/>
    <w:rsid w:val="00BC6EDF"/>
    <w:rPr>
      <w:rFonts w:ascii="Calibri" w:eastAsiaTheme="minorHAnsi" w:hAnsi="Calibri" w:cs="Calibri"/>
      <w:sz w:val="22"/>
      <w:szCs w:val="22"/>
      <w:lang w:val="en-GB" w:eastAsia="en-GB"/>
    </w:rPr>
  </w:style>
  <w:style w:type="character" w:styleId="Hyperlink">
    <w:name w:val="Hyperlink"/>
    <w:basedOn w:val="DefaultParagraphFont"/>
    <w:uiPriority w:val="99"/>
    <w:unhideWhenUsed/>
    <w:rsid w:val="003849AC"/>
    <w:rPr>
      <w:color w:val="0000FF" w:themeColor="hyperlink"/>
      <w:u w:val="single"/>
    </w:rPr>
  </w:style>
  <w:style w:type="character" w:styleId="UnresolvedMention">
    <w:name w:val="Unresolved Mention"/>
    <w:basedOn w:val="DefaultParagraphFont"/>
    <w:uiPriority w:val="99"/>
    <w:semiHidden/>
    <w:unhideWhenUsed/>
    <w:rsid w:val="003849AC"/>
    <w:rPr>
      <w:color w:val="605E5C"/>
      <w:shd w:val="clear" w:color="auto" w:fill="E1DFDD"/>
    </w:rPr>
  </w:style>
  <w:style w:type="paragraph" w:customStyle="1" w:styleId="naisnod">
    <w:name w:val="naisnod"/>
    <w:basedOn w:val="Normal"/>
    <w:uiPriority w:val="99"/>
    <w:rsid w:val="00565E62"/>
    <w:pPr>
      <w:spacing w:before="150" w:after="150"/>
      <w:jc w:val="center"/>
    </w:pPr>
    <w:rPr>
      <w:b/>
      <w:bCs/>
    </w:rPr>
  </w:style>
  <w:style w:type="paragraph" w:styleId="CommentText">
    <w:name w:val="annotation text"/>
    <w:basedOn w:val="Normal"/>
    <w:link w:val="CommentTextChar"/>
    <w:uiPriority w:val="99"/>
    <w:semiHidden/>
    <w:unhideWhenUsed/>
    <w:rsid w:val="00565E62"/>
    <w:rPr>
      <w:sz w:val="20"/>
      <w:szCs w:val="20"/>
    </w:rPr>
  </w:style>
  <w:style w:type="character" w:customStyle="1" w:styleId="CommentTextChar">
    <w:name w:val="Comment Text Char"/>
    <w:basedOn w:val="DefaultParagraphFont"/>
    <w:link w:val="CommentText"/>
    <w:uiPriority w:val="99"/>
    <w:semiHidden/>
    <w:rsid w:val="00565E6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65E62"/>
    <w:rPr>
      <w:b/>
      <w:bCs/>
    </w:rPr>
  </w:style>
  <w:style w:type="character" w:customStyle="1" w:styleId="CommentSubjectChar">
    <w:name w:val="Comment Subject Char"/>
    <w:basedOn w:val="CommentTextChar"/>
    <w:link w:val="CommentSubject"/>
    <w:uiPriority w:val="99"/>
    <w:semiHidden/>
    <w:rsid w:val="00565E62"/>
    <w:rPr>
      <w:rFonts w:eastAsia="Times New Roman" w:cs="Times New Roman"/>
      <w:b/>
      <w:bCs/>
      <w:sz w:val="20"/>
      <w:szCs w:val="20"/>
      <w:lang w:eastAsia="lv-LV"/>
    </w:rPr>
  </w:style>
  <w:style w:type="paragraph" w:customStyle="1" w:styleId="radio">
    <w:name w:val="radio"/>
    <w:basedOn w:val="Normal"/>
    <w:uiPriority w:val="99"/>
    <w:rsid w:val="00C97628"/>
    <w:pPr>
      <w:spacing w:before="100" w:beforeAutospacing="1" w:after="100" w:afterAutospacing="1"/>
    </w:pPr>
  </w:style>
  <w:style w:type="paragraph" w:styleId="Revision">
    <w:name w:val="Revision"/>
    <w:hidden/>
    <w:uiPriority w:val="99"/>
    <w:semiHidden/>
    <w:rsid w:val="00BA0E60"/>
    <w:pPr>
      <w:spacing w:after="0" w:line="240" w:lineRule="auto"/>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471485621">
      <w:bodyDiv w:val="1"/>
      <w:marLeft w:val="0"/>
      <w:marRight w:val="0"/>
      <w:marTop w:val="0"/>
      <w:marBottom w:val="0"/>
      <w:divBdr>
        <w:top w:val="none" w:sz="0" w:space="0" w:color="auto"/>
        <w:left w:val="none" w:sz="0" w:space="0" w:color="auto"/>
        <w:bottom w:val="none" w:sz="0" w:space="0" w:color="auto"/>
        <w:right w:val="none" w:sz="0" w:space="0" w:color="auto"/>
      </w:divBdr>
    </w:div>
    <w:div w:id="562568749">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 w:id="1422751301">
      <w:bodyDiv w:val="1"/>
      <w:marLeft w:val="0"/>
      <w:marRight w:val="0"/>
      <w:marTop w:val="0"/>
      <w:marBottom w:val="0"/>
      <w:divBdr>
        <w:top w:val="none" w:sz="0" w:space="0" w:color="auto"/>
        <w:left w:val="none" w:sz="0" w:space="0" w:color="auto"/>
        <w:bottom w:val="none" w:sz="0" w:space="0" w:color="auto"/>
        <w:right w:val="none" w:sz="0" w:space="0" w:color="auto"/>
      </w:divBdr>
    </w:div>
    <w:div w:id="1474177480">
      <w:bodyDiv w:val="1"/>
      <w:marLeft w:val="0"/>
      <w:marRight w:val="0"/>
      <w:marTop w:val="0"/>
      <w:marBottom w:val="0"/>
      <w:divBdr>
        <w:top w:val="none" w:sz="0" w:space="0" w:color="auto"/>
        <w:left w:val="none" w:sz="0" w:space="0" w:color="auto"/>
        <w:bottom w:val="none" w:sz="0" w:space="0" w:color="auto"/>
        <w:right w:val="none" w:sz="0" w:space="0" w:color="auto"/>
      </w:divBdr>
    </w:div>
    <w:div w:id="195474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25418-civillikum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25418-civilliku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25418-civilliku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a.Dundure@s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C8DC248F55664091E428594551DB91" ma:contentTypeVersion="8" ma:contentTypeDescription="Create a new document." ma:contentTypeScope="" ma:versionID="8081f59b9d9c0b6a65c6ca5d2e68227c">
  <xsd:schema xmlns:xsd="http://www.w3.org/2001/XMLSchema" xmlns:xs="http://www.w3.org/2001/XMLSchema" xmlns:p="http://schemas.microsoft.com/office/2006/metadata/properties" xmlns:ns3="f9c9d28d-b1b0-4862-9d44-56f7ea90448b" targetNamespace="http://schemas.microsoft.com/office/2006/metadata/properties" ma:root="true" ma:fieldsID="1715ddccb6318138368e74592fdbaad7" ns3:_="">
    <xsd:import namespace="f9c9d28d-b1b0-4862-9d44-56f7ea9044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9d28d-b1b0-4862-9d44-56f7ea904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46F7B9-5F67-4635-B266-3F226578193E}">
  <ds:schemaRefs>
    <ds:schemaRef ds:uri="http://schemas.openxmlformats.org/officeDocument/2006/bibliography"/>
  </ds:schemaRefs>
</ds:datastoreItem>
</file>

<file path=customXml/itemProps2.xml><?xml version="1.0" encoding="utf-8"?>
<ds:datastoreItem xmlns:ds="http://schemas.openxmlformats.org/officeDocument/2006/customXml" ds:itemID="{284C45B9-8F40-4FD5-8C85-B984078E5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9d28d-b1b0-4862-9d44-56f7ea904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31EC9F-A06D-4E73-9315-FB6E04288C4E}">
  <ds:schemaRefs>
    <ds:schemaRef ds:uri="http://schemas.microsoft.com/sharepoint/v3/contenttype/forms"/>
  </ds:schemaRefs>
</ds:datastoreItem>
</file>

<file path=customXml/itemProps4.xml><?xml version="1.0" encoding="utf-8"?>
<ds:datastoreItem xmlns:ds="http://schemas.openxmlformats.org/officeDocument/2006/customXml" ds:itemID="{D3DE54DC-0DE7-409F-B117-57192D0EA0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Ministru kabinetar rīkojuma projekts „Par Rīgas pilsētas pašvaldībai piekrītošo nekustamo īpašumu Rīgā pārņemšanu valsts īpašumā”</vt:lpstr>
    </vt:vector>
  </TitlesOfParts>
  <Company>SIA Satiksmes ministrija un "Eiropas dzelzceļa līnijas"</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kabinetar rīkojuma projekts „Par Rīgas pilsētas pašvaldībai piekrītošo nekustamo īpašumu Rīgā pārņemšanu valsts īpašumā”</dc:title>
  <dc:creator>Iveta Antoneviča</dc:creator>
  <cp:keywords>Izziņa</cp:keywords>
  <dc:description>Anda Dundure, tālr. 67028249, e-pasts: Anda.Dundure@sam.gov.lv. _x000d_
Iveta Antoneviča, tālr. 66954259, e-pasts: Iveta.Antonevica@edzl.lv.</dc:description>
  <cp:lastModifiedBy>Anda Dundure</cp:lastModifiedBy>
  <cp:revision>6</cp:revision>
  <cp:lastPrinted>2021-05-18T08:30:00Z</cp:lastPrinted>
  <dcterms:created xsi:type="dcterms:W3CDTF">2021-06-29T11:15:00Z</dcterms:created>
  <dcterms:modified xsi:type="dcterms:W3CDTF">2021-06-29T11:28:00Z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0x010100E5C8DC248F55664091E428594551DB91</vt:lpwstr>
  </property>
</Properties>
</file>