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C6746" w:rsidR="00E475C5" w:rsidP="00E475C5" w:rsidRDefault="00E475C5" w14:paraId="22D41A27" w14:textId="77777777">
      <w:pPr>
        <w:spacing w:after="0" w:line="240" w:lineRule="auto"/>
        <w:jc w:val="center"/>
        <w:rPr>
          <w:rFonts w:ascii="Times New Roman" w:hAnsi="Times New Roman" w:eastAsia="Times New Roman" w:cs="Times New Roman"/>
          <w:b/>
          <w:bCs/>
          <w:color w:val="414142"/>
          <w:sz w:val="28"/>
          <w:szCs w:val="28"/>
          <w:lang w:eastAsia="lv-LV"/>
        </w:rPr>
      </w:pPr>
      <w:bookmarkStart w:name="n-680646" w:id="0"/>
      <w:bookmarkStart w:name="680646" w:id="1"/>
      <w:bookmarkEnd w:id="0"/>
      <w:bookmarkEnd w:id="1"/>
      <w:r w:rsidRPr="00BC6746">
        <w:rPr>
          <w:rFonts w:ascii="Times New Roman" w:hAnsi="Times New Roman" w:eastAsia="Times New Roman" w:cs="Times New Roman"/>
          <w:b/>
          <w:bCs/>
          <w:color w:val="414142"/>
          <w:sz w:val="28"/>
          <w:szCs w:val="28"/>
          <w:lang w:eastAsia="lv-LV"/>
        </w:rPr>
        <w:t>Izziņa par atzinumos sniegtajiem iebildumiem</w:t>
      </w:r>
    </w:p>
    <w:p w:rsidRPr="00BC6746" w:rsidR="00BC6746" w:rsidP="00BC6746" w:rsidRDefault="00BC6746" w14:paraId="41EEB5ED" w14:textId="036BDF40">
      <w:pPr>
        <w:spacing w:after="0" w:line="240" w:lineRule="auto"/>
        <w:contextualSpacing/>
        <w:jc w:val="center"/>
        <w:rPr>
          <w:rFonts w:ascii="Times New Roman" w:hAnsi="Times New Roman" w:cs="Times New Roman"/>
          <w:b/>
          <w:bCs/>
          <w:sz w:val="24"/>
          <w:szCs w:val="24"/>
        </w:rPr>
      </w:pPr>
      <w:r w:rsidRPr="00587916">
        <w:rPr>
          <w:rFonts w:ascii="Times New Roman" w:hAnsi="Times New Roman" w:cs="Times New Roman"/>
          <w:sz w:val="24"/>
          <w:szCs w:val="24"/>
        </w:rPr>
        <w:t>Par</w:t>
      </w:r>
      <w:r w:rsidRPr="00587916" w:rsidR="000D3FB0">
        <w:rPr>
          <w:rFonts w:ascii="Times New Roman" w:hAnsi="Times New Roman" w:cs="Times New Roman"/>
          <w:sz w:val="24"/>
          <w:szCs w:val="24"/>
        </w:rPr>
        <w:t xml:space="preserve"> i</w:t>
      </w:r>
      <w:r w:rsidRPr="00BC6746">
        <w:rPr>
          <w:rFonts w:ascii="Times New Roman" w:hAnsi="Times New Roman" w:cs="Times New Roman"/>
          <w:sz w:val="24"/>
          <w:szCs w:val="24"/>
        </w:rPr>
        <w:t>nformatīv</w:t>
      </w:r>
      <w:r w:rsidRPr="00587916" w:rsidR="000D3FB0">
        <w:rPr>
          <w:rFonts w:ascii="Times New Roman" w:hAnsi="Times New Roman" w:cs="Times New Roman"/>
          <w:sz w:val="24"/>
          <w:szCs w:val="24"/>
        </w:rPr>
        <w:t>o</w:t>
      </w:r>
      <w:r w:rsidRPr="00BC6746">
        <w:rPr>
          <w:rFonts w:ascii="Times New Roman" w:hAnsi="Times New Roman" w:cs="Times New Roman"/>
          <w:sz w:val="24"/>
          <w:szCs w:val="24"/>
        </w:rPr>
        <w:t xml:space="preserve"> ziņojum</w:t>
      </w:r>
      <w:r w:rsidRPr="00587916" w:rsidR="000D3FB0">
        <w:rPr>
          <w:rFonts w:ascii="Times New Roman" w:hAnsi="Times New Roman" w:cs="Times New Roman"/>
          <w:sz w:val="24"/>
          <w:szCs w:val="24"/>
        </w:rPr>
        <w:t>u</w:t>
      </w:r>
      <w:r w:rsidRPr="00BC6746">
        <w:rPr>
          <w:rFonts w:ascii="Times New Roman" w:hAnsi="Times New Roman" w:cs="Times New Roman"/>
          <w:sz w:val="24"/>
          <w:szCs w:val="24"/>
          <w:lang w:val="en-US"/>
        </w:rPr>
        <w:t xml:space="preserve"> </w:t>
      </w:r>
      <w:r w:rsidRPr="00BC6746">
        <w:rPr>
          <w:rFonts w:ascii="Times New Roman" w:hAnsi="Times New Roman" w:cs="Times New Roman"/>
          <w:b/>
          <w:bCs/>
          <w:sz w:val="24"/>
          <w:szCs w:val="24"/>
          <w:lang w:val="en-US"/>
        </w:rPr>
        <w:t xml:space="preserve">“Par </w:t>
      </w:r>
      <w:r w:rsidRPr="00BC6746">
        <w:rPr>
          <w:rFonts w:ascii="Times New Roman" w:hAnsi="Times New Roman" w:cs="Times New Roman"/>
          <w:b/>
          <w:bCs/>
          <w:sz w:val="24"/>
          <w:szCs w:val="24"/>
        </w:rPr>
        <w:t>valsts autoceļu attīstību no 2020. līdz 2040.gadam”</w:t>
      </w:r>
    </w:p>
    <w:p w:rsidRPr="00777558" w:rsidR="00777558" w:rsidP="00777558" w:rsidRDefault="00777558" w14:paraId="41BA8F03" w14:textId="77777777">
      <w:pPr>
        <w:spacing w:before="100" w:beforeAutospacing="1" w:after="100" w:afterAutospacing="1"/>
        <w:rPr>
          <w:rFonts w:ascii="Times New Roman" w:hAnsi="Times New Roman" w:cs="Times New Roman"/>
          <w:b/>
          <w:sz w:val="24"/>
          <w:lang w:eastAsia="lv-LV"/>
        </w:rPr>
      </w:pPr>
      <w:r w:rsidRPr="00777558">
        <w:rPr>
          <w:rFonts w:ascii="Times New Roman" w:hAnsi="Times New Roman" w:cs="Times New Roman"/>
          <w:b/>
          <w:lang w:eastAsia="lv-LV"/>
        </w:rPr>
        <w:t>I. Jautājumi, par kuriem saskaņošanā vienošanās nav panākta</w:t>
      </w:r>
    </w:p>
    <w:tbl>
      <w:tblPr>
        <w:tblW w:w="13741" w:type="dxa"/>
        <w:tblCellSpacing w:w="0" w:type="dxa"/>
        <w:tblInd w:w="-82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95"/>
        <w:gridCol w:w="2419"/>
        <w:gridCol w:w="3166"/>
        <w:gridCol w:w="2440"/>
        <w:gridCol w:w="2606"/>
        <w:gridCol w:w="2615"/>
      </w:tblGrid>
      <w:tr w:rsidRPr="00777558" w:rsidR="00777558" w:rsidTr="00777558" w14:paraId="0F401052" w14:textId="77777777">
        <w:trPr>
          <w:tblCellSpacing w:w="0" w:type="dxa"/>
        </w:trPr>
        <w:tc>
          <w:tcPr>
            <w:tcW w:w="495" w:type="dxa"/>
            <w:tcBorders>
              <w:top w:val="single" w:color="808080" w:sz="6" w:space="0"/>
              <w:left w:val="single" w:color="808080" w:sz="6" w:space="0"/>
              <w:bottom w:val="single" w:color="808080" w:sz="6" w:space="0"/>
              <w:right w:val="single" w:color="808080" w:sz="6" w:space="0"/>
            </w:tcBorders>
            <w:vAlign w:val="center"/>
            <w:hideMark/>
          </w:tcPr>
          <w:p w:rsidRPr="00777558" w:rsidR="00777558" w:rsidRDefault="00777558" w14:paraId="2D0D4480" w14:textId="77777777">
            <w:pPr>
              <w:spacing w:before="100" w:beforeAutospacing="1" w:after="100" w:afterAutospacing="1"/>
              <w:jc w:val="center"/>
              <w:rPr>
                <w:rFonts w:ascii="Times New Roman" w:hAnsi="Times New Roman" w:cs="Times New Roman"/>
                <w:lang w:eastAsia="lv-LV"/>
              </w:rPr>
            </w:pPr>
            <w:r w:rsidRPr="00777558">
              <w:rPr>
                <w:rFonts w:ascii="Times New Roman" w:hAnsi="Times New Roman" w:cs="Times New Roman"/>
                <w:lang w:eastAsia="lv-LV"/>
              </w:rPr>
              <w:t>Nr.</w:t>
            </w:r>
            <w:r w:rsidRPr="00777558">
              <w:rPr>
                <w:rFonts w:ascii="Times New Roman" w:hAnsi="Times New Roman" w:cs="Times New Roman"/>
                <w:lang w:eastAsia="lv-LV"/>
              </w:rPr>
              <w:br/>
              <w:t> p.k.</w:t>
            </w:r>
          </w:p>
        </w:tc>
        <w:tc>
          <w:tcPr>
            <w:tcW w:w="2419" w:type="dxa"/>
            <w:tcBorders>
              <w:top w:val="single" w:color="808080" w:sz="6" w:space="0"/>
              <w:left w:val="single" w:color="808080" w:sz="6" w:space="0"/>
              <w:bottom w:val="single" w:color="808080" w:sz="6" w:space="0"/>
              <w:right w:val="single" w:color="808080" w:sz="6" w:space="0"/>
            </w:tcBorders>
            <w:vAlign w:val="center"/>
            <w:hideMark/>
          </w:tcPr>
          <w:p w:rsidRPr="00777558" w:rsidR="00777558" w:rsidRDefault="00777558" w14:paraId="7109B73E" w14:textId="77777777">
            <w:pPr>
              <w:spacing w:before="100" w:beforeAutospacing="1" w:after="100" w:afterAutospacing="1"/>
              <w:jc w:val="center"/>
              <w:rPr>
                <w:rFonts w:ascii="Times New Roman" w:hAnsi="Times New Roman" w:cs="Times New Roman"/>
                <w:lang w:eastAsia="lv-LV"/>
              </w:rPr>
            </w:pPr>
            <w:r w:rsidRPr="00777558">
              <w:rPr>
                <w:rFonts w:ascii="Times New Roman" w:hAnsi="Times New Roman" w:cs="Times New Roman"/>
                <w:lang w:eastAsia="lv-LV"/>
              </w:rPr>
              <w:t>Saskaņošanai nosūtītā projekta redakcija (konkrēta punkta (panta) redakcija)</w:t>
            </w:r>
          </w:p>
        </w:tc>
        <w:tc>
          <w:tcPr>
            <w:tcW w:w="3166" w:type="dxa"/>
            <w:tcBorders>
              <w:top w:val="single" w:color="808080" w:sz="6" w:space="0"/>
              <w:left w:val="single" w:color="808080" w:sz="6" w:space="0"/>
              <w:bottom w:val="single" w:color="808080" w:sz="6" w:space="0"/>
              <w:right w:val="single" w:color="808080" w:sz="6" w:space="0"/>
            </w:tcBorders>
            <w:vAlign w:val="center"/>
            <w:hideMark/>
          </w:tcPr>
          <w:p w:rsidRPr="00777558" w:rsidR="00777558" w:rsidRDefault="00777558" w14:paraId="1CC7B013" w14:textId="77777777">
            <w:pPr>
              <w:spacing w:before="100" w:beforeAutospacing="1" w:after="100" w:afterAutospacing="1"/>
              <w:jc w:val="center"/>
              <w:rPr>
                <w:rFonts w:ascii="Times New Roman" w:hAnsi="Times New Roman" w:cs="Times New Roman"/>
                <w:lang w:eastAsia="lv-LV"/>
              </w:rPr>
            </w:pPr>
            <w:r w:rsidRPr="00777558">
              <w:rPr>
                <w:rFonts w:ascii="Times New Roman" w:hAnsi="Times New Roman" w:cs="Times New Roman"/>
                <w:lang w:eastAsia="lv-LV"/>
              </w:rPr>
              <w:t>Atzinumā norādītais ministrijas (citas institūcijas) iebildums, kā arī saskaņošanā papildus izteiktais iebildums par projekta konkrēto punktu (pantu)</w:t>
            </w:r>
          </w:p>
        </w:tc>
        <w:tc>
          <w:tcPr>
            <w:tcW w:w="2440" w:type="dxa"/>
            <w:tcBorders>
              <w:top w:val="single" w:color="808080" w:sz="6" w:space="0"/>
              <w:left w:val="single" w:color="808080" w:sz="6" w:space="0"/>
              <w:bottom w:val="single" w:color="808080" w:sz="6" w:space="0"/>
              <w:right w:val="single" w:color="808080" w:sz="6" w:space="0"/>
            </w:tcBorders>
            <w:vAlign w:val="center"/>
            <w:hideMark/>
          </w:tcPr>
          <w:p w:rsidRPr="00777558" w:rsidR="00777558" w:rsidRDefault="00777558" w14:paraId="33BA87C5" w14:textId="77777777">
            <w:pPr>
              <w:spacing w:before="100" w:beforeAutospacing="1" w:after="100" w:afterAutospacing="1"/>
              <w:jc w:val="center"/>
              <w:rPr>
                <w:rFonts w:ascii="Times New Roman" w:hAnsi="Times New Roman" w:cs="Times New Roman"/>
                <w:lang w:eastAsia="lv-LV"/>
              </w:rPr>
            </w:pPr>
            <w:r w:rsidRPr="00777558">
              <w:rPr>
                <w:rFonts w:ascii="Times New Roman" w:hAnsi="Times New Roman" w:cs="Times New Roman"/>
                <w:lang w:eastAsia="lv-LV"/>
              </w:rPr>
              <w:t>Atbildīgās ministrijas pamatojums iebilduma noraidījumam</w:t>
            </w:r>
          </w:p>
        </w:tc>
        <w:tc>
          <w:tcPr>
            <w:tcW w:w="2606" w:type="dxa"/>
            <w:tcBorders>
              <w:top w:val="single" w:color="808080" w:sz="6" w:space="0"/>
              <w:left w:val="single" w:color="808080" w:sz="6" w:space="0"/>
              <w:bottom w:val="single" w:color="808080" w:sz="6" w:space="0"/>
              <w:right w:val="single" w:color="808080" w:sz="6" w:space="0"/>
            </w:tcBorders>
            <w:vAlign w:val="center"/>
            <w:hideMark/>
          </w:tcPr>
          <w:p w:rsidRPr="00777558" w:rsidR="00777558" w:rsidRDefault="00777558" w14:paraId="15F75341" w14:textId="77777777">
            <w:pPr>
              <w:spacing w:before="100" w:beforeAutospacing="1" w:after="100" w:afterAutospacing="1"/>
              <w:jc w:val="center"/>
              <w:rPr>
                <w:rFonts w:ascii="Times New Roman" w:hAnsi="Times New Roman" w:cs="Times New Roman"/>
                <w:lang w:eastAsia="lv-LV"/>
              </w:rPr>
            </w:pPr>
            <w:r w:rsidRPr="00777558">
              <w:rPr>
                <w:rFonts w:ascii="Times New Roman" w:hAnsi="Times New Roman" w:cs="Times New Roman"/>
                <w:lang w:eastAsia="lv-LV"/>
              </w:rPr>
              <w:t>Atzinuma sniedzēja uzturētais iebildums, ja tas atšķiras no atzinumā norādītā iebilduma pamatojuma</w:t>
            </w:r>
          </w:p>
        </w:tc>
        <w:tc>
          <w:tcPr>
            <w:tcW w:w="2615" w:type="dxa"/>
            <w:tcBorders>
              <w:top w:val="single" w:color="808080" w:sz="6" w:space="0"/>
              <w:left w:val="single" w:color="808080" w:sz="6" w:space="0"/>
              <w:bottom w:val="single" w:color="808080" w:sz="6" w:space="0"/>
              <w:right w:val="single" w:color="808080" w:sz="6" w:space="0"/>
            </w:tcBorders>
            <w:vAlign w:val="center"/>
            <w:hideMark/>
          </w:tcPr>
          <w:p w:rsidRPr="00777558" w:rsidR="00777558" w:rsidRDefault="00777558" w14:paraId="4C41B16A" w14:textId="77777777">
            <w:pPr>
              <w:spacing w:before="100" w:beforeAutospacing="1" w:after="100" w:afterAutospacing="1"/>
              <w:jc w:val="center"/>
              <w:rPr>
                <w:rFonts w:ascii="Times New Roman" w:hAnsi="Times New Roman" w:cs="Times New Roman"/>
                <w:lang w:eastAsia="lv-LV"/>
              </w:rPr>
            </w:pPr>
            <w:r w:rsidRPr="00777558">
              <w:rPr>
                <w:rFonts w:ascii="Times New Roman" w:hAnsi="Times New Roman" w:cs="Times New Roman"/>
                <w:lang w:eastAsia="lv-LV"/>
              </w:rPr>
              <w:t>Projekta attiecīgā punkta (panta) galīgā redakcija</w:t>
            </w:r>
          </w:p>
        </w:tc>
      </w:tr>
      <w:tr w:rsidRPr="00777558" w:rsidR="00777558" w:rsidTr="00777558" w14:paraId="0F481A6E" w14:textId="77777777">
        <w:trPr>
          <w:trHeight w:val="288"/>
          <w:tblCellSpacing w:w="0" w:type="dxa"/>
        </w:trPr>
        <w:tc>
          <w:tcPr>
            <w:tcW w:w="495" w:type="dxa"/>
            <w:tcBorders>
              <w:top w:val="single" w:color="808080" w:sz="6" w:space="0"/>
              <w:left w:val="single" w:color="808080" w:sz="6" w:space="0"/>
              <w:bottom w:val="single" w:color="808080" w:sz="6" w:space="0"/>
              <w:right w:val="single" w:color="808080" w:sz="6" w:space="0"/>
            </w:tcBorders>
          </w:tcPr>
          <w:p w:rsidRPr="00777558" w:rsidR="00777558" w:rsidRDefault="00777558" w14:paraId="27BEC0FA" w14:textId="77777777">
            <w:pPr>
              <w:spacing w:before="100" w:beforeAutospacing="1" w:after="100" w:afterAutospacing="1"/>
              <w:rPr>
                <w:rFonts w:ascii="Times New Roman" w:hAnsi="Times New Roman" w:cs="Times New Roman"/>
                <w:lang w:eastAsia="lv-LV"/>
              </w:rPr>
            </w:pPr>
          </w:p>
        </w:tc>
        <w:tc>
          <w:tcPr>
            <w:tcW w:w="2419" w:type="dxa"/>
            <w:tcBorders>
              <w:top w:val="single" w:color="808080" w:sz="6" w:space="0"/>
              <w:left w:val="single" w:color="808080" w:sz="6" w:space="0"/>
              <w:bottom w:val="single" w:color="808080" w:sz="6" w:space="0"/>
              <w:right w:val="single" w:color="808080" w:sz="6" w:space="0"/>
            </w:tcBorders>
          </w:tcPr>
          <w:p w:rsidRPr="00777558" w:rsidR="00777558" w:rsidRDefault="00777558" w14:paraId="5BFE1095" w14:textId="77777777">
            <w:pPr>
              <w:spacing w:before="100" w:beforeAutospacing="1" w:after="100" w:afterAutospacing="1"/>
              <w:rPr>
                <w:rFonts w:ascii="Times New Roman" w:hAnsi="Times New Roman" w:cs="Times New Roman"/>
                <w:lang w:eastAsia="lv-LV"/>
              </w:rPr>
            </w:pPr>
          </w:p>
        </w:tc>
        <w:tc>
          <w:tcPr>
            <w:tcW w:w="3166" w:type="dxa"/>
            <w:tcBorders>
              <w:top w:val="single" w:color="808080" w:sz="6" w:space="0"/>
              <w:left w:val="single" w:color="808080" w:sz="6" w:space="0"/>
              <w:bottom w:val="single" w:color="808080" w:sz="6" w:space="0"/>
              <w:right w:val="single" w:color="808080" w:sz="6" w:space="0"/>
            </w:tcBorders>
          </w:tcPr>
          <w:p w:rsidRPr="00777558" w:rsidR="00777558" w:rsidRDefault="00777558" w14:paraId="3CCF1532" w14:textId="77777777">
            <w:pPr>
              <w:spacing w:before="100" w:beforeAutospacing="1" w:after="100" w:afterAutospacing="1"/>
              <w:rPr>
                <w:rFonts w:ascii="Times New Roman" w:hAnsi="Times New Roman" w:cs="Times New Roman"/>
                <w:lang w:eastAsia="lv-LV"/>
              </w:rPr>
            </w:pPr>
          </w:p>
        </w:tc>
        <w:tc>
          <w:tcPr>
            <w:tcW w:w="2440" w:type="dxa"/>
            <w:tcBorders>
              <w:top w:val="single" w:color="808080" w:sz="6" w:space="0"/>
              <w:left w:val="single" w:color="808080" w:sz="6" w:space="0"/>
              <w:bottom w:val="single" w:color="808080" w:sz="6" w:space="0"/>
              <w:right w:val="single" w:color="808080" w:sz="6" w:space="0"/>
            </w:tcBorders>
          </w:tcPr>
          <w:p w:rsidRPr="00777558" w:rsidR="00777558" w:rsidRDefault="00777558" w14:paraId="6F6CFCAC" w14:textId="77777777">
            <w:pPr>
              <w:spacing w:before="100" w:beforeAutospacing="1" w:after="100" w:afterAutospacing="1"/>
              <w:rPr>
                <w:rFonts w:ascii="Times New Roman" w:hAnsi="Times New Roman" w:cs="Times New Roman"/>
                <w:lang w:eastAsia="lv-LV"/>
              </w:rPr>
            </w:pPr>
          </w:p>
        </w:tc>
        <w:tc>
          <w:tcPr>
            <w:tcW w:w="2606" w:type="dxa"/>
            <w:tcBorders>
              <w:top w:val="single" w:color="808080" w:sz="6" w:space="0"/>
              <w:left w:val="single" w:color="808080" w:sz="6" w:space="0"/>
              <w:bottom w:val="single" w:color="808080" w:sz="6" w:space="0"/>
              <w:right w:val="single" w:color="808080" w:sz="6" w:space="0"/>
            </w:tcBorders>
          </w:tcPr>
          <w:p w:rsidRPr="00777558" w:rsidR="00777558" w:rsidRDefault="00777558" w14:paraId="432646B3" w14:textId="77777777">
            <w:pPr>
              <w:spacing w:before="100" w:beforeAutospacing="1" w:after="100" w:afterAutospacing="1"/>
              <w:rPr>
                <w:rFonts w:ascii="Times New Roman" w:hAnsi="Times New Roman" w:cs="Times New Roman"/>
                <w:lang w:eastAsia="lv-LV"/>
              </w:rPr>
            </w:pPr>
          </w:p>
        </w:tc>
        <w:tc>
          <w:tcPr>
            <w:tcW w:w="2615" w:type="dxa"/>
            <w:tcBorders>
              <w:top w:val="single" w:color="808080" w:sz="6" w:space="0"/>
              <w:left w:val="single" w:color="808080" w:sz="6" w:space="0"/>
              <w:bottom w:val="single" w:color="808080" w:sz="6" w:space="0"/>
              <w:right w:val="single" w:color="808080" w:sz="6" w:space="0"/>
            </w:tcBorders>
          </w:tcPr>
          <w:p w:rsidRPr="00777558" w:rsidR="00777558" w:rsidRDefault="00777558" w14:paraId="2E731061" w14:textId="77777777">
            <w:pPr>
              <w:spacing w:before="100" w:beforeAutospacing="1" w:after="100" w:afterAutospacing="1"/>
              <w:rPr>
                <w:rFonts w:ascii="Times New Roman" w:hAnsi="Times New Roman" w:cs="Times New Roman"/>
                <w:lang w:eastAsia="lv-LV"/>
              </w:rPr>
            </w:pPr>
          </w:p>
        </w:tc>
      </w:tr>
    </w:tbl>
    <w:p w:rsidRPr="00777558" w:rsidR="00777558" w:rsidP="00777558" w:rsidRDefault="00777558" w14:paraId="5C2AA27C" w14:textId="77777777">
      <w:pPr>
        <w:jc w:val="both"/>
        <w:rPr>
          <w:rFonts w:ascii="Times New Roman" w:hAnsi="Times New Roman" w:cs="Times New Roman"/>
          <w:b/>
          <w:bCs/>
        </w:rPr>
      </w:pPr>
    </w:p>
    <w:p w:rsidRPr="00777558" w:rsidR="00777558" w:rsidP="00777558" w:rsidRDefault="00777558" w14:paraId="6AA8558C" w14:textId="77777777">
      <w:pPr>
        <w:jc w:val="both"/>
        <w:rPr>
          <w:rFonts w:ascii="Times New Roman" w:hAnsi="Times New Roman" w:cs="Times New Roman"/>
          <w:b/>
          <w:bCs/>
        </w:rPr>
      </w:pPr>
    </w:p>
    <w:p w:rsidRPr="00777558" w:rsidR="00777558" w:rsidP="00632A47" w:rsidRDefault="00777558" w14:paraId="48E1F24D" w14:textId="79CED8A2">
      <w:pPr>
        <w:pStyle w:val="naiskr"/>
        <w:spacing w:before="0" w:beforeAutospacing="0" w:after="0" w:afterAutospacing="0"/>
        <w:rPr>
          <w:b/>
          <w:bCs/>
        </w:rPr>
      </w:pPr>
      <w:r w:rsidRPr="00777558">
        <w:t xml:space="preserve">Informācija par starpministriju (starpinstitūciju) sanāksmi vai elektronisko saskaņošanu </w:t>
      </w:r>
      <w:r w:rsidRPr="00777558">
        <w:tab/>
        <w:t xml:space="preserve">     </w:t>
      </w:r>
      <w:r w:rsidR="00F0608B">
        <w:t xml:space="preserve">no </w:t>
      </w:r>
      <w:r w:rsidRPr="00777558">
        <w:t>202</w:t>
      </w:r>
      <w:r w:rsidR="00632A47">
        <w:t>1</w:t>
      </w:r>
      <w:r w:rsidRPr="00777558">
        <w:t>.gada</w:t>
      </w:r>
      <w:r>
        <w:t xml:space="preserve"> </w:t>
      </w:r>
      <w:r w:rsidR="00F0608B">
        <w:t>26.marta līdz 1.aprīlim</w:t>
      </w:r>
    </w:p>
    <w:p w:rsidR="00632A47" w:rsidP="00632A47" w:rsidRDefault="00632A47" w14:paraId="57CCE843" w14:textId="77777777">
      <w:pPr>
        <w:spacing w:after="0" w:line="240" w:lineRule="auto"/>
        <w:ind w:left="5760" w:hanging="5760"/>
        <w:jc w:val="both"/>
        <w:rPr>
          <w:rFonts w:ascii="Times New Roman" w:hAnsi="Times New Roman" w:cs="Times New Roman"/>
        </w:rPr>
      </w:pPr>
    </w:p>
    <w:p w:rsidR="00632A47" w:rsidP="00632A47" w:rsidRDefault="00777558" w14:paraId="290D3F60" w14:textId="15EFC7D4">
      <w:pPr>
        <w:spacing w:after="0" w:line="240" w:lineRule="auto"/>
        <w:ind w:left="5760" w:hanging="5760"/>
        <w:jc w:val="both"/>
        <w:rPr>
          <w:rFonts w:ascii="Times New Roman" w:hAnsi="Times New Roman" w:cs="Times New Roman"/>
        </w:rPr>
      </w:pPr>
      <w:r w:rsidRPr="00777558">
        <w:rPr>
          <w:rFonts w:ascii="Times New Roman" w:hAnsi="Times New Roman" w:cs="Times New Roman"/>
        </w:rPr>
        <w:t xml:space="preserve">Saskaņošanas dalībnieki </w:t>
      </w:r>
      <w:r w:rsidRPr="00777558">
        <w:rPr>
          <w:rFonts w:ascii="Times New Roman" w:hAnsi="Times New Roman" w:cs="Times New Roman"/>
        </w:rPr>
        <w:tab/>
        <w:t>Tieslietu ministrija, Finanšu ministrija</w:t>
      </w:r>
    </w:p>
    <w:p w:rsidR="008E2F35" w:rsidP="00632A47" w:rsidRDefault="008E2F35" w14:paraId="2AD1C4D7" w14:textId="77777777">
      <w:pPr>
        <w:spacing w:after="0" w:line="240" w:lineRule="auto"/>
        <w:ind w:left="5760" w:hanging="5760"/>
        <w:jc w:val="both"/>
        <w:rPr>
          <w:rFonts w:ascii="Times New Roman" w:hAnsi="Times New Roman" w:cs="Times New Roman"/>
        </w:rPr>
      </w:pPr>
    </w:p>
    <w:p w:rsidR="00632A47" w:rsidP="00632A47" w:rsidRDefault="00777558" w14:paraId="13D3AA77" w14:textId="6AF73731">
      <w:pPr>
        <w:spacing w:after="0" w:line="240" w:lineRule="auto"/>
        <w:ind w:left="5760" w:hanging="5760"/>
        <w:jc w:val="both"/>
        <w:rPr>
          <w:rFonts w:ascii="Times New Roman" w:hAnsi="Times New Roman" w:cs="Times New Roman"/>
        </w:rPr>
      </w:pPr>
      <w:r w:rsidRPr="00777558">
        <w:rPr>
          <w:rFonts w:ascii="Times New Roman" w:hAnsi="Times New Roman" w:cs="Times New Roman"/>
        </w:rPr>
        <w:t xml:space="preserve">Saskaņošanas dalībnieki izskatīja šādu ministriju (citu </w:t>
      </w:r>
    </w:p>
    <w:p w:rsidR="00777558" w:rsidP="00632A47" w:rsidRDefault="00777558" w14:paraId="1BD2A0C7" w14:textId="34BB6686">
      <w:pPr>
        <w:spacing w:after="0" w:line="240" w:lineRule="auto"/>
        <w:ind w:left="5760" w:hanging="5760"/>
        <w:jc w:val="both"/>
        <w:rPr>
          <w:rFonts w:ascii="Times New Roman" w:hAnsi="Times New Roman" w:cs="Times New Roman"/>
        </w:rPr>
      </w:pPr>
      <w:r w:rsidRPr="00777558">
        <w:rPr>
          <w:rFonts w:ascii="Times New Roman" w:hAnsi="Times New Roman" w:cs="Times New Roman"/>
        </w:rPr>
        <w:t>institūciju) iebildumus</w:t>
      </w:r>
      <w:r w:rsidRPr="00777558">
        <w:rPr>
          <w:rFonts w:ascii="Times New Roman" w:hAnsi="Times New Roman" w:cs="Times New Roman"/>
        </w:rPr>
        <w:tab/>
        <w:t>Tieslietu ministrija</w:t>
      </w:r>
      <w:r w:rsidR="00EA15F8">
        <w:rPr>
          <w:rFonts w:ascii="Times New Roman" w:hAnsi="Times New Roman" w:cs="Times New Roman"/>
        </w:rPr>
        <w:t>s</w:t>
      </w:r>
      <w:r w:rsidR="008E2F35">
        <w:rPr>
          <w:rFonts w:ascii="Times New Roman" w:hAnsi="Times New Roman" w:cs="Times New Roman"/>
        </w:rPr>
        <w:t>, Finanšu ministrijas</w:t>
      </w:r>
    </w:p>
    <w:p w:rsidRPr="00777558" w:rsidR="004E0400" w:rsidP="00632A47" w:rsidRDefault="004E0400" w14:paraId="4AD0B65C" w14:textId="77777777">
      <w:pPr>
        <w:spacing w:after="0" w:line="240" w:lineRule="auto"/>
        <w:ind w:left="5760" w:hanging="5760"/>
        <w:jc w:val="both"/>
        <w:rPr>
          <w:rFonts w:ascii="Times New Roman" w:hAnsi="Times New Roman" w:cs="Times New Roman"/>
        </w:rPr>
      </w:pPr>
    </w:p>
    <w:p w:rsidRPr="00777558" w:rsidR="00777558" w:rsidP="00632A47" w:rsidRDefault="00777558" w14:paraId="7A6EBB92" w14:textId="7534E050">
      <w:pPr>
        <w:spacing w:after="0" w:line="240" w:lineRule="auto"/>
        <w:ind w:left="5760" w:hanging="5760"/>
        <w:rPr>
          <w:rFonts w:ascii="Times New Roman" w:hAnsi="Times New Roman" w:cs="Times New Roman"/>
        </w:rPr>
      </w:pPr>
      <w:r w:rsidRPr="00777558">
        <w:rPr>
          <w:rFonts w:ascii="Times New Roman" w:hAnsi="Times New Roman" w:cs="Times New Roman"/>
        </w:rPr>
        <w:t xml:space="preserve">Ministrijas (citas institūcijas), kuras nav ieradušās uz </w:t>
      </w:r>
      <w:r w:rsidRPr="00777558">
        <w:rPr>
          <w:rFonts w:ascii="Times New Roman" w:hAnsi="Times New Roman" w:cs="Times New Roman"/>
        </w:rPr>
        <w:tab/>
      </w:r>
    </w:p>
    <w:p w:rsidRPr="00777558" w:rsidR="00777558" w:rsidP="00632A47" w:rsidRDefault="00777558" w14:paraId="051EC29C" w14:textId="77777777">
      <w:pPr>
        <w:spacing w:after="0" w:line="240" w:lineRule="auto"/>
        <w:ind w:left="5760" w:hanging="5760"/>
        <w:jc w:val="both"/>
        <w:rPr>
          <w:rFonts w:ascii="Times New Roman" w:hAnsi="Times New Roman" w:cs="Times New Roman"/>
        </w:rPr>
      </w:pPr>
      <w:r w:rsidRPr="00777558">
        <w:rPr>
          <w:rFonts w:ascii="Times New Roman" w:hAnsi="Times New Roman" w:cs="Times New Roman"/>
        </w:rPr>
        <w:t>sanāksmi vai kuras nav atbildējušas uz uzaicinājumu</w:t>
      </w:r>
      <w:r w:rsidRPr="00777558">
        <w:rPr>
          <w:rFonts w:ascii="Times New Roman" w:hAnsi="Times New Roman" w:cs="Times New Roman"/>
        </w:rPr>
        <w:tab/>
      </w:r>
    </w:p>
    <w:p w:rsidR="004E0400" w:rsidP="00632A47" w:rsidRDefault="00777558" w14:paraId="4CC34048" w14:textId="77777777">
      <w:pPr>
        <w:spacing w:after="0" w:line="240" w:lineRule="auto"/>
        <w:jc w:val="both"/>
        <w:rPr>
          <w:rFonts w:ascii="Times New Roman" w:hAnsi="Times New Roman" w:cs="Times New Roman"/>
        </w:rPr>
      </w:pPr>
      <w:r w:rsidRPr="00777558">
        <w:rPr>
          <w:rFonts w:ascii="Times New Roman" w:hAnsi="Times New Roman" w:cs="Times New Roman"/>
        </w:rPr>
        <w:t xml:space="preserve">piedalīties elektroniskajā saskaņošanā </w:t>
      </w:r>
      <w:r w:rsidRPr="00777558">
        <w:rPr>
          <w:rFonts w:ascii="Times New Roman" w:hAnsi="Times New Roman" w:cs="Times New Roman"/>
        </w:rPr>
        <w:tab/>
      </w:r>
    </w:p>
    <w:p w:rsidRPr="00777558" w:rsidR="00777558" w:rsidP="00632A47" w:rsidRDefault="00777558" w14:paraId="239721CD" w14:textId="07C2870A">
      <w:pPr>
        <w:spacing w:after="0" w:line="240" w:lineRule="auto"/>
        <w:jc w:val="both"/>
        <w:rPr>
          <w:rFonts w:ascii="Times New Roman" w:hAnsi="Times New Roman" w:cs="Times New Roman"/>
          <w:b/>
          <w:bCs/>
        </w:rPr>
      </w:pPr>
      <w:r w:rsidRPr="00777558">
        <w:rPr>
          <w:rFonts w:ascii="Times New Roman" w:hAnsi="Times New Roman" w:cs="Times New Roman"/>
        </w:rPr>
        <w:tab/>
      </w:r>
      <w:r w:rsidRPr="00777558">
        <w:rPr>
          <w:rFonts w:ascii="Times New Roman" w:hAnsi="Times New Roman" w:cs="Times New Roman"/>
        </w:rPr>
        <w:tab/>
      </w:r>
    </w:p>
    <w:p w:rsidRPr="00777558" w:rsidR="00777558" w:rsidP="00632A47" w:rsidRDefault="00777558" w14:paraId="11E18CCE" w14:textId="7985E617">
      <w:pPr>
        <w:spacing w:after="0" w:line="240" w:lineRule="auto"/>
        <w:jc w:val="both"/>
        <w:rPr>
          <w:rFonts w:ascii="Times New Roman" w:hAnsi="Times New Roman" w:cs="Times New Roman"/>
        </w:rPr>
      </w:pPr>
      <w:r w:rsidRPr="00777558">
        <w:rPr>
          <w:rFonts w:ascii="Times New Roman" w:hAnsi="Times New Roman" w:cs="Times New Roman"/>
          <w:bCs/>
        </w:rPr>
        <w:t>Saskaņošanas dalībnieki izskatīja precizēto Ministru kabineta noteikumu projektu.</w:t>
      </w:r>
    </w:p>
    <w:p w:rsidR="00632A47" w:rsidP="00777558" w:rsidRDefault="00632A47" w14:paraId="7E43F62C" w14:textId="521D1F0D">
      <w:pPr>
        <w:pStyle w:val="naisnod"/>
        <w:jc w:val="center"/>
        <w:rPr>
          <w:b/>
        </w:rPr>
      </w:pPr>
    </w:p>
    <w:p w:rsidR="00587916" w:rsidP="00777558" w:rsidRDefault="00587916" w14:paraId="423D20CC" w14:textId="77777777">
      <w:pPr>
        <w:pStyle w:val="naisnod"/>
        <w:jc w:val="center"/>
        <w:rPr>
          <w:b/>
        </w:rPr>
      </w:pPr>
    </w:p>
    <w:p w:rsidR="00632A47" w:rsidP="00777558" w:rsidRDefault="00632A47" w14:paraId="33EA5F1E" w14:textId="77777777">
      <w:pPr>
        <w:pStyle w:val="naisnod"/>
        <w:jc w:val="center"/>
        <w:rPr>
          <w:b/>
        </w:rPr>
      </w:pPr>
    </w:p>
    <w:p w:rsidRPr="00777558" w:rsidR="00777558" w:rsidP="00777558" w:rsidRDefault="00777558" w14:paraId="14E3652C" w14:textId="1047F764">
      <w:pPr>
        <w:pStyle w:val="naisnod"/>
        <w:jc w:val="center"/>
        <w:rPr>
          <w:b/>
        </w:rPr>
      </w:pPr>
      <w:r w:rsidRPr="00777558">
        <w:rPr>
          <w:b/>
        </w:rPr>
        <w:lastRenderedPageBreak/>
        <w:t>II. Jautājumi, par kuriem saskaņošanā vienošanās ir panākta</w:t>
      </w:r>
    </w:p>
    <w:p w:rsidRPr="00777558" w:rsidR="00777558" w:rsidP="00777558" w:rsidRDefault="00777558" w14:paraId="72AD1482" w14:textId="77777777">
      <w:pPr>
        <w:jc w:val="both"/>
        <w:rPr>
          <w:rFonts w:ascii="Times New Roman" w:hAnsi="Times New Roman" w:cs="Times New Roman"/>
        </w:rPr>
      </w:pPr>
    </w:p>
    <w:tbl>
      <w:tblPr>
        <w:tblW w:w="133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82"/>
        <w:gridCol w:w="2847"/>
        <w:gridCol w:w="3771"/>
        <w:gridCol w:w="2599"/>
        <w:gridCol w:w="3126"/>
      </w:tblGrid>
      <w:tr w:rsidRPr="009C5CA2" w:rsidR="00777558" w:rsidTr="0016551E" w14:paraId="7C1D68BC" w14:textId="77777777">
        <w:trPr>
          <w:trHeight w:val="2455"/>
          <w:jc w:val="center"/>
        </w:trPr>
        <w:tc>
          <w:tcPr>
            <w:tcW w:w="982" w:type="dxa"/>
            <w:tcBorders>
              <w:top w:val="single" w:color="auto" w:sz="4" w:space="0"/>
              <w:left w:val="single" w:color="auto" w:sz="4" w:space="0"/>
              <w:bottom w:val="single" w:color="auto" w:sz="4" w:space="0"/>
              <w:right w:val="single" w:color="auto" w:sz="4" w:space="0"/>
            </w:tcBorders>
            <w:hideMark/>
          </w:tcPr>
          <w:p w:rsidRPr="009C5CA2" w:rsidR="00777558" w:rsidRDefault="00777558" w14:paraId="74F8C306" w14:textId="77777777">
            <w:pPr>
              <w:jc w:val="center"/>
              <w:rPr>
                <w:rFonts w:ascii="Times New Roman" w:hAnsi="Times New Roman" w:cs="Times New Roman"/>
              </w:rPr>
            </w:pPr>
            <w:r w:rsidRPr="009C5CA2">
              <w:rPr>
                <w:rFonts w:ascii="Times New Roman" w:hAnsi="Times New Roman" w:cs="Times New Roman"/>
              </w:rPr>
              <w:t>Nr. P.k.</w:t>
            </w:r>
          </w:p>
        </w:tc>
        <w:tc>
          <w:tcPr>
            <w:tcW w:w="2847" w:type="dxa"/>
            <w:tcBorders>
              <w:top w:val="single" w:color="auto" w:sz="4" w:space="0"/>
              <w:left w:val="single" w:color="auto" w:sz="4" w:space="0"/>
              <w:bottom w:val="single" w:color="auto" w:sz="4" w:space="0"/>
              <w:right w:val="single" w:color="auto" w:sz="4" w:space="0"/>
            </w:tcBorders>
            <w:vAlign w:val="center"/>
            <w:hideMark/>
          </w:tcPr>
          <w:p w:rsidRPr="009C5CA2" w:rsidR="00777558" w:rsidRDefault="00777558" w14:paraId="065EAA81" w14:textId="77777777">
            <w:pPr>
              <w:jc w:val="center"/>
              <w:rPr>
                <w:rFonts w:ascii="Times New Roman" w:hAnsi="Times New Roman" w:cs="Times New Roman"/>
              </w:rPr>
            </w:pPr>
            <w:r w:rsidRPr="009C5CA2">
              <w:rPr>
                <w:rFonts w:ascii="Times New Roman" w:hAnsi="Times New Roman" w:cs="Times New Roman"/>
              </w:rPr>
              <w:t>Saskaņošanai nosūtītā projekta redakcija (konkrēta punkta (panta) redakcija)</w:t>
            </w:r>
          </w:p>
        </w:tc>
        <w:tc>
          <w:tcPr>
            <w:tcW w:w="3771" w:type="dxa"/>
            <w:tcBorders>
              <w:top w:val="single" w:color="auto" w:sz="4" w:space="0"/>
              <w:left w:val="single" w:color="auto" w:sz="4" w:space="0"/>
              <w:bottom w:val="single" w:color="auto" w:sz="4" w:space="0"/>
              <w:right w:val="single" w:color="auto" w:sz="4" w:space="0"/>
            </w:tcBorders>
            <w:vAlign w:val="center"/>
            <w:hideMark/>
          </w:tcPr>
          <w:p w:rsidRPr="009C5CA2" w:rsidR="00777558" w:rsidRDefault="00777558" w14:paraId="78BFCAEF" w14:textId="77777777">
            <w:pPr>
              <w:jc w:val="center"/>
              <w:rPr>
                <w:rFonts w:ascii="Times New Roman" w:hAnsi="Times New Roman" w:cs="Times New Roman"/>
              </w:rPr>
            </w:pPr>
            <w:r w:rsidRPr="009C5CA2">
              <w:rPr>
                <w:rFonts w:ascii="Times New Roman" w:hAnsi="Times New Roman" w:cs="Times New Roman"/>
              </w:rPr>
              <w:t>Atzinumā norādītais ministrijas (citas institūcijas) iebildums par projekta konkrēto punktu (pantu)</w:t>
            </w:r>
          </w:p>
        </w:tc>
        <w:tc>
          <w:tcPr>
            <w:tcW w:w="2599" w:type="dxa"/>
            <w:tcBorders>
              <w:top w:val="single" w:color="auto" w:sz="4" w:space="0"/>
              <w:left w:val="single" w:color="auto" w:sz="4" w:space="0"/>
              <w:bottom w:val="single" w:color="auto" w:sz="4" w:space="0"/>
              <w:right w:val="single" w:color="auto" w:sz="4" w:space="0"/>
            </w:tcBorders>
            <w:vAlign w:val="center"/>
            <w:hideMark/>
          </w:tcPr>
          <w:p w:rsidRPr="009B3A6A" w:rsidR="00777558" w:rsidRDefault="00777558" w14:paraId="70D93C3D" w14:textId="77777777">
            <w:pPr>
              <w:jc w:val="center"/>
              <w:rPr>
                <w:rFonts w:ascii="Times New Roman" w:hAnsi="Times New Roman" w:cs="Times New Roman"/>
              </w:rPr>
            </w:pPr>
            <w:r w:rsidRPr="009B3A6A">
              <w:rPr>
                <w:rFonts w:ascii="Times New Roman" w:hAnsi="Times New Roman" w:cs="Times New Roman"/>
              </w:rPr>
              <w:t>Ministrijas (citas institūcijas) viedoklis par izteikto iebildumu (attiecīgi norādot, vai iebildums ir ņemts vērā, noraidīts vai panākta vienošanās starpinstitūciju sanāksmē)</w:t>
            </w:r>
          </w:p>
        </w:tc>
        <w:tc>
          <w:tcPr>
            <w:tcW w:w="3126" w:type="dxa"/>
            <w:tcBorders>
              <w:top w:val="single" w:color="auto" w:sz="4" w:space="0"/>
              <w:left w:val="single" w:color="auto" w:sz="4" w:space="0"/>
              <w:bottom w:val="single" w:color="auto" w:sz="4" w:space="0"/>
              <w:right w:val="single" w:color="auto" w:sz="4" w:space="0"/>
            </w:tcBorders>
            <w:vAlign w:val="center"/>
            <w:hideMark/>
          </w:tcPr>
          <w:p w:rsidRPr="009C5CA2" w:rsidR="00777558" w:rsidRDefault="00777558" w14:paraId="58E8F575" w14:textId="77777777">
            <w:pPr>
              <w:jc w:val="center"/>
              <w:rPr>
                <w:rFonts w:ascii="Times New Roman" w:hAnsi="Times New Roman" w:cs="Times New Roman"/>
              </w:rPr>
            </w:pPr>
            <w:r w:rsidRPr="009C5CA2">
              <w:rPr>
                <w:rFonts w:ascii="Times New Roman" w:hAnsi="Times New Roman" w:cs="Times New Roman"/>
              </w:rPr>
              <w:t>Projekta attiecīgā punkta (panta) galīgā redakcija vai atsauce uz starpinstitūciju sanāksmes protokola punktu, kurā ir formulēta attiecīgā punkta (panta) redakcija vai atšķirīgie viedokļi par konkrēto punktu (pantu)</w:t>
            </w:r>
          </w:p>
        </w:tc>
      </w:tr>
      <w:tr w:rsidRPr="009C5CA2" w:rsidR="004E0400" w:rsidTr="004B0972" w14:paraId="546D30F8" w14:textId="77777777">
        <w:trPr>
          <w:jc w:val="center"/>
        </w:trPr>
        <w:tc>
          <w:tcPr>
            <w:tcW w:w="982" w:type="dxa"/>
            <w:tcBorders>
              <w:top w:val="single" w:color="auto" w:sz="4" w:space="0"/>
              <w:left w:val="single" w:color="auto" w:sz="4" w:space="0"/>
              <w:bottom w:val="single" w:color="auto" w:sz="4" w:space="0"/>
              <w:right w:val="single" w:color="auto" w:sz="4" w:space="0"/>
            </w:tcBorders>
            <w:hideMark/>
          </w:tcPr>
          <w:p w:rsidRPr="009C5CA2" w:rsidR="004E0400" w:rsidP="004E0400" w:rsidRDefault="004E0400" w14:paraId="0F47EF55" w14:textId="77777777">
            <w:pPr>
              <w:jc w:val="both"/>
              <w:rPr>
                <w:rFonts w:ascii="Times New Roman" w:hAnsi="Times New Roman" w:cs="Times New Roman"/>
              </w:rPr>
            </w:pPr>
            <w:r w:rsidRPr="009C5CA2">
              <w:rPr>
                <w:rFonts w:ascii="Times New Roman" w:hAnsi="Times New Roman" w:cs="Times New Roman"/>
              </w:rPr>
              <w:t>1.</w:t>
            </w:r>
          </w:p>
        </w:tc>
        <w:tc>
          <w:tcPr>
            <w:tcW w:w="2847" w:type="dxa"/>
            <w:tcBorders>
              <w:top w:val="single" w:color="auto" w:sz="4" w:space="0"/>
              <w:left w:val="single" w:color="auto" w:sz="4" w:space="0"/>
              <w:bottom w:val="single" w:color="auto" w:sz="4" w:space="0"/>
              <w:right w:val="single" w:color="auto" w:sz="4" w:space="0"/>
            </w:tcBorders>
            <w:hideMark/>
          </w:tcPr>
          <w:p w:rsidRPr="009C5CA2" w:rsidR="004E0400" w:rsidP="00632A47" w:rsidRDefault="00607939" w14:paraId="55B54D3F" w14:textId="14B5CBBD">
            <w:pPr>
              <w:suppressAutoHyphens/>
              <w:autoSpaceDN w:val="0"/>
              <w:textAlignment w:val="baseline"/>
              <w:rPr>
                <w:rFonts w:ascii="Times New Roman" w:hAnsi="Times New Roman" w:cs="Times New Roman"/>
              </w:rPr>
            </w:pPr>
            <w:r>
              <w:rPr>
                <w:rFonts w:ascii="Times New Roman" w:hAnsi="Times New Roman" w:cs="Times New Roman"/>
              </w:rPr>
              <w:t xml:space="preserve">Informatīvais ziņojums un </w:t>
            </w:r>
            <w:r w:rsidR="006921D6">
              <w:rPr>
                <w:rFonts w:ascii="Times New Roman" w:hAnsi="Times New Roman" w:cs="Times New Roman"/>
              </w:rPr>
              <w:t>protokollēmuma projekts</w:t>
            </w:r>
          </w:p>
        </w:tc>
        <w:tc>
          <w:tcPr>
            <w:tcW w:w="3771" w:type="dxa"/>
            <w:tcBorders>
              <w:top w:val="single" w:color="auto" w:sz="4" w:space="0"/>
              <w:left w:val="single" w:color="auto" w:sz="4" w:space="0"/>
              <w:bottom w:val="single" w:color="auto" w:sz="4" w:space="0"/>
              <w:right w:val="single" w:color="auto" w:sz="4" w:space="0"/>
            </w:tcBorders>
            <w:shd w:val="clear" w:color="auto" w:fill="auto"/>
            <w:hideMark/>
          </w:tcPr>
          <w:p w:rsidRPr="004B0972" w:rsidR="003E7E11" w:rsidP="00852947" w:rsidRDefault="00421812" w14:paraId="55613AF2" w14:textId="34D3926A">
            <w:pPr>
              <w:spacing w:after="0" w:line="240" w:lineRule="auto"/>
              <w:ind w:firstLine="720"/>
              <w:jc w:val="both"/>
              <w:rPr>
                <w:rFonts w:ascii="Times New Roman" w:hAnsi="Times New Roman" w:eastAsia="Times New Roman" w:cs="Times New Roman"/>
                <w:b/>
                <w:bCs/>
              </w:rPr>
            </w:pPr>
            <w:bookmarkStart w:name="_Hlk49767762" w:id="2"/>
            <w:r w:rsidRPr="004B0972">
              <w:rPr>
                <w:rFonts w:ascii="Times New Roman" w:hAnsi="Times New Roman" w:eastAsia="Times New Roman" w:cs="Times New Roman"/>
                <w:b/>
                <w:bCs/>
              </w:rPr>
              <w:t>Tieslietu ministri</w:t>
            </w:r>
            <w:r w:rsidRPr="004B0972" w:rsidR="00607939">
              <w:rPr>
                <w:rFonts w:ascii="Times New Roman" w:hAnsi="Times New Roman" w:eastAsia="Times New Roman" w:cs="Times New Roman"/>
                <w:b/>
                <w:bCs/>
              </w:rPr>
              <w:t>ja</w:t>
            </w:r>
          </w:p>
          <w:p w:rsidRPr="004B0972" w:rsidR="00607939" w:rsidP="00852947" w:rsidRDefault="00607939" w14:paraId="33A4B5DD" w14:textId="1B424D87">
            <w:pPr>
              <w:spacing w:after="0" w:line="240" w:lineRule="auto"/>
              <w:ind w:firstLine="720"/>
              <w:jc w:val="both"/>
              <w:rPr>
                <w:rFonts w:ascii="Times New Roman" w:hAnsi="Times New Roman" w:eastAsia="Times New Roman" w:cs="Times New Roman"/>
              </w:rPr>
            </w:pPr>
            <w:r w:rsidRPr="004B0972">
              <w:rPr>
                <w:rFonts w:ascii="Times New Roman" w:hAnsi="Times New Roman" w:eastAsia="Times New Roman" w:cs="Times New Roman"/>
              </w:rPr>
              <w:t>(03.03.2021.</w:t>
            </w:r>
            <w:r w:rsidRPr="004B0972" w:rsidR="005441BC">
              <w:rPr>
                <w:rFonts w:ascii="Times New Roman" w:hAnsi="Times New Roman" w:eastAsia="Times New Roman" w:cs="Times New Roman"/>
              </w:rPr>
              <w:t>”</w:t>
            </w:r>
            <w:r w:rsidRPr="004B0972">
              <w:rPr>
                <w:rFonts w:ascii="Times New Roman" w:hAnsi="Times New Roman" w:eastAsia="Times New Roman" w:cs="Times New Roman"/>
              </w:rPr>
              <w:t>vēstule Nr.1-9.1/194)</w:t>
            </w:r>
          </w:p>
          <w:p w:rsidRPr="004B0972" w:rsidR="00607939" w:rsidP="00852947" w:rsidRDefault="007801D0" w14:paraId="334FBCBD" w14:textId="77777777">
            <w:pPr>
              <w:spacing w:after="0" w:line="240" w:lineRule="auto"/>
              <w:jc w:val="both"/>
              <w:rPr>
                <w:rFonts w:ascii="Times New Roman" w:hAnsi="Times New Roman" w:eastAsia="Times New Roman" w:cs="Times New Roman"/>
              </w:rPr>
            </w:pPr>
            <w:r w:rsidRPr="004B0972">
              <w:rPr>
                <w:rFonts w:ascii="Times New Roman" w:hAnsi="Times New Roman" w:eastAsia="Times New Roman" w:cs="Times New Roman"/>
              </w:rPr>
              <w:t xml:space="preserve">Tieslietu ministrija vērš uzmanību, ka informatīvais ziņojums un protokollēmuma projekts, kurš neparedz institūciju turpmāko rīcību, neatbilst Ministru kabineta 2009. gada 7. aprīļa noteikumu Nr.300 “Ministru kabineta kārtības rullis” (turpmāk – MK Kārtības rullis) 58. un 59. punktā noteiktajam par informatīvā ziņojuma un protokollēmuma projekta saturu un iespējamo virzību. </w:t>
            </w:r>
          </w:p>
          <w:p w:rsidRPr="004B0972" w:rsidR="007801D0" w:rsidP="00852947" w:rsidRDefault="007801D0" w14:paraId="555B1B07" w14:textId="5AE8E2C0">
            <w:pPr>
              <w:spacing w:after="0" w:line="240" w:lineRule="auto"/>
              <w:jc w:val="both"/>
              <w:rPr>
                <w:rFonts w:ascii="Times New Roman" w:hAnsi="Times New Roman" w:eastAsia="Times New Roman" w:cs="Times New Roman"/>
              </w:rPr>
            </w:pPr>
            <w:r w:rsidRPr="004B0972">
              <w:rPr>
                <w:rFonts w:ascii="Times New Roman" w:hAnsi="Times New Roman" w:eastAsia="Times New Roman" w:cs="Times New Roman"/>
              </w:rPr>
              <w:t xml:space="preserve">Vienlaikus informatīvā ziņojuma un protokollēmuma projekta pavadvēstulē netiek pamatota nepieciešamība informatīvo ziņojumu skatīt Ministru kabineta sēdē, kā arī MK Kārtības ruļļa 117. punktā noteiktā steidzamības kārtības piemērošana. Ievērojot minēto, </w:t>
            </w:r>
            <w:r w:rsidRPr="004B0972">
              <w:rPr>
                <w:rFonts w:ascii="Times New Roman" w:hAnsi="Times New Roman" w:eastAsia="Times New Roman" w:cs="Times New Roman"/>
              </w:rPr>
              <w:lastRenderedPageBreak/>
              <w:t xml:space="preserve">Tieslietu ministrija par šāda veida projektiem atzinumus nesniedz. </w:t>
            </w:r>
          </w:p>
          <w:bookmarkEnd w:id="2"/>
          <w:p w:rsidRPr="004B0972" w:rsidR="004E0400" w:rsidP="00852947" w:rsidRDefault="004E0400" w14:paraId="4A3AA085" w14:textId="49D61374">
            <w:pPr>
              <w:pStyle w:val="NoSpacing"/>
              <w:jc w:val="both"/>
              <w:rPr>
                <w:rFonts w:ascii="Times New Roman" w:hAnsi="Times New Roman"/>
              </w:rPr>
            </w:pPr>
          </w:p>
        </w:tc>
        <w:tc>
          <w:tcPr>
            <w:tcW w:w="2599" w:type="dxa"/>
            <w:tcBorders>
              <w:top w:val="single" w:color="auto" w:sz="4" w:space="0"/>
              <w:left w:val="single" w:color="auto" w:sz="4" w:space="0"/>
              <w:bottom w:val="single" w:color="auto" w:sz="4" w:space="0"/>
              <w:right w:val="single" w:color="auto" w:sz="4" w:space="0"/>
            </w:tcBorders>
            <w:shd w:val="clear" w:color="auto" w:fill="auto"/>
          </w:tcPr>
          <w:p w:rsidRPr="004B0972" w:rsidR="00B20707" w:rsidP="00852947" w:rsidRDefault="00F41394" w14:paraId="51E5C60F" w14:textId="3FD6975C">
            <w:pPr>
              <w:spacing w:after="0" w:line="240" w:lineRule="auto"/>
              <w:jc w:val="both"/>
              <w:rPr>
                <w:rFonts w:ascii="Times New Roman" w:hAnsi="Times New Roman" w:cs="Times New Roman"/>
                <w:b/>
                <w:bCs/>
              </w:rPr>
            </w:pPr>
            <w:r>
              <w:rPr>
                <w:rFonts w:ascii="Times New Roman" w:hAnsi="Times New Roman" w:cs="Times New Roman"/>
                <w:b/>
                <w:bCs/>
              </w:rPr>
              <w:lastRenderedPageBreak/>
              <w:t>Iebildums</w:t>
            </w:r>
            <w:r w:rsidRPr="004B0972" w:rsidR="003B556A">
              <w:rPr>
                <w:rFonts w:ascii="Times New Roman" w:hAnsi="Times New Roman" w:cs="Times New Roman"/>
                <w:b/>
                <w:bCs/>
              </w:rPr>
              <w:t xml:space="preserve"> ņemt</w:t>
            </w:r>
            <w:r>
              <w:rPr>
                <w:rFonts w:ascii="Times New Roman" w:hAnsi="Times New Roman" w:cs="Times New Roman"/>
                <w:b/>
                <w:bCs/>
              </w:rPr>
              <w:t>s</w:t>
            </w:r>
            <w:r w:rsidRPr="004B0972" w:rsidR="00AA3131">
              <w:rPr>
                <w:rFonts w:ascii="Times New Roman" w:hAnsi="Times New Roman" w:cs="Times New Roman"/>
                <w:b/>
                <w:bCs/>
              </w:rPr>
              <w:t xml:space="preserve"> vērā</w:t>
            </w:r>
            <w:r>
              <w:rPr>
                <w:rFonts w:ascii="Times New Roman" w:hAnsi="Times New Roman" w:cs="Times New Roman"/>
                <w:b/>
                <w:bCs/>
              </w:rPr>
              <w:t>.</w:t>
            </w:r>
          </w:p>
          <w:p w:rsidRPr="004B0972" w:rsidR="00306DD5" w:rsidP="00852947" w:rsidRDefault="00306DD5" w14:paraId="7C6BAE50" w14:textId="77777777">
            <w:pPr>
              <w:spacing w:after="0" w:line="240" w:lineRule="auto"/>
              <w:jc w:val="both"/>
              <w:rPr>
                <w:rFonts w:ascii="Times New Roman" w:hAnsi="Times New Roman" w:cs="Times New Roman"/>
              </w:rPr>
            </w:pPr>
            <w:r w:rsidRPr="004B0972">
              <w:rPr>
                <w:rFonts w:ascii="Times New Roman" w:hAnsi="Times New Roman" w:cs="Times New Roman"/>
              </w:rPr>
              <w:t>Protokollēmuma projekts papildināts ar 2.punktu, paredzot Satiksmes ministrijas turpmāko rīcību.</w:t>
            </w:r>
          </w:p>
          <w:p w:rsidRPr="004B0972" w:rsidR="00306DD5" w:rsidP="00852947" w:rsidRDefault="00306DD5" w14:paraId="456865F8" w14:textId="686AA3D2">
            <w:pPr>
              <w:spacing w:after="0" w:line="240" w:lineRule="auto"/>
              <w:jc w:val="both"/>
              <w:rPr>
                <w:rFonts w:ascii="Times New Roman" w:hAnsi="Times New Roman" w:cs="Times New Roman"/>
                <w:b/>
                <w:bCs/>
              </w:rPr>
            </w:pPr>
            <w:r w:rsidRPr="004B0972">
              <w:rPr>
                <w:rFonts w:ascii="Times New Roman" w:hAnsi="Times New Roman" w:cs="Times New Roman"/>
              </w:rPr>
              <w:t>Informatīvais ziņojums saturiski papildināts  izskatīšanai Ministru kabineta sēdē</w:t>
            </w:r>
            <w:r w:rsidR="00852947">
              <w:rPr>
                <w:rFonts w:ascii="Times New Roman" w:hAnsi="Times New Roman" w:cs="Times New Roman"/>
              </w:rPr>
              <w:t>.</w:t>
            </w:r>
          </w:p>
        </w:tc>
        <w:tc>
          <w:tcPr>
            <w:tcW w:w="3126" w:type="dxa"/>
            <w:tcBorders>
              <w:top w:val="single" w:color="auto" w:sz="4" w:space="0"/>
              <w:left w:val="single" w:color="auto" w:sz="4" w:space="0"/>
              <w:bottom w:val="single" w:color="auto" w:sz="4" w:space="0"/>
              <w:right w:val="single" w:color="auto" w:sz="4" w:space="0"/>
            </w:tcBorders>
          </w:tcPr>
          <w:p w:rsidRPr="009C5CA2" w:rsidR="00996EBE" w:rsidP="00852947" w:rsidRDefault="00A52FBC" w14:paraId="511CAEDD" w14:textId="4FEEC32F">
            <w:pPr>
              <w:ind w:right="-8"/>
              <w:jc w:val="both"/>
              <w:rPr>
                <w:rFonts w:ascii="Times New Roman" w:hAnsi="Times New Roman" w:cs="Times New Roman"/>
              </w:rPr>
            </w:pPr>
            <w:r>
              <w:rPr>
                <w:rFonts w:ascii="Times New Roman" w:hAnsi="Times New Roman" w:cs="Times New Roman"/>
              </w:rPr>
              <w:t>Skatīt precizēto i</w:t>
            </w:r>
            <w:r w:rsidR="00D5225B">
              <w:rPr>
                <w:rFonts w:ascii="Times New Roman" w:hAnsi="Times New Roman" w:cs="Times New Roman"/>
              </w:rPr>
              <w:t>nformatīv</w:t>
            </w:r>
            <w:r>
              <w:rPr>
                <w:rFonts w:ascii="Times New Roman" w:hAnsi="Times New Roman" w:cs="Times New Roman"/>
              </w:rPr>
              <w:t>o</w:t>
            </w:r>
            <w:r w:rsidR="00D5225B">
              <w:rPr>
                <w:rFonts w:ascii="Times New Roman" w:hAnsi="Times New Roman" w:cs="Times New Roman"/>
              </w:rPr>
              <w:t xml:space="preserve"> </w:t>
            </w:r>
            <w:r w:rsidR="00B52A59">
              <w:rPr>
                <w:rFonts w:ascii="Times New Roman" w:hAnsi="Times New Roman" w:cs="Times New Roman"/>
              </w:rPr>
              <w:t>ziņojum</w:t>
            </w:r>
            <w:r>
              <w:rPr>
                <w:rFonts w:ascii="Times New Roman" w:hAnsi="Times New Roman" w:cs="Times New Roman"/>
              </w:rPr>
              <w:t>u</w:t>
            </w:r>
            <w:r w:rsidR="00B52A59">
              <w:rPr>
                <w:rFonts w:ascii="Times New Roman" w:hAnsi="Times New Roman" w:cs="Times New Roman"/>
              </w:rPr>
              <w:t xml:space="preserve"> un protokollēmuma projekt</w:t>
            </w:r>
            <w:r>
              <w:rPr>
                <w:rFonts w:ascii="Times New Roman" w:hAnsi="Times New Roman" w:cs="Times New Roman"/>
              </w:rPr>
              <w:t>u.</w:t>
            </w:r>
          </w:p>
        </w:tc>
      </w:tr>
      <w:tr w:rsidRPr="009C5CA2" w:rsidR="00CD32A1" w:rsidTr="0016551E" w14:paraId="3BE5F485" w14:textId="77777777">
        <w:trPr>
          <w:jc w:val="center"/>
        </w:trPr>
        <w:tc>
          <w:tcPr>
            <w:tcW w:w="982" w:type="dxa"/>
            <w:tcBorders>
              <w:top w:val="single" w:color="auto" w:sz="4" w:space="0"/>
              <w:left w:val="single" w:color="auto" w:sz="4" w:space="0"/>
              <w:bottom w:val="single" w:color="auto" w:sz="4" w:space="0"/>
              <w:right w:val="single" w:color="auto" w:sz="4" w:space="0"/>
            </w:tcBorders>
            <w:hideMark/>
          </w:tcPr>
          <w:p w:rsidRPr="009C5CA2" w:rsidR="00CD32A1" w:rsidP="00CD32A1" w:rsidRDefault="00CD32A1" w14:paraId="7BFC8E61" w14:textId="77777777">
            <w:pPr>
              <w:jc w:val="both"/>
              <w:rPr>
                <w:rFonts w:ascii="Times New Roman" w:hAnsi="Times New Roman" w:cs="Times New Roman"/>
              </w:rPr>
            </w:pPr>
            <w:r w:rsidRPr="009C5CA2">
              <w:rPr>
                <w:rFonts w:ascii="Times New Roman" w:hAnsi="Times New Roman" w:cs="Times New Roman"/>
              </w:rPr>
              <w:t>2.</w:t>
            </w:r>
          </w:p>
        </w:tc>
        <w:tc>
          <w:tcPr>
            <w:tcW w:w="2847" w:type="dxa"/>
            <w:tcBorders>
              <w:top w:val="single" w:color="auto" w:sz="4" w:space="0"/>
              <w:left w:val="single" w:color="auto" w:sz="4" w:space="0"/>
              <w:bottom w:val="single" w:color="auto" w:sz="4" w:space="0"/>
              <w:right w:val="single" w:color="auto" w:sz="4" w:space="0"/>
            </w:tcBorders>
          </w:tcPr>
          <w:p w:rsidRPr="009C5CA2" w:rsidR="00CD32A1" w:rsidP="00CD32A1" w:rsidRDefault="00B52A59" w14:paraId="22EF1BD9" w14:textId="077CD0A7">
            <w:pPr>
              <w:shd w:val="clear" w:color="auto" w:fill="FFFFFF"/>
              <w:ind w:left="-108"/>
              <w:jc w:val="both"/>
              <w:rPr>
                <w:rFonts w:ascii="Times New Roman" w:hAnsi="Times New Roman" w:cs="Times New Roman"/>
                <w:lang w:eastAsia="lv-LV"/>
              </w:rPr>
            </w:pPr>
            <w:r w:rsidRPr="00B52A59">
              <w:rPr>
                <w:rFonts w:ascii="Times New Roman" w:hAnsi="Times New Roman" w:cs="Times New Roman"/>
              </w:rPr>
              <w:t xml:space="preserve">Informatīvā ziņojuma </w:t>
            </w:r>
            <w:r w:rsidRPr="00B52A59" w:rsidR="00424397">
              <w:rPr>
                <w:rFonts w:ascii="Times New Roman" w:hAnsi="Times New Roman" w:cs="Times New Roman"/>
                <w:lang w:eastAsia="lv-LV"/>
              </w:rPr>
              <w:t>2.1</w:t>
            </w:r>
            <w:r w:rsidR="00424397">
              <w:rPr>
                <w:rFonts w:ascii="Times New Roman" w:hAnsi="Times New Roman" w:cs="Times New Roman"/>
                <w:lang w:eastAsia="lv-LV"/>
              </w:rPr>
              <w:t>.1. sadaļas 2.tabula</w:t>
            </w:r>
          </w:p>
        </w:tc>
        <w:tc>
          <w:tcPr>
            <w:tcW w:w="3771" w:type="dxa"/>
            <w:tcBorders>
              <w:top w:val="single" w:color="auto" w:sz="4" w:space="0"/>
              <w:left w:val="single" w:color="auto" w:sz="4" w:space="0"/>
              <w:bottom w:val="single" w:color="auto" w:sz="4" w:space="0"/>
              <w:right w:val="single" w:color="auto" w:sz="4" w:space="0"/>
            </w:tcBorders>
          </w:tcPr>
          <w:p w:rsidRPr="00804D15" w:rsidR="00062877" w:rsidP="00852947" w:rsidRDefault="00062877" w14:paraId="075CF380" w14:textId="7414817D">
            <w:pPr>
              <w:spacing w:after="0" w:line="240" w:lineRule="auto"/>
              <w:jc w:val="both"/>
              <w:rPr>
                <w:rFonts w:ascii="Times New Roman" w:hAnsi="Times New Roman" w:eastAsia="Times New Roman" w:cs="Times New Roman"/>
                <w:b/>
                <w:bCs/>
                <w:lang w:eastAsia="zh-CN"/>
              </w:rPr>
            </w:pPr>
            <w:r w:rsidRPr="00804D15">
              <w:rPr>
                <w:rFonts w:ascii="Times New Roman" w:hAnsi="Times New Roman" w:eastAsia="Times New Roman" w:cs="Times New Roman"/>
                <w:b/>
                <w:bCs/>
                <w:lang w:eastAsia="zh-CN"/>
              </w:rPr>
              <w:t>Finanšu ministrija</w:t>
            </w:r>
          </w:p>
          <w:p w:rsidR="00062877" w:rsidP="00852947" w:rsidRDefault="00FC0B6D" w14:paraId="2EB8D31B" w14:textId="2C158894">
            <w:pPr>
              <w:spacing w:after="0" w:line="240" w:lineRule="auto"/>
              <w:jc w:val="both"/>
              <w:rPr>
                <w:rFonts w:ascii="Times New Roman" w:hAnsi="Times New Roman" w:eastAsia="Times New Roman" w:cs="Times New Roman"/>
                <w:lang w:eastAsia="zh-CN"/>
              </w:rPr>
            </w:pPr>
            <w:r>
              <w:rPr>
                <w:rFonts w:ascii="Times New Roman" w:hAnsi="Times New Roman" w:eastAsia="Times New Roman" w:cs="Times New Roman"/>
                <w:lang w:eastAsia="zh-CN"/>
              </w:rPr>
              <w:t>(09.03.2021. vē</w:t>
            </w:r>
            <w:r w:rsidR="00804D15">
              <w:rPr>
                <w:rFonts w:ascii="Times New Roman" w:hAnsi="Times New Roman" w:eastAsia="Times New Roman" w:cs="Times New Roman"/>
                <w:lang w:eastAsia="zh-CN"/>
              </w:rPr>
              <w:t>s</w:t>
            </w:r>
            <w:r>
              <w:rPr>
                <w:rFonts w:ascii="Times New Roman" w:hAnsi="Times New Roman" w:eastAsia="Times New Roman" w:cs="Times New Roman"/>
                <w:lang w:eastAsia="zh-CN"/>
              </w:rPr>
              <w:t>tule Nr.12</w:t>
            </w:r>
            <w:r w:rsidR="00804D15">
              <w:rPr>
                <w:rFonts w:ascii="Times New Roman" w:hAnsi="Times New Roman" w:eastAsia="Times New Roman" w:cs="Times New Roman"/>
                <w:lang w:eastAsia="zh-CN"/>
              </w:rPr>
              <w:t>/A-2/1293)</w:t>
            </w:r>
          </w:p>
          <w:p w:rsidR="00147BCA" w:rsidP="00852947" w:rsidRDefault="00147BCA" w14:paraId="51256530" w14:textId="77777777">
            <w:pPr>
              <w:spacing w:after="0" w:line="240" w:lineRule="auto"/>
              <w:jc w:val="both"/>
              <w:rPr>
                <w:rFonts w:ascii="Times New Roman" w:hAnsi="Times New Roman" w:eastAsia="Times New Roman" w:cs="Times New Roman"/>
                <w:lang w:eastAsia="zh-CN"/>
              </w:rPr>
            </w:pPr>
          </w:p>
          <w:p w:rsidRPr="009C5CA2" w:rsidR="00CD32A1" w:rsidP="00852947" w:rsidRDefault="00B87779" w14:paraId="5B8380F7" w14:textId="4C513DF5">
            <w:pPr>
              <w:spacing w:after="0" w:line="240" w:lineRule="auto"/>
              <w:jc w:val="both"/>
              <w:rPr>
                <w:rFonts w:ascii="Times New Roman" w:hAnsi="Times New Roman" w:cs="Times New Roman"/>
                <w:b/>
                <w:color w:val="FF0000"/>
              </w:rPr>
            </w:pPr>
            <w:r w:rsidRPr="00B87779">
              <w:rPr>
                <w:rFonts w:ascii="Times New Roman" w:hAnsi="Times New Roman" w:cs="Times New Roman"/>
                <w:szCs w:val="24"/>
              </w:rPr>
              <w:t>Lūdzam ziņojuma 2.1.1. sadaļā “Valsts galveno autoceļu pārbūves 1. posms no 2020. gada līdz 2030. gadam” 2.tabulai zemsvītras atsaucē norādīt plānotā finansējuma avotu.</w:t>
            </w:r>
          </w:p>
        </w:tc>
        <w:tc>
          <w:tcPr>
            <w:tcW w:w="2599" w:type="dxa"/>
            <w:tcBorders>
              <w:top w:val="single" w:color="auto" w:sz="4" w:space="0"/>
              <w:left w:val="single" w:color="auto" w:sz="4" w:space="0"/>
              <w:bottom w:val="single" w:color="auto" w:sz="4" w:space="0"/>
              <w:right w:val="single" w:color="auto" w:sz="4" w:space="0"/>
            </w:tcBorders>
          </w:tcPr>
          <w:p w:rsidR="00CD32A1" w:rsidP="00852947" w:rsidRDefault="0016551E" w14:paraId="1E61F4D9" w14:textId="4B3AE74E">
            <w:pPr>
              <w:spacing w:after="0" w:line="240" w:lineRule="auto"/>
              <w:jc w:val="both"/>
              <w:rPr>
                <w:rFonts w:ascii="Times New Roman" w:hAnsi="Times New Roman" w:cs="Times New Roman"/>
                <w:b/>
                <w:bCs/>
              </w:rPr>
            </w:pPr>
            <w:r w:rsidRPr="0016551E">
              <w:rPr>
                <w:rFonts w:ascii="Times New Roman" w:hAnsi="Times New Roman" w:cs="Times New Roman"/>
                <w:b/>
                <w:bCs/>
              </w:rPr>
              <w:t>Iebildums</w:t>
            </w:r>
            <w:r w:rsidR="00137280">
              <w:rPr>
                <w:rFonts w:ascii="Times New Roman" w:hAnsi="Times New Roman" w:cs="Times New Roman"/>
                <w:b/>
                <w:bCs/>
              </w:rPr>
              <w:t xml:space="preserve"> ņemts vērā</w:t>
            </w:r>
            <w:r w:rsidR="00852947">
              <w:rPr>
                <w:rFonts w:ascii="Times New Roman" w:hAnsi="Times New Roman" w:cs="Times New Roman"/>
                <w:b/>
                <w:bCs/>
              </w:rPr>
              <w:t>.</w:t>
            </w:r>
          </w:p>
          <w:p w:rsidR="00993485" w:rsidP="00852947" w:rsidRDefault="00993485" w14:paraId="07089D77" w14:textId="77777777">
            <w:pPr>
              <w:spacing w:after="0" w:line="240" w:lineRule="auto"/>
              <w:jc w:val="both"/>
              <w:rPr>
                <w:rFonts w:ascii="Times New Roman" w:hAnsi="Times New Roman" w:cs="Times New Roman"/>
                <w:b/>
                <w:bCs/>
              </w:rPr>
            </w:pPr>
          </w:p>
          <w:p w:rsidRPr="006B26E0" w:rsidR="00A6599F" w:rsidP="00852947" w:rsidRDefault="00131D59" w14:paraId="5315587A" w14:textId="3E56D30F">
            <w:pPr>
              <w:jc w:val="both"/>
              <w:rPr>
                <w:rFonts w:ascii="Times New Roman" w:hAnsi="Times New Roman" w:cs="Times New Roman"/>
              </w:rPr>
            </w:pPr>
            <w:r>
              <w:rPr>
                <w:rFonts w:ascii="Times New Roman" w:hAnsi="Times New Roman" w:cs="Times New Roman"/>
              </w:rPr>
              <w:t xml:space="preserve">Ziņojuma 2.tabulai </w:t>
            </w:r>
            <w:r w:rsidR="00123280">
              <w:rPr>
                <w:rFonts w:ascii="Times New Roman" w:hAnsi="Times New Roman" w:cs="Times New Roman"/>
              </w:rPr>
              <w:t>n</w:t>
            </w:r>
            <w:r w:rsidRPr="006B26E0" w:rsidR="006B26E0">
              <w:rPr>
                <w:rFonts w:ascii="Times New Roman" w:hAnsi="Times New Roman" w:cs="Times New Roman"/>
              </w:rPr>
              <w:t xml:space="preserve">orādītas </w:t>
            </w:r>
            <w:r w:rsidR="00123280">
              <w:rPr>
                <w:rFonts w:ascii="Times New Roman" w:hAnsi="Times New Roman" w:cs="Times New Roman"/>
              </w:rPr>
              <w:t xml:space="preserve">zemsvītras </w:t>
            </w:r>
            <w:r w:rsidR="002B14E6">
              <w:rPr>
                <w:rFonts w:ascii="Times New Roman" w:hAnsi="Times New Roman" w:cs="Times New Roman"/>
              </w:rPr>
              <w:t>atsauce</w:t>
            </w:r>
            <w:r w:rsidR="00123280">
              <w:rPr>
                <w:rFonts w:ascii="Times New Roman" w:hAnsi="Times New Roman" w:cs="Times New Roman"/>
              </w:rPr>
              <w:t xml:space="preserve">s </w:t>
            </w:r>
            <w:r w:rsidR="002B14E6">
              <w:rPr>
                <w:rFonts w:ascii="Times New Roman" w:hAnsi="Times New Roman" w:cs="Times New Roman"/>
              </w:rPr>
              <w:t xml:space="preserve"> </w:t>
            </w:r>
            <w:r w:rsidR="00852947">
              <w:rPr>
                <w:rFonts w:ascii="Times New Roman" w:hAnsi="Times New Roman" w:cs="Times New Roman"/>
              </w:rPr>
              <w:t>ar informāciju par</w:t>
            </w:r>
            <w:r w:rsidR="00123280">
              <w:rPr>
                <w:rFonts w:ascii="Times New Roman" w:hAnsi="Times New Roman" w:cs="Times New Roman"/>
              </w:rPr>
              <w:t xml:space="preserve"> iespējamiem finansējuma avotiem</w:t>
            </w:r>
            <w:r w:rsidR="00852947">
              <w:rPr>
                <w:rFonts w:ascii="Times New Roman" w:hAnsi="Times New Roman" w:cs="Times New Roman"/>
              </w:rPr>
              <w:t>.</w:t>
            </w:r>
          </w:p>
        </w:tc>
        <w:tc>
          <w:tcPr>
            <w:tcW w:w="3126" w:type="dxa"/>
            <w:tcBorders>
              <w:top w:val="single" w:color="auto" w:sz="4" w:space="0"/>
              <w:left w:val="single" w:color="auto" w:sz="4" w:space="0"/>
              <w:bottom w:val="single" w:color="auto" w:sz="4" w:space="0"/>
              <w:right w:val="single" w:color="auto" w:sz="4" w:space="0"/>
            </w:tcBorders>
          </w:tcPr>
          <w:p w:rsidRPr="009C5CA2" w:rsidR="00CD32A1" w:rsidP="00852947" w:rsidRDefault="00A52FBC" w14:paraId="74F025C5" w14:textId="65330924">
            <w:pPr>
              <w:pStyle w:val="BodyText"/>
              <w:ind w:left="-9"/>
              <w:jc w:val="both"/>
              <w:rPr>
                <w:sz w:val="22"/>
                <w:szCs w:val="22"/>
                <w:lang w:eastAsia="lv-LV"/>
              </w:rPr>
            </w:pPr>
            <w:r w:rsidRPr="00A52FBC">
              <w:rPr>
                <w:sz w:val="22"/>
                <w:szCs w:val="22"/>
              </w:rPr>
              <w:t>Skatīt p</w:t>
            </w:r>
            <w:r>
              <w:rPr>
                <w:sz w:val="22"/>
                <w:szCs w:val="22"/>
              </w:rPr>
              <w:t>apildinātās</w:t>
            </w:r>
            <w:r w:rsidRPr="00A52FBC">
              <w:rPr>
                <w:sz w:val="22"/>
                <w:szCs w:val="22"/>
              </w:rPr>
              <w:t xml:space="preserve"> </w:t>
            </w:r>
            <w:r>
              <w:rPr>
                <w:sz w:val="22"/>
                <w:szCs w:val="22"/>
              </w:rPr>
              <w:t>i</w:t>
            </w:r>
            <w:r w:rsidRPr="007E518A" w:rsidR="003A7B50">
              <w:rPr>
                <w:sz w:val="22"/>
                <w:szCs w:val="22"/>
              </w:rPr>
              <w:t>nformatīv</w:t>
            </w:r>
            <w:r w:rsidR="003A7B50">
              <w:rPr>
                <w:sz w:val="22"/>
                <w:szCs w:val="22"/>
              </w:rPr>
              <w:t xml:space="preserve">ā </w:t>
            </w:r>
            <w:r w:rsidRPr="007E518A" w:rsidR="003A7B50">
              <w:rPr>
                <w:sz w:val="22"/>
                <w:szCs w:val="22"/>
              </w:rPr>
              <w:t>ziņojum</w:t>
            </w:r>
            <w:r w:rsidR="003A7B50">
              <w:rPr>
                <w:sz w:val="22"/>
                <w:szCs w:val="22"/>
              </w:rPr>
              <w:t xml:space="preserve">a </w:t>
            </w:r>
            <w:r w:rsidR="00993485">
              <w:rPr>
                <w:sz w:val="22"/>
                <w:szCs w:val="22"/>
                <w:lang w:eastAsia="lv-LV"/>
              </w:rPr>
              <w:t>2.1.1. sadaļas 2.tabul</w:t>
            </w:r>
            <w:r>
              <w:rPr>
                <w:sz w:val="22"/>
                <w:szCs w:val="22"/>
                <w:lang w:eastAsia="lv-LV"/>
              </w:rPr>
              <w:t>as zemsvītras atsauces.</w:t>
            </w:r>
          </w:p>
        </w:tc>
      </w:tr>
      <w:tr w:rsidRPr="009C5CA2" w:rsidR="00CD32A1" w:rsidTr="0016551E" w14:paraId="24EF0681" w14:textId="77777777">
        <w:trPr>
          <w:jc w:val="center"/>
        </w:trPr>
        <w:tc>
          <w:tcPr>
            <w:tcW w:w="982" w:type="dxa"/>
            <w:tcBorders>
              <w:top w:val="single" w:color="auto" w:sz="4" w:space="0"/>
              <w:left w:val="single" w:color="auto" w:sz="4" w:space="0"/>
              <w:bottom w:val="single" w:color="auto" w:sz="4" w:space="0"/>
              <w:right w:val="single" w:color="auto" w:sz="4" w:space="0"/>
            </w:tcBorders>
            <w:hideMark/>
          </w:tcPr>
          <w:p w:rsidRPr="009C5CA2" w:rsidR="00CD32A1" w:rsidP="00CD32A1" w:rsidRDefault="00CD32A1" w14:paraId="7FE27930" w14:textId="77777777">
            <w:pPr>
              <w:jc w:val="both"/>
              <w:rPr>
                <w:rFonts w:ascii="Times New Roman" w:hAnsi="Times New Roman" w:cs="Times New Roman"/>
              </w:rPr>
            </w:pPr>
            <w:r w:rsidRPr="009C5CA2">
              <w:rPr>
                <w:rFonts w:ascii="Times New Roman" w:hAnsi="Times New Roman" w:cs="Times New Roman"/>
              </w:rPr>
              <w:t>3.</w:t>
            </w:r>
          </w:p>
        </w:tc>
        <w:tc>
          <w:tcPr>
            <w:tcW w:w="2847" w:type="dxa"/>
            <w:tcBorders>
              <w:top w:val="single" w:color="auto" w:sz="4" w:space="0"/>
              <w:left w:val="single" w:color="auto" w:sz="4" w:space="0"/>
              <w:bottom w:val="single" w:color="auto" w:sz="4" w:space="0"/>
              <w:right w:val="single" w:color="auto" w:sz="4" w:space="0"/>
            </w:tcBorders>
          </w:tcPr>
          <w:p w:rsidRPr="00DC7419" w:rsidR="00CD32A1" w:rsidP="00CD32A1" w:rsidRDefault="00B52A59" w14:paraId="5628F941" w14:textId="2A15D228">
            <w:pPr>
              <w:pStyle w:val="BodyText"/>
              <w:jc w:val="both"/>
              <w:rPr>
                <w:sz w:val="22"/>
                <w:szCs w:val="22"/>
              </w:rPr>
            </w:pPr>
            <w:r w:rsidRPr="007E518A">
              <w:rPr>
                <w:sz w:val="22"/>
                <w:szCs w:val="22"/>
              </w:rPr>
              <w:t>Informatīv</w:t>
            </w:r>
            <w:r>
              <w:rPr>
                <w:sz w:val="22"/>
                <w:szCs w:val="22"/>
              </w:rPr>
              <w:t xml:space="preserve">ā </w:t>
            </w:r>
            <w:r w:rsidRPr="007E518A">
              <w:rPr>
                <w:sz w:val="22"/>
                <w:szCs w:val="22"/>
              </w:rPr>
              <w:t>ziņojum</w:t>
            </w:r>
            <w:r>
              <w:rPr>
                <w:sz w:val="22"/>
                <w:szCs w:val="22"/>
              </w:rPr>
              <w:t xml:space="preserve">a </w:t>
            </w:r>
            <w:r w:rsidRPr="00DC7419" w:rsidR="00760122">
              <w:rPr>
                <w:sz w:val="22"/>
                <w:szCs w:val="22"/>
              </w:rPr>
              <w:t>3.1.2</w:t>
            </w:r>
            <w:r w:rsidRPr="00DC7419" w:rsidR="006C7B40">
              <w:rPr>
                <w:sz w:val="22"/>
                <w:szCs w:val="22"/>
              </w:rPr>
              <w:t>. sadaļas 11.tabula</w:t>
            </w:r>
          </w:p>
        </w:tc>
        <w:tc>
          <w:tcPr>
            <w:tcW w:w="3771" w:type="dxa"/>
            <w:tcBorders>
              <w:top w:val="single" w:color="auto" w:sz="4" w:space="0"/>
              <w:left w:val="single" w:color="auto" w:sz="4" w:space="0"/>
              <w:bottom w:val="single" w:color="auto" w:sz="4" w:space="0"/>
              <w:right w:val="single" w:color="auto" w:sz="4" w:space="0"/>
            </w:tcBorders>
          </w:tcPr>
          <w:p w:rsidRPr="001D744C" w:rsidR="00CD32A1" w:rsidP="00852947" w:rsidRDefault="00CD466E" w14:paraId="2FCFA95B" w14:textId="77777777">
            <w:pPr>
              <w:spacing w:before="120" w:after="120"/>
              <w:jc w:val="both"/>
              <w:rPr>
                <w:rFonts w:ascii="Times New Roman" w:hAnsi="Times New Roman" w:eastAsia="Calibri" w:cs="Times New Roman"/>
              </w:rPr>
            </w:pPr>
            <w:r w:rsidRPr="001D744C">
              <w:rPr>
                <w:rFonts w:ascii="Times New Roman" w:hAnsi="Times New Roman" w:cs="Times New Roman"/>
              </w:rPr>
              <w:t xml:space="preserve">Lūdzam </w:t>
            </w:r>
            <w:r w:rsidRPr="001D744C">
              <w:rPr>
                <w:rFonts w:ascii="Times New Roman" w:hAnsi="Times New Roman" w:eastAsia="Calibri" w:cs="Times New Roman"/>
              </w:rPr>
              <w:t>precizēt ziņojuma 3.1.2. sadaļā “Valsts autoceļu būvniecības iespējamie papildus finansējuma avoti” 11. tabulā “Ceļu lietotāju samaksātie nodokļi un nodevas, milj. EUR”  norādīto informāciju atbilstoši zemāk tabulā noradītajam: (tabulu skat. FM vēstulē</w:t>
            </w:r>
            <w:r w:rsidRPr="001D744C" w:rsidR="00B83223">
              <w:rPr>
                <w:rFonts w:ascii="Times New Roman" w:hAnsi="Times New Roman" w:eastAsia="Calibri" w:cs="Times New Roman"/>
              </w:rPr>
              <w:t>)</w:t>
            </w:r>
          </w:p>
          <w:p w:rsidRPr="001D744C" w:rsidR="00A73291" w:rsidP="001D744C" w:rsidRDefault="00A73291" w14:paraId="4F35B232" w14:textId="52A582C0">
            <w:pPr>
              <w:spacing w:before="120" w:after="120"/>
              <w:jc w:val="center"/>
              <w:rPr>
                <w:rFonts w:ascii="Times New Roman" w:hAnsi="Times New Roman" w:eastAsia="Calibri" w:cs="Times New Roman"/>
              </w:rPr>
            </w:pPr>
            <w:r w:rsidRPr="001D744C">
              <w:rPr>
                <w:rFonts w:ascii="Times New Roman" w:hAnsi="Times New Roman" w:eastAsia="Calibri" w:cs="Times New Roman"/>
              </w:rPr>
              <w:t>(19.03.</w:t>
            </w:r>
            <w:r w:rsidRPr="001D744C" w:rsidR="001D744C">
              <w:rPr>
                <w:rFonts w:ascii="Times New Roman" w:hAnsi="Times New Roman" w:eastAsia="Calibri" w:cs="Times New Roman"/>
              </w:rPr>
              <w:t>2021. e-pasts)</w:t>
            </w:r>
          </w:p>
          <w:p w:rsidRPr="001D744C" w:rsidR="00A73291" w:rsidP="00A73291" w:rsidRDefault="00A73291" w14:paraId="13CF9450" w14:textId="77777777">
            <w:pPr>
              <w:ind w:firstLine="720"/>
              <w:jc w:val="both"/>
              <w:rPr>
                <w:rFonts w:ascii="Times New Roman" w:hAnsi="Times New Roman" w:cs="Times New Roman"/>
              </w:rPr>
            </w:pPr>
            <w:r w:rsidRPr="001D744C">
              <w:rPr>
                <w:rFonts w:ascii="Times New Roman" w:hAnsi="Times New Roman" w:cs="Times New Roman"/>
              </w:rPr>
              <w:t xml:space="preserve">Lūdzam precizēt ziņojuma 3.1.2. sadaļā “Valsts autoceļu būvniecības iespējamie papildus finansējuma avoti” 11. tabulas “Ceļu lietotāju samaksātie nodokļi un nodevas, milj. EUR”  informāciju atbilstoši zemāk tabulā norādītajam, t.i. 2020.gadā norādīti faktiskie nodokļu un nodevas ieņēmumi, nevis plāns, attiecīgi arī svītrojot 10. atsauci,  kā arī pie 2022. un 2023.gada norādīto 5.atsauci. </w:t>
            </w:r>
          </w:p>
          <w:p w:rsidRPr="001D744C" w:rsidR="00A73291" w:rsidP="00852947" w:rsidRDefault="00A73291" w14:paraId="6A18EFD4" w14:textId="4CA0C86C">
            <w:pPr>
              <w:spacing w:before="120" w:after="120"/>
              <w:jc w:val="both"/>
              <w:rPr>
                <w:rFonts w:ascii="Times New Roman" w:hAnsi="Times New Roman" w:eastAsia="Times New Roman"/>
                <w:lang w:val="en-US"/>
              </w:rPr>
            </w:pPr>
          </w:p>
        </w:tc>
        <w:tc>
          <w:tcPr>
            <w:tcW w:w="2599" w:type="dxa"/>
            <w:tcBorders>
              <w:top w:val="single" w:color="auto" w:sz="4" w:space="0"/>
              <w:left w:val="single" w:color="auto" w:sz="4" w:space="0"/>
              <w:bottom w:val="single" w:color="auto" w:sz="4" w:space="0"/>
              <w:right w:val="single" w:color="auto" w:sz="4" w:space="0"/>
            </w:tcBorders>
          </w:tcPr>
          <w:p w:rsidR="00CD32A1" w:rsidP="00852947" w:rsidRDefault="0016551E" w14:paraId="49123053" w14:textId="15CF32F5">
            <w:pPr>
              <w:spacing w:after="0" w:line="240" w:lineRule="auto"/>
              <w:jc w:val="both"/>
              <w:rPr>
                <w:rFonts w:ascii="Times New Roman" w:hAnsi="Times New Roman" w:eastAsia="Times New Roman" w:cs="Times New Roman"/>
                <w:b/>
              </w:rPr>
            </w:pPr>
            <w:r>
              <w:rPr>
                <w:rFonts w:ascii="Times New Roman" w:hAnsi="Times New Roman" w:eastAsia="Times New Roman" w:cs="Times New Roman"/>
                <w:b/>
              </w:rPr>
              <w:t>Iebildums</w:t>
            </w:r>
            <w:r w:rsidR="00993485">
              <w:rPr>
                <w:rFonts w:ascii="Times New Roman" w:hAnsi="Times New Roman" w:eastAsia="Times New Roman" w:cs="Times New Roman"/>
                <w:b/>
              </w:rPr>
              <w:t xml:space="preserve"> ņemts vērā</w:t>
            </w:r>
            <w:r w:rsidR="00852947">
              <w:rPr>
                <w:rFonts w:ascii="Times New Roman" w:hAnsi="Times New Roman" w:eastAsia="Times New Roman" w:cs="Times New Roman"/>
                <w:b/>
              </w:rPr>
              <w:t>.</w:t>
            </w:r>
          </w:p>
          <w:p w:rsidR="00A45272" w:rsidP="00852947" w:rsidRDefault="00A45272" w14:paraId="6E7DC7A4" w14:textId="77777777">
            <w:pPr>
              <w:spacing w:after="0" w:line="240" w:lineRule="auto"/>
              <w:jc w:val="both"/>
              <w:rPr>
                <w:rFonts w:ascii="Times New Roman" w:hAnsi="Times New Roman" w:eastAsia="Times New Roman" w:cs="Times New Roman"/>
                <w:b/>
              </w:rPr>
            </w:pPr>
          </w:p>
          <w:p w:rsidRPr="00335ADE" w:rsidR="00AB1E74" w:rsidP="00852947" w:rsidRDefault="00335ADE" w14:paraId="59B592F9" w14:textId="37B02C9E">
            <w:pPr>
              <w:jc w:val="both"/>
              <w:rPr>
                <w:rFonts w:ascii="Times New Roman" w:hAnsi="Times New Roman" w:eastAsia="Times New Roman" w:cs="Times New Roman"/>
                <w:bCs/>
              </w:rPr>
            </w:pPr>
            <w:r>
              <w:rPr>
                <w:rFonts w:ascii="Times New Roman" w:hAnsi="Times New Roman" w:eastAsia="Times New Roman" w:cs="Times New Roman"/>
                <w:bCs/>
              </w:rPr>
              <w:t>Precizēta ziņojuma 11.tabula</w:t>
            </w:r>
            <w:r w:rsidR="00852947">
              <w:rPr>
                <w:rFonts w:ascii="Times New Roman" w:hAnsi="Times New Roman" w:eastAsia="Times New Roman" w:cs="Times New Roman"/>
                <w:bCs/>
              </w:rPr>
              <w:t>.</w:t>
            </w:r>
          </w:p>
        </w:tc>
        <w:tc>
          <w:tcPr>
            <w:tcW w:w="3126" w:type="dxa"/>
            <w:tcBorders>
              <w:top w:val="single" w:color="auto" w:sz="4" w:space="0"/>
              <w:left w:val="single" w:color="auto" w:sz="4" w:space="0"/>
              <w:bottom w:val="single" w:color="auto" w:sz="4" w:space="0"/>
              <w:right w:val="single" w:color="auto" w:sz="4" w:space="0"/>
            </w:tcBorders>
          </w:tcPr>
          <w:p w:rsidRPr="00DC7419" w:rsidR="00CD32A1" w:rsidP="00852947" w:rsidRDefault="00A52FBC" w14:paraId="5951747F" w14:textId="2132E1FE">
            <w:pPr>
              <w:pStyle w:val="BodyText"/>
              <w:jc w:val="both"/>
              <w:rPr>
                <w:sz w:val="22"/>
                <w:szCs w:val="22"/>
              </w:rPr>
            </w:pPr>
            <w:r w:rsidRPr="00A52FBC">
              <w:rPr>
                <w:sz w:val="22"/>
                <w:szCs w:val="22"/>
              </w:rPr>
              <w:t>Skatīt precizēt</w:t>
            </w:r>
            <w:r>
              <w:rPr>
                <w:sz w:val="22"/>
                <w:szCs w:val="22"/>
              </w:rPr>
              <w:t>o</w:t>
            </w:r>
            <w:r w:rsidRPr="00A52FBC">
              <w:rPr>
                <w:sz w:val="22"/>
                <w:szCs w:val="22"/>
              </w:rPr>
              <w:t xml:space="preserve"> </w:t>
            </w:r>
            <w:r>
              <w:rPr>
                <w:sz w:val="22"/>
                <w:szCs w:val="22"/>
              </w:rPr>
              <w:t>i</w:t>
            </w:r>
            <w:r w:rsidRPr="007E518A">
              <w:rPr>
                <w:sz w:val="22"/>
                <w:szCs w:val="22"/>
              </w:rPr>
              <w:t>nformatīv</w:t>
            </w:r>
            <w:r>
              <w:rPr>
                <w:sz w:val="22"/>
                <w:szCs w:val="22"/>
              </w:rPr>
              <w:t xml:space="preserve">ā </w:t>
            </w:r>
            <w:r w:rsidRPr="007E518A">
              <w:rPr>
                <w:sz w:val="22"/>
                <w:szCs w:val="22"/>
              </w:rPr>
              <w:t>ziņojum</w:t>
            </w:r>
            <w:r>
              <w:rPr>
                <w:sz w:val="22"/>
                <w:szCs w:val="22"/>
              </w:rPr>
              <w:t xml:space="preserve">a </w:t>
            </w:r>
            <w:r w:rsidRPr="00DC7419" w:rsidR="002D1A48">
              <w:rPr>
                <w:sz w:val="22"/>
                <w:szCs w:val="22"/>
              </w:rPr>
              <w:t>3.1.2. sadaļas 11.tabul</w:t>
            </w:r>
            <w:r>
              <w:rPr>
                <w:sz w:val="22"/>
                <w:szCs w:val="22"/>
              </w:rPr>
              <w:t>u.</w:t>
            </w:r>
          </w:p>
        </w:tc>
      </w:tr>
      <w:tr w:rsidRPr="009C5CA2" w:rsidR="00CD32A1" w:rsidTr="0016551E" w14:paraId="5714E8DA" w14:textId="77777777">
        <w:trPr>
          <w:jc w:val="center"/>
        </w:trPr>
        <w:tc>
          <w:tcPr>
            <w:tcW w:w="982" w:type="dxa"/>
            <w:tcBorders>
              <w:top w:val="single" w:color="auto" w:sz="4" w:space="0"/>
              <w:left w:val="single" w:color="auto" w:sz="4" w:space="0"/>
              <w:bottom w:val="single" w:color="auto" w:sz="4" w:space="0"/>
              <w:right w:val="single" w:color="auto" w:sz="4" w:space="0"/>
            </w:tcBorders>
            <w:hideMark/>
          </w:tcPr>
          <w:p w:rsidRPr="009C5CA2" w:rsidR="00CD32A1" w:rsidP="00CD32A1" w:rsidRDefault="00CD32A1" w14:paraId="00D93897" w14:textId="77777777">
            <w:pPr>
              <w:jc w:val="both"/>
              <w:rPr>
                <w:rFonts w:ascii="Times New Roman" w:hAnsi="Times New Roman" w:cs="Times New Roman"/>
              </w:rPr>
            </w:pPr>
            <w:r w:rsidRPr="009C5CA2">
              <w:rPr>
                <w:rFonts w:ascii="Times New Roman" w:hAnsi="Times New Roman" w:cs="Times New Roman"/>
              </w:rPr>
              <w:lastRenderedPageBreak/>
              <w:t>4.</w:t>
            </w:r>
          </w:p>
        </w:tc>
        <w:tc>
          <w:tcPr>
            <w:tcW w:w="2847" w:type="dxa"/>
            <w:tcBorders>
              <w:top w:val="single" w:color="auto" w:sz="4" w:space="0"/>
              <w:left w:val="single" w:color="auto" w:sz="4" w:space="0"/>
              <w:bottom w:val="single" w:color="auto" w:sz="4" w:space="0"/>
              <w:right w:val="single" w:color="auto" w:sz="4" w:space="0"/>
            </w:tcBorders>
          </w:tcPr>
          <w:p w:rsidRPr="009C5CA2" w:rsidR="00CD32A1" w:rsidP="00CD32A1" w:rsidRDefault="007E518A" w14:paraId="285CB566" w14:textId="58568CD3">
            <w:pPr>
              <w:pStyle w:val="BodyText"/>
              <w:jc w:val="both"/>
              <w:rPr>
                <w:color w:val="FF0000"/>
                <w:sz w:val="22"/>
                <w:szCs w:val="22"/>
              </w:rPr>
            </w:pPr>
            <w:r w:rsidRPr="007E518A">
              <w:rPr>
                <w:sz w:val="22"/>
                <w:szCs w:val="22"/>
              </w:rPr>
              <w:t>Informatīv</w:t>
            </w:r>
            <w:r w:rsidR="004759B2">
              <w:rPr>
                <w:sz w:val="22"/>
                <w:szCs w:val="22"/>
              </w:rPr>
              <w:t xml:space="preserve">ā </w:t>
            </w:r>
            <w:r w:rsidRPr="007E518A">
              <w:rPr>
                <w:sz w:val="22"/>
                <w:szCs w:val="22"/>
              </w:rPr>
              <w:t>ziņojum</w:t>
            </w:r>
            <w:r w:rsidR="004759B2">
              <w:rPr>
                <w:sz w:val="22"/>
                <w:szCs w:val="22"/>
              </w:rPr>
              <w:t>a 3.1.2. sadaļa</w:t>
            </w:r>
          </w:p>
        </w:tc>
        <w:tc>
          <w:tcPr>
            <w:tcW w:w="3771" w:type="dxa"/>
            <w:tcBorders>
              <w:top w:val="single" w:color="auto" w:sz="4" w:space="0"/>
              <w:left w:val="single" w:color="auto" w:sz="4" w:space="0"/>
              <w:bottom w:val="single" w:color="auto" w:sz="4" w:space="0"/>
              <w:right w:val="single" w:color="auto" w:sz="4" w:space="0"/>
            </w:tcBorders>
          </w:tcPr>
          <w:p w:rsidRPr="00F7706A" w:rsidR="00F7706A" w:rsidP="00852947" w:rsidRDefault="00F7706A" w14:paraId="42D1DD29" w14:textId="77777777">
            <w:pPr>
              <w:spacing w:before="120" w:after="120"/>
              <w:jc w:val="both"/>
              <w:rPr>
                <w:rFonts w:ascii="Times New Roman" w:hAnsi="Times New Roman" w:cs="Times New Roman"/>
                <w:sz w:val="12"/>
                <w:szCs w:val="12"/>
              </w:rPr>
            </w:pPr>
            <w:r w:rsidRPr="00F7706A">
              <w:rPr>
                <w:rFonts w:ascii="Times New Roman" w:hAnsi="Times New Roman" w:cs="Times New Roman"/>
                <w:szCs w:val="24"/>
              </w:rPr>
              <w:t>Vienlaikus lūdzam šajā sadaļā iekļaut arī informāciju, ko paredz likuma “Par autoceļiem” Pārejas noteikumu 23.punkts, kas ir saistošs likumā “Par autoceļiem” 12. panta ceturtajā daļā noteiktā izpildei.</w:t>
            </w:r>
          </w:p>
          <w:p w:rsidRPr="00F7706A" w:rsidR="00CD32A1" w:rsidP="00852947" w:rsidRDefault="00CD32A1" w14:paraId="4BB17CFF" w14:textId="5263A583">
            <w:pPr>
              <w:pStyle w:val="NoSpacing"/>
              <w:jc w:val="both"/>
              <w:rPr>
                <w:rFonts w:ascii="Times New Roman" w:hAnsi="Times New Roman"/>
                <w:color w:val="FF0000"/>
              </w:rPr>
            </w:pPr>
          </w:p>
        </w:tc>
        <w:tc>
          <w:tcPr>
            <w:tcW w:w="2599" w:type="dxa"/>
            <w:tcBorders>
              <w:top w:val="single" w:color="auto" w:sz="4" w:space="0"/>
              <w:left w:val="single" w:color="auto" w:sz="4" w:space="0"/>
              <w:bottom w:val="single" w:color="auto" w:sz="4" w:space="0"/>
              <w:right w:val="single" w:color="auto" w:sz="4" w:space="0"/>
            </w:tcBorders>
          </w:tcPr>
          <w:p w:rsidR="00CD32A1" w:rsidP="00852947" w:rsidRDefault="00F7706A" w14:paraId="0BA7DB5E" w14:textId="05F1A4A0">
            <w:pPr>
              <w:spacing w:after="0" w:line="240" w:lineRule="auto"/>
              <w:jc w:val="both"/>
              <w:rPr>
                <w:rFonts w:ascii="Times New Roman" w:hAnsi="Times New Roman" w:cs="Times New Roman"/>
                <w:b/>
                <w:bCs/>
                <w:lang w:eastAsia="lv-LV"/>
              </w:rPr>
            </w:pPr>
            <w:r w:rsidRPr="008C321B">
              <w:rPr>
                <w:rFonts w:ascii="Times New Roman" w:hAnsi="Times New Roman" w:cs="Times New Roman"/>
                <w:b/>
                <w:bCs/>
                <w:lang w:eastAsia="lv-LV"/>
              </w:rPr>
              <w:t>Iebildums</w:t>
            </w:r>
            <w:r w:rsidRPr="008C321B" w:rsidR="00EE2E28">
              <w:rPr>
                <w:rFonts w:ascii="Times New Roman" w:hAnsi="Times New Roman" w:cs="Times New Roman"/>
                <w:b/>
                <w:bCs/>
                <w:lang w:eastAsia="lv-LV"/>
              </w:rPr>
              <w:t xml:space="preserve"> ņemts vērā</w:t>
            </w:r>
          </w:p>
          <w:p w:rsidRPr="008C321B" w:rsidR="008C321B" w:rsidP="00852947" w:rsidRDefault="008C321B" w14:paraId="22454F17" w14:textId="77777777">
            <w:pPr>
              <w:spacing w:after="0" w:line="240" w:lineRule="auto"/>
              <w:jc w:val="both"/>
              <w:rPr>
                <w:rFonts w:ascii="Times New Roman" w:hAnsi="Times New Roman" w:cs="Times New Roman"/>
                <w:b/>
                <w:bCs/>
                <w:lang w:eastAsia="lv-LV"/>
              </w:rPr>
            </w:pPr>
          </w:p>
          <w:p w:rsidRPr="008C321B" w:rsidR="00283D8A" w:rsidP="00852947" w:rsidRDefault="00EE2E28" w14:paraId="0CE6683D" w14:textId="08FABA71">
            <w:pPr>
              <w:spacing w:after="0" w:line="240" w:lineRule="auto"/>
              <w:jc w:val="both"/>
              <w:rPr>
                <w:rFonts w:ascii="Times New Roman" w:hAnsi="Times New Roman" w:cs="Times New Roman"/>
                <w:sz w:val="24"/>
                <w:szCs w:val="24"/>
                <w:shd w:val="clear" w:color="auto" w:fill="FFFFFF"/>
              </w:rPr>
            </w:pPr>
            <w:r w:rsidRPr="008C321B">
              <w:rPr>
                <w:rFonts w:ascii="Times New Roman" w:hAnsi="Times New Roman" w:cs="Times New Roman"/>
                <w:lang w:eastAsia="lv-LV"/>
              </w:rPr>
              <w:t xml:space="preserve">Ziņojuma </w:t>
            </w:r>
            <w:r w:rsidR="00852947">
              <w:rPr>
                <w:rFonts w:ascii="Times New Roman" w:hAnsi="Times New Roman" w:cs="Times New Roman"/>
                <w:lang w:eastAsia="lv-LV"/>
              </w:rPr>
              <w:t>3.1.2.2. sadaļa</w:t>
            </w:r>
            <w:r w:rsidRPr="008C321B">
              <w:rPr>
                <w:rFonts w:ascii="Times New Roman" w:hAnsi="Times New Roman" w:cs="Times New Roman"/>
                <w:lang w:eastAsia="lv-LV"/>
              </w:rPr>
              <w:t xml:space="preserve"> papildināta</w:t>
            </w:r>
            <w:r w:rsidRPr="008C321B" w:rsidR="00E41039">
              <w:rPr>
                <w:rFonts w:ascii="Times New Roman" w:hAnsi="Times New Roman" w:cs="Times New Roman"/>
                <w:lang w:eastAsia="lv-LV"/>
              </w:rPr>
              <w:t xml:space="preserve"> </w:t>
            </w:r>
            <w:r w:rsidR="00852947">
              <w:rPr>
                <w:rFonts w:ascii="Times New Roman" w:hAnsi="Times New Roman" w:cs="Times New Roman"/>
                <w:lang w:eastAsia="lv-LV"/>
              </w:rPr>
              <w:t>ar informāciju par</w:t>
            </w:r>
            <w:r w:rsidRPr="008C321B" w:rsidR="00E41039">
              <w:rPr>
                <w:rFonts w:ascii="Times New Roman" w:hAnsi="Times New Roman" w:cs="Times New Roman"/>
                <w:lang w:eastAsia="lv-LV"/>
              </w:rPr>
              <w:t xml:space="preserve"> </w:t>
            </w:r>
            <w:r w:rsidRPr="008C321B" w:rsidR="00A7358D">
              <w:rPr>
                <w:rFonts w:ascii="Times New Roman" w:hAnsi="Times New Roman" w:cs="Times New Roman"/>
                <w:lang w:eastAsia="lv-LV"/>
              </w:rPr>
              <w:t xml:space="preserve">likuma “Par autoceļiem” </w:t>
            </w:r>
            <w:r w:rsidR="00852947">
              <w:rPr>
                <w:rFonts w:ascii="Times New Roman" w:hAnsi="Times New Roman" w:cs="Times New Roman"/>
                <w:lang w:eastAsia="lv-LV"/>
              </w:rPr>
              <w:t>pārejas noteikumu 23.punktā noteikto.</w:t>
            </w:r>
            <w:r w:rsidRPr="008C321B" w:rsidR="00283D8A">
              <w:rPr>
                <w:rFonts w:ascii="Times New Roman" w:hAnsi="Times New Roman" w:cs="Times New Roman"/>
                <w:sz w:val="24"/>
                <w:szCs w:val="24"/>
                <w:shd w:val="clear" w:color="auto" w:fill="FFFFFF"/>
              </w:rPr>
              <w:t xml:space="preserve"> </w:t>
            </w:r>
          </w:p>
          <w:p w:rsidRPr="008C321B" w:rsidR="00EE2E28" w:rsidP="00852947" w:rsidRDefault="00EE2E28" w14:paraId="7692D016" w14:textId="7E39AAF2">
            <w:pPr>
              <w:spacing w:after="0" w:line="240" w:lineRule="auto"/>
              <w:jc w:val="both"/>
              <w:rPr>
                <w:rFonts w:ascii="Times New Roman" w:hAnsi="Times New Roman" w:cs="Times New Roman"/>
                <w:lang w:eastAsia="lv-LV"/>
              </w:rPr>
            </w:pPr>
          </w:p>
          <w:p w:rsidRPr="008C321B" w:rsidR="00306DD5" w:rsidP="00852947" w:rsidRDefault="00306DD5" w14:paraId="2F988D51" w14:textId="08D14DC5">
            <w:pPr>
              <w:spacing w:after="0" w:line="240" w:lineRule="auto"/>
              <w:jc w:val="both"/>
              <w:rPr>
                <w:rFonts w:ascii="Times New Roman" w:hAnsi="Times New Roman" w:cs="Times New Roman"/>
                <w:lang w:eastAsia="lv-LV"/>
              </w:rPr>
            </w:pPr>
          </w:p>
        </w:tc>
        <w:tc>
          <w:tcPr>
            <w:tcW w:w="3126" w:type="dxa"/>
            <w:tcBorders>
              <w:top w:val="single" w:color="auto" w:sz="4" w:space="0"/>
              <w:left w:val="single" w:color="auto" w:sz="4" w:space="0"/>
              <w:bottom w:val="single" w:color="auto" w:sz="4" w:space="0"/>
              <w:right w:val="single" w:color="auto" w:sz="4" w:space="0"/>
            </w:tcBorders>
          </w:tcPr>
          <w:p w:rsidRPr="009C5CA2" w:rsidR="00CD32A1" w:rsidP="00852947" w:rsidRDefault="00A52FBC" w14:paraId="0A721ED1" w14:textId="0D7308F2">
            <w:pPr>
              <w:shd w:val="clear" w:color="auto" w:fill="FFFFFF"/>
              <w:spacing w:line="293" w:lineRule="atLeast"/>
              <w:jc w:val="both"/>
              <w:rPr>
                <w:rFonts w:ascii="Times New Roman" w:hAnsi="Times New Roman" w:cs="Times New Roman"/>
                <w:color w:val="FF0000"/>
              </w:rPr>
            </w:pPr>
            <w:r w:rsidRPr="00A52FBC">
              <w:rPr>
                <w:rFonts w:ascii="Times New Roman" w:hAnsi="Times New Roman" w:cs="Times New Roman"/>
              </w:rPr>
              <w:t>Skatīt p</w:t>
            </w:r>
            <w:r>
              <w:rPr>
                <w:rFonts w:ascii="Times New Roman" w:hAnsi="Times New Roman" w:cs="Times New Roman"/>
              </w:rPr>
              <w:t>apildināto</w:t>
            </w:r>
            <w:r w:rsidRPr="00A52FBC">
              <w:rPr>
                <w:rFonts w:ascii="Times New Roman" w:hAnsi="Times New Roman" w:cs="Times New Roman"/>
              </w:rPr>
              <w:t xml:space="preserve"> </w:t>
            </w:r>
            <w:r>
              <w:rPr>
                <w:rFonts w:ascii="Times New Roman" w:hAnsi="Times New Roman" w:cs="Times New Roman"/>
              </w:rPr>
              <w:t>i</w:t>
            </w:r>
            <w:r w:rsidRPr="00BD6651" w:rsidR="00BD6651">
              <w:rPr>
                <w:rFonts w:ascii="Times New Roman" w:hAnsi="Times New Roman" w:cs="Times New Roman"/>
              </w:rPr>
              <w:t>nformatīvā ziņojuma 3.1.2.</w:t>
            </w:r>
            <w:r>
              <w:rPr>
                <w:rFonts w:ascii="Times New Roman" w:hAnsi="Times New Roman" w:cs="Times New Roman"/>
              </w:rPr>
              <w:t>2.</w:t>
            </w:r>
            <w:r w:rsidRPr="00BD6651" w:rsidR="00BD6651">
              <w:rPr>
                <w:rFonts w:ascii="Times New Roman" w:hAnsi="Times New Roman" w:cs="Times New Roman"/>
              </w:rPr>
              <w:t xml:space="preserve"> sadaļ</w:t>
            </w:r>
            <w:r>
              <w:rPr>
                <w:rFonts w:ascii="Times New Roman" w:hAnsi="Times New Roman" w:cs="Times New Roman"/>
              </w:rPr>
              <w:t>u.</w:t>
            </w:r>
          </w:p>
        </w:tc>
      </w:tr>
      <w:tr w:rsidRPr="009C5CA2" w:rsidR="00CD32A1" w:rsidTr="0016551E" w14:paraId="3673C187" w14:textId="77777777">
        <w:trPr>
          <w:jc w:val="center"/>
        </w:trPr>
        <w:tc>
          <w:tcPr>
            <w:tcW w:w="982" w:type="dxa"/>
            <w:tcBorders>
              <w:top w:val="single" w:color="auto" w:sz="4" w:space="0"/>
              <w:left w:val="single" w:color="auto" w:sz="4" w:space="0"/>
              <w:bottom w:val="single" w:color="auto" w:sz="4" w:space="0"/>
              <w:right w:val="single" w:color="auto" w:sz="4" w:space="0"/>
            </w:tcBorders>
            <w:hideMark/>
          </w:tcPr>
          <w:p w:rsidRPr="009C5CA2" w:rsidR="00CD32A1" w:rsidP="00CD32A1" w:rsidRDefault="00CD32A1" w14:paraId="5835E47C" w14:textId="77777777">
            <w:pPr>
              <w:jc w:val="both"/>
              <w:rPr>
                <w:rFonts w:ascii="Times New Roman" w:hAnsi="Times New Roman" w:cs="Times New Roman"/>
              </w:rPr>
            </w:pPr>
            <w:r w:rsidRPr="009C5CA2">
              <w:rPr>
                <w:rFonts w:ascii="Times New Roman" w:hAnsi="Times New Roman" w:cs="Times New Roman"/>
              </w:rPr>
              <w:t>5.</w:t>
            </w:r>
          </w:p>
        </w:tc>
        <w:tc>
          <w:tcPr>
            <w:tcW w:w="2847" w:type="dxa"/>
            <w:tcBorders>
              <w:top w:val="single" w:color="auto" w:sz="4" w:space="0"/>
              <w:left w:val="single" w:color="auto" w:sz="4" w:space="0"/>
              <w:bottom w:val="single" w:color="auto" w:sz="4" w:space="0"/>
              <w:right w:val="single" w:color="auto" w:sz="4" w:space="0"/>
            </w:tcBorders>
          </w:tcPr>
          <w:p w:rsidRPr="009C5CA2" w:rsidR="00CD32A1" w:rsidP="00CD32A1" w:rsidRDefault="007E518A" w14:paraId="4B40A5B8" w14:textId="5AE3949F">
            <w:pPr>
              <w:pStyle w:val="NoSpacing"/>
              <w:jc w:val="both"/>
              <w:rPr>
                <w:rFonts w:ascii="Times New Roman" w:hAnsi="Times New Roman" w:eastAsia="Times New Roman"/>
              </w:rPr>
            </w:pPr>
            <w:r>
              <w:rPr>
                <w:rFonts w:ascii="Times New Roman" w:hAnsi="Times New Roman" w:eastAsia="Times New Roman"/>
              </w:rPr>
              <w:t>Informatīv</w:t>
            </w:r>
            <w:r w:rsidR="00BF521C">
              <w:rPr>
                <w:rFonts w:ascii="Times New Roman" w:hAnsi="Times New Roman" w:eastAsia="Times New Roman"/>
              </w:rPr>
              <w:t>ā ziņojuma 3.1.2. sada</w:t>
            </w:r>
            <w:r w:rsidR="008C51F4">
              <w:rPr>
                <w:rFonts w:ascii="Times New Roman" w:hAnsi="Times New Roman" w:eastAsia="Times New Roman"/>
              </w:rPr>
              <w:t xml:space="preserve">ļa </w:t>
            </w:r>
          </w:p>
        </w:tc>
        <w:tc>
          <w:tcPr>
            <w:tcW w:w="3771" w:type="dxa"/>
            <w:tcBorders>
              <w:top w:val="single" w:color="auto" w:sz="4" w:space="0"/>
              <w:left w:val="single" w:color="auto" w:sz="4" w:space="0"/>
              <w:bottom w:val="single" w:color="auto" w:sz="4" w:space="0"/>
              <w:right w:val="single" w:color="auto" w:sz="4" w:space="0"/>
            </w:tcBorders>
          </w:tcPr>
          <w:p w:rsidRPr="00136659" w:rsidR="00136659" w:rsidP="00852947" w:rsidRDefault="00136659" w14:paraId="5A2E9BAE" w14:textId="77777777">
            <w:pPr>
              <w:spacing w:before="120" w:after="120"/>
              <w:jc w:val="both"/>
              <w:rPr>
                <w:rFonts w:ascii="Times New Roman" w:hAnsi="Times New Roman" w:cs="Times New Roman"/>
                <w:sz w:val="12"/>
                <w:szCs w:val="12"/>
              </w:rPr>
            </w:pPr>
            <w:r w:rsidRPr="00136659">
              <w:rPr>
                <w:rFonts w:ascii="Times New Roman" w:hAnsi="Times New Roman" w:cs="Times New Roman"/>
                <w:szCs w:val="24"/>
              </w:rPr>
              <w:t>Attiecībā uz informatīvajā ziņojumā sniegto informāciju par papildu nepieciešamo finansējumu valsts autoceļu projektu īstenošanai, lūdzam ņemt vērā, ka jautājums par papildu valsts budžeta līdzekļu piešķiršanu 2022.gadā un turpmākajos gados ir skatāms likumprojekta “Par valsts budžetu 2022.gadam” un likumprojekta “Par vidējā termiņa budžeta ietvaru 2022., 2023. un 2024.gadam” sagatavošanas procesā kopā ar visu ministriju un citu centrālo valsts iestāžu prioritāro pasākumu pieteikumiem, ievērojot valsts budžeta finansiālās iespējas. Lūdzam šo informāciju iekļaut arī informatīvajā ziņojumā.</w:t>
            </w:r>
          </w:p>
          <w:p w:rsidRPr="009C5CA2" w:rsidR="00CD32A1" w:rsidP="00852947" w:rsidRDefault="00CD32A1" w14:paraId="2DB74E79" w14:textId="2ACC7B39">
            <w:pPr>
              <w:pStyle w:val="ListParagraph"/>
              <w:ind w:left="0" w:firstLine="360"/>
              <w:rPr>
                <w:rFonts w:ascii="Times New Roman" w:hAnsi="Times New Roman" w:cs="Times New Roman"/>
                <w:sz w:val="22"/>
                <w:szCs w:val="22"/>
              </w:rPr>
            </w:pPr>
          </w:p>
        </w:tc>
        <w:tc>
          <w:tcPr>
            <w:tcW w:w="2599" w:type="dxa"/>
            <w:tcBorders>
              <w:top w:val="single" w:color="auto" w:sz="4" w:space="0"/>
              <w:left w:val="single" w:color="auto" w:sz="4" w:space="0"/>
              <w:bottom w:val="single" w:color="auto" w:sz="4" w:space="0"/>
              <w:right w:val="single" w:color="auto" w:sz="4" w:space="0"/>
            </w:tcBorders>
          </w:tcPr>
          <w:p w:rsidR="00CD32A1" w:rsidP="00852947" w:rsidRDefault="008B4D8E" w14:paraId="30DB5DA4" w14:textId="2DC4EB38">
            <w:pPr>
              <w:spacing w:after="0" w:line="240" w:lineRule="auto"/>
              <w:jc w:val="center"/>
              <w:rPr>
                <w:rFonts w:ascii="Times New Roman" w:hAnsi="Times New Roman" w:cs="Times New Roman"/>
                <w:b/>
              </w:rPr>
            </w:pPr>
            <w:r>
              <w:rPr>
                <w:rFonts w:ascii="Times New Roman" w:hAnsi="Times New Roman" w:cs="Times New Roman"/>
                <w:b/>
              </w:rPr>
              <w:t>Iebildums</w:t>
            </w:r>
            <w:r w:rsidR="00024958">
              <w:rPr>
                <w:rFonts w:ascii="Times New Roman" w:hAnsi="Times New Roman" w:cs="Times New Roman"/>
                <w:b/>
              </w:rPr>
              <w:t xml:space="preserve"> ņemts vērā</w:t>
            </w:r>
            <w:r w:rsidR="00852947">
              <w:rPr>
                <w:rFonts w:ascii="Times New Roman" w:hAnsi="Times New Roman" w:cs="Times New Roman"/>
                <w:b/>
              </w:rPr>
              <w:t>.</w:t>
            </w:r>
          </w:p>
          <w:p w:rsidR="00BD6651" w:rsidP="00852947" w:rsidRDefault="00BD6651" w14:paraId="1D0A2C7F" w14:textId="77777777">
            <w:pPr>
              <w:spacing w:after="0" w:line="240" w:lineRule="auto"/>
              <w:jc w:val="both"/>
              <w:rPr>
                <w:rFonts w:ascii="Times New Roman" w:hAnsi="Times New Roman" w:cs="Times New Roman"/>
                <w:b/>
              </w:rPr>
            </w:pPr>
          </w:p>
          <w:p w:rsidRPr="00024958" w:rsidR="00024958" w:rsidP="00852947" w:rsidRDefault="00024958" w14:paraId="325353B5" w14:textId="315768E8">
            <w:pPr>
              <w:spacing w:after="0" w:line="240" w:lineRule="auto"/>
              <w:jc w:val="both"/>
              <w:rPr>
                <w:rFonts w:ascii="Times New Roman" w:hAnsi="Times New Roman" w:cs="Times New Roman"/>
                <w:bCs/>
              </w:rPr>
            </w:pPr>
            <w:r w:rsidRPr="00024958">
              <w:rPr>
                <w:rFonts w:ascii="Times New Roman" w:hAnsi="Times New Roman" w:cs="Times New Roman"/>
                <w:bCs/>
              </w:rPr>
              <w:t xml:space="preserve">Ziņojuma </w:t>
            </w:r>
            <w:r w:rsidR="00852947">
              <w:rPr>
                <w:rFonts w:ascii="Times New Roman" w:hAnsi="Times New Roman" w:cs="Times New Roman"/>
                <w:bCs/>
              </w:rPr>
              <w:t>3.1.2.1. sadaļa papildināta ar</w:t>
            </w:r>
            <w:r>
              <w:rPr>
                <w:rFonts w:ascii="Times New Roman" w:hAnsi="Times New Roman" w:cs="Times New Roman"/>
                <w:bCs/>
              </w:rPr>
              <w:t xml:space="preserve"> </w:t>
            </w:r>
            <w:r w:rsidR="00383F58">
              <w:rPr>
                <w:rFonts w:ascii="Times New Roman" w:hAnsi="Times New Roman" w:cs="Times New Roman"/>
                <w:bCs/>
              </w:rPr>
              <w:t>informācij</w:t>
            </w:r>
            <w:r w:rsidR="00852947">
              <w:rPr>
                <w:rFonts w:ascii="Times New Roman" w:hAnsi="Times New Roman" w:cs="Times New Roman"/>
                <w:bCs/>
              </w:rPr>
              <w:t xml:space="preserve">u </w:t>
            </w:r>
            <w:r w:rsidR="00A45272">
              <w:rPr>
                <w:rFonts w:ascii="Times New Roman" w:hAnsi="Times New Roman" w:cs="Times New Roman"/>
                <w:bCs/>
              </w:rPr>
              <w:t xml:space="preserve">par valsts budžeta </w:t>
            </w:r>
            <w:r w:rsidR="00BD6651">
              <w:rPr>
                <w:rFonts w:ascii="Times New Roman" w:hAnsi="Times New Roman" w:cs="Times New Roman"/>
                <w:bCs/>
              </w:rPr>
              <w:t xml:space="preserve">līdzekļu </w:t>
            </w:r>
            <w:r w:rsidR="00A45272">
              <w:rPr>
                <w:rFonts w:ascii="Times New Roman" w:hAnsi="Times New Roman" w:cs="Times New Roman"/>
                <w:bCs/>
              </w:rPr>
              <w:t>pie</w:t>
            </w:r>
            <w:r w:rsidR="00BF521C">
              <w:rPr>
                <w:rFonts w:ascii="Times New Roman" w:hAnsi="Times New Roman" w:cs="Times New Roman"/>
                <w:bCs/>
              </w:rPr>
              <w:t>šķiršanu</w:t>
            </w:r>
            <w:r w:rsidR="00852947">
              <w:rPr>
                <w:rFonts w:ascii="Times New Roman" w:hAnsi="Times New Roman" w:cs="Times New Roman"/>
                <w:bCs/>
              </w:rPr>
              <w:t>.</w:t>
            </w:r>
          </w:p>
          <w:p w:rsidR="00306DD5" w:rsidP="00852947" w:rsidRDefault="00306DD5" w14:paraId="3904D5D4" w14:textId="77777777">
            <w:pPr>
              <w:spacing w:after="0" w:line="240" w:lineRule="auto"/>
              <w:jc w:val="both"/>
              <w:rPr>
                <w:rFonts w:ascii="Times New Roman" w:hAnsi="Times New Roman" w:cs="Times New Roman"/>
                <w:b/>
              </w:rPr>
            </w:pPr>
          </w:p>
          <w:p w:rsidRPr="00306DD5" w:rsidR="00306DD5" w:rsidP="00852947" w:rsidRDefault="00306DD5" w14:paraId="759645CD" w14:textId="67C97246">
            <w:pPr>
              <w:jc w:val="both"/>
              <w:rPr>
                <w:rFonts w:ascii="Times New Roman" w:hAnsi="Times New Roman" w:cs="Times New Roman"/>
                <w:bCs/>
              </w:rPr>
            </w:pPr>
          </w:p>
        </w:tc>
        <w:tc>
          <w:tcPr>
            <w:tcW w:w="3126" w:type="dxa"/>
            <w:tcBorders>
              <w:top w:val="single" w:color="auto" w:sz="4" w:space="0"/>
              <w:left w:val="single" w:color="auto" w:sz="4" w:space="0"/>
              <w:bottom w:val="single" w:color="auto" w:sz="4" w:space="0"/>
              <w:right w:val="single" w:color="auto" w:sz="4" w:space="0"/>
            </w:tcBorders>
          </w:tcPr>
          <w:p w:rsidRPr="009C5CA2" w:rsidR="00CD32A1" w:rsidP="00852947" w:rsidRDefault="00A52FBC" w14:paraId="2100CAE0" w14:textId="378E78EE">
            <w:pPr>
              <w:jc w:val="both"/>
              <w:rPr>
                <w:rFonts w:ascii="Times New Roman" w:hAnsi="Times New Roman" w:cs="Times New Roman"/>
                <w:lang w:val="en-US"/>
              </w:rPr>
            </w:pPr>
            <w:r w:rsidRPr="00A52FBC">
              <w:rPr>
                <w:rFonts w:ascii="Times New Roman" w:hAnsi="Times New Roman" w:cs="Times New Roman"/>
              </w:rPr>
              <w:t>Skatīt p</w:t>
            </w:r>
            <w:r>
              <w:rPr>
                <w:rFonts w:ascii="Times New Roman" w:hAnsi="Times New Roman" w:cs="Times New Roman"/>
              </w:rPr>
              <w:t>apildināto</w:t>
            </w:r>
            <w:r w:rsidRPr="00A52FBC">
              <w:rPr>
                <w:rFonts w:ascii="Times New Roman" w:hAnsi="Times New Roman" w:cs="Times New Roman"/>
              </w:rPr>
              <w:t xml:space="preserve"> </w:t>
            </w:r>
            <w:r>
              <w:rPr>
                <w:rFonts w:ascii="Times New Roman" w:hAnsi="Times New Roman" w:cs="Times New Roman"/>
              </w:rPr>
              <w:t>i</w:t>
            </w:r>
            <w:r w:rsidRPr="00BD6651">
              <w:rPr>
                <w:rFonts w:ascii="Times New Roman" w:hAnsi="Times New Roman" w:cs="Times New Roman"/>
              </w:rPr>
              <w:t>nformatīvā ziņojuma 3.1.2.</w:t>
            </w:r>
            <w:r>
              <w:rPr>
                <w:rFonts w:ascii="Times New Roman" w:hAnsi="Times New Roman" w:cs="Times New Roman"/>
              </w:rPr>
              <w:t>1.</w:t>
            </w:r>
            <w:r w:rsidRPr="00BD6651">
              <w:rPr>
                <w:rFonts w:ascii="Times New Roman" w:hAnsi="Times New Roman" w:cs="Times New Roman"/>
              </w:rPr>
              <w:t xml:space="preserve"> sadaļ</w:t>
            </w:r>
            <w:r>
              <w:rPr>
                <w:rFonts w:ascii="Times New Roman" w:hAnsi="Times New Roman" w:cs="Times New Roman"/>
              </w:rPr>
              <w:t>u.</w:t>
            </w:r>
          </w:p>
        </w:tc>
      </w:tr>
      <w:tr w:rsidRPr="009C5CA2" w:rsidR="006900F7" w:rsidTr="0016551E" w14:paraId="39DC298C" w14:textId="77777777">
        <w:trPr>
          <w:jc w:val="center"/>
        </w:trPr>
        <w:tc>
          <w:tcPr>
            <w:tcW w:w="982" w:type="dxa"/>
            <w:tcBorders>
              <w:top w:val="single" w:color="auto" w:sz="4" w:space="0"/>
              <w:left w:val="single" w:color="auto" w:sz="4" w:space="0"/>
              <w:bottom w:val="single" w:color="auto" w:sz="4" w:space="0"/>
              <w:right w:val="single" w:color="auto" w:sz="4" w:space="0"/>
            </w:tcBorders>
          </w:tcPr>
          <w:p w:rsidRPr="009C5CA2" w:rsidR="006900F7" w:rsidP="00CD32A1" w:rsidRDefault="00D5225B" w14:paraId="59F0996B" w14:textId="516659F8">
            <w:pPr>
              <w:jc w:val="both"/>
              <w:rPr>
                <w:rFonts w:ascii="Times New Roman" w:hAnsi="Times New Roman" w:cs="Times New Roman"/>
              </w:rPr>
            </w:pPr>
            <w:r>
              <w:rPr>
                <w:rFonts w:ascii="Times New Roman" w:hAnsi="Times New Roman" w:cs="Times New Roman"/>
              </w:rPr>
              <w:t>6.</w:t>
            </w:r>
          </w:p>
        </w:tc>
        <w:tc>
          <w:tcPr>
            <w:tcW w:w="2847" w:type="dxa"/>
            <w:tcBorders>
              <w:top w:val="single" w:color="auto" w:sz="4" w:space="0"/>
              <w:left w:val="single" w:color="auto" w:sz="4" w:space="0"/>
              <w:bottom w:val="single" w:color="auto" w:sz="4" w:space="0"/>
              <w:right w:val="single" w:color="auto" w:sz="4" w:space="0"/>
            </w:tcBorders>
          </w:tcPr>
          <w:p w:rsidRPr="009C5CA2" w:rsidR="006900F7" w:rsidP="00CD32A1" w:rsidRDefault="007F101F" w14:paraId="7E3A93CE" w14:textId="2778761D">
            <w:pPr>
              <w:pStyle w:val="NoSpacing"/>
              <w:jc w:val="both"/>
              <w:rPr>
                <w:rFonts w:ascii="Times New Roman" w:hAnsi="Times New Roman" w:eastAsia="Times New Roman"/>
              </w:rPr>
            </w:pPr>
            <w:r>
              <w:rPr>
                <w:rFonts w:ascii="Times New Roman" w:hAnsi="Times New Roman" w:eastAsia="Times New Roman"/>
              </w:rPr>
              <w:t>Informatīvā ziņojuma</w:t>
            </w:r>
            <w:r w:rsidR="006F2754">
              <w:rPr>
                <w:rFonts w:ascii="Times New Roman" w:hAnsi="Times New Roman" w:eastAsia="Times New Roman"/>
              </w:rPr>
              <w:t xml:space="preserve"> </w:t>
            </w:r>
            <w:r w:rsidR="00EF0CB5">
              <w:rPr>
                <w:rFonts w:ascii="Times New Roman" w:hAnsi="Times New Roman" w:eastAsia="Times New Roman"/>
              </w:rPr>
              <w:t>3.1.1. sadaļa</w:t>
            </w:r>
          </w:p>
        </w:tc>
        <w:tc>
          <w:tcPr>
            <w:tcW w:w="3771" w:type="dxa"/>
            <w:tcBorders>
              <w:top w:val="single" w:color="auto" w:sz="4" w:space="0"/>
              <w:left w:val="single" w:color="auto" w:sz="4" w:space="0"/>
              <w:bottom w:val="single" w:color="auto" w:sz="4" w:space="0"/>
              <w:right w:val="single" w:color="auto" w:sz="4" w:space="0"/>
            </w:tcBorders>
          </w:tcPr>
          <w:p w:rsidRPr="00B722DF" w:rsidR="00E60EB0" w:rsidP="00852947" w:rsidRDefault="00E60EB0" w14:paraId="7A3A98AF" w14:textId="77777777">
            <w:pPr>
              <w:spacing w:before="120" w:after="120"/>
              <w:jc w:val="both"/>
              <w:rPr>
                <w:rFonts w:ascii="Times New Roman" w:hAnsi="Times New Roman" w:cs="Times New Roman"/>
                <w:szCs w:val="24"/>
              </w:rPr>
            </w:pPr>
            <w:r w:rsidRPr="00B722DF">
              <w:rPr>
                <w:rFonts w:ascii="Times New Roman" w:hAnsi="Times New Roman" w:cs="Times New Roman"/>
                <w:szCs w:val="24"/>
              </w:rPr>
              <w:t>Aicinām ziņojuma 22.lpp. gan tekstā, gan zemsvītras atsaucē precizēt vārdu “likumprojektu” uz vārdu “likumu”.</w:t>
            </w:r>
          </w:p>
          <w:p w:rsidRPr="00B722DF" w:rsidR="006900F7" w:rsidP="00852947" w:rsidRDefault="006900F7" w14:paraId="2845424B" w14:textId="77777777">
            <w:pPr>
              <w:spacing w:before="120" w:after="120"/>
              <w:jc w:val="both"/>
              <w:rPr>
                <w:rFonts w:ascii="Times New Roman" w:hAnsi="Times New Roman" w:cs="Times New Roman"/>
                <w:szCs w:val="24"/>
              </w:rPr>
            </w:pPr>
          </w:p>
        </w:tc>
        <w:tc>
          <w:tcPr>
            <w:tcW w:w="2599" w:type="dxa"/>
            <w:tcBorders>
              <w:top w:val="single" w:color="auto" w:sz="4" w:space="0"/>
              <w:left w:val="single" w:color="auto" w:sz="4" w:space="0"/>
              <w:bottom w:val="single" w:color="auto" w:sz="4" w:space="0"/>
              <w:right w:val="single" w:color="auto" w:sz="4" w:space="0"/>
            </w:tcBorders>
          </w:tcPr>
          <w:p w:rsidR="006900F7" w:rsidP="00852947" w:rsidRDefault="00B722DF" w14:paraId="18CFE4FA" w14:textId="01605CAF">
            <w:pPr>
              <w:spacing w:after="0" w:line="240" w:lineRule="auto"/>
              <w:jc w:val="both"/>
              <w:rPr>
                <w:rFonts w:ascii="Times New Roman" w:hAnsi="Times New Roman" w:cs="Times New Roman"/>
                <w:b/>
              </w:rPr>
            </w:pPr>
            <w:r>
              <w:rPr>
                <w:rFonts w:ascii="Times New Roman" w:hAnsi="Times New Roman" w:cs="Times New Roman"/>
                <w:b/>
              </w:rPr>
              <w:lastRenderedPageBreak/>
              <w:t>Priekšlikums</w:t>
            </w:r>
            <w:r w:rsidR="00D978FC">
              <w:rPr>
                <w:rFonts w:ascii="Times New Roman" w:hAnsi="Times New Roman" w:cs="Times New Roman"/>
                <w:b/>
              </w:rPr>
              <w:t xml:space="preserve"> </w:t>
            </w:r>
            <w:r w:rsidR="007F101F">
              <w:rPr>
                <w:rFonts w:ascii="Times New Roman" w:hAnsi="Times New Roman" w:cs="Times New Roman"/>
                <w:b/>
              </w:rPr>
              <w:t>ņemts vērā</w:t>
            </w:r>
            <w:r w:rsidR="00852947">
              <w:rPr>
                <w:rFonts w:ascii="Times New Roman" w:hAnsi="Times New Roman" w:cs="Times New Roman"/>
                <w:b/>
              </w:rPr>
              <w:t>.</w:t>
            </w:r>
          </w:p>
          <w:p w:rsidR="00F22F26" w:rsidP="00852947" w:rsidRDefault="00F22F26" w14:paraId="5EC597AB" w14:textId="77777777">
            <w:pPr>
              <w:spacing w:after="0" w:line="240" w:lineRule="auto"/>
              <w:jc w:val="both"/>
              <w:rPr>
                <w:rFonts w:ascii="Times New Roman" w:hAnsi="Times New Roman" w:cs="Times New Roman"/>
                <w:b/>
              </w:rPr>
            </w:pPr>
          </w:p>
          <w:p w:rsidRPr="00F22F26" w:rsidR="003353B6" w:rsidP="00852947" w:rsidRDefault="00852947" w14:paraId="040D05DA" w14:textId="6479C73A">
            <w:pPr>
              <w:jc w:val="both"/>
              <w:rPr>
                <w:rFonts w:ascii="Times New Roman" w:hAnsi="Times New Roman" w:cs="Times New Roman"/>
                <w:bCs/>
              </w:rPr>
            </w:pPr>
            <w:r>
              <w:rPr>
                <w:rFonts w:ascii="Times New Roman" w:hAnsi="Times New Roman" w:cs="Times New Roman"/>
                <w:bCs/>
              </w:rPr>
              <w:lastRenderedPageBreak/>
              <w:t>Precizētas ziņojuma 10.tabulas zemsvītras atsauces.</w:t>
            </w:r>
          </w:p>
        </w:tc>
        <w:tc>
          <w:tcPr>
            <w:tcW w:w="3126" w:type="dxa"/>
            <w:tcBorders>
              <w:top w:val="single" w:color="auto" w:sz="4" w:space="0"/>
              <w:left w:val="single" w:color="auto" w:sz="4" w:space="0"/>
              <w:bottom w:val="single" w:color="auto" w:sz="4" w:space="0"/>
              <w:right w:val="single" w:color="auto" w:sz="4" w:space="0"/>
            </w:tcBorders>
          </w:tcPr>
          <w:p w:rsidRPr="009C5CA2" w:rsidR="006900F7" w:rsidP="00852947" w:rsidRDefault="00A52FBC" w14:paraId="02A61E11" w14:textId="181B6450">
            <w:pPr>
              <w:jc w:val="both"/>
              <w:rPr>
                <w:rFonts w:ascii="Times New Roman" w:hAnsi="Times New Roman" w:cs="Times New Roman"/>
                <w:lang w:val="en-US"/>
              </w:rPr>
            </w:pPr>
            <w:r w:rsidRPr="00A52FBC">
              <w:rPr>
                <w:rFonts w:ascii="Times New Roman" w:hAnsi="Times New Roman" w:cs="Times New Roman"/>
              </w:rPr>
              <w:lastRenderedPageBreak/>
              <w:t xml:space="preserve">Skatīt </w:t>
            </w:r>
            <w:r>
              <w:rPr>
                <w:rFonts w:ascii="Times New Roman" w:hAnsi="Times New Roman" w:cs="Times New Roman"/>
              </w:rPr>
              <w:t>precizētās i</w:t>
            </w:r>
            <w:r w:rsidR="00F22F26">
              <w:rPr>
                <w:rFonts w:ascii="Times New Roman" w:hAnsi="Times New Roman" w:eastAsia="Times New Roman"/>
              </w:rPr>
              <w:t>nformatīvā ziņojuma 3.1.1. sadaļa</w:t>
            </w:r>
            <w:r>
              <w:rPr>
                <w:rFonts w:ascii="Times New Roman" w:hAnsi="Times New Roman" w:eastAsia="Times New Roman"/>
              </w:rPr>
              <w:t>s 10.tabulas zemsvītras atsauces.</w:t>
            </w:r>
          </w:p>
        </w:tc>
      </w:tr>
      <w:tr w:rsidRPr="009C5CA2" w:rsidR="00E60EB0" w:rsidTr="0016551E" w14:paraId="31A228EA" w14:textId="77777777">
        <w:trPr>
          <w:jc w:val="center"/>
        </w:trPr>
        <w:tc>
          <w:tcPr>
            <w:tcW w:w="982" w:type="dxa"/>
            <w:tcBorders>
              <w:top w:val="single" w:color="auto" w:sz="4" w:space="0"/>
              <w:left w:val="single" w:color="auto" w:sz="4" w:space="0"/>
              <w:bottom w:val="single" w:color="auto" w:sz="4" w:space="0"/>
              <w:right w:val="single" w:color="auto" w:sz="4" w:space="0"/>
            </w:tcBorders>
          </w:tcPr>
          <w:p w:rsidRPr="009C5CA2" w:rsidR="00E60EB0" w:rsidP="00CD32A1" w:rsidRDefault="00D5225B" w14:paraId="6F9D8862" w14:textId="482F4262">
            <w:pPr>
              <w:jc w:val="both"/>
              <w:rPr>
                <w:rFonts w:ascii="Times New Roman" w:hAnsi="Times New Roman" w:cs="Times New Roman"/>
              </w:rPr>
            </w:pPr>
            <w:r>
              <w:rPr>
                <w:rFonts w:ascii="Times New Roman" w:hAnsi="Times New Roman" w:cs="Times New Roman"/>
              </w:rPr>
              <w:t>7.</w:t>
            </w:r>
          </w:p>
        </w:tc>
        <w:tc>
          <w:tcPr>
            <w:tcW w:w="2847" w:type="dxa"/>
            <w:tcBorders>
              <w:top w:val="single" w:color="auto" w:sz="4" w:space="0"/>
              <w:left w:val="single" w:color="auto" w:sz="4" w:space="0"/>
              <w:bottom w:val="single" w:color="auto" w:sz="4" w:space="0"/>
              <w:right w:val="single" w:color="auto" w:sz="4" w:space="0"/>
            </w:tcBorders>
          </w:tcPr>
          <w:p w:rsidRPr="009C5CA2" w:rsidR="00E60EB0" w:rsidP="00CD32A1" w:rsidRDefault="00D5225B" w14:paraId="098616C2" w14:textId="2B4407B8">
            <w:pPr>
              <w:pStyle w:val="NoSpacing"/>
              <w:jc w:val="both"/>
              <w:rPr>
                <w:rFonts w:ascii="Times New Roman" w:hAnsi="Times New Roman" w:eastAsia="Times New Roman"/>
              </w:rPr>
            </w:pPr>
            <w:r>
              <w:rPr>
                <w:rFonts w:ascii="Times New Roman" w:hAnsi="Times New Roman" w:eastAsia="Times New Roman"/>
              </w:rPr>
              <w:t>Informatīvā ziņojuma 3.1.1. sadaļa</w:t>
            </w:r>
          </w:p>
        </w:tc>
        <w:tc>
          <w:tcPr>
            <w:tcW w:w="3771" w:type="dxa"/>
            <w:tcBorders>
              <w:top w:val="single" w:color="auto" w:sz="4" w:space="0"/>
              <w:left w:val="single" w:color="auto" w:sz="4" w:space="0"/>
              <w:bottom w:val="single" w:color="auto" w:sz="4" w:space="0"/>
              <w:right w:val="single" w:color="auto" w:sz="4" w:space="0"/>
            </w:tcBorders>
          </w:tcPr>
          <w:p w:rsidRPr="00B722DF" w:rsidR="00B722DF" w:rsidP="00852947" w:rsidRDefault="00B722DF" w14:paraId="35D6AF72" w14:textId="77777777">
            <w:pPr>
              <w:spacing w:before="120" w:after="120"/>
              <w:jc w:val="both"/>
              <w:rPr>
                <w:rFonts w:ascii="Times New Roman" w:hAnsi="Times New Roman" w:cs="Times New Roman"/>
                <w:szCs w:val="24"/>
              </w:rPr>
            </w:pPr>
            <w:r w:rsidRPr="00B722DF">
              <w:rPr>
                <w:rFonts w:ascii="Times New Roman" w:hAnsi="Times New Roman" w:cs="Times New Roman"/>
                <w:szCs w:val="24"/>
              </w:rPr>
              <w:t>Aicinām precizēt ziņojuma 23.lpp. sadaļā “Eiropas Savienības fondu līdzekļi” sniegto informāciju, pievienojot atsauci, ka ES fondu darbības programma Latvijai 2021.</w:t>
            </w:r>
            <w:r w:rsidRPr="00B722DF">
              <w:rPr>
                <w:rFonts w:ascii="Times New Roman" w:hAnsi="Times New Roman" w:cs="Times New Roman"/>
                <w:szCs w:val="24"/>
              </w:rPr>
              <w:noBreakHyphen/>
              <w:t>2027. gadam šobrīd ir izstrādes stadijā, attiecīgi norādītais plānotais ES fondu finansējums ir indikatīvs.</w:t>
            </w:r>
          </w:p>
          <w:p w:rsidRPr="00B722DF" w:rsidR="00E60EB0" w:rsidP="00852947" w:rsidRDefault="00E60EB0" w14:paraId="7823CD64" w14:textId="77777777">
            <w:pPr>
              <w:spacing w:before="120" w:after="120"/>
              <w:ind w:firstLine="709"/>
              <w:jc w:val="both"/>
              <w:rPr>
                <w:rFonts w:ascii="Times New Roman" w:hAnsi="Times New Roman" w:cs="Times New Roman"/>
                <w:szCs w:val="24"/>
              </w:rPr>
            </w:pPr>
          </w:p>
        </w:tc>
        <w:tc>
          <w:tcPr>
            <w:tcW w:w="2599" w:type="dxa"/>
            <w:tcBorders>
              <w:top w:val="single" w:color="auto" w:sz="4" w:space="0"/>
              <w:left w:val="single" w:color="auto" w:sz="4" w:space="0"/>
              <w:bottom w:val="single" w:color="auto" w:sz="4" w:space="0"/>
              <w:right w:val="single" w:color="auto" w:sz="4" w:space="0"/>
            </w:tcBorders>
          </w:tcPr>
          <w:p w:rsidR="00E60EB0" w:rsidP="00852947" w:rsidRDefault="00B722DF" w14:paraId="33BCFFC4" w14:textId="48BDA495">
            <w:pPr>
              <w:jc w:val="both"/>
              <w:rPr>
                <w:rFonts w:ascii="Times New Roman" w:hAnsi="Times New Roman" w:cs="Times New Roman"/>
                <w:b/>
              </w:rPr>
            </w:pPr>
            <w:r>
              <w:rPr>
                <w:rFonts w:ascii="Times New Roman" w:hAnsi="Times New Roman" w:cs="Times New Roman"/>
                <w:b/>
              </w:rPr>
              <w:t>Priekšlikums</w:t>
            </w:r>
            <w:r w:rsidR="00131AF4">
              <w:rPr>
                <w:rFonts w:ascii="Times New Roman" w:hAnsi="Times New Roman" w:cs="Times New Roman"/>
                <w:b/>
              </w:rPr>
              <w:t xml:space="preserve"> ņemts vērā</w:t>
            </w:r>
            <w:r w:rsidR="00F41394">
              <w:rPr>
                <w:rFonts w:ascii="Times New Roman" w:hAnsi="Times New Roman" w:cs="Times New Roman"/>
                <w:b/>
              </w:rPr>
              <w:t>.</w:t>
            </w:r>
          </w:p>
          <w:p w:rsidRPr="0011456F" w:rsidR="00E9560C" w:rsidP="00852947" w:rsidRDefault="00852947" w14:paraId="108B6905" w14:textId="2AF1A59A">
            <w:pPr>
              <w:spacing w:after="0" w:line="240" w:lineRule="auto"/>
              <w:jc w:val="both"/>
              <w:rPr>
                <w:rFonts w:ascii="Times New Roman" w:hAnsi="Times New Roman" w:cs="Times New Roman"/>
                <w:bCs/>
              </w:rPr>
            </w:pPr>
            <w:r>
              <w:rPr>
                <w:rFonts w:ascii="Times New Roman" w:hAnsi="Times New Roman" w:cs="Times New Roman"/>
                <w:bCs/>
              </w:rPr>
              <w:t>Ziņojuma 3.1.1.2. sadaļa papildināta ar zemsvītras atsauci.</w:t>
            </w:r>
          </w:p>
        </w:tc>
        <w:tc>
          <w:tcPr>
            <w:tcW w:w="3126" w:type="dxa"/>
            <w:tcBorders>
              <w:top w:val="single" w:color="auto" w:sz="4" w:space="0"/>
              <w:left w:val="single" w:color="auto" w:sz="4" w:space="0"/>
              <w:bottom w:val="single" w:color="auto" w:sz="4" w:space="0"/>
              <w:right w:val="single" w:color="auto" w:sz="4" w:space="0"/>
            </w:tcBorders>
          </w:tcPr>
          <w:p w:rsidRPr="009C5CA2" w:rsidR="00E60EB0" w:rsidP="00852947" w:rsidRDefault="00A52FBC" w14:paraId="4F48A9AD" w14:textId="10BDEBDC">
            <w:pPr>
              <w:jc w:val="both"/>
              <w:rPr>
                <w:rFonts w:ascii="Times New Roman" w:hAnsi="Times New Roman" w:cs="Times New Roman"/>
                <w:lang w:val="en-US"/>
              </w:rPr>
            </w:pPr>
            <w:r w:rsidRPr="00A52FBC">
              <w:rPr>
                <w:rFonts w:ascii="Times New Roman" w:hAnsi="Times New Roman" w:cs="Times New Roman"/>
              </w:rPr>
              <w:t xml:space="preserve">Skatīt </w:t>
            </w:r>
            <w:r>
              <w:rPr>
                <w:rFonts w:ascii="Times New Roman" w:hAnsi="Times New Roman" w:cs="Times New Roman"/>
              </w:rPr>
              <w:t>precizētās i</w:t>
            </w:r>
            <w:r>
              <w:rPr>
                <w:rFonts w:ascii="Times New Roman" w:hAnsi="Times New Roman" w:eastAsia="Times New Roman"/>
              </w:rPr>
              <w:t>nformatīvā ziņojuma 3.1.1.2. sadaļas zemsvītras atsauci.</w:t>
            </w:r>
          </w:p>
        </w:tc>
      </w:tr>
      <w:tr w:rsidRPr="009C5CA2" w:rsidR="001D744C" w:rsidTr="0016551E" w14:paraId="5772FCEE" w14:textId="77777777">
        <w:trPr>
          <w:jc w:val="center"/>
        </w:trPr>
        <w:tc>
          <w:tcPr>
            <w:tcW w:w="982" w:type="dxa"/>
            <w:tcBorders>
              <w:top w:val="single" w:color="auto" w:sz="4" w:space="0"/>
              <w:left w:val="single" w:color="auto" w:sz="4" w:space="0"/>
              <w:bottom w:val="single" w:color="auto" w:sz="4" w:space="0"/>
              <w:right w:val="single" w:color="auto" w:sz="4" w:space="0"/>
            </w:tcBorders>
          </w:tcPr>
          <w:p w:rsidR="001D744C" w:rsidP="00CD32A1" w:rsidRDefault="001D744C" w14:paraId="12D6A257" w14:textId="0522535B">
            <w:pPr>
              <w:jc w:val="both"/>
              <w:rPr>
                <w:rFonts w:ascii="Times New Roman" w:hAnsi="Times New Roman" w:cs="Times New Roman"/>
              </w:rPr>
            </w:pPr>
            <w:r>
              <w:rPr>
                <w:rFonts w:ascii="Times New Roman" w:hAnsi="Times New Roman" w:cs="Times New Roman"/>
              </w:rPr>
              <w:t>8.</w:t>
            </w:r>
          </w:p>
        </w:tc>
        <w:tc>
          <w:tcPr>
            <w:tcW w:w="2847" w:type="dxa"/>
            <w:tcBorders>
              <w:top w:val="single" w:color="auto" w:sz="4" w:space="0"/>
              <w:left w:val="single" w:color="auto" w:sz="4" w:space="0"/>
              <w:bottom w:val="single" w:color="auto" w:sz="4" w:space="0"/>
              <w:right w:val="single" w:color="auto" w:sz="4" w:space="0"/>
            </w:tcBorders>
          </w:tcPr>
          <w:p w:rsidR="001D744C" w:rsidP="00CD32A1" w:rsidRDefault="001D744C" w14:paraId="4F1E8E2A" w14:textId="2D51049F">
            <w:pPr>
              <w:pStyle w:val="NoSpacing"/>
              <w:jc w:val="both"/>
              <w:rPr>
                <w:rFonts w:ascii="Times New Roman" w:hAnsi="Times New Roman" w:eastAsia="Times New Roman"/>
              </w:rPr>
            </w:pPr>
            <w:r>
              <w:rPr>
                <w:rFonts w:ascii="Times New Roman" w:hAnsi="Times New Roman" w:eastAsia="Times New Roman"/>
              </w:rPr>
              <w:t>Informatīvā ziņojuma III. sadaļa</w:t>
            </w:r>
          </w:p>
        </w:tc>
        <w:tc>
          <w:tcPr>
            <w:tcW w:w="3771" w:type="dxa"/>
            <w:tcBorders>
              <w:top w:val="single" w:color="auto" w:sz="4" w:space="0"/>
              <w:left w:val="single" w:color="auto" w:sz="4" w:space="0"/>
              <w:bottom w:val="single" w:color="auto" w:sz="4" w:space="0"/>
              <w:right w:val="single" w:color="auto" w:sz="4" w:space="0"/>
            </w:tcBorders>
          </w:tcPr>
          <w:p w:rsidR="001D744C" w:rsidP="001D744C" w:rsidRDefault="001D744C" w14:paraId="16407CAF" w14:textId="42FBF395">
            <w:pPr>
              <w:spacing w:before="120" w:after="120"/>
              <w:jc w:val="center"/>
              <w:rPr>
                <w:rFonts w:ascii="Times New Roman" w:hAnsi="Times New Roman" w:eastAsia="Calibri" w:cs="Times New Roman"/>
              </w:rPr>
            </w:pPr>
            <w:r w:rsidRPr="001D744C">
              <w:rPr>
                <w:rFonts w:ascii="Times New Roman" w:hAnsi="Times New Roman" w:eastAsia="Calibri" w:cs="Times New Roman"/>
              </w:rPr>
              <w:t>(19.03.2021. e-pasts)</w:t>
            </w:r>
          </w:p>
          <w:p w:rsidRPr="001D744C" w:rsidR="001D744C" w:rsidP="001D744C" w:rsidRDefault="001D744C" w14:paraId="03628092" w14:textId="3E9CA03A">
            <w:pPr>
              <w:ind w:firstLine="720"/>
              <w:jc w:val="both"/>
              <w:rPr>
                <w:rFonts w:ascii="Times New Roman" w:hAnsi="Times New Roman" w:cs="Times New Roman"/>
              </w:rPr>
            </w:pPr>
            <w:r w:rsidRPr="001D744C">
              <w:rPr>
                <w:rFonts w:ascii="Times New Roman" w:hAnsi="Times New Roman" w:cs="Times New Roman"/>
              </w:rPr>
              <w:t>Aicinām Satiksmes ministriju izvērtēt, vai ziņojuma III sadaļā “Valsts autoceļu būvniecības finansējums” nav iekļaujama arī informācija par papildu finansējumu 2021.gadā valsts autoceļu attīstībai saistībā ar administratīvi teritoriālo reformu, kas tika atbalstīts Ministru kabineta 2021.gada 18.marta sēdē (d.k. 4.12.jautājums).</w:t>
            </w:r>
          </w:p>
          <w:p w:rsidRPr="00B722DF" w:rsidR="001D744C" w:rsidP="00852947" w:rsidRDefault="001D744C" w14:paraId="6240C1B0" w14:textId="77777777">
            <w:pPr>
              <w:spacing w:before="120" w:after="120"/>
              <w:jc w:val="both"/>
              <w:rPr>
                <w:rFonts w:ascii="Times New Roman" w:hAnsi="Times New Roman" w:cs="Times New Roman"/>
                <w:szCs w:val="24"/>
              </w:rPr>
            </w:pPr>
          </w:p>
        </w:tc>
        <w:tc>
          <w:tcPr>
            <w:tcW w:w="2599" w:type="dxa"/>
            <w:tcBorders>
              <w:top w:val="single" w:color="auto" w:sz="4" w:space="0"/>
              <w:left w:val="single" w:color="auto" w:sz="4" w:space="0"/>
              <w:bottom w:val="single" w:color="auto" w:sz="4" w:space="0"/>
              <w:right w:val="single" w:color="auto" w:sz="4" w:space="0"/>
            </w:tcBorders>
          </w:tcPr>
          <w:p w:rsidR="001D744C" w:rsidP="00852947" w:rsidRDefault="001D744C" w14:paraId="44F4F952" w14:textId="2E5FCC4F">
            <w:pPr>
              <w:jc w:val="both"/>
              <w:rPr>
                <w:rFonts w:ascii="Times New Roman" w:hAnsi="Times New Roman" w:cs="Times New Roman"/>
                <w:b/>
              </w:rPr>
            </w:pPr>
            <w:r>
              <w:rPr>
                <w:rFonts w:ascii="Times New Roman" w:hAnsi="Times New Roman" w:cs="Times New Roman"/>
                <w:b/>
              </w:rPr>
              <w:t>Priekšlikums ņemts vērā</w:t>
            </w:r>
            <w:r w:rsidR="00F41394">
              <w:rPr>
                <w:rFonts w:ascii="Times New Roman" w:hAnsi="Times New Roman" w:cs="Times New Roman"/>
                <w:b/>
              </w:rPr>
              <w:t>.</w:t>
            </w:r>
          </w:p>
          <w:p w:rsidRPr="001D744C" w:rsidR="001D744C" w:rsidP="00852947" w:rsidRDefault="001D744C" w14:paraId="6953745F" w14:textId="01F98FFF">
            <w:pPr>
              <w:jc w:val="both"/>
              <w:rPr>
                <w:rFonts w:ascii="Times New Roman" w:hAnsi="Times New Roman" w:cs="Times New Roman"/>
                <w:bCs/>
              </w:rPr>
            </w:pPr>
            <w:r w:rsidRPr="001D744C">
              <w:rPr>
                <w:rFonts w:ascii="Times New Roman" w:hAnsi="Times New Roman" w:cs="Times New Roman"/>
                <w:bCs/>
              </w:rPr>
              <w:t>Pap</w:t>
            </w:r>
            <w:r>
              <w:rPr>
                <w:rFonts w:ascii="Times New Roman" w:hAnsi="Times New Roman" w:cs="Times New Roman"/>
                <w:bCs/>
              </w:rPr>
              <w:t>ildināta informatīvā ziņojuma III sadaļa</w:t>
            </w:r>
          </w:p>
        </w:tc>
        <w:tc>
          <w:tcPr>
            <w:tcW w:w="3126" w:type="dxa"/>
            <w:tcBorders>
              <w:top w:val="single" w:color="auto" w:sz="4" w:space="0"/>
              <w:left w:val="single" w:color="auto" w:sz="4" w:space="0"/>
              <w:bottom w:val="single" w:color="auto" w:sz="4" w:space="0"/>
              <w:right w:val="single" w:color="auto" w:sz="4" w:space="0"/>
            </w:tcBorders>
          </w:tcPr>
          <w:p w:rsidRPr="00A52FBC" w:rsidR="001D744C" w:rsidP="00852947" w:rsidRDefault="001D744C" w14:paraId="41A44EE2" w14:textId="527F8977">
            <w:pPr>
              <w:jc w:val="both"/>
              <w:rPr>
                <w:rFonts w:ascii="Times New Roman" w:hAnsi="Times New Roman" w:cs="Times New Roman"/>
              </w:rPr>
            </w:pPr>
            <w:r>
              <w:rPr>
                <w:rFonts w:ascii="Times New Roman" w:hAnsi="Times New Roman" w:cs="Times New Roman"/>
              </w:rPr>
              <w:t>Skatīt Informatīvā ziņojuma III sadaļu</w:t>
            </w:r>
          </w:p>
        </w:tc>
      </w:tr>
    </w:tbl>
    <w:p w:rsidR="00EA15F8" w:rsidRDefault="00EA15F8" w14:paraId="4D833146" w14:textId="3D062B8A">
      <w:pPr>
        <w:rPr>
          <w:rFonts w:ascii="Times New Roman" w:hAnsi="Times New Roman" w:cs="Times New Roman"/>
        </w:rPr>
      </w:pPr>
    </w:p>
    <w:tbl>
      <w:tblPr>
        <w:tblW w:w="13433" w:type="dxa"/>
        <w:tblLayout w:type="fixed"/>
        <w:tblLook w:val="00A0" w:firstRow="1" w:lastRow="0" w:firstColumn="1" w:lastColumn="0" w:noHBand="0" w:noVBand="0"/>
      </w:tblPr>
      <w:tblGrid>
        <w:gridCol w:w="3739"/>
        <w:gridCol w:w="9694"/>
      </w:tblGrid>
      <w:tr w:rsidRPr="00544B43" w:rsidR="00EA15F8" w:rsidTr="00C00065" w14:paraId="645F47E2" w14:textId="77777777">
        <w:tc>
          <w:tcPr>
            <w:tcW w:w="3108" w:type="dxa"/>
          </w:tcPr>
          <w:p w:rsidR="00D5225B" w:rsidP="00C00065" w:rsidRDefault="00D5225B" w14:paraId="5C6593E6" w14:textId="77777777">
            <w:pPr>
              <w:spacing w:after="0" w:line="240" w:lineRule="auto"/>
              <w:rPr>
                <w:rFonts w:ascii="Times New Roman" w:hAnsi="Times New Roman" w:eastAsia="Times New Roman" w:cs="Times New Roman"/>
                <w:sz w:val="24"/>
                <w:szCs w:val="24"/>
                <w:lang w:eastAsia="lv-LV"/>
              </w:rPr>
            </w:pPr>
          </w:p>
          <w:p w:rsidRPr="00544B43" w:rsidR="00EA15F8" w:rsidP="00C00065" w:rsidRDefault="00EA15F8" w14:paraId="110148E7" w14:textId="58129832">
            <w:pPr>
              <w:spacing w:after="0" w:line="240" w:lineRule="auto"/>
              <w:rPr>
                <w:rFonts w:ascii="Times New Roman" w:hAnsi="Times New Roman" w:eastAsia="Times New Roman" w:cs="Times New Roman"/>
                <w:sz w:val="24"/>
                <w:szCs w:val="24"/>
                <w:lang w:eastAsia="lv-LV"/>
              </w:rPr>
            </w:pPr>
            <w:r w:rsidRPr="00544B43">
              <w:rPr>
                <w:rFonts w:ascii="Times New Roman" w:hAnsi="Times New Roman" w:eastAsia="Times New Roman" w:cs="Times New Roman"/>
                <w:sz w:val="24"/>
                <w:szCs w:val="24"/>
                <w:lang w:eastAsia="lv-LV"/>
              </w:rPr>
              <w:t>Atbildīgā amatpersona</w:t>
            </w:r>
          </w:p>
        </w:tc>
        <w:tc>
          <w:tcPr>
            <w:tcW w:w="8057" w:type="dxa"/>
          </w:tcPr>
          <w:p w:rsidRPr="00544B43" w:rsidR="00EA15F8" w:rsidP="00C00065" w:rsidRDefault="00EA15F8" w14:paraId="79566EAD" w14:textId="77777777">
            <w:pPr>
              <w:spacing w:after="0" w:line="240" w:lineRule="auto"/>
              <w:ind w:firstLine="720"/>
              <w:jc w:val="both"/>
              <w:rPr>
                <w:rFonts w:ascii="Times New Roman" w:hAnsi="Times New Roman" w:eastAsia="Times New Roman" w:cs="Times New Roman"/>
                <w:sz w:val="24"/>
                <w:szCs w:val="24"/>
                <w:lang w:eastAsia="lv-LV"/>
              </w:rPr>
            </w:pPr>
            <w:r w:rsidRPr="00544B43">
              <w:rPr>
                <w:rFonts w:ascii="Times New Roman" w:hAnsi="Times New Roman" w:eastAsia="Times New Roman" w:cs="Times New Roman"/>
                <w:sz w:val="24"/>
                <w:szCs w:val="24"/>
                <w:lang w:eastAsia="lv-LV"/>
              </w:rPr>
              <w:t>  </w:t>
            </w:r>
          </w:p>
          <w:p w:rsidRPr="00544B43" w:rsidR="00EA15F8" w:rsidP="00C00065" w:rsidRDefault="00EA15F8" w14:paraId="03E0DBDC" w14:textId="77777777">
            <w:pPr>
              <w:spacing w:after="0" w:line="240" w:lineRule="auto"/>
              <w:jc w:val="both"/>
              <w:rPr>
                <w:rFonts w:ascii="Times New Roman" w:hAnsi="Times New Roman" w:eastAsia="Times New Roman" w:cs="Times New Roman"/>
                <w:sz w:val="24"/>
                <w:szCs w:val="24"/>
                <w:lang w:eastAsia="lv-LV"/>
              </w:rPr>
            </w:pPr>
          </w:p>
        </w:tc>
      </w:tr>
    </w:tbl>
    <w:p w:rsidRPr="00544B43" w:rsidR="00EA15F8" w:rsidP="00EA15F8" w:rsidRDefault="00EA15F8" w14:paraId="36559573" w14:textId="77777777">
      <w:pPr>
        <w:spacing w:after="0" w:line="240" w:lineRule="auto"/>
        <w:jc w:val="both"/>
        <w:rPr>
          <w:rFonts w:ascii="Times New Roman" w:hAnsi="Times New Roman" w:eastAsia="Times New Roman" w:cs="Times New Roman"/>
          <w:sz w:val="24"/>
          <w:szCs w:val="24"/>
          <w:lang w:eastAsia="lv-LV"/>
        </w:rPr>
      </w:pPr>
    </w:p>
    <w:p w:rsidRPr="00544B43" w:rsidR="00EA15F8" w:rsidP="00EA15F8" w:rsidRDefault="00EA15F8" w14:paraId="0C532948" w14:textId="77777777">
      <w:pPr>
        <w:spacing w:after="0" w:line="240" w:lineRule="auto"/>
        <w:ind w:firstLine="3261"/>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Tālivaldis Vectirāns</w:t>
      </w:r>
    </w:p>
    <w:tbl>
      <w:tblPr>
        <w:tblW w:w="0" w:type="auto"/>
        <w:tblLook w:val="00A0" w:firstRow="1" w:lastRow="0" w:firstColumn="1" w:lastColumn="0" w:noHBand="0" w:noVBand="0"/>
      </w:tblPr>
      <w:tblGrid>
        <w:gridCol w:w="8268"/>
      </w:tblGrid>
      <w:tr w:rsidRPr="00544B43" w:rsidR="00EA15F8" w:rsidTr="00C00065" w14:paraId="1B697465" w14:textId="77777777">
        <w:tc>
          <w:tcPr>
            <w:tcW w:w="8268" w:type="dxa"/>
            <w:tcBorders>
              <w:top w:val="single" w:color="000000" w:sz="4" w:space="0"/>
            </w:tcBorders>
          </w:tcPr>
          <w:p w:rsidRPr="00544B43" w:rsidR="00EA15F8" w:rsidP="00C00065" w:rsidRDefault="00EA15F8" w14:paraId="6D637416" w14:textId="77777777">
            <w:pPr>
              <w:spacing w:after="0" w:line="240" w:lineRule="auto"/>
              <w:jc w:val="center"/>
              <w:rPr>
                <w:rFonts w:ascii="Times New Roman" w:hAnsi="Times New Roman" w:eastAsia="Times New Roman" w:cs="Times New Roman"/>
                <w:sz w:val="24"/>
                <w:szCs w:val="24"/>
                <w:lang w:eastAsia="lv-LV"/>
              </w:rPr>
            </w:pPr>
            <w:r w:rsidRPr="00544B43">
              <w:rPr>
                <w:rFonts w:ascii="Times New Roman" w:hAnsi="Times New Roman" w:eastAsia="Times New Roman" w:cs="Times New Roman"/>
                <w:sz w:val="24"/>
                <w:szCs w:val="24"/>
                <w:lang w:eastAsia="lv-LV"/>
              </w:rPr>
              <w:lastRenderedPageBreak/>
              <w:t>(par projektu atbildīgās amatpersonas vārds un uzvārds)</w:t>
            </w:r>
          </w:p>
        </w:tc>
      </w:tr>
      <w:tr w:rsidRPr="00544B43" w:rsidR="00EA15F8" w:rsidTr="00C00065" w14:paraId="022A97E2" w14:textId="77777777">
        <w:tc>
          <w:tcPr>
            <w:tcW w:w="8268" w:type="dxa"/>
            <w:tcBorders>
              <w:bottom w:val="single" w:color="000000" w:sz="4" w:space="0"/>
            </w:tcBorders>
          </w:tcPr>
          <w:p w:rsidRPr="00544B43" w:rsidR="00EA15F8" w:rsidP="00C00065" w:rsidRDefault="00EA15F8" w14:paraId="37A2F8AB" w14:textId="77777777">
            <w:pPr>
              <w:spacing w:before="120" w:after="0" w:line="240" w:lineRule="auto"/>
              <w:jc w:val="center"/>
              <w:rPr>
                <w:rFonts w:ascii="Times New Roman" w:hAnsi="Times New Roman" w:eastAsia="Times New Roman" w:cs="Times New Roman"/>
                <w:sz w:val="24"/>
                <w:szCs w:val="24"/>
                <w:lang w:eastAsia="lv-LV"/>
              </w:rPr>
            </w:pPr>
            <w:r w:rsidRPr="00544B43">
              <w:rPr>
                <w:rFonts w:ascii="Times New Roman" w:hAnsi="Times New Roman" w:eastAsia="Times New Roman" w:cs="Times New Roman"/>
                <w:sz w:val="24"/>
                <w:szCs w:val="24"/>
                <w:lang w:eastAsia="lv-LV"/>
              </w:rPr>
              <w:t xml:space="preserve">Satiksmes ministrijas </w:t>
            </w:r>
            <w:r>
              <w:rPr>
                <w:rFonts w:ascii="Times New Roman" w:hAnsi="Times New Roman" w:eastAsia="Times New Roman" w:cs="Times New Roman"/>
                <w:sz w:val="24"/>
                <w:szCs w:val="24"/>
                <w:lang w:eastAsia="lv-LV"/>
              </w:rPr>
              <w:t>Autosatiksmes departamenta direktors</w:t>
            </w:r>
            <w:r w:rsidRPr="00544B43">
              <w:rPr>
                <w:rFonts w:ascii="Times New Roman" w:hAnsi="Times New Roman" w:eastAsia="Times New Roman" w:cs="Times New Roman"/>
                <w:sz w:val="24"/>
                <w:szCs w:val="24"/>
                <w:lang w:eastAsia="lv-LV"/>
              </w:rPr>
              <w:t xml:space="preserve"> </w:t>
            </w:r>
          </w:p>
        </w:tc>
      </w:tr>
      <w:tr w:rsidRPr="00544B43" w:rsidR="00EA15F8" w:rsidTr="00C00065" w14:paraId="33487263" w14:textId="77777777">
        <w:tc>
          <w:tcPr>
            <w:tcW w:w="8268" w:type="dxa"/>
            <w:tcBorders>
              <w:top w:val="single" w:color="000000" w:sz="4" w:space="0"/>
            </w:tcBorders>
          </w:tcPr>
          <w:p w:rsidRPr="00544B43" w:rsidR="00EA15F8" w:rsidP="00C00065" w:rsidRDefault="00EA15F8" w14:paraId="371171D3" w14:textId="77777777">
            <w:pPr>
              <w:spacing w:after="0" w:line="240" w:lineRule="auto"/>
              <w:jc w:val="center"/>
              <w:rPr>
                <w:rFonts w:ascii="Times New Roman" w:hAnsi="Times New Roman" w:eastAsia="Times New Roman" w:cs="Times New Roman"/>
                <w:sz w:val="24"/>
                <w:szCs w:val="24"/>
                <w:lang w:eastAsia="lv-LV"/>
              </w:rPr>
            </w:pPr>
            <w:r w:rsidRPr="00544B43">
              <w:rPr>
                <w:rFonts w:ascii="Times New Roman" w:hAnsi="Times New Roman" w:eastAsia="Times New Roman" w:cs="Times New Roman"/>
                <w:sz w:val="24"/>
                <w:szCs w:val="24"/>
                <w:lang w:eastAsia="lv-LV"/>
              </w:rPr>
              <w:t>(amats)</w:t>
            </w:r>
          </w:p>
        </w:tc>
      </w:tr>
      <w:tr w:rsidRPr="00544B43" w:rsidR="00EA15F8" w:rsidTr="00C00065" w14:paraId="5EA460FB" w14:textId="77777777">
        <w:tc>
          <w:tcPr>
            <w:tcW w:w="8268" w:type="dxa"/>
            <w:tcBorders>
              <w:bottom w:val="single" w:color="000000" w:sz="4" w:space="0"/>
            </w:tcBorders>
          </w:tcPr>
          <w:p w:rsidRPr="00544B43" w:rsidR="00EA15F8" w:rsidP="00C00065" w:rsidRDefault="00EA15F8" w14:paraId="7D591C6C" w14:textId="77777777">
            <w:pPr>
              <w:spacing w:before="120" w:after="0" w:line="240" w:lineRule="auto"/>
              <w:jc w:val="center"/>
              <w:rPr>
                <w:rFonts w:ascii="Times New Roman" w:hAnsi="Times New Roman" w:eastAsia="Times New Roman" w:cs="Times New Roman"/>
                <w:sz w:val="24"/>
                <w:szCs w:val="24"/>
                <w:lang w:eastAsia="lv-LV"/>
              </w:rPr>
            </w:pPr>
            <w:r w:rsidRPr="00544B43">
              <w:rPr>
                <w:rFonts w:ascii="Times New Roman" w:hAnsi="Times New Roman" w:eastAsia="Times New Roman" w:cs="Times New Roman"/>
                <w:sz w:val="24"/>
                <w:szCs w:val="24"/>
                <w:lang w:eastAsia="lv-LV"/>
              </w:rPr>
              <w:t>67 028 </w:t>
            </w:r>
            <w:r>
              <w:rPr>
                <w:rFonts w:ascii="Times New Roman" w:hAnsi="Times New Roman" w:eastAsia="Times New Roman" w:cs="Times New Roman"/>
                <w:sz w:val="24"/>
                <w:szCs w:val="24"/>
                <w:lang w:eastAsia="lv-LV"/>
              </w:rPr>
              <w:t>300</w:t>
            </w:r>
          </w:p>
        </w:tc>
      </w:tr>
      <w:tr w:rsidRPr="00544B43" w:rsidR="00EA15F8" w:rsidTr="00C00065" w14:paraId="454F8397" w14:textId="77777777">
        <w:tc>
          <w:tcPr>
            <w:tcW w:w="8268" w:type="dxa"/>
            <w:tcBorders>
              <w:top w:val="single" w:color="000000" w:sz="4" w:space="0"/>
            </w:tcBorders>
          </w:tcPr>
          <w:p w:rsidRPr="00544B43" w:rsidR="00EA15F8" w:rsidP="00C00065" w:rsidRDefault="00EA15F8" w14:paraId="63295FDD" w14:textId="77777777">
            <w:pPr>
              <w:spacing w:after="0" w:line="240" w:lineRule="auto"/>
              <w:jc w:val="center"/>
              <w:rPr>
                <w:rFonts w:ascii="Times New Roman" w:hAnsi="Times New Roman" w:eastAsia="Times New Roman" w:cs="Times New Roman"/>
                <w:sz w:val="24"/>
                <w:szCs w:val="24"/>
                <w:lang w:eastAsia="lv-LV"/>
              </w:rPr>
            </w:pPr>
            <w:r w:rsidRPr="00544B43">
              <w:rPr>
                <w:rFonts w:ascii="Times New Roman" w:hAnsi="Times New Roman" w:eastAsia="Times New Roman" w:cs="Times New Roman"/>
                <w:sz w:val="24"/>
                <w:szCs w:val="24"/>
                <w:lang w:eastAsia="lv-LV"/>
              </w:rPr>
              <w:t>(tālruņa un faksa numurs)</w:t>
            </w:r>
          </w:p>
        </w:tc>
      </w:tr>
      <w:tr w:rsidRPr="00544B43" w:rsidR="00EA15F8" w:rsidTr="00C00065" w14:paraId="191796A5" w14:textId="77777777">
        <w:tc>
          <w:tcPr>
            <w:tcW w:w="8268" w:type="dxa"/>
            <w:tcBorders>
              <w:bottom w:val="single" w:color="000000" w:sz="4" w:space="0"/>
            </w:tcBorders>
          </w:tcPr>
          <w:p w:rsidRPr="00544B43" w:rsidR="00EA15F8" w:rsidP="00C00065" w:rsidRDefault="00314690" w14:paraId="16781DB0" w14:textId="77777777">
            <w:pPr>
              <w:spacing w:before="120" w:after="0" w:line="240" w:lineRule="auto"/>
              <w:jc w:val="center"/>
              <w:rPr>
                <w:rFonts w:ascii="Times New Roman" w:hAnsi="Times New Roman" w:eastAsia="Times New Roman" w:cs="Times New Roman"/>
                <w:sz w:val="24"/>
                <w:szCs w:val="24"/>
                <w:lang w:eastAsia="lv-LV"/>
              </w:rPr>
            </w:pPr>
            <w:hyperlink w:history="1" r:id="rId7">
              <w:r w:rsidRPr="00486816" w:rsidR="00EA15F8">
                <w:rPr>
                  <w:rStyle w:val="Hyperlink"/>
                  <w:rFonts w:ascii="Times New Roman" w:hAnsi="Times New Roman" w:eastAsia="Times New Roman" w:cs="Times New Roman"/>
                  <w:sz w:val="24"/>
                  <w:szCs w:val="24"/>
                  <w:lang w:eastAsia="lv-LV"/>
                </w:rPr>
                <w:t>talivaldis.vectirans</w:t>
              </w:r>
              <w:r w:rsidRPr="00544B43" w:rsidR="00EA15F8">
                <w:rPr>
                  <w:rStyle w:val="Hyperlink"/>
                  <w:rFonts w:ascii="Times New Roman" w:hAnsi="Times New Roman" w:eastAsia="Times New Roman" w:cs="Times New Roman"/>
                  <w:sz w:val="24"/>
                  <w:szCs w:val="24"/>
                  <w:lang w:eastAsia="lv-LV"/>
                </w:rPr>
                <w:t>@sam.gov.lv</w:t>
              </w:r>
            </w:hyperlink>
          </w:p>
        </w:tc>
      </w:tr>
      <w:tr w:rsidRPr="00544B43" w:rsidR="00EA15F8" w:rsidTr="00C00065" w14:paraId="11C0C486" w14:textId="77777777">
        <w:tc>
          <w:tcPr>
            <w:tcW w:w="8268" w:type="dxa"/>
            <w:tcBorders>
              <w:top w:val="single" w:color="000000" w:sz="4" w:space="0"/>
            </w:tcBorders>
          </w:tcPr>
          <w:p w:rsidRPr="00544B43" w:rsidR="00EA15F8" w:rsidP="00C00065" w:rsidRDefault="00EA15F8" w14:paraId="38FB0A23" w14:textId="77777777">
            <w:pPr>
              <w:spacing w:after="0" w:line="240" w:lineRule="auto"/>
              <w:jc w:val="center"/>
              <w:rPr>
                <w:rFonts w:ascii="Times New Roman" w:hAnsi="Times New Roman" w:eastAsia="Times New Roman" w:cs="Times New Roman"/>
                <w:sz w:val="24"/>
                <w:szCs w:val="24"/>
                <w:lang w:eastAsia="lv-LV"/>
              </w:rPr>
            </w:pPr>
            <w:r w:rsidRPr="00544B43">
              <w:rPr>
                <w:rFonts w:ascii="Times New Roman" w:hAnsi="Times New Roman" w:eastAsia="Times New Roman" w:cs="Times New Roman"/>
                <w:sz w:val="24"/>
                <w:szCs w:val="24"/>
                <w:lang w:eastAsia="lv-LV"/>
              </w:rPr>
              <w:t>(e-pasta adrese)</w:t>
            </w:r>
          </w:p>
        </w:tc>
      </w:tr>
    </w:tbl>
    <w:p w:rsidRPr="007417D2" w:rsidR="00EA15F8" w:rsidP="00EA15F8" w:rsidRDefault="00EA15F8" w14:paraId="2B3FFA0F" w14:textId="77777777">
      <w:pPr>
        <w:rPr>
          <w:rFonts w:ascii="Times New Roman" w:hAnsi="Times New Roman" w:cs="Times New Roman"/>
        </w:rPr>
      </w:pPr>
    </w:p>
    <w:p w:rsidRPr="007417D2" w:rsidR="00EA15F8" w:rsidRDefault="00EA15F8" w14:paraId="30C11032" w14:textId="77777777">
      <w:pPr>
        <w:rPr>
          <w:rFonts w:ascii="Times New Roman" w:hAnsi="Times New Roman" w:cs="Times New Roman"/>
        </w:rPr>
      </w:pPr>
    </w:p>
    <w:sectPr w:rsidRPr="007417D2" w:rsidR="00EA15F8" w:rsidSect="00777558">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3968B" w14:textId="77777777" w:rsidR="00162542" w:rsidRDefault="00162542" w:rsidP="00E4123A">
      <w:pPr>
        <w:spacing w:after="0" w:line="240" w:lineRule="auto"/>
      </w:pPr>
      <w:r>
        <w:separator/>
      </w:r>
    </w:p>
  </w:endnote>
  <w:endnote w:type="continuationSeparator" w:id="0">
    <w:p w14:paraId="4F028559" w14:textId="77777777" w:rsidR="00162542" w:rsidRDefault="00162542" w:rsidP="00E41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otham Pro LT">
    <w:altName w:val="Calibri"/>
    <w:charset w:val="BA"/>
    <w:family w:val="auto"/>
    <w:pitch w:val="variable"/>
    <w:sig w:usb0="80000AAF" w:usb1="5000204A"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1797508"/>
      <w:docPartObj>
        <w:docPartGallery w:val="Page Numbers (Bottom of Page)"/>
        <w:docPartUnique/>
      </w:docPartObj>
    </w:sdtPr>
    <w:sdtEndPr>
      <w:rPr>
        <w:noProof/>
      </w:rPr>
    </w:sdtEndPr>
    <w:sdtContent>
      <w:p w14:paraId="6068AF64" w14:textId="2546A68A" w:rsidR="00E4123A" w:rsidRDefault="00E412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AC0504" w14:textId="0D617EAC" w:rsidR="00E4123A" w:rsidRPr="005869A3" w:rsidRDefault="005869A3">
    <w:pPr>
      <w:pStyle w:val="Footer"/>
      <w:rPr>
        <w:rFonts w:ascii="Times New Roman" w:hAnsi="Times New Roman" w:cs="Times New Roman"/>
      </w:rPr>
    </w:pPr>
    <w:r w:rsidRPr="005869A3">
      <w:rPr>
        <w:rFonts w:ascii="Times New Roman" w:hAnsi="Times New Roman" w:cs="Times New Roman"/>
      </w:rPr>
      <w:t>S</w:t>
    </w:r>
    <w:r w:rsidR="0016551E">
      <w:rPr>
        <w:rFonts w:ascii="Times New Roman" w:hAnsi="Times New Roman" w:cs="Times New Roman"/>
      </w:rPr>
      <w:t>Mizz_</w:t>
    </w:r>
    <w:r w:rsidR="000730E7">
      <w:rPr>
        <w:rFonts w:ascii="Times New Roman" w:hAnsi="Times New Roman" w:cs="Times New Roman"/>
      </w:rPr>
      <w:t>2040</w:t>
    </w:r>
    <w:r w:rsidR="0016551E">
      <w:rPr>
        <w:rFonts w:ascii="Times New Roman" w:hAnsi="Times New Roman" w:cs="Times New Roman"/>
      </w:rPr>
      <w:t>_</w:t>
    </w:r>
    <w:r w:rsidR="00F41394">
      <w:rPr>
        <w:rFonts w:ascii="Times New Roman" w:hAnsi="Times New Roman" w:cs="Times New Roman"/>
      </w:rPr>
      <w:t>26</w:t>
    </w:r>
    <w:r w:rsidR="00E533D9">
      <w:rPr>
        <w:rFonts w:ascii="Times New Roman" w:hAnsi="Times New Roman" w:cs="Times New Roman"/>
      </w:rPr>
      <w:t>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96198" w14:textId="77777777" w:rsidR="00162542" w:rsidRDefault="00162542" w:rsidP="00E4123A">
      <w:pPr>
        <w:spacing w:after="0" w:line="240" w:lineRule="auto"/>
      </w:pPr>
      <w:r>
        <w:separator/>
      </w:r>
    </w:p>
  </w:footnote>
  <w:footnote w:type="continuationSeparator" w:id="0">
    <w:p w14:paraId="2F04FFFA" w14:textId="77777777" w:rsidR="00162542" w:rsidRDefault="00162542" w:rsidP="00E412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D2651"/>
    <w:multiLevelType w:val="hybridMultilevel"/>
    <w:tmpl w:val="E4E6D2F2"/>
    <w:lvl w:ilvl="0" w:tplc="04260011">
      <w:start w:val="2"/>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054299D"/>
    <w:multiLevelType w:val="hybridMultilevel"/>
    <w:tmpl w:val="D05A9BD2"/>
    <w:lvl w:ilvl="0" w:tplc="4CBE7A02">
      <w:start w:val="1"/>
      <w:numFmt w:val="decimal"/>
      <w:lvlText w:val="%1."/>
      <w:lvlJc w:val="left"/>
      <w:pPr>
        <w:ind w:left="1211" w:hanging="360"/>
      </w:pPr>
      <w:rPr>
        <w:rFonts w:ascii="Times New Roman" w:hAnsi="Times New Roman" w:cs="Times New Roman" w:hint="default"/>
        <w:b w:val="0"/>
        <w:bCs w:val="0"/>
        <w:i w:val="0"/>
        <w:iCs w:val="0"/>
        <w:sz w:val="26"/>
        <w:szCs w:val="26"/>
      </w:r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start w:val="1"/>
      <w:numFmt w:val="decimal"/>
      <w:lvlText w:val="%4."/>
      <w:lvlJc w:val="left"/>
      <w:pPr>
        <w:ind w:left="3371" w:hanging="360"/>
      </w:pPr>
    </w:lvl>
    <w:lvl w:ilvl="4" w:tplc="04260019">
      <w:start w:val="1"/>
      <w:numFmt w:val="lowerLetter"/>
      <w:lvlText w:val="%5."/>
      <w:lvlJc w:val="left"/>
      <w:pPr>
        <w:ind w:left="4091" w:hanging="360"/>
      </w:pPr>
    </w:lvl>
    <w:lvl w:ilvl="5" w:tplc="0426001B">
      <w:start w:val="1"/>
      <w:numFmt w:val="lowerRoman"/>
      <w:lvlText w:val="%6."/>
      <w:lvlJc w:val="right"/>
      <w:pPr>
        <w:ind w:left="4811" w:hanging="180"/>
      </w:pPr>
    </w:lvl>
    <w:lvl w:ilvl="6" w:tplc="0426000F">
      <w:start w:val="1"/>
      <w:numFmt w:val="decimal"/>
      <w:lvlText w:val="%7."/>
      <w:lvlJc w:val="left"/>
      <w:pPr>
        <w:ind w:left="5531" w:hanging="360"/>
      </w:pPr>
    </w:lvl>
    <w:lvl w:ilvl="7" w:tplc="04260019">
      <w:start w:val="1"/>
      <w:numFmt w:val="lowerLetter"/>
      <w:lvlText w:val="%8."/>
      <w:lvlJc w:val="left"/>
      <w:pPr>
        <w:ind w:left="6251" w:hanging="360"/>
      </w:pPr>
    </w:lvl>
    <w:lvl w:ilvl="8" w:tplc="0426001B">
      <w:start w:val="1"/>
      <w:numFmt w:val="lowerRoman"/>
      <w:lvlText w:val="%9."/>
      <w:lvlJc w:val="right"/>
      <w:pPr>
        <w:ind w:left="6971" w:hanging="180"/>
      </w:pPr>
    </w:lvl>
  </w:abstractNum>
  <w:abstractNum w:abstractNumId="2" w15:restartNumberingAfterBreak="0">
    <w:nsid w:val="1A986B1C"/>
    <w:multiLevelType w:val="hybridMultilevel"/>
    <w:tmpl w:val="940AC494"/>
    <w:lvl w:ilvl="0" w:tplc="720236FC">
      <w:start w:val="1"/>
      <w:numFmt w:val="decimal"/>
      <w:lvlText w:val="%1."/>
      <w:lvlJc w:val="left"/>
      <w:pPr>
        <w:ind w:left="1069" w:hanging="360"/>
      </w:pPr>
      <w:rPr>
        <w:rFonts w:ascii="Times New Roman" w:hAnsi="Times New Roman" w:cs="Times New Roman" w:hint="default"/>
        <w:sz w:val="24"/>
        <w:szCs w:val="24"/>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3" w15:restartNumberingAfterBreak="0">
    <w:nsid w:val="21D353AB"/>
    <w:multiLevelType w:val="multilevel"/>
    <w:tmpl w:val="120CADD4"/>
    <w:lvl w:ilvl="0">
      <w:start w:val="41"/>
      <w:numFmt w:val="decimal"/>
      <w:lvlText w:val="%1."/>
      <w:lvlJc w:val="left"/>
      <w:pPr>
        <w:ind w:left="1069" w:hanging="360"/>
      </w:pPr>
      <w:rPr>
        <w:rFonts w:hint="default"/>
      </w:rPr>
    </w:lvl>
    <w:lvl w:ilvl="1">
      <w:start w:val="1"/>
      <w:numFmt w:val="decimal"/>
      <w:lvlText w:val="%1.%2."/>
      <w:lvlJc w:val="left"/>
      <w:pPr>
        <w:ind w:left="9014" w:hanging="432"/>
      </w:pPr>
      <w:rPr>
        <w:rFonts w:hint="default"/>
      </w:rPr>
    </w:lvl>
    <w:lvl w:ilvl="2">
      <w:start w:val="1"/>
      <w:numFmt w:val="decimal"/>
      <w:lvlText w:val="%1.%2.%3."/>
      <w:lvlJc w:val="left"/>
      <w:pPr>
        <w:ind w:left="9446" w:hanging="504"/>
      </w:pPr>
      <w:rPr>
        <w:rFonts w:hint="default"/>
      </w:rPr>
    </w:lvl>
    <w:lvl w:ilvl="3">
      <w:start w:val="1"/>
      <w:numFmt w:val="decimal"/>
      <w:lvlText w:val="%1.%2.%3.%4."/>
      <w:lvlJc w:val="left"/>
      <w:pPr>
        <w:ind w:left="9950" w:hanging="648"/>
      </w:pPr>
      <w:rPr>
        <w:rFonts w:hint="default"/>
      </w:rPr>
    </w:lvl>
    <w:lvl w:ilvl="4">
      <w:start w:val="1"/>
      <w:numFmt w:val="decimal"/>
      <w:lvlText w:val="%1.%2.%3.%4.%5."/>
      <w:lvlJc w:val="left"/>
      <w:pPr>
        <w:ind w:left="10454" w:hanging="792"/>
      </w:pPr>
      <w:rPr>
        <w:rFonts w:hint="default"/>
      </w:rPr>
    </w:lvl>
    <w:lvl w:ilvl="5">
      <w:start w:val="1"/>
      <w:numFmt w:val="decimal"/>
      <w:lvlText w:val="%1.%2.%3.%4.%5.%6."/>
      <w:lvlJc w:val="left"/>
      <w:pPr>
        <w:ind w:left="10958" w:hanging="936"/>
      </w:pPr>
      <w:rPr>
        <w:rFonts w:hint="default"/>
      </w:rPr>
    </w:lvl>
    <w:lvl w:ilvl="6">
      <w:start w:val="1"/>
      <w:numFmt w:val="decimal"/>
      <w:lvlText w:val="%1.%2.%3.%4.%5.%6.%7."/>
      <w:lvlJc w:val="left"/>
      <w:pPr>
        <w:ind w:left="11462" w:hanging="1080"/>
      </w:pPr>
      <w:rPr>
        <w:rFonts w:hint="default"/>
      </w:rPr>
    </w:lvl>
    <w:lvl w:ilvl="7">
      <w:start w:val="1"/>
      <w:numFmt w:val="decimal"/>
      <w:lvlText w:val="%1.%2.%3.%4.%5.%6.%7.%8."/>
      <w:lvlJc w:val="left"/>
      <w:pPr>
        <w:ind w:left="11966" w:hanging="1224"/>
      </w:pPr>
      <w:rPr>
        <w:rFonts w:hint="default"/>
      </w:rPr>
    </w:lvl>
    <w:lvl w:ilvl="8">
      <w:start w:val="1"/>
      <w:numFmt w:val="decimal"/>
      <w:lvlText w:val="%1.%2.%3.%4.%5.%6.%7.%8.%9."/>
      <w:lvlJc w:val="left"/>
      <w:pPr>
        <w:ind w:left="12542" w:hanging="1440"/>
      </w:pPr>
      <w:rPr>
        <w:rFonts w:hint="default"/>
      </w:rPr>
    </w:lvl>
  </w:abstractNum>
  <w:abstractNum w:abstractNumId="4" w15:restartNumberingAfterBreak="0">
    <w:nsid w:val="3E480CA2"/>
    <w:multiLevelType w:val="hybridMultilevel"/>
    <w:tmpl w:val="BFA476F0"/>
    <w:lvl w:ilvl="0" w:tplc="720236FC">
      <w:start w:val="1"/>
      <w:numFmt w:val="decimal"/>
      <w:lvlText w:val="%1."/>
      <w:lvlJc w:val="left"/>
      <w:pPr>
        <w:ind w:left="1069" w:hanging="360"/>
      </w:pPr>
      <w:rPr>
        <w:rFonts w:ascii="Times New Roman" w:hAnsi="Times New Roman" w:cs="Times New Roman" w:hint="default"/>
        <w:sz w:val="24"/>
        <w:szCs w:val="24"/>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5" w15:restartNumberingAfterBreak="0">
    <w:nsid w:val="462378F3"/>
    <w:multiLevelType w:val="hybridMultilevel"/>
    <w:tmpl w:val="03922FA2"/>
    <w:lvl w:ilvl="0" w:tplc="0426000F">
      <w:start w:val="2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601A7C"/>
    <w:multiLevelType w:val="hybridMultilevel"/>
    <w:tmpl w:val="B3CC4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7636C39"/>
    <w:multiLevelType w:val="hybridMultilevel"/>
    <w:tmpl w:val="52BC6342"/>
    <w:lvl w:ilvl="0" w:tplc="95184B3A">
      <w:start w:val="1"/>
      <w:numFmt w:val="decimal"/>
      <w:lvlText w:val="%1."/>
      <w:lvlJc w:val="left"/>
      <w:pPr>
        <w:ind w:left="735" w:hanging="360"/>
      </w:pPr>
    </w:lvl>
    <w:lvl w:ilvl="1" w:tplc="04260019">
      <w:start w:val="1"/>
      <w:numFmt w:val="lowerLetter"/>
      <w:lvlText w:val="%2."/>
      <w:lvlJc w:val="left"/>
      <w:pPr>
        <w:ind w:left="1455" w:hanging="360"/>
      </w:pPr>
    </w:lvl>
    <w:lvl w:ilvl="2" w:tplc="0426001B">
      <w:start w:val="1"/>
      <w:numFmt w:val="lowerRoman"/>
      <w:lvlText w:val="%3."/>
      <w:lvlJc w:val="right"/>
      <w:pPr>
        <w:ind w:left="2175" w:hanging="180"/>
      </w:pPr>
    </w:lvl>
    <w:lvl w:ilvl="3" w:tplc="0426000F">
      <w:start w:val="1"/>
      <w:numFmt w:val="decimal"/>
      <w:lvlText w:val="%4."/>
      <w:lvlJc w:val="left"/>
      <w:pPr>
        <w:ind w:left="2895" w:hanging="360"/>
      </w:pPr>
    </w:lvl>
    <w:lvl w:ilvl="4" w:tplc="04260019">
      <w:start w:val="1"/>
      <w:numFmt w:val="lowerLetter"/>
      <w:lvlText w:val="%5."/>
      <w:lvlJc w:val="left"/>
      <w:pPr>
        <w:ind w:left="3615" w:hanging="360"/>
      </w:pPr>
    </w:lvl>
    <w:lvl w:ilvl="5" w:tplc="0426001B">
      <w:start w:val="1"/>
      <w:numFmt w:val="lowerRoman"/>
      <w:lvlText w:val="%6."/>
      <w:lvlJc w:val="right"/>
      <w:pPr>
        <w:ind w:left="4335" w:hanging="180"/>
      </w:pPr>
    </w:lvl>
    <w:lvl w:ilvl="6" w:tplc="0426000F">
      <w:start w:val="1"/>
      <w:numFmt w:val="decimal"/>
      <w:lvlText w:val="%7."/>
      <w:lvlJc w:val="left"/>
      <w:pPr>
        <w:ind w:left="5055" w:hanging="360"/>
      </w:pPr>
    </w:lvl>
    <w:lvl w:ilvl="7" w:tplc="04260019">
      <w:start w:val="1"/>
      <w:numFmt w:val="lowerLetter"/>
      <w:lvlText w:val="%8."/>
      <w:lvlJc w:val="left"/>
      <w:pPr>
        <w:ind w:left="5775" w:hanging="360"/>
      </w:pPr>
    </w:lvl>
    <w:lvl w:ilvl="8" w:tplc="0426001B">
      <w:start w:val="1"/>
      <w:numFmt w:val="lowerRoman"/>
      <w:lvlText w:val="%9."/>
      <w:lvlJc w:val="right"/>
      <w:pPr>
        <w:ind w:left="6495" w:hanging="180"/>
      </w:pPr>
    </w:lvl>
  </w:abstractNum>
  <w:abstractNum w:abstractNumId="8" w15:restartNumberingAfterBreak="0">
    <w:nsid w:val="4CF22901"/>
    <w:multiLevelType w:val="hybridMultilevel"/>
    <w:tmpl w:val="B28056E4"/>
    <w:lvl w:ilvl="0" w:tplc="720236FC">
      <w:start w:val="1"/>
      <w:numFmt w:val="decimal"/>
      <w:lvlText w:val="%1."/>
      <w:lvlJc w:val="left"/>
      <w:pPr>
        <w:ind w:left="1069" w:hanging="360"/>
      </w:pPr>
      <w:rPr>
        <w:rFonts w:ascii="Times New Roman" w:hAnsi="Times New Roman" w:cs="Times New Roman" w:hint="default"/>
        <w:sz w:val="24"/>
        <w:szCs w:val="24"/>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9" w15:restartNumberingAfterBreak="0">
    <w:nsid w:val="557247FC"/>
    <w:multiLevelType w:val="hybridMultilevel"/>
    <w:tmpl w:val="FB22FECC"/>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9E14D56"/>
    <w:multiLevelType w:val="hybridMultilevel"/>
    <w:tmpl w:val="F0EAEF0E"/>
    <w:lvl w:ilvl="0" w:tplc="483A2EC8">
      <w:start w:val="1"/>
      <w:numFmt w:val="decimal"/>
      <w:lvlText w:val="%1."/>
      <w:lvlJc w:val="left"/>
      <w:pPr>
        <w:ind w:left="720" w:hanging="360"/>
      </w:pPr>
    </w:lvl>
    <w:lvl w:ilvl="1" w:tplc="3B2ED022">
      <w:start w:val="1"/>
      <w:numFmt w:val="lowerLetter"/>
      <w:lvlText w:val="%2."/>
      <w:lvlJc w:val="left"/>
      <w:pPr>
        <w:ind w:left="1440" w:hanging="360"/>
      </w:pPr>
    </w:lvl>
    <w:lvl w:ilvl="2" w:tplc="1D6AE5B2">
      <w:start w:val="1"/>
      <w:numFmt w:val="lowerRoman"/>
      <w:lvlText w:val="%3."/>
      <w:lvlJc w:val="right"/>
      <w:pPr>
        <w:ind w:left="2160" w:hanging="180"/>
      </w:pPr>
    </w:lvl>
    <w:lvl w:ilvl="3" w:tplc="9CB0BD6E">
      <w:start w:val="1"/>
      <w:numFmt w:val="decimal"/>
      <w:lvlText w:val="%4."/>
      <w:lvlJc w:val="left"/>
      <w:pPr>
        <w:ind w:left="2880" w:hanging="360"/>
      </w:pPr>
    </w:lvl>
    <w:lvl w:ilvl="4" w:tplc="BE4A8D56">
      <w:start w:val="1"/>
      <w:numFmt w:val="lowerLetter"/>
      <w:lvlText w:val="%5."/>
      <w:lvlJc w:val="left"/>
      <w:pPr>
        <w:ind w:left="3600" w:hanging="360"/>
      </w:pPr>
    </w:lvl>
    <w:lvl w:ilvl="5" w:tplc="90604982">
      <w:start w:val="1"/>
      <w:numFmt w:val="lowerRoman"/>
      <w:lvlText w:val="%6."/>
      <w:lvlJc w:val="right"/>
      <w:pPr>
        <w:ind w:left="4320" w:hanging="180"/>
      </w:pPr>
    </w:lvl>
    <w:lvl w:ilvl="6" w:tplc="8F94C6A2">
      <w:start w:val="1"/>
      <w:numFmt w:val="decimal"/>
      <w:lvlText w:val="%7."/>
      <w:lvlJc w:val="left"/>
      <w:pPr>
        <w:ind w:left="5040" w:hanging="360"/>
      </w:pPr>
    </w:lvl>
    <w:lvl w:ilvl="7" w:tplc="C73E3AB0">
      <w:start w:val="1"/>
      <w:numFmt w:val="lowerLetter"/>
      <w:lvlText w:val="%8."/>
      <w:lvlJc w:val="left"/>
      <w:pPr>
        <w:ind w:left="5760" w:hanging="360"/>
      </w:pPr>
    </w:lvl>
    <w:lvl w:ilvl="8" w:tplc="D2BE77EA">
      <w:start w:val="1"/>
      <w:numFmt w:val="lowerRoman"/>
      <w:lvlText w:val="%9."/>
      <w:lvlJc w:val="right"/>
      <w:pPr>
        <w:ind w:left="6480" w:hanging="180"/>
      </w:pPr>
    </w:lvl>
  </w:abstractNum>
  <w:abstractNum w:abstractNumId="11" w15:restartNumberingAfterBreak="0">
    <w:nsid w:val="5B045F68"/>
    <w:multiLevelType w:val="multilevel"/>
    <w:tmpl w:val="F626A7C8"/>
    <w:lvl w:ilvl="0">
      <w:start w:val="15"/>
      <w:numFmt w:val="decimal"/>
      <w:lvlText w:val="%1."/>
      <w:lvlJc w:val="left"/>
      <w:pPr>
        <w:ind w:left="720" w:hanging="360"/>
      </w:pPr>
      <w:rPr>
        <w:rFonts w:hint="default"/>
        <w:b w:val="0"/>
        <w:bCs w:val="0"/>
      </w:rPr>
    </w:lvl>
    <w:lvl w:ilvl="1">
      <w:start w:val="1"/>
      <w:numFmt w:val="decimal"/>
      <w:lvlText w:val="%1.%2."/>
      <w:lvlJc w:val="left"/>
      <w:pPr>
        <w:ind w:left="111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2" w15:restartNumberingAfterBreak="0">
    <w:nsid w:val="5E540F4F"/>
    <w:multiLevelType w:val="hybridMultilevel"/>
    <w:tmpl w:val="AE40708E"/>
    <w:lvl w:ilvl="0" w:tplc="5CC68E8C">
      <w:start w:val="71"/>
      <w:numFmt w:val="bullet"/>
      <w:lvlText w:val="-"/>
      <w:lvlJc w:val="left"/>
      <w:pPr>
        <w:ind w:left="1515" w:hanging="360"/>
      </w:pPr>
      <w:rPr>
        <w:rFonts w:ascii="Gotham Pro LT" w:eastAsia="Times New Roman" w:hAnsi="Gotham Pro LT" w:cs="Gotham Pro LT" w:hint="default"/>
        <w:b w:val="0"/>
        <w:bCs/>
      </w:rPr>
    </w:lvl>
    <w:lvl w:ilvl="1" w:tplc="04260003">
      <w:start w:val="1"/>
      <w:numFmt w:val="bullet"/>
      <w:lvlText w:val="o"/>
      <w:lvlJc w:val="left"/>
      <w:pPr>
        <w:ind w:left="2235" w:hanging="360"/>
      </w:pPr>
      <w:rPr>
        <w:rFonts w:ascii="Courier New" w:hAnsi="Courier New" w:cs="Courier New" w:hint="default"/>
      </w:rPr>
    </w:lvl>
    <w:lvl w:ilvl="2" w:tplc="04260005">
      <w:start w:val="1"/>
      <w:numFmt w:val="bullet"/>
      <w:lvlText w:val=""/>
      <w:lvlJc w:val="left"/>
      <w:pPr>
        <w:ind w:left="2955" w:hanging="360"/>
      </w:pPr>
      <w:rPr>
        <w:rFonts w:ascii="Wingdings" w:hAnsi="Wingdings" w:hint="default"/>
      </w:rPr>
    </w:lvl>
    <w:lvl w:ilvl="3" w:tplc="04260001">
      <w:start w:val="1"/>
      <w:numFmt w:val="bullet"/>
      <w:lvlText w:val=""/>
      <w:lvlJc w:val="left"/>
      <w:pPr>
        <w:ind w:left="3675" w:hanging="360"/>
      </w:pPr>
      <w:rPr>
        <w:rFonts w:ascii="Symbol" w:hAnsi="Symbol" w:hint="default"/>
      </w:rPr>
    </w:lvl>
    <w:lvl w:ilvl="4" w:tplc="04260003">
      <w:start w:val="1"/>
      <w:numFmt w:val="bullet"/>
      <w:lvlText w:val="o"/>
      <w:lvlJc w:val="left"/>
      <w:pPr>
        <w:ind w:left="4395" w:hanging="360"/>
      </w:pPr>
      <w:rPr>
        <w:rFonts w:ascii="Courier New" w:hAnsi="Courier New" w:cs="Courier New" w:hint="default"/>
      </w:rPr>
    </w:lvl>
    <w:lvl w:ilvl="5" w:tplc="04260005">
      <w:start w:val="1"/>
      <w:numFmt w:val="bullet"/>
      <w:lvlText w:val=""/>
      <w:lvlJc w:val="left"/>
      <w:pPr>
        <w:ind w:left="5115" w:hanging="360"/>
      </w:pPr>
      <w:rPr>
        <w:rFonts w:ascii="Wingdings" w:hAnsi="Wingdings" w:hint="default"/>
      </w:rPr>
    </w:lvl>
    <w:lvl w:ilvl="6" w:tplc="04260001">
      <w:start w:val="1"/>
      <w:numFmt w:val="bullet"/>
      <w:lvlText w:val=""/>
      <w:lvlJc w:val="left"/>
      <w:pPr>
        <w:ind w:left="5835" w:hanging="360"/>
      </w:pPr>
      <w:rPr>
        <w:rFonts w:ascii="Symbol" w:hAnsi="Symbol" w:hint="default"/>
      </w:rPr>
    </w:lvl>
    <w:lvl w:ilvl="7" w:tplc="04260003">
      <w:start w:val="1"/>
      <w:numFmt w:val="bullet"/>
      <w:lvlText w:val="o"/>
      <w:lvlJc w:val="left"/>
      <w:pPr>
        <w:ind w:left="6555" w:hanging="360"/>
      </w:pPr>
      <w:rPr>
        <w:rFonts w:ascii="Courier New" w:hAnsi="Courier New" w:cs="Courier New" w:hint="default"/>
      </w:rPr>
    </w:lvl>
    <w:lvl w:ilvl="8" w:tplc="04260005">
      <w:start w:val="1"/>
      <w:numFmt w:val="bullet"/>
      <w:lvlText w:val=""/>
      <w:lvlJc w:val="left"/>
      <w:pPr>
        <w:ind w:left="7275" w:hanging="360"/>
      </w:pPr>
      <w:rPr>
        <w:rFonts w:ascii="Wingdings" w:hAnsi="Wingdings" w:hint="default"/>
      </w:rPr>
    </w:lvl>
  </w:abstractNum>
  <w:abstractNum w:abstractNumId="13" w15:restartNumberingAfterBreak="0">
    <w:nsid w:val="6D1A3B68"/>
    <w:multiLevelType w:val="multilevel"/>
    <w:tmpl w:val="85E0666C"/>
    <w:lvl w:ilvl="0">
      <w:start w:val="19"/>
      <w:numFmt w:val="decimal"/>
      <w:lvlText w:val="%1."/>
      <w:lvlJc w:val="left"/>
      <w:pPr>
        <w:ind w:left="720" w:hanging="360"/>
      </w:pPr>
      <w:rPr>
        <w:rFonts w:hint="default"/>
        <w:b w:val="0"/>
        <w:bCs w:val="0"/>
      </w:rPr>
    </w:lvl>
    <w:lvl w:ilvl="1">
      <w:start w:val="1"/>
      <w:numFmt w:val="decimal"/>
      <w:lvlText w:val="%1.%2."/>
      <w:lvlJc w:val="left"/>
      <w:pPr>
        <w:ind w:left="111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4" w15:restartNumberingAfterBreak="0">
    <w:nsid w:val="6EDC35D5"/>
    <w:multiLevelType w:val="multilevel"/>
    <w:tmpl w:val="D8500B82"/>
    <w:lvl w:ilvl="0">
      <w:start w:val="1"/>
      <w:numFmt w:val="decimal"/>
      <w:lvlText w:val="%1."/>
      <w:lvlJc w:val="left"/>
      <w:pPr>
        <w:ind w:left="720" w:hanging="360"/>
      </w:pPr>
      <w:rPr>
        <w:b w:val="0"/>
        <w:bCs w:val="0"/>
      </w:rPr>
    </w:lvl>
    <w:lvl w:ilvl="1">
      <w:start w:val="1"/>
      <w:numFmt w:val="decimal"/>
      <w:lvlText w:val="%1.%2."/>
      <w:lvlJc w:val="left"/>
      <w:pPr>
        <w:ind w:left="1110" w:hanging="39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5" w15:restartNumberingAfterBreak="0">
    <w:nsid w:val="78E82D25"/>
    <w:multiLevelType w:val="hybridMultilevel"/>
    <w:tmpl w:val="C5C8353A"/>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13"/>
  </w:num>
  <w:num w:numId="8">
    <w:abstractNumId w:val="3"/>
  </w:num>
  <w:num w:numId="9">
    <w:abstractNumId w:val="6"/>
  </w:num>
  <w:num w:numId="10">
    <w:abstractNumId w:val="11"/>
  </w:num>
  <w:num w:numId="11">
    <w:abstractNumId w:val="5"/>
  </w:num>
  <w:num w:numId="12">
    <w:abstractNumId w:val="1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5C5"/>
    <w:rsid w:val="00024958"/>
    <w:rsid w:val="00026C8D"/>
    <w:rsid w:val="0003286F"/>
    <w:rsid w:val="000563B0"/>
    <w:rsid w:val="00062877"/>
    <w:rsid w:val="000730E7"/>
    <w:rsid w:val="0009217F"/>
    <w:rsid w:val="000A5BB5"/>
    <w:rsid w:val="000D0FD0"/>
    <w:rsid w:val="000D3FB0"/>
    <w:rsid w:val="000E41BD"/>
    <w:rsid w:val="000F648E"/>
    <w:rsid w:val="0011052B"/>
    <w:rsid w:val="0011456F"/>
    <w:rsid w:val="00123280"/>
    <w:rsid w:val="00130CF0"/>
    <w:rsid w:val="00131AF4"/>
    <w:rsid w:val="00131D59"/>
    <w:rsid w:val="00136659"/>
    <w:rsid w:val="00137280"/>
    <w:rsid w:val="00147BCA"/>
    <w:rsid w:val="00157F01"/>
    <w:rsid w:val="00162542"/>
    <w:rsid w:val="0016551E"/>
    <w:rsid w:val="001D744C"/>
    <w:rsid w:val="001F201C"/>
    <w:rsid w:val="001F7186"/>
    <w:rsid w:val="002078C2"/>
    <w:rsid w:val="00224D0F"/>
    <w:rsid w:val="00283D8A"/>
    <w:rsid w:val="002B14E6"/>
    <w:rsid w:val="002C0573"/>
    <w:rsid w:val="002D1A48"/>
    <w:rsid w:val="002E4B06"/>
    <w:rsid w:val="00306DD5"/>
    <w:rsid w:val="00314690"/>
    <w:rsid w:val="00320EA8"/>
    <w:rsid w:val="003353B6"/>
    <w:rsid w:val="00335ADE"/>
    <w:rsid w:val="00372211"/>
    <w:rsid w:val="003736F8"/>
    <w:rsid w:val="003809EB"/>
    <w:rsid w:val="00383F58"/>
    <w:rsid w:val="003A7B50"/>
    <w:rsid w:val="003B556A"/>
    <w:rsid w:val="003E7E11"/>
    <w:rsid w:val="003F3A5C"/>
    <w:rsid w:val="00421812"/>
    <w:rsid w:val="00424397"/>
    <w:rsid w:val="00424ECF"/>
    <w:rsid w:val="00451466"/>
    <w:rsid w:val="004735BE"/>
    <w:rsid w:val="004759B2"/>
    <w:rsid w:val="004B0972"/>
    <w:rsid w:val="004C7055"/>
    <w:rsid w:val="004E0400"/>
    <w:rsid w:val="004E6E32"/>
    <w:rsid w:val="005441BC"/>
    <w:rsid w:val="0055001A"/>
    <w:rsid w:val="005869A3"/>
    <w:rsid w:val="00587916"/>
    <w:rsid w:val="0060692F"/>
    <w:rsid w:val="00607939"/>
    <w:rsid w:val="00632A47"/>
    <w:rsid w:val="00657C19"/>
    <w:rsid w:val="00664436"/>
    <w:rsid w:val="00665883"/>
    <w:rsid w:val="0068152D"/>
    <w:rsid w:val="006900F7"/>
    <w:rsid w:val="006921D6"/>
    <w:rsid w:val="006A058A"/>
    <w:rsid w:val="006B26E0"/>
    <w:rsid w:val="006C7B40"/>
    <w:rsid w:val="006F2754"/>
    <w:rsid w:val="00706F3E"/>
    <w:rsid w:val="007266BC"/>
    <w:rsid w:val="007417D2"/>
    <w:rsid w:val="00742F76"/>
    <w:rsid w:val="00760122"/>
    <w:rsid w:val="00771A92"/>
    <w:rsid w:val="00777558"/>
    <w:rsid w:val="007801D0"/>
    <w:rsid w:val="00784060"/>
    <w:rsid w:val="007B6828"/>
    <w:rsid w:val="007E518A"/>
    <w:rsid w:val="007F101F"/>
    <w:rsid w:val="00804D15"/>
    <w:rsid w:val="00804E60"/>
    <w:rsid w:val="00813E2D"/>
    <w:rsid w:val="00830853"/>
    <w:rsid w:val="008523F2"/>
    <w:rsid w:val="00852947"/>
    <w:rsid w:val="008A1FC9"/>
    <w:rsid w:val="008B4D8E"/>
    <w:rsid w:val="008C321B"/>
    <w:rsid w:val="008C51F4"/>
    <w:rsid w:val="008E2F35"/>
    <w:rsid w:val="008E32E3"/>
    <w:rsid w:val="00973631"/>
    <w:rsid w:val="00993485"/>
    <w:rsid w:val="00996EBE"/>
    <w:rsid w:val="009B37E2"/>
    <w:rsid w:val="009B392B"/>
    <w:rsid w:val="009B3A6A"/>
    <w:rsid w:val="009C5CA2"/>
    <w:rsid w:val="009D36F9"/>
    <w:rsid w:val="009D780B"/>
    <w:rsid w:val="00A04C72"/>
    <w:rsid w:val="00A40ACA"/>
    <w:rsid w:val="00A45272"/>
    <w:rsid w:val="00A52FBC"/>
    <w:rsid w:val="00A6599F"/>
    <w:rsid w:val="00A73291"/>
    <w:rsid w:val="00A7358D"/>
    <w:rsid w:val="00A81C00"/>
    <w:rsid w:val="00AA2FF1"/>
    <w:rsid w:val="00AA3131"/>
    <w:rsid w:val="00AB0003"/>
    <w:rsid w:val="00AB0207"/>
    <w:rsid w:val="00AB1E74"/>
    <w:rsid w:val="00AB5BB1"/>
    <w:rsid w:val="00AC6585"/>
    <w:rsid w:val="00AE66CC"/>
    <w:rsid w:val="00AF1D34"/>
    <w:rsid w:val="00B06E98"/>
    <w:rsid w:val="00B20707"/>
    <w:rsid w:val="00B21BF8"/>
    <w:rsid w:val="00B52A59"/>
    <w:rsid w:val="00B63631"/>
    <w:rsid w:val="00B722DF"/>
    <w:rsid w:val="00B83223"/>
    <w:rsid w:val="00B87779"/>
    <w:rsid w:val="00BC6746"/>
    <w:rsid w:val="00BD6651"/>
    <w:rsid w:val="00BF521C"/>
    <w:rsid w:val="00C85DC0"/>
    <w:rsid w:val="00C86C49"/>
    <w:rsid w:val="00CC3B34"/>
    <w:rsid w:val="00CD32A1"/>
    <w:rsid w:val="00CD466E"/>
    <w:rsid w:val="00D27779"/>
    <w:rsid w:val="00D5225B"/>
    <w:rsid w:val="00D545DB"/>
    <w:rsid w:val="00D6695E"/>
    <w:rsid w:val="00D978FC"/>
    <w:rsid w:val="00DC38A5"/>
    <w:rsid w:val="00DC7419"/>
    <w:rsid w:val="00DF2FBF"/>
    <w:rsid w:val="00E0465A"/>
    <w:rsid w:val="00E26EF7"/>
    <w:rsid w:val="00E35992"/>
    <w:rsid w:val="00E41039"/>
    <w:rsid w:val="00E4123A"/>
    <w:rsid w:val="00E475C5"/>
    <w:rsid w:val="00E533D9"/>
    <w:rsid w:val="00E60EB0"/>
    <w:rsid w:val="00E61588"/>
    <w:rsid w:val="00E90313"/>
    <w:rsid w:val="00E9560C"/>
    <w:rsid w:val="00EA15F8"/>
    <w:rsid w:val="00EB0A00"/>
    <w:rsid w:val="00EC1D65"/>
    <w:rsid w:val="00EE2E28"/>
    <w:rsid w:val="00EF0CB5"/>
    <w:rsid w:val="00F019B1"/>
    <w:rsid w:val="00F0608B"/>
    <w:rsid w:val="00F22A19"/>
    <w:rsid w:val="00F22F26"/>
    <w:rsid w:val="00F3005B"/>
    <w:rsid w:val="00F41394"/>
    <w:rsid w:val="00F67DAB"/>
    <w:rsid w:val="00F70781"/>
    <w:rsid w:val="00F7706A"/>
    <w:rsid w:val="00F82FFE"/>
    <w:rsid w:val="00FA40C2"/>
    <w:rsid w:val="00FC0B6D"/>
    <w:rsid w:val="00FE66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D0EA"/>
  <w15:chartTrackingRefBased/>
  <w15:docId w15:val="{E6822797-D629-48CE-97D8-E05CEC99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semiHidden/>
    <w:unhideWhenUsed/>
    <w:qFormat/>
    <w:rsid w:val="00777558"/>
    <w:pPr>
      <w:keepNext/>
      <w:spacing w:after="0" w:line="240" w:lineRule="auto"/>
      <w:jc w:val="center"/>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777558"/>
    <w:rPr>
      <w:rFonts w:ascii="Times New Roman" w:eastAsia="Times New Roman" w:hAnsi="Times New Roman" w:cs="Times New Roman"/>
      <w:b/>
      <w:bCs/>
      <w:sz w:val="28"/>
      <w:szCs w:val="24"/>
    </w:rPr>
  </w:style>
  <w:style w:type="paragraph" w:styleId="NormalWeb">
    <w:name w:val="Normal (Web)"/>
    <w:basedOn w:val="Normal"/>
    <w:uiPriority w:val="99"/>
    <w:semiHidden/>
    <w:unhideWhenUsed/>
    <w:rsid w:val="00777558"/>
    <w:pPr>
      <w:spacing w:before="100" w:beforeAutospacing="1" w:after="100" w:afterAutospacing="1" w:line="240" w:lineRule="auto"/>
    </w:pPr>
    <w:rPr>
      <w:rFonts w:ascii="Arial Unicode MS" w:eastAsia="Times New Roman" w:hAnsi="Arial Unicode MS" w:cs="Times New Roman"/>
      <w:sz w:val="24"/>
      <w:szCs w:val="24"/>
      <w:lang w:val="en-US"/>
    </w:rPr>
  </w:style>
  <w:style w:type="paragraph" w:styleId="BodyText">
    <w:name w:val="Body Text"/>
    <w:basedOn w:val="Normal"/>
    <w:link w:val="BodyTextChar"/>
    <w:uiPriority w:val="99"/>
    <w:semiHidden/>
    <w:unhideWhenUsed/>
    <w:rsid w:val="00777558"/>
    <w:pPr>
      <w:spacing w:after="0" w:line="240" w:lineRule="auto"/>
      <w:jc w:val="center"/>
    </w:pPr>
    <w:rPr>
      <w:rFonts w:ascii="Times New Roman" w:eastAsia="Times New Roman" w:hAnsi="Times New Roman" w:cs="Times New Roman"/>
      <w:sz w:val="28"/>
      <w:szCs w:val="24"/>
    </w:rPr>
  </w:style>
  <w:style w:type="character" w:customStyle="1" w:styleId="BodyTextChar">
    <w:name w:val="Body Text Char"/>
    <w:basedOn w:val="DefaultParagraphFont"/>
    <w:link w:val="BodyText"/>
    <w:uiPriority w:val="99"/>
    <w:semiHidden/>
    <w:rsid w:val="00777558"/>
    <w:rPr>
      <w:rFonts w:ascii="Times New Roman" w:eastAsia="Times New Roman" w:hAnsi="Times New Roman" w:cs="Times New Roman"/>
      <w:sz w:val="28"/>
      <w:szCs w:val="24"/>
    </w:rPr>
  </w:style>
  <w:style w:type="paragraph" w:styleId="NoSpacing">
    <w:name w:val="No Spacing"/>
    <w:uiPriority w:val="1"/>
    <w:qFormat/>
    <w:rsid w:val="00777558"/>
    <w:pPr>
      <w:spacing w:after="0" w:line="240" w:lineRule="auto"/>
    </w:pPr>
    <w:rPr>
      <w:rFonts w:ascii="Calibri" w:eastAsia="Calibri" w:hAnsi="Calibri" w:cs="Times New Roman"/>
    </w:rPr>
  </w:style>
  <w:style w:type="character" w:customStyle="1" w:styleId="ListParagraphChar">
    <w:name w:val="List Paragraph Char"/>
    <w:aliases w:val="2 Char,Akapit z listą BS Char,H&amp;P List Paragraph Char,Strip Char"/>
    <w:link w:val="ListParagraph"/>
    <w:uiPriority w:val="34"/>
    <w:locked/>
    <w:rsid w:val="00777558"/>
    <w:rPr>
      <w:rFonts w:ascii="Calibri" w:eastAsia="Calibri" w:hAnsi="Calibri" w:cs="Calibri"/>
      <w:sz w:val="24"/>
      <w:szCs w:val="24"/>
    </w:rPr>
  </w:style>
  <w:style w:type="paragraph" w:styleId="ListParagraph">
    <w:name w:val="List Paragraph"/>
    <w:aliases w:val="2,Akapit z listą BS,H&amp;P List Paragraph,Strip"/>
    <w:basedOn w:val="Normal"/>
    <w:link w:val="ListParagraphChar"/>
    <w:uiPriority w:val="34"/>
    <w:qFormat/>
    <w:rsid w:val="00777558"/>
    <w:pPr>
      <w:spacing w:after="0" w:line="240" w:lineRule="auto"/>
      <w:ind w:left="720" w:firstLine="425"/>
      <w:contextualSpacing/>
      <w:jc w:val="both"/>
    </w:pPr>
    <w:rPr>
      <w:rFonts w:ascii="Calibri" w:eastAsia="Calibri" w:hAnsi="Calibri" w:cs="Calibri"/>
      <w:sz w:val="24"/>
      <w:szCs w:val="24"/>
    </w:rPr>
  </w:style>
  <w:style w:type="paragraph" w:customStyle="1" w:styleId="naiskr">
    <w:name w:val="naiskr"/>
    <w:basedOn w:val="Normal"/>
    <w:uiPriority w:val="99"/>
    <w:rsid w:val="0077755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77755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qFormat/>
    <w:rsid w:val="00777558"/>
    <w:rPr>
      <w:b/>
      <w:bCs/>
    </w:rPr>
  </w:style>
  <w:style w:type="paragraph" w:styleId="Header">
    <w:name w:val="header"/>
    <w:basedOn w:val="Normal"/>
    <w:link w:val="HeaderChar"/>
    <w:uiPriority w:val="99"/>
    <w:unhideWhenUsed/>
    <w:rsid w:val="00E41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23A"/>
  </w:style>
  <w:style w:type="paragraph" w:styleId="Footer">
    <w:name w:val="footer"/>
    <w:basedOn w:val="Normal"/>
    <w:link w:val="FooterChar"/>
    <w:uiPriority w:val="99"/>
    <w:unhideWhenUsed/>
    <w:rsid w:val="00E41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23A"/>
  </w:style>
  <w:style w:type="paragraph" w:styleId="BalloonText">
    <w:name w:val="Balloon Text"/>
    <w:basedOn w:val="Normal"/>
    <w:link w:val="BalloonTextChar"/>
    <w:uiPriority w:val="99"/>
    <w:semiHidden/>
    <w:unhideWhenUsed/>
    <w:rsid w:val="00AA2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FF1"/>
    <w:rPr>
      <w:rFonts w:ascii="Segoe UI" w:hAnsi="Segoe UI" w:cs="Segoe UI"/>
      <w:sz w:val="18"/>
      <w:szCs w:val="18"/>
    </w:rPr>
  </w:style>
  <w:style w:type="character" w:styleId="CommentReference">
    <w:name w:val="annotation reference"/>
    <w:basedOn w:val="DefaultParagraphFont"/>
    <w:uiPriority w:val="99"/>
    <w:semiHidden/>
    <w:unhideWhenUsed/>
    <w:rsid w:val="00AB5BB1"/>
    <w:rPr>
      <w:sz w:val="16"/>
      <w:szCs w:val="16"/>
    </w:rPr>
  </w:style>
  <w:style w:type="paragraph" w:styleId="CommentText">
    <w:name w:val="annotation text"/>
    <w:basedOn w:val="Normal"/>
    <w:link w:val="CommentTextChar"/>
    <w:uiPriority w:val="99"/>
    <w:semiHidden/>
    <w:unhideWhenUsed/>
    <w:rsid w:val="00AB5BB1"/>
    <w:pPr>
      <w:spacing w:line="240" w:lineRule="auto"/>
    </w:pPr>
    <w:rPr>
      <w:sz w:val="20"/>
      <w:szCs w:val="20"/>
    </w:rPr>
  </w:style>
  <w:style w:type="character" w:customStyle="1" w:styleId="CommentTextChar">
    <w:name w:val="Comment Text Char"/>
    <w:basedOn w:val="DefaultParagraphFont"/>
    <w:link w:val="CommentText"/>
    <w:uiPriority w:val="99"/>
    <w:semiHidden/>
    <w:rsid w:val="00AB5BB1"/>
    <w:rPr>
      <w:sz w:val="20"/>
      <w:szCs w:val="20"/>
    </w:rPr>
  </w:style>
  <w:style w:type="paragraph" w:styleId="CommentSubject">
    <w:name w:val="annotation subject"/>
    <w:basedOn w:val="CommentText"/>
    <w:next w:val="CommentText"/>
    <w:link w:val="CommentSubjectChar"/>
    <w:uiPriority w:val="99"/>
    <w:semiHidden/>
    <w:unhideWhenUsed/>
    <w:rsid w:val="00AB5BB1"/>
    <w:rPr>
      <w:b/>
      <w:bCs/>
    </w:rPr>
  </w:style>
  <w:style w:type="character" w:customStyle="1" w:styleId="CommentSubjectChar">
    <w:name w:val="Comment Subject Char"/>
    <w:basedOn w:val="CommentTextChar"/>
    <w:link w:val="CommentSubject"/>
    <w:uiPriority w:val="99"/>
    <w:semiHidden/>
    <w:rsid w:val="00AB5BB1"/>
    <w:rPr>
      <w:b/>
      <w:bCs/>
      <w:sz w:val="20"/>
      <w:szCs w:val="20"/>
    </w:rPr>
  </w:style>
  <w:style w:type="character" w:styleId="Hyperlink">
    <w:name w:val="Hyperlink"/>
    <w:basedOn w:val="DefaultParagraphFont"/>
    <w:uiPriority w:val="99"/>
    <w:unhideWhenUsed/>
    <w:rsid w:val="00EA15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186653">
      <w:bodyDiv w:val="1"/>
      <w:marLeft w:val="0"/>
      <w:marRight w:val="0"/>
      <w:marTop w:val="0"/>
      <w:marBottom w:val="0"/>
      <w:divBdr>
        <w:top w:val="none" w:sz="0" w:space="0" w:color="auto"/>
        <w:left w:val="none" w:sz="0" w:space="0" w:color="auto"/>
        <w:bottom w:val="none" w:sz="0" w:space="0" w:color="auto"/>
        <w:right w:val="none" w:sz="0" w:space="0" w:color="auto"/>
      </w:divBdr>
    </w:div>
    <w:div w:id="1564439948">
      <w:bodyDiv w:val="1"/>
      <w:marLeft w:val="0"/>
      <w:marRight w:val="0"/>
      <w:marTop w:val="0"/>
      <w:marBottom w:val="0"/>
      <w:divBdr>
        <w:top w:val="none" w:sz="0" w:space="0" w:color="auto"/>
        <w:left w:val="none" w:sz="0" w:space="0" w:color="auto"/>
        <w:bottom w:val="none" w:sz="0" w:space="0" w:color="auto"/>
        <w:right w:val="none" w:sz="0" w:space="0" w:color="auto"/>
      </w:divBdr>
    </w:div>
    <w:div w:id="1674919961">
      <w:bodyDiv w:val="1"/>
      <w:marLeft w:val="0"/>
      <w:marRight w:val="0"/>
      <w:marTop w:val="0"/>
      <w:marBottom w:val="0"/>
      <w:divBdr>
        <w:top w:val="none" w:sz="0" w:space="0" w:color="auto"/>
        <w:left w:val="none" w:sz="0" w:space="0" w:color="auto"/>
        <w:bottom w:val="none" w:sz="0" w:space="0" w:color="auto"/>
        <w:right w:val="none" w:sz="0" w:space="0" w:color="auto"/>
      </w:divBdr>
      <w:divsChild>
        <w:div w:id="1683389418">
          <w:marLeft w:val="0"/>
          <w:marRight w:val="0"/>
          <w:marTop w:val="0"/>
          <w:marBottom w:val="0"/>
          <w:divBdr>
            <w:top w:val="none" w:sz="0" w:space="0" w:color="auto"/>
            <w:left w:val="none" w:sz="0" w:space="0" w:color="auto"/>
            <w:bottom w:val="none" w:sz="0" w:space="0" w:color="auto"/>
            <w:right w:val="none" w:sz="0" w:space="0" w:color="auto"/>
          </w:divBdr>
          <w:divsChild>
            <w:div w:id="1573546060">
              <w:marLeft w:val="0"/>
              <w:marRight w:val="0"/>
              <w:marTop w:val="0"/>
              <w:marBottom w:val="0"/>
              <w:divBdr>
                <w:top w:val="none" w:sz="0" w:space="0" w:color="auto"/>
                <w:left w:val="none" w:sz="0" w:space="0" w:color="auto"/>
                <w:bottom w:val="none" w:sz="0" w:space="0" w:color="auto"/>
                <w:right w:val="none" w:sz="0" w:space="0" w:color="auto"/>
              </w:divBdr>
              <w:divsChild>
                <w:div w:id="1214123685">
                  <w:marLeft w:val="0"/>
                  <w:marRight w:val="0"/>
                  <w:marTop w:val="0"/>
                  <w:marBottom w:val="0"/>
                  <w:divBdr>
                    <w:top w:val="none" w:sz="0" w:space="0" w:color="auto"/>
                    <w:left w:val="none" w:sz="0" w:space="0" w:color="auto"/>
                    <w:bottom w:val="none" w:sz="0" w:space="0" w:color="auto"/>
                    <w:right w:val="none" w:sz="0" w:space="0" w:color="auto"/>
                  </w:divBdr>
                  <w:divsChild>
                    <w:div w:id="1216240678">
                      <w:marLeft w:val="0"/>
                      <w:marRight w:val="0"/>
                      <w:marTop w:val="0"/>
                      <w:marBottom w:val="0"/>
                      <w:divBdr>
                        <w:top w:val="none" w:sz="0" w:space="0" w:color="auto"/>
                        <w:left w:val="none" w:sz="0" w:space="0" w:color="auto"/>
                        <w:bottom w:val="none" w:sz="0" w:space="0" w:color="auto"/>
                        <w:right w:val="none" w:sz="0" w:space="0" w:color="auto"/>
                      </w:divBdr>
                      <w:divsChild>
                        <w:div w:id="1827941653">
                          <w:marLeft w:val="0"/>
                          <w:marRight w:val="0"/>
                          <w:marTop w:val="0"/>
                          <w:marBottom w:val="0"/>
                          <w:divBdr>
                            <w:top w:val="none" w:sz="0" w:space="0" w:color="auto"/>
                            <w:left w:val="none" w:sz="0" w:space="0" w:color="auto"/>
                            <w:bottom w:val="none" w:sz="0" w:space="0" w:color="auto"/>
                            <w:right w:val="none" w:sz="0" w:space="0" w:color="auto"/>
                          </w:divBdr>
                          <w:divsChild>
                            <w:div w:id="648023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61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alivaldis.vectirans@s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Informatīvais ziņojums "" Par valsts autoceļu attīstību no 2020. līdz 2040.gadam</vt:lpstr>
    </vt:vector>
  </TitlesOfParts>
  <Company>Satiksmes ministrija</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 Par valsts autoceļu attīstību no 2020. līdz 2040.gadam</dc:title>
  <dc:subject>Izziņa</dc:subject>
  <dc:creator>Zanda Jaunsproģe</dc:creator>
  <cp:keywords/>
  <dc:description>Klāvs Grieze, 67028207</dc:description>
  <cp:lastModifiedBy>Zanda Jaunsproģe</cp:lastModifiedBy>
  <cp:revision>4</cp:revision>
  <dcterms:created xsi:type="dcterms:W3CDTF">2021-03-26T13:12:00Z</dcterms:created>
  <dcterms:modified xsi:type="dcterms:W3CDTF">2021-04-06T12:23:00Z</dcterms:modified>
</cp:coreProperties>
</file>