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2C2B" w:rsidR="008B4B2F" w:rsidP="006E2C2B" w:rsidRDefault="00A40562" w14:paraId="450E7BA7" w14:textId="77777777">
      <w:pPr>
        <w:spacing w:after="0" w:line="240" w:lineRule="auto"/>
        <w:jc w:val="center"/>
        <w:rPr>
          <w:rFonts w:ascii="Times New Roman" w:hAnsi="Times New Roman"/>
          <w:b/>
          <w:sz w:val="24"/>
          <w:szCs w:val="24"/>
        </w:rPr>
      </w:pPr>
      <w:r w:rsidRPr="006E2C2B">
        <w:rPr>
          <w:rFonts w:ascii="Times New Roman" w:hAnsi="Times New Roman"/>
          <w:b/>
          <w:sz w:val="24"/>
          <w:szCs w:val="24"/>
        </w:rPr>
        <w:t>Ministru kabineta noteikumu projekta</w:t>
      </w:r>
    </w:p>
    <w:p w:rsidRPr="006E2C2B" w:rsidR="008B4B2F" w:rsidP="006E2C2B" w:rsidRDefault="00A40562" w14:paraId="57AA8E3B" w14:textId="77777777">
      <w:pPr>
        <w:spacing w:after="0" w:line="240" w:lineRule="auto"/>
        <w:jc w:val="center"/>
        <w:rPr>
          <w:rFonts w:ascii="Times New Roman" w:hAnsi="Times New Roman" w:eastAsia="Times New Roman"/>
          <w:b/>
          <w:bCs/>
          <w:sz w:val="24"/>
          <w:szCs w:val="24"/>
          <w:lang w:eastAsia="lv-LV"/>
        </w:rPr>
      </w:pPr>
      <w:r w:rsidRPr="006E2C2B">
        <w:rPr>
          <w:rFonts w:ascii="Times New Roman" w:hAnsi="Times New Roman" w:eastAsia="Times New Roman"/>
          <w:b/>
          <w:bCs/>
          <w:sz w:val="24"/>
          <w:szCs w:val="24"/>
          <w:lang w:eastAsia="lv-LV"/>
        </w:rPr>
        <w:t>"Adresācijas noteikumi"</w:t>
      </w:r>
    </w:p>
    <w:p w:rsidRPr="006E2C2B" w:rsidR="008B4B2F" w:rsidP="006E2C2B" w:rsidRDefault="00A40562" w14:paraId="451F6219" w14:textId="77777777">
      <w:pPr>
        <w:spacing w:after="0" w:line="240" w:lineRule="auto"/>
        <w:jc w:val="center"/>
        <w:rPr>
          <w:rFonts w:ascii="Times New Roman" w:hAnsi="Times New Roman"/>
          <w:sz w:val="24"/>
          <w:szCs w:val="24"/>
        </w:rPr>
      </w:pPr>
      <w:r w:rsidRPr="006E2C2B">
        <w:rPr>
          <w:rFonts w:ascii="Times New Roman" w:hAnsi="Times New Roman" w:eastAsia="Times New Roman"/>
          <w:b/>
          <w:bCs/>
          <w:sz w:val="24"/>
          <w:szCs w:val="24"/>
          <w:lang w:eastAsia="lv-LV"/>
        </w:rPr>
        <w:t>sākotnējās ietekmes novērtējuma ziņojums (anotācija</w:t>
      </w:r>
      <w:r w:rsidRPr="006E2C2B">
        <w:rPr>
          <w:rFonts w:ascii="Times New Roman" w:hAnsi="Times New Roman"/>
          <w:b/>
          <w:sz w:val="24"/>
          <w:szCs w:val="24"/>
        </w:rPr>
        <w:t>)</w:t>
      </w:r>
    </w:p>
    <w:p w:rsidRPr="006E2C2B" w:rsidR="008B4B2F" w:rsidP="006E2C2B" w:rsidRDefault="008B4B2F" w14:paraId="60032BCD" w14:textId="77777777">
      <w:pPr>
        <w:spacing w:after="0" w:line="240" w:lineRule="auto"/>
        <w:ind w:firstLine="300"/>
        <w:jc w:val="center"/>
        <w:rPr>
          <w:rFonts w:ascii="Times New Roman" w:hAnsi="Times New Roman" w:eastAsia="Times New Roman"/>
          <w:b/>
          <w:bCs/>
          <w:sz w:val="24"/>
          <w:szCs w:val="24"/>
          <w:lang w:eastAsia="lv-LV"/>
        </w:rPr>
      </w:pPr>
    </w:p>
    <w:tbl>
      <w:tblPr>
        <w:tblW w:w="5000" w:type="pct"/>
        <w:tblCellMar>
          <w:left w:w="10" w:type="dxa"/>
          <w:right w:w="10" w:type="dxa"/>
        </w:tblCellMar>
        <w:tblLook w:val="0000" w:firstRow="0" w:lastRow="0" w:firstColumn="0" w:lastColumn="0" w:noHBand="0" w:noVBand="0"/>
      </w:tblPr>
      <w:tblGrid>
        <w:gridCol w:w="3246"/>
        <w:gridCol w:w="5815"/>
      </w:tblGrid>
      <w:tr w:rsidRPr="006E2C2B" w:rsidR="008B4B2F" w:rsidTr="006E2C2B" w14:paraId="42E2788F" w14:textId="77777777">
        <w:tc>
          <w:tcPr>
            <w:tcW w:w="9061" w:type="dxa"/>
            <w:gridSpan w:val="2"/>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A14372" w:rsidP="00CC18BF" w:rsidRDefault="00A40562" w14:paraId="74B445B0" w14:textId="77777777">
            <w:pPr>
              <w:spacing w:after="0" w:line="240" w:lineRule="auto"/>
              <w:jc w:val="center"/>
              <w:rPr>
                <w:rFonts w:ascii="Times New Roman" w:hAnsi="Times New Roman" w:eastAsia="Times New Roman"/>
                <w:b/>
                <w:iCs/>
                <w:sz w:val="24"/>
                <w:szCs w:val="24"/>
              </w:rPr>
            </w:pPr>
            <w:r w:rsidRPr="006E2C2B">
              <w:rPr>
                <w:rFonts w:ascii="Times New Roman" w:hAnsi="Times New Roman" w:eastAsia="Times New Roman"/>
                <w:b/>
                <w:iCs/>
                <w:sz w:val="24"/>
                <w:szCs w:val="24"/>
              </w:rPr>
              <w:t>Tiesību akta projekta anotācijas kopsavilkums</w:t>
            </w:r>
          </w:p>
        </w:tc>
      </w:tr>
      <w:tr w:rsidRPr="006E2C2B" w:rsidR="0096503C" w14:paraId="20B96929" w14:textId="77777777">
        <w:tc>
          <w:tcPr>
            <w:tcW w:w="3246" w:type="dxa"/>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tcPr>
          <w:p w:rsidRPr="006E2C2B" w:rsidR="008B4B2F" w:rsidP="006E2C2B" w:rsidRDefault="00A40562" w14:paraId="0537D71A" w14:textId="77777777">
            <w:pPr>
              <w:spacing w:after="0" w:line="240" w:lineRule="auto"/>
              <w:jc w:val="both"/>
              <w:rPr>
                <w:rFonts w:ascii="Times New Roman" w:hAnsi="Times New Roman" w:eastAsia="Times New Roman"/>
                <w:iCs/>
                <w:sz w:val="24"/>
                <w:szCs w:val="24"/>
              </w:rPr>
            </w:pPr>
            <w:r w:rsidRPr="006E2C2B">
              <w:rPr>
                <w:rFonts w:ascii="Times New Roman" w:hAnsi="Times New Roman" w:eastAsia="Times New Roman"/>
                <w:iCs/>
                <w:sz w:val="24"/>
                <w:szCs w:val="24"/>
              </w:rPr>
              <w:t>Mērķis, risinājums un projekta spēkā stāšanās laiks (500 zīmes bez atstarpēm)</w:t>
            </w:r>
          </w:p>
        </w:tc>
        <w:tc>
          <w:tcPr>
            <w:tcW w:w="5815" w:type="dxa"/>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tcPr>
          <w:p w:rsidRPr="006E2C2B" w:rsidR="008B4B2F" w:rsidP="006E2C2B" w:rsidRDefault="00A40562" w14:paraId="4A43A90E" w14:textId="77777777">
            <w:pPr>
              <w:spacing w:after="0" w:line="240" w:lineRule="auto"/>
              <w:ind w:firstLine="260"/>
              <w:jc w:val="both"/>
              <w:rPr>
                <w:rFonts w:ascii="Times New Roman" w:hAnsi="Times New Roman"/>
                <w:sz w:val="24"/>
                <w:szCs w:val="24"/>
              </w:rPr>
            </w:pPr>
            <w:r w:rsidRPr="006E2C2B">
              <w:rPr>
                <w:rFonts w:ascii="Times New Roman" w:hAnsi="Times New Roman" w:eastAsia="Times New Roman"/>
                <w:sz w:val="24"/>
                <w:szCs w:val="24"/>
              </w:rPr>
              <w:t xml:space="preserve">Projekts ir izstrādāts, </w:t>
            </w:r>
            <w:r w:rsidRPr="006E2C2B">
              <w:rPr>
                <w:rFonts w:ascii="Times New Roman" w:hAnsi="Times New Roman"/>
                <w:sz w:val="24"/>
                <w:szCs w:val="24"/>
              </w:rPr>
              <w:t xml:space="preserve">pamatojoties </w:t>
            </w:r>
            <w:r w:rsidRPr="006E2C2B">
              <w:rPr>
                <w:rFonts w:ascii="Times New Roman" w:hAnsi="Times New Roman" w:eastAsia="Times New Roman"/>
                <w:sz w:val="24"/>
                <w:szCs w:val="24"/>
              </w:rPr>
              <w:t xml:space="preserve">uz 2020. gada 10. jūnijā pieņemtā </w:t>
            </w:r>
            <w:r w:rsidRPr="006E2C2B">
              <w:rPr>
                <w:rFonts w:ascii="Times New Roman" w:hAnsi="Times New Roman"/>
                <w:sz w:val="24"/>
                <w:szCs w:val="24"/>
              </w:rPr>
              <w:t xml:space="preserve">Administratīvo teritoriju un apdzīvoto vietu likuma </w:t>
            </w:r>
            <w:r w:rsidRPr="006E2C2B">
              <w:rPr>
                <w:rFonts w:ascii="Times New Roman" w:hAnsi="Times New Roman" w:eastAsia="Times New Roman"/>
                <w:sz w:val="24"/>
                <w:szCs w:val="24"/>
              </w:rPr>
              <w:t>pārejas noteikumu 11.</w:t>
            </w:r>
            <w:r w:rsidR="003B236B">
              <w:rPr>
                <w:rFonts w:ascii="Times New Roman" w:hAnsi="Times New Roman" w:eastAsia="Times New Roman"/>
                <w:sz w:val="24"/>
                <w:szCs w:val="24"/>
              </w:rPr>
              <w:t> </w:t>
            </w:r>
            <w:r w:rsidR="006E2C2B">
              <w:rPr>
                <w:rFonts w:ascii="Times New Roman" w:hAnsi="Times New Roman" w:eastAsia="Times New Roman"/>
                <w:sz w:val="24"/>
                <w:szCs w:val="24"/>
              </w:rPr>
              <w:t xml:space="preserve">punkta </w:t>
            </w:r>
            <w:r w:rsidRPr="006E2C2B">
              <w:rPr>
                <w:rFonts w:ascii="Times New Roman" w:hAnsi="Times New Roman" w:eastAsia="Times New Roman"/>
                <w:sz w:val="24"/>
                <w:szCs w:val="24"/>
              </w:rPr>
              <w:t xml:space="preserve">4. apakšpunktu (Ministru kabinets līdz 2021. gada 30. jūnijam izdod šā likuma </w:t>
            </w:r>
            <w:r w:rsidRPr="006E2C2B">
              <w:rPr>
                <w:rFonts w:ascii="Times New Roman" w:hAnsi="Times New Roman"/>
                <w:sz w:val="24"/>
                <w:szCs w:val="24"/>
              </w:rPr>
              <w:t xml:space="preserve">13. panta </w:t>
            </w:r>
            <w:r w:rsidRPr="006E2C2B">
              <w:rPr>
                <w:rFonts w:ascii="Times New Roman" w:hAnsi="Times New Roman" w:eastAsia="Times New Roman"/>
                <w:sz w:val="24"/>
                <w:szCs w:val="24"/>
              </w:rPr>
              <w:t xml:space="preserve">trešās daļas </w:t>
            </w:r>
            <w:r w:rsidRPr="006E2C2B">
              <w:rPr>
                <w:rFonts w:ascii="Times New Roman" w:hAnsi="Times New Roman"/>
                <w:sz w:val="24"/>
                <w:szCs w:val="24"/>
              </w:rPr>
              <w:t xml:space="preserve">1., 2., un 3. punktā </w:t>
            </w:r>
            <w:r w:rsidRPr="006E2C2B">
              <w:rPr>
                <w:rFonts w:ascii="Times New Roman" w:hAnsi="Times New Roman" w:eastAsia="Times New Roman"/>
                <w:sz w:val="24"/>
                <w:szCs w:val="24"/>
              </w:rPr>
              <w:t xml:space="preserve">minētos noteikumus), kā arī, lai nodrošinātu sabiedrību ar Valsts adrešu reģistra un administratīvo teritoriju robežu datu pieejamību </w:t>
            </w:r>
            <w:r w:rsidRPr="006E2C2B">
              <w:rPr>
                <w:rFonts w:ascii="Times New Roman" w:hAnsi="Times New Roman"/>
                <w:sz w:val="24"/>
                <w:szCs w:val="24"/>
              </w:rPr>
              <w:t>Latvijas Atvērto datu portālā (tīmekļvietne https://data.gov.lv)</w:t>
            </w:r>
            <w:r w:rsidRPr="006E2C2B">
              <w:rPr>
                <w:rFonts w:ascii="Times New Roman" w:hAnsi="Times New Roman" w:eastAsia="Times New Roman"/>
                <w:sz w:val="24"/>
                <w:szCs w:val="24"/>
              </w:rPr>
              <w:t>. Projekts, izņemot atsevišķas normas, stāsies spēkā nākamajā dienā pēc tā izsludināšanas.</w:t>
            </w:r>
          </w:p>
        </w:tc>
      </w:tr>
    </w:tbl>
    <w:p w:rsidRPr="006E2C2B" w:rsidR="008B4B2F" w:rsidP="006E2C2B" w:rsidRDefault="008B4B2F" w14:paraId="04041307" w14:textId="77777777">
      <w:pPr>
        <w:spacing w:after="0" w:line="240" w:lineRule="auto"/>
        <w:ind w:firstLine="300"/>
        <w:jc w:val="both"/>
        <w:rPr>
          <w:rFonts w:ascii="Times New Roman" w:hAnsi="Times New Roman" w:eastAsia="Times New Roman"/>
          <w:b/>
          <w:bCs/>
          <w:sz w:val="24"/>
          <w:szCs w:val="24"/>
          <w:lang w:eastAsia="lv-LV"/>
        </w:rPr>
      </w:pPr>
    </w:p>
    <w:tbl>
      <w:tblPr>
        <w:tblW w:w="5000" w:type="pct"/>
        <w:tblCellMar>
          <w:left w:w="10" w:type="dxa"/>
          <w:right w:w="10" w:type="dxa"/>
        </w:tblCellMar>
        <w:tblLook w:val="0000" w:firstRow="0" w:lastRow="0" w:firstColumn="0" w:lastColumn="0" w:noHBand="0" w:noVBand="0"/>
      </w:tblPr>
      <w:tblGrid>
        <w:gridCol w:w="564"/>
        <w:gridCol w:w="2680"/>
        <w:gridCol w:w="5817"/>
      </w:tblGrid>
      <w:tr w:rsidRPr="006E2C2B" w:rsidR="008B4B2F" w:rsidTr="006E2C2B" w14:paraId="516429DD" w14:textId="77777777">
        <w:tc>
          <w:tcPr>
            <w:tcW w:w="9061" w:type="dxa"/>
            <w:gridSpan w:val="3"/>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vAlign w:val="center"/>
          </w:tcPr>
          <w:p w:rsidRPr="006E2C2B" w:rsidR="00A14372" w:rsidP="00CC18BF" w:rsidRDefault="00A40562" w14:paraId="2B5AB1CF"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I. Tiesību akta projekta izstrādes nepieciešamība</w:t>
            </w:r>
          </w:p>
        </w:tc>
      </w:tr>
      <w:tr w:rsidRPr="006E2C2B" w:rsidR="008B4B2F" w:rsidTr="006E2C2B" w14:paraId="7C359BC5" w14:textId="77777777">
        <w:tc>
          <w:tcPr>
            <w:tcW w:w="564"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0AA6F10F"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1.</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4D45EE" w:rsidR="008B4B2F" w:rsidP="004D45EE" w:rsidRDefault="00A40562" w14:paraId="417A83E5"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Pamatojums</w:t>
            </w:r>
          </w:p>
        </w:tc>
        <w:tc>
          <w:tcPr>
            <w:tcW w:w="5817"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0CA67DFB" w14:textId="7A8F089E">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Administratīvo teritoriju un apdzīvoto vietu likuma </w:t>
            </w:r>
            <w:r w:rsidRPr="006E2C2B">
              <w:rPr>
                <w:rFonts w:ascii="Times New Roman" w:hAnsi="Times New Roman"/>
                <w:sz w:val="24"/>
                <w:szCs w:val="24"/>
                <w:lang w:eastAsia="lv-LV"/>
              </w:rPr>
              <w:t>13. panta trešās daļas 1., 2. un 3.</w:t>
            </w:r>
            <w:r w:rsidR="006E2C2B">
              <w:rPr>
                <w:rFonts w:ascii="Times New Roman" w:hAnsi="Times New Roman"/>
                <w:sz w:val="24"/>
                <w:szCs w:val="24"/>
                <w:lang w:eastAsia="lv-LV"/>
              </w:rPr>
              <w:t> </w:t>
            </w:r>
            <w:r w:rsidRPr="006E2C2B">
              <w:rPr>
                <w:rFonts w:ascii="Times New Roman" w:hAnsi="Times New Roman"/>
                <w:sz w:val="24"/>
                <w:szCs w:val="24"/>
                <w:lang w:eastAsia="lv-LV"/>
              </w:rPr>
              <w:t>punktā ir paredzēts deleģējums</w:t>
            </w:r>
            <w:r w:rsidRPr="006E2C2B">
              <w:rPr>
                <w:rFonts w:ascii="Times New Roman" w:hAnsi="Times New Roman"/>
                <w:sz w:val="24"/>
                <w:szCs w:val="24"/>
              </w:rPr>
              <w:t xml:space="preserve"> Ministru kabinetam noteikt</w:t>
            </w:r>
            <w:r w:rsidRPr="006E2C2B">
              <w:rPr>
                <w:rFonts w:ascii="Times New Roman" w:hAnsi="Times New Roman"/>
                <w:sz w:val="24"/>
                <w:szCs w:val="24"/>
                <w:lang w:eastAsia="lv-LV"/>
              </w:rPr>
              <w:t xml:space="preserve"> </w:t>
            </w:r>
            <w:r w:rsidRPr="006E2C2B">
              <w:rPr>
                <w:rFonts w:ascii="Times New Roman" w:hAnsi="Times New Roman" w:eastAsia="Times New Roman"/>
                <w:color w:val="000000"/>
                <w:sz w:val="24"/>
                <w:szCs w:val="24"/>
                <w:lang w:eastAsia="lv-LV"/>
              </w:rPr>
              <w:t>adresācijas sistēmas pamatprincipus, adrešu piešķiršanas un Valsts adrešu reģistra uzturēšanas kārtību, kā arī informācijas reģistrācijas un aprites kārtību, Valsts adrešu reģistra datu pieprasīšanas un izsniegšanas kārtību, kā arī bez maksas un par maksu izsniedzamo datu apjomu un veidu un personas, kuras maksā Valsts zemes dienestam (turpmāk – Dienests) par Valsts</w:t>
            </w:r>
            <w:r w:rsidR="006E2C2B">
              <w:rPr>
                <w:rFonts w:ascii="Times New Roman" w:hAnsi="Times New Roman" w:eastAsia="Times New Roman"/>
                <w:color w:val="000000"/>
                <w:sz w:val="24"/>
                <w:szCs w:val="24"/>
                <w:lang w:eastAsia="lv-LV"/>
              </w:rPr>
              <w:t xml:space="preserve"> </w:t>
            </w:r>
            <w:r w:rsidRPr="006E2C2B">
              <w:rPr>
                <w:rFonts w:ascii="Times New Roman" w:hAnsi="Times New Roman" w:eastAsia="Times New Roman"/>
                <w:color w:val="000000"/>
                <w:sz w:val="24"/>
                <w:szCs w:val="24"/>
                <w:lang w:eastAsia="lv-LV"/>
              </w:rPr>
              <w:t>adrešu reģistra datu sagatavošanu un izsniegšanu normatīvajos aktos noteiktajā apmērā.</w:t>
            </w:r>
          </w:p>
          <w:p w:rsidRPr="006E2C2B" w:rsidR="008B4B2F" w:rsidP="006E2C2B" w:rsidRDefault="00A40562" w14:paraId="6A3BB0BE" w14:textId="11C524F3">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Lai nodrošinātu šā uzdevuma izpildi, izstrādāts Ministru kabineta noteikumu projekts, kas aizstās </w:t>
            </w:r>
            <w:r w:rsidRPr="00EF394F" w:rsidR="00EF394F">
              <w:rPr>
                <w:rFonts w:ascii="Times New Roman" w:hAnsi="Times New Roman"/>
                <w:sz w:val="24"/>
                <w:szCs w:val="24"/>
              </w:rPr>
              <w:t>Ministru kabineta 2015.</w:t>
            </w:r>
            <w:r w:rsidR="00EF394F">
              <w:rPr>
                <w:rFonts w:ascii="Times New Roman" w:hAnsi="Times New Roman"/>
                <w:sz w:val="24"/>
                <w:szCs w:val="24"/>
              </w:rPr>
              <w:t> </w:t>
            </w:r>
            <w:r w:rsidRPr="00EF394F" w:rsidR="00EF394F">
              <w:rPr>
                <w:rFonts w:ascii="Times New Roman" w:hAnsi="Times New Roman"/>
                <w:sz w:val="24"/>
                <w:szCs w:val="24"/>
              </w:rPr>
              <w:t>gada 8.</w:t>
            </w:r>
            <w:r w:rsidR="00EF394F">
              <w:rPr>
                <w:rFonts w:ascii="Times New Roman" w:hAnsi="Times New Roman"/>
                <w:sz w:val="24"/>
                <w:szCs w:val="24"/>
              </w:rPr>
              <w:t> </w:t>
            </w:r>
            <w:r w:rsidRPr="00EF394F" w:rsidR="00EF394F">
              <w:rPr>
                <w:rFonts w:ascii="Times New Roman" w:hAnsi="Times New Roman"/>
                <w:sz w:val="24"/>
                <w:szCs w:val="24"/>
              </w:rPr>
              <w:t>decembra noteikum</w:t>
            </w:r>
            <w:r w:rsidR="00EF394F">
              <w:rPr>
                <w:rFonts w:ascii="Times New Roman" w:hAnsi="Times New Roman"/>
                <w:sz w:val="24"/>
                <w:szCs w:val="24"/>
              </w:rPr>
              <w:t>us</w:t>
            </w:r>
            <w:r w:rsidRPr="00EF394F" w:rsidR="00EF394F">
              <w:rPr>
                <w:rFonts w:ascii="Times New Roman" w:hAnsi="Times New Roman"/>
                <w:sz w:val="24"/>
                <w:szCs w:val="24"/>
              </w:rPr>
              <w:t xml:space="preserve"> Nr.</w:t>
            </w:r>
            <w:r w:rsidR="00EF394F">
              <w:rPr>
                <w:rFonts w:ascii="Times New Roman" w:hAnsi="Times New Roman"/>
                <w:sz w:val="24"/>
                <w:szCs w:val="24"/>
              </w:rPr>
              <w:t> </w:t>
            </w:r>
            <w:r w:rsidRPr="00EF394F" w:rsidR="00EF394F">
              <w:rPr>
                <w:rFonts w:ascii="Times New Roman" w:hAnsi="Times New Roman"/>
                <w:sz w:val="24"/>
                <w:szCs w:val="24"/>
              </w:rPr>
              <w:t>698 "Adresācijas noteikumi" (turpmāk – Adresācijas noteikumi)</w:t>
            </w:r>
            <w:r w:rsidRPr="006E2C2B">
              <w:rPr>
                <w:rFonts w:ascii="Times New Roman" w:hAnsi="Times New Roman"/>
                <w:sz w:val="24"/>
                <w:szCs w:val="24"/>
                <w:lang w:eastAsia="lv-LV"/>
              </w:rPr>
              <w:t>.</w:t>
            </w:r>
          </w:p>
          <w:p w:rsidRPr="006E2C2B" w:rsidR="008B4B2F" w:rsidP="006E2C2B" w:rsidRDefault="00A40562" w14:paraId="0EF84976" w14:textId="77777777">
            <w:pPr>
              <w:spacing w:after="0" w:line="240" w:lineRule="auto"/>
              <w:ind w:firstLine="260"/>
              <w:jc w:val="both"/>
              <w:rPr>
                <w:rFonts w:ascii="Times New Roman" w:hAnsi="Times New Roman"/>
                <w:sz w:val="24"/>
                <w:szCs w:val="24"/>
              </w:rPr>
            </w:pPr>
            <w:r w:rsidRPr="006E2C2B">
              <w:rPr>
                <w:rFonts w:ascii="Times New Roman" w:hAnsi="Times New Roman" w:eastAsia="Times New Roman"/>
                <w:sz w:val="24"/>
                <w:szCs w:val="24"/>
              </w:rPr>
              <w:t xml:space="preserve">Papildus Ministru kabineta 2018. gada 6. februāra sēdes protokollēmuma (prot. Nr. 7, 30. §) (turpmāk – protokollēmums) 4. punktā Tieslietu ministrijai ir dots uzdevums līdz 2018. gada 1. jūnijam iesniegt Ministru kabinetā priekšlikumus grozījumiem saistītajos normatīvajos aktos un pēc to pieņemšanas publicēt Valsts adrešu reģistra un administratīvo robežu datus Latvijas Atvērto datu portālā </w:t>
            </w:r>
            <w:hyperlink w:history="1" r:id="rId8">
              <w:r w:rsidRPr="006E2C2B">
                <w:rPr>
                  <w:rFonts w:ascii="Times New Roman" w:hAnsi="Times New Roman" w:eastAsia="Times New Roman"/>
                  <w:sz w:val="24"/>
                  <w:szCs w:val="24"/>
                </w:rPr>
                <w:t>https://data.gov.lv</w:t>
              </w:r>
            </w:hyperlink>
            <w:r w:rsidRPr="006E2C2B">
              <w:rPr>
                <w:rFonts w:ascii="Times New Roman" w:hAnsi="Times New Roman" w:eastAsia="Times New Roman"/>
                <w:sz w:val="24"/>
                <w:szCs w:val="24"/>
              </w:rPr>
              <w:t>.</w:t>
            </w:r>
          </w:p>
          <w:p w:rsidRPr="006E2C2B" w:rsidR="008B4B2F" w:rsidP="006E2C2B" w:rsidRDefault="00A40562" w14:paraId="6626DE93" w14:textId="77777777">
            <w:pPr>
              <w:spacing w:after="0" w:line="240" w:lineRule="auto"/>
              <w:ind w:firstLine="260"/>
              <w:jc w:val="both"/>
              <w:rPr>
                <w:rFonts w:ascii="Times New Roman" w:hAnsi="Times New Roman" w:eastAsia="Times New Roman"/>
                <w:sz w:val="24"/>
                <w:szCs w:val="24"/>
              </w:rPr>
            </w:pPr>
            <w:r w:rsidRPr="006E2C2B">
              <w:rPr>
                <w:rFonts w:ascii="Times New Roman" w:hAnsi="Times New Roman"/>
                <w:sz w:val="24"/>
                <w:szCs w:val="24"/>
              </w:rPr>
              <w:t>Kā arī projekts</w:t>
            </w:r>
            <w:r w:rsidRPr="006E2C2B">
              <w:rPr>
                <w:rFonts w:ascii="Times New Roman" w:hAnsi="Times New Roman"/>
                <w:iCs/>
                <w:sz w:val="24"/>
                <w:szCs w:val="24"/>
              </w:rPr>
              <w:t xml:space="preserve"> ir izstrādāts, lai </w:t>
            </w:r>
            <w:r w:rsidRPr="006E2C2B">
              <w:rPr>
                <w:rFonts w:ascii="Times New Roman" w:hAnsi="Times New Roman"/>
                <w:sz w:val="24"/>
                <w:szCs w:val="24"/>
              </w:rPr>
              <w:t>risinātu</w:t>
            </w:r>
            <w:r w:rsidRPr="006E2C2B">
              <w:rPr>
                <w:rFonts w:ascii="Times New Roman" w:hAnsi="Times New Roman"/>
                <w:bCs/>
                <w:sz w:val="24"/>
                <w:szCs w:val="24"/>
              </w:rPr>
              <w:t xml:space="preserve"> </w:t>
            </w:r>
            <w:r w:rsidRPr="006E2C2B">
              <w:rPr>
                <w:rFonts w:ascii="Times New Roman" w:hAnsi="Times New Roman"/>
                <w:sz w:val="24"/>
                <w:szCs w:val="24"/>
              </w:rPr>
              <w:t>Rīgas pilsētas būvvaldes 2017. gada 18. jūlija Tieslietu ministrijai adresētajā vēstulē Nr.</w:t>
            </w:r>
            <w:r w:rsidR="006E2C2B">
              <w:rPr>
                <w:rFonts w:ascii="Times New Roman" w:hAnsi="Times New Roman"/>
                <w:sz w:val="24"/>
                <w:szCs w:val="24"/>
              </w:rPr>
              <w:t> </w:t>
            </w:r>
            <w:r w:rsidRPr="006E2C2B">
              <w:rPr>
                <w:rFonts w:ascii="Times New Roman" w:hAnsi="Times New Roman"/>
                <w:sz w:val="24"/>
                <w:szCs w:val="24"/>
              </w:rPr>
              <w:t>BV-17-8881-nd (turpmāk – Būvvaldes vēstule) minēto problemātiku saistībā ar adrešu piešķiršanu stūra ēkām, savstarpēji bloķētajām ēkām, kas dabā izskatās kā viena ēka, kā arī to, ka lielai daļai Rīgas ielu numerācija nesākās no centra uz nomali, un pāra un nepāra adrešu numuri bieži ir izvietoti pretēji noteikumos noteiktajam u.c.</w:t>
            </w:r>
          </w:p>
        </w:tc>
      </w:tr>
      <w:tr w:rsidRPr="006E2C2B" w:rsidR="008B4B2F" w:rsidTr="006E2C2B" w14:paraId="4031552C" w14:textId="77777777">
        <w:tc>
          <w:tcPr>
            <w:tcW w:w="564"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2FA5C3C3"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lastRenderedPageBreak/>
              <w:t>2.</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0553D899"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Pašreizējā situācija un problēmas, kuru risināšanai tiesību akta projekts izstrādāts, tiesiskā regulējuma mērķis un būtība</w:t>
            </w:r>
          </w:p>
        </w:tc>
        <w:tc>
          <w:tcPr>
            <w:tcW w:w="5817"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006E2C2B" w:rsidP="006E2C2B" w:rsidRDefault="00A40562" w14:paraId="7CA9275E" w14:textId="7777777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1. Projektā saglabāta adreses jēdziena definīcija un adresācijas sistēmas pamatprincipi, kas bija noteikti</w:t>
            </w:r>
            <w:r w:rsidR="006E2C2B">
              <w:rPr>
                <w:rFonts w:ascii="Times New Roman" w:hAnsi="Times New Roman"/>
                <w:sz w:val="24"/>
                <w:szCs w:val="24"/>
              </w:rPr>
              <w:t xml:space="preserve"> </w:t>
            </w:r>
            <w:r w:rsidRPr="006E2C2B">
              <w:rPr>
                <w:rFonts w:ascii="Times New Roman" w:hAnsi="Times New Roman"/>
                <w:sz w:val="24"/>
                <w:szCs w:val="24"/>
                <w:lang w:eastAsia="lv-LV"/>
              </w:rPr>
              <w:t>Adresācijas noteikumos</w:t>
            </w:r>
            <w:r w:rsidRPr="006E2C2B">
              <w:rPr>
                <w:rFonts w:ascii="Times New Roman" w:hAnsi="Times New Roman"/>
                <w:sz w:val="24"/>
                <w:szCs w:val="24"/>
              </w:rPr>
              <w:t>. Projekts papildināts ar aktualizētu adresācijas objektu uzskaitījumu, adresē iekļaujamajiem elementiem, adreses pieraksta specifikāciju, ievērojot normas, kas noteiktas 2020. gada 10. jūnijā pieņemtā Administratīvo teritoriju un apdzīvoto vietu likumā.</w:t>
            </w:r>
          </w:p>
          <w:p w:rsidRPr="006E2C2B" w:rsidR="008B4B2F" w:rsidP="006E2C2B" w:rsidRDefault="00A40562" w14:paraId="00582D6D" w14:textId="7777777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 xml:space="preserve">Atbilstoši jaunajam Administratīvo teritoriju un apdzīvoto vietu likumam </w:t>
            </w:r>
            <w:r w:rsidRPr="006E2C2B">
              <w:rPr>
                <w:rFonts w:ascii="Times New Roman" w:hAnsi="Times New Roman" w:eastAsia="Times New Roman"/>
                <w:color w:val="000000"/>
                <w:sz w:val="24"/>
                <w:szCs w:val="24"/>
                <w:lang w:eastAsia="lv-LV"/>
              </w:rPr>
              <w:t>no 2021. gada 1. jūlija</w:t>
            </w:r>
            <w:r w:rsidRPr="006E2C2B">
              <w:rPr>
                <w:rFonts w:ascii="Times New Roman" w:hAnsi="Times New Roman"/>
                <w:color w:val="000000"/>
                <w:sz w:val="24"/>
                <w:szCs w:val="24"/>
              </w:rPr>
              <w:t xml:space="preserve"> </w:t>
            </w:r>
            <w:r w:rsidRPr="006E2C2B">
              <w:rPr>
                <w:rFonts w:ascii="Times New Roman" w:hAnsi="Times New Roman"/>
                <w:sz w:val="24"/>
                <w:szCs w:val="24"/>
              </w:rPr>
              <w:t xml:space="preserve">Latvijas teritorija tiks iedalīta valstspilsētu </w:t>
            </w:r>
            <w:r w:rsidRPr="006E2C2B" w:rsidR="0013330B">
              <w:rPr>
                <w:rFonts w:ascii="Times New Roman" w:hAnsi="Times New Roman"/>
                <w:sz w:val="24"/>
                <w:szCs w:val="24"/>
              </w:rPr>
              <w:t>pašvaldīb</w:t>
            </w:r>
            <w:r w:rsidR="0013330B">
              <w:rPr>
                <w:rFonts w:ascii="Times New Roman" w:hAnsi="Times New Roman"/>
                <w:sz w:val="24"/>
                <w:szCs w:val="24"/>
              </w:rPr>
              <w:t>u teritorijās</w:t>
            </w:r>
            <w:r w:rsidRPr="006E2C2B">
              <w:rPr>
                <w:rFonts w:ascii="Times New Roman" w:hAnsi="Times New Roman"/>
                <w:sz w:val="24"/>
                <w:szCs w:val="24"/>
              </w:rPr>
              <w:t xml:space="preserve"> un novadu </w:t>
            </w:r>
            <w:r w:rsidRPr="006E2C2B" w:rsidR="0013330B">
              <w:rPr>
                <w:rFonts w:ascii="Times New Roman" w:hAnsi="Times New Roman"/>
                <w:sz w:val="24"/>
                <w:szCs w:val="24"/>
              </w:rPr>
              <w:t>pašvaldīb</w:t>
            </w:r>
            <w:r w:rsidR="0013330B">
              <w:rPr>
                <w:rFonts w:ascii="Times New Roman" w:hAnsi="Times New Roman"/>
                <w:sz w:val="24"/>
                <w:szCs w:val="24"/>
              </w:rPr>
              <w:t>u teritorijās</w:t>
            </w:r>
            <w:r w:rsidRPr="006E2C2B">
              <w:rPr>
                <w:rFonts w:ascii="Times New Roman" w:hAnsi="Times New Roman"/>
                <w:sz w:val="24"/>
                <w:szCs w:val="24"/>
              </w:rPr>
              <w:t>. Valstspilsēt</w:t>
            </w:r>
            <w:r w:rsidR="00CC18BF">
              <w:rPr>
                <w:rFonts w:ascii="Times New Roman" w:hAnsi="Times New Roman"/>
                <w:sz w:val="24"/>
                <w:szCs w:val="24"/>
              </w:rPr>
              <w:t>as</w:t>
            </w:r>
            <w:r w:rsidR="00051C7F">
              <w:rPr>
                <w:rFonts w:ascii="Times New Roman" w:hAnsi="Times New Roman"/>
                <w:sz w:val="24"/>
                <w:szCs w:val="24"/>
              </w:rPr>
              <w:t xml:space="preserve"> </w:t>
            </w:r>
            <w:r w:rsidRPr="006E2C2B">
              <w:rPr>
                <w:rFonts w:ascii="Times New Roman" w:hAnsi="Times New Roman"/>
                <w:sz w:val="24"/>
                <w:szCs w:val="24"/>
              </w:rPr>
              <w:t>pašvaldība</w:t>
            </w:r>
            <w:r w:rsidR="0013330B">
              <w:rPr>
                <w:rFonts w:ascii="Times New Roman" w:hAnsi="Times New Roman"/>
                <w:sz w:val="24"/>
                <w:szCs w:val="24"/>
              </w:rPr>
              <w:t>s teritorija</w:t>
            </w:r>
            <w:r w:rsidRPr="006E2C2B">
              <w:rPr>
                <w:rFonts w:ascii="Times New Roman" w:hAnsi="Times New Roman"/>
                <w:sz w:val="24"/>
                <w:szCs w:val="24"/>
              </w:rPr>
              <w:t xml:space="preserve"> atbilstoši jaunajam Administratīvo teritoriju un apdzīvoto vietu likumam ir pielīdzināma šobrīd esošajai republikas pilsētai. Valstspilsētas</w:t>
            </w:r>
            <w:r w:rsidR="00051C7F">
              <w:rPr>
                <w:rFonts w:ascii="Times New Roman" w:hAnsi="Times New Roman"/>
                <w:sz w:val="24"/>
                <w:szCs w:val="24"/>
              </w:rPr>
              <w:t xml:space="preserve"> </w:t>
            </w:r>
            <w:r w:rsidRPr="006E2C2B" w:rsidR="0013330B">
              <w:rPr>
                <w:rFonts w:ascii="Times New Roman" w:hAnsi="Times New Roman"/>
                <w:sz w:val="24"/>
                <w:szCs w:val="24"/>
              </w:rPr>
              <w:t>pašvaldīb</w:t>
            </w:r>
            <w:r w:rsidR="0013330B">
              <w:rPr>
                <w:rFonts w:ascii="Times New Roman" w:hAnsi="Times New Roman"/>
                <w:sz w:val="24"/>
                <w:szCs w:val="24"/>
              </w:rPr>
              <w:t>as teritorijā</w:t>
            </w:r>
            <w:r w:rsidRPr="006E2C2B">
              <w:rPr>
                <w:rFonts w:ascii="Times New Roman" w:hAnsi="Times New Roman"/>
                <w:sz w:val="24"/>
                <w:szCs w:val="24"/>
              </w:rPr>
              <w:t xml:space="preserve"> adreses pierakstā tiks izmantots valstspilsētas nosaukums, savukārt līdz 2021. gada 1. jūlijam kā adresācijas objektu valstspilsētas pašvaldības</w:t>
            </w:r>
            <w:r w:rsidR="00CC18BF">
              <w:rPr>
                <w:rFonts w:ascii="Times New Roman" w:hAnsi="Times New Roman"/>
                <w:sz w:val="24"/>
                <w:szCs w:val="24"/>
              </w:rPr>
              <w:t xml:space="preserve"> teritorijas</w:t>
            </w:r>
            <w:r w:rsidRPr="006E2C2B">
              <w:rPr>
                <w:rFonts w:ascii="Times New Roman" w:hAnsi="Times New Roman"/>
                <w:sz w:val="24"/>
                <w:szCs w:val="24"/>
              </w:rPr>
              <w:t xml:space="preserve"> vietā Valsts adrešu reģistrā reģistrēs republikas pilsētu.</w:t>
            </w:r>
          </w:p>
          <w:p w:rsidRPr="006E2C2B" w:rsidR="008B4B2F" w:rsidP="006E2C2B" w:rsidRDefault="00A40562" w14:paraId="51D34DD8" w14:textId="77777777">
            <w:pPr>
              <w:pStyle w:val="Sarakstarindkopa"/>
              <w:spacing w:after="0" w:line="240" w:lineRule="auto"/>
              <w:ind w:left="-15" w:firstLine="260"/>
              <w:jc w:val="both"/>
              <w:rPr>
                <w:rFonts w:ascii="Times New Roman" w:hAnsi="Times New Roman"/>
                <w:sz w:val="24"/>
                <w:szCs w:val="24"/>
              </w:rPr>
            </w:pPr>
            <w:r w:rsidRPr="006E2C2B">
              <w:rPr>
                <w:rFonts w:ascii="Times New Roman" w:hAnsi="Times New Roman"/>
                <w:sz w:val="24"/>
                <w:szCs w:val="24"/>
              </w:rPr>
              <w:t>Šobrīd novada teritorija var būt arī bez teritoriālā iedalījuma, savukārt atbilstoši jaunajam Administratīvo teritoriju un apdzīvoto vietu likumam novada teritorija tiks iedalīta pilsētās un pagastos, līdz ar to projektā noteikts, ka līdz 2021. gada 1. jūlijam pašvaldība var piešķirt adresi arī tikai novadā (ne pilsētā un pagastā) ietilpstošajiem adresācijas objektiem.</w:t>
            </w:r>
          </w:p>
          <w:p w:rsidRPr="006E2C2B" w:rsidR="008B4B2F" w:rsidP="006E2C2B" w:rsidRDefault="00A40562" w14:paraId="325E277F" w14:textId="7777777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Atbilstoši jaunajam Administratīvo teritoriju un apdzīvoto vietu likumam valstspilsētas būs gan kā atsevišķas pašvaldības, gan novadā ietilpstošās pilsētas. Projektā nav izdalītas atsevišķi valstspilsētas un novada pilsētas, jo adrešu piešķiršanas kārtība un pamatprincipi pilsētās ir vienādi, neatkarīgi no pilsētas statusa.</w:t>
            </w:r>
          </w:p>
          <w:p w:rsidR="008B4B2F" w:rsidP="006E2C2B" w:rsidRDefault="00A40562" w14:paraId="611DF4B3" w14:textId="7777777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 xml:space="preserve">Ņemot vērā, ka atbilstoši jaunajam Administratīvo teritoriju un apdzīvoto vietu likumam </w:t>
            </w:r>
            <w:r w:rsidRPr="006E2C2B">
              <w:rPr>
                <w:rFonts w:ascii="Times New Roman" w:hAnsi="Times New Roman" w:eastAsia="Times New Roman"/>
                <w:color w:val="000000"/>
                <w:sz w:val="24"/>
                <w:szCs w:val="24"/>
                <w:lang w:eastAsia="lv-LV"/>
              </w:rPr>
              <w:t>no 2021. gada 1. jūlija Valsts adrešu reģistrā reģistrētie ciemi, kuriem teritorijas plānojumā nav noteiktas ciema robežas, uzskatāmi par mazciemiem</w:t>
            </w:r>
            <w:r w:rsidRPr="006E2C2B">
              <w:rPr>
                <w:rFonts w:ascii="Times New Roman" w:hAnsi="Times New Roman"/>
                <w:sz w:val="24"/>
                <w:szCs w:val="24"/>
              </w:rPr>
              <w:t>, līdz ar to Valsts adrešu reģistra informācijas sistēmā</w:t>
            </w:r>
            <w:r w:rsidR="006E2C2B">
              <w:rPr>
                <w:rFonts w:ascii="Times New Roman" w:hAnsi="Times New Roman"/>
                <w:sz w:val="24"/>
                <w:szCs w:val="24"/>
              </w:rPr>
              <w:t xml:space="preserve"> </w:t>
            </w:r>
            <w:r w:rsidRPr="006E2C2B">
              <w:rPr>
                <w:rFonts w:ascii="Times New Roman" w:hAnsi="Times New Roman"/>
                <w:sz w:val="24"/>
                <w:szCs w:val="24"/>
              </w:rPr>
              <w:t>tiem tiks pievienota pazīme "mazciems" un, lai tos varētu identificēt arī kartē, projektā ir iekļauts, ka mazciemiem telpiski tiks attēloti nosaukumi un to atrašanās vieta kartē. Savukārt adrešu piešķiršanas kārtība mazciemos ir pielīdzināma pagastu teritorijām, kas atrodas ārpus ciemiem</w:t>
            </w:r>
            <w:r w:rsidRPr="006E2C2B" w:rsidR="003D4D87">
              <w:rPr>
                <w:rFonts w:ascii="Times New Roman" w:hAnsi="Times New Roman"/>
                <w:sz w:val="24"/>
                <w:szCs w:val="24"/>
              </w:rPr>
              <w:t>.</w:t>
            </w:r>
          </w:p>
          <w:p w:rsidRPr="006E2C2B" w:rsidR="006E2C2B" w:rsidP="006E2C2B" w:rsidRDefault="006E2C2B" w14:paraId="55414E65" w14:textId="77777777">
            <w:pPr>
              <w:pStyle w:val="Sarakstarindkopa"/>
              <w:spacing w:after="0" w:line="240" w:lineRule="auto"/>
              <w:ind w:left="0" w:firstLine="260"/>
              <w:jc w:val="both"/>
              <w:rPr>
                <w:rFonts w:ascii="Times New Roman" w:hAnsi="Times New Roman"/>
                <w:sz w:val="24"/>
                <w:szCs w:val="24"/>
              </w:rPr>
            </w:pPr>
          </w:p>
          <w:p w:rsidRPr="006E2C2B" w:rsidR="008B4B2F" w:rsidP="006E2C2B" w:rsidRDefault="00A40562" w14:paraId="45694A97" w14:textId="1DA0131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2. Ar projektu</w:t>
            </w:r>
            <w:r w:rsidR="006E2C2B">
              <w:rPr>
                <w:rFonts w:ascii="Times New Roman" w:hAnsi="Times New Roman"/>
                <w:sz w:val="24"/>
                <w:szCs w:val="24"/>
              </w:rPr>
              <w:t xml:space="preserve"> </w:t>
            </w:r>
            <w:r w:rsidRPr="006E2C2B">
              <w:rPr>
                <w:rFonts w:ascii="Times New Roman" w:hAnsi="Times New Roman"/>
                <w:sz w:val="24"/>
                <w:szCs w:val="24"/>
              </w:rPr>
              <w:t>ir paredzēts izpildīt</w:t>
            </w:r>
            <w:r w:rsidR="006E2C2B">
              <w:rPr>
                <w:rFonts w:ascii="Times New Roman" w:hAnsi="Times New Roman"/>
                <w:sz w:val="24"/>
                <w:szCs w:val="24"/>
              </w:rPr>
              <w:t xml:space="preserve"> </w:t>
            </w:r>
            <w:r w:rsidRPr="006E2C2B">
              <w:rPr>
                <w:rFonts w:ascii="Times New Roman" w:hAnsi="Times New Roman"/>
                <w:sz w:val="24"/>
                <w:szCs w:val="24"/>
              </w:rPr>
              <w:t xml:space="preserve">protokollēmumā doto uzdevumu un nodrošināt, ka sabiedrībai bez maksas būtu pieejami Valsts adrešu reģistra informācijas sistēmas dati, tajā skaitā administratīvo teritoriju un teritoriālo vienību robežu dati (turpmāk – adrešu dati) atvērtā veidā, kas ļaus efektīvāk un plašāk izmantot Valsts adrešu reģistra informācijas sistēmā jau uzkrātos datus. Tādā veidā tiks </w:t>
            </w:r>
            <w:r w:rsidRPr="006E2C2B">
              <w:rPr>
                <w:rFonts w:ascii="Times New Roman" w:hAnsi="Times New Roman"/>
                <w:sz w:val="24"/>
                <w:szCs w:val="24"/>
              </w:rPr>
              <w:lastRenderedPageBreak/>
              <w:t>veicināta informācijas aprite gan uzņēmēju, gan sabiedrības vajadzībām.</w:t>
            </w:r>
          </w:p>
          <w:p w:rsidR="008B4B2F" w:rsidP="006E2C2B" w:rsidRDefault="00A40562" w14:paraId="29C4E93F" w14:textId="758FB3EC">
            <w:pPr>
              <w:spacing w:after="0" w:line="240" w:lineRule="auto"/>
              <w:ind w:firstLine="260"/>
              <w:jc w:val="both"/>
              <w:rPr>
                <w:rFonts w:ascii="Times New Roman" w:hAnsi="Times New Roman"/>
                <w:sz w:val="24"/>
                <w:szCs w:val="24"/>
              </w:rPr>
            </w:pPr>
            <w:r w:rsidRPr="006E2C2B">
              <w:rPr>
                <w:rFonts w:ascii="Times New Roman" w:hAnsi="Times New Roman"/>
                <w:sz w:val="24"/>
                <w:szCs w:val="24"/>
              </w:rPr>
              <w:t>Lai izpildītu protokollēmumā doto uzdevumu:</w:t>
            </w:r>
          </w:p>
          <w:p w:rsidR="008B4B2F" w:rsidP="006E2C2B" w:rsidRDefault="00A40562" w14:paraId="41EF1A7D" w14:textId="18498271">
            <w:pPr>
              <w:spacing w:after="0" w:line="240" w:lineRule="auto"/>
              <w:ind w:firstLine="260"/>
              <w:jc w:val="both"/>
              <w:rPr>
                <w:rFonts w:ascii="Times New Roman" w:hAnsi="Times New Roman"/>
                <w:sz w:val="24"/>
                <w:szCs w:val="24"/>
              </w:rPr>
            </w:pPr>
            <w:r w:rsidRPr="006E2C2B">
              <w:rPr>
                <w:rFonts w:ascii="Times New Roman" w:hAnsi="Times New Roman"/>
                <w:sz w:val="24"/>
                <w:szCs w:val="24"/>
              </w:rPr>
              <w:t>2.1. Projekta 63. punktā ir noteikts, ka adrešu dati projektā noteiktajos formātos tiks sniegti kā atvērtie dati tīmekļvietnē, kurā saskaņā ar normatīvajiem aktiem atvērto datu ievietošanas internetā jomā publicējami atvērtie dati. Regulējums ir izstrādāts saskaņā ar Ministru kabineta 20</w:t>
            </w:r>
            <w:r w:rsidR="006E2C2B">
              <w:rPr>
                <w:rFonts w:ascii="Times New Roman" w:hAnsi="Times New Roman"/>
                <w:sz w:val="24"/>
                <w:szCs w:val="24"/>
              </w:rPr>
              <w:t>20</w:t>
            </w:r>
            <w:r w:rsidRPr="006E2C2B">
              <w:rPr>
                <w:rFonts w:ascii="Times New Roman" w:hAnsi="Times New Roman"/>
                <w:sz w:val="24"/>
                <w:szCs w:val="24"/>
              </w:rPr>
              <w:t xml:space="preserve">. gada </w:t>
            </w:r>
            <w:r w:rsidR="006E2C2B">
              <w:rPr>
                <w:rFonts w:ascii="Times New Roman" w:hAnsi="Times New Roman"/>
                <w:sz w:val="24"/>
                <w:szCs w:val="24"/>
              </w:rPr>
              <w:t>14</w:t>
            </w:r>
            <w:r w:rsidRPr="006E2C2B">
              <w:rPr>
                <w:rFonts w:ascii="Times New Roman" w:hAnsi="Times New Roman"/>
                <w:sz w:val="24"/>
                <w:szCs w:val="24"/>
              </w:rPr>
              <w:t>. </w:t>
            </w:r>
            <w:r w:rsidR="006E2C2B">
              <w:rPr>
                <w:rFonts w:ascii="Times New Roman" w:hAnsi="Times New Roman"/>
                <w:sz w:val="24"/>
                <w:szCs w:val="24"/>
              </w:rPr>
              <w:t>jūlija</w:t>
            </w:r>
            <w:r w:rsidRPr="006E2C2B">
              <w:rPr>
                <w:rFonts w:ascii="Times New Roman" w:hAnsi="Times New Roman"/>
                <w:sz w:val="24"/>
                <w:szCs w:val="24"/>
              </w:rPr>
              <w:t xml:space="preserve"> noteikumiem Nr. </w:t>
            </w:r>
            <w:r w:rsidR="006E2C2B">
              <w:rPr>
                <w:rFonts w:ascii="Times New Roman" w:hAnsi="Times New Roman"/>
                <w:sz w:val="24"/>
                <w:szCs w:val="24"/>
              </w:rPr>
              <w:t>445</w:t>
            </w:r>
            <w:r w:rsidRPr="006E2C2B">
              <w:rPr>
                <w:rFonts w:ascii="Times New Roman" w:hAnsi="Times New Roman"/>
                <w:sz w:val="24"/>
                <w:szCs w:val="24"/>
              </w:rPr>
              <w:t xml:space="preserve"> "Kārtība, kādā iestādes ievieto informāciju internetā". Projektā ar atvērtajiem datiem saprotami brīvi pieejami bezmaksas adrešu dati bez atkalizmantošanas ierobežojumiem, kurus var rediģēt un automatizēti apstrādāt ar brīvi pieejamām lietojumprogrammām (Informācijas atklātības likuma 1. panta 6. punkts). Dienests adrešu datus publicēs atvērto datu veidā, ja tiks piešķirts finansējums atbilstoši protokollēmuma 2. un 3. punktam</w:t>
            </w:r>
            <w:r w:rsidR="007578E8">
              <w:rPr>
                <w:rFonts w:ascii="Times New Roman" w:hAnsi="Times New Roman"/>
                <w:sz w:val="24"/>
                <w:szCs w:val="24"/>
              </w:rPr>
              <w:t xml:space="preserve">, </w:t>
            </w:r>
            <w:r w:rsidRPr="00B35088" w:rsidR="007578E8">
              <w:rPr>
                <w:rFonts w:ascii="Times New Roman" w:hAnsi="Times New Roman"/>
                <w:sz w:val="24"/>
                <w:szCs w:val="24"/>
              </w:rPr>
              <w:t>līdz ar to projekta 85.</w:t>
            </w:r>
            <w:r w:rsidR="00174FC7">
              <w:rPr>
                <w:rFonts w:ascii="Times New Roman" w:hAnsi="Times New Roman"/>
                <w:sz w:val="24"/>
                <w:szCs w:val="24"/>
              </w:rPr>
              <w:t> </w:t>
            </w:r>
            <w:r w:rsidRPr="00B35088" w:rsidR="007578E8">
              <w:rPr>
                <w:rFonts w:ascii="Times New Roman" w:hAnsi="Times New Roman"/>
                <w:sz w:val="24"/>
                <w:szCs w:val="24"/>
              </w:rPr>
              <w:t>punkts paredz, ka projekta 63.</w:t>
            </w:r>
            <w:r w:rsidR="007B3B3F">
              <w:rPr>
                <w:rFonts w:ascii="Times New Roman" w:hAnsi="Times New Roman"/>
                <w:sz w:val="24"/>
                <w:szCs w:val="24"/>
              </w:rPr>
              <w:t xml:space="preserve"> un 65.</w:t>
            </w:r>
            <w:r w:rsidR="00174FC7">
              <w:rPr>
                <w:rFonts w:ascii="Times New Roman" w:hAnsi="Times New Roman"/>
                <w:sz w:val="24"/>
                <w:szCs w:val="24"/>
              </w:rPr>
              <w:t> </w:t>
            </w:r>
            <w:r w:rsidRPr="00B35088" w:rsidR="007578E8">
              <w:rPr>
                <w:rFonts w:ascii="Times New Roman" w:hAnsi="Times New Roman"/>
                <w:sz w:val="24"/>
                <w:szCs w:val="24"/>
              </w:rPr>
              <w:t xml:space="preserve">punkts stājas spēkā mēnesi pēc tam, kad </w:t>
            </w:r>
            <w:r w:rsidRPr="00B35088" w:rsidR="007578E8">
              <w:rPr>
                <w:rFonts w:ascii="Times New Roman" w:hAnsi="Times New Roman"/>
                <w:color w:val="000000"/>
                <w:sz w:val="24"/>
                <w:szCs w:val="24"/>
              </w:rPr>
              <w:t>Saeimā ir pieņemts gadskārtējais valsts budžeta likums, kurā paredzēts valsts budžeta finansējums adrešu reģistra datu atvēršanai</w:t>
            </w:r>
            <w:r w:rsidR="00174FC7">
              <w:rPr>
                <w:rFonts w:ascii="Times New Roman" w:hAnsi="Times New Roman"/>
                <w:color w:val="000000"/>
                <w:sz w:val="24"/>
                <w:szCs w:val="24"/>
              </w:rPr>
              <w:t>.</w:t>
            </w:r>
            <w:r w:rsidR="00B8496B">
              <w:rPr>
                <w:rFonts w:ascii="Times New Roman" w:hAnsi="Times New Roman"/>
                <w:sz w:val="24"/>
                <w:szCs w:val="24"/>
              </w:rPr>
              <w:t xml:space="preserve"> </w:t>
            </w:r>
            <w:r w:rsidRPr="006E2C2B">
              <w:rPr>
                <w:rFonts w:ascii="Times New Roman" w:hAnsi="Times New Roman"/>
                <w:sz w:val="24"/>
                <w:szCs w:val="24"/>
              </w:rPr>
              <w:t xml:space="preserve">Dienests turpinās bez maksas pārlūkojamu datu veidā Dienesta datu publicēšanas un </w:t>
            </w:r>
            <w:r w:rsidR="00174FC7">
              <w:rPr>
                <w:rFonts w:ascii="Times New Roman" w:hAnsi="Times New Roman"/>
                <w:sz w:val="24"/>
                <w:szCs w:val="24"/>
              </w:rPr>
              <w:br/>
            </w:r>
            <w:r w:rsidRPr="006E2C2B">
              <w:rPr>
                <w:rFonts w:ascii="Times New Roman" w:hAnsi="Times New Roman"/>
                <w:sz w:val="24"/>
                <w:szCs w:val="24"/>
              </w:rPr>
              <w:t>e-pakalpojumu portālā www.kadastrs.lv nodrošināt pieejamību projektā noteiktajiem adrešu datiem.</w:t>
            </w:r>
          </w:p>
          <w:p w:rsidRPr="006E2C2B" w:rsidR="006E2C2B" w:rsidP="006E2C2B" w:rsidRDefault="006E2C2B" w14:paraId="0CD7F2BA" w14:textId="77777777">
            <w:pPr>
              <w:spacing w:after="0" w:line="240" w:lineRule="auto"/>
              <w:ind w:firstLine="260"/>
              <w:jc w:val="both"/>
              <w:rPr>
                <w:rFonts w:ascii="Times New Roman" w:hAnsi="Times New Roman"/>
                <w:sz w:val="24"/>
                <w:szCs w:val="24"/>
              </w:rPr>
            </w:pPr>
          </w:p>
          <w:p w:rsidR="008B4B2F" w:rsidP="006E2C2B" w:rsidRDefault="00A40562" w14:paraId="53876E5C" w14:textId="2C28AAC7">
            <w:pPr>
              <w:spacing w:after="0" w:line="240" w:lineRule="auto"/>
              <w:ind w:firstLine="260"/>
              <w:jc w:val="both"/>
              <w:rPr>
                <w:rFonts w:ascii="Times New Roman" w:hAnsi="Times New Roman"/>
                <w:sz w:val="24"/>
                <w:szCs w:val="24"/>
              </w:rPr>
            </w:pPr>
            <w:r w:rsidRPr="00A630B7">
              <w:rPr>
                <w:rFonts w:ascii="Times New Roman" w:hAnsi="Times New Roman"/>
                <w:sz w:val="24"/>
                <w:szCs w:val="24"/>
              </w:rPr>
              <w:t>2.2.</w:t>
            </w:r>
            <w:r w:rsidRPr="00A630B7" w:rsidR="006E2C2B">
              <w:rPr>
                <w:rFonts w:ascii="Times New Roman" w:hAnsi="Times New Roman"/>
                <w:sz w:val="24"/>
                <w:szCs w:val="24"/>
              </w:rPr>
              <w:t> </w:t>
            </w:r>
            <w:r w:rsidR="00FC6018">
              <w:rPr>
                <w:rFonts w:ascii="Times New Roman" w:hAnsi="Times New Roman"/>
                <w:sz w:val="24"/>
                <w:szCs w:val="24"/>
              </w:rPr>
              <w:t>Ņemot vērā, ka pēc adrešu datu atvēršanas</w:t>
            </w:r>
            <w:r w:rsidRPr="006E2C2B" w:rsidR="00FC6018">
              <w:rPr>
                <w:rFonts w:ascii="Times New Roman" w:hAnsi="Times New Roman"/>
                <w:sz w:val="24"/>
                <w:szCs w:val="24"/>
              </w:rPr>
              <w:t xml:space="preserve"> ikviena persona adrešu datus varēs bez maksas saņemt atvērto datu veidā tīmekļvietnē, kurā publicējami atvērtie dati</w:t>
            </w:r>
            <w:r w:rsidR="00FC6018">
              <w:rPr>
                <w:rFonts w:ascii="Times New Roman" w:hAnsi="Times New Roman"/>
                <w:sz w:val="24"/>
                <w:szCs w:val="24"/>
              </w:rPr>
              <w:t>,</w:t>
            </w:r>
            <w:r w:rsidRPr="00A630B7" w:rsidR="00FC6018">
              <w:rPr>
                <w:rFonts w:ascii="Times New Roman" w:hAnsi="Times New Roman"/>
                <w:sz w:val="24"/>
                <w:szCs w:val="24"/>
              </w:rPr>
              <w:t xml:space="preserve"> </w:t>
            </w:r>
            <w:r w:rsidRPr="00A630B7">
              <w:rPr>
                <w:rFonts w:ascii="Times New Roman" w:hAnsi="Times New Roman"/>
                <w:sz w:val="24"/>
                <w:szCs w:val="24"/>
              </w:rPr>
              <w:t>Dienests</w:t>
            </w:r>
            <w:r w:rsidR="00FC6018">
              <w:rPr>
                <w:rFonts w:ascii="Times New Roman" w:hAnsi="Times New Roman"/>
                <w:sz w:val="24"/>
                <w:szCs w:val="24"/>
              </w:rPr>
              <w:t xml:space="preserve"> </w:t>
            </w:r>
            <w:r w:rsidRPr="00A630B7" w:rsidR="00FC6018">
              <w:rPr>
                <w:rFonts w:ascii="Times New Roman" w:hAnsi="Times New Roman"/>
                <w:sz w:val="24"/>
                <w:szCs w:val="24"/>
              </w:rPr>
              <w:t>pēc personas pieprasījuma</w:t>
            </w:r>
            <w:r w:rsidRPr="00A630B7">
              <w:rPr>
                <w:rFonts w:ascii="Times New Roman" w:hAnsi="Times New Roman"/>
                <w:sz w:val="24"/>
                <w:szCs w:val="24"/>
              </w:rPr>
              <w:t xml:space="preserve"> turpinās</w:t>
            </w:r>
            <w:r w:rsidRPr="00A630B7" w:rsidR="007069AB">
              <w:rPr>
                <w:rFonts w:ascii="Times New Roman" w:hAnsi="Times New Roman"/>
                <w:sz w:val="24"/>
                <w:szCs w:val="24"/>
              </w:rPr>
              <w:t xml:space="preserve"> </w:t>
            </w:r>
            <w:r w:rsidRPr="00A630B7">
              <w:rPr>
                <w:rFonts w:ascii="Times New Roman" w:hAnsi="Times New Roman"/>
                <w:sz w:val="24"/>
                <w:szCs w:val="24"/>
              </w:rPr>
              <w:t>par maksu sagatavot un</w:t>
            </w:r>
            <w:r w:rsidR="00FC6018">
              <w:rPr>
                <w:rFonts w:ascii="Times New Roman" w:hAnsi="Times New Roman"/>
                <w:sz w:val="24"/>
                <w:szCs w:val="24"/>
              </w:rPr>
              <w:t xml:space="preserve"> </w:t>
            </w:r>
            <w:r w:rsidRPr="00A630B7">
              <w:rPr>
                <w:rFonts w:ascii="Times New Roman" w:hAnsi="Times New Roman"/>
                <w:sz w:val="24"/>
                <w:szCs w:val="24"/>
              </w:rPr>
              <w:t>izsniegt</w:t>
            </w:r>
            <w:r w:rsidRPr="00A630B7" w:rsidR="006E2C2B">
              <w:rPr>
                <w:rFonts w:ascii="Times New Roman" w:hAnsi="Times New Roman"/>
                <w:sz w:val="24"/>
                <w:szCs w:val="24"/>
              </w:rPr>
              <w:t xml:space="preserve"> </w:t>
            </w:r>
            <w:r w:rsidRPr="00A630B7">
              <w:rPr>
                <w:rFonts w:ascii="Times New Roman" w:hAnsi="Times New Roman"/>
                <w:sz w:val="24"/>
                <w:szCs w:val="24"/>
              </w:rPr>
              <w:t>adrešu datus</w:t>
            </w:r>
            <w:r w:rsidR="00174FC7">
              <w:rPr>
                <w:rFonts w:ascii="Times New Roman" w:hAnsi="Times New Roman"/>
                <w:sz w:val="24"/>
                <w:szCs w:val="24"/>
              </w:rPr>
              <w:t>,</w:t>
            </w:r>
            <w:r w:rsidR="003D740C">
              <w:rPr>
                <w:rFonts w:ascii="Times New Roman" w:hAnsi="Times New Roman"/>
                <w:sz w:val="24"/>
                <w:szCs w:val="24"/>
              </w:rPr>
              <w:t xml:space="preserve"> tajā skaitā </w:t>
            </w:r>
            <w:r w:rsidRPr="00FC6018" w:rsidR="003D740C">
              <w:rPr>
                <w:rFonts w:ascii="Times New Roman" w:hAnsi="Times New Roman"/>
                <w:sz w:val="24"/>
                <w:szCs w:val="24"/>
              </w:rPr>
              <w:t>*.shp un *.csv datņu formātā</w:t>
            </w:r>
            <w:r w:rsidR="003D740C">
              <w:rPr>
                <w:rFonts w:ascii="Times New Roman" w:hAnsi="Times New Roman"/>
                <w:sz w:val="24"/>
                <w:szCs w:val="24"/>
              </w:rPr>
              <w:t>,</w:t>
            </w:r>
            <w:r w:rsidRPr="00A630B7" w:rsidR="00D72B6A">
              <w:rPr>
                <w:rFonts w:ascii="Times New Roman" w:hAnsi="Times New Roman"/>
                <w:sz w:val="24"/>
                <w:szCs w:val="24"/>
              </w:rPr>
              <w:t xml:space="preserve"> izmantojot citus </w:t>
            </w:r>
            <w:r w:rsidRPr="00A630B7" w:rsidR="00112555">
              <w:rPr>
                <w:rFonts w:ascii="Times New Roman" w:hAnsi="Times New Roman"/>
                <w:sz w:val="24"/>
                <w:szCs w:val="24"/>
              </w:rPr>
              <w:t xml:space="preserve">datu </w:t>
            </w:r>
            <w:r w:rsidRPr="00A630B7" w:rsidR="00D72B6A">
              <w:rPr>
                <w:rFonts w:ascii="Times New Roman" w:hAnsi="Times New Roman"/>
                <w:sz w:val="24"/>
                <w:szCs w:val="24"/>
              </w:rPr>
              <w:t>izsniegšanas risinājumus,</w:t>
            </w:r>
            <w:r w:rsidRPr="00A630B7">
              <w:rPr>
                <w:rFonts w:ascii="Times New Roman" w:hAnsi="Times New Roman"/>
                <w:sz w:val="24"/>
                <w:szCs w:val="24"/>
              </w:rPr>
              <w:t xml:space="preserve"> </w:t>
            </w:r>
            <w:r w:rsidR="00FC6018">
              <w:rPr>
                <w:rFonts w:ascii="Times New Roman" w:hAnsi="Times New Roman"/>
                <w:sz w:val="24"/>
                <w:szCs w:val="24"/>
              </w:rPr>
              <w:t xml:space="preserve"> </w:t>
            </w:r>
            <w:r w:rsidRPr="00A630B7">
              <w:rPr>
                <w:rFonts w:ascii="Times New Roman" w:hAnsi="Times New Roman"/>
                <w:sz w:val="24"/>
                <w:szCs w:val="24"/>
              </w:rPr>
              <w:t xml:space="preserve"> (piemēram,</w:t>
            </w:r>
            <w:r w:rsidRPr="00A630B7" w:rsidR="009C3E66">
              <w:rPr>
                <w:rFonts w:ascii="Times New Roman" w:hAnsi="Times New Roman"/>
                <w:sz w:val="24"/>
                <w:szCs w:val="24"/>
              </w:rPr>
              <w:t xml:space="preserve"> izmantojot datņu transportēšanas protokola serveri, tīmekļa pakalpi, </w:t>
            </w:r>
            <w:r w:rsidRPr="00A630B7">
              <w:rPr>
                <w:rFonts w:ascii="Times New Roman" w:hAnsi="Times New Roman"/>
                <w:sz w:val="24"/>
                <w:szCs w:val="24"/>
              </w:rPr>
              <w:t>datus citos formātos</w:t>
            </w:r>
            <w:r w:rsidRPr="00A630B7" w:rsidR="00B8496B">
              <w:rPr>
                <w:rFonts w:ascii="Times New Roman" w:hAnsi="Times New Roman"/>
                <w:sz w:val="24"/>
                <w:szCs w:val="24"/>
              </w:rPr>
              <w:t xml:space="preserve"> vai speciālās datu atlases</w:t>
            </w:r>
            <w:r w:rsidRPr="00A630B7">
              <w:rPr>
                <w:rFonts w:ascii="Times New Roman" w:hAnsi="Times New Roman"/>
                <w:sz w:val="24"/>
                <w:szCs w:val="24"/>
              </w:rPr>
              <w:t>). Līdz ar to projekta 65. – 77.</w:t>
            </w:r>
            <w:r w:rsidRPr="006E2C2B">
              <w:rPr>
                <w:rFonts w:ascii="Times New Roman" w:hAnsi="Times New Roman"/>
                <w:sz w:val="24"/>
                <w:szCs w:val="24"/>
              </w:rPr>
              <w:t> punktā ir noteikta kārtība, kādā persona pieprasa un saņem adrešu datus kā maksas pakalpojumu:</w:t>
            </w:r>
          </w:p>
          <w:p w:rsidR="008B4B2F" w:rsidP="006E2C2B" w:rsidRDefault="00A40562" w14:paraId="0DA1A062"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 saskaņā ar projekta 66. punktu datu izsniegšanas risinājumi, kādos persona varēs saņemt adrešu datus maksas pakalpojuma veidā, tiks noteikti valsts pārvaldes pakalpojumu portāla www.latvija.lv Pakalpojumu katalogā publicētajā informācijā (turpmāk – pakalpojuma apraksts) par Dienesta sniegtajiem pakalpojumiem. Atbilstoši Valsts pārvaldes iekārtas likuma 100. panta pirmajai daļai, Ministru kabineta 2017. gada 4. jūlija noteikumiem Nr. 399 "Valsts pārvaldes pakalpojumu uzskaites, kvalitātes kontroles un sniegšanas kārtība" un Ministru kabineta 2017. gada 4. jūlija noteikumiem Nr. 400 "Valsts pārvaldes pakalpojumu portāla noteikumi" valsts pārvaldes pakalpojumu portālā www.latvija.lv publicējami pakalpojuma apraksti, kuros ietverama informācija par pakalpojumu – tajā skaitā informācija par pakalpojuma pieprasīšanai un saņemšanai </w:t>
            </w:r>
            <w:r w:rsidRPr="006E2C2B">
              <w:rPr>
                <w:rFonts w:ascii="Times New Roman" w:hAnsi="Times New Roman"/>
                <w:sz w:val="24"/>
                <w:szCs w:val="24"/>
              </w:rPr>
              <w:lastRenderedPageBreak/>
              <w:t>nepieciešamajiem dokumentiem un veidlapām, darbībām un nosacījumiem, kā arī par visiem pakalpojuma saņemšanas kanāliem;</w:t>
            </w:r>
          </w:p>
          <w:p w:rsidRPr="00D72B6A" w:rsidR="008B4B2F" w:rsidP="006E2C2B" w:rsidRDefault="00A40562" w14:paraId="0C9284BB" w14:textId="46BB8EAC">
            <w:pPr>
              <w:spacing w:after="0" w:line="240" w:lineRule="auto"/>
              <w:ind w:firstLine="260"/>
              <w:jc w:val="both"/>
              <w:rPr>
                <w:rFonts w:ascii="Times New Roman" w:hAnsi="Times New Roman"/>
                <w:sz w:val="24"/>
                <w:szCs w:val="24"/>
              </w:rPr>
            </w:pPr>
            <w:r w:rsidRPr="006E2C2B">
              <w:rPr>
                <w:rFonts w:ascii="Times New Roman" w:hAnsi="Times New Roman"/>
                <w:sz w:val="24"/>
                <w:szCs w:val="24"/>
              </w:rPr>
              <w:t>– </w:t>
            </w:r>
            <w:r w:rsidRPr="0006383B">
              <w:rPr>
                <w:rFonts w:ascii="Times New Roman" w:hAnsi="Times New Roman"/>
                <w:sz w:val="24"/>
                <w:szCs w:val="24"/>
              </w:rPr>
              <w:t>saskaņā ar Adresācijas noteikumu 63. punktu Dienests</w:t>
            </w:r>
            <w:r w:rsidR="00FC6018">
              <w:rPr>
                <w:rFonts w:ascii="Times New Roman" w:hAnsi="Times New Roman"/>
                <w:sz w:val="24"/>
                <w:szCs w:val="24"/>
              </w:rPr>
              <w:t xml:space="preserve"> </w:t>
            </w:r>
            <w:r w:rsidRPr="006E2C2B">
              <w:rPr>
                <w:rFonts w:ascii="Times New Roman" w:hAnsi="Times New Roman"/>
                <w:sz w:val="24"/>
                <w:szCs w:val="24"/>
              </w:rPr>
              <w:t>adrešu datus</w:t>
            </w:r>
            <w:r w:rsidR="00D72B6A">
              <w:rPr>
                <w:rFonts w:ascii="Times New Roman" w:hAnsi="Times New Roman"/>
                <w:sz w:val="24"/>
                <w:szCs w:val="24"/>
              </w:rPr>
              <w:t>,</w:t>
            </w:r>
            <w:r w:rsidRPr="006E2C2B">
              <w:rPr>
                <w:rFonts w:ascii="Times New Roman" w:hAnsi="Times New Roman"/>
                <w:sz w:val="24"/>
                <w:szCs w:val="24"/>
              </w:rPr>
              <w:t xml:space="preserve"> sagatavo un izsniedz, pamatojoties uz personas pieprasījumu. Projekta 67. punktā paredzēts noteikt, ka informācijas pieprasījums būs jāiesniedz tikai tad, ja tā iesniegšana paredzēta pakalpojuma aprakstā</w:t>
            </w:r>
            <w:r w:rsidR="00D72B6A">
              <w:rPr>
                <w:rFonts w:ascii="Times New Roman" w:hAnsi="Times New Roman"/>
                <w:sz w:val="24"/>
                <w:szCs w:val="24"/>
              </w:rPr>
              <w:t>.</w:t>
            </w:r>
            <w:r w:rsidR="00B8496B">
              <w:rPr>
                <w:rFonts w:ascii="Times New Roman" w:hAnsi="Times New Roman"/>
                <w:sz w:val="24"/>
                <w:szCs w:val="24"/>
              </w:rPr>
              <w:t xml:space="preserve"> </w:t>
            </w:r>
            <w:r w:rsidRPr="00D72B6A" w:rsidR="00B8496B">
              <w:rPr>
                <w:rFonts w:ascii="Times New Roman" w:hAnsi="Times New Roman"/>
                <w:color w:val="000000"/>
                <w:sz w:val="24"/>
                <w:szCs w:val="24"/>
              </w:rPr>
              <w:t>Personai nav jāiesniedz informācijas pieprasījums par atvērto datu veidā publicētajiem adrešu reģistra datiem</w:t>
            </w:r>
            <w:r w:rsidRPr="00B76B4E" w:rsidR="00D72B6A">
              <w:rPr>
                <w:rFonts w:ascii="Times New Roman" w:hAnsi="Times New Roman"/>
                <w:color w:val="000000"/>
                <w:sz w:val="24"/>
              </w:rPr>
              <w:t>;</w:t>
            </w:r>
          </w:p>
          <w:p w:rsidRPr="006E2C2B" w:rsidR="008B4B2F" w:rsidP="006E2C2B" w:rsidRDefault="00A40562" w14:paraId="6BFAA517" w14:textId="77777777">
            <w:pPr>
              <w:spacing w:after="0" w:line="240" w:lineRule="auto"/>
              <w:ind w:firstLine="260"/>
              <w:jc w:val="both"/>
              <w:rPr>
                <w:rFonts w:ascii="Times New Roman" w:hAnsi="Times New Roman"/>
                <w:sz w:val="24"/>
                <w:szCs w:val="24"/>
              </w:rPr>
            </w:pPr>
            <w:r w:rsidRPr="0006383B">
              <w:rPr>
                <w:rFonts w:ascii="Times New Roman" w:hAnsi="Times New Roman"/>
                <w:sz w:val="24"/>
                <w:szCs w:val="24"/>
              </w:rPr>
              <w:t>– projekta 68. punktā, tāpat kā Adresācijas noteikumu 64. punktā, noteikta</w:t>
            </w:r>
            <w:r w:rsidRPr="007B3B3F">
              <w:rPr>
                <w:rFonts w:ascii="Times New Roman" w:hAnsi="Times New Roman"/>
                <w:sz w:val="24"/>
                <w:szCs w:val="24"/>
              </w:rPr>
              <w:t xml:space="preserve"> informācijas</w:t>
            </w:r>
            <w:r w:rsidRPr="006E2C2B">
              <w:rPr>
                <w:rFonts w:ascii="Times New Roman" w:hAnsi="Times New Roman"/>
                <w:sz w:val="24"/>
                <w:szCs w:val="24"/>
              </w:rPr>
              <w:t xml:space="preserve"> pieprasījumā norādāmā informācija. Projekts paredz noteikt, ka informācijas pieprasījumā, papildus normatīvajos aktos informācijas atklātības jomā un ģeotelpiskās informācijas jomā noteiktajam, personai jānorāda 1) ziņas par personu – personas kods un deklarētās dzīvesvietas adrese – fiziskai personai vai reģistrācijas numurs un juridiskā adrese – juridiskai personai; 2) iespējami precīzu izsniedzamās informācijas apjomu un sastāvu, informācijas izsniegšanas veidu un pēc iespējas norāda datu izsniegšanas risinājumu atbilstoši pakalpojuma aprakstā noteiktajam.</w:t>
            </w:r>
          </w:p>
          <w:p w:rsidRPr="006E2C2B" w:rsidR="008B4B2F" w:rsidP="006E2C2B" w:rsidRDefault="00A40562" w14:paraId="099C552D"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Norāde uz prasībām, kas noteiktas normatīvajos aktos informācijas atklātības jomā, ietver atsauci uz Informācijas atklātības likuma 11. panta trešo daļu, atbilstoši kurai informācijas pieprasījumā norādāms vārds, uzvārds vai nosaukums (firma), adrese, kur nosūtāma informācija, un informācijas pieprasījums formulējams iespējami precīzi.</w:t>
            </w:r>
          </w:p>
          <w:p w:rsidRPr="006E2C2B" w:rsidR="008B4B2F" w:rsidP="006E2C2B" w:rsidRDefault="00A40562" w14:paraId="4D7C4F87"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Savukārt, norāde uz prasībām, kas noteiktas normatīvajos aktos ģeotelpiskās informācijas jomā, ietver atsauci uz Ministru kabineta 2011. gada 30. augusta noteikumu Nr. 673 "Ģeotelpisko datu kopas izmantošanas noteikumu obligātais saturs un izmantošanas atļaujas saņemšanas kārtība" 24. punktu un 1. pielikumu, atbilstoši kuram informācijas pieprasījumā norādāma informācija par informācijas pieprasītāju (publiskai personai – nosaukums, juridiskā adrese un pārstāvošās amatpersonas amats, vārds, uzvārds un pārstāvības</w:t>
            </w:r>
            <w:r w:rsidR="006E2C2B">
              <w:rPr>
                <w:rFonts w:ascii="Times New Roman" w:hAnsi="Times New Roman"/>
                <w:sz w:val="24"/>
                <w:szCs w:val="24"/>
              </w:rPr>
              <w:t xml:space="preserve"> </w:t>
            </w:r>
            <w:r w:rsidRPr="006E2C2B">
              <w:rPr>
                <w:rFonts w:ascii="Times New Roman" w:hAnsi="Times New Roman"/>
                <w:sz w:val="24"/>
                <w:szCs w:val="24"/>
              </w:rPr>
              <w:t>tiesību pamats; juridiskai personai – nosaukums, reģistrācijas numurs, juridiskā adrese, pārstāvošās amatpersonas amats, vārds, uzvārds un pārstāvības</w:t>
            </w:r>
            <w:r w:rsidR="006E2C2B">
              <w:rPr>
                <w:rFonts w:ascii="Times New Roman" w:hAnsi="Times New Roman"/>
                <w:sz w:val="24"/>
                <w:szCs w:val="24"/>
              </w:rPr>
              <w:t xml:space="preserve"> </w:t>
            </w:r>
            <w:r w:rsidRPr="006E2C2B">
              <w:rPr>
                <w:rFonts w:ascii="Times New Roman" w:hAnsi="Times New Roman"/>
                <w:sz w:val="24"/>
                <w:szCs w:val="24"/>
              </w:rPr>
              <w:t xml:space="preserve">tiesību pamats; fiziskai personai – vārds, uzvārds, personas kods un deklarētā adrese), informācijas pieprasītāja bankas rekvizīti (nosaukums, kods, konta numurs), kontaktinformācija pieprasījuma apstrādei, precizēšanai, licences vai licences līguma noslēgšanai un izpildei (vārds, uzvārds, amats, tālrunis vai mobilais tālrunis, </w:t>
            </w:r>
            <w:r w:rsidR="00CC18BF">
              <w:rPr>
                <w:rFonts w:ascii="Times New Roman" w:hAnsi="Times New Roman"/>
                <w:sz w:val="24"/>
                <w:szCs w:val="24"/>
              </w:rPr>
              <w:t xml:space="preserve">elektroniskā </w:t>
            </w:r>
            <w:r w:rsidRPr="006E2C2B">
              <w:rPr>
                <w:rFonts w:ascii="Times New Roman" w:hAnsi="Times New Roman"/>
                <w:sz w:val="24"/>
                <w:szCs w:val="24"/>
              </w:rPr>
              <w:t xml:space="preserve">pasta adrese, fakss), informācijas apmaiņas veids ar izmantošanas pieprasījuma iesniedzēju, informācijas pieprasītājam nepieciešamās ģeotelpiskās datu kopas nosaukums un apraksts, kā arī ģeotelpisko datu kopas </w:t>
            </w:r>
            <w:r w:rsidRPr="006E2C2B">
              <w:rPr>
                <w:rFonts w:ascii="Times New Roman" w:hAnsi="Times New Roman"/>
                <w:sz w:val="24"/>
                <w:szCs w:val="24"/>
              </w:rPr>
              <w:lastRenderedPageBreak/>
              <w:t>izmantošanas mērķis un veids, informācija par rēķina saņemšanas veidu).</w:t>
            </w:r>
          </w:p>
          <w:p w:rsidRPr="006E2C2B" w:rsidR="008B4B2F" w:rsidP="006E2C2B" w:rsidRDefault="00A40562" w14:paraId="3503C004"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Līdz ar to projektā iekļautā norma paredz papildināt informācijas pieprasījumu ar to informāciju, kāda atbilstoši normatīvajiem aktiem ģeotelpiskās informācijas jomā jānorāda informācijas pieprasījumā.</w:t>
            </w:r>
          </w:p>
          <w:p w:rsidRPr="006E2C2B" w:rsidR="008B4B2F" w:rsidP="006E2C2B" w:rsidRDefault="00A40562" w14:paraId="6BEA285A"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Ņemot vērā, ka Dienests bez maksas adrešu datus sniegs tikai atvērto datu veidā tīmekļvietnē, kurā publicējami atvērtie dati, persona informācijas pieprasījumu iesniegs, ja adrešu datus vēlēsies saņemt maksas pakalpojuma veidā. Līdz ar to atbilstoši likuma "Par grāmatvedību" 7. panta pirmās daļas 9. punktam fiziskās personas vārds un uzvārds, kā arī personas kods (ja personai tāds piešķirts) un personas norādītā adrese vai, ja tāda nav norādīta, deklarētās dzīvesvietas adrese norādāma saimnieciskā darījuma attaisnojuma dokumentā – rēķinā. Tāpat atbilstoši Ministru kabineta 2015. gada 22. decembra noteikumu Nr. 787 "Valsts zemes dienesta maksas pakalpojumu cenrādis un samaksas kārtība" 17. punktam, ja persona nav samaksājusi rēķinu norādītajā termiņā, Dienestam</w:t>
            </w:r>
            <w:r w:rsidR="006E2C2B">
              <w:rPr>
                <w:rFonts w:ascii="Times New Roman" w:hAnsi="Times New Roman"/>
                <w:sz w:val="24"/>
                <w:szCs w:val="24"/>
              </w:rPr>
              <w:t xml:space="preserve"> </w:t>
            </w:r>
            <w:r w:rsidRPr="006E2C2B">
              <w:rPr>
                <w:rFonts w:ascii="Times New Roman" w:hAnsi="Times New Roman"/>
                <w:sz w:val="24"/>
                <w:szCs w:val="24"/>
              </w:rPr>
              <w:t>ir tiesības datus par personu nodot parāda piedziņas pakalpojuma sniedzējam.</w:t>
            </w:r>
          </w:p>
          <w:p w:rsidRPr="006E2C2B" w:rsidR="008B4B2F" w:rsidP="006E2C2B" w:rsidRDefault="00A40562" w14:paraId="111AE8CD"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Ņemot vērā minēto, personas datu apstrāde adrešu datu saņemšanai atbilst Eiropas Parlamenta un Padomes 2016. gada 27. aprīļa regulas (ES) 2016/679 par fizisku personu aizsardzību attiecībā uz personas datu apstrādi un šādu datu brīvu apriti un ar ko atceļ Direktīvu 95/46/EK (Vispārīgā datu aizsardzības regula) 6. panta 1. punkta c) un e) apakšpunktam un tiks veikta ar mērķi – nodrošināt normatīvo aktu grāmatvedības jomā prasību izpildi un nodrošināt normatīvajā aktā noteiktā maksājumu saistību izpildi. Informācijas pieprasījumā norādīto fizisko personu datu pārzinis un apstrādātājs – Dienests.</w:t>
            </w:r>
          </w:p>
          <w:p w:rsidRPr="006E2C2B" w:rsidR="008B4B2F" w:rsidP="006E2C2B" w:rsidRDefault="00A40562" w14:paraId="5061CDB9"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projekta 69. punktā ietverts regulējums, atbilstoši kuram papildus tradicionālajiem pakalpojuma pieprasīšanas kanāliem, persona informācijas pieprasījumu var iesniegt arī, izmantojot valsts pārvaldes pakalpojumu portālā www.latvija.lv un valsts vienotajā ģeotelpiskās informācijas portālā www.geolatvija.lv pieejamos e-pakalpojumus. Ja persona informācijas pieprasījumu iesniegs, izmantojot minētos e-pakalpojumus vai izmantojot oficiālo elektronisko adresi, kuros veikta personas elektroniskā identifikācija, personai atbilstoši projekta 70. punktam būs tiesības informācijas pieprasījumu neparakstīt;</w:t>
            </w:r>
          </w:p>
          <w:p w:rsidRPr="006E2C2B" w:rsidR="008B4B2F" w:rsidP="006E2C2B" w:rsidRDefault="00A40562" w14:paraId="531E1676"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 projekta 71. – 74. punkts paredz noteikt, ka Dienests pirms elektroniskā veidā sagatavotas informācijas izsniegšanas personai izsniedz atļauju (izpratnē, kas reglamentēta normatīvajos aktos autortiesību un ģeotelpiskās informācijas jomā), kas satur adrešu datu izmantošanas noteikumus. Atļauju Dienests izsniedz licencē papīra vai elektroniskā formā vai to ietverot līgumā. Šāds regulējums nepieciešams atbilstoši Ģeotelpiskās </w:t>
            </w:r>
            <w:r w:rsidRPr="006E2C2B">
              <w:rPr>
                <w:rFonts w:ascii="Times New Roman" w:hAnsi="Times New Roman"/>
                <w:sz w:val="24"/>
                <w:szCs w:val="24"/>
              </w:rPr>
              <w:lastRenderedPageBreak/>
              <w:t xml:space="preserve">informācijas likuma 25. pantam un Ministru kabineta 2011. gada 30. augusta noteikumiem Nr. 673 "Ģeotelpisko datu kopas izmantošanas noteikumu obligātais saturs un izmantošanas atļaujas saņemšanas kārtība", atbilstoši kuriem publiska persona un privātpersona ģeotelpisko informāciju var saņemt un izmantot tikai tad, ja ir saņēmusi datu turētāja rakstveida atļauju, kas satur arī datu turētāja noteiktus ģeotelpisko datu izmantošanas noteikumus. Savukārt, teksta datu pieprasīšanas un izsniegšanas kārtību reglamentē Informācijas atklātības likums, kura 17. pants nosaka iestādes tiesības, neierobežojot konkurenci, noteikt izmantošanas nosacījumus tikai atkalizmantojamai informācijai. Līdz ar to, saņemot vienas informācijas sistēmas datus, vienai datu daļai (telpiskajiem datiem) atļauja ir jāizsniedz obligāti jebkuram mērķim, otrai daļai (teksta datiem) atļauju var izsniegt tikai tad, ja datus saņem to atkalizmantošanai, bet daļai datu atļauja nav jāizsniedz, ja datus saņem mērķim, kas nav saistīts ar to atkalizmantošanu. Atbilstoši Autortiesību likuma 5. panta trešajai daļai datu bāzes (neatkarīgu darbu, datu vai citu materiālu krājums, kas sakārtots sistemātiski vai metodiski un individuāli pieejams elektroniskā vai citādā veidā), neatkarīgi no tā, vai tās ir autortiesību objekts, tiek aizsargātas saskaņā ar šā likuma IX nodaļu, kas nosaka datu bāzes aizsardzības īpatnības. Autortiesību likuma 15. panta trešā daļa nosaka, ka datu bāzes autoram attiecībā uz datu bāzes izmantošanu ir izņēmuma tiesības atļaut vai aizliegt datu bāzes izplatīšanu un citu normā minēto darbību veikšanu. Savukārt, </w:t>
            </w:r>
            <w:r w:rsidR="002D6297">
              <w:rPr>
                <w:rFonts w:ascii="Times New Roman" w:hAnsi="Times New Roman"/>
                <w:sz w:val="24"/>
                <w:szCs w:val="24"/>
              </w:rPr>
              <w:t xml:space="preserve">minētā likuma </w:t>
            </w:r>
            <w:r w:rsidRPr="006E2C2B">
              <w:rPr>
                <w:rFonts w:ascii="Times New Roman" w:hAnsi="Times New Roman"/>
                <w:sz w:val="24"/>
                <w:szCs w:val="24"/>
              </w:rPr>
              <w:t xml:space="preserve">57. panta otrā daļa nosaka, ka datu bāzes veidotājam ir tiesības novērst visa datu bāzes satura vai būtiskas kvalitatīvi vai kvantitatīvi novērtējamas tās daļas iegūšanu, kas nozīmē visa datu bāzes satura vai tā būtiskas daļas pastāvīgu vai īslaicīgu (pagaidu) pārvietošanu uz citu vidi jebkādā veidā vai formā, un atkārtotu izmantošanu. Tas, savukārt, nozīmē publiskas piekļūšanas nodrošināšanu jebkādā formā visam datu bāzes saturam vai tā daļai, izplatot tās eksemplārus, to iznomājot vai nodrošinot tās tiešsaisti vai citas pārsūtīšanas formas. Atbilstoši Autortiesību likuma 59. panta pirmajai daļai bez publiski pieejamas datu bāzes veidotāja piekrišanas likumīgie datu bāzes izmantotāji drīkst iegūt neelektroniskas datu bāzes saturu personiskiem mērķiem, iegūt būtisku datu bāzes satura daļu izglītības vai zinātniskās pētniecības nolūkos, obligāti norādot avotu, turklāt tikai tādā apjomā, kāds nepieciešams nekomerciāla mērķa sasniegšanai, kā arī iegūt vai atkārtoti izmantot būtisku datu bāzes satura daļu valsts drošības nolūkos, kā arī administratīviem vai tiesvedības mērķiem. </w:t>
            </w:r>
            <w:r w:rsidRPr="002201B7">
              <w:rPr>
                <w:rFonts w:ascii="Times New Roman" w:hAnsi="Times New Roman"/>
                <w:sz w:val="24"/>
                <w:szCs w:val="24"/>
              </w:rPr>
              <w:t xml:space="preserve">Tādējādi, elektroniskā veidā pieejama datu bāzes satura izmantošanai citiem mērķiem ir nepieciešama datu bāzes veidotāja piekrišana. Līdz ar to, lai nodrošinātu, ka vienas valsts informācijas sistēmas datu saņēmējs tos drīkst izmantot, </w:t>
            </w:r>
            <w:r w:rsidRPr="002201B7">
              <w:rPr>
                <w:rFonts w:ascii="Times New Roman" w:hAnsi="Times New Roman"/>
                <w:sz w:val="24"/>
                <w:szCs w:val="24"/>
              </w:rPr>
              <w:lastRenderedPageBreak/>
              <w:t>neatkarīgi no datu veida vai izmantošanas mērķa (ar vienādiem nosacījumiem), projekts paredz atļauju izsniegšanu ne tikai ģeotelpisko adrešu datu izmantošanai, bet arī teksta adrešu datu izmantošanai (neatkarīgi no tā, vai tie tiek vai netiek izmantoti atkalizmantošanai).</w:t>
            </w:r>
          </w:p>
          <w:p w:rsidR="006E2C2B" w:rsidP="006E2C2B" w:rsidRDefault="006E2C2B" w14:paraId="4450880E" w14:textId="77777777">
            <w:pPr>
              <w:spacing w:after="0" w:line="240" w:lineRule="auto"/>
              <w:ind w:firstLine="260"/>
              <w:jc w:val="both"/>
              <w:rPr>
                <w:rFonts w:ascii="Times New Roman" w:hAnsi="Times New Roman"/>
                <w:sz w:val="24"/>
                <w:szCs w:val="24"/>
              </w:rPr>
            </w:pPr>
          </w:p>
          <w:p w:rsidRPr="006E2C2B" w:rsidR="008B4B2F" w:rsidP="006E2C2B" w:rsidRDefault="00A40562" w14:paraId="60805D19"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2.3. Līdz šim atbilstoši Adresācijas noteikumu 61. punktam Dienests adrešu datus izsniedza bez maksas valsts tiešās pārvaldes iestādēm, vietējām pašvaldībām un plānošanas reģioniem, kā arī citām iestādēm, kurām šādas tiesības noteiktas likumā, citām personām, ja adrešu datu nodošanai tika piešķirts attiecīgs finansējums, Saeimai, Valsts kontrolei, valsts drošības iestādēm, izmeklēšanas iestādēm, prokuratūrai un tiesai.</w:t>
            </w:r>
          </w:p>
          <w:p w:rsidR="008B4B2F" w:rsidP="006E2C2B" w:rsidRDefault="00A40562" w14:paraId="37806405"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Ņemot vērā to, ka turpmāk ikviena persona adrešu datus varēs bez maksas saņemt atvērto datu veidā tīmekļvietnē, kurā publicējami atvērtie dati, arī iestādes to valsts pārvaldes funkciju un uzdevumu veikšanai nepieciešamos adrešu datus varēs saņemt bez maksas atvērto datu veidā no tīmekļvietnes, kurā publicējami atvērtie dati. Pēc adrešu datu atvēršanas Dienests neturpinās arī adrešu datu nodošanu uz Valsts reģionālās attīstības aģentūras pārziņā esošo Valsts informācijas sistēmu savietotāju.</w:t>
            </w:r>
          </w:p>
          <w:p w:rsidR="00CC18BF" w:rsidP="004E4CA9" w:rsidRDefault="00CC18BF" w14:paraId="5389E8C9" w14:textId="77777777">
            <w:pPr>
              <w:spacing w:after="0" w:line="240" w:lineRule="auto"/>
              <w:ind w:firstLine="260"/>
              <w:jc w:val="both"/>
              <w:rPr>
                <w:rFonts w:ascii="Times New Roman" w:hAnsi="Times New Roman"/>
                <w:sz w:val="24"/>
              </w:rPr>
            </w:pPr>
            <w:r w:rsidRPr="006A13C9">
              <w:rPr>
                <w:rFonts w:ascii="Times New Roman" w:hAnsi="Times New Roman"/>
                <w:sz w:val="24"/>
                <w:szCs w:val="24"/>
              </w:rPr>
              <w:t>Datu atvēršanu un publicēšanu atvērto datu formā nosaka Informācijas atklātības likums un Ministru kabineta 2020.</w:t>
            </w:r>
            <w:r>
              <w:rPr>
                <w:rFonts w:ascii="Times New Roman" w:hAnsi="Times New Roman"/>
                <w:sz w:val="24"/>
                <w:szCs w:val="24"/>
              </w:rPr>
              <w:t> </w:t>
            </w:r>
            <w:r w:rsidRPr="006A13C9">
              <w:rPr>
                <w:rFonts w:ascii="Times New Roman" w:hAnsi="Times New Roman"/>
                <w:sz w:val="24"/>
                <w:szCs w:val="24"/>
              </w:rPr>
              <w:t>gada 14.</w:t>
            </w:r>
            <w:r>
              <w:rPr>
                <w:rFonts w:ascii="Times New Roman" w:hAnsi="Times New Roman"/>
                <w:sz w:val="24"/>
                <w:szCs w:val="24"/>
              </w:rPr>
              <w:t> </w:t>
            </w:r>
            <w:r w:rsidRPr="006A13C9">
              <w:rPr>
                <w:rFonts w:ascii="Times New Roman" w:hAnsi="Times New Roman"/>
                <w:sz w:val="24"/>
                <w:szCs w:val="24"/>
              </w:rPr>
              <w:t>jūlija noteikumi Nr.</w:t>
            </w:r>
            <w:r>
              <w:rPr>
                <w:rFonts w:ascii="Times New Roman" w:hAnsi="Times New Roman"/>
                <w:sz w:val="24"/>
                <w:szCs w:val="24"/>
              </w:rPr>
              <w:t> </w:t>
            </w:r>
            <w:r w:rsidRPr="006A13C9">
              <w:rPr>
                <w:rFonts w:ascii="Times New Roman" w:hAnsi="Times New Roman"/>
                <w:sz w:val="24"/>
                <w:szCs w:val="24"/>
              </w:rPr>
              <w:t xml:space="preserve">445 </w:t>
            </w:r>
            <w:r>
              <w:rPr>
                <w:rFonts w:ascii="Times New Roman" w:hAnsi="Times New Roman"/>
                <w:sz w:val="24"/>
                <w:szCs w:val="24"/>
              </w:rPr>
              <w:t>"</w:t>
            </w:r>
            <w:r w:rsidRPr="006A13C9">
              <w:rPr>
                <w:rFonts w:ascii="Times New Roman" w:hAnsi="Times New Roman"/>
                <w:sz w:val="24"/>
                <w:szCs w:val="24"/>
              </w:rPr>
              <w:t>Kārtība, kādā iestādes ievieto informāciju internetā</w:t>
            </w:r>
            <w:r>
              <w:rPr>
                <w:rFonts w:ascii="Times New Roman" w:hAnsi="Times New Roman"/>
                <w:sz w:val="24"/>
                <w:szCs w:val="24"/>
              </w:rPr>
              <w:t>"</w:t>
            </w:r>
            <w:r w:rsidRPr="006A13C9">
              <w:rPr>
                <w:rFonts w:ascii="Times New Roman" w:hAnsi="Times New Roman"/>
                <w:sz w:val="24"/>
                <w:szCs w:val="24"/>
              </w:rPr>
              <w:t>. Vienlaikus Deklarācij</w:t>
            </w:r>
            <w:r>
              <w:rPr>
                <w:rFonts w:ascii="Times New Roman" w:hAnsi="Times New Roman"/>
                <w:sz w:val="24"/>
                <w:szCs w:val="24"/>
              </w:rPr>
              <w:t>as</w:t>
            </w:r>
            <w:r w:rsidRPr="006A13C9">
              <w:rPr>
                <w:rFonts w:ascii="Times New Roman" w:hAnsi="Times New Roman"/>
                <w:sz w:val="24"/>
                <w:szCs w:val="24"/>
              </w:rPr>
              <w:t xml:space="preserve"> par Artura Krišjāņa Kariņa vadītā Ministru kabineta iecerēto darbību 245.</w:t>
            </w:r>
            <w:r>
              <w:rPr>
                <w:rFonts w:ascii="Times New Roman" w:hAnsi="Times New Roman"/>
                <w:sz w:val="24"/>
                <w:szCs w:val="24"/>
              </w:rPr>
              <w:t> </w:t>
            </w:r>
            <w:r w:rsidRPr="006A13C9">
              <w:rPr>
                <w:rFonts w:ascii="Times New Roman" w:hAnsi="Times New Roman"/>
                <w:sz w:val="24"/>
                <w:szCs w:val="24"/>
              </w:rPr>
              <w:t xml:space="preserve">punktā noteikts datu atvērtības princips – </w:t>
            </w:r>
            <w:r>
              <w:rPr>
                <w:rFonts w:ascii="Times New Roman" w:hAnsi="Times New Roman"/>
                <w:sz w:val="24"/>
                <w:szCs w:val="24"/>
              </w:rPr>
              <w:t>"</w:t>
            </w:r>
            <w:r w:rsidRPr="006A13C9">
              <w:rPr>
                <w:rFonts w:ascii="Times New Roman" w:hAnsi="Times New Roman"/>
                <w:sz w:val="24"/>
                <w:szCs w:val="24"/>
              </w:rPr>
              <w:t>atvērts ir viss, izņēmumi ir jāpamato</w:t>
            </w:r>
            <w:r>
              <w:rPr>
                <w:rFonts w:ascii="Times New Roman" w:hAnsi="Times New Roman"/>
                <w:sz w:val="24"/>
                <w:szCs w:val="24"/>
              </w:rPr>
              <w:t>"</w:t>
            </w:r>
            <w:r w:rsidRPr="006A13C9">
              <w:rPr>
                <w:rFonts w:ascii="Times New Roman" w:hAnsi="Times New Roman"/>
                <w:sz w:val="24"/>
                <w:szCs w:val="24"/>
              </w:rPr>
              <w:t xml:space="preserve">. </w:t>
            </w:r>
            <w:r w:rsidRPr="00FC4A26">
              <w:rPr>
                <w:rFonts w:ascii="Times New Roman" w:hAnsi="Times New Roman"/>
                <w:sz w:val="24"/>
                <w:szCs w:val="24"/>
              </w:rPr>
              <w:t xml:space="preserve">Īstenojot </w:t>
            </w:r>
            <w:r w:rsidRPr="00C0178F">
              <w:rPr>
                <w:rFonts w:ascii="Times New Roman" w:hAnsi="Times New Roman"/>
                <w:sz w:val="24"/>
                <w:szCs w:val="24"/>
              </w:rPr>
              <w:t xml:space="preserve">deklarācijā </w:t>
            </w:r>
            <w:r w:rsidRPr="00781BE3">
              <w:rPr>
                <w:rFonts w:ascii="Times New Roman" w:hAnsi="Times New Roman"/>
                <w:sz w:val="24"/>
                <w:szCs w:val="24"/>
              </w:rPr>
              <w:t>noteikto, Ministru kabinets 2019.</w:t>
            </w:r>
            <w:r w:rsidRPr="00FC4A26">
              <w:rPr>
                <w:rFonts w:ascii="Times New Roman" w:hAnsi="Times New Roman"/>
                <w:sz w:val="24"/>
                <w:szCs w:val="24"/>
              </w:rPr>
              <w:t> gada 20. augusta sēdē (prot. Nr. 35, 21. §) pieņēma zināšanai Vides aizsardzības un reģionālās attīstības ministrijas izstrādāto informatīvo ziņojumu "Latvijas atvērto datu stratēģija", kas paredz ieviest principu "atvērts pēc noklusējuma", kā arī atbalstīja informatīvā ziņojuma 6. nodaļā iestādēm noteikto uzdevumu īstenošanu atbilstoši iestāžu kompetencei.</w:t>
            </w:r>
            <w:r w:rsidRPr="006A13C9">
              <w:rPr>
                <w:rFonts w:ascii="Times New Roman" w:hAnsi="Times New Roman"/>
                <w:sz w:val="24"/>
                <w:szCs w:val="24"/>
              </w:rPr>
              <w:t xml:space="preserve"> </w:t>
            </w:r>
            <w:r>
              <w:rPr>
                <w:rFonts w:ascii="Times New Roman" w:hAnsi="Times New Roman"/>
                <w:sz w:val="24"/>
                <w:szCs w:val="24"/>
              </w:rPr>
              <w:t>Informatīvais ziņojums</w:t>
            </w:r>
            <w:r w:rsidRPr="006A13C9">
              <w:rPr>
                <w:rFonts w:ascii="Times New Roman" w:hAnsi="Times New Roman"/>
                <w:sz w:val="24"/>
                <w:szCs w:val="24"/>
              </w:rPr>
              <w:t xml:space="preserve"> attiecas uz tiešās valsts pārvaldes iestādēm, to pakļautībā un pārraudzībā esošajām iestādēm, pašvaldībām, kā arī privāto tiesību juridiskajām un fiziskajām personām, kurām deleģēta valsts pārvaldes uzdevumu izpilde deleģējuma apjomā. Viens no </w:t>
            </w:r>
            <w:r>
              <w:rPr>
                <w:rFonts w:ascii="Times New Roman" w:hAnsi="Times New Roman"/>
                <w:sz w:val="24"/>
                <w:szCs w:val="24"/>
              </w:rPr>
              <w:t>informatīvā ziņojuma</w:t>
            </w:r>
            <w:r w:rsidRPr="004E4CA9">
              <w:rPr>
                <w:rFonts w:ascii="Times New Roman" w:hAnsi="Times New Roman"/>
                <w:sz w:val="24"/>
              </w:rPr>
              <w:t xml:space="preserve"> </w:t>
            </w:r>
            <w:r w:rsidRPr="006A13C9">
              <w:rPr>
                <w:rFonts w:ascii="Times New Roman" w:hAnsi="Times New Roman"/>
                <w:sz w:val="24"/>
                <w:szCs w:val="24"/>
              </w:rPr>
              <w:t xml:space="preserve">mērķiem ir veicināt Latvijas valsts pārvaldes iestādes to rīcībā esošos datus padarīt atkalizmantojamus. Lai radītu pēc iespējas mazāku administratīvo un finansiālo slogu, informatīvā ziņojuma </w:t>
            </w:r>
            <w:r>
              <w:rPr>
                <w:rFonts w:ascii="Times New Roman" w:hAnsi="Times New Roman"/>
                <w:sz w:val="24"/>
                <w:szCs w:val="24"/>
              </w:rPr>
              <w:t>6. nodaļā iekļautā r</w:t>
            </w:r>
            <w:r w:rsidRPr="006A13C9">
              <w:rPr>
                <w:rFonts w:ascii="Times New Roman" w:hAnsi="Times New Roman"/>
                <w:sz w:val="24"/>
                <w:szCs w:val="24"/>
              </w:rPr>
              <w:t xml:space="preserve">īcības plāna uzdevumi noteikti, lai iestādes iespēju robežās tos varētu veikt esošo budžetu ietvaros. </w:t>
            </w:r>
            <w:r w:rsidRPr="006A13C9">
              <w:rPr>
                <w:rFonts w:ascii="Times New Roman" w:hAnsi="Times New Roman"/>
                <w:sz w:val="24"/>
              </w:rPr>
              <w:t>Publicējot datus atvērto datu formā</w:t>
            </w:r>
            <w:r>
              <w:rPr>
                <w:rFonts w:ascii="Times New Roman" w:hAnsi="Times New Roman"/>
                <w:sz w:val="24"/>
              </w:rPr>
              <w:t>,</w:t>
            </w:r>
            <w:r w:rsidRPr="006A13C9">
              <w:rPr>
                <w:rFonts w:ascii="Times New Roman" w:hAnsi="Times New Roman"/>
                <w:sz w:val="24"/>
              </w:rPr>
              <w:t xml:space="preserve"> arī citām iestādēm var veidoties izmaksas, lai pielāgotu savus risinājumus.</w:t>
            </w:r>
          </w:p>
          <w:p w:rsidRPr="006E2C2B" w:rsidR="008B4B2F" w:rsidP="006E2C2B" w:rsidRDefault="00A40562" w14:paraId="6CB4401B" w14:textId="06466624">
            <w:pPr>
              <w:spacing w:after="0" w:line="240" w:lineRule="auto"/>
              <w:ind w:firstLine="260"/>
              <w:jc w:val="both"/>
              <w:rPr>
                <w:rFonts w:ascii="Times New Roman" w:hAnsi="Times New Roman"/>
                <w:sz w:val="24"/>
                <w:szCs w:val="24"/>
              </w:rPr>
            </w:pPr>
            <w:r w:rsidRPr="006E2C2B">
              <w:rPr>
                <w:rFonts w:ascii="Times New Roman" w:hAnsi="Times New Roman"/>
                <w:sz w:val="24"/>
                <w:szCs w:val="24"/>
              </w:rPr>
              <w:lastRenderedPageBreak/>
              <w:t xml:space="preserve">Aptaujājot iestādes un pašvaldības, kas šobrīd datus saņem ar speciāliem datu apmaiņas risinājumiem (piemēram, datubāzes replikāciju, FTP serveri, tīmekļa </w:t>
            </w:r>
            <w:r w:rsidR="0071106A">
              <w:rPr>
                <w:rFonts w:ascii="Times New Roman" w:hAnsi="Times New Roman"/>
                <w:sz w:val="24"/>
                <w:szCs w:val="24"/>
              </w:rPr>
              <w:t xml:space="preserve"> </w:t>
            </w:r>
            <w:r w:rsidR="00112555">
              <w:rPr>
                <w:rFonts w:ascii="Times New Roman" w:hAnsi="Times New Roman"/>
                <w:sz w:val="24"/>
                <w:szCs w:val="24"/>
              </w:rPr>
              <w:t>pa</w:t>
            </w:r>
            <w:r w:rsidRPr="006E2C2B" w:rsidR="00112555">
              <w:rPr>
                <w:rFonts w:ascii="Times New Roman" w:hAnsi="Times New Roman"/>
                <w:sz w:val="24"/>
                <w:szCs w:val="24"/>
              </w:rPr>
              <w:t>kalpēm</w:t>
            </w:r>
            <w:r w:rsidRPr="006E2C2B">
              <w:rPr>
                <w:rFonts w:ascii="Times New Roman" w:hAnsi="Times New Roman"/>
                <w:sz w:val="24"/>
                <w:szCs w:val="24"/>
              </w:rPr>
              <w:t>), secināts, ka iestādēm būs nepieciešams pielāgot savas informācijas sistēmas programmatūru datu saņemšanai no tīmekļvietnes, kurā publicējami atvērtie dati. Iestādes un pašvaldības norāda, ka nepieciešams pārejas periods adrešu datu saņemšanai atvērto datu veidā. Iestādēm un pašvaldībām, kuras to valsts pārvaldes funkciju un uzdevumu izpildei nepieciešamos adrešu datus līdz adrešu datu publicēšanai atvērto datu portālā</w:t>
            </w:r>
            <w:r w:rsidR="006E2C2B">
              <w:rPr>
                <w:rFonts w:ascii="Times New Roman" w:hAnsi="Times New Roman"/>
                <w:sz w:val="24"/>
                <w:szCs w:val="24"/>
              </w:rPr>
              <w:t xml:space="preserve"> </w:t>
            </w:r>
            <w:r w:rsidRPr="006E2C2B">
              <w:rPr>
                <w:rFonts w:ascii="Times New Roman" w:hAnsi="Times New Roman"/>
                <w:sz w:val="24"/>
                <w:szCs w:val="24"/>
              </w:rPr>
              <w:t>saņem, pamatojoties uz noslēgtu starpresoru vienošanos vai sadarbības līgumu, līdz adrešu datu saņemšanai no tīmekļvietnes, kurā publicējami atvērtie dati, bet ne ilgāk kā līdz 2025. gada 1. janvārim Dienests izsniegs adrešu datus starpresoru vienošanās vai sadarbības līgumā noteiktajā apjomā, veidā un kārtībā.</w:t>
            </w:r>
          </w:p>
          <w:p w:rsidRPr="006E2C2B" w:rsidR="008B4B2F" w:rsidP="006E2C2B" w:rsidRDefault="0013330B" w14:paraId="5A0C4AE3" w14:textId="77777777">
            <w:pPr>
              <w:spacing w:after="0" w:line="240" w:lineRule="auto"/>
              <w:ind w:firstLine="260"/>
              <w:jc w:val="both"/>
              <w:rPr>
                <w:rFonts w:ascii="Times New Roman" w:hAnsi="Times New Roman"/>
                <w:sz w:val="24"/>
                <w:szCs w:val="24"/>
              </w:rPr>
            </w:pPr>
            <w:r>
              <w:rPr>
                <w:rFonts w:ascii="Times New Roman" w:hAnsi="Times New Roman"/>
                <w:sz w:val="24"/>
                <w:szCs w:val="24"/>
              </w:rPr>
              <w:t>Pēc 2025.</w:t>
            </w:r>
            <w:r w:rsidR="004A3560">
              <w:rPr>
                <w:rFonts w:ascii="Times New Roman" w:hAnsi="Times New Roman"/>
                <w:sz w:val="24"/>
                <w:szCs w:val="24"/>
              </w:rPr>
              <w:t> </w:t>
            </w:r>
            <w:r>
              <w:rPr>
                <w:rFonts w:ascii="Times New Roman" w:hAnsi="Times New Roman"/>
                <w:sz w:val="24"/>
                <w:szCs w:val="24"/>
              </w:rPr>
              <w:t>gada 1.</w:t>
            </w:r>
            <w:r w:rsidR="004A3560">
              <w:rPr>
                <w:rFonts w:ascii="Times New Roman" w:hAnsi="Times New Roman"/>
                <w:sz w:val="24"/>
                <w:szCs w:val="24"/>
              </w:rPr>
              <w:t> </w:t>
            </w:r>
            <w:r>
              <w:rPr>
                <w:rFonts w:ascii="Times New Roman" w:hAnsi="Times New Roman"/>
                <w:sz w:val="24"/>
                <w:szCs w:val="24"/>
              </w:rPr>
              <w:t>janvāra, j</w:t>
            </w:r>
            <w:r w:rsidRPr="006E2C2B" w:rsidR="00A40562">
              <w:rPr>
                <w:rFonts w:ascii="Times New Roman" w:hAnsi="Times New Roman"/>
                <w:sz w:val="24"/>
                <w:szCs w:val="24"/>
              </w:rPr>
              <w:t>a iestādes un pašvaldības vēlēsies saņemt adrešu datus no Dienesta, izmantojot speciālus datu apmaiņas risinājumus (piemēram, datubāzes replikāciju, datņu transportēšanas protokola serveri, tīmekļa pakalpi), tās datus varēs saņemt maksas pakalpojuma veidā.</w:t>
            </w:r>
          </w:p>
          <w:p w:rsidRPr="006E2C2B" w:rsidR="008B4B2F" w:rsidP="006E2C2B" w:rsidRDefault="008B4B2F" w14:paraId="24A1C2B4" w14:textId="77777777">
            <w:pPr>
              <w:spacing w:after="0" w:line="240" w:lineRule="auto"/>
              <w:ind w:firstLine="260"/>
              <w:jc w:val="both"/>
              <w:rPr>
                <w:rFonts w:ascii="Times New Roman" w:hAnsi="Times New Roman"/>
                <w:sz w:val="24"/>
                <w:szCs w:val="24"/>
              </w:rPr>
            </w:pPr>
          </w:p>
          <w:p w:rsidRPr="006E2C2B" w:rsidR="008B4B2F" w:rsidP="006E2C2B" w:rsidRDefault="00A40562" w14:paraId="7D66F3AF" w14:textId="243A41F9">
            <w:pPr>
              <w:pStyle w:val="Sarakstarindkopa"/>
              <w:spacing w:after="0" w:line="240" w:lineRule="auto"/>
              <w:ind w:left="260"/>
              <w:jc w:val="both"/>
              <w:rPr>
                <w:rFonts w:ascii="Times New Roman" w:hAnsi="Times New Roman"/>
                <w:sz w:val="24"/>
                <w:szCs w:val="24"/>
              </w:rPr>
            </w:pPr>
            <w:r w:rsidRPr="006E2C2B">
              <w:rPr>
                <w:rFonts w:ascii="Times New Roman" w:hAnsi="Times New Roman"/>
                <w:sz w:val="24"/>
                <w:szCs w:val="24"/>
              </w:rPr>
              <w:t>3. Lai risinātu Būvvaldes vēstulē minēto problemātiku:</w:t>
            </w:r>
          </w:p>
          <w:p w:rsidRPr="00194E26" w:rsidR="008B4B2F" w:rsidP="003D16C7" w:rsidRDefault="00A40562" w14:paraId="719F7C0E" w14:textId="77777777">
            <w:pPr>
              <w:spacing w:after="0" w:line="240" w:lineRule="auto"/>
              <w:ind w:firstLine="260"/>
              <w:jc w:val="both"/>
              <w:rPr>
                <w:rFonts w:ascii="Times New Roman" w:hAnsi="Times New Roman"/>
                <w:sz w:val="24"/>
                <w:szCs w:val="24"/>
              </w:rPr>
            </w:pPr>
            <w:r w:rsidRPr="00194E26">
              <w:rPr>
                <w:rFonts w:ascii="Times New Roman" w:hAnsi="Times New Roman"/>
                <w:sz w:val="24"/>
                <w:szCs w:val="24"/>
              </w:rPr>
              <w:t xml:space="preserve">3.1. Projektā ir precizēta norma, ka pilsētu un ciemu teritoriju daļās, kur ir ielas, </w:t>
            </w:r>
            <w:r w:rsidRPr="00194E26">
              <w:rPr>
                <w:rFonts w:ascii="Times New Roman" w:hAnsi="Times New Roman"/>
                <w:b/>
                <w:sz w:val="24"/>
                <w:szCs w:val="24"/>
              </w:rPr>
              <w:t>apbūvei paredzētai zemes vienībai vai ēkai numuru piešķir, ņemot vērā tuvāko ielu vai ielu, no kuras iespējams pie ēkas piekļūt ar transportu</w:t>
            </w:r>
            <w:r w:rsidRPr="00194E26">
              <w:rPr>
                <w:rFonts w:ascii="Times New Roman" w:hAnsi="Times New Roman"/>
                <w:sz w:val="24"/>
                <w:szCs w:val="24"/>
              </w:rPr>
              <w:t xml:space="preserve">, ko nosaka, izvērtējot konkrēto situāciju, kā arī noteikts, ka uzņēmumu un rūpnieciskās apbūves </w:t>
            </w:r>
            <w:r w:rsidRPr="00194E26">
              <w:rPr>
                <w:rFonts w:ascii="Times New Roman" w:hAnsi="Times New Roman"/>
                <w:b/>
                <w:sz w:val="24"/>
                <w:szCs w:val="24"/>
              </w:rPr>
              <w:t>slēgtajās (norobežotajās) teritorijās</w:t>
            </w:r>
            <w:r w:rsidRPr="00194E26">
              <w:rPr>
                <w:rFonts w:ascii="Times New Roman" w:hAnsi="Times New Roman"/>
                <w:sz w:val="24"/>
                <w:szCs w:val="24"/>
              </w:rPr>
              <w:t xml:space="preserve"> apbūvei paredzētai zemes vienībai vai ēkai adresi piešķir, ņemot vērā ielu, no kuras ir nodrošināta galvenā piekļuve teritorijai, neatkarīgi no tā, vai ēkas atrodas pie vienas vai pie vairākām ielām. Ja uzņēmumu vai rūpnieciskās apbūves slēgtajā teritorijā atrodas vairāki adresācijas objekti, pašvaldība, izvērtējot konkrēto situāciju, visām uzņēmumu vai rūpnieciskās apbūves slēgtajā (norobežotajā) teritorijā esošajām ēkām var piešķirt vienu adresi vai papildināt ēkas numuru ar mazo burtu "k" un defisi. Aiz defises norāda korpusa numuru.</w:t>
            </w:r>
          </w:p>
          <w:p w:rsidR="00116D4E" w:rsidP="006E2C2B" w:rsidRDefault="00A40562" w14:paraId="0E670C1E"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Tas ļaus pašvaldībām norobežotajā teritorijā noteikt adresācijas objektiem adreses ar piesaisti vienai ielai, nevis vairākām. Par uzņēmuma vai rūpnieciskās apbūves slēgtajā (norobežotajā) teritorijā esošajām ēkām projekta izpratnē tiek uzskatītas nedzīvojamās ēkas, kas atrodas slēgtajās (norobežotajās) teritorijās un kalpo vienam kopīgajam mērķim vai nodrošina viena uzņēmuma darbību. Savukārt slēgtās (norobežotās) teritorijas projekta izpratnē ir uzņēmumu un rūpnieciskās apbūves teritorijas, kuras norobežotas ar vārtiem vai žogu. Piemēram, ja viena uzņēmuma teritorijā, kas ir norobežota ar žogu</w:t>
            </w:r>
            <w:r w:rsidRPr="006E2C2B">
              <w:rPr>
                <w:rFonts w:ascii="Times New Roman" w:hAnsi="Times New Roman"/>
                <w:sz w:val="24"/>
                <w:szCs w:val="24"/>
                <w:lang w:eastAsia="lv-LV"/>
              </w:rPr>
              <w:t>,</w:t>
            </w:r>
            <w:r w:rsidRPr="006E2C2B">
              <w:rPr>
                <w:rFonts w:ascii="Times New Roman" w:hAnsi="Times New Roman"/>
                <w:sz w:val="24"/>
                <w:szCs w:val="24"/>
              </w:rPr>
              <w:t xml:space="preserve"> atrodas </w:t>
            </w:r>
            <w:r w:rsidRPr="006E2C2B">
              <w:rPr>
                <w:rFonts w:ascii="Times New Roman" w:hAnsi="Times New Roman"/>
                <w:sz w:val="24"/>
                <w:szCs w:val="24"/>
              </w:rPr>
              <w:lastRenderedPageBreak/>
              <w:t>vairākas ēkas (biroja ēka, tirdzniecības ēka, noliktava u.c.), pie kurām var piekļūt no vairākām ielām, tad pašvaldība</w:t>
            </w:r>
            <w:r w:rsidRPr="006E2C2B">
              <w:rPr>
                <w:rFonts w:ascii="Times New Roman" w:hAnsi="Times New Roman"/>
                <w:sz w:val="24"/>
                <w:szCs w:val="24"/>
                <w:lang w:eastAsia="lv-LV"/>
              </w:rPr>
              <w:t>,</w:t>
            </w:r>
            <w:r w:rsidRPr="006E2C2B">
              <w:rPr>
                <w:rFonts w:ascii="Times New Roman" w:hAnsi="Times New Roman"/>
                <w:sz w:val="24"/>
                <w:szCs w:val="24"/>
              </w:rPr>
              <w:t xml:space="preserve"> izvērtējot konkrēto situāciju</w:t>
            </w:r>
            <w:r w:rsidRPr="006E2C2B">
              <w:rPr>
                <w:rFonts w:ascii="Times New Roman" w:hAnsi="Times New Roman"/>
                <w:sz w:val="24"/>
                <w:szCs w:val="24"/>
                <w:lang w:eastAsia="lv-LV"/>
              </w:rPr>
              <w:t>,</w:t>
            </w:r>
            <w:r w:rsidRPr="006E2C2B">
              <w:rPr>
                <w:rFonts w:ascii="Times New Roman" w:hAnsi="Times New Roman"/>
                <w:sz w:val="24"/>
                <w:szCs w:val="24"/>
              </w:rPr>
              <w:t xml:space="preserve"> visām ēkām var piešķirt vienu adresi, kas ir piesaistīta ielai, no kuras ir nodrošināta galvenā piekļuve teritorijai. Vai arī pašvaldība var papildināt ēkas numuru ar mazo burtu "k" un defisi, aiz kuras norāda korpusa numuru. Pašvaldība minētās darbības var veikt neatkarīgi no tā, vai ēkas atrodas uz vienas vai vairākām zemes vienībām.</w:t>
            </w:r>
          </w:p>
          <w:p w:rsidR="006E2C2B" w:rsidP="006E2C2B" w:rsidRDefault="006E2C2B" w14:paraId="22488516" w14:textId="77777777">
            <w:pPr>
              <w:spacing w:after="0" w:line="240" w:lineRule="auto"/>
              <w:ind w:firstLine="260"/>
              <w:jc w:val="both"/>
              <w:rPr>
                <w:rFonts w:ascii="Times New Roman" w:hAnsi="Times New Roman"/>
                <w:sz w:val="24"/>
                <w:szCs w:val="24"/>
              </w:rPr>
            </w:pPr>
          </w:p>
          <w:p w:rsidRPr="006E2C2B" w:rsidR="008B4B2F" w:rsidP="006E2C2B" w:rsidRDefault="00A40562" w14:paraId="53265A95"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3.2. Pirmo reizi Ministru kabineta noteikumi adresācijas jomā </w:t>
            </w:r>
            <w:r w:rsidRPr="006E2C2B">
              <w:rPr>
                <w:rFonts w:ascii="Times New Roman" w:hAnsi="Times New Roman"/>
                <w:sz w:val="24"/>
                <w:szCs w:val="24"/>
                <w:lang w:eastAsia="lv-LV"/>
              </w:rPr>
              <w:t>bija</w:t>
            </w:r>
            <w:r w:rsidRPr="006E2C2B">
              <w:rPr>
                <w:rFonts w:ascii="Times New Roman" w:hAnsi="Times New Roman"/>
                <w:sz w:val="24"/>
                <w:szCs w:val="24"/>
              </w:rPr>
              <w:t xml:space="preserve"> apstiprināti 2002.</w:t>
            </w:r>
            <w:r w:rsidRPr="006E2C2B">
              <w:rPr>
                <w:rFonts w:ascii="Times New Roman" w:hAnsi="Times New Roman"/>
                <w:sz w:val="24"/>
                <w:szCs w:val="24"/>
                <w:lang w:eastAsia="lv-LV"/>
              </w:rPr>
              <w:t> </w:t>
            </w:r>
            <w:r w:rsidRPr="006E2C2B">
              <w:rPr>
                <w:rFonts w:ascii="Times New Roman" w:hAnsi="Times New Roman"/>
                <w:sz w:val="24"/>
                <w:szCs w:val="24"/>
              </w:rPr>
              <w:t>gada 27.</w:t>
            </w:r>
            <w:r w:rsidRPr="006E2C2B">
              <w:rPr>
                <w:rFonts w:ascii="Times New Roman" w:hAnsi="Times New Roman"/>
                <w:sz w:val="24"/>
                <w:szCs w:val="24"/>
                <w:lang w:eastAsia="lv-LV"/>
              </w:rPr>
              <w:t> </w:t>
            </w:r>
            <w:r w:rsidRPr="006E2C2B">
              <w:rPr>
                <w:rFonts w:ascii="Times New Roman" w:hAnsi="Times New Roman"/>
                <w:sz w:val="24"/>
                <w:szCs w:val="24"/>
              </w:rPr>
              <w:t>augustā, kad lielākā daļa adrešu jau bija piešķirtas. Ņemot vērā, ka līdz 2002.</w:t>
            </w:r>
            <w:r w:rsidRPr="006E2C2B">
              <w:rPr>
                <w:rFonts w:ascii="Times New Roman" w:hAnsi="Times New Roman" w:eastAsia="Times New Roman"/>
                <w:sz w:val="24"/>
                <w:szCs w:val="24"/>
                <w:lang w:eastAsia="lv-LV"/>
              </w:rPr>
              <w:t> </w:t>
            </w:r>
            <w:r w:rsidRPr="006E2C2B">
              <w:rPr>
                <w:rFonts w:ascii="Times New Roman" w:hAnsi="Times New Roman"/>
                <w:sz w:val="24"/>
                <w:szCs w:val="24"/>
              </w:rPr>
              <w:t>gadam valstī nebija noteikti vienoti principi adrešu piešķiršanai, tad adreses tika piešķirtas dažādi. Vēsturiski ir izveidojusies situācija, ka lielai daļai Rīgas pilsētas adresēm ielu numuri piešķirti pretēji tam, kā noteikts spēkā esošajos Adresācijas noteikumos (ielu numerācija nesākās no centra, un pāra un nepāra adrešu numuri bieži ir izvietoti pretēji noteiktajam</w:t>
            </w:r>
            <w:r w:rsidRPr="006E2C2B">
              <w:rPr>
                <w:rFonts w:ascii="Times New Roman" w:hAnsi="Times New Roman" w:eastAsia="Times New Roman"/>
                <w:sz w:val="24"/>
                <w:szCs w:val="24"/>
                <w:lang w:eastAsia="lv-LV"/>
              </w:rPr>
              <w:t>).</w:t>
            </w:r>
            <w:r w:rsidRPr="006E2C2B">
              <w:rPr>
                <w:rFonts w:ascii="Times New Roman" w:hAnsi="Times New Roman"/>
                <w:sz w:val="24"/>
                <w:szCs w:val="24"/>
              </w:rPr>
              <w:t xml:space="preserve"> Diemžēl vairāk kā 15</w:t>
            </w:r>
            <w:r w:rsidRPr="006E2C2B">
              <w:rPr>
                <w:rFonts w:ascii="Times New Roman" w:hAnsi="Times New Roman" w:eastAsia="Times New Roman"/>
                <w:sz w:val="24"/>
                <w:szCs w:val="24"/>
                <w:lang w:eastAsia="lv-LV"/>
              </w:rPr>
              <w:t> </w:t>
            </w:r>
            <w:r w:rsidRPr="006E2C2B">
              <w:rPr>
                <w:rFonts w:ascii="Times New Roman" w:hAnsi="Times New Roman"/>
                <w:sz w:val="24"/>
                <w:szCs w:val="24"/>
              </w:rPr>
              <w:t xml:space="preserve">gadu laikā pašvaldības nav radušas iespēju mainīt ielu numerāciju atbilstoši Adresācijas noteikumu prasībām, jo pēc pašvaldību domām tas netraucē objekta atrašanās vietas noteikšanai. </w:t>
            </w:r>
            <w:r w:rsidRPr="00541A9F">
              <w:rPr>
                <w:rFonts w:ascii="Times New Roman" w:hAnsi="Times New Roman"/>
                <w:sz w:val="24"/>
                <w:szCs w:val="24"/>
              </w:rPr>
              <w:t xml:space="preserve">Būvvaldes vēstulē minēts, ja pašvaldība veiktu adrešu maiņu visos šajos gadījumos, izveidotos ļoti lielas grūtības orientēties, jo būtu arī vienlaicīgi jāpiešķir lietoti numuri citiem objektiem, kas padarītu pasta darbu neiespējamu. Ņemot vērā, ka Būvvaldes vēstulē tika norādīts, ka pusei Rīgas ielu numerācija nesākās no centra un pāra un nepāra adrešu numuri bieži ir izvietoti pretēji Adresācijas noteikumos noteiktajam, </w:t>
            </w:r>
            <w:r w:rsidRPr="00541A9F">
              <w:rPr>
                <w:rFonts w:ascii="Times New Roman" w:hAnsi="Times New Roman"/>
                <w:sz w:val="24"/>
                <w:szCs w:val="24"/>
                <w:lang w:eastAsia="lv-LV"/>
              </w:rPr>
              <w:t>lai izvairītos no nesamērīgas adrešu maiņas</w:t>
            </w:r>
            <w:r w:rsidRPr="00541A9F">
              <w:rPr>
                <w:rFonts w:ascii="Times New Roman" w:hAnsi="Times New Roman"/>
                <w:sz w:val="24"/>
                <w:szCs w:val="24"/>
              </w:rPr>
              <w:t xml:space="preserve"> un neradītu papildu administratīvo slogu</w:t>
            </w:r>
            <w:r w:rsidRPr="00541A9F">
              <w:rPr>
                <w:rFonts w:ascii="Times New Roman" w:hAnsi="Times New Roman" w:eastAsia="Times New Roman"/>
                <w:sz w:val="24"/>
                <w:szCs w:val="24"/>
                <w:lang w:eastAsia="lv-LV"/>
              </w:rPr>
              <w:t xml:space="preserve">, </w:t>
            </w:r>
            <w:r w:rsidRPr="00541A9F">
              <w:rPr>
                <w:rFonts w:ascii="Times New Roman" w:hAnsi="Times New Roman"/>
                <w:sz w:val="24"/>
                <w:szCs w:val="24"/>
              </w:rPr>
              <w:t>projektā ir noteikts, ja numerācija piešķirta līdz projekta stāšanās spēkā dienai un tā neatbilst projektam, pašvaldība konkrētās ielas numerāciju var nemainīt, bet turpināt tādā pašā kārtībā, izņemot, ja apbūvei paredzēto zemes vienību un ēku numerācija nav augošā secībā vai vienā ielas pusē ir gan pāra, gan nepāra numuri.</w:t>
            </w:r>
          </w:p>
          <w:p w:rsidR="006E2C2B" w:rsidP="006E2C2B" w:rsidRDefault="006E2C2B" w14:paraId="016DEBD0" w14:textId="77777777">
            <w:pPr>
              <w:spacing w:after="0" w:line="240" w:lineRule="auto"/>
              <w:ind w:firstLine="260"/>
              <w:jc w:val="both"/>
              <w:rPr>
                <w:rFonts w:ascii="Times New Roman" w:hAnsi="Times New Roman"/>
                <w:sz w:val="24"/>
                <w:szCs w:val="24"/>
              </w:rPr>
            </w:pPr>
          </w:p>
          <w:p w:rsidRPr="006E2C2B" w:rsidR="008B4B2F" w:rsidP="006E2C2B" w:rsidRDefault="00A40562" w14:paraId="70FC2A54"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3.3. Būvvaldes vēstulē minēts, ka, īstenojot adresācijas sakārtošanas projektu, kā arī ikdienā piešķirot, mainot vai likvidējot adreses, Rīgas pilsētas būvvalde praksē ir saskārusies ar situācijām, ka ēkas Nekustamā īpašuma valsts kadastra informācijas sistēmā (turpmāk – Kadastra informācijas sistēma) ir reģistrētas kā vairākas ēkas, bet dabā tās izskatās kā viena ēka. Bieži vien šīm ēkām nemaz nav katrai savas atsevišķas ieejas un tām ir kopēji pārsegumi, pamati, līdz ar ko Rīgas pilsētas būvvaldei ir jāpiešķir ēkām, kas vizuāli dabā izskatās kā viena ēka, divas vai vairākas adreses. Šādi gadījumi rada neizpratni iedzīvotāju vidū, jo apvidū ēku var viegli atrast ar vienu adreses numuru. Lai </w:t>
            </w:r>
            <w:r w:rsidRPr="006E2C2B">
              <w:rPr>
                <w:rFonts w:ascii="Times New Roman" w:hAnsi="Times New Roman"/>
                <w:sz w:val="24"/>
                <w:szCs w:val="24"/>
              </w:rPr>
              <w:lastRenderedPageBreak/>
              <w:t xml:space="preserve">risinātu Būvvaldes vēstulē minēto problemātiku, projektā ir noteikti kritēriji, kādos gadījumos divām vai vairākām ēkām pašvaldība var piešķirt vienu adresi – ēkas atrodas uz vienas zemes vienības, un tās ir funkcionāli saistītas, ēkas ir savstarpēji bloķētas, tām ir vienota ēku fasāde, </w:t>
            </w:r>
            <w:r w:rsidRPr="006E2C2B">
              <w:rPr>
                <w:rFonts w:ascii="Times New Roman" w:hAnsi="Times New Roman"/>
                <w:color w:val="000000"/>
                <w:sz w:val="24"/>
                <w:szCs w:val="24"/>
              </w:rPr>
              <w:t xml:space="preserve">kopīgi pamati un pārsegumi vai </w:t>
            </w:r>
            <w:r w:rsidRPr="006E2C2B">
              <w:rPr>
                <w:rFonts w:ascii="Times New Roman" w:hAnsi="Times New Roman"/>
                <w:sz w:val="24"/>
                <w:szCs w:val="24"/>
              </w:rPr>
              <w:t>ēkas ir caurstaigājamas. Līdz ar to pašvaldība turpmāk varēs izvērtēt, kādos gadījumos ēkām būtu jāpiešķir viena adrese, bet kādos dažādas.</w:t>
            </w:r>
          </w:p>
          <w:p w:rsidR="006E2C2B" w:rsidP="006E2C2B" w:rsidRDefault="006E2C2B" w14:paraId="14F0D952" w14:textId="77777777">
            <w:pPr>
              <w:spacing w:after="0" w:line="240" w:lineRule="auto"/>
              <w:ind w:firstLine="260"/>
              <w:jc w:val="both"/>
              <w:rPr>
                <w:rFonts w:ascii="Times New Roman" w:hAnsi="Times New Roman"/>
                <w:sz w:val="24"/>
                <w:szCs w:val="24"/>
              </w:rPr>
            </w:pPr>
          </w:p>
          <w:p w:rsidRPr="006E2C2B" w:rsidR="008B4B2F" w:rsidP="006E2C2B" w:rsidRDefault="00A40562" w14:paraId="76CDE718"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3.4. Atbilstoši Būvvaldes vēstulē minētajam Rīgas pilsētā ēkām ielu krustojumos daļā gadījumu tiek lietotas divas ēku adreses no katras ielas, un attiecīgi dzīvokļu numerācija ēkā ir saistīta ar ieeju kāpņutelpā no konkrētās ielas, no kuras tajā arī faktiski var ieiet. Rīgas pilsētas būvvaldes ieskatā šāds risinājums nodrošina maksimāli efektīvu ēku atrašanu pēc adreses. Piemēram, ēkā Brīvības ielā 90, Rīgā, meklējot konkrētu dzīvokli no Brīvības ielas puses, visos gadījumos tas nebūs iespējams, jo vairākas ieejas tajos ir no Matīsa ielas puses. Pašreiz spēkā esošie adresācijas pamatprincipi, kas noteikti Adresācijas noteikumos, nepieļauj saglabāt šādu situāciju. Līdz ar to projektā ir noteikts, ka pašvaldība, pamatojoties uz ēkas īpašnieka (valdītāja) ierosinājumu, ēkai, kurā ir vairākas telpu grupas, var piešķirt adreses ar piesaisti vairākām ielām, ja ēkas galvenā fasāde ir pieguloša vairākām ielām un ēkā ir funkcionējošās ieejas no dažādām ielām. Vienlaicīgi ar ēkas adresēm piešķir numurus ēkā esošajām telpu grupām. Telpu grupām numurus piešķir ar piesaisti tai ielai, no kuras ir galvenā ieeja telpu grupā, vienlaikus nodrošinot, ka telpu grupu numuri šajā ēkā neatkārtojas.</w:t>
            </w:r>
          </w:p>
          <w:p w:rsidRPr="006E2C2B" w:rsidR="008B4B2F" w:rsidP="006E2C2B" w:rsidRDefault="008B4B2F" w14:paraId="5427686C" w14:textId="77777777">
            <w:pPr>
              <w:spacing w:after="0" w:line="240" w:lineRule="auto"/>
              <w:ind w:firstLine="260"/>
              <w:jc w:val="both"/>
              <w:rPr>
                <w:rFonts w:ascii="Times New Roman" w:hAnsi="Times New Roman"/>
                <w:sz w:val="24"/>
                <w:szCs w:val="24"/>
              </w:rPr>
            </w:pPr>
          </w:p>
          <w:p w:rsidR="006E2C2B" w:rsidP="006E2C2B" w:rsidRDefault="00A40562" w14:paraId="06DDD5DF"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4. Citi jautājumi:</w:t>
            </w:r>
          </w:p>
          <w:p w:rsidR="008B4B2F" w:rsidP="006E2C2B" w:rsidRDefault="00A40562" w14:paraId="07628F4D"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4.1. Ņemot vērā, ka pašvaldību lēmumos par adreses piešķiršanu, maiņu vai likvidēšanu bieži vien tiek norādīti personu dati, kas nav nepieciešami adrešu datu reģistrācijai vai aktualizācijai Valsts adrešu reģistra informācijas sistēmā, kā arī no pašvaldības lēmumiem un sniegtās informācijas par adreses piešķiršanu, maiņu, likvidēšanu vai esošās adreses saglabāšanu ne vienmēr viennozīmīgi var saprast, vai adrese tiek mainīta pilnībā vai arī tā tiek mainīta tikai dažiem objektiem, kā arī bieži netiek norādīta pilnīga informācija par adresācijas objektu, projektā ir noteikts lēmuma un iesniedzamās informācijas saturs, kas nodrošinās tās viennozīmīgu uztveri un pareizu reģistrāciju Valsts adrešu reģistra informācijas sistēmā, izslēdzot tās interpretāciju.</w:t>
            </w:r>
          </w:p>
          <w:p w:rsidRPr="006E2C2B" w:rsidR="006E2C2B" w:rsidP="006E2C2B" w:rsidRDefault="006E2C2B" w14:paraId="6B2034CB" w14:textId="77777777">
            <w:pPr>
              <w:spacing w:after="0" w:line="240" w:lineRule="auto"/>
              <w:ind w:firstLine="260"/>
              <w:jc w:val="both"/>
              <w:rPr>
                <w:rFonts w:ascii="Times New Roman" w:hAnsi="Times New Roman"/>
                <w:sz w:val="24"/>
                <w:szCs w:val="24"/>
              </w:rPr>
            </w:pPr>
          </w:p>
          <w:p w:rsidR="006E2C2B" w:rsidP="006E2C2B" w:rsidRDefault="00A40562" w14:paraId="4D9635F3" w14:textId="77777777">
            <w:pPr>
              <w:spacing w:after="0" w:line="240" w:lineRule="auto"/>
              <w:ind w:firstLine="260"/>
              <w:jc w:val="both"/>
              <w:rPr>
                <w:rStyle w:val="Komentraatsauce"/>
                <w:rFonts w:ascii="Times New Roman" w:hAnsi="Times New Roman"/>
                <w:sz w:val="24"/>
                <w:szCs w:val="24"/>
              </w:rPr>
            </w:pPr>
            <w:r w:rsidRPr="006E2C2B">
              <w:rPr>
                <w:rFonts w:ascii="Times New Roman" w:hAnsi="Times New Roman"/>
                <w:sz w:val="24"/>
                <w:szCs w:val="24"/>
              </w:rPr>
              <w:t>4.2. N</w:t>
            </w:r>
            <w:r w:rsidRPr="006E2C2B">
              <w:rPr>
                <w:rStyle w:val="Komentraatsauce"/>
                <w:rFonts w:ascii="Times New Roman" w:hAnsi="Times New Roman"/>
                <w:sz w:val="24"/>
                <w:szCs w:val="24"/>
              </w:rPr>
              <w:t xml:space="preserve">e </w:t>
            </w:r>
            <w:r w:rsidRPr="006E2C2B">
              <w:rPr>
                <w:rFonts w:ascii="Times New Roman" w:hAnsi="Times New Roman"/>
                <w:sz w:val="24"/>
                <w:szCs w:val="24"/>
              </w:rPr>
              <w:t>Administratīvo teritoriju un apdzīvoto vietu likumā</w:t>
            </w:r>
            <w:r w:rsidRPr="006E2C2B">
              <w:rPr>
                <w:rStyle w:val="Komentraatsauce"/>
                <w:rFonts w:ascii="Times New Roman" w:hAnsi="Times New Roman"/>
                <w:sz w:val="24"/>
                <w:szCs w:val="24"/>
              </w:rPr>
              <w:t xml:space="preserve">, ne Adresācijas noteikumos nav tieša regulējuma par adreses piešķiršanas, maiņas vai likvidācijas lēmuma paziņošanu īpašniekam (valdītājam). </w:t>
            </w:r>
            <w:r w:rsidRPr="006E2C2B">
              <w:rPr>
                <w:rFonts w:ascii="Times New Roman" w:hAnsi="Times New Roman"/>
                <w:sz w:val="24"/>
                <w:szCs w:val="24"/>
              </w:rPr>
              <w:t xml:space="preserve">Līdz ar to </w:t>
            </w:r>
            <w:r w:rsidRPr="006E2C2B">
              <w:rPr>
                <w:rStyle w:val="Komentraatsauce"/>
                <w:rFonts w:ascii="Times New Roman" w:hAnsi="Times New Roman"/>
                <w:sz w:val="24"/>
                <w:szCs w:val="24"/>
              </w:rPr>
              <w:t xml:space="preserve">projekts ir </w:t>
            </w:r>
            <w:r w:rsidRPr="006E2C2B">
              <w:rPr>
                <w:rStyle w:val="Komentraatsauce"/>
                <w:rFonts w:ascii="Times New Roman" w:hAnsi="Times New Roman"/>
                <w:sz w:val="24"/>
                <w:szCs w:val="24"/>
              </w:rPr>
              <w:lastRenderedPageBreak/>
              <w:t>papildināts ar regulējumu, ka pieņemto lēmumu par adreses piešķiršanu, maiņu vai likvidēšanu pašvaldība paziņo īpašniekam (valdītājam).</w:t>
            </w:r>
          </w:p>
          <w:p w:rsidR="006E2C2B" w:rsidP="006E2C2B" w:rsidRDefault="006E2C2B" w14:paraId="16A07BD4" w14:textId="77777777">
            <w:pPr>
              <w:spacing w:after="0" w:line="240" w:lineRule="auto"/>
              <w:ind w:firstLine="260"/>
              <w:jc w:val="both"/>
              <w:rPr>
                <w:rFonts w:ascii="Times New Roman" w:hAnsi="Times New Roman"/>
                <w:sz w:val="24"/>
                <w:szCs w:val="24"/>
              </w:rPr>
            </w:pPr>
          </w:p>
          <w:p w:rsidR="00116D4E" w:rsidP="006E2C2B" w:rsidRDefault="00A40562" w14:paraId="25BB319C"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4.3. Projektā ir precizēta telpu grupu numerācijas piešķiršanas kārtība. Noteikts, ka telpu grupu numerāciju sāk no pirmā virszemes stāva. Pašvaldībām ir tiesības izvēlēties un nepieciešamības gadījumā nedzīvojamām telpu grupām noteikt atšķirīgu numerāciju, papildinot numuru ar lielo burtu "N", kā arī precizēts regulējums par numuru piešķiršanu atdalītajām telpu grupām, nenosakot tām atšķirīgu kārtību. Lai izvairītos no iepriekš piešķirtu numuru atkārtošanās, piemēram, telpu grupas sadalīšanas gadījumā, telpu grupas numuru papildina ar latviešu alfabēta lielo burtu bez diakritiskām zīmēm, izņemot burtu "N", kuru pašvaldības var izmantot nedzīvojamajām telpu grupām. Ja nedzīvojamo telpu grupas numerācijā ir izmantots burts "N", tad, piemēram, telpu grupas sadalīšanas gadījumā, lai izvairītos no iepriekš piešķirtu numuru atkārtošanās nedzīvojamajām telpu grupām, latviešu alfabēta lielo burtu bez diakritiskām zīmēm liek aiz burta "N", piemēram, 1NA, 1NB.</w:t>
            </w:r>
          </w:p>
          <w:p w:rsidRPr="006A13C9" w:rsidR="004A3560" w:rsidP="006A13C9" w:rsidRDefault="004A3560" w14:paraId="196AECFD" w14:textId="77777777">
            <w:pPr>
              <w:spacing w:after="0" w:line="240" w:lineRule="auto"/>
              <w:ind w:firstLine="260"/>
              <w:jc w:val="both"/>
              <w:rPr>
                <w:rFonts w:ascii="Times New Roman" w:hAnsi="Times New Roman"/>
                <w:sz w:val="24"/>
                <w:szCs w:val="24"/>
              </w:rPr>
            </w:pPr>
          </w:p>
          <w:p w:rsidRPr="006E2C2B" w:rsidR="008B4B2F" w:rsidP="00624EAC" w:rsidRDefault="006D262C" w14:paraId="3894D161" w14:textId="642BAF7F">
            <w:pPr>
              <w:spacing w:after="0" w:line="240" w:lineRule="auto"/>
              <w:ind w:firstLine="260"/>
              <w:jc w:val="both"/>
              <w:rPr>
                <w:rFonts w:ascii="Times New Roman" w:hAnsi="Times New Roman"/>
                <w:sz w:val="24"/>
                <w:szCs w:val="24"/>
              </w:rPr>
            </w:pPr>
            <w:r>
              <w:rPr>
                <w:rFonts w:ascii="Times New Roman" w:hAnsi="Times New Roman"/>
                <w:sz w:val="24"/>
                <w:szCs w:val="24"/>
              </w:rPr>
              <w:t>4.4.</w:t>
            </w:r>
            <w:r w:rsidR="004A3560">
              <w:rPr>
                <w:rFonts w:ascii="Times New Roman" w:hAnsi="Times New Roman"/>
                <w:sz w:val="24"/>
                <w:szCs w:val="24"/>
              </w:rPr>
              <w:t> </w:t>
            </w:r>
            <w:r w:rsidRPr="006D262C">
              <w:rPr>
                <w:rFonts w:ascii="Times New Roman" w:hAnsi="Times New Roman"/>
                <w:sz w:val="24"/>
                <w:szCs w:val="24"/>
              </w:rPr>
              <w:t>Lai netiktu veidoti latviešu valodas normām neatbilstoši nosaukumi</w:t>
            </w:r>
            <w:r w:rsidR="004A3560">
              <w:rPr>
                <w:rFonts w:ascii="Times New Roman" w:hAnsi="Times New Roman"/>
                <w:sz w:val="24"/>
                <w:szCs w:val="24"/>
              </w:rPr>
              <w:t>,</w:t>
            </w:r>
            <w:r w:rsidRPr="006D262C">
              <w:rPr>
                <w:rFonts w:ascii="Times New Roman" w:hAnsi="Times New Roman"/>
                <w:sz w:val="24"/>
                <w:szCs w:val="24"/>
              </w:rPr>
              <w:t xml:space="preserve"> projektā ir noteikts, ka adresācijas objekta nosaukumu veido atbilstoši </w:t>
            </w:r>
            <w:r w:rsidRPr="006D262C">
              <w:rPr>
                <w:rFonts w:ascii="Times New Roman" w:hAnsi="Times New Roman"/>
                <w:iCs/>
                <w:sz w:val="24"/>
                <w:szCs w:val="24"/>
              </w:rPr>
              <w:t xml:space="preserve">Valsts valodas </w:t>
            </w:r>
            <w:r w:rsidRPr="006D262C">
              <w:rPr>
                <w:rFonts w:ascii="Times New Roman" w:hAnsi="Times New Roman"/>
                <w:sz w:val="24"/>
                <w:szCs w:val="24"/>
              </w:rPr>
              <w:t xml:space="preserve">likumā noteiktajām prasībām un normatīvajiem aktiem vietvārdu informācijas jomā un ka pašvaldība nodrošina iesniegto datu atbilstību </w:t>
            </w:r>
            <w:r w:rsidRPr="006D262C">
              <w:rPr>
                <w:rFonts w:ascii="Times New Roman" w:hAnsi="Times New Roman"/>
                <w:iCs/>
                <w:sz w:val="24"/>
                <w:szCs w:val="24"/>
              </w:rPr>
              <w:t xml:space="preserve">Valsts valodas </w:t>
            </w:r>
            <w:r w:rsidRPr="006D262C">
              <w:rPr>
                <w:rFonts w:ascii="Times New Roman" w:hAnsi="Times New Roman"/>
                <w:sz w:val="24"/>
                <w:szCs w:val="24"/>
              </w:rPr>
              <w:t xml:space="preserve">likumā noteiktajām </w:t>
            </w:r>
            <w:r w:rsidRPr="006D262C">
              <w:rPr>
                <w:rFonts w:ascii="Times New Roman" w:hAnsi="Times New Roman"/>
                <w:iCs/>
                <w:sz w:val="24"/>
                <w:szCs w:val="24"/>
              </w:rPr>
              <w:t>prasībām</w:t>
            </w:r>
            <w:r w:rsidRPr="006D262C">
              <w:rPr>
                <w:rFonts w:ascii="Times New Roman" w:hAnsi="Times New Roman"/>
                <w:sz w:val="24"/>
                <w:szCs w:val="24"/>
              </w:rPr>
              <w:t xml:space="preserve"> un normatīvajiem aktiem vietvārdu informācijas jomā</w:t>
            </w:r>
            <w:r>
              <w:rPr>
                <w:rFonts w:ascii="Times New Roman" w:hAnsi="Times New Roman"/>
                <w:sz w:val="24"/>
                <w:szCs w:val="24"/>
              </w:rPr>
              <w:t>.</w:t>
            </w:r>
            <w:r w:rsidR="008F7287">
              <w:rPr>
                <w:rFonts w:ascii="Times New Roman" w:hAnsi="Times New Roman"/>
                <w:sz w:val="24"/>
                <w:szCs w:val="24"/>
              </w:rPr>
              <w:t xml:space="preserve"> </w:t>
            </w:r>
            <w:r w:rsidRPr="008F7287" w:rsidR="003C0CD5">
              <w:rPr>
                <w:rFonts w:ascii="Times New Roman" w:hAnsi="Times New Roman"/>
                <w:sz w:val="24"/>
                <w:szCs w:val="24"/>
              </w:rPr>
              <w:t>Tieslietu ministrija līdz 2021.</w:t>
            </w:r>
            <w:r w:rsidR="001275DE">
              <w:rPr>
                <w:rFonts w:ascii="Times New Roman" w:hAnsi="Times New Roman"/>
                <w:sz w:val="24"/>
                <w:szCs w:val="24"/>
              </w:rPr>
              <w:t> </w:t>
            </w:r>
            <w:r w:rsidRPr="008F7287" w:rsidR="003C0CD5">
              <w:rPr>
                <w:rFonts w:ascii="Times New Roman" w:hAnsi="Times New Roman"/>
                <w:sz w:val="24"/>
                <w:szCs w:val="24"/>
              </w:rPr>
              <w:t>gada 31.</w:t>
            </w:r>
            <w:r w:rsidR="001275DE">
              <w:rPr>
                <w:rFonts w:ascii="Times New Roman" w:hAnsi="Times New Roman"/>
                <w:sz w:val="24"/>
                <w:szCs w:val="24"/>
              </w:rPr>
              <w:t> </w:t>
            </w:r>
            <w:r w:rsidRPr="008F7287" w:rsidR="003C0CD5">
              <w:rPr>
                <w:rFonts w:ascii="Times New Roman" w:hAnsi="Times New Roman"/>
                <w:sz w:val="24"/>
                <w:szCs w:val="24"/>
              </w:rPr>
              <w:t xml:space="preserve">decembrim </w:t>
            </w:r>
            <w:r w:rsidRPr="0095251E" w:rsidR="0095251E">
              <w:rPr>
                <w:rFonts w:ascii="Times New Roman" w:hAnsi="Times New Roman"/>
                <w:sz w:val="24"/>
                <w:szCs w:val="24"/>
              </w:rPr>
              <w:t>izstrādā</w:t>
            </w:r>
            <w:r w:rsidR="0095251E">
              <w:rPr>
                <w:rFonts w:ascii="Times New Roman" w:hAnsi="Times New Roman"/>
                <w:sz w:val="24"/>
                <w:szCs w:val="24"/>
              </w:rPr>
              <w:t>s</w:t>
            </w:r>
            <w:r w:rsidRPr="0095251E" w:rsidR="0095251E">
              <w:rPr>
                <w:rFonts w:ascii="Times New Roman" w:hAnsi="Times New Roman"/>
                <w:sz w:val="24"/>
                <w:szCs w:val="24"/>
              </w:rPr>
              <w:t xml:space="preserve"> informatīvu materiālu </w:t>
            </w:r>
            <w:r w:rsidR="0095251E">
              <w:rPr>
                <w:rFonts w:ascii="Times New Roman" w:hAnsi="Times New Roman"/>
                <w:sz w:val="24"/>
                <w:szCs w:val="24"/>
              </w:rPr>
              <w:t xml:space="preserve">– </w:t>
            </w:r>
            <w:r w:rsidRPr="008F7287" w:rsidR="003C0CD5">
              <w:rPr>
                <w:rFonts w:ascii="Times New Roman" w:hAnsi="Times New Roman"/>
                <w:sz w:val="24"/>
                <w:szCs w:val="24"/>
              </w:rPr>
              <w:t>skaidrojumu</w:t>
            </w:r>
            <w:r w:rsidR="0095251E">
              <w:rPr>
                <w:rFonts w:ascii="Times New Roman" w:hAnsi="Times New Roman"/>
                <w:sz w:val="24"/>
                <w:szCs w:val="24"/>
              </w:rPr>
              <w:t xml:space="preserve"> </w:t>
            </w:r>
            <w:bookmarkStart w:name="_GoBack" w:id="0"/>
            <w:bookmarkEnd w:id="0"/>
            <w:r w:rsidRPr="008F7287" w:rsidR="003C0CD5">
              <w:rPr>
                <w:rFonts w:ascii="Times New Roman" w:hAnsi="Times New Roman"/>
                <w:sz w:val="24"/>
                <w:szCs w:val="24"/>
              </w:rPr>
              <w:t>pašvaldībām par adresācijas objektu nosaukumu pareizu veidošanu, lai nodrošinātu to atbilstību Valsts valodas likumam un normatīvajiem aktiem vietvārdu informācijas jomā.</w:t>
            </w:r>
            <w:r w:rsidR="00F91DCC">
              <w:rPr>
                <w:rFonts w:ascii="Times New Roman" w:hAnsi="Times New Roman"/>
                <w:sz w:val="24"/>
                <w:szCs w:val="24"/>
              </w:rPr>
              <w:t xml:space="preserve"> </w:t>
            </w:r>
            <w:r w:rsidRPr="006E2C2B" w:rsidR="00A40562">
              <w:rPr>
                <w:rFonts w:ascii="Times New Roman" w:hAnsi="Times New Roman"/>
                <w:sz w:val="24"/>
                <w:szCs w:val="24"/>
              </w:rPr>
              <w:t>Pārējais pašreiz spēkā esošais regulējums, kas noteikts Adresācijas noteikumos, ir izvērtēts un konstatēts, ka grozījumi citās normās nav nepieciešami. Attiecīgi tas netiks mainīts, bet ir veikti daži mazāk būtiski redakcionāli precizējumi.</w:t>
            </w:r>
            <w:r w:rsidR="007578E8">
              <w:rPr>
                <w:rFonts w:ascii="Times New Roman" w:hAnsi="Times New Roman"/>
                <w:sz w:val="24"/>
                <w:szCs w:val="24"/>
              </w:rPr>
              <w:t xml:space="preserve"> </w:t>
            </w:r>
            <w:r w:rsidRPr="009D2E04" w:rsidR="00624EAC">
              <w:rPr>
                <w:rFonts w:ascii="Times New Roman" w:hAnsi="Times New Roman"/>
                <w:sz w:val="24"/>
                <w:szCs w:val="24"/>
              </w:rPr>
              <w:t>Ar projekta spēkā stāšanos spēku zaudēs</w:t>
            </w:r>
            <w:r w:rsidR="00624EAC">
              <w:rPr>
                <w:rFonts w:ascii="Times New Roman" w:hAnsi="Times New Roman"/>
                <w:sz w:val="24"/>
                <w:szCs w:val="24"/>
              </w:rPr>
              <w:t xml:space="preserve"> Adresācijas noteikumi.</w:t>
            </w:r>
          </w:p>
        </w:tc>
      </w:tr>
      <w:tr w:rsidRPr="006E2C2B" w:rsidR="008B4B2F" w:rsidTr="006E2C2B" w14:paraId="0F07F01F" w14:textId="77777777">
        <w:tc>
          <w:tcPr>
            <w:tcW w:w="564"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24EAC" w:rsidRDefault="00A40562" w14:paraId="3F9D5825"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lastRenderedPageBreak/>
              <w:t>3.</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24EAC" w:rsidRDefault="00A40562" w14:paraId="124B5125"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 xml:space="preserve">Projekta izstrādē iesaistītās </w:t>
            </w:r>
            <w:proofErr w:type="spellStart"/>
            <w:r w:rsidRPr="006E2C2B">
              <w:rPr>
                <w:rFonts w:ascii="Times New Roman" w:hAnsi="Times New Roman" w:eastAsia="Times New Roman"/>
                <w:sz w:val="24"/>
                <w:szCs w:val="24"/>
              </w:rPr>
              <w:t>inst</w:t>
            </w:r>
            <w:proofErr w:type="spellEnd"/>
            <w:r w:rsidRPr="006E2C2B" w:rsidR="00624EAC">
              <w:rPr>
                <w:rFonts w:ascii="Times New Roman" w:hAnsi="Times New Roman" w:eastAsia="Times New Roman"/>
                <w:sz w:val="24"/>
                <w:szCs w:val="24"/>
              </w:rPr>
              <w:t xml:space="preserve"> </w:t>
            </w:r>
            <w:proofErr w:type="spellStart"/>
            <w:r w:rsidRPr="006E2C2B">
              <w:rPr>
                <w:rFonts w:ascii="Times New Roman" w:hAnsi="Times New Roman" w:eastAsia="Times New Roman"/>
                <w:sz w:val="24"/>
                <w:szCs w:val="24"/>
              </w:rPr>
              <w:t>itūcijas</w:t>
            </w:r>
            <w:proofErr w:type="spellEnd"/>
            <w:r w:rsidRPr="006E2C2B">
              <w:rPr>
                <w:rFonts w:ascii="Times New Roman" w:hAnsi="Times New Roman" w:eastAsia="Times New Roman"/>
                <w:sz w:val="24"/>
                <w:szCs w:val="24"/>
              </w:rPr>
              <w:t xml:space="preserve"> un publiskas personas kapitālsabiedrības</w:t>
            </w:r>
          </w:p>
        </w:tc>
        <w:tc>
          <w:tcPr>
            <w:tcW w:w="5817"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6E74B9C7" w14:textId="77777777">
            <w:pPr>
              <w:spacing w:after="0" w:line="240" w:lineRule="auto"/>
              <w:ind w:firstLine="275"/>
              <w:jc w:val="both"/>
              <w:rPr>
                <w:rFonts w:ascii="Times New Roman" w:hAnsi="Times New Roman" w:eastAsia="Times New Roman"/>
                <w:sz w:val="24"/>
                <w:szCs w:val="24"/>
              </w:rPr>
            </w:pPr>
            <w:r w:rsidRPr="006E2C2B">
              <w:rPr>
                <w:rFonts w:ascii="Times New Roman" w:hAnsi="Times New Roman" w:eastAsia="Times New Roman"/>
                <w:sz w:val="24"/>
                <w:szCs w:val="24"/>
              </w:rPr>
              <w:t>Tieslietu ministrija (Dienests).</w:t>
            </w:r>
          </w:p>
        </w:tc>
      </w:tr>
      <w:tr w:rsidRPr="006E2C2B" w:rsidR="008B4B2F" w:rsidTr="006E2C2B" w14:paraId="278C5B76" w14:textId="77777777">
        <w:tc>
          <w:tcPr>
            <w:tcW w:w="564"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3E938D3C"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4.</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3D9E0493"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Cita informācija</w:t>
            </w:r>
          </w:p>
        </w:tc>
        <w:tc>
          <w:tcPr>
            <w:tcW w:w="5817"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722243B5" w14:textId="77777777">
            <w:pPr>
              <w:spacing w:after="0" w:line="240" w:lineRule="auto"/>
              <w:ind w:firstLine="275"/>
              <w:jc w:val="both"/>
              <w:rPr>
                <w:rFonts w:ascii="Times New Roman" w:hAnsi="Times New Roman"/>
                <w:sz w:val="24"/>
                <w:szCs w:val="24"/>
              </w:rPr>
            </w:pPr>
            <w:r w:rsidRPr="006E2C2B">
              <w:rPr>
                <w:rFonts w:ascii="Times New Roman" w:hAnsi="Times New Roman" w:eastAsia="Times New Roman"/>
                <w:sz w:val="24"/>
                <w:szCs w:val="24"/>
                <w:lang w:eastAsia="lv-LV"/>
              </w:rPr>
              <w:t>Nav.</w:t>
            </w:r>
          </w:p>
        </w:tc>
      </w:tr>
    </w:tbl>
    <w:p w:rsidRPr="006E2C2B" w:rsidR="008B4B2F" w:rsidP="006E2C2B" w:rsidRDefault="008B4B2F" w14:paraId="4E9D7623"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6E2C2B" w:rsidR="008B4B2F" w:rsidTr="006E2C2B" w14:paraId="2662FBF9"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Pr="006E2C2B" w:rsidR="00A14372" w:rsidP="00E916B8" w:rsidRDefault="00A40562" w14:paraId="09CA065E"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II. Tiesību akta projekta ietekme uz sabiedrību, tautsaimniecības attīstību un administratīvo slogu</w:t>
            </w:r>
          </w:p>
        </w:tc>
      </w:tr>
      <w:tr w:rsidRPr="006E2C2B" w:rsidR="008B4B2F" w:rsidTr="006E2C2B" w14:paraId="5D82BFD4"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E693F4C"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lastRenderedPageBreak/>
              <w:t>1.</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66AE1728"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FBB3D7C" w14:textId="77777777">
            <w:pPr>
              <w:spacing w:after="0" w:line="240" w:lineRule="auto"/>
              <w:ind w:firstLine="275"/>
              <w:jc w:val="both"/>
              <w:rPr>
                <w:rFonts w:ascii="Times New Roman" w:hAnsi="Times New Roman"/>
                <w:sz w:val="24"/>
                <w:szCs w:val="24"/>
              </w:rPr>
            </w:pPr>
            <w:r w:rsidRPr="006E2C2B">
              <w:rPr>
                <w:rFonts w:ascii="Times New Roman" w:hAnsi="Times New Roman"/>
                <w:sz w:val="24"/>
                <w:szCs w:val="24"/>
              </w:rPr>
              <w:t>Visas personas, kuras ir adresācijas objektu īpašnieki, vai, ja tādu nav, tiesiskie valdītāji vai lietotāji.</w:t>
            </w:r>
          </w:p>
          <w:p w:rsidRPr="006E2C2B" w:rsidR="008B4B2F" w:rsidP="006E2C2B" w:rsidRDefault="00A40562" w14:paraId="0D32A3BA" w14:textId="77777777">
            <w:pPr>
              <w:spacing w:after="0" w:line="240" w:lineRule="auto"/>
              <w:ind w:firstLine="236"/>
              <w:jc w:val="both"/>
              <w:rPr>
                <w:rFonts w:ascii="Times New Roman" w:hAnsi="Times New Roman"/>
                <w:sz w:val="24"/>
                <w:szCs w:val="24"/>
              </w:rPr>
            </w:pPr>
            <w:r w:rsidRPr="006E2C2B">
              <w:rPr>
                <w:rFonts w:ascii="Times New Roman" w:hAnsi="Times New Roman"/>
                <w:sz w:val="24"/>
                <w:szCs w:val="24"/>
              </w:rPr>
              <w:t xml:space="preserve">Kadastra informācijas sistēmā </w:t>
            </w:r>
            <w:r w:rsidRPr="006E2C2B" w:rsidR="00507D00">
              <w:rPr>
                <w:rFonts w:ascii="Times New Roman" w:hAnsi="Times New Roman"/>
                <w:sz w:val="24"/>
                <w:szCs w:val="24"/>
              </w:rPr>
              <w:t>202</w:t>
            </w:r>
            <w:r w:rsidR="00507D00">
              <w:rPr>
                <w:rFonts w:ascii="Times New Roman" w:hAnsi="Times New Roman"/>
                <w:sz w:val="24"/>
                <w:szCs w:val="24"/>
              </w:rPr>
              <w:t>1</w:t>
            </w:r>
            <w:r w:rsidRPr="006E2C2B">
              <w:rPr>
                <w:rFonts w:ascii="Times New Roman" w:hAnsi="Times New Roman"/>
                <w:sz w:val="24"/>
                <w:szCs w:val="24"/>
              </w:rPr>
              <w:t xml:space="preserve">. gada </w:t>
            </w:r>
            <w:r w:rsidR="00507D00">
              <w:rPr>
                <w:rFonts w:ascii="Times New Roman" w:hAnsi="Times New Roman"/>
                <w:sz w:val="24"/>
                <w:szCs w:val="24"/>
              </w:rPr>
              <w:t>10</w:t>
            </w:r>
            <w:r w:rsidRPr="006E2C2B">
              <w:rPr>
                <w:rFonts w:ascii="Times New Roman" w:hAnsi="Times New Roman"/>
                <w:sz w:val="24"/>
                <w:szCs w:val="24"/>
              </w:rPr>
              <w:t>. </w:t>
            </w:r>
            <w:r w:rsidR="00507D00">
              <w:rPr>
                <w:rFonts w:ascii="Times New Roman" w:hAnsi="Times New Roman"/>
                <w:sz w:val="24"/>
                <w:szCs w:val="24"/>
              </w:rPr>
              <w:t xml:space="preserve">februārī </w:t>
            </w:r>
            <w:r w:rsidRPr="006E2C2B">
              <w:rPr>
                <w:rFonts w:ascii="Times New Roman" w:hAnsi="Times New Roman"/>
                <w:sz w:val="24"/>
                <w:szCs w:val="24"/>
              </w:rPr>
              <w:t>reģistrēti aptuveni 1,</w:t>
            </w:r>
            <w:r w:rsidR="00C77045">
              <w:rPr>
                <w:rFonts w:ascii="Times New Roman" w:hAnsi="Times New Roman"/>
                <w:sz w:val="24"/>
                <w:szCs w:val="24"/>
              </w:rPr>
              <w:t>453 </w:t>
            </w:r>
            <w:r w:rsidRPr="006E2C2B">
              <w:rPr>
                <w:rFonts w:ascii="Times New Roman" w:hAnsi="Times New Roman"/>
                <w:sz w:val="24"/>
                <w:szCs w:val="24"/>
              </w:rPr>
              <w:t xml:space="preserve">miljoni nekustamo īpašumu un </w:t>
            </w:r>
            <w:r w:rsidRPr="00C77045" w:rsidR="00C77045">
              <w:rPr>
                <w:rFonts w:ascii="Times New Roman" w:hAnsi="Times New Roman"/>
                <w:sz w:val="24"/>
                <w:szCs w:val="24"/>
              </w:rPr>
              <w:t>828</w:t>
            </w:r>
            <w:r w:rsidR="00E916B8">
              <w:rPr>
                <w:rFonts w:ascii="Times New Roman" w:hAnsi="Times New Roman"/>
                <w:sz w:val="24"/>
                <w:szCs w:val="24"/>
              </w:rPr>
              <w:t> </w:t>
            </w:r>
            <w:r w:rsidRPr="00C77045" w:rsidR="00C77045">
              <w:rPr>
                <w:rFonts w:ascii="Times New Roman" w:hAnsi="Times New Roman"/>
                <w:sz w:val="24"/>
                <w:szCs w:val="24"/>
              </w:rPr>
              <w:t>197</w:t>
            </w:r>
            <w:r w:rsidR="00E916B8">
              <w:rPr>
                <w:rFonts w:ascii="Times New Roman" w:hAnsi="Times New Roman"/>
                <w:sz w:val="24"/>
                <w:szCs w:val="24"/>
              </w:rPr>
              <w:t> </w:t>
            </w:r>
            <w:r w:rsidRPr="006E2C2B">
              <w:rPr>
                <w:rFonts w:ascii="Times New Roman" w:hAnsi="Times New Roman"/>
                <w:sz w:val="24"/>
                <w:szCs w:val="24"/>
              </w:rPr>
              <w:t>unikālas personas, kas reģistrētas kā zemes īpašumu, ēku (būvju) īpašumu, dzīvokļa īpašumu īpašnieki, vai, ja tādu nav, tiesiskie valdītāji vai lietotāji.</w:t>
            </w:r>
          </w:p>
          <w:p w:rsidRPr="006E2C2B" w:rsidR="008B4B2F" w:rsidP="006E2C2B" w:rsidRDefault="00A40562" w14:paraId="6ABFDCB3" w14:textId="77777777">
            <w:pPr>
              <w:spacing w:after="0" w:line="240" w:lineRule="auto"/>
              <w:ind w:firstLine="275"/>
              <w:jc w:val="both"/>
              <w:rPr>
                <w:rFonts w:ascii="Times New Roman" w:hAnsi="Times New Roman"/>
                <w:sz w:val="24"/>
                <w:szCs w:val="24"/>
              </w:rPr>
            </w:pPr>
            <w:r w:rsidRPr="006E2C2B">
              <w:rPr>
                <w:rFonts w:ascii="Times New Roman" w:hAnsi="Times New Roman"/>
                <w:sz w:val="24"/>
                <w:szCs w:val="24"/>
              </w:rPr>
              <w:t>Tāpat sabiedrības mērķgrupa ir arī fiziskas un juridiskas personas, kuras plāno iegūt īpašumā nekustamo īpašumu.</w:t>
            </w:r>
          </w:p>
        </w:tc>
      </w:tr>
      <w:tr w:rsidRPr="006E2C2B" w:rsidR="008B4B2F" w:rsidTr="006E2C2B" w14:paraId="54ECC5B0"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C060B11"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EE39054"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B249173" w14:textId="77777777">
            <w:pPr>
              <w:spacing w:after="0" w:line="240" w:lineRule="auto"/>
              <w:ind w:firstLine="275"/>
              <w:jc w:val="both"/>
              <w:rPr>
                <w:rFonts w:ascii="Times New Roman" w:hAnsi="Times New Roman"/>
                <w:sz w:val="24"/>
                <w:szCs w:val="24"/>
              </w:rPr>
            </w:pPr>
            <w:r w:rsidRPr="006E2C2B">
              <w:rPr>
                <w:rFonts w:ascii="Times New Roman" w:hAnsi="Times New Roman" w:eastAsia="Times New Roman"/>
                <w:sz w:val="24"/>
                <w:szCs w:val="24"/>
                <w:lang w:eastAsia="lv-LV"/>
              </w:rPr>
              <w:t>Ietekme ir netieša. Projekts pilnveido pašvaldību veikto adrešu piešķiršanas kārtību, kas savukārt uzlabo sabiedrības mērķgrupu sasniedzamību pēc adreses.</w:t>
            </w:r>
          </w:p>
        </w:tc>
      </w:tr>
      <w:tr w:rsidRPr="006E2C2B" w:rsidR="008B4B2F" w:rsidTr="006E2C2B" w14:paraId="3A6F41D2"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1A68D3C5"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290F672"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E4B5100" w14:textId="77777777">
            <w:pPr>
              <w:spacing w:after="0" w:line="240" w:lineRule="auto"/>
              <w:ind w:firstLine="257"/>
              <w:jc w:val="both"/>
              <w:rPr>
                <w:rFonts w:ascii="Times New Roman" w:hAnsi="Times New Roman"/>
                <w:sz w:val="24"/>
                <w:szCs w:val="24"/>
              </w:rPr>
            </w:pPr>
            <w:r w:rsidRPr="006E2C2B">
              <w:rPr>
                <w:rFonts w:ascii="Times New Roman" w:hAnsi="Times New Roman" w:eastAsia="Times New Roman"/>
                <w:sz w:val="24"/>
                <w:szCs w:val="24"/>
                <w:lang w:eastAsia="lv-LV"/>
              </w:rPr>
              <w:t>Projekts šo jomu neskar.</w:t>
            </w:r>
          </w:p>
        </w:tc>
      </w:tr>
      <w:tr w:rsidRPr="006E2C2B" w:rsidR="008B4B2F" w:rsidTr="006E2C2B" w14:paraId="4CF54781"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593CE071"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F7B3003"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3ED9838" w14:textId="77777777">
            <w:pPr>
              <w:spacing w:after="0" w:line="240" w:lineRule="auto"/>
              <w:ind w:firstLine="275"/>
              <w:jc w:val="both"/>
              <w:rPr>
                <w:rFonts w:ascii="Times New Roman" w:hAnsi="Times New Roman"/>
                <w:sz w:val="24"/>
                <w:szCs w:val="24"/>
              </w:rPr>
            </w:pPr>
            <w:r w:rsidRPr="006E2C2B">
              <w:rPr>
                <w:rFonts w:ascii="Times New Roman" w:hAnsi="Times New Roman" w:eastAsia="Times New Roman"/>
                <w:sz w:val="24"/>
                <w:szCs w:val="24"/>
                <w:lang w:eastAsia="lv-LV"/>
              </w:rPr>
              <w:t>Projekts šo jomu neskar.</w:t>
            </w:r>
          </w:p>
        </w:tc>
      </w:tr>
      <w:tr w:rsidRPr="006E2C2B" w:rsidR="008B4B2F" w:rsidTr="006E2C2B" w14:paraId="5B4054ED"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8C4EB50"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58458E5"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1531459" w14:textId="77777777">
            <w:pPr>
              <w:spacing w:after="0" w:line="240" w:lineRule="auto"/>
              <w:ind w:firstLine="257"/>
              <w:jc w:val="both"/>
              <w:rPr>
                <w:rFonts w:ascii="Times New Roman" w:hAnsi="Times New Roman"/>
                <w:sz w:val="24"/>
                <w:szCs w:val="24"/>
              </w:rPr>
            </w:pPr>
            <w:r w:rsidRPr="006E2C2B">
              <w:rPr>
                <w:rFonts w:ascii="Times New Roman" w:hAnsi="Times New Roman" w:eastAsia="Times New Roman"/>
                <w:sz w:val="24"/>
                <w:szCs w:val="24"/>
                <w:lang w:eastAsia="lv-LV"/>
              </w:rPr>
              <w:t>Nav.</w:t>
            </w:r>
          </w:p>
        </w:tc>
      </w:tr>
    </w:tbl>
    <w:p w:rsidR="008B4B2F" w:rsidP="006E2C2B" w:rsidRDefault="008B4B2F" w14:paraId="4E06E396"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2177"/>
        <w:gridCol w:w="1106"/>
        <w:gridCol w:w="844"/>
        <w:gridCol w:w="1131"/>
        <w:gridCol w:w="846"/>
        <w:gridCol w:w="989"/>
        <w:gridCol w:w="844"/>
        <w:gridCol w:w="1124"/>
      </w:tblGrid>
      <w:tr w:rsidRPr="006E2C2B" w:rsidR="008B4B2F" w:rsidTr="006E2C2B" w14:paraId="6A273BE7" w14:textId="77777777">
        <w:tc>
          <w:tcPr>
            <w:tcW w:w="5000" w:type="pct"/>
            <w:gridSpan w:val="8"/>
            <w:tcBorders>
              <w:top w:val="single" w:color="auto" w:sz="4" w:space="0"/>
              <w:left w:val="single" w:color="auto" w:sz="4" w:space="0"/>
              <w:bottom w:val="single" w:color="auto" w:sz="4" w:space="0"/>
              <w:right w:val="single" w:color="auto" w:sz="4" w:space="0"/>
            </w:tcBorders>
            <w:vAlign w:val="center"/>
          </w:tcPr>
          <w:p w:rsidRPr="006E2C2B" w:rsidR="00A14372" w:rsidP="008B3458" w:rsidRDefault="00A40562" w14:paraId="7955C303"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III. Tiesību akta projekta ietekme uz valsts budžetu un pašvaldību budžetiem</w:t>
            </w:r>
          </w:p>
        </w:tc>
      </w:tr>
      <w:tr w:rsidRPr="006E2C2B" w:rsidR="00E95EF7" w:rsidTr="002024DA" w14:paraId="1ADCAC07" w14:textId="77777777">
        <w:tblPrEx>
          <w:tblCellMar>
            <w:left w:w="10" w:type="dxa"/>
            <w:right w:w="10" w:type="dxa"/>
          </w:tblCellMar>
          <w:tblLook w:val="0000" w:firstRow="0" w:lastRow="0" w:firstColumn="0" w:lastColumn="0" w:noHBand="0" w:noVBand="0"/>
        </w:tblPrEx>
        <w:tc>
          <w:tcPr>
            <w:tcW w:w="1201" w:type="pct"/>
            <w:vMerge w:val="restar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E3209D2"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Rādītāji</w:t>
            </w:r>
          </w:p>
        </w:tc>
        <w:tc>
          <w:tcPr>
            <w:tcW w:w="1076"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60AFB59F"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202</w:t>
            </w:r>
            <w:r w:rsidR="002D1F9D">
              <w:rPr>
                <w:rFonts w:ascii="Times New Roman" w:hAnsi="Times New Roman" w:eastAsia="Times New Roman"/>
                <w:bCs/>
                <w:sz w:val="24"/>
                <w:szCs w:val="24"/>
              </w:rPr>
              <w:t>1</w:t>
            </w:r>
            <w:r w:rsidRPr="006E2C2B">
              <w:rPr>
                <w:rFonts w:ascii="Times New Roman" w:hAnsi="Times New Roman" w:eastAsia="Times New Roman"/>
                <w:bCs/>
                <w:sz w:val="24"/>
                <w:szCs w:val="24"/>
              </w:rPr>
              <w:t>. gads</w:t>
            </w:r>
          </w:p>
        </w:tc>
        <w:tc>
          <w:tcPr>
            <w:tcW w:w="2723" w:type="pct"/>
            <w:gridSpan w:val="5"/>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4FD78A2C" w14:textId="77777777">
            <w:pPr>
              <w:spacing w:after="0" w:line="240" w:lineRule="auto"/>
              <w:jc w:val="center"/>
              <w:rPr>
                <w:rFonts w:ascii="Times New Roman" w:hAnsi="Times New Roman"/>
                <w:sz w:val="24"/>
                <w:szCs w:val="24"/>
              </w:rPr>
            </w:pPr>
            <w:r w:rsidRPr="006E2C2B">
              <w:rPr>
                <w:rFonts w:ascii="Times New Roman" w:hAnsi="Times New Roman" w:eastAsia="Times New Roman"/>
                <w:sz w:val="24"/>
                <w:szCs w:val="24"/>
              </w:rPr>
              <w:t>Turpmākie trīs gadi (</w:t>
            </w:r>
            <w:r w:rsidRPr="006E2C2B">
              <w:rPr>
                <w:rFonts w:ascii="Times New Roman" w:hAnsi="Times New Roman" w:eastAsia="Times New Roman"/>
                <w:i/>
                <w:iCs/>
                <w:sz w:val="24"/>
                <w:szCs w:val="24"/>
              </w:rPr>
              <w:t>euro</w:t>
            </w:r>
            <w:r w:rsidRPr="006E2C2B">
              <w:rPr>
                <w:rFonts w:ascii="Times New Roman" w:hAnsi="Times New Roman" w:eastAsia="Times New Roman"/>
                <w:sz w:val="24"/>
                <w:szCs w:val="24"/>
              </w:rPr>
              <w:t>)</w:t>
            </w:r>
          </w:p>
        </w:tc>
      </w:tr>
      <w:tr w:rsidRPr="006E2C2B" w:rsidR="00E95EF7" w:rsidTr="00C72D11" w14:paraId="3F4659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8B4B2F" w14:paraId="1EC04D8E" w14:textId="77777777">
            <w:pPr>
              <w:spacing w:after="0" w:line="240" w:lineRule="auto"/>
              <w:rPr>
                <w:rFonts w:ascii="Times New Roman" w:hAnsi="Times New Roman" w:eastAsia="Times New Roman"/>
                <w:bCs/>
                <w:sz w:val="24"/>
                <w:szCs w:val="24"/>
              </w:rPr>
            </w:pPr>
          </w:p>
        </w:tc>
        <w:tc>
          <w:tcPr>
            <w:tcW w:w="1076" w:type="pct"/>
            <w:gridSpan w:val="2"/>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8B4B2F" w14:paraId="526BFF3A" w14:textId="77777777">
            <w:pPr>
              <w:spacing w:after="0" w:line="240" w:lineRule="auto"/>
              <w:rPr>
                <w:rFonts w:ascii="Times New Roman" w:hAnsi="Times New Roman" w:eastAsia="Times New Roman"/>
                <w:bCs/>
                <w:sz w:val="24"/>
                <w:szCs w:val="24"/>
              </w:rPr>
            </w:pPr>
          </w:p>
        </w:tc>
        <w:tc>
          <w:tcPr>
            <w:tcW w:w="1091" w:type="pct"/>
            <w:gridSpan w:val="2"/>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42B2838"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202</w:t>
            </w:r>
            <w:r w:rsidR="002D1F9D">
              <w:rPr>
                <w:rFonts w:ascii="Times New Roman" w:hAnsi="Times New Roman" w:eastAsia="Times New Roman"/>
                <w:bCs/>
                <w:sz w:val="24"/>
                <w:szCs w:val="24"/>
              </w:rPr>
              <w:t>2</w:t>
            </w:r>
          </w:p>
        </w:tc>
        <w:tc>
          <w:tcPr>
            <w:tcW w:w="1011" w:type="pct"/>
            <w:gridSpan w:val="2"/>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56B29F25"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202</w:t>
            </w:r>
            <w:r w:rsidR="002D1F9D">
              <w:rPr>
                <w:rFonts w:ascii="Times New Roman" w:hAnsi="Times New Roman" w:eastAsia="Times New Roman"/>
                <w:bCs/>
                <w:sz w:val="24"/>
                <w:szCs w:val="24"/>
              </w:rPr>
              <w:t>3</w:t>
            </w:r>
          </w:p>
        </w:tc>
        <w:tc>
          <w:tcPr>
            <w:tcW w:w="62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D902E21"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202</w:t>
            </w:r>
            <w:r w:rsidR="002D1F9D">
              <w:rPr>
                <w:rFonts w:ascii="Times New Roman" w:hAnsi="Times New Roman" w:eastAsia="Times New Roman"/>
                <w:bCs/>
                <w:sz w:val="24"/>
                <w:szCs w:val="24"/>
              </w:rPr>
              <w:t>4</w:t>
            </w:r>
          </w:p>
        </w:tc>
      </w:tr>
      <w:tr w:rsidRPr="006E2C2B" w:rsidR="00E95EF7" w:rsidTr="00C72D11" w14:paraId="03F21AA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8B4B2F" w14:paraId="08ED98E1" w14:textId="77777777">
            <w:pPr>
              <w:spacing w:after="0" w:line="240" w:lineRule="auto"/>
              <w:rPr>
                <w:rFonts w:ascii="Times New Roman" w:hAnsi="Times New Roman" w:eastAsia="Times New Roman"/>
                <w:bCs/>
                <w:sz w:val="24"/>
                <w:szCs w:val="24"/>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E0EB4D3"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saskaņā ar valsts budžetu kārtējam gadam</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353BC843"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izmaiņas kārtējā gadā, salīdzinot ar valsts budžetu kārtējam gadam</w:t>
            </w:r>
          </w:p>
        </w:tc>
        <w:tc>
          <w:tcPr>
            <w:tcW w:w="624"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517E825D"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saskaņā ar vidēja termiņa budžeta ietvaru</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D5C0352"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izmaiņas, salīdzinot ar vidēja termiņa budžeta ietvaru 202</w:t>
            </w:r>
            <w:r w:rsidR="002D1F9D">
              <w:rPr>
                <w:rFonts w:ascii="Times New Roman" w:hAnsi="Times New Roman" w:eastAsia="Times New Roman"/>
                <w:sz w:val="24"/>
                <w:szCs w:val="24"/>
              </w:rPr>
              <w:t>2</w:t>
            </w:r>
            <w:r w:rsidRPr="006E2C2B">
              <w:rPr>
                <w:rFonts w:ascii="Times New Roman" w:hAnsi="Times New Roman" w:eastAsia="Times New Roman"/>
                <w:sz w:val="24"/>
                <w:szCs w:val="24"/>
              </w:rPr>
              <w:t>. gadam</w:t>
            </w:r>
          </w:p>
        </w:tc>
        <w:tc>
          <w:tcPr>
            <w:tcW w:w="54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4DF86350"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saskaņā ar vidēja termiņa budžeta ietvaru</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4D06DE16"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izmaiņas, salīdzinot ar vidēja termiņa budžeta ietvaru 202</w:t>
            </w:r>
            <w:r w:rsidR="002D1F9D">
              <w:rPr>
                <w:rFonts w:ascii="Times New Roman" w:hAnsi="Times New Roman" w:eastAsia="Times New Roman"/>
                <w:sz w:val="24"/>
                <w:szCs w:val="24"/>
              </w:rPr>
              <w:t>3</w:t>
            </w:r>
            <w:r w:rsidRPr="006E2C2B">
              <w:rPr>
                <w:rFonts w:ascii="Times New Roman" w:hAnsi="Times New Roman" w:eastAsia="Times New Roman"/>
                <w:sz w:val="24"/>
                <w:szCs w:val="24"/>
              </w:rPr>
              <w:t>. gadam</w:t>
            </w:r>
          </w:p>
        </w:tc>
        <w:tc>
          <w:tcPr>
            <w:tcW w:w="62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B82CCA8" w14:textId="77777777">
            <w:pPr>
              <w:spacing w:after="0" w:line="240" w:lineRule="auto"/>
              <w:jc w:val="center"/>
              <w:rPr>
                <w:rFonts w:ascii="Times New Roman" w:hAnsi="Times New Roman"/>
                <w:sz w:val="24"/>
                <w:szCs w:val="24"/>
              </w:rPr>
            </w:pPr>
            <w:r w:rsidRPr="006E2C2B">
              <w:rPr>
                <w:rFonts w:ascii="Times New Roman" w:hAnsi="Times New Roman" w:eastAsia="Times New Roman"/>
                <w:sz w:val="24"/>
                <w:szCs w:val="24"/>
              </w:rPr>
              <w:t xml:space="preserve">izmaiņas, salīdzinot ar vidēja termiņa budžeta </w:t>
            </w:r>
            <w:r w:rsidRPr="006E2C2B">
              <w:rPr>
                <w:rFonts w:ascii="Times New Roman" w:hAnsi="Times New Roman"/>
                <w:sz w:val="24"/>
                <w:szCs w:val="24"/>
              </w:rPr>
              <w:t>202</w:t>
            </w:r>
            <w:r w:rsidR="002D1F9D">
              <w:rPr>
                <w:rFonts w:ascii="Times New Roman" w:hAnsi="Times New Roman"/>
                <w:sz w:val="24"/>
                <w:szCs w:val="24"/>
              </w:rPr>
              <w:t>3</w:t>
            </w:r>
            <w:r w:rsidRPr="006E2C2B">
              <w:rPr>
                <w:rFonts w:ascii="Times New Roman" w:hAnsi="Times New Roman" w:eastAsia="Times New Roman"/>
                <w:sz w:val="24"/>
                <w:szCs w:val="24"/>
              </w:rPr>
              <w:t>. gadam</w:t>
            </w:r>
          </w:p>
        </w:tc>
      </w:tr>
      <w:tr w:rsidRPr="006E2C2B" w:rsidR="00E95EF7" w:rsidTr="00C72D11" w14:paraId="4085A7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9F464E8"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1</w:t>
            </w:r>
          </w:p>
        </w:tc>
        <w:tc>
          <w:tcPr>
            <w:tcW w:w="61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2FD010FE"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2</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5C28ABBA"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3</w:t>
            </w:r>
          </w:p>
        </w:tc>
        <w:tc>
          <w:tcPr>
            <w:tcW w:w="624"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F50D50A"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4</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B09ABA2"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5</w:t>
            </w:r>
          </w:p>
        </w:tc>
        <w:tc>
          <w:tcPr>
            <w:tcW w:w="54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3D0A5F3C"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6</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51F46487"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7</w:t>
            </w:r>
          </w:p>
        </w:tc>
        <w:tc>
          <w:tcPr>
            <w:tcW w:w="62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27C15FD1"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8</w:t>
            </w:r>
          </w:p>
        </w:tc>
      </w:tr>
      <w:tr w:rsidRPr="006E2C2B" w:rsidR="00E95EF7" w:rsidTr="00C72D11" w14:paraId="48B44A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tcPr>
          <w:p w:rsidRPr="006E2C2B" w:rsidR="008B4B2F" w:rsidP="006E2C2B" w:rsidRDefault="00A40562" w14:paraId="6274B38C"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 xml:space="preserve">1. Budžeta ieņēmumi </w:t>
            </w:r>
          </w:p>
        </w:tc>
        <w:tc>
          <w:tcPr>
            <w:tcW w:w="61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3218EF7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01A8119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27B6668E"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B8913A1"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4C2D5BF"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18F092A"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75F93C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E95EF7" w:rsidTr="00C72D11" w14:paraId="29B4A5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8B4B2F" w:rsidP="006E2C2B" w:rsidRDefault="00A40562" w14:paraId="47AB2A95"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1.1. valsts pamatbudžets, tai skaitā ieņēmumi no maksas pakalpojumiem un citi pašu ieņēmumi</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0C8D70B8"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292A0D7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D53B18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1ECD4D7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521E9D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1155AAA"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6B43F90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E95EF7" w:rsidTr="00C72D11" w14:paraId="15B9342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8B4B2F" w:rsidP="006E2C2B" w:rsidRDefault="00A40562" w14:paraId="12506986"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1.2. valsts speciālais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31ECFD44"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6BBCED65"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9EC37C6"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062478F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041E4B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3AEF13E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00DC125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E95EF7" w:rsidTr="00C72D11" w14:paraId="6C5952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8B4B2F" w:rsidP="006E2C2B" w:rsidRDefault="00A40562" w14:paraId="7D12A91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1.3. pašvaldību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FEEA6E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118684D4"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70A26B5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21FDD16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21568D85"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107FF6E5"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182F5EE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2D1F9D" w:rsidTr="00C72D11" w14:paraId="384B5E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9B5959A"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2. Budžeta izdevumi</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63916E1"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72F78B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33739E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8B4636E" w14:textId="77777777">
            <w:pPr>
              <w:spacing w:after="0" w:line="240" w:lineRule="auto"/>
              <w:jc w:val="center"/>
              <w:rPr>
                <w:rFonts w:ascii="Times New Roman" w:hAnsi="Times New Roman"/>
              </w:rPr>
            </w:pPr>
            <w:r w:rsidRPr="004E4CA9">
              <w:rPr>
                <w:rFonts w:ascii="Times New Roman" w:hAnsi="Times New Roman"/>
              </w:rPr>
              <w:t>19</w:t>
            </w:r>
            <w:r w:rsidRPr="004E4CA9" w:rsidR="004D5BD1">
              <w:rPr>
                <w:rFonts w:ascii="Times New Roman" w:hAnsi="Times New Roman"/>
              </w:rPr>
              <w:t>2</w:t>
            </w:r>
            <w:r w:rsidR="00E916B8">
              <w:rPr>
                <w:rFonts w:ascii="Times New Roman" w:hAnsi="Times New Roman"/>
              </w:rPr>
              <w:t> </w:t>
            </w:r>
            <w:r w:rsidRPr="004E4CA9" w:rsidR="003C30A7">
              <w:rPr>
                <w:rFonts w:ascii="Times New Roman" w:hAnsi="Times New Roman"/>
              </w:rPr>
              <w:t>115</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B571BA7"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4D5BD1" w14:paraId="27CC7AFC" w14:textId="77777777">
            <w:pPr>
              <w:spacing w:after="0" w:line="240" w:lineRule="auto"/>
              <w:jc w:val="center"/>
              <w:rPr>
                <w:rFonts w:ascii="Times New Roman" w:hAnsi="Times New Roman"/>
              </w:rPr>
            </w:pPr>
            <w:r w:rsidRPr="004E4CA9">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3C30A7" w14:paraId="6A96DA8E" w14:textId="77777777">
            <w:pPr>
              <w:spacing w:after="0" w:line="240" w:lineRule="auto"/>
              <w:jc w:val="center"/>
              <w:rPr>
                <w:rFonts w:ascii="Times New Roman" w:hAnsi="Times New Roman"/>
              </w:rPr>
            </w:pPr>
            <w:r w:rsidRPr="00E916B8">
              <w:t>86905</w:t>
            </w:r>
          </w:p>
        </w:tc>
      </w:tr>
      <w:tr w:rsidRPr="006E2C2B" w:rsidR="002D1F9D" w:rsidTr="00C72D11" w14:paraId="2FCBCB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E789B00" w14:textId="77777777">
            <w:pPr>
              <w:spacing w:after="0" w:line="240" w:lineRule="auto"/>
              <w:rPr>
                <w:rFonts w:ascii="Times New Roman" w:hAnsi="Times New Roman"/>
                <w:sz w:val="24"/>
                <w:szCs w:val="24"/>
              </w:rPr>
            </w:pPr>
            <w:r w:rsidRPr="006E2C2B">
              <w:rPr>
                <w:rFonts w:ascii="Times New Roman" w:hAnsi="Times New Roman" w:eastAsia="Times New Roman"/>
                <w:sz w:val="24"/>
                <w:szCs w:val="24"/>
              </w:rPr>
              <w:t>2.1. valsts pamatbudžets</w:t>
            </w:r>
            <w:r w:rsidRPr="006E2C2B">
              <w:rPr>
                <w:rFonts w:ascii="Times New Roman" w:hAnsi="Times New Roman"/>
                <w:sz w:val="24"/>
                <w:szCs w:val="24"/>
              </w:rPr>
              <w:t>, t.sk.</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3DF282A"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314B2F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C219FA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4D5BD1" w14:paraId="50F72DF9" w14:textId="77777777">
            <w:pPr>
              <w:spacing w:after="0" w:line="240" w:lineRule="auto"/>
              <w:jc w:val="center"/>
              <w:rPr>
                <w:rFonts w:ascii="Times New Roman" w:hAnsi="Times New Roman"/>
              </w:rPr>
            </w:pPr>
            <w:r w:rsidRPr="004E4CA9">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5AB94E8"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3C30A7" w14:paraId="127C4DE5" w14:textId="77777777">
            <w:pPr>
              <w:spacing w:after="0" w:line="240" w:lineRule="auto"/>
              <w:jc w:val="center"/>
              <w:rPr>
                <w:rFonts w:ascii="Times New Roman" w:hAnsi="Times New Roman"/>
              </w:rPr>
            </w:pPr>
            <w:r w:rsidRPr="004E4CA9">
              <w:rPr>
                <w:rFonts w:ascii="Times New Roman" w:hAnsi="Times New Roman"/>
              </w:rPr>
              <w:t>86</w:t>
            </w:r>
            <w:r w:rsidR="00E916B8">
              <w:rPr>
                <w:rFonts w:ascii="Times New Roman" w:hAnsi="Times New Roman"/>
              </w:rPr>
              <w:t> </w:t>
            </w:r>
            <w:r w:rsidRPr="004E4CA9">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3C30A7" w14:paraId="45C4F3DA" w14:textId="77777777">
            <w:pPr>
              <w:spacing w:after="0" w:line="240" w:lineRule="auto"/>
              <w:jc w:val="center"/>
              <w:rPr>
                <w:rFonts w:ascii="Times New Roman" w:hAnsi="Times New Roman"/>
              </w:rPr>
            </w:pPr>
            <w:r w:rsidRPr="004E4CA9">
              <w:rPr>
                <w:rFonts w:ascii="Times New Roman" w:hAnsi="Times New Roman"/>
              </w:rPr>
              <w:t>86</w:t>
            </w:r>
            <w:r w:rsidR="00E916B8">
              <w:rPr>
                <w:rFonts w:ascii="Times New Roman" w:hAnsi="Times New Roman"/>
              </w:rPr>
              <w:t> </w:t>
            </w:r>
            <w:r w:rsidRPr="004E4CA9">
              <w:rPr>
                <w:rFonts w:ascii="Times New Roman" w:hAnsi="Times New Roman"/>
              </w:rPr>
              <w:t>905</w:t>
            </w:r>
          </w:p>
        </w:tc>
      </w:tr>
      <w:tr w:rsidRPr="006E2C2B" w:rsidR="002D1F9D" w:rsidTr="00C72D11" w14:paraId="7A45163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853C776"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lastRenderedPageBreak/>
              <w:t>2.2. valsts speciālais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117BD6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6C8FEF8"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7EA239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C637537" w14:textId="77777777">
            <w:pPr>
              <w:spacing w:after="0" w:line="240" w:lineRule="auto"/>
              <w:jc w:val="center"/>
              <w:rPr>
                <w:rFonts w:ascii="Times New Roman" w:hAnsi="Times New Roman"/>
              </w:rPr>
            </w:pPr>
            <w:r w:rsidRPr="00E916B8">
              <w:rPr>
                <w:rFonts w:ascii="Times New Roman" w:hAnsi="Times New Roman"/>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2E94809E"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2170BBC" w14:textId="77777777">
            <w:pPr>
              <w:spacing w:after="0" w:line="240" w:lineRule="auto"/>
              <w:jc w:val="center"/>
              <w:rPr>
                <w:rFonts w:ascii="Times New Roman" w:hAnsi="Times New Roman"/>
              </w:rPr>
            </w:pPr>
            <w:r w:rsidRPr="00E916B8">
              <w:rPr>
                <w:rFonts w:ascii="Times New Roman" w:hAnsi="Times New Roman"/>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929F913" w14:textId="77777777">
            <w:pPr>
              <w:spacing w:after="0" w:line="240" w:lineRule="auto"/>
              <w:jc w:val="center"/>
              <w:rPr>
                <w:rFonts w:ascii="Times New Roman" w:hAnsi="Times New Roman"/>
              </w:rPr>
            </w:pPr>
            <w:r w:rsidRPr="00E916B8">
              <w:rPr>
                <w:rFonts w:ascii="Times New Roman" w:hAnsi="Times New Roman"/>
              </w:rPr>
              <w:t>0</w:t>
            </w:r>
          </w:p>
        </w:tc>
      </w:tr>
      <w:tr w:rsidRPr="006E2C2B" w:rsidR="002D1F9D" w:rsidTr="00C72D11" w14:paraId="7B4F94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4771D3F5"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2.3. pašvaldību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74DD3CA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66C22D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D82569E"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6C41DF89" w14:textId="77777777">
            <w:pPr>
              <w:spacing w:after="0" w:line="240" w:lineRule="auto"/>
              <w:jc w:val="center"/>
              <w:rPr>
                <w:rFonts w:ascii="Times New Roman" w:hAnsi="Times New Roman"/>
              </w:rPr>
            </w:pPr>
            <w:r w:rsidRPr="00E916B8">
              <w:rPr>
                <w:rFonts w:ascii="Times New Roman" w:hAnsi="Times New Roman"/>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6297971"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7024A277" w14:textId="77777777">
            <w:pPr>
              <w:spacing w:after="0" w:line="240" w:lineRule="auto"/>
              <w:jc w:val="center"/>
              <w:rPr>
                <w:rFonts w:ascii="Times New Roman" w:hAnsi="Times New Roman"/>
              </w:rPr>
            </w:pPr>
            <w:r w:rsidRPr="00E916B8">
              <w:rPr>
                <w:rFonts w:ascii="Times New Roman" w:hAnsi="Times New Roman"/>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87994D5" w14:textId="77777777">
            <w:pPr>
              <w:spacing w:after="0" w:line="240" w:lineRule="auto"/>
              <w:jc w:val="center"/>
              <w:rPr>
                <w:rFonts w:ascii="Times New Roman" w:hAnsi="Times New Roman"/>
              </w:rPr>
            </w:pPr>
            <w:r w:rsidRPr="00E916B8">
              <w:rPr>
                <w:rFonts w:ascii="Times New Roman" w:hAnsi="Times New Roman"/>
              </w:rPr>
              <w:t>0</w:t>
            </w:r>
          </w:p>
        </w:tc>
      </w:tr>
      <w:tr w:rsidRPr="006E2C2B" w:rsidR="002D1F9D" w:rsidTr="00C72D11" w14:paraId="54E589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71066D7"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 xml:space="preserve">3. Finansiālā ietekme </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B4628F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D9D491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608EEC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FBC83A9" w14:textId="77777777">
            <w:pPr>
              <w:spacing w:after="0" w:line="240" w:lineRule="auto"/>
              <w:jc w:val="center"/>
              <w:rPr>
                <w:rFonts w:ascii="Times New Roman" w:hAnsi="Times New Roman"/>
              </w:rPr>
            </w:pPr>
            <w:r w:rsidRPr="00E916B8">
              <w:rPr>
                <w:rFonts w:ascii="Times New Roman" w:hAnsi="Times New Roman"/>
              </w:rPr>
              <w:t>-</w:t>
            </w:r>
            <w:r w:rsidRPr="004E4CA9" w:rsidR="004D5BD1">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E13B58C"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65289CD1"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6214D969"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r>
      <w:tr w:rsidRPr="006E2C2B" w:rsidR="002D1F9D" w:rsidTr="00C72D11" w14:paraId="76C87C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04C6C35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 xml:space="preserve">3.1. valsts pamatbudžets </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84176E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27AD3D4"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D1D6567"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BC7DDCA" w14:textId="77777777">
            <w:pPr>
              <w:spacing w:after="0" w:line="240" w:lineRule="auto"/>
              <w:jc w:val="center"/>
              <w:rPr>
                <w:rFonts w:ascii="Times New Roman" w:hAnsi="Times New Roman"/>
              </w:rPr>
            </w:pPr>
            <w:r w:rsidRPr="00E916B8">
              <w:rPr>
                <w:rFonts w:ascii="Times New Roman" w:hAnsi="Times New Roman"/>
              </w:rPr>
              <w:t>-</w:t>
            </w:r>
            <w:r w:rsidRPr="004E4CA9" w:rsidR="004D5BD1">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D9438CC"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A53963F"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3B7A1D7"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r>
      <w:tr w:rsidRPr="006E2C2B" w:rsidR="002D1F9D" w:rsidTr="00C72D11" w14:paraId="580314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0457CBAA"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3.2. speciālais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72CDE26"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F5323C8" w14:textId="77777777">
            <w:pPr>
              <w:spacing w:after="0" w:line="240" w:lineRule="auto"/>
              <w:jc w:val="center"/>
              <w:rPr>
                <w:rFonts w:ascii="Times New Roman" w:hAnsi="Times New Roman"/>
                <w:sz w:val="24"/>
                <w:szCs w:val="24"/>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390908A"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C05D2A8" w14:textId="77777777">
            <w:pPr>
              <w:spacing w:after="0" w:line="240" w:lineRule="auto"/>
              <w:jc w:val="center"/>
              <w:rPr>
                <w:rFonts w:ascii="Times New Roman" w:hAnsi="Times New Roman"/>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266F2650"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11D9625" w14:textId="77777777">
            <w:pPr>
              <w:spacing w:after="0" w:line="240" w:lineRule="auto"/>
              <w:jc w:val="center"/>
              <w:rPr>
                <w:rFonts w:ascii="Times New Roman" w:hAnsi="Times New Roman"/>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715BD11" w14:textId="77777777">
            <w:pPr>
              <w:spacing w:after="0" w:line="240" w:lineRule="auto"/>
              <w:jc w:val="center"/>
              <w:rPr>
                <w:rFonts w:ascii="Times New Roman" w:hAnsi="Times New Roman"/>
              </w:rPr>
            </w:pPr>
          </w:p>
        </w:tc>
      </w:tr>
      <w:tr w:rsidRPr="006E2C2B" w:rsidR="002D1F9D" w:rsidTr="00C72D11" w14:paraId="0A5801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0941342C"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3.3. pašvaldību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257B249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037C64C" w14:textId="77777777">
            <w:pPr>
              <w:spacing w:after="0" w:line="240" w:lineRule="auto"/>
              <w:jc w:val="center"/>
              <w:rPr>
                <w:rFonts w:ascii="Times New Roman" w:hAnsi="Times New Roman"/>
                <w:sz w:val="24"/>
                <w:szCs w:val="24"/>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76BEF46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6B1EB82" w14:textId="77777777">
            <w:pPr>
              <w:spacing w:after="0" w:line="240" w:lineRule="auto"/>
              <w:jc w:val="center"/>
              <w:rPr>
                <w:rFonts w:ascii="Times New Roman" w:hAnsi="Times New Roman"/>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2A499FE"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FB46EDA" w14:textId="77777777">
            <w:pPr>
              <w:spacing w:after="0" w:line="240" w:lineRule="auto"/>
              <w:jc w:val="center"/>
              <w:rPr>
                <w:rFonts w:ascii="Times New Roman" w:hAnsi="Times New Roman"/>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80D8946" w14:textId="77777777">
            <w:pPr>
              <w:spacing w:after="0" w:line="240" w:lineRule="auto"/>
              <w:jc w:val="center"/>
              <w:rPr>
                <w:rFonts w:ascii="Times New Roman" w:hAnsi="Times New Roman"/>
              </w:rPr>
            </w:pPr>
          </w:p>
        </w:tc>
      </w:tr>
      <w:tr w:rsidRPr="006E2C2B" w:rsidR="002D1F9D" w:rsidTr="00C72D11" w14:paraId="0091DC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6D39632A"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4. Finanšu līdzekļi papildu izdevumu finansēšanai (kompensējošu izdevumu samazinājumu norāda ar "+" zīmi)</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D9E314D" w14:textId="77777777">
            <w:pPr>
              <w:spacing w:after="0" w:line="240" w:lineRule="auto"/>
              <w:jc w:val="center"/>
              <w:rPr>
                <w:rFonts w:ascii="Times New Roman" w:hAnsi="Times New Roman"/>
                <w:sz w:val="24"/>
                <w:szCs w:val="24"/>
              </w:rPr>
            </w:pPr>
            <w:r w:rsidRPr="006E2C2B">
              <w:rPr>
                <w:rFonts w:ascii="Times New Roman" w:hAnsi="Times New Roman"/>
                <w:sz w:val="24"/>
                <w:szCs w:val="24"/>
              </w:rPr>
              <w:t>X</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8D6384E" w14:textId="77777777">
            <w:pPr>
              <w:spacing w:after="0" w:line="240" w:lineRule="auto"/>
              <w:jc w:val="center"/>
              <w:rPr>
                <w:rFonts w:ascii="Times New Roman" w:hAnsi="Times New Roman"/>
                <w:sz w:val="24"/>
                <w:szCs w:val="24"/>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D3AE04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6BBCD41" w14:textId="77777777">
            <w:pPr>
              <w:spacing w:after="0" w:line="240" w:lineRule="auto"/>
              <w:jc w:val="center"/>
              <w:rPr>
                <w:rFonts w:ascii="Times New Roman" w:hAnsi="Times New Roman"/>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5DBE03F0"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5DA9F969" w14:textId="77777777">
            <w:pPr>
              <w:spacing w:after="0" w:line="240" w:lineRule="auto"/>
              <w:jc w:val="center"/>
              <w:rPr>
                <w:rFonts w:ascii="Times New Roman" w:hAnsi="Times New Roman"/>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5CD20836" w14:textId="77777777">
            <w:pPr>
              <w:spacing w:after="0" w:line="240" w:lineRule="auto"/>
              <w:jc w:val="center"/>
              <w:rPr>
                <w:rFonts w:ascii="Times New Roman" w:hAnsi="Times New Roman"/>
              </w:rPr>
            </w:pPr>
          </w:p>
        </w:tc>
      </w:tr>
      <w:tr w:rsidRPr="006E2C2B" w:rsidR="002D1F9D" w:rsidTr="00C72D11" w14:paraId="53FB7A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76B1EAC7"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5. Precizēta finansiālā ietekme</w:t>
            </w:r>
          </w:p>
        </w:tc>
        <w:tc>
          <w:tcPr>
            <w:tcW w:w="610"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2288BB06" w14:textId="77777777">
            <w:pPr>
              <w:spacing w:after="0" w:line="240" w:lineRule="auto"/>
              <w:jc w:val="center"/>
              <w:rPr>
                <w:rFonts w:ascii="Times New Roman" w:hAnsi="Times New Roman"/>
                <w:sz w:val="24"/>
                <w:szCs w:val="24"/>
              </w:rPr>
            </w:pPr>
            <w:r w:rsidRPr="006E2C2B">
              <w:rPr>
                <w:rFonts w:ascii="Times New Roman" w:hAnsi="Times New Roman"/>
                <w:sz w:val="24"/>
                <w:szCs w:val="24"/>
              </w:rPr>
              <w:t>X</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2F36FE" w:rsidR="002D1F9D" w:rsidP="002D1F9D" w:rsidRDefault="002D1F9D" w14:paraId="727B9564"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A1F10B9" w14:textId="77777777">
            <w:pPr>
              <w:spacing w:after="0" w:line="240" w:lineRule="auto"/>
              <w:jc w:val="center"/>
              <w:rPr>
                <w:rFonts w:ascii="Times New Roman" w:hAnsi="Times New Roman"/>
                <w:sz w:val="24"/>
                <w:szCs w:val="24"/>
              </w:rPr>
            </w:pPr>
            <w:r w:rsidRPr="006E2C2B">
              <w:rPr>
                <w:rFonts w:ascii="Times New Roman" w:hAnsi="Times New Roman"/>
                <w:sz w:val="24"/>
                <w:szCs w:val="24"/>
              </w:rPr>
              <w:t>X</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64D13231" w14:textId="77777777">
            <w:pPr>
              <w:spacing w:after="0" w:line="240" w:lineRule="auto"/>
              <w:jc w:val="center"/>
              <w:rPr>
                <w:rFonts w:ascii="Times New Roman" w:hAnsi="Times New Roman"/>
              </w:rPr>
            </w:pPr>
            <w:r w:rsidRPr="00E916B8">
              <w:rPr>
                <w:rFonts w:ascii="Times New Roman" w:hAnsi="Times New Roman"/>
              </w:rPr>
              <w:t>-</w:t>
            </w:r>
            <w:r w:rsidRPr="004E4CA9" w:rsidR="004D5BD1">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87F695A" w14:textId="77777777">
            <w:pPr>
              <w:spacing w:after="0" w:line="240" w:lineRule="auto"/>
              <w:jc w:val="center"/>
              <w:rPr>
                <w:rFonts w:ascii="Times New Roman" w:hAnsi="Times New Roman"/>
              </w:rPr>
            </w:pPr>
            <w:r w:rsidRPr="00E916B8">
              <w:rPr>
                <w:rFonts w:ascii="Times New Roman" w:hAnsi="Times New Roman"/>
              </w:rPr>
              <w:t>X</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5AF97C95"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02D46A2"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r>
      <w:tr w:rsidRPr="006E2C2B" w:rsidR="002D1F9D" w:rsidTr="00C72D11" w14:paraId="10F52A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71A7101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5.1. valsts pamatbudžets</w:t>
            </w:r>
          </w:p>
        </w:tc>
        <w:tc>
          <w:tcPr>
            <w:tcW w:w="610"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1220FB6"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2F36FE" w:rsidR="002D1F9D" w:rsidP="002D1F9D" w:rsidRDefault="002D1F9D" w14:paraId="02C1979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7E1CAA8" w14:textId="77777777">
            <w:pPr>
              <w:spacing w:after="0" w:line="240" w:lineRule="auto"/>
              <w:jc w:val="center"/>
              <w:rPr>
                <w:rFonts w:ascii="Times New Roman" w:hAnsi="Times New Roman"/>
                <w:sz w:val="24"/>
                <w:szCs w:val="24"/>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C287577" w14:textId="77777777">
            <w:pPr>
              <w:spacing w:after="0" w:line="240" w:lineRule="auto"/>
              <w:jc w:val="center"/>
              <w:rPr>
                <w:rFonts w:ascii="Times New Roman" w:hAnsi="Times New Roman"/>
              </w:rPr>
            </w:pPr>
            <w:r w:rsidRPr="00E916B8">
              <w:rPr>
                <w:rFonts w:ascii="Times New Roman" w:hAnsi="Times New Roman"/>
              </w:rPr>
              <w:t>-</w:t>
            </w:r>
            <w:r w:rsidRPr="004E4CA9" w:rsidR="004D5BD1">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72F05F7" w14:textId="77777777">
            <w:pPr>
              <w:spacing w:after="0" w:line="240" w:lineRule="auto"/>
              <w:jc w:val="center"/>
              <w:rPr>
                <w:rFonts w:ascii="Times New Roman" w:hAnsi="Times New Roman"/>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6A7547" w14:paraId="32047CE5"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71381E74"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r>
      <w:tr w:rsidRPr="006E2C2B" w:rsidR="002D1F9D" w:rsidTr="00C72D11" w14:paraId="4D0479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2858FE2B"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5.2. speciālais budžets</w:t>
            </w:r>
          </w:p>
        </w:tc>
        <w:tc>
          <w:tcPr>
            <w:tcW w:w="610"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791B8BFD"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0D656F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29D3AE95" w14:textId="77777777">
            <w:pPr>
              <w:spacing w:after="0" w:line="240" w:lineRule="auto"/>
              <w:jc w:val="center"/>
              <w:rPr>
                <w:rFonts w:ascii="Times New Roman" w:hAnsi="Times New Roman"/>
                <w:sz w:val="24"/>
                <w:szCs w:val="24"/>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8DD43F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B8589FE"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D0B8347"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DB828D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2D1F9D" w:rsidTr="00C72D11" w14:paraId="3B4A193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FBCE87E"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5.3. pašvaldību budžets</w:t>
            </w:r>
          </w:p>
        </w:tc>
        <w:tc>
          <w:tcPr>
            <w:tcW w:w="610"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D301346"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86034A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2DD1BF4B" w14:textId="77777777">
            <w:pPr>
              <w:spacing w:after="0" w:line="240" w:lineRule="auto"/>
              <w:jc w:val="center"/>
              <w:rPr>
                <w:rFonts w:ascii="Times New Roman" w:hAnsi="Times New Roman"/>
                <w:sz w:val="24"/>
                <w:szCs w:val="24"/>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2A4700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96B40FE"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2A938C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0F4D2D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2F36FE" w:rsidR="002D1F9D" w:rsidTr="000B0A16" w14:paraId="408031DE"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24B634EA"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6. Detalizēts ieņēmumu un izdevumu aprēķins (ja nepieciešams, detalizētu ieņēmumu un izdevumu aprēķinu var pievienot anotācijas pielikumā)</w:t>
            </w:r>
          </w:p>
        </w:tc>
        <w:tc>
          <w:tcPr>
            <w:tcW w:w="3799" w:type="pct"/>
            <w:gridSpan w:val="7"/>
            <w:vMerge w:val="restart"/>
            <w:tcBorders>
              <w:top w:val="single" w:color="auto" w:sz="4" w:space="0"/>
              <w:left w:val="single" w:color="auto" w:sz="4" w:space="0"/>
              <w:bottom w:val="single" w:color="auto" w:sz="4" w:space="0"/>
              <w:right w:val="single" w:color="auto" w:sz="4" w:space="0"/>
            </w:tcBorders>
            <w:vAlign w:val="center"/>
          </w:tcPr>
          <w:p w:rsidRPr="00E916B8" w:rsidR="002D1F9D" w:rsidP="002D1F9D" w:rsidRDefault="002D1F9D" w14:paraId="7D18B7FE" w14:textId="77777777">
            <w:pPr>
              <w:pStyle w:val="Sarakstarindkopa"/>
              <w:spacing w:after="0" w:line="240" w:lineRule="auto"/>
              <w:ind w:left="0" w:firstLine="219"/>
              <w:jc w:val="both"/>
              <w:rPr>
                <w:rFonts w:ascii="Times New Roman" w:hAnsi="Times New Roman"/>
                <w:b/>
                <w:sz w:val="24"/>
              </w:rPr>
            </w:pPr>
            <w:r w:rsidRPr="002F36FE">
              <w:rPr>
                <w:rFonts w:ascii="Times New Roman" w:hAnsi="Times New Roman"/>
                <w:sz w:val="24"/>
                <w:szCs w:val="24"/>
              </w:rPr>
              <w:t xml:space="preserve">Lai </w:t>
            </w:r>
            <w:r w:rsidRPr="002F36FE">
              <w:rPr>
                <w:rFonts w:ascii="Times New Roman" w:hAnsi="Times New Roman" w:eastAsia="Times New Roman"/>
                <w:sz w:val="24"/>
                <w:szCs w:val="24"/>
                <w:lang w:eastAsia="lv-LV"/>
              </w:rPr>
              <w:t>nodrošinātu</w:t>
            </w:r>
            <w:r w:rsidRPr="002F36FE">
              <w:rPr>
                <w:rFonts w:ascii="Times New Roman" w:hAnsi="Times New Roman"/>
                <w:sz w:val="24"/>
                <w:szCs w:val="24"/>
              </w:rPr>
              <w:t xml:space="preserve"> </w:t>
            </w:r>
            <w:r w:rsidRPr="002F36FE">
              <w:rPr>
                <w:rFonts w:ascii="Times New Roman" w:hAnsi="Times New Roman" w:eastAsia="Times New Roman"/>
                <w:sz w:val="24"/>
                <w:szCs w:val="24"/>
                <w:lang w:eastAsia="lv-LV"/>
              </w:rPr>
              <w:t>projektā paredzēto normu izpildi,</w:t>
            </w:r>
            <w:r w:rsidRPr="002F36FE">
              <w:rPr>
                <w:rFonts w:ascii="Times New Roman" w:hAnsi="Times New Roman"/>
                <w:sz w:val="24"/>
                <w:szCs w:val="24"/>
              </w:rPr>
              <w:t xml:space="preserve"> </w:t>
            </w:r>
            <w:r w:rsidRPr="00E916B8">
              <w:rPr>
                <w:rFonts w:ascii="Times New Roman" w:hAnsi="Times New Roman"/>
                <w:b/>
                <w:color w:val="000000"/>
                <w:sz w:val="24"/>
              </w:rPr>
              <w:t xml:space="preserve">Tieslietu ministrijas </w:t>
            </w:r>
            <w:r w:rsidRPr="00E916B8">
              <w:rPr>
                <w:rFonts w:ascii="Times New Roman" w:hAnsi="Times New Roman"/>
                <w:b/>
                <w:sz w:val="24"/>
              </w:rPr>
              <w:t>budžeta programmā 07.00.00 "Nekustamā īpašuma tiesību politikas īstenošana"</w:t>
            </w:r>
            <w:r w:rsidRPr="002F36FE">
              <w:rPr>
                <w:rFonts w:ascii="Times New Roman" w:hAnsi="Times New Roman" w:eastAsia="Times New Roman"/>
                <w:color w:val="000000"/>
                <w:sz w:val="24"/>
                <w:szCs w:val="24"/>
                <w:lang w:eastAsia="ru-RU"/>
              </w:rPr>
              <w:t xml:space="preserve"> </w:t>
            </w:r>
            <w:r w:rsidRPr="002F36FE">
              <w:rPr>
                <w:rFonts w:ascii="Times New Roman" w:hAnsi="Times New Roman"/>
                <w:sz w:val="24"/>
                <w:szCs w:val="24"/>
              </w:rPr>
              <w:t xml:space="preserve">kopā nepieciešams papildu valsts budžeta finansējums </w:t>
            </w:r>
            <w:r w:rsidRPr="00E916B8">
              <w:rPr>
                <w:rFonts w:ascii="Times New Roman" w:hAnsi="Times New Roman"/>
                <w:b/>
                <w:sz w:val="24"/>
              </w:rPr>
              <w:t>202</w:t>
            </w:r>
            <w:r w:rsidRPr="00E916B8" w:rsidR="00A10022">
              <w:rPr>
                <w:rFonts w:ascii="Times New Roman" w:hAnsi="Times New Roman"/>
                <w:b/>
                <w:sz w:val="24"/>
              </w:rPr>
              <w:t>2</w:t>
            </w:r>
            <w:r w:rsidRPr="00E916B8">
              <w:rPr>
                <w:rFonts w:ascii="Times New Roman" w:hAnsi="Times New Roman"/>
                <w:b/>
                <w:sz w:val="24"/>
              </w:rPr>
              <w:t xml:space="preserve">. gadā </w:t>
            </w:r>
            <w:r w:rsidRPr="004E4CA9" w:rsidR="004D5BD1">
              <w:rPr>
                <w:rFonts w:ascii="Times New Roman" w:hAnsi="Times New Roman"/>
                <w:b/>
                <w:sz w:val="24"/>
                <w:szCs w:val="24"/>
              </w:rPr>
              <w:t>192</w:t>
            </w:r>
            <w:r w:rsidRPr="004E4CA9" w:rsidR="003C30A7">
              <w:rPr>
                <w:rFonts w:ascii="Times New Roman" w:hAnsi="Times New Roman"/>
                <w:b/>
                <w:sz w:val="24"/>
                <w:szCs w:val="24"/>
              </w:rPr>
              <w:t> 115</w:t>
            </w:r>
            <w:r w:rsidR="00E916B8">
              <w:rPr>
                <w:rFonts w:ascii="Times New Roman" w:hAnsi="Times New Roman"/>
                <w:b/>
                <w:sz w:val="24"/>
                <w:szCs w:val="24"/>
              </w:rPr>
              <w:t> </w:t>
            </w:r>
            <w:r w:rsidRPr="00E916B8">
              <w:rPr>
                <w:rFonts w:ascii="Times New Roman" w:hAnsi="Times New Roman"/>
                <w:b/>
                <w:i/>
                <w:sz w:val="24"/>
              </w:rPr>
              <w:t>euro</w:t>
            </w:r>
            <w:r w:rsidRPr="00E916B8">
              <w:rPr>
                <w:rFonts w:ascii="Times New Roman" w:hAnsi="Times New Roman"/>
                <w:b/>
                <w:sz w:val="24"/>
              </w:rPr>
              <w:t>, 202</w:t>
            </w:r>
            <w:r w:rsidRPr="00E916B8" w:rsidR="00A10022">
              <w:rPr>
                <w:rFonts w:ascii="Times New Roman" w:hAnsi="Times New Roman"/>
                <w:b/>
                <w:sz w:val="24"/>
              </w:rPr>
              <w:t>3</w:t>
            </w:r>
            <w:r w:rsidRPr="00E916B8">
              <w:rPr>
                <w:rFonts w:ascii="Times New Roman" w:hAnsi="Times New Roman"/>
                <w:b/>
                <w:sz w:val="24"/>
              </w:rPr>
              <w:t xml:space="preserve">. gadā un turpmāk ik gadu </w:t>
            </w:r>
            <w:r w:rsidRPr="004E4CA9" w:rsidR="004D5BD1">
              <w:rPr>
                <w:rFonts w:ascii="Times New Roman" w:hAnsi="Times New Roman"/>
                <w:b/>
                <w:sz w:val="24"/>
                <w:szCs w:val="24"/>
              </w:rPr>
              <w:t>86</w:t>
            </w:r>
            <w:r w:rsidR="00E916B8">
              <w:rPr>
                <w:rFonts w:ascii="Times New Roman" w:hAnsi="Times New Roman"/>
                <w:b/>
                <w:sz w:val="24"/>
                <w:szCs w:val="24"/>
              </w:rPr>
              <w:t> </w:t>
            </w:r>
            <w:r w:rsidRPr="004E4CA9" w:rsidR="004D5BD1">
              <w:rPr>
                <w:rFonts w:ascii="Times New Roman" w:hAnsi="Times New Roman"/>
                <w:b/>
                <w:sz w:val="24"/>
                <w:szCs w:val="24"/>
              </w:rPr>
              <w:t>9</w:t>
            </w:r>
            <w:r w:rsidRPr="004E4CA9" w:rsidR="003C30A7">
              <w:rPr>
                <w:rFonts w:ascii="Times New Roman" w:hAnsi="Times New Roman"/>
                <w:b/>
                <w:sz w:val="24"/>
                <w:szCs w:val="24"/>
              </w:rPr>
              <w:t>05</w:t>
            </w:r>
            <w:r w:rsidRPr="00E916B8">
              <w:rPr>
                <w:rFonts w:ascii="Times New Roman" w:hAnsi="Times New Roman"/>
                <w:b/>
                <w:sz w:val="24"/>
              </w:rPr>
              <w:t> </w:t>
            </w:r>
            <w:r w:rsidRPr="00E916B8">
              <w:rPr>
                <w:rFonts w:ascii="Times New Roman" w:hAnsi="Times New Roman"/>
                <w:b/>
                <w:i/>
                <w:sz w:val="24"/>
              </w:rPr>
              <w:t>euro</w:t>
            </w:r>
            <w:r w:rsidRPr="00E916B8">
              <w:rPr>
                <w:rFonts w:ascii="Times New Roman" w:hAnsi="Times New Roman"/>
                <w:b/>
                <w:sz w:val="24"/>
              </w:rPr>
              <w:t>.</w:t>
            </w:r>
          </w:p>
          <w:p w:rsidRPr="002F36FE" w:rsidR="002D1F9D" w:rsidP="002D1F9D" w:rsidRDefault="002D1F9D" w14:paraId="385773F3" w14:textId="77777777">
            <w:pPr>
              <w:pStyle w:val="Sarakstarindkopa"/>
              <w:spacing w:after="0" w:line="240" w:lineRule="auto"/>
              <w:ind w:left="0" w:firstLine="219"/>
              <w:jc w:val="both"/>
              <w:rPr>
                <w:rFonts w:ascii="Times New Roman" w:hAnsi="Times New Roman"/>
                <w:sz w:val="24"/>
                <w:szCs w:val="24"/>
              </w:rPr>
            </w:pPr>
          </w:p>
          <w:p w:rsidRPr="002F36FE" w:rsidR="002D1F9D" w:rsidP="002D1F9D" w:rsidRDefault="002D1F9D" w14:paraId="0E0801AE" w14:textId="77777777">
            <w:pPr>
              <w:pStyle w:val="Sarakstarindkopa"/>
              <w:spacing w:after="0" w:line="240" w:lineRule="auto"/>
              <w:ind w:left="0" w:firstLine="219"/>
              <w:jc w:val="both"/>
              <w:rPr>
                <w:rFonts w:ascii="Times New Roman" w:hAnsi="Times New Roman"/>
                <w:sz w:val="24"/>
                <w:szCs w:val="24"/>
              </w:rPr>
            </w:pPr>
            <w:r w:rsidRPr="002F36FE">
              <w:rPr>
                <w:rFonts w:ascii="Times New Roman" w:hAnsi="Times New Roman"/>
                <w:sz w:val="24"/>
                <w:szCs w:val="24"/>
              </w:rPr>
              <w:t>1) </w:t>
            </w:r>
            <w:r w:rsidRPr="00E916B8">
              <w:rPr>
                <w:rFonts w:ascii="Times New Roman" w:hAnsi="Times New Roman"/>
                <w:b/>
                <w:sz w:val="24"/>
              </w:rPr>
              <w:t xml:space="preserve">Lai </w:t>
            </w:r>
            <w:bookmarkStart w:name="_Hlk42510758" w:id="1"/>
            <w:r w:rsidRPr="00E916B8">
              <w:rPr>
                <w:rFonts w:ascii="Times New Roman" w:hAnsi="Times New Roman"/>
                <w:b/>
                <w:sz w:val="24"/>
              </w:rPr>
              <w:t>Dienests bez maksas nodrošinātu adrešu datu publicēšanu atvērto datu veidā</w:t>
            </w:r>
            <w:bookmarkEnd w:id="1"/>
            <w:r w:rsidRPr="002F36FE">
              <w:rPr>
                <w:rFonts w:ascii="Times New Roman" w:hAnsi="Times New Roman"/>
                <w:sz w:val="24"/>
                <w:szCs w:val="24"/>
              </w:rPr>
              <w:t xml:space="preserve"> </w:t>
            </w:r>
            <w:r w:rsidRPr="002F36FE">
              <w:rPr>
                <w:rFonts w:ascii="Times New Roman" w:hAnsi="Times New Roman"/>
                <w:bCs/>
                <w:sz w:val="24"/>
                <w:szCs w:val="24"/>
              </w:rPr>
              <w:t>202</w:t>
            </w:r>
            <w:r>
              <w:rPr>
                <w:rFonts w:ascii="Times New Roman" w:hAnsi="Times New Roman"/>
                <w:bCs/>
                <w:sz w:val="24"/>
                <w:szCs w:val="24"/>
              </w:rPr>
              <w:t>2</w:t>
            </w:r>
            <w:r w:rsidRPr="002F36FE">
              <w:rPr>
                <w:rFonts w:ascii="Times New Roman" w:hAnsi="Times New Roman"/>
                <w:bCs/>
                <w:sz w:val="24"/>
                <w:szCs w:val="24"/>
              </w:rPr>
              <w:t xml:space="preserve">. gadā un turpmāk </w:t>
            </w:r>
            <w:r w:rsidRPr="002F36FE">
              <w:rPr>
                <w:rFonts w:ascii="Times New Roman" w:hAnsi="Times New Roman" w:eastAsia="Times New Roman"/>
                <w:bCs/>
                <w:sz w:val="24"/>
                <w:szCs w:val="24"/>
                <w:lang w:eastAsia="lv-LV"/>
              </w:rPr>
              <w:t xml:space="preserve">ik gadu nepieciešams papildu finansējums </w:t>
            </w:r>
            <w:r w:rsidRPr="004E4CA9" w:rsidR="00D76737">
              <w:rPr>
                <w:rFonts w:ascii="Times New Roman" w:hAnsi="Times New Roman"/>
                <w:b/>
                <w:sz w:val="24"/>
                <w:szCs w:val="24"/>
              </w:rPr>
              <w:t>86</w:t>
            </w:r>
            <w:r w:rsidR="00E916B8">
              <w:rPr>
                <w:rFonts w:ascii="Times New Roman" w:hAnsi="Times New Roman"/>
                <w:b/>
                <w:sz w:val="24"/>
                <w:szCs w:val="24"/>
              </w:rPr>
              <w:t> </w:t>
            </w:r>
            <w:r w:rsidRPr="004E4CA9" w:rsidR="003C30A7">
              <w:rPr>
                <w:rFonts w:ascii="Times New Roman" w:hAnsi="Times New Roman"/>
                <w:b/>
                <w:sz w:val="24"/>
                <w:szCs w:val="24"/>
              </w:rPr>
              <w:t>905</w:t>
            </w:r>
            <w:r w:rsidRPr="00E916B8">
              <w:rPr>
                <w:rFonts w:ascii="Times New Roman" w:hAnsi="Times New Roman"/>
                <w:b/>
                <w:sz w:val="24"/>
              </w:rPr>
              <w:t> </w:t>
            </w:r>
            <w:r w:rsidRPr="00E916B8">
              <w:rPr>
                <w:rFonts w:ascii="Times New Roman" w:hAnsi="Times New Roman"/>
                <w:b/>
                <w:i/>
                <w:sz w:val="24"/>
              </w:rPr>
              <w:t>euro</w:t>
            </w:r>
            <w:r w:rsidRPr="002F36FE">
              <w:rPr>
                <w:rFonts w:ascii="Times New Roman" w:hAnsi="Times New Roman" w:eastAsia="Times New Roman"/>
                <w:bCs/>
                <w:i/>
                <w:sz w:val="24"/>
                <w:szCs w:val="24"/>
                <w:lang w:eastAsia="lv-LV"/>
              </w:rPr>
              <w:t xml:space="preserve"> </w:t>
            </w:r>
            <w:r w:rsidRPr="002F36FE">
              <w:rPr>
                <w:rFonts w:ascii="Times New Roman" w:hAnsi="Times New Roman" w:eastAsia="Times New Roman"/>
                <w:bCs/>
                <w:sz w:val="24"/>
                <w:szCs w:val="24"/>
                <w:lang w:eastAsia="lv-LV"/>
              </w:rPr>
              <w:t>apmērā 3 amata vietu uzturēšanai:</w:t>
            </w:r>
          </w:p>
          <w:p w:rsidRPr="002F36FE" w:rsidR="002D1F9D" w:rsidP="002D1F9D" w:rsidRDefault="002D1F9D" w14:paraId="64351FDD" w14:textId="77777777">
            <w:pPr>
              <w:spacing w:after="0" w:line="240" w:lineRule="auto"/>
              <w:ind w:firstLine="219"/>
              <w:jc w:val="both"/>
              <w:rPr>
                <w:rFonts w:ascii="Times New Roman" w:hAnsi="Times New Roman" w:eastAsiaTheme="minorHAnsi"/>
                <w:sz w:val="24"/>
                <w:szCs w:val="24"/>
              </w:rPr>
            </w:pPr>
            <w:r w:rsidRPr="002F36FE">
              <w:rPr>
                <w:rFonts w:ascii="Times New Roman" w:hAnsi="Times New Roman"/>
                <w:sz w:val="24"/>
                <w:szCs w:val="24"/>
              </w:rPr>
              <w:t xml:space="preserve">Atlīdzība {EKK 1000}: </w:t>
            </w:r>
            <w:r w:rsidR="00D76737">
              <w:rPr>
                <w:rFonts w:ascii="Times New Roman" w:hAnsi="Times New Roman"/>
                <w:sz w:val="24"/>
                <w:szCs w:val="24"/>
              </w:rPr>
              <w:t>67</w:t>
            </w:r>
            <w:r w:rsidR="00E916B8">
              <w:rPr>
                <w:rFonts w:ascii="Times New Roman" w:hAnsi="Times New Roman"/>
                <w:sz w:val="24"/>
                <w:szCs w:val="24"/>
              </w:rPr>
              <w:t> </w:t>
            </w:r>
            <w:r w:rsidR="00D76737">
              <w:rPr>
                <w:rFonts w:ascii="Times New Roman" w:hAnsi="Times New Roman"/>
                <w:sz w:val="24"/>
                <w:szCs w:val="24"/>
              </w:rPr>
              <w:t>9</w:t>
            </w:r>
            <w:r w:rsidR="003C30A7">
              <w:rPr>
                <w:rFonts w:ascii="Times New Roman" w:hAnsi="Times New Roman"/>
                <w:sz w:val="24"/>
                <w:szCs w:val="24"/>
              </w:rPr>
              <w:t>79</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(3 amata vietas).</w:t>
            </w:r>
          </w:p>
          <w:p w:rsidRPr="002F36FE" w:rsidR="002D1F9D" w:rsidP="002D1F9D" w:rsidRDefault="002D1F9D" w14:paraId="65144F34"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Atalgojums – 2 ģeoinformātikas inženieri 9. mēnešalgu grupa (1 190 </w:t>
            </w:r>
            <w:r w:rsidRPr="002F36FE">
              <w:rPr>
                <w:rFonts w:ascii="Times New Roman" w:hAnsi="Times New Roman"/>
                <w:i/>
                <w:sz w:val="24"/>
                <w:szCs w:val="24"/>
              </w:rPr>
              <w:t>euro</w:t>
            </w:r>
            <w:r w:rsidRPr="002F36FE">
              <w:rPr>
                <w:rFonts w:ascii="Times New Roman" w:hAnsi="Times New Roman"/>
                <w:sz w:val="24"/>
                <w:szCs w:val="24"/>
              </w:rPr>
              <w:t xml:space="preserve"> x 2 amata vietas x 12 mēneši = 28 560 </w:t>
            </w:r>
            <w:r w:rsidRPr="002F36FE">
              <w:rPr>
                <w:rFonts w:ascii="Times New Roman" w:hAnsi="Times New Roman"/>
                <w:i/>
                <w:sz w:val="24"/>
                <w:szCs w:val="24"/>
              </w:rPr>
              <w:t>euro</w:t>
            </w:r>
            <w:r w:rsidRPr="002F36FE">
              <w:rPr>
                <w:rFonts w:ascii="Times New Roman" w:hAnsi="Times New Roman"/>
                <w:sz w:val="24"/>
                <w:szCs w:val="24"/>
              </w:rPr>
              <w:t>) un 1 sistēmu analītiķis 10. mēnešalgu grupa (1 287 </w:t>
            </w:r>
            <w:r w:rsidRPr="002F36FE">
              <w:rPr>
                <w:rFonts w:ascii="Times New Roman" w:hAnsi="Times New Roman"/>
                <w:i/>
                <w:sz w:val="24"/>
                <w:szCs w:val="24"/>
              </w:rPr>
              <w:t>euro</w:t>
            </w:r>
            <w:r w:rsidRPr="002F36FE">
              <w:rPr>
                <w:rFonts w:ascii="Times New Roman" w:hAnsi="Times New Roman"/>
                <w:sz w:val="24"/>
                <w:szCs w:val="24"/>
              </w:rPr>
              <w:t xml:space="preserve"> x 1 amata vieta x 12 mēneši = 15 444 </w:t>
            </w:r>
            <w:r w:rsidRPr="002F36FE">
              <w:rPr>
                <w:rFonts w:ascii="Times New Roman" w:hAnsi="Times New Roman"/>
                <w:i/>
                <w:sz w:val="24"/>
                <w:szCs w:val="24"/>
              </w:rPr>
              <w:t>euro</w:t>
            </w:r>
            <w:r w:rsidRPr="002F36FE">
              <w:rPr>
                <w:rFonts w:ascii="Times New Roman" w:hAnsi="Times New Roman"/>
                <w:sz w:val="24"/>
                <w:szCs w:val="24"/>
              </w:rPr>
              <w:t>). Kopā atalgojums: 28 560 </w:t>
            </w:r>
            <w:r w:rsidRPr="002F36FE">
              <w:rPr>
                <w:rFonts w:ascii="Times New Roman" w:hAnsi="Times New Roman"/>
                <w:i/>
                <w:sz w:val="24"/>
                <w:szCs w:val="24"/>
              </w:rPr>
              <w:t>euro</w:t>
            </w:r>
            <w:r w:rsidRPr="002F36FE">
              <w:rPr>
                <w:rFonts w:ascii="Times New Roman" w:hAnsi="Times New Roman"/>
                <w:sz w:val="24"/>
                <w:szCs w:val="24"/>
              </w:rPr>
              <w:t xml:space="preserve"> + 15 444 </w:t>
            </w:r>
            <w:r w:rsidRPr="002F36FE">
              <w:rPr>
                <w:rFonts w:ascii="Times New Roman" w:hAnsi="Times New Roman"/>
                <w:i/>
                <w:sz w:val="24"/>
                <w:szCs w:val="24"/>
              </w:rPr>
              <w:t xml:space="preserve">euro </w:t>
            </w:r>
            <w:r w:rsidRPr="002F36FE">
              <w:rPr>
                <w:rFonts w:ascii="Times New Roman" w:hAnsi="Times New Roman"/>
                <w:sz w:val="24"/>
                <w:szCs w:val="24"/>
              </w:rPr>
              <w:t>= 44 004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572F69A3"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Piemaksas, prēmijas un naudas balvas kopā 8 800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50F473B2"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1. vispārējās piemaksas – 10 % no mēnešalgu kopsummas – (44 004 </w:t>
            </w:r>
            <w:r w:rsidRPr="002F36FE">
              <w:rPr>
                <w:rFonts w:ascii="Times New Roman" w:hAnsi="Times New Roman"/>
                <w:i/>
                <w:sz w:val="24"/>
                <w:szCs w:val="24"/>
              </w:rPr>
              <w:t>euro</w:t>
            </w:r>
            <w:r w:rsidRPr="002F36FE">
              <w:rPr>
                <w:rFonts w:ascii="Times New Roman" w:hAnsi="Times New Roman"/>
                <w:sz w:val="24"/>
                <w:szCs w:val="24"/>
              </w:rPr>
              <w:t xml:space="preserve"> x 10 %) – 4 400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4D075991"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2. prēmijas un naudas balvas – 10 % no mēnešalgu kopsummas – (44 004 </w:t>
            </w:r>
            <w:r w:rsidRPr="002F36FE">
              <w:rPr>
                <w:rFonts w:ascii="Times New Roman" w:hAnsi="Times New Roman"/>
                <w:i/>
                <w:sz w:val="24"/>
                <w:szCs w:val="24"/>
              </w:rPr>
              <w:t>euro</w:t>
            </w:r>
            <w:r w:rsidRPr="002F36FE">
              <w:rPr>
                <w:rFonts w:ascii="Times New Roman" w:hAnsi="Times New Roman"/>
                <w:sz w:val="24"/>
                <w:szCs w:val="24"/>
              </w:rPr>
              <w:t xml:space="preserve"> x 10 %) – 4 400 </w:t>
            </w:r>
            <w:r w:rsidRPr="002F36FE">
              <w:rPr>
                <w:rFonts w:ascii="Times New Roman" w:hAnsi="Times New Roman"/>
                <w:i/>
                <w:sz w:val="24"/>
                <w:szCs w:val="24"/>
              </w:rPr>
              <w:t>euro.</w:t>
            </w:r>
          </w:p>
          <w:p w:rsidRPr="002F36FE" w:rsidR="002D1F9D" w:rsidP="002D1F9D" w:rsidRDefault="002D1F9D" w14:paraId="2E03EAB7"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Darba devēja valsts sociālās apdrošināšanas obligātās iemaksas (</w:t>
            </w:r>
            <w:r w:rsidR="00D76737">
              <w:rPr>
                <w:rFonts w:ascii="Times New Roman" w:hAnsi="Times New Roman"/>
                <w:sz w:val="24"/>
                <w:szCs w:val="24"/>
              </w:rPr>
              <w:t>23,59</w:t>
            </w:r>
            <w:r w:rsidRPr="002F36FE">
              <w:rPr>
                <w:rFonts w:ascii="Times New Roman" w:hAnsi="Times New Roman"/>
                <w:sz w:val="24"/>
                <w:szCs w:val="24"/>
              </w:rPr>
              <w:t xml:space="preserve"> %) (44 004 + 8 800 + 2 200) </w:t>
            </w:r>
            <w:r w:rsidRPr="002F36FE">
              <w:rPr>
                <w:rFonts w:ascii="Times New Roman" w:hAnsi="Times New Roman"/>
                <w:i/>
                <w:sz w:val="24"/>
                <w:szCs w:val="24"/>
              </w:rPr>
              <w:t>euro</w:t>
            </w:r>
            <w:r w:rsidRPr="002F36FE">
              <w:rPr>
                <w:rFonts w:ascii="Times New Roman" w:hAnsi="Times New Roman"/>
                <w:sz w:val="24"/>
                <w:szCs w:val="24"/>
              </w:rPr>
              <w:t xml:space="preserve"> x </w:t>
            </w:r>
            <w:r w:rsidR="00D76737">
              <w:rPr>
                <w:rFonts w:ascii="Times New Roman" w:hAnsi="Times New Roman"/>
                <w:sz w:val="24"/>
                <w:szCs w:val="24"/>
              </w:rPr>
              <w:t>23,59</w:t>
            </w:r>
            <w:r w:rsidRPr="002F36FE">
              <w:rPr>
                <w:rFonts w:ascii="Times New Roman" w:hAnsi="Times New Roman"/>
                <w:sz w:val="24"/>
                <w:szCs w:val="24"/>
              </w:rPr>
              <w:t xml:space="preserve"> % = </w:t>
            </w:r>
            <w:r w:rsidR="00D76737">
              <w:rPr>
                <w:rFonts w:ascii="Times New Roman" w:hAnsi="Times New Roman"/>
                <w:sz w:val="24"/>
                <w:szCs w:val="24"/>
              </w:rPr>
              <w:t>12</w:t>
            </w:r>
            <w:r w:rsidR="00E916B8">
              <w:rPr>
                <w:rFonts w:ascii="Times New Roman" w:hAnsi="Times New Roman"/>
                <w:sz w:val="24"/>
                <w:szCs w:val="24"/>
              </w:rPr>
              <w:t> </w:t>
            </w:r>
            <w:r w:rsidR="00D76737">
              <w:rPr>
                <w:rFonts w:ascii="Times New Roman" w:hAnsi="Times New Roman"/>
                <w:sz w:val="24"/>
                <w:szCs w:val="24"/>
              </w:rPr>
              <w:t>97</w:t>
            </w:r>
            <w:r w:rsidR="003C30A7">
              <w:rPr>
                <w:rFonts w:ascii="Times New Roman" w:hAnsi="Times New Roman"/>
                <w:sz w:val="24"/>
                <w:szCs w:val="24"/>
              </w:rPr>
              <w:t>5</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67503C8E"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lastRenderedPageBreak/>
              <w:t>Darba devēja pabalsti un kompensācijas, no kuriem aprēķina ienākuma nodokli, valsts sociālās apdrošināšanas obligātās iemaksas 5 % no mēnešalgu kopsummas 44 004 </w:t>
            </w:r>
            <w:r w:rsidRPr="002F36FE">
              <w:rPr>
                <w:rFonts w:ascii="Times New Roman" w:hAnsi="Times New Roman"/>
                <w:i/>
                <w:sz w:val="24"/>
                <w:szCs w:val="24"/>
              </w:rPr>
              <w:t>euro</w:t>
            </w:r>
            <w:r w:rsidRPr="002F36FE">
              <w:rPr>
                <w:rFonts w:ascii="Times New Roman" w:hAnsi="Times New Roman"/>
                <w:sz w:val="24"/>
                <w:szCs w:val="24"/>
              </w:rPr>
              <w:t xml:space="preserve"> = 2</w:t>
            </w:r>
            <w:r>
              <w:rPr>
                <w:rFonts w:ascii="Times New Roman" w:hAnsi="Times New Roman"/>
                <w:sz w:val="24"/>
                <w:szCs w:val="24"/>
              </w:rPr>
              <w:t> </w:t>
            </w:r>
            <w:r w:rsidRPr="002F36FE">
              <w:rPr>
                <w:rFonts w:ascii="Times New Roman" w:hAnsi="Times New Roman"/>
                <w:sz w:val="24"/>
                <w:szCs w:val="24"/>
              </w:rPr>
              <w:t>200 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0C2FF7C5" w14:textId="77777777">
            <w:pPr>
              <w:spacing w:after="0" w:line="240" w:lineRule="auto"/>
              <w:ind w:firstLine="219"/>
              <w:jc w:val="both"/>
              <w:rPr>
                <w:rFonts w:ascii="Times New Roman" w:hAnsi="Times New Roman"/>
                <w:sz w:val="24"/>
                <w:szCs w:val="24"/>
              </w:rPr>
            </w:pPr>
            <w:r w:rsidRPr="00E916B8">
              <w:rPr>
                <w:rFonts w:ascii="Times New Roman" w:hAnsi="Times New Roman"/>
                <w:sz w:val="24"/>
              </w:rPr>
              <w:t>Preces un pakalpojumi {EKK 2000}:</w:t>
            </w:r>
            <w:r w:rsidRPr="002F36FE">
              <w:rPr>
                <w:rFonts w:ascii="Times New Roman" w:hAnsi="Times New Roman"/>
                <w:b/>
                <w:sz w:val="24"/>
                <w:szCs w:val="24"/>
              </w:rPr>
              <w:t xml:space="preserve"> </w:t>
            </w:r>
            <w:r w:rsidRPr="004E4CA9" w:rsidR="00D76737">
              <w:rPr>
                <w:rFonts w:ascii="Times New Roman" w:hAnsi="Times New Roman"/>
                <w:sz w:val="24"/>
                <w:szCs w:val="24"/>
              </w:rPr>
              <w:t>17</w:t>
            </w:r>
            <w:r w:rsidR="00E916B8">
              <w:rPr>
                <w:rFonts w:ascii="Times New Roman" w:hAnsi="Times New Roman"/>
                <w:sz w:val="24"/>
                <w:szCs w:val="24"/>
              </w:rPr>
              <w:t> </w:t>
            </w:r>
            <w:r w:rsidRPr="004E4CA9" w:rsidR="00D76737">
              <w:rPr>
                <w:rFonts w:ascii="Times New Roman" w:hAnsi="Times New Roman"/>
                <w:sz w:val="24"/>
                <w:szCs w:val="24"/>
              </w:rPr>
              <w:t>7</w:t>
            </w:r>
            <w:r w:rsidRPr="004E4CA9" w:rsidR="003C30A7">
              <w:rPr>
                <w:rFonts w:ascii="Times New Roman" w:hAnsi="Times New Roman"/>
                <w:sz w:val="24"/>
                <w:szCs w:val="24"/>
              </w:rPr>
              <w:t>15</w:t>
            </w:r>
            <w:r w:rsidRPr="00E916B8">
              <w:rPr>
                <w:rFonts w:ascii="Times New Roman" w:hAnsi="Times New Roman"/>
                <w:sz w:val="24"/>
              </w:rPr>
              <w:t> </w:t>
            </w:r>
            <w:r w:rsidRPr="00E916B8">
              <w:rPr>
                <w:rFonts w:ascii="Times New Roman" w:hAnsi="Times New Roman"/>
                <w:i/>
                <w:sz w:val="24"/>
              </w:rPr>
              <w:t>euro.</w:t>
            </w:r>
          </w:p>
          <w:p w:rsidRPr="002F36FE" w:rsidR="002D1F9D" w:rsidP="002D1F9D" w:rsidRDefault="002D1F9D" w14:paraId="2740EE6D"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Pasta, telefona un citi sakaru pakalpojumi "EKK 2210":</w:t>
            </w:r>
          </w:p>
          <w:p w:rsidRPr="002F36FE" w:rsidR="002D1F9D" w:rsidP="002D1F9D" w:rsidRDefault="002D1F9D" w14:paraId="0107855F"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D76737">
              <w:rPr>
                <w:rFonts w:ascii="Times New Roman" w:hAnsi="Times New Roman"/>
                <w:sz w:val="24"/>
                <w:szCs w:val="24"/>
              </w:rPr>
              <w:t>31,28</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D76737">
              <w:rPr>
                <w:rFonts w:ascii="Times New Roman" w:hAnsi="Times New Roman"/>
                <w:sz w:val="24"/>
                <w:szCs w:val="24"/>
              </w:rPr>
              <w:t>1</w:t>
            </w:r>
            <w:r w:rsidR="00E916B8">
              <w:rPr>
                <w:rFonts w:ascii="Times New Roman" w:hAnsi="Times New Roman"/>
                <w:sz w:val="24"/>
                <w:szCs w:val="24"/>
              </w:rPr>
              <w:t> </w:t>
            </w:r>
            <w:r w:rsidR="00D76737">
              <w:rPr>
                <w:rFonts w:ascii="Times New Roman" w:hAnsi="Times New Roman"/>
                <w:sz w:val="24"/>
                <w:szCs w:val="24"/>
              </w:rPr>
              <w:t>126</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189442B7"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Izdevumi par komunālajiem pakalpojumiem "EKK 2220":</w:t>
            </w:r>
          </w:p>
          <w:p w:rsidRPr="002F36FE" w:rsidR="002D1F9D" w:rsidP="002D1F9D" w:rsidRDefault="002D1F9D" w14:paraId="0AD0189D"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D76737">
              <w:rPr>
                <w:rFonts w:ascii="Times New Roman" w:hAnsi="Times New Roman"/>
                <w:sz w:val="24"/>
                <w:szCs w:val="24"/>
              </w:rPr>
              <w:t>39,69</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1 </w:t>
            </w:r>
            <w:r w:rsidR="00D76737">
              <w:rPr>
                <w:rFonts w:ascii="Times New Roman" w:hAnsi="Times New Roman"/>
                <w:sz w:val="24"/>
                <w:szCs w:val="24"/>
              </w:rPr>
              <w:t>429 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6C4CEB81"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Remontdarbi un iestāžu uzturēšanas pakalpojumi "EKK 2240":</w:t>
            </w:r>
          </w:p>
          <w:p w:rsidRPr="002F36FE" w:rsidR="002D1F9D" w:rsidP="002D1F9D" w:rsidRDefault="002D1F9D" w14:paraId="5DF3995A"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D76737">
              <w:rPr>
                <w:rFonts w:ascii="Times New Roman" w:hAnsi="Times New Roman"/>
                <w:sz w:val="24"/>
                <w:szCs w:val="24"/>
              </w:rPr>
              <w:t>37,29</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1</w:t>
            </w:r>
            <w:r>
              <w:rPr>
                <w:rFonts w:ascii="Times New Roman" w:hAnsi="Times New Roman"/>
                <w:sz w:val="24"/>
                <w:szCs w:val="24"/>
              </w:rPr>
              <w:t> </w:t>
            </w:r>
            <w:r w:rsidR="00D76737">
              <w:rPr>
                <w:rFonts w:ascii="Times New Roman" w:hAnsi="Times New Roman"/>
                <w:sz w:val="24"/>
                <w:szCs w:val="24"/>
              </w:rPr>
              <w:t>342</w:t>
            </w:r>
            <w:r w:rsidRPr="002F36FE" w:rsidR="00D76737">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654F0010"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Informācijas sistēmu uzturēšana "EKK 2250" (tikai licenču noma):</w:t>
            </w:r>
          </w:p>
          <w:p w:rsidRPr="002F36FE" w:rsidR="002D1F9D" w:rsidP="002D1F9D" w:rsidRDefault="002D1F9D" w14:paraId="22C25502"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D76737">
              <w:rPr>
                <w:rFonts w:ascii="Times New Roman" w:hAnsi="Times New Roman"/>
                <w:sz w:val="24"/>
                <w:szCs w:val="24"/>
              </w:rPr>
              <w:t>264,40</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D76737">
              <w:rPr>
                <w:rFonts w:ascii="Times New Roman" w:hAnsi="Times New Roman"/>
                <w:sz w:val="24"/>
                <w:szCs w:val="24"/>
              </w:rPr>
              <w:t>9</w:t>
            </w:r>
            <w:r w:rsidR="00E916B8">
              <w:rPr>
                <w:rFonts w:ascii="Times New Roman" w:hAnsi="Times New Roman"/>
                <w:sz w:val="24"/>
                <w:szCs w:val="24"/>
              </w:rPr>
              <w:t> </w:t>
            </w:r>
            <w:r w:rsidR="00D76737">
              <w:rPr>
                <w:rFonts w:ascii="Times New Roman" w:hAnsi="Times New Roman"/>
                <w:sz w:val="24"/>
                <w:szCs w:val="24"/>
              </w:rPr>
              <w:t>5</w:t>
            </w:r>
            <w:r w:rsidR="003C30A7">
              <w:rPr>
                <w:rFonts w:ascii="Times New Roman" w:hAnsi="Times New Roman"/>
                <w:sz w:val="24"/>
                <w:szCs w:val="24"/>
              </w:rPr>
              <w:t>18</w:t>
            </w:r>
            <w:r w:rsidRPr="002F36FE">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1443F67C"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Īre un noma "EKK 2260":</w:t>
            </w:r>
          </w:p>
          <w:p w:rsidRPr="002F36FE" w:rsidR="002D1F9D" w:rsidP="002D1F9D" w:rsidRDefault="002D1F9D" w14:paraId="0E53B4D6"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7647F3">
              <w:rPr>
                <w:rFonts w:ascii="Times New Roman" w:hAnsi="Times New Roman"/>
                <w:sz w:val="24"/>
                <w:szCs w:val="24"/>
              </w:rPr>
              <w:t>99,50</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7647F3">
              <w:rPr>
                <w:rFonts w:ascii="Times New Roman" w:hAnsi="Times New Roman"/>
                <w:sz w:val="24"/>
                <w:szCs w:val="24"/>
              </w:rPr>
              <w:t>3</w:t>
            </w:r>
            <w:r w:rsidR="00E916B8">
              <w:rPr>
                <w:rFonts w:ascii="Times New Roman" w:hAnsi="Times New Roman"/>
                <w:sz w:val="24"/>
                <w:szCs w:val="24"/>
              </w:rPr>
              <w:t> </w:t>
            </w:r>
            <w:r w:rsidR="007647F3">
              <w:rPr>
                <w:rFonts w:ascii="Times New Roman" w:hAnsi="Times New Roman"/>
                <w:sz w:val="24"/>
                <w:szCs w:val="24"/>
              </w:rPr>
              <w:t>582</w:t>
            </w:r>
            <w:r w:rsidRPr="002F36FE">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3C4D3BA7"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Biroja preces un inventārs "EKK 2310":</w:t>
            </w:r>
          </w:p>
          <w:p w:rsidRPr="002F36FE" w:rsidR="002D1F9D" w:rsidP="002D1F9D" w:rsidRDefault="002D1F9D" w14:paraId="79F63B33"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7647F3">
              <w:rPr>
                <w:rFonts w:ascii="Times New Roman" w:hAnsi="Times New Roman"/>
                <w:sz w:val="24"/>
                <w:szCs w:val="24"/>
              </w:rPr>
              <w:t>15,79</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7647F3">
              <w:rPr>
                <w:rFonts w:ascii="Times New Roman" w:hAnsi="Times New Roman"/>
                <w:sz w:val="24"/>
                <w:szCs w:val="24"/>
              </w:rPr>
              <w:t>568</w:t>
            </w:r>
            <w:r w:rsidRPr="002F36FE" w:rsidR="007647F3">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764A02F1"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Kārtējā remonta un iestāžu uzturēšanas materiāli "EKK 2350":</w:t>
            </w:r>
          </w:p>
          <w:p w:rsidRPr="002F36FE" w:rsidR="002D1F9D" w:rsidP="002D1F9D" w:rsidRDefault="002D1F9D" w14:paraId="105FDBA7"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7647F3">
              <w:rPr>
                <w:rFonts w:ascii="Times New Roman" w:hAnsi="Times New Roman"/>
                <w:sz w:val="24"/>
                <w:szCs w:val="24"/>
              </w:rPr>
              <w:t>4,16</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7647F3">
              <w:rPr>
                <w:rFonts w:ascii="Times New Roman" w:hAnsi="Times New Roman"/>
                <w:sz w:val="24"/>
                <w:szCs w:val="24"/>
              </w:rPr>
              <w:t>150</w:t>
            </w:r>
            <w:r w:rsidRPr="002F36FE" w:rsidR="007647F3">
              <w:rPr>
                <w:rFonts w:ascii="Times New Roman" w:hAnsi="Times New Roman"/>
                <w:sz w:val="24"/>
                <w:szCs w:val="24"/>
              </w:rPr>
              <w:t> </w:t>
            </w:r>
            <w:r w:rsidRPr="002F36FE">
              <w:rPr>
                <w:rFonts w:ascii="Times New Roman" w:hAnsi="Times New Roman"/>
                <w:i/>
                <w:sz w:val="24"/>
                <w:szCs w:val="24"/>
              </w:rPr>
              <w:t>euro.</w:t>
            </w:r>
          </w:p>
          <w:p w:rsidRPr="007647F3" w:rsidR="002D1F9D" w:rsidP="002D1F9D" w:rsidRDefault="002D1F9D" w14:paraId="487A5223" w14:textId="77777777">
            <w:pPr>
              <w:spacing w:after="0" w:line="240" w:lineRule="auto"/>
              <w:ind w:firstLine="219"/>
              <w:jc w:val="both"/>
              <w:rPr>
                <w:rFonts w:ascii="Times New Roman" w:hAnsi="Times New Roman"/>
                <w:sz w:val="24"/>
                <w:szCs w:val="24"/>
              </w:rPr>
            </w:pPr>
            <w:r w:rsidRPr="00E916B8">
              <w:rPr>
                <w:rFonts w:ascii="Times New Roman" w:hAnsi="Times New Roman"/>
                <w:sz w:val="24"/>
              </w:rPr>
              <w:t xml:space="preserve">Pamatkapitāla veidošana {EKK 5000}: </w:t>
            </w:r>
            <w:r w:rsidRPr="00431C47" w:rsidR="007647F3">
              <w:rPr>
                <w:rFonts w:ascii="Times New Roman" w:hAnsi="Times New Roman"/>
                <w:sz w:val="24"/>
                <w:szCs w:val="24"/>
              </w:rPr>
              <w:t>1</w:t>
            </w:r>
            <w:r w:rsidR="00E916B8">
              <w:rPr>
                <w:rFonts w:ascii="Times New Roman" w:hAnsi="Times New Roman"/>
                <w:sz w:val="24"/>
                <w:szCs w:val="24"/>
              </w:rPr>
              <w:t> </w:t>
            </w:r>
            <w:r w:rsidRPr="00431C47" w:rsidR="007647F3">
              <w:rPr>
                <w:rFonts w:ascii="Times New Roman" w:hAnsi="Times New Roman"/>
                <w:sz w:val="24"/>
                <w:szCs w:val="24"/>
              </w:rPr>
              <w:t>211</w:t>
            </w:r>
            <w:r w:rsidRPr="00431C47">
              <w:rPr>
                <w:rFonts w:ascii="Times New Roman" w:hAnsi="Times New Roman"/>
                <w:sz w:val="24"/>
                <w:szCs w:val="24"/>
              </w:rPr>
              <w:t> </w:t>
            </w:r>
            <w:r w:rsidRPr="00431C47">
              <w:rPr>
                <w:rFonts w:ascii="Times New Roman" w:hAnsi="Times New Roman"/>
                <w:i/>
                <w:sz w:val="24"/>
              </w:rPr>
              <w:t>euro</w:t>
            </w:r>
            <w:r w:rsidRPr="00E916B8">
              <w:rPr>
                <w:rFonts w:ascii="Times New Roman" w:hAnsi="Times New Roman"/>
                <w:sz w:val="24"/>
              </w:rPr>
              <w:t>.</w:t>
            </w:r>
          </w:p>
          <w:p w:rsidRPr="002F36FE" w:rsidR="002D1F9D" w:rsidP="002D1F9D" w:rsidRDefault="002D1F9D" w14:paraId="17ADD299"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u w:val="single"/>
              </w:rPr>
              <w:t>Pārējie pamatlīdzekļi</w:t>
            </w:r>
            <w:r w:rsidRPr="002F36FE">
              <w:rPr>
                <w:rFonts w:ascii="Times New Roman" w:hAnsi="Times New Roman"/>
                <w:i/>
                <w:sz w:val="24"/>
                <w:szCs w:val="24"/>
              </w:rPr>
              <w:t xml:space="preserve"> </w:t>
            </w:r>
            <w:r w:rsidRPr="002F36FE">
              <w:rPr>
                <w:rFonts w:ascii="Times New Roman" w:hAnsi="Times New Roman"/>
                <w:sz w:val="24"/>
                <w:szCs w:val="24"/>
              </w:rPr>
              <w:t>"EKK 5230":</w:t>
            </w:r>
          </w:p>
          <w:p w:rsidRPr="002F36FE" w:rsidR="002D1F9D" w:rsidP="002D1F9D" w:rsidRDefault="002D1F9D" w14:paraId="0274EECF"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7647F3">
              <w:rPr>
                <w:rFonts w:ascii="Times New Roman" w:hAnsi="Times New Roman"/>
                <w:sz w:val="24"/>
                <w:szCs w:val="24"/>
              </w:rPr>
              <w:t>33,63</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7647F3">
              <w:rPr>
                <w:rFonts w:ascii="Times New Roman" w:hAnsi="Times New Roman"/>
                <w:sz w:val="24"/>
                <w:szCs w:val="24"/>
              </w:rPr>
              <w:t>1</w:t>
            </w:r>
            <w:r w:rsidR="00E916B8">
              <w:rPr>
                <w:rFonts w:ascii="Times New Roman" w:hAnsi="Times New Roman"/>
                <w:sz w:val="24"/>
                <w:szCs w:val="24"/>
              </w:rPr>
              <w:t> </w:t>
            </w:r>
            <w:r w:rsidR="007647F3">
              <w:rPr>
                <w:rFonts w:ascii="Times New Roman" w:hAnsi="Times New Roman"/>
                <w:sz w:val="24"/>
                <w:szCs w:val="24"/>
              </w:rPr>
              <w:t>211</w:t>
            </w:r>
            <w:r w:rsidRPr="002F36FE">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5AFA29A7" w14:textId="77777777">
            <w:pPr>
              <w:pStyle w:val="Sarakstarindkopa"/>
              <w:spacing w:after="0" w:line="240" w:lineRule="auto"/>
              <w:ind w:left="0" w:firstLine="219"/>
              <w:jc w:val="both"/>
              <w:rPr>
                <w:rFonts w:ascii="Times New Roman" w:hAnsi="Times New Roman"/>
                <w:sz w:val="24"/>
                <w:szCs w:val="24"/>
              </w:rPr>
            </w:pPr>
          </w:p>
          <w:p w:rsidRPr="002F36FE" w:rsidR="002D1F9D" w:rsidP="002D1F9D" w:rsidRDefault="002D1F9D" w14:paraId="4A1CDD30" w14:textId="77777777">
            <w:pPr>
              <w:pStyle w:val="Sarakstarindkopa"/>
              <w:spacing w:after="0" w:line="240" w:lineRule="auto"/>
              <w:ind w:left="0" w:firstLine="219"/>
              <w:jc w:val="both"/>
              <w:rPr>
                <w:rFonts w:ascii="Times New Roman" w:hAnsi="Times New Roman"/>
                <w:sz w:val="24"/>
                <w:szCs w:val="24"/>
              </w:rPr>
            </w:pPr>
            <w:r w:rsidRPr="002F36FE">
              <w:rPr>
                <w:rFonts w:ascii="Times New Roman" w:hAnsi="Times New Roman"/>
                <w:sz w:val="24"/>
                <w:szCs w:val="24"/>
              </w:rPr>
              <w:t>2)</w:t>
            </w:r>
            <w:r w:rsidRPr="002F36FE">
              <w:rPr>
                <w:rFonts w:ascii="Times New Roman" w:hAnsi="Times New Roman"/>
                <w:bCs/>
                <w:iCs/>
                <w:sz w:val="24"/>
                <w:szCs w:val="24"/>
              </w:rPr>
              <w:t> </w:t>
            </w:r>
            <w:bookmarkStart w:name="_Hlk42510785" w:id="2"/>
            <w:r w:rsidRPr="002F36FE">
              <w:rPr>
                <w:rFonts w:ascii="Times New Roman" w:hAnsi="Times New Roman"/>
                <w:b/>
                <w:sz w:val="24"/>
                <w:szCs w:val="24"/>
              </w:rPr>
              <w:t>Jaunas tīmekļa pakalpes izstrādei</w:t>
            </w:r>
            <w:r w:rsidRPr="002F36FE">
              <w:rPr>
                <w:rFonts w:ascii="Times New Roman" w:hAnsi="Times New Roman"/>
                <w:sz w:val="24"/>
                <w:szCs w:val="24"/>
              </w:rPr>
              <w:t>, lai turpmāk Dienests informāciju par piešķirtajām vai mainītajām adresēm varētu saņemt tiešsaistes datu pārraides režīmā no pašvaldībām</w:t>
            </w:r>
            <w:bookmarkEnd w:id="2"/>
            <w:r w:rsidRPr="002F36FE">
              <w:rPr>
                <w:rFonts w:ascii="Times New Roman" w:hAnsi="Times New Roman"/>
                <w:sz w:val="24"/>
                <w:szCs w:val="24"/>
              </w:rPr>
              <w:t>, kā arī nodrošinātu saņemto teksta datu reģistrāciju Valsts adrešu reģistra informācijas sistēmā un Kadastra informācijas sistēmā, veicot datu interaktīvo pārbaudi un apstrādi, 202</w:t>
            </w:r>
            <w:r w:rsidR="00A10022">
              <w:rPr>
                <w:rFonts w:ascii="Times New Roman" w:hAnsi="Times New Roman"/>
                <w:sz w:val="24"/>
                <w:szCs w:val="24"/>
              </w:rPr>
              <w:t>2</w:t>
            </w:r>
            <w:r w:rsidRPr="002F36FE">
              <w:rPr>
                <w:rFonts w:ascii="Times New Roman" w:hAnsi="Times New Roman"/>
                <w:sz w:val="24"/>
                <w:szCs w:val="24"/>
              </w:rPr>
              <w:t xml:space="preserve">. gadā </w:t>
            </w:r>
            <w:r w:rsidRPr="002F36FE">
              <w:rPr>
                <w:rFonts w:ascii="Times New Roman" w:hAnsi="Times New Roman" w:eastAsia="Times New Roman"/>
                <w:sz w:val="24"/>
                <w:szCs w:val="24"/>
                <w:lang w:eastAsia="lv-LV"/>
              </w:rPr>
              <w:t>nepieciešams papildu finansējums</w:t>
            </w:r>
            <w:r w:rsidRPr="002F36FE">
              <w:rPr>
                <w:rFonts w:ascii="Times New Roman" w:hAnsi="Times New Roman"/>
                <w:sz w:val="24"/>
                <w:szCs w:val="24"/>
              </w:rPr>
              <w:t xml:space="preserve"> </w:t>
            </w:r>
            <w:r w:rsidRPr="00E916B8">
              <w:rPr>
                <w:rFonts w:ascii="Times New Roman" w:hAnsi="Times New Roman"/>
                <w:b/>
                <w:sz w:val="24"/>
              </w:rPr>
              <w:t>105</w:t>
            </w:r>
            <w:r w:rsidR="00E916B8">
              <w:rPr>
                <w:rFonts w:ascii="Times New Roman" w:hAnsi="Times New Roman"/>
                <w:b/>
                <w:sz w:val="24"/>
              </w:rPr>
              <w:t> </w:t>
            </w:r>
            <w:r w:rsidRPr="00E916B8">
              <w:rPr>
                <w:rFonts w:ascii="Times New Roman" w:hAnsi="Times New Roman"/>
                <w:b/>
                <w:sz w:val="24"/>
              </w:rPr>
              <w:t>210 </w:t>
            </w:r>
            <w:r w:rsidRPr="00E916B8">
              <w:rPr>
                <w:rFonts w:ascii="Times New Roman" w:hAnsi="Times New Roman"/>
                <w:b/>
                <w:i/>
                <w:sz w:val="24"/>
              </w:rPr>
              <w:t>euro</w:t>
            </w:r>
            <w:r w:rsidRPr="002F36FE">
              <w:rPr>
                <w:rFonts w:ascii="Times New Roman" w:hAnsi="Times New Roman"/>
                <w:sz w:val="24"/>
                <w:szCs w:val="24"/>
              </w:rPr>
              <w:t>:</w:t>
            </w:r>
          </w:p>
          <w:p w:rsidRPr="002F36FE" w:rsidR="002D1F9D" w:rsidP="002D1F9D" w:rsidRDefault="002D1F9D" w14:paraId="505E4C09"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Preces un pakalpojumi {EKK 2000}:</w:t>
            </w:r>
          </w:p>
          <w:p w:rsidRPr="002F36FE" w:rsidR="002D1F9D" w:rsidP="002D1F9D" w:rsidRDefault="002D1F9D" w14:paraId="4C97C7B1"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Informācijas sistēmu uzturēšana "EKK 2250": Programmatūras izstrādes darbi </w:t>
            </w:r>
            <w:r w:rsidR="00715590">
              <w:rPr>
                <w:rFonts w:ascii="Times New Roman" w:hAnsi="Times New Roman"/>
                <w:sz w:val="24"/>
                <w:szCs w:val="24"/>
              </w:rPr>
              <w:t>454,96</w:t>
            </w:r>
            <w:r w:rsidR="00E916B8">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ārpakalpojuma </w:t>
            </w:r>
            <w:r w:rsidR="00715590">
              <w:rPr>
                <w:rFonts w:ascii="Times New Roman" w:hAnsi="Times New Roman"/>
                <w:sz w:val="24"/>
                <w:szCs w:val="24"/>
              </w:rPr>
              <w:t>cilvēkdienas</w:t>
            </w:r>
            <w:r w:rsidRPr="002F36FE" w:rsidR="00715590">
              <w:rPr>
                <w:rFonts w:ascii="Times New Roman" w:hAnsi="Times New Roman"/>
                <w:sz w:val="24"/>
                <w:szCs w:val="24"/>
              </w:rPr>
              <w:t xml:space="preserve"> </w:t>
            </w:r>
            <w:r w:rsidRPr="002F36FE">
              <w:rPr>
                <w:rFonts w:ascii="Times New Roman" w:hAnsi="Times New Roman"/>
                <w:sz w:val="24"/>
                <w:szCs w:val="24"/>
              </w:rPr>
              <w:t xml:space="preserve">likme x </w:t>
            </w:r>
            <w:r w:rsidR="00715590">
              <w:rPr>
                <w:rFonts w:ascii="Times New Roman" w:hAnsi="Times New Roman"/>
                <w:sz w:val="24"/>
                <w:szCs w:val="24"/>
              </w:rPr>
              <w:t>231,25</w:t>
            </w:r>
            <w:r w:rsidRPr="002F36FE" w:rsidR="00715590">
              <w:rPr>
                <w:rFonts w:ascii="Times New Roman" w:hAnsi="Times New Roman"/>
                <w:sz w:val="24"/>
                <w:szCs w:val="24"/>
              </w:rPr>
              <w:t> </w:t>
            </w:r>
            <w:r w:rsidRPr="002F36FE">
              <w:rPr>
                <w:rFonts w:ascii="Times New Roman" w:hAnsi="Times New Roman"/>
                <w:sz w:val="24"/>
                <w:szCs w:val="24"/>
              </w:rPr>
              <w:t>cilvēk</w:t>
            </w:r>
            <w:r w:rsidR="00715590">
              <w:rPr>
                <w:rFonts w:ascii="Times New Roman" w:hAnsi="Times New Roman"/>
                <w:sz w:val="24"/>
                <w:szCs w:val="24"/>
              </w:rPr>
              <w:t>dienas</w:t>
            </w:r>
            <w:r w:rsidRPr="002F36FE">
              <w:rPr>
                <w:rFonts w:ascii="Times New Roman" w:hAnsi="Times New Roman"/>
                <w:sz w:val="24"/>
                <w:szCs w:val="24"/>
              </w:rPr>
              <w:t xml:space="preserve"> = </w:t>
            </w:r>
            <w:r>
              <w:rPr>
                <w:rFonts w:ascii="Times New Roman" w:hAnsi="Times New Roman"/>
                <w:sz w:val="24"/>
                <w:szCs w:val="24"/>
              </w:rPr>
              <w:t>105</w:t>
            </w:r>
            <w:r w:rsidR="006E5860">
              <w:rPr>
                <w:rFonts w:ascii="Times New Roman" w:hAnsi="Times New Roman"/>
                <w:sz w:val="24"/>
                <w:szCs w:val="24"/>
              </w:rPr>
              <w:t> </w:t>
            </w:r>
            <w:r>
              <w:rPr>
                <w:rFonts w:ascii="Times New Roman" w:hAnsi="Times New Roman"/>
                <w:sz w:val="24"/>
                <w:szCs w:val="24"/>
              </w:rPr>
              <w:t>210</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75D4A3A5" w14:textId="77777777">
            <w:pPr>
              <w:spacing w:after="0" w:line="240" w:lineRule="auto"/>
              <w:ind w:firstLine="219"/>
              <w:jc w:val="both"/>
              <w:rPr>
                <w:rFonts w:ascii="Times New Roman" w:hAnsi="Times New Roman"/>
                <w:sz w:val="24"/>
                <w:szCs w:val="24"/>
              </w:rPr>
            </w:pPr>
          </w:p>
          <w:p w:rsidRPr="002F36FE" w:rsidR="002D1F9D" w:rsidP="002D1F9D" w:rsidRDefault="002D1F9D" w14:paraId="7996E2AE" w14:textId="77777777">
            <w:pPr>
              <w:spacing w:after="0" w:line="240" w:lineRule="auto"/>
              <w:ind w:firstLine="232"/>
              <w:jc w:val="both"/>
              <w:rPr>
                <w:rFonts w:ascii="Times New Roman" w:hAnsi="Times New Roman"/>
                <w:sz w:val="24"/>
                <w:szCs w:val="24"/>
              </w:rPr>
            </w:pPr>
            <w:r w:rsidRPr="002F36FE">
              <w:rPr>
                <w:rFonts w:ascii="Times New Roman" w:hAnsi="Times New Roman"/>
                <w:sz w:val="24"/>
                <w:szCs w:val="24"/>
              </w:rPr>
              <w:t>3)</w:t>
            </w:r>
            <w:r>
              <w:rPr>
                <w:rFonts w:ascii="Times New Roman" w:hAnsi="Times New Roman"/>
                <w:sz w:val="24"/>
                <w:szCs w:val="24"/>
              </w:rPr>
              <w:t> </w:t>
            </w:r>
            <w:r w:rsidRPr="002F36FE">
              <w:rPr>
                <w:rFonts w:ascii="Times New Roman" w:hAnsi="Times New Roman"/>
                <w:sz w:val="24"/>
                <w:szCs w:val="24"/>
              </w:rPr>
              <w:t xml:space="preserve">Lai pašvaldības turpmāk adrešu datus Dienestam varētu iesniegt tiešsaistes datu pārraides režīmā, pašvaldībām būs nepieciešams papildu finansējums </w:t>
            </w:r>
            <w:r w:rsidRPr="002F36FE">
              <w:rPr>
                <w:rFonts w:ascii="Times New Roman" w:hAnsi="Times New Roman"/>
                <w:b/>
                <w:bCs/>
                <w:sz w:val="24"/>
                <w:szCs w:val="24"/>
              </w:rPr>
              <w:t>105</w:t>
            </w:r>
            <w:r>
              <w:rPr>
                <w:rFonts w:ascii="Times New Roman" w:hAnsi="Times New Roman"/>
                <w:b/>
                <w:bCs/>
                <w:sz w:val="24"/>
                <w:szCs w:val="24"/>
              </w:rPr>
              <w:t> </w:t>
            </w:r>
            <w:r w:rsidRPr="002F36FE">
              <w:rPr>
                <w:rFonts w:ascii="Times New Roman" w:hAnsi="Times New Roman"/>
                <w:b/>
                <w:bCs/>
                <w:sz w:val="24"/>
                <w:szCs w:val="24"/>
              </w:rPr>
              <w:t>503 </w:t>
            </w:r>
            <w:r w:rsidRPr="002F36FE">
              <w:rPr>
                <w:rFonts w:ascii="Times New Roman" w:hAnsi="Times New Roman"/>
                <w:b/>
                <w:bCs/>
                <w:i/>
                <w:sz w:val="24"/>
                <w:szCs w:val="24"/>
              </w:rPr>
              <w:t>euro</w:t>
            </w:r>
            <w:r w:rsidRPr="002F36FE">
              <w:rPr>
                <w:rFonts w:ascii="Times New Roman" w:hAnsi="Times New Roman"/>
                <w:bCs/>
                <w:sz w:val="24"/>
                <w:szCs w:val="24"/>
              </w:rPr>
              <w:t xml:space="preserve"> apmērā</w:t>
            </w:r>
            <w:r w:rsidRPr="002F36FE">
              <w:rPr>
                <w:rFonts w:ascii="Times New Roman" w:hAnsi="Times New Roman"/>
                <w:sz w:val="24"/>
              </w:rPr>
              <w:t xml:space="preserve"> </w:t>
            </w:r>
            <w:r w:rsidRPr="002F36FE">
              <w:rPr>
                <w:rFonts w:ascii="Times New Roman" w:hAnsi="Times New Roman"/>
                <w:sz w:val="24"/>
                <w:szCs w:val="24"/>
              </w:rPr>
              <w:t>programmatūras pilnveidošanai, lai nodrošinātu adrešu datu nodošanu uz Dienesta informācijas sistēmām strukturētā veidā atbilstoši Valsts adrešu reģistra informācijas sistēmas datu struktūrai un lai to varētu ieviest visās pašvaldībās.</w:t>
            </w:r>
          </w:p>
          <w:p w:rsidRPr="002F36FE" w:rsidR="002D1F9D" w:rsidP="002D1F9D" w:rsidRDefault="002D1F9D" w14:paraId="2C832339"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Preces un pakalpojumi {EKK 2000}:</w:t>
            </w:r>
          </w:p>
          <w:p w:rsidR="002D1F9D" w:rsidP="002D1F9D" w:rsidRDefault="002D1F9D" w14:paraId="3DEB1ED8" w14:textId="77777777">
            <w:pPr>
              <w:spacing w:after="0" w:line="240" w:lineRule="auto"/>
              <w:ind w:firstLine="232"/>
              <w:jc w:val="both"/>
              <w:rPr>
                <w:rFonts w:ascii="Times New Roman" w:hAnsi="Times New Roman"/>
                <w:sz w:val="24"/>
                <w:szCs w:val="24"/>
              </w:rPr>
            </w:pPr>
            <w:r w:rsidRPr="002F36FE">
              <w:rPr>
                <w:rFonts w:ascii="Times New Roman" w:hAnsi="Times New Roman"/>
                <w:sz w:val="24"/>
                <w:szCs w:val="24"/>
              </w:rPr>
              <w:t>Informācijas sistēmu uzturēšana "EKK 2250": Programmatūras izstrādes darbi 105 503</w:t>
            </w:r>
            <w:r>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w:t>
            </w:r>
          </w:p>
          <w:p w:rsidR="002D1F9D" w:rsidP="002D1F9D" w:rsidRDefault="002D1F9D" w14:paraId="000B15D8" w14:textId="77777777">
            <w:pPr>
              <w:spacing w:after="0" w:line="240" w:lineRule="auto"/>
              <w:ind w:firstLine="232"/>
              <w:jc w:val="both"/>
              <w:rPr>
                <w:rFonts w:ascii="Times New Roman" w:hAnsi="Times New Roman"/>
                <w:sz w:val="24"/>
                <w:szCs w:val="24"/>
              </w:rPr>
            </w:pPr>
            <w:r>
              <w:rPr>
                <w:rFonts w:ascii="Times New Roman" w:hAnsi="Times New Roman"/>
                <w:sz w:val="24"/>
                <w:szCs w:val="24"/>
              </w:rPr>
              <w:lastRenderedPageBreak/>
              <w:t>– </w:t>
            </w:r>
            <w:r w:rsidRPr="002F36FE">
              <w:rPr>
                <w:rFonts w:ascii="Times New Roman" w:hAnsi="Times New Roman"/>
                <w:sz w:val="24"/>
                <w:szCs w:val="24"/>
              </w:rPr>
              <w:t>dokumentēšana:</w:t>
            </w:r>
            <w:r>
              <w:rPr>
                <w:rFonts w:ascii="Times New Roman" w:hAnsi="Times New Roman"/>
                <w:sz w:val="24"/>
                <w:szCs w:val="24"/>
              </w:rPr>
              <w:t xml:space="preserve"> </w:t>
            </w:r>
            <w:r w:rsidRPr="002F36FE">
              <w:rPr>
                <w:rFonts w:ascii="Times New Roman" w:hAnsi="Times New Roman"/>
                <w:sz w:val="24"/>
                <w:szCs w:val="24"/>
              </w:rPr>
              <w:t>16,82</w:t>
            </w:r>
            <w:r>
              <w:rPr>
                <w:rFonts w:ascii="Times New Roman" w:hAnsi="Times New Roman"/>
                <w:sz w:val="24"/>
                <w:szCs w:val="24"/>
              </w:rPr>
              <w:t> </w:t>
            </w:r>
            <w:r w:rsidRPr="002F36FE">
              <w:rPr>
                <w:rFonts w:ascii="Times New Roman" w:hAnsi="Times New Roman"/>
                <w:i/>
                <w:sz w:val="24"/>
                <w:szCs w:val="24"/>
              </w:rPr>
              <w:t xml:space="preserve">euro </w:t>
            </w:r>
            <w:r w:rsidRPr="002F36FE">
              <w:rPr>
                <w:rFonts w:ascii="Times New Roman" w:hAnsi="Times New Roman"/>
                <w:sz w:val="24"/>
                <w:szCs w:val="24"/>
              </w:rPr>
              <w:t>stundas likme x 1</w:t>
            </w:r>
            <w:r>
              <w:rPr>
                <w:rFonts w:ascii="Times New Roman" w:hAnsi="Times New Roman"/>
                <w:sz w:val="24"/>
                <w:szCs w:val="24"/>
              </w:rPr>
              <w:t> </w:t>
            </w:r>
            <w:r w:rsidRPr="002F36FE">
              <w:rPr>
                <w:rFonts w:ascii="Times New Roman" w:hAnsi="Times New Roman"/>
                <w:sz w:val="24"/>
                <w:szCs w:val="24"/>
              </w:rPr>
              <w:t>268</w:t>
            </w:r>
            <w:r>
              <w:rPr>
                <w:rFonts w:ascii="Times New Roman" w:hAnsi="Times New Roman"/>
                <w:sz w:val="24"/>
                <w:szCs w:val="24"/>
              </w:rPr>
              <w:t> </w:t>
            </w:r>
            <w:r w:rsidRPr="002F36FE">
              <w:rPr>
                <w:rFonts w:ascii="Times New Roman" w:hAnsi="Times New Roman"/>
                <w:sz w:val="24"/>
                <w:szCs w:val="24"/>
              </w:rPr>
              <w:t>stundas = 21 327,76</w:t>
            </w:r>
            <w:r>
              <w:rPr>
                <w:rFonts w:ascii="Times New Roman" w:hAnsi="Times New Roman"/>
                <w:sz w:val="24"/>
                <w:szCs w:val="24"/>
              </w:rPr>
              <w:t> </w:t>
            </w:r>
            <w:r w:rsidRPr="002F36FE">
              <w:rPr>
                <w:rFonts w:ascii="Times New Roman" w:hAnsi="Times New Roman"/>
                <w:i/>
                <w:sz w:val="24"/>
                <w:szCs w:val="24"/>
              </w:rPr>
              <w:t>euro</w:t>
            </w:r>
            <w:r w:rsidRPr="005B1C9B">
              <w:rPr>
                <w:rFonts w:ascii="Times New Roman" w:hAnsi="Times New Roman"/>
                <w:sz w:val="24"/>
                <w:szCs w:val="24"/>
              </w:rPr>
              <w:t>;</w:t>
            </w:r>
          </w:p>
          <w:p w:rsidR="002D1F9D" w:rsidP="002D1F9D" w:rsidRDefault="002D1F9D" w14:paraId="4451BCFC" w14:textId="77777777">
            <w:pPr>
              <w:spacing w:after="0" w:line="240" w:lineRule="auto"/>
              <w:ind w:firstLine="232"/>
              <w:jc w:val="both"/>
              <w:rPr>
                <w:rFonts w:ascii="Times New Roman" w:hAnsi="Times New Roman"/>
                <w:sz w:val="24"/>
                <w:szCs w:val="24"/>
              </w:rPr>
            </w:pPr>
            <w:r>
              <w:rPr>
                <w:rFonts w:ascii="Times New Roman" w:hAnsi="Times New Roman"/>
                <w:bCs/>
                <w:sz w:val="24"/>
                <w:szCs w:val="24"/>
              </w:rPr>
              <w:t>– </w:t>
            </w:r>
            <w:r w:rsidRPr="005B1C9B">
              <w:rPr>
                <w:rFonts w:ascii="Times New Roman" w:hAnsi="Times New Roman"/>
                <w:bCs/>
                <w:sz w:val="24"/>
                <w:szCs w:val="24"/>
              </w:rPr>
              <w:t>izstrāde: 82,82</w:t>
            </w:r>
            <w:r>
              <w:rPr>
                <w:rFonts w:ascii="Times New Roman" w:hAnsi="Times New Roman"/>
                <w:bCs/>
                <w:sz w:val="24"/>
                <w:szCs w:val="24"/>
              </w:rPr>
              <w:t> </w:t>
            </w:r>
            <w:r w:rsidRPr="005B1C9B">
              <w:rPr>
                <w:rFonts w:ascii="Times New Roman" w:hAnsi="Times New Roman"/>
                <w:i/>
                <w:sz w:val="24"/>
                <w:szCs w:val="24"/>
              </w:rPr>
              <w:t>euro</w:t>
            </w:r>
            <w:r w:rsidRPr="005B1C9B">
              <w:rPr>
                <w:rFonts w:ascii="Times New Roman" w:hAnsi="Times New Roman"/>
                <w:bCs/>
                <w:sz w:val="24"/>
                <w:szCs w:val="24"/>
              </w:rPr>
              <w:t xml:space="preserve"> </w:t>
            </w:r>
            <w:r w:rsidRPr="005B1C9B">
              <w:rPr>
                <w:rFonts w:ascii="Times New Roman" w:hAnsi="Times New Roman"/>
                <w:sz w:val="24"/>
                <w:szCs w:val="24"/>
              </w:rPr>
              <w:t>stundas likme</w:t>
            </w:r>
            <w:r w:rsidRPr="005B1C9B">
              <w:rPr>
                <w:rFonts w:ascii="Times New Roman" w:hAnsi="Times New Roman"/>
                <w:bCs/>
                <w:sz w:val="24"/>
                <w:szCs w:val="24"/>
              </w:rPr>
              <w:t xml:space="preserve"> x 976</w:t>
            </w:r>
            <w:r>
              <w:rPr>
                <w:rFonts w:ascii="Times New Roman" w:hAnsi="Times New Roman"/>
                <w:bCs/>
                <w:sz w:val="24"/>
                <w:szCs w:val="24"/>
              </w:rPr>
              <w:t> </w:t>
            </w:r>
            <w:r w:rsidRPr="005B1C9B">
              <w:rPr>
                <w:rFonts w:ascii="Times New Roman" w:hAnsi="Times New Roman"/>
                <w:bCs/>
                <w:sz w:val="24"/>
                <w:szCs w:val="24"/>
              </w:rPr>
              <w:t>stundas = 80 832,32</w:t>
            </w:r>
            <w:r>
              <w:rPr>
                <w:rFonts w:ascii="Times New Roman" w:hAnsi="Times New Roman"/>
                <w:bCs/>
                <w:sz w:val="24"/>
                <w:szCs w:val="24"/>
              </w:rPr>
              <w:t> </w:t>
            </w:r>
            <w:r w:rsidRPr="005B1C9B">
              <w:rPr>
                <w:rFonts w:ascii="Times New Roman" w:hAnsi="Times New Roman"/>
                <w:i/>
                <w:sz w:val="24"/>
                <w:szCs w:val="24"/>
              </w:rPr>
              <w:t>euro</w:t>
            </w:r>
            <w:r w:rsidRPr="005B1C9B">
              <w:rPr>
                <w:rFonts w:ascii="Times New Roman" w:hAnsi="Times New Roman"/>
                <w:sz w:val="24"/>
                <w:szCs w:val="24"/>
              </w:rPr>
              <w:t>;</w:t>
            </w:r>
          </w:p>
          <w:p w:rsidRPr="005B1C9B" w:rsidR="002D1F9D" w:rsidP="002D1F9D" w:rsidRDefault="002D1F9D" w14:paraId="0ECBEE43" w14:textId="77777777">
            <w:pPr>
              <w:spacing w:after="0" w:line="240" w:lineRule="auto"/>
              <w:ind w:firstLine="232"/>
              <w:jc w:val="both"/>
              <w:rPr>
                <w:rFonts w:ascii="Times New Roman" w:hAnsi="Times New Roman"/>
                <w:sz w:val="24"/>
                <w:szCs w:val="24"/>
              </w:rPr>
            </w:pPr>
            <w:r>
              <w:rPr>
                <w:rFonts w:ascii="Times New Roman" w:hAnsi="Times New Roman"/>
                <w:bCs/>
                <w:sz w:val="24"/>
                <w:szCs w:val="24"/>
              </w:rPr>
              <w:t>– </w:t>
            </w:r>
            <w:r w:rsidRPr="005B1C9B">
              <w:rPr>
                <w:rFonts w:ascii="Times New Roman" w:hAnsi="Times New Roman"/>
                <w:bCs/>
                <w:sz w:val="24"/>
                <w:szCs w:val="24"/>
              </w:rPr>
              <w:t>ieviešana: 83,57</w:t>
            </w:r>
            <w:r>
              <w:rPr>
                <w:rFonts w:ascii="Times New Roman" w:hAnsi="Times New Roman"/>
                <w:bCs/>
                <w:sz w:val="24"/>
                <w:szCs w:val="24"/>
              </w:rPr>
              <w:t> </w:t>
            </w:r>
            <w:r w:rsidRPr="005B1C9B">
              <w:rPr>
                <w:rFonts w:ascii="Times New Roman" w:hAnsi="Times New Roman"/>
                <w:i/>
                <w:sz w:val="24"/>
                <w:szCs w:val="24"/>
              </w:rPr>
              <w:t>euro</w:t>
            </w:r>
            <w:r w:rsidRPr="005B1C9B">
              <w:rPr>
                <w:rFonts w:ascii="Times New Roman" w:hAnsi="Times New Roman"/>
                <w:bCs/>
                <w:sz w:val="24"/>
                <w:szCs w:val="24"/>
              </w:rPr>
              <w:t xml:space="preserve"> </w:t>
            </w:r>
            <w:r w:rsidRPr="005B1C9B">
              <w:rPr>
                <w:rFonts w:ascii="Times New Roman" w:hAnsi="Times New Roman"/>
                <w:sz w:val="24"/>
                <w:szCs w:val="24"/>
              </w:rPr>
              <w:t>stundas likme</w:t>
            </w:r>
            <w:r w:rsidRPr="005B1C9B">
              <w:rPr>
                <w:rFonts w:ascii="Times New Roman" w:hAnsi="Times New Roman"/>
                <w:bCs/>
                <w:sz w:val="24"/>
                <w:szCs w:val="24"/>
              </w:rPr>
              <w:t xml:space="preserve"> x 40</w:t>
            </w:r>
            <w:r>
              <w:rPr>
                <w:rFonts w:ascii="Times New Roman" w:hAnsi="Times New Roman"/>
                <w:bCs/>
                <w:sz w:val="24"/>
                <w:szCs w:val="24"/>
              </w:rPr>
              <w:t> </w:t>
            </w:r>
            <w:r w:rsidRPr="005B1C9B">
              <w:rPr>
                <w:rFonts w:ascii="Times New Roman" w:hAnsi="Times New Roman"/>
                <w:bCs/>
                <w:sz w:val="24"/>
                <w:szCs w:val="24"/>
              </w:rPr>
              <w:t>stundas = 3</w:t>
            </w:r>
            <w:r>
              <w:rPr>
                <w:rFonts w:ascii="Times New Roman" w:hAnsi="Times New Roman"/>
                <w:bCs/>
                <w:sz w:val="24"/>
                <w:szCs w:val="24"/>
              </w:rPr>
              <w:t> </w:t>
            </w:r>
            <w:r w:rsidRPr="005B1C9B">
              <w:rPr>
                <w:rFonts w:ascii="Times New Roman" w:hAnsi="Times New Roman"/>
                <w:bCs/>
                <w:sz w:val="24"/>
                <w:szCs w:val="24"/>
              </w:rPr>
              <w:t>342,80</w:t>
            </w:r>
            <w:r>
              <w:rPr>
                <w:rFonts w:ascii="Times New Roman" w:hAnsi="Times New Roman"/>
                <w:bCs/>
                <w:sz w:val="24"/>
                <w:szCs w:val="24"/>
              </w:rPr>
              <w:t> </w:t>
            </w:r>
            <w:r w:rsidRPr="005B1C9B">
              <w:rPr>
                <w:rFonts w:ascii="Times New Roman" w:hAnsi="Times New Roman"/>
                <w:i/>
                <w:sz w:val="24"/>
                <w:szCs w:val="24"/>
              </w:rPr>
              <w:t>euro.</w:t>
            </w:r>
          </w:p>
        </w:tc>
      </w:tr>
      <w:tr w:rsidRPr="002F36FE" w:rsidR="002D1F9D" w:rsidTr="000B0A16" w14:paraId="6CAC6168"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1105EDF7"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6.1. detalizēts ieņēmumu aprēķins</w:t>
            </w:r>
          </w:p>
        </w:tc>
        <w:tc>
          <w:tcPr>
            <w:tcW w:w="3799" w:type="pct"/>
            <w:gridSpan w:val="7"/>
            <w:vMerge/>
            <w:tcBorders>
              <w:top w:val="single" w:color="auto" w:sz="4" w:space="0"/>
              <w:left w:val="single" w:color="auto" w:sz="4" w:space="0"/>
              <w:bottom w:val="single" w:color="auto" w:sz="4" w:space="0"/>
              <w:right w:val="single" w:color="auto" w:sz="4" w:space="0"/>
            </w:tcBorders>
            <w:vAlign w:val="center"/>
          </w:tcPr>
          <w:p w:rsidRPr="002F36FE" w:rsidR="002D1F9D" w:rsidP="002D1F9D" w:rsidRDefault="002D1F9D" w14:paraId="2B86C7D1" w14:textId="77777777">
            <w:pPr>
              <w:spacing w:after="0" w:line="240" w:lineRule="auto"/>
              <w:ind w:firstLine="232"/>
              <w:jc w:val="both"/>
              <w:rPr>
                <w:rFonts w:ascii="Times New Roman" w:hAnsi="Times New Roman"/>
                <w:sz w:val="24"/>
                <w:szCs w:val="24"/>
              </w:rPr>
            </w:pPr>
          </w:p>
        </w:tc>
      </w:tr>
      <w:tr w:rsidRPr="002F36FE" w:rsidR="002D1F9D" w:rsidTr="000B0A16" w14:paraId="19EE4383"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2C21D3BC"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6.2. detalizēts izdevumu aprēķins</w:t>
            </w:r>
          </w:p>
        </w:tc>
        <w:tc>
          <w:tcPr>
            <w:tcW w:w="3799" w:type="pct"/>
            <w:gridSpan w:val="7"/>
            <w:vMerge/>
            <w:tcBorders>
              <w:top w:val="single" w:color="auto" w:sz="4" w:space="0"/>
              <w:left w:val="single" w:color="auto" w:sz="4" w:space="0"/>
              <w:bottom w:val="single" w:color="auto" w:sz="4" w:space="0"/>
              <w:right w:val="single" w:color="auto" w:sz="4" w:space="0"/>
            </w:tcBorders>
            <w:vAlign w:val="center"/>
          </w:tcPr>
          <w:p w:rsidRPr="002F36FE" w:rsidR="002D1F9D" w:rsidP="002D1F9D" w:rsidRDefault="002D1F9D" w14:paraId="28C49E01" w14:textId="77777777">
            <w:pPr>
              <w:spacing w:after="0" w:line="240" w:lineRule="auto"/>
              <w:ind w:firstLine="232"/>
              <w:jc w:val="both"/>
              <w:rPr>
                <w:rFonts w:ascii="Times New Roman" w:hAnsi="Times New Roman"/>
                <w:sz w:val="24"/>
                <w:szCs w:val="24"/>
              </w:rPr>
            </w:pPr>
          </w:p>
        </w:tc>
      </w:tr>
      <w:tr w:rsidRPr="006E2C2B" w:rsidR="002D1F9D" w:rsidTr="000B0A16" w14:paraId="4D84CCBC"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64A0C670"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lastRenderedPageBreak/>
              <w:t>7. Amata vietu skaita izmaiņas</w:t>
            </w:r>
          </w:p>
        </w:tc>
        <w:tc>
          <w:tcPr>
            <w:tcW w:w="3799" w:type="pct"/>
            <w:gridSpan w:val="7"/>
            <w:tcBorders>
              <w:top w:val="single" w:color="auto" w:sz="4" w:space="0"/>
              <w:left w:val="single" w:color="auto" w:sz="4" w:space="0"/>
              <w:bottom w:val="single" w:color="auto" w:sz="4" w:space="0"/>
              <w:right w:val="single" w:color="auto" w:sz="4" w:space="0"/>
            </w:tcBorders>
          </w:tcPr>
          <w:p w:rsidRPr="006E2C2B" w:rsidR="002D1F9D" w:rsidP="002D1F9D" w:rsidRDefault="002D1F9D" w14:paraId="06E9AC54" w14:textId="77777777">
            <w:pPr>
              <w:spacing w:after="0" w:line="240" w:lineRule="auto"/>
              <w:ind w:firstLine="232"/>
              <w:jc w:val="both"/>
              <w:rPr>
                <w:rFonts w:ascii="Times New Roman" w:hAnsi="Times New Roman"/>
                <w:sz w:val="24"/>
                <w:szCs w:val="24"/>
              </w:rPr>
            </w:pPr>
            <w:r w:rsidRPr="006E2C2B">
              <w:rPr>
                <w:rFonts w:ascii="Times New Roman" w:hAnsi="Times New Roman" w:eastAsia="Times New Roman"/>
                <w:sz w:val="24"/>
                <w:szCs w:val="24"/>
                <w:lang w:eastAsia="lv-LV"/>
              </w:rPr>
              <w:t>Projekta izpildi Dienests nodrošinās ar esošajām amata vietām. Amata vietas, kuras vairs netiks finansētas no ieņēmumiem no maksas pakalpojumiem, tiks finansētas no valsts budžeta dotācijām.</w:t>
            </w:r>
          </w:p>
        </w:tc>
      </w:tr>
      <w:tr w:rsidRPr="006E2C2B" w:rsidR="002D1F9D" w:rsidTr="000B0A16" w14:paraId="63F5917D"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7AAF274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8. Cita informācija</w:t>
            </w:r>
          </w:p>
        </w:tc>
        <w:tc>
          <w:tcPr>
            <w:tcW w:w="3799" w:type="pct"/>
            <w:gridSpan w:val="7"/>
            <w:tcBorders>
              <w:top w:val="single" w:color="auto" w:sz="4" w:space="0"/>
              <w:left w:val="single" w:color="auto" w:sz="4" w:space="0"/>
              <w:bottom w:val="single" w:color="auto" w:sz="4" w:space="0"/>
              <w:right w:val="single" w:color="auto" w:sz="4" w:space="0"/>
            </w:tcBorders>
          </w:tcPr>
          <w:p w:rsidRPr="006E2C2B" w:rsidR="002D1F9D" w:rsidP="002D1F9D" w:rsidRDefault="002D1F9D" w14:paraId="2C83C177" w14:textId="77777777">
            <w:pPr>
              <w:spacing w:after="0" w:line="240" w:lineRule="auto"/>
              <w:ind w:firstLine="221"/>
              <w:jc w:val="both"/>
              <w:rPr>
                <w:rFonts w:ascii="Times New Roman" w:hAnsi="Times New Roman"/>
                <w:sz w:val="24"/>
                <w:szCs w:val="24"/>
              </w:rPr>
            </w:pPr>
            <w:r w:rsidRPr="006E2C2B">
              <w:rPr>
                <w:rFonts w:ascii="Times New Roman" w:hAnsi="Times New Roman" w:eastAsia="Times New Roman"/>
                <w:sz w:val="24"/>
                <w:szCs w:val="24"/>
                <w:lang w:eastAsia="lv-LV"/>
              </w:rPr>
              <w:t>Tieslietu ministrijai protokollēmumā doto uzdevumu var izpildīt</w:t>
            </w:r>
            <w:r w:rsidRPr="006E2C2B">
              <w:rPr>
                <w:rFonts w:ascii="Times New Roman" w:hAnsi="Times New Roman"/>
                <w:sz w:val="24"/>
                <w:szCs w:val="24"/>
              </w:rPr>
              <w:t xml:space="preserve"> pēc </w:t>
            </w:r>
            <w:r w:rsidRPr="006E2C2B">
              <w:rPr>
                <w:rFonts w:ascii="Times New Roman" w:hAnsi="Times New Roman" w:eastAsia="Times New Roman"/>
                <w:sz w:val="24"/>
                <w:szCs w:val="24"/>
                <w:lang w:eastAsia="lv-LV"/>
              </w:rPr>
              <w:t>papildu nepieciešamā valsts budžeta finansējuma piešķiršanas</w:t>
            </w:r>
            <w:r w:rsidRPr="006E2C2B">
              <w:rPr>
                <w:rFonts w:ascii="Times New Roman" w:hAnsi="Times New Roman"/>
                <w:sz w:val="24"/>
                <w:szCs w:val="24"/>
              </w:rPr>
              <w:t xml:space="preserve"> </w:t>
            </w:r>
            <w:r w:rsidRPr="006E2C2B">
              <w:rPr>
                <w:rFonts w:ascii="Times New Roman" w:hAnsi="Times New Roman" w:eastAsia="Times New Roman"/>
                <w:sz w:val="24"/>
                <w:szCs w:val="24"/>
                <w:lang w:eastAsia="lv-LV"/>
              </w:rPr>
              <w:t>Tieslietu ministrijai (Dienestam) Valsts adrešu reģistra darbības nodrošināšanai</w:t>
            </w:r>
            <w:r w:rsidRPr="006E2C2B">
              <w:rPr>
                <w:rFonts w:ascii="Times New Roman" w:hAnsi="Times New Roman"/>
                <w:sz w:val="24"/>
                <w:szCs w:val="24"/>
              </w:rPr>
              <w:t xml:space="preserve">, tai skaitā </w:t>
            </w:r>
            <w:r w:rsidRPr="006E2C2B">
              <w:rPr>
                <w:rFonts w:ascii="Times New Roman" w:hAnsi="Times New Roman" w:eastAsia="Times New Roman"/>
                <w:sz w:val="24"/>
                <w:szCs w:val="24"/>
                <w:lang w:eastAsia="lv-LV"/>
              </w:rPr>
              <w:t>adrešu</w:t>
            </w:r>
            <w:r w:rsidRPr="006E2C2B">
              <w:rPr>
                <w:rFonts w:ascii="Times New Roman" w:hAnsi="Times New Roman"/>
                <w:sz w:val="24"/>
                <w:szCs w:val="24"/>
              </w:rPr>
              <w:t xml:space="preserve"> datu publicēšanai bez maksas atvērto datu veidā, jo adrešu datu atvēršana nav iespējama bez papildu valsts budžeta finansējuma piešķiršanas. Datu publicēšana Latvijas Atvērto datu portālā (https://data.gov.lv) radīs tiešu un ilgtermiņa ietekmi uz Dienesta budžetu, jo vairs netiks saņemti </w:t>
            </w:r>
            <w:r w:rsidRPr="005B1C9B">
              <w:rPr>
                <w:rFonts w:ascii="Times New Roman" w:hAnsi="Times New Roman"/>
                <w:sz w:val="24"/>
                <w:szCs w:val="24"/>
              </w:rPr>
              <w:t>maksas pakalpojumu ieņēmumi par</w:t>
            </w:r>
            <w:r>
              <w:rPr>
                <w:rFonts w:ascii="Times New Roman" w:hAnsi="Times New Roman"/>
                <w:b/>
                <w:sz w:val="24"/>
                <w:szCs w:val="24"/>
              </w:rPr>
              <w:t xml:space="preserve"> </w:t>
            </w:r>
            <w:r w:rsidRPr="006E2C2B">
              <w:rPr>
                <w:rFonts w:ascii="Times New Roman" w:hAnsi="Times New Roman"/>
                <w:sz w:val="24"/>
                <w:szCs w:val="24"/>
              </w:rPr>
              <w:t xml:space="preserve">adrešu datu izsniegšanu, kurus Dienests šobrīd novirza Valsts adrešu reģistra darbības nodrošināšanai, tai skaitā adrešu datu izsniegšanas servisu uzturēšanai. Attiecīgi būtu nepieciešams nodrošināt, ka Dienesta ieņēmumos nesaņemtais ienākums tiks kompensēts, palielinot Dienesta budžetu 100 % apmērā ar iztrūkstošo valsts budžeta finansējumu, kas </w:t>
            </w:r>
            <w:r w:rsidRPr="006E2C2B">
              <w:rPr>
                <w:rFonts w:ascii="Times New Roman" w:hAnsi="Times New Roman"/>
                <w:sz w:val="24"/>
                <w:szCs w:val="24"/>
                <w:lang w:eastAsia="lv-LV"/>
              </w:rPr>
              <w:t>nepieciešams</w:t>
            </w:r>
            <w:r w:rsidRPr="006E2C2B">
              <w:rPr>
                <w:rFonts w:ascii="Times New Roman" w:hAnsi="Times New Roman"/>
                <w:sz w:val="24"/>
                <w:szCs w:val="24"/>
              </w:rPr>
              <w:t xml:space="preserve"> Valsts adrešu reģistra darbības nodrošināšanai.</w:t>
            </w:r>
          </w:p>
          <w:p w:rsidRPr="00E916B8" w:rsidR="002D1F9D" w:rsidP="002D1F9D" w:rsidRDefault="002D1F9D" w14:paraId="55A1BBE2" w14:textId="77777777">
            <w:pPr>
              <w:spacing w:after="0" w:line="240" w:lineRule="auto"/>
              <w:ind w:firstLine="221"/>
              <w:jc w:val="both"/>
              <w:rPr>
                <w:rFonts w:ascii="Times New Roman" w:hAnsi="Times New Roman"/>
                <w:sz w:val="24"/>
              </w:rPr>
            </w:pPr>
            <w:r w:rsidRPr="006E2C2B">
              <w:rPr>
                <w:rFonts w:ascii="Times New Roman" w:hAnsi="Times New Roman"/>
                <w:iCs/>
                <w:sz w:val="24"/>
                <w:szCs w:val="24"/>
              </w:rPr>
              <w:t>Protokollēmuma 4. punktā Tieslietu ministrijai</w:t>
            </w:r>
            <w:r w:rsidRPr="006E2C2B">
              <w:rPr>
                <w:rFonts w:ascii="Times New Roman" w:hAnsi="Times New Roman"/>
                <w:sz w:val="24"/>
                <w:szCs w:val="24"/>
              </w:rPr>
              <w:t xml:space="preserve"> </w:t>
            </w:r>
            <w:r w:rsidR="00263211">
              <w:rPr>
                <w:rFonts w:ascii="Times New Roman" w:hAnsi="Times New Roman"/>
                <w:sz w:val="24"/>
                <w:szCs w:val="24"/>
              </w:rPr>
              <w:t>bija</w:t>
            </w:r>
            <w:r w:rsidRPr="006E2C2B">
              <w:rPr>
                <w:rFonts w:ascii="Times New Roman" w:hAnsi="Times New Roman"/>
                <w:sz w:val="24"/>
                <w:szCs w:val="24"/>
              </w:rPr>
              <w:t xml:space="preserve"> </w:t>
            </w:r>
            <w:r w:rsidRPr="006E2C2B">
              <w:rPr>
                <w:rFonts w:ascii="Times New Roman" w:hAnsi="Times New Roman"/>
                <w:iCs/>
                <w:sz w:val="24"/>
                <w:szCs w:val="24"/>
              </w:rPr>
              <w:t xml:space="preserve">dots uzdevums līdz 2018. gada 1. jūnijam iesniegt Ministru kabinetā priekšlikumus grozījumiem saistītajos normatīvajos aktos un pēc to pieņemšanas publicēt </w:t>
            </w:r>
            <w:r w:rsidRPr="006E2C2B">
              <w:rPr>
                <w:rFonts w:ascii="Times New Roman" w:hAnsi="Times New Roman"/>
                <w:sz w:val="24"/>
                <w:szCs w:val="24"/>
              </w:rPr>
              <w:t>adrešu datus</w:t>
            </w:r>
            <w:r w:rsidRPr="006E2C2B">
              <w:rPr>
                <w:rFonts w:ascii="Times New Roman" w:hAnsi="Times New Roman"/>
                <w:iCs/>
                <w:sz w:val="24"/>
                <w:szCs w:val="24"/>
              </w:rPr>
              <w:t xml:space="preserve"> Latvijas Atvērto datu portālā (https://data.gov.lv)</w:t>
            </w:r>
            <w:r w:rsidRPr="006E2C2B">
              <w:rPr>
                <w:rFonts w:ascii="Times New Roman" w:hAnsi="Times New Roman"/>
                <w:sz w:val="24"/>
                <w:szCs w:val="24"/>
              </w:rPr>
              <w:t xml:space="preserve">. Protokollēmuma 2. punktā minēts, </w:t>
            </w:r>
            <w:r w:rsidRPr="005B1C9B">
              <w:rPr>
                <w:rFonts w:ascii="Times New Roman" w:hAnsi="Times New Roman"/>
                <w:color w:val="000000"/>
                <w:sz w:val="24"/>
                <w:szCs w:val="24"/>
              </w:rPr>
              <w:t>ka par iespējamiem papildu finansējuma avotiem un nepieciešamo finansējuma apjomu lemt 2018. gada valsts budžeta izpildes gaitā, sākotnēji izvērtējot Tieslietu ministrijas faktisko pašu ieņēmumu izpildi un iespējamo iekšējo resursu ekonomiju. Atbilstoši protokollēmuma 3. punktam jautājumu par papildu nepieciešamo finansējumu 2019. gadā un turpmāk Tieslietu ministrijai (Dienestam) atvērto datu nodrošināšanai skatīt likumprojekta "Par valsts budžetu 2019. gadam" un likumprojekta "Par vidēja termiņa budžeta ietvaru 2019., 2020. un 2021. gadam" sagatavošanas procesā.</w:t>
            </w:r>
          </w:p>
          <w:p w:rsidR="002D1F9D" w:rsidP="005F6E34" w:rsidRDefault="002D1F9D" w14:paraId="38B1BC25" w14:textId="77777777">
            <w:pPr>
              <w:tabs>
                <w:tab w:val="left" w:pos="851"/>
              </w:tabs>
              <w:spacing w:after="0" w:line="240" w:lineRule="auto"/>
              <w:ind w:firstLine="221"/>
              <w:jc w:val="both"/>
              <w:rPr>
                <w:rFonts w:ascii="Times New Roman" w:hAnsi="Times New Roman"/>
                <w:sz w:val="24"/>
                <w:szCs w:val="24"/>
              </w:rPr>
            </w:pPr>
            <w:r w:rsidRPr="006E2C2B">
              <w:rPr>
                <w:rFonts w:ascii="Times New Roman" w:hAnsi="Times New Roman"/>
                <w:sz w:val="24"/>
                <w:szCs w:val="24"/>
              </w:rPr>
              <w:t xml:space="preserve">Atbilstoši protokollēmuma 2. punktam Tieslietu ministrija (Dienests) </w:t>
            </w:r>
            <w:r w:rsidR="005F6E34">
              <w:rPr>
                <w:rFonts w:ascii="Times New Roman" w:hAnsi="Times New Roman"/>
                <w:sz w:val="24"/>
                <w:szCs w:val="24"/>
              </w:rPr>
              <w:t>izvērtēja</w:t>
            </w:r>
            <w:r w:rsidRPr="006E2C2B">
              <w:rPr>
                <w:rFonts w:ascii="Times New Roman" w:hAnsi="Times New Roman"/>
                <w:sz w:val="24"/>
                <w:szCs w:val="24"/>
              </w:rPr>
              <w:t xml:space="preserve"> iespējas nepieciešamo finansējumu </w:t>
            </w:r>
            <w:r w:rsidR="005F6E34">
              <w:rPr>
                <w:rFonts w:ascii="Times New Roman" w:hAnsi="Times New Roman"/>
                <w:sz w:val="24"/>
                <w:szCs w:val="24"/>
              </w:rPr>
              <w:t>rast</w:t>
            </w:r>
            <w:r w:rsidRPr="006E2C2B" w:rsidR="005F6E34">
              <w:rPr>
                <w:rFonts w:ascii="Times New Roman" w:hAnsi="Times New Roman"/>
                <w:sz w:val="24"/>
                <w:szCs w:val="24"/>
              </w:rPr>
              <w:t xml:space="preserve"> </w:t>
            </w:r>
            <w:r w:rsidR="005F6E34">
              <w:rPr>
                <w:rFonts w:ascii="Times New Roman" w:hAnsi="Times New Roman"/>
                <w:sz w:val="24"/>
                <w:szCs w:val="24"/>
              </w:rPr>
              <w:t>esošā budžeta ietvaros</w:t>
            </w:r>
            <w:r w:rsidRPr="006E2C2B">
              <w:rPr>
                <w:rFonts w:ascii="Times New Roman" w:hAnsi="Times New Roman"/>
                <w:sz w:val="24"/>
                <w:szCs w:val="24"/>
              </w:rPr>
              <w:t xml:space="preserve">, taču adrešu datu atvēršana nav iespējama esošā budžeta ietvaros. Tāpat šāda iniciatīva netika atbalstīta likumprojekta "Par valsts budžetu 2019. gadam", likumprojekta "Par vidēja termiņa budžeta </w:t>
            </w:r>
            <w:r w:rsidRPr="00A14372">
              <w:rPr>
                <w:rFonts w:ascii="Times New Roman" w:hAnsi="Times New Roman"/>
                <w:sz w:val="24"/>
                <w:szCs w:val="24"/>
              </w:rPr>
              <w:t>ietvaru 2019., 2020. un 2021. gadam", likumprojekta "Par valsts budžetu 2020. gadam" un likumprojekta "Par vidēja termiņa budžeta ietvaru 2020., 2021. un 2022. gadam", kā arī likumprojekta "Par valsts budžetu 2021. gadam" un likumprojekta "Par vidēja termiņa budžeta ietvaru 2021., 2022. un 2023. gadam" sagatavošanas procesā atbilstoši protokollēmuma 3. punktam.</w:t>
            </w:r>
            <w:r w:rsidR="001C020A">
              <w:rPr>
                <w:rFonts w:ascii="Times New Roman" w:hAnsi="Times New Roman"/>
                <w:sz w:val="24"/>
                <w:szCs w:val="24"/>
              </w:rPr>
              <w:t xml:space="preserve"> </w:t>
            </w:r>
            <w:r w:rsidRPr="00A14372">
              <w:rPr>
                <w:rFonts w:ascii="Times New Roman" w:hAnsi="Times New Roman"/>
                <w:sz w:val="24"/>
                <w:szCs w:val="24"/>
              </w:rPr>
              <w:t>Finansējuma piešķiršana netika atbalstīta un attiecīgi ir nepieciešams mainīt finansējum</w:t>
            </w:r>
            <w:r>
              <w:rPr>
                <w:rFonts w:ascii="Times New Roman" w:hAnsi="Times New Roman"/>
                <w:sz w:val="24"/>
                <w:szCs w:val="24"/>
              </w:rPr>
              <w:t>a</w:t>
            </w:r>
            <w:r w:rsidRPr="00A14372">
              <w:rPr>
                <w:rFonts w:ascii="Times New Roman" w:hAnsi="Times New Roman"/>
                <w:sz w:val="24"/>
                <w:szCs w:val="24"/>
              </w:rPr>
              <w:t xml:space="preserve"> pieprasīšanas termiņu no 2021. gada uz 2022. gadu.</w:t>
            </w:r>
          </w:p>
          <w:p w:rsidR="002D1F9D" w:rsidP="002D1F9D" w:rsidRDefault="002D1F9D" w14:paraId="158BB8A0" w14:textId="77777777">
            <w:pPr>
              <w:tabs>
                <w:tab w:val="left" w:pos="851"/>
              </w:tabs>
              <w:spacing w:after="0" w:line="240" w:lineRule="auto"/>
              <w:ind w:firstLine="221"/>
              <w:jc w:val="both"/>
              <w:rPr>
                <w:rFonts w:ascii="Times New Roman" w:hAnsi="Times New Roman"/>
                <w:sz w:val="24"/>
                <w:szCs w:val="24"/>
              </w:rPr>
            </w:pPr>
            <w:r w:rsidRPr="006E2C2B">
              <w:rPr>
                <w:rFonts w:ascii="Times New Roman" w:hAnsi="Times New Roman"/>
                <w:sz w:val="24"/>
                <w:szCs w:val="24"/>
              </w:rPr>
              <w:t>Ņemot vērā minēto, protokollēmuma 2. un 3. punktā dotie uzdevumi ir atzīstami par izpildītiem.</w:t>
            </w:r>
          </w:p>
          <w:p w:rsidR="002D1F9D" w:rsidP="002D1F9D" w:rsidRDefault="002D1F9D" w14:paraId="2C369C28" w14:textId="77777777">
            <w:pPr>
              <w:tabs>
                <w:tab w:val="left" w:pos="851"/>
              </w:tabs>
              <w:spacing w:after="0" w:line="240" w:lineRule="auto"/>
              <w:ind w:firstLine="221"/>
              <w:jc w:val="both"/>
              <w:rPr>
                <w:rFonts w:ascii="Times New Roman" w:hAnsi="Times New Roman"/>
                <w:sz w:val="24"/>
                <w:szCs w:val="24"/>
              </w:rPr>
            </w:pPr>
            <w:r w:rsidRPr="006E2C2B">
              <w:rPr>
                <w:rFonts w:ascii="Times New Roman" w:hAnsi="Times New Roman"/>
                <w:sz w:val="24"/>
                <w:szCs w:val="24"/>
              </w:rPr>
              <w:lastRenderedPageBreak/>
              <w:t>Vienlaicīgi ar adrešu datu atvēršanu ir nepieciešams risināt jautājumu par adrešu datu aktualitāti – t.i., lai pašvaldības Dienestam adrešu datus sniegtu strukturētā veidā tiešsaistes datu pārraides režīmā, nodrošinot datu pilnīgumu un laicīgumu, kā arī to atbilstību Starptautiskā atvērto datu indeksa kritērijam "Vai dati ir aktuāli un tiek publicēti laicīgi?".</w:t>
            </w:r>
          </w:p>
          <w:p w:rsidR="002D1F9D" w:rsidP="002D1F9D" w:rsidRDefault="002D1F9D" w14:paraId="46116FB1" w14:textId="77777777">
            <w:pPr>
              <w:spacing w:after="0" w:line="240" w:lineRule="auto"/>
              <w:ind w:firstLine="221"/>
              <w:jc w:val="both"/>
              <w:rPr>
                <w:rFonts w:ascii="Times New Roman" w:hAnsi="Times New Roman"/>
                <w:sz w:val="24"/>
                <w:szCs w:val="24"/>
              </w:rPr>
            </w:pPr>
            <w:r w:rsidRPr="006E2C2B">
              <w:rPr>
                <w:rFonts w:ascii="Times New Roman" w:hAnsi="Times New Roman"/>
                <w:sz w:val="24"/>
                <w:szCs w:val="24"/>
              </w:rPr>
              <w:t>Šobrīd pašvaldība piecu darbdienu laikā pēc lēmuma par adreses piešķiršanu, maiņu vai likvidēšanu pieņemšanas informāciju (lēmumu) par piešķirtajām, mainītajām vai likvidētajām adresēm sniedz Dienestam papīra dokumenta vai elektroniska dokumenta veidā. Savukārt Dienests piecu darbdienu laikā pēc informācijas saņemšanas no pašvaldības manuāli reģistrē lēmumā norādītās adreses Valsts adrešu reģistra informācijas sistēmā un piesaista tās objektiem Kadastra</w:t>
            </w:r>
            <w:r>
              <w:rPr>
                <w:rFonts w:ascii="Times New Roman" w:hAnsi="Times New Roman"/>
                <w:sz w:val="24"/>
                <w:szCs w:val="24"/>
              </w:rPr>
              <w:t xml:space="preserve"> </w:t>
            </w:r>
            <w:r w:rsidRPr="006E2C2B">
              <w:rPr>
                <w:rFonts w:ascii="Times New Roman" w:hAnsi="Times New Roman"/>
                <w:sz w:val="24"/>
                <w:szCs w:val="24"/>
              </w:rPr>
              <w:t>informācijas sistēmā. Adresācijas noteikumi jau šobrīd paredz, ka pašvaldības lēmumus par adreses piešķiršanu, maiņu vai likvidēšanu var sniegt papīra dokumenta vai elektroniska dokumenta veidā līdz dienai, kamēr no valsts budžeta ir apmaksāta pašvaldību lietoto programmatūru pielāgošana, lai izmantotu datu apmaiņas saskarnes, taču praksē tas nav īstenojies, jo līdz šim brīdim nav rasts finansējums programmatūras izstrādei. Pēc datu apmaiņas saskarnes izstrādes un ieviešanas</w:t>
            </w:r>
            <w:r w:rsidRPr="00E916B8">
              <w:rPr>
                <w:rFonts w:ascii="Times New Roman" w:hAnsi="Times New Roman"/>
                <w:sz w:val="24"/>
              </w:rPr>
              <w:t xml:space="preserve"> </w:t>
            </w:r>
            <w:r w:rsidRPr="006E2C2B">
              <w:rPr>
                <w:rFonts w:ascii="Times New Roman" w:hAnsi="Times New Roman"/>
                <w:sz w:val="24"/>
                <w:szCs w:val="24"/>
              </w:rPr>
              <w:t>pašvaldības lēmumus nesniegs papīra vai elektroniska dokumenta veidā, bet datus reģistrācijai Valsts adrešu reģistrā iesniegs strukturētā veidā tiešsaistes datu pārraides režīmā. Tas arī nozīmē, ka turpmāk adrešu datu apmaiņa starp Dienestu un pašvaldību būs ātrāka un sabiedrībai informācija par adresēm būs pieejama maksimāli īsā laikā. Pašvaldības varēs individuāli vienoties ar Dienestu par efektīvāko adrešu datu nodošanas risinājumu Dienesta informācijas sistēmām strukturētā veidā, ja tas atbilst adrešu datu struktūrai un projektā noteiktajam datu apjomam, jo projektā nav noteikts konkrēts risinājums adrešu datu nodošanai Dienesta informācijas sistēmām.</w:t>
            </w:r>
          </w:p>
          <w:p w:rsidR="002D1F9D" w:rsidP="002D1F9D" w:rsidRDefault="002D1F9D" w14:paraId="25F6A5E1" w14:textId="77777777">
            <w:pPr>
              <w:spacing w:after="0" w:line="240" w:lineRule="auto"/>
              <w:ind w:firstLine="221"/>
              <w:jc w:val="both"/>
              <w:rPr>
                <w:rFonts w:ascii="Times New Roman" w:hAnsi="Times New Roman"/>
                <w:sz w:val="24"/>
                <w:szCs w:val="24"/>
              </w:rPr>
            </w:pPr>
            <w:bookmarkStart w:name="_Hlk32330214" w:id="3"/>
            <w:r w:rsidRPr="005B1C9B">
              <w:rPr>
                <w:rFonts w:ascii="Times New Roman" w:hAnsi="Times New Roman"/>
                <w:sz w:val="24"/>
                <w:szCs w:val="24"/>
              </w:rPr>
              <w:t>Lai pašvaldības nodrošinātu adrešu datu nodošanu uz Dienesta informācijas sistēmām strukturētā veidā atbilstoši Valsts adrešu reģistra informācijas sistēmas datu struktūrai, Vides aizsardzības un reģionālās attīstības ministrija izvērtēs iespēju 202</w:t>
            </w:r>
            <w:r>
              <w:rPr>
                <w:rFonts w:ascii="Times New Roman" w:hAnsi="Times New Roman"/>
                <w:sz w:val="24"/>
                <w:szCs w:val="24"/>
              </w:rPr>
              <w:t>2</w:t>
            </w:r>
            <w:r w:rsidRPr="005B1C9B">
              <w:rPr>
                <w:rFonts w:ascii="Times New Roman" w:hAnsi="Times New Roman"/>
                <w:sz w:val="24"/>
                <w:szCs w:val="24"/>
              </w:rPr>
              <w:t>.</w:t>
            </w:r>
            <w:r>
              <w:rPr>
                <w:rFonts w:ascii="Times New Roman" w:hAnsi="Times New Roman"/>
                <w:sz w:val="24"/>
                <w:szCs w:val="24"/>
              </w:rPr>
              <w:t> </w:t>
            </w:r>
            <w:r w:rsidRPr="005B1C9B">
              <w:rPr>
                <w:rFonts w:ascii="Times New Roman" w:hAnsi="Times New Roman"/>
                <w:sz w:val="24"/>
                <w:szCs w:val="24"/>
              </w:rPr>
              <w:t>gadam 105</w:t>
            </w:r>
            <w:r>
              <w:rPr>
                <w:rFonts w:ascii="Times New Roman" w:hAnsi="Times New Roman"/>
                <w:sz w:val="24"/>
                <w:szCs w:val="24"/>
              </w:rPr>
              <w:t> </w:t>
            </w:r>
            <w:r w:rsidRPr="005B1C9B">
              <w:rPr>
                <w:rFonts w:ascii="Times New Roman" w:hAnsi="Times New Roman"/>
                <w:sz w:val="24"/>
                <w:szCs w:val="24"/>
              </w:rPr>
              <w:t>503 </w:t>
            </w:r>
            <w:r w:rsidRPr="005B1C9B">
              <w:rPr>
                <w:rFonts w:ascii="Times New Roman" w:hAnsi="Times New Roman"/>
                <w:i/>
                <w:iCs/>
                <w:sz w:val="24"/>
                <w:szCs w:val="24"/>
              </w:rPr>
              <w:t>euro</w:t>
            </w:r>
            <w:r w:rsidRPr="005B1C9B">
              <w:rPr>
                <w:rFonts w:ascii="Times New Roman" w:hAnsi="Times New Roman"/>
                <w:sz w:val="24"/>
                <w:szCs w:val="24"/>
              </w:rPr>
              <w:t xml:space="preserve"> apmērā finansēt no Eiropas savienības struktūrfondu darbības programmas </w:t>
            </w:r>
            <w:r>
              <w:rPr>
                <w:rFonts w:ascii="Times New Roman" w:hAnsi="Times New Roman"/>
                <w:sz w:val="24"/>
                <w:szCs w:val="24"/>
              </w:rPr>
              <w:t>"</w:t>
            </w:r>
            <w:r w:rsidRPr="005B1C9B">
              <w:rPr>
                <w:rFonts w:ascii="Times New Roman" w:hAnsi="Times New Roman"/>
                <w:sz w:val="24"/>
                <w:szCs w:val="24"/>
              </w:rPr>
              <w:t>Izaugsme un nodarbinātība</w:t>
            </w:r>
            <w:r>
              <w:rPr>
                <w:rFonts w:ascii="Times New Roman" w:hAnsi="Times New Roman"/>
                <w:sz w:val="24"/>
                <w:szCs w:val="24"/>
              </w:rPr>
              <w:t>"</w:t>
            </w:r>
            <w:r w:rsidRPr="005B1C9B">
              <w:rPr>
                <w:rFonts w:ascii="Times New Roman" w:hAnsi="Times New Roman"/>
                <w:sz w:val="24"/>
                <w:szCs w:val="24"/>
              </w:rPr>
              <w:t xml:space="preserve"> </w:t>
            </w:r>
            <w:r>
              <w:rPr>
                <w:rFonts w:ascii="Times New Roman" w:hAnsi="Times New Roman"/>
                <w:sz w:val="24"/>
                <w:szCs w:val="24"/>
              </w:rPr>
              <w:t>"</w:t>
            </w:r>
            <w:r w:rsidRPr="005B1C9B">
              <w:rPr>
                <w:rFonts w:ascii="Times New Roman" w:hAnsi="Times New Roman"/>
                <w:sz w:val="24"/>
                <w:szCs w:val="24"/>
              </w:rPr>
              <w:t>Centralizētu publiskās pārvaldes IKT platformu izveide, publiskās pārvaldes procesu optimizēšana un attīstība</w:t>
            </w:r>
            <w:r>
              <w:rPr>
                <w:rFonts w:ascii="Times New Roman" w:hAnsi="Times New Roman"/>
                <w:sz w:val="24"/>
                <w:szCs w:val="24"/>
              </w:rPr>
              <w:t>"</w:t>
            </w:r>
            <w:r w:rsidRPr="005B1C9B">
              <w:rPr>
                <w:rFonts w:ascii="Times New Roman" w:hAnsi="Times New Roman"/>
                <w:sz w:val="24"/>
                <w:szCs w:val="24"/>
              </w:rPr>
              <w:t xml:space="preserve"> SAM 2.2.1.</w:t>
            </w:r>
            <w:r>
              <w:rPr>
                <w:rFonts w:ascii="Times New Roman" w:hAnsi="Times New Roman"/>
                <w:sz w:val="24"/>
                <w:szCs w:val="24"/>
              </w:rPr>
              <w:t> </w:t>
            </w:r>
            <w:r w:rsidRPr="005B1C9B">
              <w:rPr>
                <w:rFonts w:ascii="Times New Roman" w:hAnsi="Times New Roman"/>
                <w:sz w:val="24"/>
                <w:szCs w:val="24"/>
              </w:rPr>
              <w:t>paredzētajiem mērķiem attiecībā uz datu nodošanu atkalizmantošanai.</w:t>
            </w:r>
            <w:bookmarkEnd w:id="3"/>
          </w:p>
          <w:p w:rsidRPr="006E2C2B" w:rsidR="002D1F9D" w:rsidP="002D1F9D" w:rsidRDefault="002D1F9D" w14:paraId="024674A5" w14:textId="77777777">
            <w:pPr>
              <w:tabs>
                <w:tab w:val="left" w:pos="851"/>
              </w:tabs>
              <w:spacing w:after="0" w:line="240" w:lineRule="auto"/>
              <w:ind w:firstLine="221"/>
              <w:jc w:val="both"/>
              <w:rPr>
                <w:rFonts w:ascii="Times New Roman" w:hAnsi="Times New Roman"/>
                <w:sz w:val="24"/>
                <w:szCs w:val="24"/>
              </w:rPr>
            </w:pPr>
            <w:r w:rsidRPr="005B1C9B">
              <w:rPr>
                <w:rFonts w:ascii="Times New Roman" w:hAnsi="Times New Roman" w:eastAsia="Times New Roman"/>
                <w:sz w:val="24"/>
                <w:szCs w:val="24"/>
              </w:rPr>
              <w:t>Finansējuma sadalījums un projekta izpildes termiņš (gads) ir norādīts indikatīvi un var mainīties projekta pasākuma ieviešanas gaitā atbilstoši projekta stāšanās spēkā gadam un finansējuma piešķiršanas gadam.</w:t>
            </w:r>
          </w:p>
        </w:tc>
      </w:tr>
    </w:tbl>
    <w:p w:rsidRPr="006E2C2B" w:rsidR="008B4B2F" w:rsidP="006E2C2B" w:rsidRDefault="008B4B2F" w14:paraId="5EDB676A" w14:textId="77777777">
      <w:pPr>
        <w:spacing w:after="0" w:line="240" w:lineRule="auto"/>
        <w:rPr>
          <w:rFonts w:ascii="Times New Roman" w:hAnsi="Times New Roman" w:eastAsia="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6E2C2B" w:rsidR="008B4B2F" w:rsidTr="005B1C9B" w14:paraId="09847331" w14:textId="77777777">
        <w:tc>
          <w:tcPr>
            <w:tcW w:w="9131" w:type="dxa"/>
            <w:tcBorders>
              <w:top w:val="single" w:color="auto" w:sz="4" w:space="0"/>
              <w:left w:val="single" w:color="auto" w:sz="4" w:space="0"/>
              <w:bottom w:val="single" w:color="auto" w:sz="4" w:space="0"/>
              <w:right w:val="single" w:color="auto" w:sz="4" w:space="0"/>
            </w:tcBorders>
            <w:vAlign w:val="center"/>
          </w:tcPr>
          <w:p w:rsidRPr="006E2C2B" w:rsidR="00A14372" w:rsidP="008B3458" w:rsidRDefault="00A40562" w14:paraId="221B39C8"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IV. Tiesību akta projekta ietekme uz spēkā esošo tiesību normu sistēmu</w:t>
            </w:r>
          </w:p>
        </w:tc>
      </w:tr>
      <w:tr w:rsidRPr="006E2C2B" w:rsidR="008B4B2F" w:rsidTr="005B1C9B" w14:paraId="7D229A37" w14:textId="77777777">
        <w:tc>
          <w:tcPr>
            <w:tcW w:w="9131" w:type="dxa"/>
            <w:tcBorders>
              <w:top w:val="single" w:color="auto" w:sz="4" w:space="0"/>
              <w:left w:val="single" w:color="auto" w:sz="4" w:space="0"/>
              <w:bottom w:val="single" w:color="auto" w:sz="4" w:space="0"/>
              <w:right w:val="single" w:color="auto" w:sz="4" w:space="0"/>
            </w:tcBorders>
            <w:vAlign w:val="center"/>
          </w:tcPr>
          <w:p w:rsidRPr="005B1C9B" w:rsidR="008B4B2F" w:rsidP="006E2C2B" w:rsidRDefault="00A40562" w14:paraId="3943E7DB" w14:textId="77777777">
            <w:pPr>
              <w:spacing w:after="0" w:line="240" w:lineRule="auto"/>
              <w:jc w:val="center"/>
              <w:rPr>
                <w:rFonts w:ascii="Times New Roman" w:hAnsi="Times New Roman"/>
                <w:b/>
                <w:sz w:val="24"/>
              </w:rPr>
            </w:pPr>
            <w:r w:rsidRPr="006E2C2B">
              <w:rPr>
                <w:rFonts w:ascii="Times New Roman" w:hAnsi="Times New Roman" w:eastAsia="Times New Roman"/>
                <w:sz w:val="24"/>
                <w:szCs w:val="24"/>
                <w:lang w:eastAsia="lv-LV"/>
              </w:rPr>
              <w:t>Projekts šo jomu neskar.</w:t>
            </w:r>
          </w:p>
        </w:tc>
      </w:tr>
    </w:tbl>
    <w:p w:rsidRPr="006E2C2B" w:rsidR="008B4B2F" w:rsidP="006E2C2B" w:rsidRDefault="008B4B2F" w14:paraId="33833222"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6E2C2B" w:rsidR="008B4B2F" w:rsidTr="005B1C9B" w14:paraId="33A2B5CE" w14:textId="77777777">
        <w:tc>
          <w:tcPr>
            <w:tcW w:w="5000" w:type="pct"/>
            <w:tcBorders>
              <w:top w:val="single" w:color="auto" w:sz="4" w:space="0"/>
              <w:left w:val="single" w:color="auto" w:sz="4" w:space="0"/>
              <w:bottom w:val="single" w:color="auto" w:sz="4" w:space="0"/>
              <w:right w:val="single" w:color="auto" w:sz="4" w:space="0"/>
            </w:tcBorders>
            <w:vAlign w:val="center"/>
          </w:tcPr>
          <w:p w:rsidRPr="006E2C2B" w:rsidR="00A14372" w:rsidP="008B3458" w:rsidRDefault="00A40562" w14:paraId="4B270975"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V. Tiesību akta projekta atbilstība Latvijas Republikas starptautiskajām saistībām</w:t>
            </w:r>
          </w:p>
        </w:tc>
      </w:tr>
      <w:tr w:rsidRPr="006E2C2B" w:rsidR="008B4B2F" w:rsidTr="005B1C9B" w14:paraId="2BD3BDDE" w14:textId="77777777">
        <w:tc>
          <w:tcPr>
            <w:tcW w:w="5000" w:type="pct"/>
            <w:tcBorders>
              <w:top w:val="single" w:color="auto" w:sz="4" w:space="0"/>
              <w:left w:val="single" w:color="auto" w:sz="4" w:space="0"/>
              <w:bottom w:val="single" w:color="auto" w:sz="4" w:space="0"/>
              <w:right w:val="single" w:color="auto" w:sz="4" w:space="0"/>
            </w:tcBorders>
            <w:vAlign w:val="center"/>
          </w:tcPr>
          <w:p w:rsidRPr="005B1C9B" w:rsidR="008B4B2F" w:rsidP="006E2C2B" w:rsidRDefault="00A40562" w14:paraId="042573AF" w14:textId="77777777">
            <w:pPr>
              <w:spacing w:after="0" w:line="240" w:lineRule="auto"/>
              <w:jc w:val="center"/>
              <w:rPr>
                <w:rFonts w:ascii="Times New Roman" w:hAnsi="Times New Roman"/>
                <w:b/>
                <w:sz w:val="24"/>
              </w:rPr>
            </w:pPr>
            <w:r w:rsidRPr="006E2C2B">
              <w:rPr>
                <w:rFonts w:ascii="Times New Roman" w:hAnsi="Times New Roman" w:eastAsia="Times New Roman"/>
                <w:sz w:val="24"/>
                <w:szCs w:val="24"/>
                <w:lang w:eastAsia="lv-LV"/>
              </w:rPr>
              <w:t>Projekts šo jomu neskar.</w:t>
            </w:r>
          </w:p>
        </w:tc>
      </w:tr>
    </w:tbl>
    <w:p w:rsidRPr="006E2C2B" w:rsidR="008B4B2F" w:rsidP="006E2C2B" w:rsidRDefault="008B4B2F" w14:paraId="7527B773" w14:textId="77777777">
      <w:pPr>
        <w:spacing w:after="0" w:line="240" w:lineRule="auto"/>
        <w:jc w:val="both"/>
        <w:rPr>
          <w:rFonts w:ascii="Times New Roman" w:hAnsi="Times New Roman" w:eastAsia="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6E2C2B" w:rsidR="008B4B2F" w:rsidTr="005B1C9B" w14:paraId="48BDF26B"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Pr="006E2C2B" w:rsidR="00A14372" w:rsidP="008B3458" w:rsidRDefault="00A40562" w14:paraId="0FB5B3C3"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VI. Sabiedrības līdzdalība un komunikācijas aktivitātes</w:t>
            </w:r>
          </w:p>
        </w:tc>
      </w:tr>
      <w:tr w:rsidRPr="006E2C2B" w:rsidR="008B4B2F" w:rsidTr="005B1C9B" w14:paraId="4B637266"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A09BDA6"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lastRenderedPageBreak/>
              <w:t>1.</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22BD6DC9"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8B3458" w14:paraId="582981BF" w14:textId="77777777">
            <w:pPr>
              <w:spacing w:after="0" w:line="240" w:lineRule="auto"/>
              <w:ind w:firstLine="133"/>
              <w:jc w:val="both"/>
              <w:rPr>
                <w:rFonts w:ascii="Times New Roman" w:hAnsi="Times New Roman"/>
                <w:sz w:val="24"/>
                <w:szCs w:val="24"/>
              </w:rPr>
            </w:pPr>
            <w:r w:rsidRPr="007A7AD7">
              <w:rPr>
                <w:rFonts w:ascii="Times New Roman" w:hAnsi="Times New Roman" w:eastAsia="Times New Roman"/>
                <w:sz w:val="24"/>
                <w:szCs w:val="24"/>
                <w:lang w:eastAsia="lv-LV"/>
              </w:rPr>
              <w:t xml:space="preserve">Informācija par projektu un sabiedrības līdzdalības aktivitātēm </w:t>
            </w:r>
            <w:r>
              <w:rPr>
                <w:rFonts w:ascii="Times New Roman" w:hAnsi="Times New Roman" w:eastAsia="Times New Roman"/>
                <w:sz w:val="24"/>
                <w:szCs w:val="24"/>
                <w:lang w:eastAsia="lv-LV"/>
              </w:rPr>
              <w:t>2018. gada 11. jūnijā tika publicēta D</w:t>
            </w:r>
            <w:r w:rsidRPr="007A7AD7">
              <w:rPr>
                <w:rFonts w:ascii="Times New Roman" w:hAnsi="Times New Roman" w:eastAsia="Times New Roman"/>
                <w:sz w:val="24"/>
                <w:szCs w:val="24"/>
                <w:lang w:eastAsia="lv-LV"/>
              </w:rPr>
              <w:t xml:space="preserve">ienesta tīmekļvietnē </w:t>
            </w:r>
            <w:r w:rsidRPr="000C2FAC">
              <w:rPr>
                <w:rFonts w:ascii="Times New Roman" w:hAnsi="Times New Roman"/>
                <w:sz w:val="24"/>
                <w:szCs w:val="24"/>
              </w:rPr>
              <w:t>https://www.vzd.gov.lv/lv/par-mums/sabiedribas-lidzdaliba/tiesibu-aktu-projekti/</w:t>
            </w:r>
            <w:r>
              <w:rPr>
                <w:rFonts w:ascii="Times New Roman" w:hAnsi="Times New Roman"/>
                <w:sz w:val="24"/>
                <w:szCs w:val="24"/>
              </w:rPr>
              <w:t xml:space="preserve"> un</w:t>
            </w:r>
            <w:r w:rsidRPr="007A7AD7">
              <w:rPr>
                <w:rFonts w:ascii="Times New Roman" w:hAnsi="Times New Roman" w:eastAsia="Times New Roman"/>
                <w:sz w:val="24"/>
                <w:szCs w:val="24"/>
                <w:lang w:eastAsia="lv-LV"/>
              </w:rPr>
              <w:t xml:space="preserve"> Tieslietu ministrijas tīmekļvietnē https://tm.gov.lv/lv/sabiedribas-lidzdaliba/diskusiju-dokumenti/tiesibu-akti</w:t>
            </w:r>
            <w:r>
              <w:rPr>
                <w:rFonts w:ascii="Times New Roman" w:hAnsi="Times New Roman" w:eastAsia="Times New Roman"/>
                <w:sz w:val="24"/>
                <w:szCs w:val="24"/>
                <w:lang w:eastAsia="lv-LV"/>
              </w:rPr>
              <w:t>.</w:t>
            </w:r>
          </w:p>
        </w:tc>
      </w:tr>
      <w:tr w:rsidRPr="006E2C2B" w:rsidR="008B4B2F" w:rsidTr="005B1C9B" w14:paraId="349B5CCB"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128901E"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C2D994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C5F06FA" w14:textId="77777777">
            <w:pPr>
              <w:spacing w:after="0" w:line="240" w:lineRule="auto"/>
              <w:ind w:firstLine="133"/>
              <w:jc w:val="both"/>
              <w:rPr>
                <w:rFonts w:ascii="Times New Roman" w:hAnsi="Times New Roman"/>
                <w:sz w:val="24"/>
                <w:szCs w:val="24"/>
              </w:rPr>
            </w:pPr>
            <w:r w:rsidRPr="006E2C2B">
              <w:rPr>
                <w:rFonts w:ascii="Times New Roman" w:hAnsi="Times New Roman" w:eastAsia="Times New Roman"/>
                <w:sz w:val="24"/>
                <w:szCs w:val="24"/>
                <w:lang w:eastAsia="lv-LV"/>
              </w:rPr>
              <w:t>Atbilstoši Ministru kabineta 2009. gada 25. augusta noteikumu Nr. 970 "Sabiedrības līdzdalības kārtība attīstības plānošanas procesā" 7.4.</w:t>
            </w:r>
            <w:r w:rsidRPr="006E2C2B">
              <w:rPr>
                <w:rFonts w:ascii="Times New Roman" w:hAnsi="Times New Roman" w:eastAsia="Times New Roman"/>
                <w:sz w:val="24"/>
                <w:szCs w:val="24"/>
                <w:vertAlign w:val="superscript"/>
                <w:lang w:eastAsia="lv-LV"/>
              </w:rPr>
              <w:t>1</w:t>
            </w:r>
            <w:r w:rsidRPr="006E2C2B">
              <w:rPr>
                <w:rFonts w:ascii="Times New Roman" w:hAnsi="Times New Roman" w:eastAsia="Times New Roman"/>
                <w:sz w:val="24"/>
                <w:szCs w:val="24"/>
                <w:lang w:eastAsia="lv-LV"/>
              </w:rPr>
              <w:t xml:space="preserve"> apakšpunktam jebkurš sabiedrības pārstāvis no 2018. gada 11. jūnija līdz 25. jūnijam varēja rakstiski sniegt viedokli (iebildumus un priekšlikumus) par projektu, to iesniedzot </w:t>
            </w:r>
            <w:r w:rsidRPr="006E2C2B">
              <w:rPr>
                <w:rFonts w:ascii="Times New Roman" w:hAnsi="Times New Roman"/>
                <w:sz w:val="24"/>
                <w:szCs w:val="24"/>
              </w:rPr>
              <w:t>Dienestā</w:t>
            </w:r>
            <w:r w:rsidRPr="006E2C2B">
              <w:rPr>
                <w:rFonts w:ascii="Times New Roman" w:hAnsi="Times New Roman" w:eastAsia="Times New Roman"/>
                <w:sz w:val="24"/>
                <w:szCs w:val="24"/>
                <w:lang w:eastAsia="lv-LV"/>
              </w:rPr>
              <w:t xml:space="preserve"> vai nosūtot uz elektroniskā pasta adresi sabiedribas.lidzdaliba@vzd.gov.lv.</w:t>
            </w:r>
          </w:p>
        </w:tc>
      </w:tr>
      <w:tr w:rsidRPr="006E2C2B" w:rsidR="008B4B2F" w:rsidTr="005B1C9B" w14:paraId="66E18151"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743A586"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931CDF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Sabiedrības līdzdalības rezultāti</w:t>
            </w:r>
          </w:p>
          <w:p w:rsidRPr="006E2C2B" w:rsidR="008B4B2F" w:rsidP="006E2C2B" w:rsidRDefault="008B4B2F" w14:paraId="56B82140" w14:textId="77777777">
            <w:pPr>
              <w:spacing w:after="0" w:line="240" w:lineRule="auto"/>
              <w:rPr>
                <w:rFonts w:ascii="Times New Roman" w:hAnsi="Times New Roman" w:eastAsia="Times New Roman"/>
                <w:sz w:val="24"/>
                <w:szCs w:val="24"/>
              </w:rPr>
            </w:pPr>
          </w:p>
          <w:p w:rsidRPr="006E2C2B" w:rsidR="008B4B2F" w:rsidP="006E2C2B" w:rsidRDefault="008B4B2F" w14:paraId="70E072E2" w14:textId="77777777">
            <w:pPr>
              <w:spacing w:after="0" w:line="240" w:lineRule="auto"/>
              <w:jc w:val="right"/>
              <w:rPr>
                <w:rFonts w:ascii="Times New Roman" w:hAnsi="Times New Roman" w:eastAsia="Times New Roman"/>
                <w:sz w:val="24"/>
                <w:szCs w:val="24"/>
              </w:rPr>
            </w:pP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6DA431BF" w14:textId="77777777">
            <w:pPr>
              <w:spacing w:after="0" w:line="240" w:lineRule="auto"/>
              <w:ind w:firstLine="133"/>
              <w:jc w:val="both"/>
              <w:rPr>
                <w:rFonts w:ascii="Times New Roman" w:hAnsi="Times New Roman"/>
                <w:sz w:val="24"/>
                <w:szCs w:val="24"/>
              </w:rPr>
            </w:pPr>
            <w:r w:rsidRPr="006E2C2B">
              <w:rPr>
                <w:rFonts w:ascii="Times New Roman" w:hAnsi="Times New Roman"/>
                <w:sz w:val="24"/>
                <w:szCs w:val="24"/>
              </w:rPr>
              <w:t xml:space="preserve">Viedokli par projektu izteica Jūrmalas pilsētas domes Pilsētplānošanas nodaļa. Tā norādīja uz to, ka </w:t>
            </w:r>
            <w:r w:rsidRPr="006E2C2B">
              <w:rPr>
                <w:rFonts w:ascii="Times New Roman" w:hAnsi="Times New Roman" w:eastAsia="Times New Roman"/>
                <w:sz w:val="24"/>
                <w:szCs w:val="24"/>
                <w:lang w:eastAsia="lv-LV"/>
              </w:rPr>
              <w:t>Jūrmalas pilsētā ir apdzīvotas vietas, kurās no ielas sākuma augošā secībā virzienā no apdzīvotās vietas centra uz nomali ielas kreisajā pusē jau no 2004. gada tika izdoti lēmumi par zemes vienību izveidošanu, kuros tika uzsākta numerācija ar pāra numuriem, bet ielas labajā pusē ar nepāra numuriem.</w:t>
            </w:r>
          </w:p>
          <w:p w:rsidRPr="006E2C2B" w:rsidR="008B4B2F" w:rsidP="006E2C2B" w:rsidRDefault="00A40562" w14:paraId="4F157116" w14:textId="77777777">
            <w:pPr>
              <w:spacing w:after="0" w:line="240" w:lineRule="auto"/>
              <w:ind w:firstLine="133"/>
              <w:jc w:val="both"/>
              <w:rPr>
                <w:rFonts w:ascii="Times New Roman" w:hAnsi="Times New Roman"/>
                <w:sz w:val="24"/>
                <w:szCs w:val="24"/>
              </w:rPr>
            </w:pPr>
            <w:r w:rsidRPr="006E2C2B">
              <w:rPr>
                <w:rFonts w:ascii="Times New Roman" w:hAnsi="Times New Roman" w:eastAsia="Times New Roman"/>
                <w:sz w:val="24"/>
                <w:szCs w:val="24"/>
                <w:lang w:eastAsia="lv-LV"/>
              </w:rPr>
              <w:t>Tas ir pretrunā ar projekta 18.1. apakšpunktu, kas paredz, ka p</w:t>
            </w:r>
            <w:r w:rsidRPr="006E2C2B">
              <w:rPr>
                <w:rFonts w:ascii="Times New Roman" w:hAnsi="Times New Roman"/>
                <w:sz w:val="24"/>
                <w:szCs w:val="24"/>
              </w:rPr>
              <w:t xml:space="preserve">ilsētās un ciemos apbūvei paredzētu zemes vienību un ēku numurus </w:t>
            </w:r>
            <w:r w:rsidRPr="006E2C2B">
              <w:rPr>
                <w:rFonts w:ascii="Times New Roman" w:hAnsi="Times New Roman" w:eastAsia="Times New Roman"/>
                <w:sz w:val="24"/>
                <w:szCs w:val="24"/>
                <w:lang w:eastAsia="lv-LV"/>
              </w:rPr>
              <w:t xml:space="preserve">ielās </w:t>
            </w:r>
            <w:r w:rsidRPr="006E2C2B">
              <w:rPr>
                <w:rFonts w:ascii="Times New Roman" w:hAnsi="Times New Roman"/>
                <w:sz w:val="24"/>
                <w:szCs w:val="24"/>
              </w:rPr>
              <w:t>piešķir no ielas sākuma augošā secībā, sākot numerāciju ar pirmajiem cipariem, virzienā no apdzīvotās vietas centra uz nomali vai no galvenās ielas, laukuma, autoceļa. Ielas kreisajā pusē piešķir nepāra numurus, labajā pusē – pāra numurus. Ja apbūve iespējama tikai vienā ielas pusē, piešķir nepāra vai pāra numurus augošā secībā, sākot numerāciju ar pirmajiem cipariem.</w:t>
            </w:r>
          </w:p>
          <w:p w:rsidRPr="006E2C2B" w:rsidR="008B4B2F" w:rsidP="006E2C2B" w:rsidRDefault="00A40562" w14:paraId="04A026D9" w14:textId="77777777">
            <w:pPr>
              <w:spacing w:after="0" w:line="240" w:lineRule="auto"/>
              <w:ind w:firstLine="133"/>
              <w:jc w:val="both"/>
              <w:rPr>
                <w:rFonts w:ascii="Times New Roman" w:hAnsi="Times New Roman" w:eastAsia="Times New Roman"/>
                <w:sz w:val="24"/>
                <w:szCs w:val="24"/>
                <w:lang w:eastAsia="lv-LV"/>
              </w:rPr>
            </w:pPr>
            <w:r w:rsidRPr="006E2C2B">
              <w:rPr>
                <w:rFonts w:ascii="Times New Roman" w:hAnsi="Times New Roman" w:eastAsia="Times New Roman"/>
                <w:sz w:val="24"/>
                <w:szCs w:val="24"/>
                <w:lang w:eastAsia="lv-LV"/>
              </w:rPr>
              <w:t>Ņemot vērā minēto, Jūrmalas pilsētas domes Pilsētplānošanas nodaļa lūdza papildināt projektu ar 18.4. apakšpunktu, kas paredz, ja pirms projekta spēkā stāšanās ielu numerācija ielas kreisajā pusē noteikta ar pāra numuriem, bet labajā pusē ar nepāra numuriem, turpina iesākto numerāciju.</w:t>
            </w:r>
          </w:p>
          <w:p w:rsidRPr="006E2C2B" w:rsidR="008B4B2F" w:rsidP="006E2C2B" w:rsidRDefault="00A40562" w14:paraId="0EFEFBBF" w14:textId="77777777">
            <w:pPr>
              <w:spacing w:after="0" w:line="240" w:lineRule="auto"/>
              <w:ind w:firstLine="133"/>
              <w:jc w:val="both"/>
              <w:rPr>
                <w:rFonts w:ascii="Times New Roman" w:hAnsi="Times New Roman" w:eastAsia="Times New Roman"/>
                <w:sz w:val="24"/>
                <w:szCs w:val="24"/>
                <w:lang w:eastAsia="lv-LV"/>
              </w:rPr>
            </w:pPr>
            <w:r w:rsidRPr="006E2C2B">
              <w:rPr>
                <w:rFonts w:ascii="Times New Roman" w:hAnsi="Times New Roman" w:eastAsia="Times New Roman"/>
                <w:sz w:val="24"/>
                <w:szCs w:val="24"/>
                <w:lang w:eastAsia="lv-LV"/>
              </w:rPr>
              <w:t>Jūrmalas pilsētas domes Pilsētplānošanas nodaļas lūgums ir ņemts vērā.</w:t>
            </w:r>
          </w:p>
          <w:p w:rsidRPr="006E2C2B" w:rsidR="008B4B2F" w:rsidP="006E2C2B" w:rsidRDefault="00A40562" w14:paraId="670C889B" w14:textId="77777777">
            <w:pPr>
              <w:spacing w:after="0" w:line="240" w:lineRule="auto"/>
              <w:ind w:firstLine="133"/>
              <w:jc w:val="both"/>
              <w:rPr>
                <w:rFonts w:ascii="Times New Roman" w:hAnsi="Times New Roman"/>
                <w:sz w:val="24"/>
                <w:szCs w:val="24"/>
              </w:rPr>
            </w:pPr>
            <w:r w:rsidRPr="006E2C2B">
              <w:rPr>
                <w:rFonts w:ascii="Times New Roman" w:hAnsi="Times New Roman"/>
                <w:sz w:val="24"/>
                <w:szCs w:val="24"/>
              </w:rPr>
              <w:t xml:space="preserve">Projekta 84. punkts (šī brīža numerācijā) jau sabiedrības līdzdalības ietvaros publicētajā redakcijā paredzēja, ka, ja līdz projekta spēkā stāšanās dienai apbūvei paredzētai zemes vienībai vai ēkai piešķirtie numuri neatbilst projekta 18. punktā noteiktajam, pašvaldība konkrētās ielas numerāciju var nemainīt, bet turpināt tādā pašā kārtībā, izņemot, ja apbūvei paredzēto zemes vienību un ēku numerācija nav augošā secībā vai vienā ielas pusē ir gan pāra, gan nepāra numuri. Minētā norma pēc būtības paredz to pašu, ko projekta 18.4. apakšpunktā lūdza noteikt </w:t>
            </w:r>
            <w:r w:rsidRPr="006E2C2B">
              <w:rPr>
                <w:rFonts w:ascii="Times New Roman" w:hAnsi="Times New Roman"/>
                <w:sz w:val="24"/>
                <w:szCs w:val="24"/>
              </w:rPr>
              <w:lastRenderedPageBreak/>
              <w:t>Jūrmalas pilsētas domes Pilsētplānošanas nodaļa un atrisina tās norādīto problēmu.</w:t>
            </w:r>
          </w:p>
        </w:tc>
      </w:tr>
      <w:tr w:rsidRPr="006E2C2B" w:rsidR="008B4B2F" w:rsidTr="005B1C9B" w14:paraId="487DBFEC"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42AE68D"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2CDB9F2B"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075F67D" w14:textId="77777777">
            <w:pPr>
              <w:spacing w:after="0" w:line="240" w:lineRule="auto"/>
              <w:ind w:firstLine="133"/>
              <w:jc w:val="both"/>
              <w:rPr>
                <w:rFonts w:ascii="Times New Roman" w:hAnsi="Times New Roman" w:eastAsia="Times New Roman"/>
                <w:sz w:val="24"/>
                <w:szCs w:val="24"/>
              </w:rPr>
            </w:pPr>
            <w:r w:rsidRPr="006E2C2B">
              <w:rPr>
                <w:rFonts w:ascii="Times New Roman" w:hAnsi="Times New Roman" w:eastAsia="Times New Roman"/>
                <w:sz w:val="24"/>
                <w:szCs w:val="24"/>
              </w:rPr>
              <w:t>Nav.</w:t>
            </w:r>
          </w:p>
        </w:tc>
      </w:tr>
    </w:tbl>
    <w:p w:rsidRPr="006E2C2B" w:rsidR="008B4B2F" w:rsidP="006E2C2B" w:rsidRDefault="008B4B2F" w14:paraId="1B38A884" w14:textId="77777777">
      <w:pPr>
        <w:spacing w:after="0" w:line="240" w:lineRule="auto"/>
        <w:jc w:val="both"/>
        <w:rPr>
          <w:rFonts w:ascii="Times New Roman" w:hAnsi="Times New Roman" w:eastAsia="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6E2C2B" w:rsidR="008B4B2F" w:rsidTr="005B1C9B" w14:paraId="2FBBA775"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008B4B2F" w:rsidP="006E2C2B" w:rsidRDefault="00A40562" w14:paraId="67A57E7B"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VII. Tiesību akta projekta izpildes nodrošināšana un tās ietekme uz institūcijām</w:t>
            </w:r>
          </w:p>
          <w:p w:rsidRPr="006E2C2B" w:rsidR="00A14372" w:rsidP="006E2C2B" w:rsidRDefault="00A14372" w14:paraId="52F22D2B" w14:textId="77777777">
            <w:pPr>
              <w:spacing w:after="0" w:line="240" w:lineRule="auto"/>
              <w:jc w:val="center"/>
              <w:rPr>
                <w:rFonts w:ascii="Times New Roman" w:hAnsi="Times New Roman" w:eastAsia="Times New Roman"/>
                <w:b/>
                <w:bCs/>
                <w:sz w:val="24"/>
                <w:szCs w:val="24"/>
              </w:rPr>
            </w:pPr>
          </w:p>
        </w:tc>
      </w:tr>
      <w:tr w:rsidRPr="006E2C2B" w:rsidR="008B4B2F" w:rsidTr="005B1C9B" w14:paraId="7A92B3CA"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D140F5E"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159E5727"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6822A03" w14:textId="77777777">
            <w:pPr>
              <w:spacing w:after="0" w:line="240" w:lineRule="auto"/>
              <w:ind w:firstLine="133"/>
              <w:jc w:val="both"/>
              <w:rPr>
                <w:rFonts w:ascii="Times New Roman" w:hAnsi="Times New Roman"/>
                <w:sz w:val="24"/>
                <w:szCs w:val="24"/>
              </w:rPr>
            </w:pPr>
            <w:r w:rsidRPr="006E2C2B">
              <w:rPr>
                <w:rFonts w:ascii="Times New Roman" w:hAnsi="Times New Roman" w:eastAsia="Times New Roman"/>
                <w:sz w:val="24"/>
                <w:szCs w:val="24"/>
                <w:lang w:eastAsia="lv-LV"/>
              </w:rPr>
              <w:t xml:space="preserve">Dienests, pašvaldības, </w:t>
            </w:r>
            <w:r w:rsidRPr="006E2C2B">
              <w:rPr>
                <w:rFonts w:ascii="Times New Roman" w:hAnsi="Times New Roman" w:eastAsia="Times New Roman"/>
                <w:sz w:val="24"/>
                <w:szCs w:val="24"/>
              </w:rPr>
              <w:t>Vides aizsardzības un reģionālās attīstības ministrija.</w:t>
            </w:r>
          </w:p>
        </w:tc>
      </w:tr>
      <w:tr w:rsidRPr="006E2C2B" w:rsidR="008B4B2F" w:rsidTr="005B1C9B" w14:paraId="7CED64CA"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69085294"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F54DDE4"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Projekta izpildes ietekme uz pārvaldes funkcijām un institucionālo struktūru.</w:t>
            </w:r>
            <w:r w:rsidRPr="006E2C2B">
              <w:rPr>
                <w:rFonts w:ascii="Times New Roman" w:hAnsi="Times New Roman" w:eastAsia="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5D163C5" w14:textId="77777777">
            <w:pPr>
              <w:spacing w:after="0" w:line="240" w:lineRule="auto"/>
              <w:ind w:firstLine="133"/>
              <w:jc w:val="both"/>
              <w:rPr>
                <w:rFonts w:ascii="Times New Roman" w:hAnsi="Times New Roman"/>
                <w:sz w:val="24"/>
                <w:szCs w:val="24"/>
              </w:rPr>
            </w:pPr>
            <w:r w:rsidRPr="006E2C2B">
              <w:rPr>
                <w:rFonts w:ascii="Times New Roman" w:hAnsi="Times New Roman"/>
                <w:sz w:val="24"/>
                <w:szCs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Pr="006E2C2B" w:rsidR="008B4B2F" w:rsidTr="005B1C9B" w14:paraId="470FF28B"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A408CB3"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5962777B"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18E9C53" w14:textId="77777777">
            <w:pPr>
              <w:spacing w:after="0" w:line="240" w:lineRule="auto"/>
              <w:ind w:firstLine="133"/>
              <w:rPr>
                <w:rFonts w:ascii="Times New Roman" w:hAnsi="Times New Roman" w:eastAsia="Times New Roman"/>
                <w:sz w:val="24"/>
                <w:szCs w:val="24"/>
              </w:rPr>
            </w:pPr>
            <w:r w:rsidRPr="006E2C2B">
              <w:rPr>
                <w:rFonts w:ascii="Times New Roman" w:hAnsi="Times New Roman" w:eastAsia="Times New Roman"/>
                <w:sz w:val="24"/>
                <w:szCs w:val="24"/>
              </w:rPr>
              <w:t>Nav.</w:t>
            </w:r>
          </w:p>
        </w:tc>
      </w:tr>
    </w:tbl>
    <w:p w:rsidR="00A14372" w:rsidP="00A14372" w:rsidRDefault="00A14372" w14:paraId="49D8A8E5" w14:textId="77777777">
      <w:pPr>
        <w:spacing w:after="0" w:line="240" w:lineRule="auto"/>
        <w:jc w:val="both"/>
        <w:rPr>
          <w:rFonts w:ascii="Times New Roman" w:hAnsi="Times New Roman" w:eastAsia="Times New Roman"/>
          <w:sz w:val="24"/>
          <w:szCs w:val="24"/>
        </w:rPr>
      </w:pPr>
    </w:p>
    <w:p w:rsidR="00A14372" w:rsidP="00A14372" w:rsidRDefault="00A14372" w14:paraId="17D43056" w14:textId="77777777">
      <w:pPr>
        <w:spacing w:after="0" w:line="240" w:lineRule="auto"/>
        <w:jc w:val="both"/>
        <w:rPr>
          <w:rFonts w:ascii="Times New Roman" w:hAnsi="Times New Roman" w:eastAsia="Times New Roman"/>
          <w:sz w:val="24"/>
          <w:szCs w:val="24"/>
        </w:rPr>
      </w:pPr>
    </w:p>
    <w:p w:rsidRPr="006E2C2B" w:rsidR="008B4B2F" w:rsidP="00A14372" w:rsidRDefault="00A40562" w14:paraId="424F103C"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Iesniedzējs:</w:t>
      </w:r>
    </w:p>
    <w:p w:rsidRPr="00CF12D3" w:rsidR="00CF12D3" w:rsidP="00CF12D3" w:rsidRDefault="00CF12D3" w14:paraId="78F93571" w14:textId="77777777">
      <w:pPr>
        <w:tabs>
          <w:tab w:val="right" w:pos="9074"/>
        </w:tabs>
        <w:suppressAutoHyphens w:val="0"/>
        <w:autoSpaceDN/>
        <w:spacing w:after="0" w:line="240" w:lineRule="auto"/>
        <w:textAlignment w:val="auto"/>
        <w:rPr>
          <w:rFonts w:ascii="Times New Roman" w:hAnsi="Times New Roman" w:eastAsia="Times New Roman"/>
          <w:sz w:val="24"/>
          <w:szCs w:val="24"/>
          <w:lang w:eastAsia="lv-LV"/>
        </w:rPr>
      </w:pPr>
      <w:r w:rsidRPr="00CF12D3">
        <w:rPr>
          <w:rFonts w:ascii="Times New Roman" w:hAnsi="Times New Roman" w:eastAsia="Times New Roman"/>
          <w:sz w:val="24"/>
          <w:szCs w:val="24"/>
          <w:lang w:eastAsia="lv-LV"/>
        </w:rPr>
        <w:t>Ministru prezidenta biedrs,</w:t>
      </w:r>
    </w:p>
    <w:p w:rsidRPr="00CF12D3" w:rsidR="00CF12D3" w:rsidP="00CF12D3" w:rsidRDefault="00CF12D3" w14:paraId="0B8434D4" w14:textId="77777777">
      <w:pPr>
        <w:tabs>
          <w:tab w:val="right" w:pos="9072"/>
        </w:tabs>
        <w:suppressAutoHyphens w:val="0"/>
        <w:autoSpaceDN/>
        <w:spacing w:after="0" w:line="240" w:lineRule="auto"/>
        <w:textAlignment w:val="auto"/>
        <w:rPr>
          <w:rFonts w:ascii="Times New Roman" w:hAnsi="Times New Roman" w:eastAsia="Times New Roman"/>
          <w:sz w:val="24"/>
          <w:szCs w:val="24"/>
          <w:lang w:eastAsia="lv-LV"/>
        </w:rPr>
      </w:pPr>
      <w:r w:rsidRPr="00CF12D3">
        <w:rPr>
          <w:rFonts w:ascii="Times New Roman" w:hAnsi="Times New Roman" w:eastAsia="Times New Roman"/>
          <w:sz w:val="24"/>
          <w:szCs w:val="24"/>
          <w:lang w:eastAsia="lv-LV"/>
        </w:rPr>
        <w:t>tieslietu ministrs</w:t>
      </w:r>
      <w:r w:rsidRPr="00CF12D3">
        <w:rPr>
          <w:rFonts w:ascii="Times New Roman" w:hAnsi="Times New Roman" w:eastAsia="Times New Roman"/>
          <w:sz w:val="24"/>
          <w:szCs w:val="24"/>
          <w:lang w:eastAsia="lv-LV"/>
        </w:rPr>
        <w:tab/>
        <w:t xml:space="preserve">Jānis </w:t>
      </w:r>
      <w:proofErr w:type="spellStart"/>
      <w:r w:rsidRPr="00CF12D3">
        <w:rPr>
          <w:rFonts w:ascii="Times New Roman" w:hAnsi="Times New Roman" w:eastAsia="Times New Roman"/>
          <w:sz w:val="24"/>
          <w:szCs w:val="24"/>
          <w:lang w:eastAsia="lv-LV"/>
        </w:rPr>
        <w:t>Bordāns</w:t>
      </w:r>
      <w:bookmarkStart w:name="piel2" w:id="4"/>
      <w:bookmarkEnd w:id="4"/>
      <w:proofErr w:type="spellEnd"/>
    </w:p>
    <w:p w:rsidRPr="00261608" w:rsidR="00A14372" w:rsidP="00A14372" w:rsidRDefault="00A14372" w14:paraId="2B7BE6F2" w14:textId="77777777">
      <w:pPr>
        <w:spacing w:after="0" w:line="240" w:lineRule="auto"/>
        <w:rPr>
          <w:rFonts w:ascii="Times New Roman" w:hAnsi="Times New Roman" w:eastAsia="Times New Roman"/>
          <w:sz w:val="24"/>
          <w:szCs w:val="24"/>
          <w:lang w:eastAsia="lv-LV"/>
        </w:rPr>
      </w:pPr>
    </w:p>
    <w:p w:rsidR="00A14372" w:rsidP="00A14372" w:rsidRDefault="00A14372" w14:paraId="4B57AAC7" w14:textId="77777777">
      <w:pPr>
        <w:spacing w:after="0" w:line="240" w:lineRule="auto"/>
        <w:rPr>
          <w:rFonts w:ascii="Times New Roman" w:hAnsi="Times New Roman" w:eastAsia="Times New Roman"/>
          <w:sz w:val="24"/>
          <w:szCs w:val="24"/>
          <w:lang w:eastAsia="lv-LV"/>
        </w:rPr>
      </w:pPr>
    </w:p>
    <w:p w:rsidRPr="00A14372" w:rsidR="008B4B2F" w:rsidP="00A14372" w:rsidRDefault="00A40562" w14:paraId="7D3F7E77" w14:textId="77777777">
      <w:pPr>
        <w:spacing w:after="0" w:line="240" w:lineRule="auto"/>
        <w:rPr>
          <w:rFonts w:ascii="Times New Roman" w:hAnsi="Times New Roman" w:eastAsia="Times New Roman"/>
          <w:sz w:val="20"/>
          <w:szCs w:val="20"/>
          <w:lang w:eastAsia="lv-LV"/>
        </w:rPr>
      </w:pPr>
      <w:r w:rsidRPr="00A14372">
        <w:rPr>
          <w:rFonts w:ascii="Times New Roman" w:hAnsi="Times New Roman" w:eastAsia="Times New Roman"/>
          <w:sz w:val="20"/>
          <w:szCs w:val="20"/>
          <w:lang w:eastAsia="lv-LV"/>
        </w:rPr>
        <w:t>Avotiņa 67038865</w:t>
      </w:r>
    </w:p>
    <w:p w:rsidRPr="00A14372" w:rsidR="008B4B2F" w:rsidP="00A14372" w:rsidRDefault="00A40562" w14:paraId="07E383D6" w14:textId="77777777">
      <w:pPr>
        <w:spacing w:after="0" w:line="240" w:lineRule="auto"/>
        <w:rPr>
          <w:rFonts w:ascii="Times New Roman" w:hAnsi="Times New Roman"/>
          <w:sz w:val="20"/>
          <w:szCs w:val="20"/>
        </w:rPr>
      </w:pPr>
      <w:r w:rsidRPr="00A14372">
        <w:rPr>
          <w:rFonts w:ascii="Times New Roman" w:hAnsi="Times New Roman" w:eastAsia="Times New Roman"/>
          <w:sz w:val="20"/>
          <w:szCs w:val="20"/>
          <w:lang w:eastAsia="lv-LV"/>
        </w:rPr>
        <w:t>natalija.avotina@vzd.gov.lv</w:t>
      </w:r>
    </w:p>
    <w:sectPr w:rsidRPr="00A14372" w:rsidR="008B4B2F" w:rsidSect="006E2C2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F79E" w16cex:dateUtc="2021-04-28T12: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59BA" w14:textId="77777777" w:rsidR="00CD16DF" w:rsidRDefault="00CD16DF">
      <w:pPr>
        <w:spacing w:after="0" w:line="240" w:lineRule="auto"/>
      </w:pPr>
      <w:r>
        <w:separator/>
      </w:r>
    </w:p>
  </w:endnote>
  <w:endnote w:type="continuationSeparator" w:id="0">
    <w:p w14:paraId="66803E41" w14:textId="77777777" w:rsidR="00CD16DF" w:rsidRDefault="00CD16DF">
      <w:pPr>
        <w:spacing w:after="0" w:line="240" w:lineRule="auto"/>
      </w:pPr>
      <w:r>
        <w:continuationSeparator/>
      </w:r>
    </w:p>
  </w:endnote>
  <w:endnote w:type="continuationNotice" w:id="1">
    <w:p w14:paraId="3953045F" w14:textId="77777777" w:rsidR="00CD16DF" w:rsidRDefault="00CD1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5571" w14:textId="77777777" w:rsidR="005B32CF" w:rsidRDefault="005B32C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A786" w14:textId="1766982A" w:rsidR="00E916B8" w:rsidRPr="000B0A16" w:rsidRDefault="00E916B8">
    <w:pPr>
      <w:pStyle w:val="Kjene"/>
      <w:rPr>
        <w:rFonts w:ascii="Times New Roman" w:hAnsi="Times New Roman"/>
        <w:sz w:val="20"/>
      </w:rPr>
    </w:pPr>
    <w:r>
      <w:rPr>
        <w:rFonts w:ascii="Times New Roman" w:eastAsiaTheme="minorHAnsi" w:hAnsi="Times New Roman" w:cstheme="minorBidi"/>
        <w:sz w:val="20"/>
      </w:rPr>
      <w:fldChar w:fldCharType="begin"/>
    </w:r>
    <w:r w:rsidRPr="000359A0">
      <w:rPr>
        <w:rFonts w:ascii="Times New Roman" w:hAnsi="Times New Roman"/>
        <w:sz w:val="20"/>
      </w:rPr>
      <w:instrText xml:space="preserve"> FILENAME   \* MERGEFORMAT </w:instrText>
    </w:r>
    <w:r>
      <w:rPr>
        <w:rFonts w:ascii="Times New Roman" w:eastAsiaTheme="minorHAnsi" w:hAnsi="Times New Roman" w:cstheme="minorBidi"/>
        <w:sz w:val="20"/>
      </w:rPr>
      <w:fldChar w:fldCharType="separate"/>
    </w:r>
    <w:r w:rsidR="00C801EF" w:rsidRPr="00D66A4B">
      <w:rPr>
        <w:rFonts w:ascii="Times New Roman" w:eastAsia="Times New Roman" w:hAnsi="Times New Roman"/>
        <w:noProof/>
        <w:sz w:val="20"/>
        <w:szCs w:val="20"/>
        <w:lang w:eastAsia="lv-LV"/>
      </w:rPr>
      <w:t>TManot_</w:t>
    </w:r>
    <w:r w:rsidR="005B32CF">
      <w:rPr>
        <w:rFonts w:ascii="Times New Roman" w:eastAsia="Times New Roman" w:hAnsi="Times New Roman"/>
        <w:noProof/>
        <w:sz w:val="20"/>
        <w:szCs w:val="20"/>
        <w:lang w:eastAsia="lv-LV"/>
      </w:rPr>
      <w:t>15</w:t>
    </w:r>
    <w:r w:rsidR="00C801EF" w:rsidRPr="00D66A4B">
      <w:rPr>
        <w:rFonts w:ascii="Times New Roman" w:eastAsia="Times New Roman" w:hAnsi="Times New Roman"/>
        <w:noProof/>
        <w:sz w:val="20"/>
        <w:szCs w:val="20"/>
        <w:lang w:eastAsia="lv-LV"/>
      </w:rPr>
      <w:t>0</w:t>
    </w:r>
    <w:r w:rsidR="005B32CF">
      <w:rPr>
        <w:rFonts w:ascii="Times New Roman" w:eastAsia="Times New Roman" w:hAnsi="Times New Roman"/>
        <w:noProof/>
        <w:sz w:val="20"/>
        <w:szCs w:val="20"/>
        <w:lang w:eastAsia="lv-LV"/>
      </w:rPr>
      <w:t>6</w:t>
    </w:r>
    <w:r w:rsidR="00C801EF" w:rsidRPr="00D66A4B">
      <w:rPr>
        <w:rFonts w:ascii="Times New Roman" w:eastAsia="Times New Roman" w:hAnsi="Times New Roman"/>
        <w:noProof/>
        <w:sz w:val="20"/>
        <w:szCs w:val="20"/>
        <w:lang w:eastAsia="lv-LV"/>
      </w:rPr>
      <w:t>21_adr</w:t>
    </w:r>
    <w:r>
      <w:rPr>
        <w:rFonts w:ascii="Times New Roman" w:eastAsia="Times New Roman" w:hAnsi="Times New Roman"/>
        <w:noProof/>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33E1" w14:textId="55E830BD" w:rsidR="00E916B8" w:rsidRDefault="00E916B8">
    <w:pPr>
      <w:pStyle w:val="Kjene"/>
    </w:pPr>
    <w:r>
      <w:rPr>
        <w:rFonts w:ascii="Times New Roman" w:eastAsiaTheme="minorHAnsi" w:hAnsi="Times New Roman" w:cstheme="minorBidi"/>
        <w:sz w:val="20"/>
      </w:rPr>
      <w:fldChar w:fldCharType="begin"/>
    </w:r>
    <w:r w:rsidRPr="000359A0">
      <w:rPr>
        <w:rFonts w:ascii="Times New Roman" w:hAnsi="Times New Roman"/>
        <w:sz w:val="20"/>
      </w:rPr>
      <w:instrText xml:space="preserve"> FILENAME   \* MERGEFORMAT </w:instrText>
    </w:r>
    <w:r>
      <w:rPr>
        <w:rFonts w:ascii="Times New Roman" w:eastAsiaTheme="minorHAnsi" w:hAnsi="Times New Roman" w:cstheme="minorBidi"/>
        <w:sz w:val="20"/>
      </w:rPr>
      <w:fldChar w:fldCharType="separate"/>
    </w:r>
    <w:r w:rsidR="00C801EF" w:rsidRPr="00D66A4B">
      <w:rPr>
        <w:rFonts w:ascii="Times New Roman" w:eastAsia="Times New Roman" w:hAnsi="Times New Roman"/>
        <w:noProof/>
        <w:sz w:val="20"/>
        <w:szCs w:val="20"/>
        <w:lang w:eastAsia="lv-LV"/>
      </w:rPr>
      <w:t>TManot_</w:t>
    </w:r>
    <w:r w:rsidR="005B32CF">
      <w:rPr>
        <w:rFonts w:ascii="Times New Roman" w:eastAsia="Times New Roman" w:hAnsi="Times New Roman"/>
        <w:noProof/>
        <w:sz w:val="20"/>
        <w:szCs w:val="20"/>
        <w:lang w:eastAsia="lv-LV"/>
      </w:rPr>
      <w:t>15</w:t>
    </w:r>
    <w:r w:rsidR="005B32CF" w:rsidRPr="00D66A4B">
      <w:rPr>
        <w:rFonts w:ascii="Times New Roman" w:eastAsia="Times New Roman" w:hAnsi="Times New Roman"/>
        <w:noProof/>
        <w:sz w:val="20"/>
        <w:szCs w:val="20"/>
        <w:lang w:eastAsia="lv-LV"/>
      </w:rPr>
      <w:t>0</w:t>
    </w:r>
    <w:r w:rsidR="005B32CF">
      <w:rPr>
        <w:rFonts w:ascii="Times New Roman" w:eastAsia="Times New Roman" w:hAnsi="Times New Roman"/>
        <w:noProof/>
        <w:sz w:val="20"/>
        <w:szCs w:val="20"/>
        <w:lang w:eastAsia="lv-LV"/>
      </w:rPr>
      <w:t>6</w:t>
    </w:r>
    <w:r w:rsidR="005B32CF" w:rsidRPr="00D66A4B">
      <w:rPr>
        <w:rFonts w:ascii="Times New Roman" w:eastAsia="Times New Roman" w:hAnsi="Times New Roman"/>
        <w:noProof/>
        <w:sz w:val="20"/>
        <w:szCs w:val="20"/>
        <w:lang w:eastAsia="lv-LV"/>
      </w:rPr>
      <w:t>21</w:t>
    </w:r>
    <w:r w:rsidR="00C801EF" w:rsidRPr="00D66A4B">
      <w:rPr>
        <w:rFonts w:ascii="Times New Roman" w:eastAsia="Times New Roman" w:hAnsi="Times New Roman"/>
        <w:noProof/>
        <w:sz w:val="20"/>
        <w:szCs w:val="20"/>
        <w:lang w:eastAsia="lv-LV"/>
      </w:rPr>
      <w:t>_adr</w:t>
    </w:r>
    <w:r>
      <w:rPr>
        <w:rFonts w:ascii="Times New Roman" w:eastAsia="Times New Roman" w:hAnsi="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B3E9" w14:textId="77777777" w:rsidR="00CD16DF" w:rsidRDefault="00CD16DF">
      <w:pPr>
        <w:spacing w:after="0" w:line="240" w:lineRule="auto"/>
      </w:pPr>
      <w:r w:rsidRPr="005B1C9B">
        <w:separator/>
      </w:r>
    </w:p>
  </w:footnote>
  <w:footnote w:type="continuationSeparator" w:id="0">
    <w:p w14:paraId="2D7FCD7F" w14:textId="77777777" w:rsidR="00CD16DF" w:rsidRDefault="00CD16DF">
      <w:pPr>
        <w:spacing w:after="0" w:line="240" w:lineRule="auto"/>
      </w:pPr>
      <w:r>
        <w:continuationSeparator/>
      </w:r>
    </w:p>
  </w:footnote>
  <w:footnote w:type="continuationNotice" w:id="1">
    <w:p w14:paraId="359C347D" w14:textId="77777777" w:rsidR="00CD16DF" w:rsidRDefault="00CD16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CF" w:rsidRDefault="005B32CF" w14:paraId="6A2CB85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sz w:val="24"/>
        <w:szCs w:val="24"/>
      </w:rPr>
    </w:sdtEndPr>
    <w:sdtContent>
      <w:p w:rsidRPr="004D15A9" w:rsidR="00E916B8" w:rsidRDefault="00E916B8" w14:paraId="41AB24A6" w14:textId="77777777">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12</w:t>
        </w:r>
        <w:r w:rsidRPr="004D15A9">
          <w:rPr>
            <w:rFonts w:ascii="Times New Roman" w:hAnsi="Times New Roman"/>
            <w:sz w:val="24"/>
            <w:szCs w:val="24"/>
          </w:rPr>
          <w:fldChar w:fldCharType="end"/>
        </w:r>
      </w:p>
    </w:sdtContent>
  </w:sdt>
  <w:p w:rsidR="00E916B8" w:rsidRDefault="00E916B8" w14:paraId="5DA9BD49"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CF" w:rsidRDefault="005B32CF" w14:paraId="2489D89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C64"/>
    <w:multiLevelType w:val="hybridMultilevel"/>
    <w:tmpl w:val="7EE6ACF8"/>
    <w:lvl w:ilvl="0" w:tplc="D9C0288A">
      <w:start w:val="1"/>
      <w:numFmt w:val="decimal"/>
      <w:lvlText w:val="%1."/>
      <w:lvlJc w:val="left"/>
      <w:pPr>
        <w:ind w:left="516" w:hanging="360"/>
      </w:pPr>
      <w:rPr>
        <w:rFonts w:cstheme="minorBidi"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 w15:restartNumberingAfterBreak="0">
    <w:nsid w:val="041429EF"/>
    <w:multiLevelType w:val="multilevel"/>
    <w:tmpl w:val="D958C718"/>
    <w:lvl w:ilvl="0">
      <w:numFmt w:val="bullet"/>
      <w:lvlText w:val="-"/>
      <w:lvlJc w:val="left"/>
      <w:pPr>
        <w:ind w:left="566" w:hanging="360"/>
      </w:pPr>
      <w:rPr>
        <w:rFonts w:ascii="Times New Roman" w:eastAsia="Calibri" w:hAnsi="Times New Roman" w:cs="Times New Roman"/>
        <w:b w:val="0"/>
      </w:rPr>
    </w:lvl>
    <w:lvl w:ilvl="1">
      <w:numFmt w:val="bullet"/>
      <w:lvlText w:val="o"/>
      <w:lvlJc w:val="left"/>
      <w:pPr>
        <w:ind w:left="1286" w:hanging="360"/>
      </w:pPr>
      <w:rPr>
        <w:rFonts w:ascii="Courier New" w:hAnsi="Courier New" w:cs="Courier New"/>
      </w:rPr>
    </w:lvl>
    <w:lvl w:ilvl="2">
      <w:numFmt w:val="bullet"/>
      <w:lvlText w:val=""/>
      <w:lvlJc w:val="left"/>
      <w:pPr>
        <w:ind w:left="2006" w:hanging="360"/>
      </w:pPr>
      <w:rPr>
        <w:rFonts w:ascii="Wingdings" w:hAnsi="Wingdings"/>
      </w:rPr>
    </w:lvl>
    <w:lvl w:ilvl="3">
      <w:numFmt w:val="bullet"/>
      <w:lvlText w:val=""/>
      <w:lvlJc w:val="left"/>
      <w:pPr>
        <w:ind w:left="2726" w:hanging="360"/>
      </w:pPr>
      <w:rPr>
        <w:rFonts w:ascii="Symbol" w:hAnsi="Symbol"/>
      </w:rPr>
    </w:lvl>
    <w:lvl w:ilvl="4">
      <w:numFmt w:val="bullet"/>
      <w:lvlText w:val="o"/>
      <w:lvlJc w:val="left"/>
      <w:pPr>
        <w:ind w:left="3446" w:hanging="360"/>
      </w:pPr>
      <w:rPr>
        <w:rFonts w:ascii="Courier New" w:hAnsi="Courier New" w:cs="Courier New"/>
      </w:rPr>
    </w:lvl>
    <w:lvl w:ilvl="5">
      <w:numFmt w:val="bullet"/>
      <w:lvlText w:val=""/>
      <w:lvlJc w:val="left"/>
      <w:pPr>
        <w:ind w:left="4166" w:hanging="360"/>
      </w:pPr>
      <w:rPr>
        <w:rFonts w:ascii="Wingdings" w:hAnsi="Wingdings"/>
      </w:rPr>
    </w:lvl>
    <w:lvl w:ilvl="6">
      <w:numFmt w:val="bullet"/>
      <w:lvlText w:val=""/>
      <w:lvlJc w:val="left"/>
      <w:pPr>
        <w:ind w:left="4886" w:hanging="360"/>
      </w:pPr>
      <w:rPr>
        <w:rFonts w:ascii="Symbol" w:hAnsi="Symbol"/>
      </w:rPr>
    </w:lvl>
    <w:lvl w:ilvl="7">
      <w:numFmt w:val="bullet"/>
      <w:lvlText w:val="o"/>
      <w:lvlJc w:val="left"/>
      <w:pPr>
        <w:ind w:left="5606" w:hanging="360"/>
      </w:pPr>
      <w:rPr>
        <w:rFonts w:ascii="Courier New" w:hAnsi="Courier New" w:cs="Courier New"/>
      </w:rPr>
    </w:lvl>
    <w:lvl w:ilvl="8">
      <w:numFmt w:val="bullet"/>
      <w:lvlText w:val=""/>
      <w:lvlJc w:val="left"/>
      <w:pPr>
        <w:ind w:left="6326" w:hanging="360"/>
      </w:pPr>
      <w:rPr>
        <w:rFonts w:ascii="Wingdings" w:hAnsi="Wingdings"/>
      </w:rPr>
    </w:lvl>
  </w:abstractNum>
  <w:abstractNum w:abstractNumId="2"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19BF79F2"/>
    <w:multiLevelType w:val="hybridMultilevel"/>
    <w:tmpl w:val="B5A8A212"/>
    <w:lvl w:ilvl="0" w:tplc="EF100076">
      <w:numFmt w:val="bullet"/>
      <w:lvlText w:val="-"/>
      <w:lvlJc w:val="left"/>
      <w:pPr>
        <w:ind w:left="1211" w:hanging="360"/>
      </w:pPr>
      <w:rPr>
        <w:rFonts w:ascii="Times New Roman" w:eastAsia="Calibri" w:hAnsi="Times New Roman" w:cs="Times New Roman" w:hint="default"/>
      </w:rPr>
    </w:lvl>
    <w:lvl w:ilvl="1" w:tplc="F9C2255A" w:tentative="1">
      <w:start w:val="1"/>
      <w:numFmt w:val="bullet"/>
      <w:lvlText w:val="o"/>
      <w:lvlJc w:val="left"/>
      <w:pPr>
        <w:ind w:left="1931" w:hanging="360"/>
      </w:pPr>
      <w:rPr>
        <w:rFonts w:ascii="Courier New" w:hAnsi="Courier New" w:cs="Courier New" w:hint="default"/>
      </w:rPr>
    </w:lvl>
    <w:lvl w:ilvl="2" w:tplc="42DA3754" w:tentative="1">
      <w:start w:val="1"/>
      <w:numFmt w:val="bullet"/>
      <w:lvlText w:val=""/>
      <w:lvlJc w:val="left"/>
      <w:pPr>
        <w:ind w:left="2651" w:hanging="360"/>
      </w:pPr>
      <w:rPr>
        <w:rFonts w:ascii="Wingdings" w:hAnsi="Wingdings" w:hint="default"/>
      </w:rPr>
    </w:lvl>
    <w:lvl w:ilvl="3" w:tplc="EAFE9292" w:tentative="1">
      <w:start w:val="1"/>
      <w:numFmt w:val="bullet"/>
      <w:lvlText w:val=""/>
      <w:lvlJc w:val="left"/>
      <w:pPr>
        <w:ind w:left="3371" w:hanging="360"/>
      </w:pPr>
      <w:rPr>
        <w:rFonts w:ascii="Symbol" w:hAnsi="Symbol" w:hint="default"/>
      </w:rPr>
    </w:lvl>
    <w:lvl w:ilvl="4" w:tplc="785CE424" w:tentative="1">
      <w:start w:val="1"/>
      <w:numFmt w:val="bullet"/>
      <w:lvlText w:val="o"/>
      <w:lvlJc w:val="left"/>
      <w:pPr>
        <w:ind w:left="4091" w:hanging="360"/>
      </w:pPr>
      <w:rPr>
        <w:rFonts w:ascii="Courier New" w:hAnsi="Courier New" w:cs="Courier New" w:hint="default"/>
      </w:rPr>
    </w:lvl>
    <w:lvl w:ilvl="5" w:tplc="FF3649D6" w:tentative="1">
      <w:start w:val="1"/>
      <w:numFmt w:val="bullet"/>
      <w:lvlText w:val=""/>
      <w:lvlJc w:val="left"/>
      <w:pPr>
        <w:ind w:left="4811" w:hanging="360"/>
      </w:pPr>
      <w:rPr>
        <w:rFonts w:ascii="Wingdings" w:hAnsi="Wingdings" w:hint="default"/>
      </w:rPr>
    </w:lvl>
    <w:lvl w:ilvl="6" w:tplc="128E4A26" w:tentative="1">
      <w:start w:val="1"/>
      <w:numFmt w:val="bullet"/>
      <w:lvlText w:val=""/>
      <w:lvlJc w:val="left"/>
      <w:pPr>
        <w:ind w:left="5531" w:hanging="360"/>
      </w:pPr>
      <w:rPr>
        <w:rFonts w:ascii="Symbol" w:hAnsi="Symbol" w:hint="default"/>
      </w:rPr>
    </w:lvl>
    <w:lvl w:ilvl="7" w:tplc="082A932E" w:tentative="1">
      <w:start w:val="1"/>
      <w:numFmt w:val="bullet"/>
      <w:lvlText w:val="o"/>
      <w:lvlJc w:val="left"/>
      <w:pPr>
        <w:ind w:left="6251" w:hanging="360"/>
      </w:pPr>
      <w:rPr>
        <w:rFonts w:ascii="Courier New" w:hAnsi="Courier New" w:cs="Courier New" w:hint="default"/>
      </w:rPr>
    </w:lvl>
    <w:lvl w:ilvl="8" w:tplc="B8B0CDF6" w:tentative="1">
      <w:start w:val="1"/>
      <w:numFmt w:val="bullet"/>
      <w:lvlText w:val=""/>
      <w:lvlJc w:val="left"/>
      <w:pPr>
        <w:ind w:left="6971" w:hanging="360"/>
      </w:pPr>
      <w:rPr>
        <w:rFonts w:ascii="Wingdings" w:hAnsi="Wingdings" w:hint="default"/>
      </w:rPr>
    </w:lvl>
  </w:abstractNum>
  <w:abstractNum w:abstractNumId="5"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9" w15:restartNumberingAfterBreak="0">
    <w:nsid w:val="3C567501"/>
    <w:multiLevelType w:val="hybridMultilevel"/>
    <w:tmpl w:val="E22AEB42"/>
    <w:lvl w:ilvl="0" w:tplc="0426000F">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B81BE7"/>
    <w:multiLevelType w:val="hybridMultilevel"/>
    <w:tmpl w:val="AB2EB7CC"/>
    <w:lvl w:ilvl="0" w:tplc="09AAFA4A">
      <w:start w:val="3"/>
      <w:numFmt w:val="decimal"/>
      <w:lvlText w:val="%1)"/>
      <w:lvlJc w:val="left"/>
      <w:pPr>
        <w:ind w:left="635" w:hanging="360"/>
      </w:pPr>
      <w:rPr>
        <w:rFonts w:hint="default"/>
        <w:b/>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1" w15:restartNumberingAfterBreak="0">
    <w:nsid w:val="57D96AE4"/>
    <w:multiLevelType w:val="hybridMultilevel"/>
    <w:tmpl w:val="18A2537C"/>
    <w:lvl w:ilvl="0" w:tplc="F442378A">
      <w:start w:val="1"/>
      <w:numFmt w:val="decimal"/>
      <w:lvlText w:val="%1."/>
      <w:lvlJc w:val="left"/>
      <w:pPr>
        <w:ind w:left="592" w:hanging="360"/>
      </w:pPr>
      <w:rPr>
        <w:rFonts w:eastAsia="Times New Roman" w:hint="default"/>
        <w:b w:val="0"/>
        <w:i w:val="0"/>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12" w15:restartNumberingAfterBreak="0">
    <w:nsid w:val="59C4785F"/>
    <w:multiLevelType w:val="hybridMultilevel"/>
    <w:tmpl w:val="DEB0A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D1486C"/>
    <w:multiLevelType w:val="hybridMultilevel"/>
    <w:tmpl w:val="68B8E6E8"/>
    <w:lvl w:ilvl="0" w:tplc="9EACC8D0">
      <w:start w:val="2021"/>
      <w:numFmt w:val="bullet"/>
      <w:lvlText w:val="-"/>
      <w:lvlJc w:val="left"/>
      <w:pPr>
        <w:ind w:left="592" w:hanging="360"/>
      </w:pPr>
      <w:rPr>
        <w:rFonts w:ascii="Times New Roman" w:eastAsiaTheme="minorHAnsi" w:hAnsi="Times New Roman" w:cs="Times New Roman" w:hint="default"/>
      </w:rPr>
    </w:lvl>
    <w:lvl w:ilvl="1" w:tplc="04260003" w:tentative="1">
      <w:start w:val="1"/>
      <w:numFmt w:val="bullet"/>
      <w:lvlText w:val="o"/>
      <w:lvlJc w:val="left"/>
      <w:pPr>
        <w:ind w:left="1312" w:hanging="360"/>
      </w:pPr>
      <w:rPr>
        <w:rFonts w:ascii="Courier New" w:hAnsi="Courier New" w:cs="Courier New" w:hint="default"/>
      </w:rPr>
    </w:lvl>
    <w:lvl w:ilvl="2" w:tplc="04260005" w:tentative="1">
      <w:start w:val="1"/>
      <w:numFmt w:val="bullet"/>
      <w:lvlText w:val=""/>
      <w:lvlJc w:val="left"/>
      <w:pPr>
        <w:ind w:left="2032" w:hanging="360"/>
      </w:pPr>
      <w:rPr>
        <w:rFonts w:ascii="Wingdings" w:hAnsi="Wingdings" w:hint="default"/>
      </w:rPr>
    </w:lvl>
    <w:lvl w:ilvl="3" w:tplc="04260001" w:tentative="1">
      <w:start w:val="1"/>
      <w:numFmt w:val="bullet"/>
      <w:lvlText w:val=""/>
      <w:lvlJc w:val="left"/>
      <w:pPr>
        <w:ind w:left="2752" w:hanging="360"/>
      </w:pPr>
      <w:rPr>
        <w:rFonts w:ascii="Symbol" w:hAnsi="Symbol" w:hint="default"/>
      </w:rPr>
    </w:lvl>
    <w:lvl w:ilvl="4" w:tplc="04260003" w:tentative="1">
      <w:start w:val="1"/>
      <w:numFmt w:val="bullet"/>
      <w:lvlText w:val="o"/>
      <w:lvlJc w:val="left"/>
      <w:pPr>
        <w:ind w:left="3472" w:hanging="360"/>
      </w:pPr>
      <w:rPr>
        <w:rFonts w:ascii="Courier New" w:hAnsi="Courier New" w:cs="Courier New" w:hint="default"/>
      </w:rPr>
    </w:lvl>
    <w:lvl w:ilvl="5" w:tplc="04260005" w:tentative="1">
      <w:start w:val="1"/>
      <w:numFmt w:val="bullet"/>
      <w:lvlText w:val=""/>
      <w:lvlJc w:val="left"/>
      <w:pPr>
        <w:ind w:left="4192" w:hanging="360"/>
      </w:pPr>
      <w:rPr>
        <w:rFonts w:ascii="Wingdings" w:hAnsi="Wingdings" w:hint="default"/>
      </w:rPr>
    </w:lvl>
    <w:lvl w:ilvl="6" w:tplc="04260001" w:tentative="1">
      <w:start w:val="1"/>
      <w:numFmt w:val="bullet"/>
      <w:lvlText w:val=""/>
      <w:lvlJc w:val="left"/>
      <w:pPr>
        <w:ind w:left="4912" w:hanging="360"/>
      </w:pPr>
      <w:rPr>
        <w:rFonts w:ascii="Symbol" w:hAnsi="Symbol" w:hint="default"/>
      </w:rPr>
    </w:lvl>
    <w:lvl w:ilvl="7" w:tplc="04260003" w:tentative="1">
      <w:start w:val="1"/>
      <w:numFmt w:val="bullet"/>
      <w:lvlText w:val="o"/>
      <w:lvlJc w:val="left"/>
      <w:pPr>
        <w:ind w:left="5632" w:hanging="360"/>
      </w:pPr>
      <w:rPr>
        <w:rFonts w:ascii="Courier New" w:hAnsi="Courier New" w:cs="Courier New" w:hint="default"/>
      </w:rPr>
    </w:lvl>
    <w:lvl w:ilvl="8" w:tplc="04260005" w:tentative="1">
      <w:start w:val="1"/>
      <w:numFmt w:val="bullet"/>
      <w:lvlText w:val=""/>
      <w:lvlJc w:val="left"/>
      <w:pPr>
        <w:ind w:left="6352" w:hanging="360"/>
      </w:pPr>
      <w:rPr>
        <w:rFonts w:ascii="Wingdings" w:hAnsi="Wingdings" w:hint="default"/>
      </w:rPr>
    </w:lvl>
  </w:abstractNum>
  <w:abstractNum w:abstractNumId="14"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15" w15:restartNumberingAfterBreak="0">
    <w:nsid w:val="779C5C25"/>
    <w:multiLevelType w:val="hybridMultilevel"/>
    <w:tmpl w:val="C9A8B3CC"/>
    <w:lvl w:ilvl="0" w:tplc="49604D0A">
      <w:start w:val="1"/>
      <w:numFmt w:val="decimal"/>
      <w:lvlText w:val="%1)"/>
      <w:lvlJc w:val="left"/>
      <w:pPr>
        <w:ind w:left="635" w:hanging="360"/>
      </w:pPr>
      <w:rPr>
        <w:rFonts w:eastAsiaTheme="minorHAnsi" w:hint="default"/>
        <w:color w:val="auto"/>
        <w:sz w:val="24"/>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6" w15:restartNumberingAfterBreak="0">
    <w:nsid w:val="7A0142CE"/>
    <w:multiLevelType w:val="hybridMultilevel"/>
    <w:tmpl w:val="8DE03C1E"/>
    <w:lvl w:ilvl="0" w:tplc="AD9E1EB0">
      <w:start w:val="1"/>
      <w:numFmt w:val="decimal"/>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num w:numId="1">
    <w:abstractNumId w:val="1"/>
  </w:num>
  <w:num w:numId="2">
    <w:abstractNumId w:val="14"/>
  </w:num>
  <w:num w:numId="3">
    <w:abstractNumId w:val="2"/>
  </w:num>
  <w:num w:numId="4">
    <w:abstractNumId w:val="6"/>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3"/>
  </w:num>
  <w:num w:numId="10">
    <w:abstractNumId w:val="9"/>
  </w:num>
  <w:num w:numId="11">
    <w:abstractNumId w:val="11"/>
  </w:num>
  <w:num w:numId="12">
    <w:abstractNumId w:val="16"/>
  </w:num>
  <w:num w:numId="13">
    <w:abstractNumId w:val="12"/>
  </w:num>
  <w:num w:numId="14">
    <w:abstractNumId w:val="15"/>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2F"/>
    <w:rsid w:val="000004C8"/>
    <w:rsid w:val="00000C07"/>
    <w:rsid w:val="00002FD7"/>
    <w:rsid w:val="000038D3"/>
    <w:rsid w:val="00003983"/>
    <w:rsid w:val="00003D97"/>
    <w:rsid w:val="00004A6A"/>
    <w:rsid w:val="00006103"/>
    <w:rsid w:val="000071D4"/>
    <w:rsid w:val="00007F56"/>
    <w:rsid w:val="000124F1"/>
    <w:rsid w:val="000126D3"/>
    <w:rsid w:val="00012C26"/>
    <w:rsid w:val="000132DE"/>
    <w:rsid w:val="00014DB7"/>
    <w:rsid w:val="0001550C"/>
    <w:rsid w:val="00016B32"/>
    <w:rsid w:val="00016D37"/>
    <w:rsid w:val="00021315"/>
    <w:rsid w:val="000214BB"/>
    <w:rsid w:val="00022EE8"/>
    <w:rsid w:val="00023596"/>
    <w:rsid w:val="000237F3"/>
    <w:rsid w:val="000248FE"/>
    <w:rsid w:val="00025AEF"/>
    <w:rsid w:val="00027B15"/>
    <w:rsid w:val="0003082C"/>
    <w:rsid w:val="00031256"/>
    <w:rsid w:val="000315E0"/>
    <w:rsid w:val="000349FE"/>
    <w:rsid w:val="00035832"/>
    <w:rsid w:val="000359A0"/>
    <w:rsid w:val="0003715C"/>
    <w:rsid w:val="00043BAB"/>
    <w:rsid w:val="00043EFE"/>
    <w:rsid w:val="00046265"/>
    <w:rsid w:val="0004789D"/>
    <w:rsid w:val="00047C39"/>
    <w:rsid w:val="00047C8B"/>
    <w:rsid w:val="000510BD"/>
    <w:rsid w:val="00051C7F"/>
    <w:rsid w:val="0005290B"/>
    <w:rsid w:val="0005343A"/>
    <w:rsid w:val="00053FEB"/>
    <w:rsid w:val="000552B6"/>
    <w:rsid w:val="00057D69"/>
    <w:rsid w:val="00060AD3"/>
    <w:rsid w:val="0006176C"/>
    <w:rsid w:val="0006383B"/>
    <w:rsid w:val="000647E6"/>
    <w:rsid w:val="00065383"/>
    <w:rsid w:val="000667DC"/>
    <w:rsid w:val="00072117"/>
    <w:rsid w:val="00072DDF"/>
    <w:rsid w:val="000733B3"/>
    <w:rsid w:val="00076597"/>
    <w:rsid w:val="00076598"/>
    <w:rsid w:val="000769D8"/>
    <w:rsid w:val="00077791"/>
    <w:rsid w:val="0008074D"/>
    <w:rsid w:val="0008077D"/>
    <w:rsid w:val="00080D3A"/>
    <w:rsid w:val="00083AA3"/>
    <w:rsid w:val="00084F73"/>
    <w:rsid w:val="00090E9A"/>
    <w:rsid w:val="00091AFC"/>
    <w:rsid w:val="00091DB6"/>
    <w:rsid w:val="00092693"/>
    <w:rsid w:val="00093080"/>
    <w:rsid w:val="000932FF"/>
    <w:rsid w:val="00093F6F"/>
    <w:rsid w:val="00094E1E"/>
    <w:rsid w:val="00095594"/>
    <w:rsid w:val="000967BD"/>
    <w:rsid w:val="0009723A"/>
    <w:rsid w:val="000A51BB"/>
    <w:rsid w:val="000A64B9"/>
    <w:rsid w:val="000A70EF"/>
    <w:rsid w:val="000A7534"/>
    <w:rsid w:val="000B0A16"/>
    <w:rsid w:val="000B2D26"/>
    <w:rsid w:val="000B4679"/>
    <w:rsid w:val="000B568A"/>
    <w:rsid w:val="000B64D8"/>
    <w:rsid w:val="000B7BBC"/>
    <w:rsid w:val="000C0BA6"/>
    <w:rsid w:val="000C24C9"/>
    <w:rsid w:val="000C295B"/>
    <w:rsid w:val="000C7215"/>
    <w:rsid w:val="000C7FF7"/>
    <w:rsid w:val="000D0037"/>
    <w:rsid w:val="000D0B5B"/>
    <w:rsid w:val="000D0D7D"/>
    <w:rsid w:val="000D1E58"/>
    <w:rsid w:val="000D39D3"/>
    <w:rsid w:val="000E049D"/>
    <w:rsid w:val="000E118E"/>
    <w:rsid w:val="000E23C2"/>
    <w:rsid w:val="000E281B"/>
    <w:rsid w:val="000E37C0"/>
    <w:rsid w:val="000E3BA3"/>
    <w:rsid w:val="000E4589"/>
    <w:rsid w:val="000E48AF"/>
    <w:rsid w:val="000E67EA"/>
    <w:rsid w:val="000E69EC"/>
    <w:rsid w:val="000E7757"/>
    <w:rsid w:val="000E7768"/>
    <w:rsid w:val="000F281C"/>
    <w:rsid w:val="000F33B9"/>
    <w:rsid w:val="000F3E06"/>
    <w:rsid w:val="00101CD5"/>
    <w:rsid w:val="0010201B"/>
    <w:rsid w:val="0010331C"/>
    <w:rsid w:val="00103FF4"/>
    <w:rsid w:val="00104A05"/>
    <w:rsid w:val="00105090"/>
    <w:rsid w:val="00111BD1"/>
    <w:rsid w:val="00112555"/>
    <w:rsid w:val="0011403D"/>
    <w:rsid w:val="0011472B"/>
    <w:rsid w:val="00114B71"/>
    <w:rsid w:val="00114BCD"/>
    <w:rsid w:val="00114C30"/>
    <w:rsid w:val="00115FD8"/>
    <w:rsid w:val="00116D4E"/>
    <w:rsid w:val="00120AF9"/>
    <w:rsid w:val="0012159A"/>
    <w:rsid w:val="001231D9"/>
    <w:rsid w:val="00124741"/>
    <w:rsid w:val="0012495F"/>
    <w:rsid w:val="00124D49"/>
    <w:rsid w:val="00125932"/>
    <w:rsid w:val="00126582"/>
    <w:rsid w:val="00127454"/>
    <w:rsid w:val="001275DE"/>
    <w:rsid w:val="001327D5"/>
    <w:rsid w:val="0013330B"/>
    <w:rsid w:val="001348CC"/>
    <w:rsid w:val="001352F7"/>
    <w:rsid w:val="001356FC"/>
    <w:rsid w:val="00135950"/>
    <w:rsid w:val="00137660"/>
    <w:rsid w:val="00141910"/>
    <w:rsid w:val="00141BC9"/>
    <w:rsid w:val="00142226"/>
    <w:rsid w:val="00142360"/>
    <w:rsid w:val="00143176"/>
    <w:rsid w:val="0014491D"/>
    <w:rsid w:val="001508EA"/>
    <w:rsid w:val="00152B16"/>
    <w:rsid w:val="00152DDC"/>
    <w:rsid w:val="00153B0E"/>
    <w:rsid w:val="00155EF6"/>
    <w:rsid w:val="00160C67"/>
    <w:rsid w:val="00162D77"/>
    <w:rsid w:val="00163FBF"/>
    <w:rsid w:val="0016514F"/>
    <w:rsid w:val="00167F4C"/>
    <w:rsid w:val="00171C0A"/>
    <w:rsid w:val="001722B1"/>
    <w:rsid w:val="001728D0"/>
    <w:rsid w:val="00173215"/>
    <w:rsid w:val="001739EC"/>
    <w:rsid w:val="00174FC7"/>
    <w:rsid w:val="00175072"/>
    <w:rsid w:val="00181006"/>
    <w:rsid w:val="00183843"/>
    <w:rsid w:val="00183915"/>
    <w:rsid w:val="00185661"/>
    <w:rsid w:val="00185F7C"/>
    <w:rsid w:val="001868C9"/>
    <w:rsid w:val="00191D64"/>
    <w:rsid w:val="001925F6"/>
    <w:rsid w:val="00194E26"/>
    <w:rsid w:val="00195003"/>
    <w:rsid w:val="00195F04"/>
    <w:rsid w:val="001A1B60"/>
    <w:rsid w:val="001A218F"/>
    <w:rsid w:val="001A2807"/>
    <w:rsid w:val="001A28BA"/>
    <w:rsid w:val="001A4665"/>
    <w:rsid w:val="001B11E0"/>
    <w:rsid w:val="001B1BDD"/>
    <w:rsid w:val="001B3AE0"/>
    <w:rsid w:val="001B449B"/>
    <w:rsid w:val="001B79D0"/>
    <w:rsid w:val="001C020A"/>
    <w:rsid w:val="001C0C93"/>
    <w:rsid w:val="001C0F54"/>
    <w:rsid w:val="001C6389"/>
    <w:rsid w:val="001C799A"/>
    <w:rsid w:val="001D0BB6"/>
    <w:rsid w:val="001D4C60"/>
    <w:rsid w:val="001D5FC1"/>
    <w:rsid w:val="001E0F25"/>
    <w:rsid w:val="001E4DCF"/>
    <w:rsid w:val="001E64BE"/>
    <w:rsid w:val="001F056B"/>
    <w:rsid w:val="001F066A"/>
    <w:rsid w:val="001F0954"/>
    <w:rsid w:val="001F212C"/>
    <w:rsid w:val="001F311D"/>
    <w:rsid w:val="001F5094"/>
    <w:rsid w:val="001F69AD"/>
    <w:rsid w:val="00200853"/>
    <w:rsid w:val="00200B94"/>
    <w:rsid w:val="00201E5C"/>
    <w:rsid w:val="002024DA"/>
    <w:rsid w:val="0020447A"/>
    <w:rsid w:val="0020545D"/>
    <w:rsid w:val="00206FAD"/>
    <w:rsid w:val="00207693"/>
    <w:rsid w:val="00210DD7"/>
    <w:rsid w:val="00211739"/>
    <w:rsid w:val="00212767"/>
    <w:rsid w:val="00213318"/>
    <w:rsid w:val="00215507"/>
    <w:rsid w:val="00216F64"/>
    <w:rsid w:val="00220171"/>
    <w:rsid w:val="002201B7"/>
    <w:rsid w:val="002221DC"/>
    <w:rsid w:val="00222CFC"/>
    <w:rsid w:val="00224DD7"/>
    <w:rsid w:val="00225D37"/>
    <w:rsid w:val="00227473"/>
    <w:rsid w:val="002275F6"/>
    <w:rsid w:val="00231260"/>
    <w:rsid w:val="00233CE1"/>
    <w:rsid w:val="00235770"/>
    <w:rsid w:val="00237D75"/>
    <w:rsid w:val="0024200D"/>
    <w:rsid w:val="00242302"/>
    <w:rsid w:val="00244174"/>
    <w:rsid w:val="00244D15"/>
    <w:rsid w:val="00245119"/>
    <w:rsid w:val="00245E4E"/>
    <w:rsid w:val="002463EE"/>
    <w:rsid w:val="0024650F"/>
    <w:rsid w:val="00247BE1"/>
    <w:rsid w:val="00251572"/>
    <w:rsid w:val="00252F14"/>
    <w:rsid w:val="002544C8"/>
    <w:rsid w:val="00255D88"/>
    <w:rsid w:val="002608B0"/>
    <w:rsid w:val="0026115C"/>
    <w:rsid w:val="00261608"/>
    <w:rsid w:val="00262E74"/>
    <w:rsid w:val="00263211"/>
    <w:rsid w:val="00263D35"/>
    <w:rsid w:val="00263D47"/>
    <w:rsid w:val="002646D9"/>
    <w:rsid w:val="002657AD"/>
    <w:rsid w:val="002713A6"/>
    <w:rsid w:val="00274F5C"/>
    <w:rsid w:val="00275C75"/>
    <w:rsid w:val="00276763"/>
    <w:rsid w:val="00282694"/>
    <w:rsid w:val="00282AE5"/>
    <w:rsid w:val="002833A0"/>
    <w:rsid w:val="002856FC"/>
    <w:rsid w:val="00286170"/>
    <w:rsid w:val="00286641"/>
    <w:rsid w:val="00292F23"/>
    <w:rsid w:val="00296B58"/>
    <w:rsid w:val="002A30BE"/>
    <w:rsid w:val="002A6147"/>
    <w:rsid w:val="002A73C4"/>
    <w:rsid w:val="002B25C0"/>
    <w:rsid w:val="002B46E3"/>
    <w:rsid w:val="002B581A"/>
    <w:rsid w:val="002B61BF"/>
    <w:rsid w:val="002C0315"/>
    <w:rsid w:val="002C2AED"/>
    <w:rsid w:val="002C4EAD"/>
    <w:rsid w:val="002C76B0"/>
    <w:rsid w:val="002D1F9D"/>
    <w:rsid w:val="002D5562"/>
    <w:rsid w:val="002D5F3B"/>
    <w:rsid w:val="002D6297"/>
    <w:rsid w:val="002D669E"/>
    <w:rsid w:val="002D680C"/>
    <w:rsid w:val="002E008A"/>
    <w:rsid w:val="002E0FB5"/>
    <w:rsid w:val="002E3174"/>
    <w:rsid w:val="002E5F4C"/>
    <w:rsid w:val="002F2EBC"/>
    <w:rsid w:val="002F363D"/>
    <w:rsid w:val="002F36FE"/>
    <w:rsid w:val="002F4048"/>
    <w:rsid w:val="002F630B"/>
    <w:rsid w:val="002F6384"/>
    <w:rsid w:val="002F6C2A"/>
    <w:rsid w:val="00300DFA"/>
    <w:rsid w:val="00301108"/>
    <w:rsid w:val="00301416"/>
    <w:rsid w:val="00302E29"/>
    <w:rsid w:val="00303B8F"/>
    <w:rsid w:val="003041DF"/>
    <w:rsid w:val="003073AE"/>
    <w:rsid w:val="00310C45"/>
    <w:rsid w:val="003114E2"/>
    <w:rsid w:val="0031346C"/>
    <w:rsid w:val="003140B7"/>
    <w:rsid w:val="003142DB"/>
    <w:rsid w:val="00317990"/>
    <w:rsid w:val="00323D32"/>
    <w:rsid w:val="00327030"/>
    <w:rsid w:val="00327AD0"/>
    <w:rsid w:val="003314CB"/>
    <w:rsid w:val="00335C16"/>
    <w:rsid w:val="00336282"/>
    <w:rsid w:val="00337197"/>
    <w:rsid w:val="0034087B"/>
    <w:rsid w:val="00340FAB"/>
    <w:rsid w:val="00341CFB"/>
    <w:rsid w:val="003420B4"/>
    <w:rsid w:val="0034257F"/>
    <w:rsid w:val="003443EB"/>
    <w:rsid w:val="00347BE2"/>
    <w:rsid w:val="00347EEC"/>
    <w:rsid w:val="0035260A"/>
    <w:rsid w:val="00354C5C"/>
    <w:rsid w:val="003555E0"/>
    <w:rsid w:val="003556AD"/>
    <w:rsid w:val="00360CD3"/>
    <w:rsid w:val="00360FDB"/>
    <w:rsid w:val="00363C70"/>
    <w:rsid w:val="00364057"/>
    <w:rsid w:val="00366722"/>
    <w:rsid w:val="0036733C"/>
    <w:rsid w:val="003674EB"/>
    <w:rsid w:val="00370B2B"/>
    <w:rsid w:val="00372779"/>
    <w:rsid w:val="00372E06"/>
    <w:rsid w:val="00374399"/>
    <w:rsid w:val="003752BD"/>
    <w:rsid w:val="003848B8"/>
    <w:rsid w:val="0038666C"/>
    <w:rsid w:val="003922B0"/>
    <w:rsid w:val="003961A3"/>
    <w:rsid w:val="0039746D"/>
    <w:rsid w:val="00397C57"/>
    <w:rsid w:val="003A20BF"/>
    <w:rsid w:val="003A2A0B"/>
    <w:rsid w:val="003A35A7"/>
    <w:rsid w:val="003A6722"/>
    <w:rsid w:val="003B0A97"/>
    <w:rsid w:val="003B236B"/>
    <w:rsid w:val="003B366E"/>
    <w:rsid w:val="003B41E1"/>
    <w:rsid w:val="003B71D1"/>
    <w:rsid w:val="003C0CD5"/>
    <w:rsid w:val="003C1164"/>
    <w:rsid w:val="003C1479"/>
    <w:rsid w:val="003C1CAB"/>
    <w:rsid w:val="003C2CE9"/>
    <w:rsid w:val="003C2D4A"/>
    <w:rsid w:val="003C2E03"/>
    <w:rsid w:val="003C30A7"/>
    <w:rsid w:val="003C38F3"/>
    <w:rsid w:val="003C42D9"/>
    <w:rsid w:val="003C4F09"/>
    <w:rsid w:val="003C7D8F"/>
    <w:rsid w:val="003C7F0A"/>
    <w:rsid w:val="003D16C7"/>
    <w:rsid w:val="003D1F5C"/>
    <w:rsid w:val="003D32A0"/>
    <w:rsid w:val="003D4D87"/>
    <w:rsid w:val="003D740C"/>
    <w:rsid w:val="003E08AA"/>
    <w:rsid w:val="003E1C06"/>
    <w:rsid w:val="003E1EA1"/>
    <w:rsid w:val="003E2467"/>
    <w:rsid w:val="003E5855"/>
    <w:rsid w:val="003E6958"/>
    <w:rsid w:val="003E6A82"/>
    <w:rsid w:val="003E6B94"/>
    <w:rsid w:val="003F3B4C"/>
    <w:rsid w:val="003F3C9B"/>
    <w:rsid w:val="003F7C65"/>
    <w:rsid w:val="00407297"/>
    <w:rsid w:val="00410C3A"/>
    <w:rsid w:val="00411169"/>
    <w:rsid w:val="0041274A"/>
    <w:rsid w:val="004133E3"/>
    <w:rsid w:val="00414D53"/>
    <w:rsid w:val="00415CAA"/>
    <w:rsid w:val="004163C5"/>
    <w:rsid w:val="00417894"/>
    <w:rsid w:val="0042023D"/>
    <w:rsid w:val="0042340A"/>
    <w:rsid w:val="00423524"/>
    <w:rsid w:val="00423B1F"/>
    <w:rsid w:val="00425671"/>
    <w:rsid w:val="00426F50"/>
    <w:rsid w:val="0043039F"/>
    <w:rsid w:val="004307D4"/>
    <w:rsid w:val="00431C47"/>
    <w:rsid w:val="00433AFB"/>
    <w:rsid w:val="0043582B"/>
    <w:rsid w:val="00440362"/>
    <w:rsid w:val="00442FEF"/>
    <w:rsid w:val="004437F5"/>
    <w:rsid w:val="00443935"/>
    <w:rsid w:val="00444894"/>
    <w:rsid w:val="00444A5C"/>
    <w:rsid w:val="004455B0"/>
    <w:rsid w:val="00446911"/>
    <w:rsid w:val="00452764"/>
    <w:rsid w:val="00452983"/>
    <w:rsid w:val="00456062"/>
    <w:rsid w:val="0045621A"/>
    <w:rsid w:val="0046088A"/>
    <w:rsid w:val="00460CEB"/>
    <w:rsid w:val="004613A0"/>
    <w:rsid w:val="00466800"/>
    <w:rsid w:val="00470CF0"/>
    <w:rsid w:val="004775BD"/>
    <w:rsid w:val="004777AF"/>
    <w:rsid w:val="00480AD6"/>
    <w:rsid w:val="0048390B"/>
    <w:rsid w:val="00485D4A"/>
    <w:rsid w:val="00485DD0"/>
    <w:rsid w:val="00487AAC"/>
    <w:rsid w:val="0049038C"/>
    <w:rsid w:val="0049332A"/>
    <w:rsid w:val="004A1DAF"/>
    <w:rsid w:val="004A203B"/>
    <w:rsid w:val="004A30CB"/>
    <w:rsid w:val="004A31A9"/>
    <w:rsid w:val="004A3560"/>
    <w:rsid w:val="004A42C5"/>
    <w:rsid w:val="004A5867"/>
    <w:rsid w:val="004A5DA0"/>
    <w:rsid w:val="004A639C"/>
    <w:rsid w:val="004A70AE"/>
    <w:rsid w:val="004A7E4B"/>
    <w:rsid w:val="004B1BC8"/>
    <w:rsid w:val="004B21E5"/>
    <w:rsid w:val="004B3271"/>
    <w:rsid w:val="004B4B6B"/>
    <w:rsid w:val="004B4E3B"/>
    <w:rsid w:val="004B4E86"/>
    <w:rsid w:val="004B543D"/>
    <w:rsid w:val="004B55C9"/>
    <w:rsid w:val="004B608D"/>
    <w:rsid w:val="004B6F01"/>
    <w:rsid w:val="004B7E73"/>
    <w:rsid w:val="004C118E"/>
    <w:rsid w:val="004C19D5"/>
    <w:rsid w:val="004C327A"/>
    <w:rsid w:val="004C3FE1"/>
    <w:rsid w:val="004C5A54"/>
    <w:rsid w:val="004C726D"/>
    <w:rsid w:val="004D0A41"/>
    <w:rsid w:val="004D0BDA"/>
    <w:rsid w:val="004D15A9"/>
    <w:rsid w:val="004D21FB"/>
    <w:rsid w:val="004D2510"/>
    <w:rsid w:val="004D45EE"/>
    <w:rsid w:val="004D4EE6"/>
    <w:rsid w:val="004D5BD1"/>
    <w:rsid w:val="004D6ECE"/>
    <w:rsid w:val="004E0E52"/>
    <w:rsid w:val="004E24BB"/>
    <w:rsid w:val="004E3258"/>
    <w:rsid w:val="004E4017"/>
    <w:rsid w:val="004E499F"/>
    <w:rsid w:val="004E4CA9"/>
    <w:rsid w:val="004E7FBF"/>
    <w:rsid w:val="004F04AA"/>
    <w:rsid w:val="004F08C7"/>
    <w:rsid w:val="004F41A8"/>
    <w:rsid w:val="004F4C40"/>
    <w:rsid w:val="004F4D46"/>
    <w:rsid w:val="004F5093"/>
    <w:rsid w:val="004F534B"/>
    <w:rsid w:val="004F6125"/>
    <w:rsid w:val="004F7657"/>
    <w:rsid w:val="00500C34"/>
    <w:rsid w:val="00502B2C"/>
    <w:rsid w:val="00504462"/>
    <w:rsid w:val="00504A10"/>
    <w:rsid w:val="005055D0"/>
    <w:rsid w:val="00505EDD"/>
    <w:rsid w:val="00507D00"/>
    <w:rsid w:val="00516FFA"/>
    <w:rsid w:val="005170CA"/>
    <w:rsid w:val="00520000"/>
    <w:rsid w:val="0052164C"/>
    <w:rsid w:val="0052166B"/>
    <w:rsid w:val="005247AA"/>
    <w:rsid w:val="00526E4B"/>
    <w:rsid w:val="00527111"/>
    <w:rsid w:val="00527D3F"/>
    <w:rsid w:val="00530B1C"/>
    <w:rsid w:val="00533AF4"/>
    <w:rsid w:val="00534920"/>
    <w:rsid w:val="00534979"/>
    <w:rsid w:val="00535DD2"/>
    <w:rsid w:val="005417D7"/>
    <w:rsid w:val="00541A9F"/>
    <w:rsid w:val="00542232"/>
    <w:rsid w:val="00542465"/>
    <w:rsid w:val="00542EE5"/>
    <w:rsid w:val="00546880"/>
    <w:rsid w:val="00547015"/>
    <w:rsid w:val="00554CF8"/>
    <w:rsid w:val="00554D5B"/>
    <w:rsid w:val="00555AC9"/>
    <w:rsid w:val="00556FBB"/>
    <w:rsid w:val="00561728"/>
    <w:rsid w:val="00561A51"/>
    <w:rsid w:val="005622D0"/>
    <w:rsid w:val="0056343E"/>
    <w:rsid w:val="005638C1"/>
    <w:rsid w:val="00563C3A"/>
    <w:rsid w:val="00564F4E"/>
    <w:rsid w:val="00572D35"/>
    <w:rsid w:val="00573C92"/>
    <w:rsid w:val="00574194"/>
    <w:rsid w:val="00574D8C"/>
    <w:rsid w:val="00577ABC"/>
    <w:rsid w:val="005801B4"/>
    <w:rsid w:val="00580FF7"/>
    <w:rsid w:val="00583798"/>
    <w:rsid w:val="005849B9"/>
    <w:rsid w:val="005920AD"/>
    <w:rsid w:val="00592AC3"/>
    <w:rsid w:val="00592D8C"/>
    <w:rsid w:val="00595A43"/>
    <w:rsid w:val="005A02AE"/>
    <w:rsid w:val="005A1062"/>
    <w:rsid w:val="005A1107"/>
    <w:rsid w:val="005A2D01"/>
    <w:rsid w:val="005A3115"/>
    <w:rsid w:val="005A55C0"/>
    <w:rsid w:val="005A6468"/>
    <w:rsid w:val="005B01ED"/>
    <w:rsid w:val="005B099F"/>
    <w:rsid w:val="005B0A6B"/>
    <w:rsid w:val="005B1C9B"/>
    <w:rsid w:val="005B22B3"/>
    <w:rsid w:val="005B32CF"/>
    <w:rsid w:val="005B363E"/>
    <w:rsid w:val="005B390D"/>
    <w:rsid w:val="005B5030"/>
    <w:rsid w:val="005C10AE"/>
    <w:rsid w:val="005C3FBA"/>
    <w:rsid w:val="005C4899"/>
    <w:rsid w:val="005C5C35"/>
    <w:rsid w:val="005D31A9"/>
    <w:rsid w:val="005D4CF0"/>
    <w:rsid w:val="005D4E8A"/>
    <w:rsid w:val="005D58D4"/>
    <w:rsid w:val="005D606D"/>
    <w:rsid w:val="005D616E"/>
    <w:rsid w:val="005D7114"/>
    <w:rsid w:val="005D744A"/>
    <w:rsid w:val="005E3677"/>
    <w:rsid w:val="005E5BD6"/>
    <w:rsid w:val="005E7FCE"/>
    <w:rsid w:val="005F1DA7"/>
    <w:rsid w:val="005F2538"/>
    <w:rsid w:val="005F406D"/>
    <w:rsid w:val="005F4591"/>
    <w:rsid w:val="005F52B0"/>
    <w:rsid w:val="005F6E34"/>
    <w:rsid w:val="006016F4"/>
    <w:rsid w:val="00601D7E"/>
    <w:rsid w:val="006049CC"/>
    <w:rsid w:val="00606956"/>
    <w:rsid w:val="0061453F"/>
    <w:rsid w:val="00614A5B"/>
    <w:rsid w:val="00615612"/>
    <w:rsid w:val="00615F3B"/>
    <w:rsid w:val="00616DBD"/>
    <w:rsid w:val="006174CC"/>
    <w:rsid w:val="00621026"/>
    <w:rsid w:val="006223EA"/>
    <w:rsid w:val="006229FB"/>
    <w:rsid w:val="00624DF6"/>
    <w:rsid w:val="00624EAC"/>
    <w:rsid w:val="00631DBA"/>
    <w:rsid w:val="00631EA0"/>
    <w:rsid w:val="00632B9A"/>
    <w:rsid w:val="006349D1"/>
    <w:rsid w:val="00635152"/>
    <w:rsid w:val="00636BEB"/>
    <w:rsid w:val="00637EB5"/>
    <w:rsid w:val="006450F2"/>
    <w:rsid w:val="00646888"/>
    <w:rsid w:val="00650AB0"/>
    <w:rsid w:val="00652A30"/>
    <w:rsid w:val="00653FDD"/>
    <w:rsid w:val="00654564"/>
    <w:rsid w:val="00654E7E"/>
    <w:rsid w:val="006551BE"/>
    <w:rsid w:val="00657DD0"/>
    <w:rsid w:val="00663E70"/>
    <w:rsid w:val="006641D1"/>
    <w:rsid w:val="006645A2"/>
    <w:rsid w:val="00664DBB"/>
    <w:rsid w:val="00666B24"/>
    <w:rsid w:val="00670858"/>
    <w:rsid w:val="00671363"/>
    <w:rsid w:val="006717A4"/>
    <w:rsid w:val="00673AD5"/>
    <w:rsid w:val="006744DC"/>
    <w:rsid w:val="00675CDF"/>
    <w:rsid w:val="00675DA9"/>
    <w:rsid w:val="00680F39"/>
    <w:rsid w:val="00681862"/>
    <w:rsid w:val="00681FC7"/>
    <w:rsid w:val="006823C0"/>
    <w:rsid w:val="006823C8"/>
    <w:rsid w:val="00682C2A"/>
    <w:rsid w:val="00684803"/>
    <w:rsid w:val="0068553B"/>
    <w:rsid w:val="00685F2A"/>
    <w:rsid w:val="00690068"/>
    <w:rsid w:val="006915F0"/>
    <w:rsid w:val="006919CE"/>
    <w:rsid w:val="00692B58"/>
    <w:rsid w:val="00694B7E"/>
    <w:rsid w:val="00696EA8"/>
    <w:rsid w:val="00697D9C"/>
    <w:rsid w:val="006A0A32"/>
    <w:rsid w:val="006A13C9"/>
    <w:rsid w:val="006A2447"/>
    <w:rsid w:val="006A4C5F"/>
    <w:rsid w:val="006A4F22"/>
    <w:rsid w:val="006A7547"/>
    <w:rsid w:val="006B05B3"/>
    <w:rsid w:val="006B09E1"/>
    <w:rsid w:val="006B23DB"/>
    <w:rsid w:val="006B5532"/>
    <w:rsid w:val="006B56DC"/>
    <w:rsid w:val="006C05F0"/>
    <w:rsid w:val="006C3496"/>
    <w:rsid w:val="006C3A20"/>
    <w:rsid w:val="006C727E"/>
    <w:rsid w:val="006D1850"/>
    <w:rsid w:val="006D1FF5"/>
    <w:rsid w:val="006D262C"/>
    <w:rsid w:val="006D5787"/>
    <w:rsid w:val="006E06CD"/>
    <w:rsid w:val="006E0ACE"/>
    <w:rsid w:val="006E1706"/>
    <w:rsid w:val="006E1B67"/>
    <w:rsid w:val="006E2C2B"/>
    <w:rsid w:val="006E4EDB"/>
    <w:rsid w:val="006E5003"/>
    <w:rsid w:val="006E548F"/>
    <w:rsid w:val="006E5621"/>
    <w:rsid w:val="006E5860"/>
    <w:rsid w:val="006E6033"/>
    <w:rsid w:val="006F19D9"/>
    <w:rsid w:val="006F3243"/>
    <w:rsid w:val="006F3F87"/>
    <w:rsid w:val="006F4D34"/>
    <w:rsid w:val="006F5C37"/>
    <w:rsid w:val="006F7215"/>
    <w:rsid w:val="00701F10"/>
    <w:rsid w:val="00702245"/>
    <w:rsid w:val="00703B4F"/>
    <w:rsid w:val="007044D9"/>
    <w:rsid w:val="00704D5C"/>
    <w:rsid w:val="007069AB"/>
    <w:rsid w:val="007071F3"/>
    <w:rsid w:val="0071106A"/>
    <w:rsid w:val="00711756"/>
    <w:rsid w:val="00711DC9"/>
    <w:rsid w:val="0071248B"/>
    <w:rsid w:val="00712F23"/>
    <w:rsid w:val="00713A1D"/>
    <w:rsid w:val="00715012"/>
    <w:rsid w:val="00715590"/>
    <w:rsid w:val="0072124D"/>
    <w:rsid w:val="00721745"/>
    <w:rsid w:val="00722532"/>
    <w:rsid w:val="00725A6C"/>
    <w:rsid w:val="00725ADB"/>
    <w:rsid w:val="00725E12"/>
    <w:rsid w:val="00726B80"/>
    <w:rsid w:val="00726E12"/>
    <w:rsid w:val="007270BD"/>
    <w:rsid w:val="0072746D"/>
    <w:rsid w:val="00732111"/>
    <w:rsid w:val="007321B7"/>
    <w:rsid w:val="007323B0"/>
    <w:rsid w:val="007323B2"/>
    <w:rsid w:val="00736301"/>
    <w:rsid w:val="00736E29"/>
    <w:rsid w:val="007372D2"/>
    <w:rsid w:val="00737437"/>
    <w:rsid w:val="007374BB"/>
    <w:rsid w:val="007379AB"/>
    <w:rsid w:val="00744172"/>
    <w:rsid w:val="00744B53"/>
    <w:rsid w:val="007462CE"/>
    <w:rsid w:val="0075030A"/>
    <w:rsid w:val="00750BF3"/>
    <w:rsid w:val="007539FE"/>
    <w:rsid w:val="00754B08"/>
    <w:rsid w:val="00755394"/>
    <w:rsid w:val="00755BD2"/>
    <w:rsid w:val="00756FFC"/>
    <w:rsid w:val="0075737F"/>
    <w:rsid w:val="007578E8"/>
    <w:rsid w:val="00757AE9"/>
    <w:rsid w:val="00760A8A"/>
    <w:rsid w:val="00761AA3"/>
    <w:rsid w:val="00764230"/>
    <w:rsid w:val="007647F3"/>
    <w:rsid w:val="00771459"/>
    <w:rsid w:val="00771566"/>
    <w:rsid w:val="00772169"/>
    <w:rsid w:val="007723F9"/>
    <w:rsid w:val="0077382F"/>
    <w:rsid w:val="00775F48"/>
    <w:rsid w:val="0077655E"/>
    <w:rsid w:val="007778E0"/>
    <w:rsid w:val="0078005A"/>
    <w:rsid w:val="0078073F"/>
    <w:rsid w:val="00780E23"/>
    <w:rsid w:val="00781BE3"/>
    <w:rsid w:val="007832E2"/>
    <w:rsid w:val="00783529"/>
    <w:rsid w:val="007866D7"/>
    <w:rsid w:val="00790BD7"/>
    <w:rsid w:val="00790DC4"/>
    <w:rsid w:val="0079292C"/>
    <w:rsid w:val="007952C5"/>
    <w:rsid w:val="00796FE6"/>
    <w:rsid w:val="00797571"/>
    <w:rsid w:val="00797B15"/>
    <w:rsid w:val="007A1636"/>
    <w:rsid w:val="007A2248"/>
    <w:rsid w:val="007A269C"/>
    <w:rsid w:val="007A30E8"/>
    <w:rsid w:val="007A3411"/>
    <w:rsid w:val="007A401E"/>
    <w:rsid w:val="007A4912"/>
    <w:rsid w:val="007A4A83"/>
    <w:rsid w:val="007B0178"/>
    <w:rsid w:val="007B1665"/>
    <w:rsid w:val="007B3B3F"/>
    <w:rsid w:val="007B4191"/>
    <w:rsid w:val="007B6B79"/>
    <w:rsid w:val="007B70B8"/>
    <w:rsid w:val="007C0CA2"/>
    <w:rsid w:val="007C0E6E"/>
    <w:rsid w:val="007C19E9"/>
    <w:rsid w:val="007C4F53"/>
    <w:rsid w:val="007D03BE"/>
    <w:rsid w:val="007D0EA9"/>
    <w:rsid w:val="007D26C4"/>
    <w:rsid w:val="007D3653"/>
    <w:rsid w:val="007D441A"/>
    <w:rsid w:val="007D5833"/>
    <w:rsid w:val="007D6A8E"/>
    <w:rsid w:val="007E15FE"/>
    <w:rsid w:val="007E34AC"/>
    <w:rsid w:val="007E41B1"/>
    <w:rsid w:val="007E5B1D"/>
    <w:rsid w:val="007E5FEF"/>
    <w:rsid w:val="007E6574"/>
    <w:rsid w:val="007E6826"/>
    <w:rsid w:val="007E7CF7"/>
    <w:rsid w:val="007F0C74"/>
    <w:rsid w:val="007F29AB"/>
    <w:rsid w:val="007F3E40"/>
    <w:rsid w:val="007F4713"/>
    <w:rsid w:val="007F50B1"/>
    <w:rsid w:val="007F5747"/>
    <w:rsid w:val="007F6015"/>
    <w:rsid w:val="00801549"/>
    <w:rsid w:val="00801DB1"/>
    <w:rsid w:val="008020A4"/>
    <w:rsid w:val="00803FE8"/>
    <w:rsid w:val="00804751"/>
    <w:rsid w:val="00804A40"/>
    <w:rsid w:val="00807754"/>
    <w:rsid w:val="00807BA8"/>
    <w:rsid w:val="00810D05"/>
    <w:rsid w:val="0081119B"/>
    <w:rsid w:val="0081203F"/>
    <w:rsid w:val="0081256E"/>
    <w:rsid w:val="008130D2"/>
    <w:rsid w:val="00813643"/>
    <w:rsid w:val="00815C3D"/>
    <w:rsid w:val="00816650"/>
    <w:rsid w:val="00817E7A"/>
    <w:rsid w:val="008216BD"/>
    <w:rsid w:val="00821D82"/>
    <w:rsid w:val="008227C0"/>
    <w:rsid w:val="008242C2"/>
    <w:rsid w:val="008249AD"/>
    <w:rsid w:val="00824EEC"/>
    <w:rsid w:val="00825ECD"/>
    <w:rsid w:val="00831558"/>
    <w:rsid w:val="0083157A"/>
    <w:rsid w:val="00833BCB"/>
    <w:rsid w:val="00840681"/>
    <w:rsid w:val="00841656"/>
    <w:rsid w:val="00844A05"/>
    <w:rsid w:val="00844A2E"/>
    <w:rsid w:val="0085567B"/>
    <w:rsid w:val="008561B3"/>
    <w:rsid w:val="00856EF6"/>
    <w:rsid w:val="008573C3"/>
    <w:rsid w:val="00862CD0"/>
    <w:rsid w:val="00865347"/>
    <w:rsid w:val="0086688A"/>
    <w:rsid w:val="00867088"/>
    <w:rsid w:val="0087256C"/>
    <w:rsid w:val="00872A47"/>
    <w:rsid w:val="0087325B"/>
    <w:rsid w:val="00874E79"/>
    <w:rsid w:val="00875FE6"/>
    <w:rsid w:val="00876C57"/>
    <w:rsid w:val="00880030"/>
    <w:rsid w:val="00881744"/>
    <w:rsid w:val="00883585"/>
    <w:rsid w:val="008853F3"/>
    <w:rsid w:val="00885E46"/>
    <w:rsid w:val="00886E77"/>
    <w:rsid w:val="00887E0F"/>
    <w:rsid w:val="00896009"/>
    <w:rsid w:val="00896B77"/>
    <w:rsid w:val="008970B1"/>
    <w:rsid w:val="00897505"/>
    <w:rsid w:val="00897CBE"/>
    <w:rsid w:val="008A1B12"/>
    <w:rsid w:val="008A22B3"/>
    <w:rsid w:val="008A262D"/>
    <w:rsid w:val="008A561C"/>
    <w:rsid w:val="008A6F79"/>
    <w:rsid w:val="008A7184"/>
    <w:rsid w:val="008B1D8E"/>
    <w:rsid w:val="008B2314"/>
    <w:rsid w:val="008B2B4A"/>
    <w:rsid w:val="008B3458"/>
    <w:rsid w:val="008B4B2F"/>
    <w:rsid w:val="008B5901"/>
    <w:rsid w:val="008B7E40"/>
    <w:rsid w:val="008C255D"/>
    <w:rsid w:val="008C74BF"/>
    <w:rsid w:val="008D4E8B"/>
    <w:rsid w:val="008D6B11"/>
    <w:rsid w:val="008D7022"/>
    <w:rsid w:val="008D798A"/>
    <w:rsid w:val="008E1BCB"/>
    <w:rsid w:val="008E525B"/>
    <w:rsid w:val="008E5CB1"/>
    <w:rsid w:val="008E74E6"/>
    <w:rsid w:val="008E765E"/>
    <w:rsid w:val="008F0077"/>
    <w:rsid w:val="008F1D76"/>
    <w:rsid w:val="008F56BF"/>
    <w:rsid w:val="008F65F8"/>
    <w:rsid w:val="008F7287"/>
    <w:rsid w:val="00900E6C"/>
    <w:rsid w:val="009045C5"/>
    <w:rsid w:val="00905446"/>
    <w:rsid w:val="009065DF"/>
    <w:rsid w:val="00910E31"/>
    <w:rsid w:val="00912D38"/>
    <w:rsid w:val="00913FF0"/>
    <w:rsid w:val="009143F0"/>
    <w:rsid w:val="00920094"/>
    <w:rsid w:val="00922286"/>
    <w:rsid w:val="00924978"/>
    <w:rsid w:val="00925228"/>
    <w:rsid w:val="00925F6D"/>
    <w:rsid w:val="009271F1"/>
    <w:rsid w:val="00930421"/>
    <w:rsid w:val="009312F7"/>
    <w:rsid w:val="00932694"/>
    <w:rsid w:val="00933D06"/>
    <w:rsid w:val="009365ED"/>
    <w:rsid w:val="00937245"/>
    <w:rsid w:val="00937526"/>
    <w:rsid w:val="00940D7A"/>
    <w:rsid w:val="009413BF"/>
    <w:rsid w:val="00942A5B"/>
    <w:rsid w:val="00943B79"/>
    <w:rsid w:val="00950AAE"/>
    <w:rsid w:val="0095135B"/>
    <w:rsid w:val="00951383"/>
    <w:rsid w:val="0095251E"/>
    <w:rsid w:val="009530FE"/>
    <w:rsid w:val="00953388"/>
    <w:rsid w:val="00954801"/>
    <w:rsid w:val="00957776"/>
    <w:rsid w:val="0096086C"/>
    <w:rsid w:val="00960CD1"/>
    <w:rsid w:val="00961996"/>
    <w:rsid w:val="00962CDC"/>
    <w:rsid w:val="009642D7"/>
    <w:rsid w:val="00964B6F"/>
    <w:rsid w:val="0096503C"/>
    <w:rsid w:val="0096539C"/>
    <w:rsid w:val="00965F13"/>
    <w:rsid w:val="00967A15"/>
    <w:rsid w:val="00971969"/>
    <w:rsid w:val="00973EB4"/>
    <w:rsid w:val="00980DE3"/>
    <w:rsid w:val="00981B85"/>
    <w:rsid w:val="0098272F"/>
    <w:rsid w:val="00982C46"/>
    <w:rsid w:val="00982E2A"/>
    <w:rsid w:val="0098441B"/>
    <w:rsid w:val="00985B2E"/>
    <w:rsid w:val="00986207"/>
    <w:rsid w:val="00987548"/>
    <w:rsid w:val="00991670"/>
    <w:rsid w:val="009919C5"/>
    <w:rsid w:val="00991C82"/>
    <w:rsid w:val="00993C7A"/>
    <w:rsid w:val="00995235"/>
    <w:rsid w:val="009962B5"/>
    <w:rsid w:val="00997DCE"/>
    <w:rsid w:val="009A0938"/>
    <w:rsid w:val="009A45AF"/>
    <w:rsid w:val="009B082C"/>
    <w:rsid w:val="009B0BF2"/>
    <w:rsid w:val="009B4C78"/>
    <w:rsid w:val="009B5038"/>
    <w:rsid w:val="009B5271"/>
    <w:rsid w:val="009B78C1"/>
    <w:rsid w:val="009B7B1B"/>
    <w:rsid w:val="009C1A96"/>
    <w:rsid w:val="009C2BA0"/>
    <w:rsid w:val="009C36AF"/>
    <w:rsid w:val="009C37DA"/>
    <w:rsid w:val="009C3E66"/>
    <w:rsid w:val="009C625B"/>
    <w:rsid w:val="009C750A"/>
    <w:rsid w:val="009C7F32"/>
    <w:rsid w:val="009D0126"/>
    <w:rsid w:val="009D0269"/>
    <w:rsid w:val="009D05EC"/>
    <w:rsid w:val="009D0B42"/>
    <w:rsid w:val="009D3CAF"/>
    <w:rsid w:val="009D4280"/>
    <w:rsid w:val="009D4F53"/>
    <w:rsid w:val="009D7012"/>
    <w:rsid w:val="009E2C52"/>
    <w:rsid w:val="009E2D73"/>
    <w:rsid w:val="009E6AFC"/>
    <w:rsid w:val="009E74CD"/>
    <w:rsid w:val="009E7F91"/>
    <w:rsid w:val="009F244D"/>
    <w:rsid w:val="009F26E3"/>
    <w:rsid w:val="009F2B97"/>
    <w:rsid w:val="009F2E4C"/>
    <w:rsid w:val="009F36C6"/>
    <w:rsid w:val="009F6B7E"/>
    <w:rsid w:val="009F70C6"/>
    <w:rsid w:val="009F7B4D"/>
    <w:rsid w:val="00A02E27"/>
    <w:rsid w:val="00A0404B"/>
    <w:rsid w:val="00A05434"/>
    <w:rsid w:val="00A0577B"/>
    <w:rsid w:val="00A073D1"/>
    <w:rsid w:val="00A10022"/>
    <w:rsid w:val="00A1037F"/>
    <w:rsid w:val="00A1078A"/>
    <w:rsid w:val="00A11542"/>
    <w:rsid w:val="00A14372"/>
    <w:rsid w:val="00A150D8"/>
    <w:rsid w:val="00A15181"/>
    <w:rsid w:val="00A162CF"/>
    <w:rsid w:val="00A1754C"/>
    <w:rsid w:val="00A20D8C"/>
    <w:rsid w:val="00A22198"/>
    <w:rsid w:val="00A24ED8"/>
    <w:rsid w:val="00A3108A"/>
    <w:rsid w:val="00A34401"/>
    <w:rsid w:val="00A34C35"/>
    <w:rsid w:val="00A3643E"/>
    <w:rsid w:val="00A40562"/>
    <w:rsid w:val="00A40A76"/>
    <w:rsid w:val="00A42736"/>
    <w:rsid w:val="00A42AB4"/>
    <w:rsid w:val="00A42B98"/>
    <w:rsid w:val="00A44A13"/>
    <w:rsid w:val="00A44B39"/>
    <w:rsid w:val="00A45588"/>
    <w:rsid w:val="00A45F09"/>
    <w:rsid w:val="00A526AE"/>
    <w:rsid w:val="00A61B2E"/>
    <w:rsid w:val="00A630B7"/>
    <w:rsid w:val="00A632B2"/>
    <w:rsid w:val="00A63763"/>
    <w:rsid w:val="00A64777"/>
    <w:rsid w:val="00A671EA"/>
    <w:rsid w:val="00A831EE"/>
    <w:rsid w:val="00A8548B"/>
    <w:rsid w:val="00A861BA"/>
    <w:rsid w:val="00A86BA3"/>
    <w:rsid w:val="00A90CCB"/>
    <w:rsid w:val="00A93BCD"/>
    <w:rsid w:val="00A94531"/>
    <w:rsid w:val="00A95710"/>
    <w:rsid w:val="00A957D9"/>
    <w:rsid w:val="00A95BA1"/>
    <w:rsid w:val="00A95D5B"/>
    <w:rsid w:val="00AA0407"/>
    <w:rsid w:val="00AA0FFD"/>
    <w:rsid w:val="00AA3766"/>
    <w:rsid w:val="00AA46BC"/>
    <w:rsid w:val="00AB05B5"/>
    <w:rsid w:val="00AB3354"/>
    <w:rsid w:val="00AB3695"/>
    <w:rsid w:val="00AB3ABE"/>
    <w:rsid w:val="00AB7097"/>
    <w:rsid w:val="00AC17DE"/>
    <w:rsid w:val="00AC26F4"/>
    <w:rsid w:val="00AC3CCD"/>
    <w:rsid w:val="00AC6B5D"/>
    <w:rsid w:val="00AC7D10"/>
    <w:rsid w:val="00AC7DD3"/>
    <w:rsid w:val="00AC7FE7"/>
    <w:rsid w:val="00AD0593"/>
    <w:rsid w:val="00AD10AE"/>
    <w:rsid w:val="00AD1295"/>
    <w:rsid w:val="00AD1721"/>
    <w:rsid w:val="00AD233F"/>
    <w:rsid w:val="00AD30EC"/>
    <w:rsid w:val="00AD3770"/>
    <w:rsid w:val="00AD5167"/>
    <w:rsid w:val="00AD71CE"/>
    <w:rsid w:val="00AD7498"/>
    <w:rsid w:val="00AD7745"/>
    <w:rsid w:val="00AD7917"/>
    <w:rsid w:val="00AE10A0"/>
    <w:rsid w:val="00AE3D9B"/>
    <w:rsid w:val="00AF0D05"/>
    <w:rsid w:val="00AF4507"/>
    <w:rsid w:val="00AF4532"/>
    <w:rsid w:val="00AF4746"/>
    <w:rsid w:val="00AF489E"/>
    <w:rsid w:val="00AF4A82"/>
    <w:rsid w:val="00AF57B8"/>
    <w:rsid w:val="00AF6F2B"/>
    <w:rsid w:val="00AF6F92"/>
    <w:rsid w:val="00AF7A4D"/>
    <w:rsid w:val="00B00C5E"/>
    <w:rsid w:val="00B010C7"/>
    <w:rsid w:val="00B01819"/>
    <w:rsid w:val="00B02E6B"/>
    <w:rsid w:val="00B052FA"/>
    <w:rsid w:val="00B072FC"/>
    <w:rsid w:val="00B0751B"/>
    <w:rsid w:val="00B104CD"/>
    <w:rsid w:val="00B10A44"/>
    <w:rsid w:val="00B10CB3"/>
    <w:rsid w:val="00B14CD3"/>
    <w:rsid w:val="00B20A05"/>
    <w:rsid w:val="00B21359"/>
    <w:rsid w:val="00B23349"/>
    <w:rsid w:val="00B240A6"/>
    <w:rsid w:val="00B25CB5"/>
    <w:rsid w:val="00B303A6"/>
    <w:rsid w:val="00B30FA0"/>
    <w:rsid w:val="00B31DF2"/>
    <w:rsid w:val="00B32963"/>
    <w:rsid w:val="00B35088"/>
    <w:rsid w:val="00B35A7C"/>
    <w:rsid w:val="00B35B89"/>
    <w:rsid w:val="00B37407"/>
    <w:rsid w:val="00B3787A"/>
    <w:rsid w:val="00B44AE6"/>
    <w:rsid w:val="00B46F65"/>
    <w:rsid w:val="00B50D5F"/>
    <w:rsid w:val="00B520AD"/>
    <w:rsid w:val="00B5265E"/>
    <w:rsid w:val="00B52DB9"/>
    <w:rsid w:val="00B52E3B"/>
    <w:rsid w:val="00B53761"/>
    <w:rsid w:val="00B53C6E"/>
    <w:rsid w:val="00B56902"/>
    <w:rsid w:val="00B624FA"/>
    <w:rsid w:val="00B62568"/>
    <w:rsid w:val="00B637D3"/>
    <w:rsid w:val="00B63CDD"/>
    <w:rsid w:val="00B646E5"/>
    <w:rsid w:val="00B67D5C"/>
    <w:rsid w:val="00B705B0"/>
    <w:rsid w:val="00B7079D"/>
    <w:rsid w:val="00B71107"/>
    <w:rsid w:val="00B74F8C"/>
    <w:rsid w:val="00B75CDD"/>
    <w:rsid w:val="00B75F8B"/>
    <w:rsid w:val="00B764A6"/>
    <w:rsid w:val="00B76B4E"/>
    <w:rsid w:val="00B81AB9"/>
    <w:rsid w:val="00B82246"/>
    <w:rsid w:val="00B84848"/>
    <w:rsid w:val="00B848BE"/>
    <w:rsid w:val="00B8496B"/>
    <w:rsid w:val="00B84BF1"/>
    <w:rsid w:val="00B85C9A"/>
    <w:rsid w:val="00B87413"/>
    <w:rsid w:val="00B87E89"/>
    <w:rsid w:val="00B9161C"/>
    <w:rsid w:val="00B93D0B"/>
    <w:rsid w:val="00B94D77"/>
    <w:rsid w:val="00B94F60"/>
    <w:rsid w:val="00BA05B4"/>
    <w:rsid w:val="00BA0714"/>
    <w:rsid w:val="00BA43D0"/>
    <w:rsid w:val="00BA4BB8"/>
    <w:rsid w:val="00BA65AE"/>
    <w:rsid w:val="00BB0AB1"/>
    <w:rsid w:val="00BB1E56"/>
    <w:rsid w:val="00BB1F46"/>
    <w:rsid w:val="00BB2E29"/>
    <w:rsid w:val="00BB6291"/>
    <w:rsid w:val="00BB6858"/>
    <w:rsid w:val="00BC1754"/>
    <w:rsid w:val="00BC2C14"/>
    <w:rsid w:val="00BC3DA7"/>
    <w:rsid w:val="00BD08B6"/>
    <w:rsid w:val="00BD0C6A"/>
    <w:rsid w:val="00BD38D0"/>
    <w:rsid w:val="00BD3F98"/>
    <w:rsid w:val="00BD47F3"/>
    <w:rsid w:val="00BD4AAB"/>
    <w:rsid w:val="00BE04E8"/>
    <w:rsid w:val="00BE07A7"/>
    <w:rsid w:val="00BE3B06"/>
    <w:rsid w:val="00BE3E2C"/>
    <w:rsid w:val="00BE4EAD"/>
    <w:rsid w:val="00BF04D2"/>
    <w:rsid w:val="00BF09D9"/>
    <w:rsid w:val="00BF357A"/>
    <w:rsid w:val="00C00DF6"/>
    <w:rsid w:val="00C0178F"/>
    <w:rsid w:val="00C033DB"/>
    <w:rsid w:val="00C04ACA"/>
    <w:rsid w:val="00C0510F"/>
    <w:rsid w:val="00C07F9E"/>
    <w:rsid w:val="00C11CF2"/>
    <w:rsid w:val="00C13155"/>
    <w:rsid w:val="00C13774"/>
    <w:rsid w:val="00C1380C"/>
    <w:rsid w:val="00C15F78"/>
    <w:rsid w:val="00C1786B"/>
    <w:rsid w:val="00C22A6F"/>
    <w:rsid w:val="00C2370B"/>
    <w:rsid w:val="00C272E8"/>
    <w:rsid w:val="00C3348E"/>
    <w:rsid w:val="00C34A55"/>
    <w:rsid w:val="00C35791"/>
    <w:rsid w:val="00C35B18"/>
    <w:rsid w:val="00C35CC6"/>
    <w:rsid w:val="00C3643E"/>
    <w:rsid w:val="00C366B6"/>
    <w:rsid w:val="00C36C33"/>
    <w:rsid w:val="00C36D64"/>
    <w:rsid w:val="00C37868"/>
    <w:rsid w:val="00C40CB3"/>
    <w:rsid w:val="00C4228D"/>
    <w:rsid w:val="00C45509"/>
    <w:rsid w:val="00C47035"/>
    <w:rsid w:val="00C50050"/>
    <w:rsid w:val="00C50D27"/>
    <w:rsid w:val="00C51B28"/>
    <w:rsid w:val="00C521A6"/>
    <w:rsid w:val="00C52DAA"/>
    <w:rsid w:val="00C535D5"/>
    <w:rsid w:val="00C604A2"/>
    <w:rsid w:val="00C60640"/>
    <w:rsid w:val="00C60983"/>
    <w:rsid w:val="00C60C38"/>
    <w:rsid w:val="00C60F33"/>
    <w:rsid w:val="00C60FFA"/>
    <w:rsid w:val="00C6527C"/>
    <w:rsid w:val="00C65A6A"/>
    <w:rsid w:val="00C65E2C"/>
    <w:rsid w:val="00C66817"/>
    <w:rsid w:val="00C67278"/>
    <w:rsid w:val="00C67B75"/>
    <w:rsid w:val="00C72D11"/>
    <w:rsid w:val="00C77045"/>
    <w:rsid w:val="00C777BE"/>
    <w:rsid w:val="00C801EF"/>
    <w:rsid w:val="00C80CB1"/>
    <w:rsid w:val="00C80DEB"/>
    <w:rsid w:val="00C81DA0"/>
    <w:rsid w:val="00C83885"/>
    <w:rsid w:val="00C83ED0"/>
    <w:rsid w:val="00C84E3A"/>
    <w:rsid w:val="00C8533F"/>
    <w:rsid w:val="00C85D9C"/>
    <w:rsid w:val="00C85DD4"/>
    <w:rsid w:val="00C87CD3"/>
    <w:rsid w:val="00C90EE4"/>
    <w:rsid w:val="00C91066"/>
    <w:rsid w:val="00C9274C"/>
    <w:rsid w:val="00C94476"/>
    <w:rsid w:val="00C9499C"/>
    <w:rsid w:val="00C95283"/>
    <w:rsid w:val="00C95D69"/>
    <w:rsid w:val="00C96600"/>
    <w:rsid w:val="00C96991"/>
    <w:rsid w:val="00CA0338"/>
    <w:rsid w:val="00CA0962"/>
    <w:rsid w:val="00CA4DD6"/>
    <w:rsid w:val="00CA4E59"/>
    <w:rsid w:val="00CA57F6"/>
    <w:rsid w:val="00CA65C9"/>
    <w:rsid w:val="00CA6BCE"/>
    <w:rsid w:val="00CB2968"/>
    <w:rsid w:val="00CB39A6"/>
    <w:rsid w:val="00CC0DB8"/>
    <w:rsid w:val="00CC10AF"/>
    <w:rsid w:val="00CC15B7"/>
    <w:rsid w:val="00CC18BF"/>
    <w:rsid w:val="00CC34B5"/>
    <w:rsid w:val="00CC3937"/>
    <w:rsid w:val="00CC3C4F"/>
    <w:rsid w:val="00CC52FF"/>
    <w:rsid w:val="00CC58B1"/>
    <w:rsid w:val="00CC59BB"/>
    <w:rsid w:val="00CC60E7"/>
    <w:rsid w:val="00CC6705"/>
    <w:rsid w:val="00CC7609"/>
    <w:rsid w:val="00CC79A0"/>
    <w:rsid w:val="00CD16DF"/>
    <w:rsid w:val="00CD2C10"/>
    <w:rsid w:val="00CD2E40"/>
    <w:rsid w:val="00CD4571"/>
    <w:rsid w:val="00CD56E6"/>
    <w:rsid w:val="00CD5707"/>
    <w:rsid w:val="00CE273F"/>
    <w:rsid w:val="00CE52FF"/>
    <w:rsid w:val="00CE5FEA"/>
    <w:rsid w:val="00CE617C"/>
    <w:rsid w:val="00CE7252"/>
    <w:rsid w:val="00CE73BD"/>
    <w:rsid w:val="00CE76FC"/>
    <w:rsid w:val="00CF0BA9"/>
    <w:rsid w:val="00CF10E9"/>
    <w:rsid w:val="00CF12D3"/>
    <w:rsid w:val="00CF3210"/>
    <w:rsid w:val="00CF327B"/>
    <w:rsid w:val="00CF53E7"/>
    <w:rsid w:val="00D00233"/>
    <w:rsid w:val="00D04575"/>
    <w:rsid w:val="00D0712F"/>
    <w:rsid w:val="00D108BB"/>
    <w:rsid w:val="00D13278"/>
    <w:rsid w:val="00D14C0F"/>
    <w:rsid w:val="00D1534C"/>
    <w:rsid w:val="00D171D8"/>
    <w:rsid w:val="00D17B17"/>
    <w:rsid w:val="00D209F7"/>
    <w:rsid w:val="00D20E01"/>
    <w:rsid w:val="00D231DA"/>
    <w:rsid w:val="00D2359E"/>
    <w:rsid w:val="00D23BB9"/>
    <w:rsid w:val="00D246D7"/>
    <w:rsid w:val="00D2559D"/>
    <w:rsid w:val="00D25A33"/>
    <w:rsid w:val="00D264D3"/>
    <w:rsid w:val="00D27F1C"/>
    <w:rsid w:val="00D30754"/>
    <w:rsid w:val="00D313D5"/>
    <w:rsid w:val="00D31F39"/>
    <w:rsid w:val="00D34682"/>
    <w:rsid w:val="00D4091F"/>
    <w:rsid w:val="00D4104D"/>
    <w:rsid w:val="00D41474"/>
    <w:rsid w:val="00D41598"/>
    <w:rsid w:val="00D4213D"/>
    <w:rsid w:val="00D42ACE"/>
    <w:rsid w:val="00D42B84"/>
    <w:rsid w:val="00D44CA6"/>
    <w:rsid w:val="00D44DEB"/>
    <w:rsid w:val="00D45404"/>
    <w:rsid w:val="00D4547A"/>
    <w:rsid w:val="00D50A61"/>
    <w:rsid w:val="00D518A2"/>
    <w:rsid w:val="00D51A40"/>
    <w:rsid w:val="00D529D1"/>
    <w:rsid w:val="00D52B04"/>
    <w:rsid w:val="00D53556"/>
    <w:rsid w:val="00D53F8E"/>
    <w:rsid w:val="00D63944"/>
    <w:rsid w:val="00D63EE7"/>
    <w:rsid w:val="00D66A4B"/>
    <w:rsid w:val="00D679CA"/>
    <w:rsid w:val="00D7117D"/>
    <w:rsid w:val="00D71332"/>
    <w:rsid w:val="00D717C6"/>
    <w:rsid w:val="00D72B6A"/>
    <w:rsid w:val="00D73F2C"/>
    <w:rsid w:val="00D74338"/>
    <w:rsid w:val="00D74BB3"/>
    <w:rsid w:val="00D76737"/>
    <w:rsid w:val="00D7681A"/>
    <w:rsid w:val="00D80A4D"/>
    <w:rsid w:val="00D831B9"/>
    <w:rsid w:val="00D841F4"/>
    <w:rsid w:val="00D90E9A"/>
    <w:rsid w:val="00D955C7"/>
    <w:rsid w:val="00D9593D"/>
    <w:rsid w:val="00D95B52"/>
    <w:rsid w:val="00D96822"/>
    <w:rsid w:val="00D96C5B"/>
    <w:rsid w:val="00D96DF1"/>
    <w:rsid w:val="00D97C18"/>
    <w:rsid w:val="00DA1287"/>
    <w:rsid w:val="00DA2D7D"/>
    <w:rsid w:val="00DA32C8"/>
    <w:rsid w:val="00DA3692"/>
    <w:rsid w:val="00DA52D6"/>
    <w:rsid w:val="00DA596D"/>
    <w:rsid w:val="00DA62F7"/>
    <w:rsid w:val="00DA6B98"/>
    <w:rsid w:val="00DA7573"/>
    <w:rsid w:val="00DB3B25"/>
    <w:rsid w:val="00DB3C7E"/>
    <w:rsid w:val="00DC0E99"/>
    <w:rsid w:val="00DC2C25"/>
    <w:rsid w:val="00DC32A6"/>
    <w:rsid w:val="00DC363C"/>
    <w:rsid w:val="00DC7625"/>
    <w:rsid w:val="00DD2CC1"/>
    <w:rsid w:val="00DD54F7"/>
    <w:rsid w:val="00DE235F"/>
    <w:rsid w:val="00DE3BB2"/>
    <w:rsid w:val="00DE62DD"/>
    <w:rsid w:val="00DE653D"/>
    <w:rsid w:val="00DE7440"/>
    <w:rsid w:val="00DE7C91"/>
    <w:rsid w:val="00DF1088"/>
    <w:rsid w:val="00DF2746"/>
    <w:rsid w:val="00DF3DB3"/>
    <w:rsid w:val="00DF651B"/>
    <w:rsid w:val="00DF6686"/>
    <w:rsid w:val="00DF7829"/>
    <w:rsid w:val="00DF7967"/>
    <w:rsid w:val="00DF7A07"/>
    <w:rsid w:val="00E0019E"/>
    <w:rsid w:val="00E00C04"/>
    <w:rsid w:val="00E01A48"/>
    <w:rsid w:val="00E03DBD"/>
    <w:rsid w:val="00E0501A"/>
    <w:rsid w:val="00E0535F"/>
    <w:rsid w:val="00E053B2"/>
    <w:rsid w:val="00E10214"/>
    <w:rsid w:val="00E1050D"/>
    <w:rsid w:val="00E108CC"/>
    <w:rsid w:val="00E11988"/>
    <w:rsid w:val="00E12AB4"/>
    <w:rsid w:val="00E145EA"/>
    <w:rsid w:val="00E1756B"/>
    <w:rsid w:val="00E17FCD"/>
    <w:rsid w:val="00E20B36"/>
    <w:rsid w:val="00E20C1E"/>
    <w:rsid w:val="00E21B58"/>
    <w:rsid w:val="00E2547C"/>
    <w:rsid w:val="00E2639F"/>
    <w:rsid w:val="00E27384"/>
    <w:rsid w:val="00E27E81"/>
    <w:rsid w:val="00E30C70"/>
    <w:rsid w:val="00E321C6"/>
    <w:rsid w:val="00E333C5"/>
    <w:rsid w:val="00E33A67"/>
    <w:rsid w:val="00E34BC6"/>
    <w:rsid w:val="00E34F5E"/>
    <w:rsid w:val="00E358CB"/>
    <w:rsid w:val="00E36F01"/>
    <w:rsid w:val="00E36F0A"/>
    <w:rsid w:val="00E37A36"/>
    <w:rsid w:val="00E401C2"/>
    <w:rsid w:val="00E40C19"/>
    <w:rsid w:val="00E40F56"/>
    <w:rsid w:val="00E411D4"/>
    <w:rsid w:val="00E41897"/>
    <w:rsid w:val="00E43966"/>
    <w:rsid w:val="00E441E8"/>
    <w:rsid w:val="00E44FC7"/>
    <w:rsid w:val="00E45522"/>
    <w:rsid w:val="00E45DEC"/>
    <w:rsid w:val="00E46782"/>
    <w:rsid w:val="00E4683D"/>
    <w:rsid w:val="00E506B2"/>
    <w:rsid w:val="00E50833"/>
    <w:rsid w:val="00E50B31"/>
    <w:rsid w:val="00E51D2E"/>
    <w:rsid w:val="00E529C7"/>
    <w:rsid w:val="00E53893"/>
    <w:rsid w:val="00E5695D"/>
    <w:rsid w:val="00E63A6B"/>
    <w:rsid w:val="00E64D0B"/>
    <w:rsid w:val="00E65A77"/>
    <w:rsid w:val="00E65C05"/>
    <w:rsid w:val="00E67EBF"/>
    <w:rsid w:val="00E70119"/>
    <w:rsid w:val="00E71AD6"/>
    <w:rsid w:val="00E74B96"/>
    <w:rsid w:val="00E75095"/>
    <w:rsid w:val="00E75CCB"/>
    <w:rsid w:val="00E77F06"/>
    <w:rsid w:val="00E810EA"/>
    <w:rsid w:val="00E815CA"/>
    <w:rsid w:val="00E832AF"/>
    <w:rsid w:val="00E83691"/>
    <w:rsid w:val="00E84057"/>
    <w:rsid w:val="00E8552A"/>
    <w:rsid w:val="00E86A38"/>
    <w:rsid w:val="00E87BC9"/>
    <w:rsid w:val="00E910F9"/>
    <w:rsid w:val="00E916B8"/>
    <w:rsid w:val="00E92A33"/>
    <w:rsid w:val="00E939AE"/>
    <w:rsid w:val="00E93E5A"/>
    <w:rsid w:val="00E94528"/>
    <w:rsid w:val="00E94ABD"/>
    <w:rsid w:val="00E95447"/>
    <w:rsid w:val="00E958A7"/>
    <w:rsid w:val="00E95EF7"/>
    <w:rsid w:val="00EA0905"/>
    <w:rsid w:val="00EA3C22"/>
    <w:rsid w:val="00EA4258"/>
    <w:rsid w:val="00EA46F3"/>
    <w:rsid w:val="00EA47F2"/>
    <w:rsid w:val="00EA5317"/>
    <w:rsid w:val="00EA55C6"/>
    <w:rsid w:val="00EA703B"/>
    <w:rsid w:val="00EA73D6"/>
    <w:rsid w:val="00EB0ABE"/>
    <w:rsid w:val="00EB0F48"/>
    <w:rsid w:val="00EB184C"/>
    <w:rsid w:val="00EB3388"/>
    <w:rsid w:val="00EB382C"/>
    <w:rsid w:val="00EB72B5"/>
    <w:rsid w:val="00EC30DB"/>
    <w:rsid w:val="00EC3675"/>
    <w:rsid w:val="00EC3C9E"/>
    <w:rsid w:val="00EC453D"/>
    <w:rsid w:val="00EC6A9B"/>
    <w:rsid w:val="00EC76C0"/>
    <w:rsid w:val="00EC7AE3"/>
    <w:rsid w:val="00EC7B75"/>
    <w:rsid w:val="00ED2872"/>
    <w:rsid w:val="00ED28E3"/>
    <w:rsid w:val="00ED6CA7"/>
    <w:rsid w:val="00ED737F"/>
    <w:rsid w:val="00ED779E"/>
    <w:rsid w:val="00EE0CFC"/>
    <w:rsid w:val="00EE22B3"/>
    <w:rsid w:val="00EE2988"/>
    <w:rsid w:val="00EE2FDD"/>
    <w:rsid w:val="00EE3D0A"/>
    <w:rsid w:val="00EE5DC5"/>
    <w:rsid w:val="00EE6385"/>
    <w:rsid w:val="00EF394F"/>
    <w:rsid w:val="00EF3F5D"/>
    <w:rsid w:val="00EF4908"/>
    <w:rsid w:val="00EF5966"/>
    <w:rsid w:val="00EF744E"/>
    <w:rsid w:val="00EF7A2A"/>
    <w:rsid w:val="00F00203"/>
    <w:rsid w:val="00F02262"/>
    <w:rsid w:val="00F023D7"/>
    <w:rsid w:val="00F02913"/>
    <w:rsid w:val="00F02BF1"/>
    <w:rsid w:val="00F059DE"/>
    <w:rsid w:val="00F05C60"/>
    <w:rsid w:val="00F06CA3"/>
    <w:rsid w:val="00F07412"/>
    <w:rsid w:val="00F07802"/>
    <w:rsid w:val="00F07F14"/>
    <w:rsid w:val="00F12740"/>
    <w:rsid w:val="00F13CA0"/>
    <w:rsid w:val="00F147C0"/>
    <w:rsid w:val="00F155E5"/>
    <w:rsid w:val="00F15D62"/>
    <w:rsid w:val="00F21933"/>
    <w:rsid w:val="00F25C77"/>
    <w:rsid w:val="00F26988"/>
    <w:rsid w:val="00F304E5"/>
    <w:rsid w:val="00F30CDC"/>
    <w:rsid w:val="00F35CD7"/>
    <w:rsid w:val="00F37D21"/>
    <w:rsid w:val="00F40427"/>
    <w:rsid w:val="00F41476"/>
    <w:rsid w:val="00F46B72"/>
    <w:rsid w:val="00F47293"/>
    <w:rsid w:val="00F50F34"/>
    <w:rsid w:val="00F519A6"/>
    <w:rsid w:val="00F51EE6"/>
    <w:rsid w:val="00F524E2"/>
    <w:rsid w:val="00F56DF7"/>
    <w:rsid w:val="00F602BC"/>
    <w:rsid w:val="00F6348C"/>
    <w:rsid w:val="00F63945"/>
    <w:rsid w:val="00F645F5"/>
    <w:rsid w:val="00F707F0"/>
    <w:rsid w:val="00F719E1"/>
    <w:rsid w:val="00F71A7E"/>
    <w:rsid w:val="00F72C64"/>
    <w:rsid w:val="00F72C7F"/>
    <w:rsid w:val="00F735D4"/>
    <w:rsid w:val="00F73921"/>
    <w:rsid w:val="00F74A5F"/>
    <w:rsid w:val="00F82407"/>
    <w:rsid w:val="00F83443"/>
    <w:rsid w:val="00F837AC"/>
    <w:rsid w:val="00F84186"/>
    <w:rsid w:val="00F85BC9"/>
    <w:rsid w:val="00F86F8D"/>
    <w:rsid w:val="00F91D35"/>
    <w:rsid w:val="00F91DCC"/>
    <w:rsid w:val="00F9230A"/>
    <w:rsid w:val="00F928E7"/>
    <w:rsid w:val="00F93148"/>
    <w:rsid w:val="00F936C5"/>
    <w:rsid w:val="00F94138"/>
    <w:rsid w:val="00F94603"/>
    <w:rsid w:val="00F94BC7"/>
    <w:rsid w:val="00F96D15"/>
    <w:rsid w:val="00FA18CC"/>
    <w:rsid w:val="00FA1BB2"/>
    <w:rsid w:val="00FA3807"/>
    <w:rsid w:val="00FA4B0C"/>
    <w:rsid w:val="00FA5DF7"/>
    <w:rsid w:val="00FB026C"/>
    <w:rsid w:val="00FB3139"/>
    <w:rsid w:val="00FC08BE"/>
    <w:rsid w:val="00FC0C11"/>
    <w:rsid w:val="00FC2BAE"/>
    <w:rsid w:val="00FC44AF"/>
    <w:rsid w:val="00FC4A26"/>
    <w:rsid w:val="00FC5588"/>
    <w:rsid w:val="00FC58FA"/>
    <w:rsid w:val="00FC6018"/>
    <w:rsid w:val="00FC618B"/>
    <w:rsid w:val="00FD0BD8"/>
    <w:rsid w:val="00FD2BEF"/>
    <w:rsid w:val="00FE008C"/>
    <w:rsid w:val="00FE282F"/>
    <w:rsid w:val="00FE33C2"/>
    <w:rsid w:val="00FE3BC3"/>
    <w:rsid w:val="00FE3CD9"/>
    <w:rsid w:val="00FF31FF"/>
    <w:rsid w:val="00FF3202"/>
    <w:rsid w:val="00FF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A92E"/>
  <w15:docId w15:val="{C91DAE05-2ADE-474A-B354-45E025F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503C"/>
    <w:pPr>
      <w:suppressAutoHyphens/>
    </w:pPr>
  </w:style>
  <w:style w:type="paragraph" w:styleId="Virsraksts1">
    <w:name w:val="heading 1"/>
    <w:basedOn w:val="Parasts"/>
    <w:uiPriority w:val="9"/>
    <w:qFormat/>
    <w:pPr>
      <w:spacing w:before="100" w:after="100" w:line="240" w:lineRule="auto"/>
      <w:outlineLvl w:val="0"/>
    </w:pPr>
    <w:rPr>
      <w:rFonts w:ascii="Times New Roman" w:eastAsia="Times New Roman" w:hAnsi="Times New Roman"/>
      <w:b/>
      <w:bCs/>
      <w:kern w:val="3"/>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9650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rsid w:val="0096503C"/>
    <w:pPr>
      <w:tabs>
        <w:tab w:val="center" w:pos="4153"/>
        <w:tab w:val="right" w:pos="8306"/>
      </w:tabs>
      <w:spacing w:after="0" w:line="240" w:lineRule="auto"/>
    </w:pPr>
  </w:style>
  <w:style w:type="character" w:customStyle="1" w:styleId="KjeneRakstz">
    <w:name w:val="Kājene Rakstz."/>
    <w:basedOn w:val="Noklusjumarindkopasfonts"/>
    <w:link w:val="Kjene"/>
    <w:uiPriority w:val="99"/>
  </w:style>
  <w:style w:type="paragraph" w:styleId="Balonteksts">
    <w:name w:val="Balloon Text"/>
    <w:basedOn w:val="Parasts"/>
    <w:link w:val="BalontekstsRakstz"/>
    <w:uiPriority w:val="99"/>
    <w:rsid w:val="0096503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Pr>
      <w:rFonts w:ascii="Tahoma" w:hAnsi="Tahoma" w:cs="Tahoma"/>
      <w:sz w:val="16"/>
      <w:szCs w:val="16"/>
    </w:rPr>
  </w:style>
  <w:style w:type="character" w:styleId="Komentraatsauce">
    <w:name w:val="annotation reference"/>
    <w:basedOn w:val="Noklusjumarindkopasfonts"/>
    <w:rsid w:val="0096503C"/>
    <w:rPr>
      <w:sz w:val="16"/>
      <w:szCs w:val="16"/>
    </w:rPr>
  </w:style>
  <w:style w:type="paragraph" w:styleId="Komentrateksts">
    <w:name w:val="annotation text"/>
    <w:basedOn w:val="Parasts"/>
    <w:link w:val="KomentratekstsRakstz"/>
    <w:uiPriority w:val="99"/>
    <w:rsid w:val="0096503C"/>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rPr>
  </w:style>
  <w:style w:type="paragraph" w:styleId="Komentratma">
    <w:name w:val="annotation subject"/>
    <w:basedOn w:val="Komentrateksts"/>
    <w:next w:val="Komentrateksts"/>
    <w:link w:val="KomentratmaRakstz"/>
    <w:uiPriority w:val="99"/>
    <w:rsid w:val="0096503C"/>
    <w:rPr>
      <w:b/>
      <w:bCs/>
    </w:rPr>
  </w:style>
  <w:style w:type="character" w:customStyle="1" w:styleId="KomentratmaRakstz">
    <w:name w:val="Komentāra tēma Rakstz."/>
    <w:basedOn w:val="KomentratekstsRakstz"/>
    <w:link w:val="Komentratma"/>
    <w:uiPriority w:val="99"/>
    <w:rPr>
      <w:b/>
      <w:bCs/>
      <w:sz w:val="20"/>
      <w:szCs w:val="20"/>
    </w:rPr>
  </w:style>
  <w:style w:type="character" w:styleId="Hipersaite">
    <w:name w:val="Hyperlink"/>
    <w:rPr>
      <w:color w:val="0000FF"/>
      <w:u w:val="single"/>
    </w:rPr>
  </w:style>
  <w:style w:type="paragraph" w:styleId="Sarakstarindkopa">
    <w:name w:val="List Paragraph"/>
    <w:basedOn w:val="Parasts"/>
    <w:uiPriority w:val="34"/>
    <w:qFormat/>
    <w:rsid w:val="0096503C"/>
    <w:pPr>
      <w:ind w:left="720"/>
    </w:pPr>
  </w:style>
  <w:style w:type="paragraph" w:styleId="Bezatstarpm">
    <w:name w:val="No Spacing"/>
    <w:uiPriority w:val="1"/>
    <w:qFormat/>
    <w:rsid w:val="0096503C"/>
    <w:pPr>
      <w:suppressAutoHyphens/>
      <w:spacing w:after="0" w:line="240" w:lineRule="auto"/>
    </w:pPr>
  </w:style>
  <w:style w:type="character" w:customStyle="1" w:styleId="ts364">
    <w:name w:val="ts364"/>
    <w:basedOn w:val="Noklusjumarindkopasfonts"/>
    <w:rPr>
      <w:rFonts w:ascii="Tahoma" w:hAnsi="Tahoma" w:cs="Tahoma"/>
      <w:color w:val="000000"/>
    </w:rPr>
  </w:style>
  <w:style w:type="paragraph" w:styleId="Prskatjums">
    <w:name w:val="Revision"/>
    <w:uiPriority w:val="99"/>
    <w:rsid w:val="0096503C"/>
    <w:pPr>
      <w:suppressAutoHyphens/>
      <w:spacing w:after="0" w:line="240" w:lineRule="auto"/>
    </w:pPr>
  </w:style>
  <w:style w:type="paragraph" w:styleId="Paraststmeklis">
    <w:name w:val="Normal (Web)"/>
    <w:basedOn w:val="Parasts"/>
    <w:uiPriority w:val="99"/>
    <w:rsid w:val="0096503C"/>
    <w:pPr>
      <w:spacing w:before="300" w:after="300" w:line="240" w:lineRule="auto"/>
    </w:pPr>
    <w:rPr>
      <w:rFonts w:ascii="Times New Roman" w:eastAsia="Times New Roman" w:hAnsi="Times New Roman"/>
      <w:sz w:val="24"/>
      <w:szCs w:val="24"/>
      <w:lang w:eastAsia="lv-LV"/>
    </w:rPr>
  </w:style>
  <w:style w:type="character" w:customStyle="1" w:styleId="Neatrisintapieminana1">
    <w:name w:val="Neatrisināta pieminēšana1"/>
    <w:basedOn w:val="Noklusjumarindkopasfonts"/>
    <w:uiPriority w:val="99"/>
    <w:rsid w:val="0096503C"/>
    <w:rPr>
      <w:color w:val="605E5C"/>
      <w:shd w:val="clear" w:color="auto" w:fill="E1DFDD"/>
    </w:rPr>
  </w:style>
  <w:style w:type="character" w:styleId="Izmantotahipersaite">
    <w:name w:val="FollowedHyperlink"/>
    <w:basedOn w:val="Noklusjumarindkopasfonts"/>
    <w:uiPriority w:val="99"/>
    <w:rsid w:val="0096503C"/>
    <w:rPr>
      <w:color w:val="954F72" w:themeColor="followedHyperlink"/>
      <w:u w:val="single"/>
    </w:rPr>
  </w:style>
  <w:style w:type="character" w:customStyle="1" w:styleId="Neatrisintapieminana2">
    <w:name w:val="Neatrisināta pieminēšana2"/>
    <w:basedOn w:val="Noklusjumarindkopasfonts"/>
    <w:uiPriority w:val="99"/>
    <w:rsid w:val="0096503C"/>
    <w:rPr>
      <w:color w:val="605E5C"/>
      <w:shd w:val="clear" w:color="auto" w:fill="E1DFDD"/>
    </w:rPr>
  </w:style>
  <w:style w:type="paragraph" w:customStyle="1" w:styleId="naisc">
    <w:name w:val="naisc"/>
    <w:basedOn w:val="Parasts"/>
    <w:uiPriority w:val="99"/>
    <w:pPr>
      <w:spacing w:before="75" w:after="75" w:line="240" w:lineRule="auto"/>
      <w:jc w:val="center"/>
    </w:pPr>
    <w:rPr>
      <w:rFonts w:ascii="Times New Roman" w:eastAsia="Times New Roman" w:hAnsi="Times New Roman"/>
      <w:sz w:val="24"/>
      <w:szCs w:val="24"/>
      <w:lang w:eastAsia="lv-LV"/>
    </w:rPr>
  </w:style>
  <w:style w:type="character" w:customStyle="1" w:styleId="Neatrisintapieminana3">
    <w:name w:val="Neatrisināta pieminēšana3"/>
    <w:basedOn w:val="Noklusjumarindkopasfonts"/>
    <w:uiPriority w:val="99"/>
    <w:rsid w:val="0096503C"/>
    <w:rPr>
      <w:color w:val="605E5C"/>
      <w:shd w:val="clear" w:color="auto" w:fill="E1DFDD"/>
    </w:rPr>
  </w:style>
  <w:style w:type="character" w:customStyle="1" w:styleId="Neatrisintapieminana4">
    <w:name w:val="Neatrisināta pieminēšana4"/>
    <w:basedOn w:val="Noklusjumarindkopasfonts"/>
    <w:uiPriority w:val="99"/>
    <w:rsid w:val="0096503C"/>
    <w:rPr>
      <w:color w:val="605E5C"/>
      <w:shd w:val="clear" w:color="auto" w:fill="E1DFDD"/>
    </w:rPr>
  </w:style>
  <w:style w:type="character" w:customStyle="1" w:styleId="Neatrisintapieminana5">
    <w:name w:val="Neatrisināta pieminēšana5"/>
    <w:basedOn w:val="Noklusjumarindkopasfonts"/>
    <w:uiPriority w:val="99"/>
    <w:rsid w:val="0096503C"/>
    <w:rPr>
      <w:color w:val="605E5C"/>
      <w:shd w:val="clear" w:color="auto" w:fill="E1DFDD"/>
    </w:rPr>
  </w:style>
  <w:style w:type="paragraph" w:styleId="Vresteksts">
    <w:name w:val="footnote text"/>
    <w:basedOn w:val="Parasts"/>
    <w:uiPriority w:val="99"/>
    <w:pPr>
      <w:spacing w:after="0" w:line="240" w:lineRule="auto"/>
    </w:pPr>
    <w:rPr>
      <w:rFonts w:ascii="Times New Roman" w:eastAsia="Times New Roman" w:hAnsi="Times New Roman"/>
      <w:sz w:val="20"/>
      <w:szCs w:val="20"/>
    </w:rPr>
  </w:style>
  <w:style w:type="character" w:customStyle="1" w:styleId="VrestekstsRakstz">
    <w:name w:val="Vēres teksts Rakstz."/>
    <w:basedOn w:val="Noklusjumarindkopasfonts"/>
    <w:uiPriority w:val="99"/>
    <w:rPr>
      <w:rFonts w:ascii="Times New Roman" w:eastAsia="Times New Roman" w:hAnsi="Times New Roman" w:cs="Times New Roman"/>
      <w:sz w:val="20"/>
      <w:szCs w:val="20"/>
    </w:rPr>
  </w:style>
  <w:style w:type="character" w:styleId="Vresatsauce">
    <w:name w:val="footnote reference"/>
    <w:aliases w:val="16 Point,BVI fnr,EN Footnote Reference,Exposant 3 Point,Footnote Reference Number,Footnote Reference Superscript,Footnote reference number,Footnote symbol,Ref,SUPERS,Superscript 6 Point,Times 10 Point,fr,ftref,note TESI,Знак сноски-FN"/>
    <w:basedOn w:val="Noklusjumarindkopasfonts"/>
    <w:uiPriority w:val="99"/>
    <w:rPr>
      <w:position w:val="0"/>
      <w:vertAlign w:val="superscript"/>
    </w:rPr>
  </w:style>
  <w:style w:type="character" w:styleId="Neatrisintapieminana">
    <w:name w:val="Unresolved Mention"/>
    <w:basedOn w:val="Noklusjumarindkopasfonts"/>
    <w:uiPriority w:val="99"/>
    <w:rsid w:val="0096503C"/>
    <w:rPr>
      <w:color w:val="605E5C"/>
      <w:shd w:val="clear" w:color="auto" w:fill="E1DFDD"/>
    </w:rPr>
  </w:style>
  <w:style w:type="character" w:customStyle="1" w:styleId="Virsraksts1Rakstz">
    <w:name w:val="Virsraksts 1 Rakstz."/>
    <w:basedOn w:val="Noklusjumarindkopasfonts"/>
    <w:rPr>
      <w:rFonts w:ascii="Times New Roman" w:eastAsia="Times New Roman" w:hAnsi="Times New Roman" w:cs="Times New Roman"/>
      <w:b/>
      <w:bCs/>
      <w:kern w:val="3"/>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841259">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48204553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887036021">
      <w:bodyDiv w:val="1"/>
      <w:marLeft w:val="0"/>
      <w:marRight w:val="0"/>
      <w:marTop w:val="0"/>
      <w:marBottom w:val="0"/>
      <w:divBdr>
        <w:top w:val="none" w:sz="0" w:space="0" w:color="auto"/>
        <w:left w:val="none" w:sz="0" w:space="0" w:color="auto"/>
        <w:bottom w:val="none" w:sz="0" w:space="0" w:color="auto"/>
        <w:right w:val="none" w:sz="0" w:space="0" w:color="auto"/>
      </w:divBdr>
    </w:div>
    <w:div w:id="99275419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384216275">
      <w:bodyDiv w:val="1"/>
      <w:marLeft w:val="0"/>
      <w:marRight w:val="0"/>
      <w:marTop w:val="0"/>
      <w:marBottom w:val="0"/>
      <w:divBdr>
        <w:top w:val="none" w:sz="0" w:space="0" w:color="auto"/>
        <w:left w:val="none" w:sz="0" w:space="0" w:color="auto"/>
        <w:bottom w:val="none" w:sz="0" w:space="0" w:color="auto"/>
        <w:right w:val="none" w:sz="0" w:space="0" w:color="auto"/>
      </w:divBdr>
    </w:div>
    <w:div w:id="1490975065">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18765778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90CA-2499-4CEE-AB51-B5B3D206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29494</Words>
  <Characters>16812</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"Adresācijas noteikumi"</vt:lpstr>
      <vt:lpstr>Ministru kabineta noteikumu projekts "Adresācijas noteikumi"</vt:lpstr>
    </vt:vector>
  </TitlesOfParts>
  <Company>Tieslietu ministrija</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Sākotnējās ietekmes novērtējuma ziņojums (anotācija)</dc:subject>
  <dc:creator>Natālija Avotiņa</dc:creator>
  <dc:description>67038865, natalija.avotina@vzd.gov.lv</dc:description>
  <cp:lastModifiedBy>Inga Gedroviča-Juraga</cp:lastModifiedBy>
  <cp:revision>12</cp:revision>
  <cp:lastPrinted>2019-11-08T13:22:00Z</cp:lastPrinted>
  <dcterms:created xsi:type="dcterms:W3CDTF">2021-06-15T05:46:00Z</dcterms:created>
  <dcterms:modified xsi:type="dcterms:W3CDTF">2021-06-15T12:56:00Z</dcterms:modified>
</cp:coreProperties>
</file>