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988" w14:textId="77777777" w:rsidR="001D2663" w:rsidRDefault="001D2663" w:rsidP="00E966CA">
      <w:pPr>
        <w:pStyle w:val="naislab"/>
        <w:spacing w:before="0" w:after="0"/>
        <w:jc w:val="center"/>
        <w:outlineLvl w:val="0"/>
        <w:rPr>
          <w:b/>
          <w:sz w:val="28"/>
          <w:szCs w:val="28"/>
        </w:rPr>
      </w:pPr>
      <w:r>
        <w:rPr>
          <w:b/>
          <w:sz w:val="28"/>
          <w:szCs w:val="28"/>
        </w:rPr>
        <w:t>Ministru kabineta noteikumu projekta</w:t>
      </w:r>
    </w:p>
    <w:p w14:paraId="6AB09BCB" w14:textId="25C120FC" w:rsidR="001D2663" w:rsidRPr="00EC14EA" w:rsidRDefault="00D81D85" w:rsidP="00EC14EA">
      <w:pPr>
        <w:jc w:val="center"/>
        <w:rPr>
          <w:b/>
          <w:bCs/>
        </w:rPr>
      </w:pPr>
      <w:r>
        <w:rPr>
          <w:b/>
          <w:bCs/>
          <w:sz w:val="28"/>
          <w:szCs w:val="28"/>
        </w:rPr>
        <w:t>''</w:t>
      </w:r>
      <w:r w:rsidR="00EC14EA" w:rsidRPr="00EC14EA">
        <w:rPr>
          <w:b/>
          <w:bCs/>
          <w:sz w:val="28"/>
          <w:szCs w:val="28"/>
        </w:rPr>
        <w:t xml:space="preserve">Radiācijas drošības ekspertu un medicīnas fizikas ekspertu </w:t>
      </w:r>
      <w:r w:rsidR="00643A2B">
        <w:rPr>
          <w:b/>
          <w:bCs/>
          <w:sz w:val="28"/>
          <w:szCs w:val="28"/>
        </w:rPr>
        <w:t>noteikumi''</w:t>
      </w:r>
    </w:p>
    <w:p w14:paraId="3BA609CA" w14:textId="1455A5F9"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EF8C118">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EF8C118">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26B3A15B" w:rsidR="003E3252" w:rsidRDefault="003C7861" w:rsidP="003E3252">
            <w:pPr>
              <w:jc w:val="both"/>
              <w:rPr>
                <w:sz w:val="28"/>
                <w:szCs w:val="28"/>
              </w:rPr>
            </w:pPr>
            <w:r>
              <w:rPr>
                <w:sz w:val="28"/>
                <w:szCs w:val="28"/>
              </w:rPr>
              <w:t xml:space="preserve">Noteikumu projekta </w:t>
            </w:r>
            <w:r w:rsidR="00F10C4F">
              <w:rPr>
                <w:sz w:val="28"/>
                <w:szCs w:val="28"/>
              </w:rPr>
              <w:t>''</w:t>
            </w:r>
            <w:r w:rsidR="00EC14EA">
              <w:rPr>
                <w:sz w:val="28"/>
                <w:szCs w:val="28"/>
              </w:rPr>
              <w:t xml:space="preserve">Radiācijas drošības ekspertu </w:t>
            </w:r>
            <w:r w:rsidR="00BD200D" w:rsidRPr="00BD200D">
              <w:rPr>
                <w:sz w:val="28"/>
                <w:szCs w:val="28"/>
              </w:rPr>
              <w:t xml:space="preserve">un medicīnas fizikas ekspertu </w:t>
            </w:r>
            <w:r w:rsidR="00643A2B">
              <w:rPr>
                <w:sz w:val="28"/>
                <w:szCs w:val="28"/>
              </w:rPr>
              <w:t>noteikumi</w:t>
            </w:r>
            <w:r w:rsidR="00F10C4F">
              <w:rPr>
                <w:sz w:val="28"/>
                <w:szCs w:val="28"/>
              </w:rPr>
              <w:t>''</w:t>
            </w:r>
            <w:r w:rsidRPr="003C7861">
              <w:rPr>
                <w:sz w:val="28"/>
                <w:szCs w:val="28"/>
              </w:rPr>
              <w:t xml:space="preserve"> (turpmāk – Projekts) </w:t>
            </w:r>
            <w:r>
              <w:rPr>
                <w:sz w:val="28"/>
                <w:szCs w:val="28"/>
              </w:rPr>
              <w:t xml:space="preserve">mērķis ir </w:t>
            </w:r>
            <w:r w:rsidR="00BD200D">
              <w:rPr>
                <w:sz w:val="28"/>
                <w:szCs w:val="28"/>
              </w:rPr>
              <w:t xml:space="preserve">noteikt radiācijas </w:t>
            </w:r>
            <w:r w:rsidR="00BD200D" w:rsidRPr="001E7131">
              <w:rPr>
                <w:sz w:val="28"/>
                <w:szCs w:val="28"/>
              </w:rPr>
              <w:t>drošības un kodoldrošības jomas ekspertu sertificēšanas kārtību</w:t>
            </w:r>
            <w:r w:rsidR="00643A2B" w:rsidRPr="001E7131">
              <w:rPr>
                <w:sz w:val="28"/>
                <w:szCs w:val="28"/>
              </w:rPr>
              <w:t xml:space="preserve">, </w:t>
            </w:r>
            <w:r w:rsidR="001E7131" w:rsidRPr="001E7131">
              <w:rPr>
                <w:sz w:val="28"/>
                <w:szCs w:val="28"/>
              </w:rPr>
              <w:t xml:space="preserve">ekspertu darbības uzraudzības kārtību, eksperta atzinuma saturu un tajā ietveramās minimālās prasības, </w:t>
            </w:r>
            <w:r w:rsidR="00643A2B" w:rsidRPr="001E7131">
              <w:rPr>
                <w:sz w:val="28"/>
                <w:szCs w:val="28"/>
              </w:rPr>
              <w:t>kā arī ekspertu pien</w:t>
            </w:r>
            <w:r w:rsidR="001E7131">
              <w:rPr>
                <w:sz w:val="28"/>
                <w:szCs w:val="28"/>
              </w:rPr>
              <w:t>ākumus</w:t>
            </w:r>
            <w:r w:rsidR="00BD200D" w:rsidRPr="001E7131">
              <w:rPr>
                <w:sz w:val="28"/>
                <w:szCs w:val="28"/>
              </w:rPr>
              <w:t xml:space="preserve">, t.sk. </w:t>
            </w:r>
            <w:r w:rsidRPr="001E7131">
              <w:rPr>
                <w:sz w:val="28"/>
                <w:szCs w:val="28"/>
              </w:rPr>
              <w:t>pārņem</w:t>
            </w:r>
            <w:r w:rsidR="00BD200D" w:rsidRPr="001E7131">
              <w:rPr>
                <w:sz w:val="28"/>
                <w:szCs w:val="28"/>
              </w:rPr>
              <w:t>o</w:t>
            </w:r>
            <w:r w:rsidRPr="001E7131">
              <w:rPr>
                <w:sz w:val="28"/>
                <w:szCs w:val="28"/>
              </w:rPr>
              <w:t>t</w:t>
            </w:r>
            <w:r>
              <w:rPr>
                <w:sz w:val="28"/>
                <w:szCs w:val="28"/>
              </w:rPr>
              <w:t xml:space="preserve"> </w:t>
            </w:r>
            <w:r w:rsidR="00D81D85">
              <w:rPr>
                <w:sz w:val="28"/>
                <w:szCs w:val="28"/>
              </w:rPr>
              <w:t xml:space="preserve">atsevišķas </w:t>
            </w:r>
            <w:r w:rsidR="00490DB6">
              <w:rPr>
                <w:sz w:val="28"/>
                <w:szCs w:val="28"/>
              </w:rPr>
              <w:t>Direktīv</w:t>
            </w:r>
            <w:r w:rsidR="00BD200D">
              <w:rPr>
                <w:sz w:val="28"/>
                <w:szCs w:val="28"/>
              </w:rPr>
              <w:t>a</w:t>
            </w:r>
            <w:r>
              <w:rPr>
                <w:sz w:val="28"/>
                <w:szCs w:val="28"/>
              </w:rPr>
              <w:t>s</w:t>
            </w:r>
            <w:r w:rsidR="00490DB6">
              <w:rPr>
                <w:sz w:val="28"/>
                <w:szCs w:val="28"/>
              </w:rPr>
              <w:t xml:space="preserve"> 2013/59/E</w:t>
            </w:r>
            <w:r w:rsidR="00FD3825">
              <w:rPr>
                <w:sz w:val="28"/>
                <w:szCs w:val="28"/>
              </w:rPr>
              <w:t>URATOM</w:t>
            </w:r>
            <w:r w:rsidR="00490DB6" w:rsidRPr="003C7861">
              <w:rPr>
                <w:vertAlign w:val="superscript"/>
              </w:rPr>
              <w:footnoteReference w:id="2"/>
            </w:r>
            <w:r w:rsidR="00BD200D">
              <w:rPr>
                <w:sz w:val="28"/>
                <w:szCs w:val="28"/>
              </w:rPr>
              <w:t xml:space="preserve"> prasības</w:t>
            </w:r>
            <w:r w:rsidRPr="003C7861">
              <w:rPr>
                <w:sz w:val="28"/>
                <w:szCs w:val="28"/>
              </w:rPr>
              <w:t>.</w:t>
            </w:r>
          </w:p>
          <w:p w14:paraId="6122EABD" w14:textId="77777777" w:rsidR="00EC14EA" w:rsidRPr="009F3C57" w:rsidRDefault="00EC14EA" w:rsidP="003E3252">
            <w:pPr>
              <w:jc w:val="both"/>
              <w:rPr>
                <w:sz w:val="28"/>
                <w:szCs w:val="28"/>
              </w:rPr>
            </w:pPr>
          </w:p>
          <w:p w14:paraId="30B8F527" w14:textId="21BC1EF6" w:rsidR="00377EBA" w:rsidRPr="00BD200D" w:rsidRDefault="003C7861" w:rsidP="00FD3825">
            <w:pPr>
              <w:jc w:val="both"/>
              <w:rPr>
                <w:bCs/>
                <w:sz w:val="28"/>
                <w:szCs w:val="28"/>
              </w:rPr>
            </w:pPr>
            <w:r>
              <w:rPr>
                <w:sz w:val="28"/>
                <w:szCs w:val="28"/>
              </w:rPr>
              <w:t>Projekta</w:t>
            </w:r>
            <w:r w:rsidR="003E3252" w:rsidRPr="009F3C57">
              <w:rPr>
                <w:sz w:val="28"/>
                <w:szCs w:val="28"/>
              </w:rPr>
              <w:t xml:space="preserve"> </w:t>
            </w:r>
            <w:r w:rsidR="003E3252">
              <w:rPr>
                <w:sz w:val="28"/>
                <w:szCs w:val="28"/>
              </w:rPr>
              <w:t xml:space="preserve">spēkā stāšanās laiks </w:t>
            </w:r>
            <w:r w:rsidR="00BD200D">
              <w:rPr>
                <w:sz w:val="28"/>
                <w:szCs w:val="28"/>
              </w:rPr>
              <w:t>– 2021. gada 1. </w:t>
            </w:r>
            <w:r w:rsidR="00FD3825">
              <w:rPr>
                <w:sz w:val="28"/>
                <w:szCs w:val="28"/>
              </w:rPr>
              <w:t>jūlijs</w:t>
            </w:r>
            <w:r w:rsidR="00BD200D">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0FD3825">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FD3825">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380F4233" w:rsidR="006E5264" w:rsidRPr="00BD200D" w:rsidRDefault="00F10C4F" w:rsidP="00FD3825">
            <w:pPr>
              <w:pStyle w:val="naiskr"/>
              <w:spacing w:before="0" w:after="0"/>
              <w:ind w:right="145"/>
              <w:jc w:val="both"/>
              <w:rPr>
                <w:bCs/>
                <w:sz w:val="28"/>
                <w:szCs w:val="28"/>
              </w:rPr>
            </w:pPr>
            <w:r>
              <w:rPr>
                <w:bCs/>
                <w:sz w:val="28"/>
                <w:szCs w:val="28"/>
              </w:rPr>
              <w:t>Likuma ''</w:t>
            </w:r>
            <w:r w:rsidR="00BD200D">
              <w:rPr>
                <w:bCs/>
                <w:sz w:val="28"/>
                <w:szCs w:val="28"/>
              </w:rPr>
              <w:t xml:space="preserve">Par radiācijas drošību un kodoldrošību” (turpmāk – Likums) </w:t>
            </w:r>
            <w:r w:rsidR="00FD3825">
              <w:rPr>
                <w:bCs/>
                <w:sz w:val="28"/>
                <w:szCs w:val="28"/>
              </w:rPr>
              <w:t>5.</w:t>
            </w:r>
            <w:r w:rsidR="00F851E5">
              <w:rPr>
                <w:bCs/>
                <w:sz w:val="28"/>
                <w:szCs w:val="28"/>
              </w:rPr>
              <w:t> </w:t>
            </w:r>
            <w:r w:rsidR="00FD3825">
              <w:rPr>
                <w:bCs/>
                <w:sz w:val="28"/>
                <w:szCs w:val="28"/>
              </w:rPr>
              <w:t>panta 4.</w:t>
            </w:r>
            <w:r w:rsidR="00FD3825">
              <w:rPr>
                <w:bCs/>
                <w:sz w:val="28"/>
                <w:szCs w:val="28"/>
                <w:vertAlign w:val="superscript"/>
              </w:rPr>
              <w:t>2</w:t>
            </w:r>
            <w:r w:rsidR="00FD3825">
              <w:rPr>
                <w:bCs/>
                <w:sz w:val="28"/>
                <w:szCs w:val="28"/>
              </w:rPr>
              <w:t> punkts</w:t>
            </w:r>
          </w:p>
        </w:tc>
      </w:tr>
      <w:tr w:rsidR="009916CA" w:rsidRPr="00C618EB" w14:paraId="26B7C694" w14:textId="77777777" w:rsidTr="00FD3825">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2C1CA66E" w14:textId="36C77F6F" w:rsidR="001E7131" w:rsidRDefault="001E7131" w:rsidP="000370CE">
            <w:pPr>
              <w:pStyle w:val="naiskr"/>
              <w:spacing w:before="0" w:line="276" w:lineRule="auto"/>
              <w:ind w:left="97" w:right="147"/>
              <w:jc w:val="both"/>
              <w:rPr>
                <w:bCs/>
                <w:sz w:val="28"/>
                <w:szCs w:val="28"/>
              </w:rPr>
            </w:pPr>
            <w:r>
              <w:rPr>
                <w:bCs/>
                <w:sz w:val="28"/>
                <w:szCs w:val="28"/>
              </w:rPr>
              <w:t xml:space="preserve">Projekta mērķis ir noteikt </w:t>
            </w:r>
            <w:r>
              <w:rPr>
                <w:sz w:val="28"/>
                <w:szCs w:val="28"/>
              </w:rPr>
              <w:t xml:space="preserve">radiācijas </w:t>
            </w:r>
            <w:r w:rsidRPr="001E7131">
              <w:rPr>
                <w:sz w:val="28"/>
                <w:szCs w:val="28"/>
              </w:rPr>
              <w:t>drošības un kodoldrošības jomas ekspertu sertificēšanas kārtību, ekspertu darbības uzraudzības kārtību, eksperta atzinuma saturu un tajā ietveramās minimālās prasības, kā arī ekspertu pien</w:t>
            </w:r>
            <w:r>
              <w:rPr>
                <w:sz w:val="28"/>
                <w:szCs w:val="28"/>
              </w:rPr>
              <w:t>ākumus</w:t>
            </w:r>
            <w:r w:rsidRPr="001E7131">
              <w:rPr>
                <w:sz w:val="28"/>
                <w:szCs w:val="28"/>
              </w:rPr>
              <w:t>, t.sk. pārņemot</w:t>
            </w:r>
            <w:r>
              <w:rPr>
                <w:sz w:val="28"/>
                <w:szCs w:val="28"/>
              </w:rPr>
              <w:t xml:space="preserve"> atsevišķas Direktīvas 2013/59/EURATOM prasības</w:t>
            </w:r>
            <w:r w:rsidRPr="003C7861">
              <w:rPr>
                <w:sz w:val="28"/>
                <w:szCs w:val="28"/>
              </w:rPr>
              <w:t>.</w:t>
            </w:r>
          </w:p>
          <w:p w14:paraId="7D18DDC0" w14:textId="13431130" w:rsidR="00514BF5" w:rsidRDefault="00407BEC" w:rsidP="000370CE">
            <w:pPr>
              <w:pStyle w:val="naiskr"/>
              <w:spacing w:before="0" w:line="276" w:lineRule="auto"/>
              <w:ind w:left="97" w:right="147"/>
              <w:jc w:val="both"/>
              <w:rPr>
                <w:bCs/>
                <w:sz w:val="28"/>
                <w:szCs w:val="28"/>
              </w:rPr>
            </w:pPr>
            <w:r w:rsidRPr="00015646">
              <w:rPr>
                <w:bCs/>
                <w:sz w:val="28"/>
                <w:szCs w:val="28"/>
              </w:rPr>
              <w:t>2013. gadā</w:t>
            </w:r>
            <w:r w:rsidR="00CF364A" w:rsidRPr="00015646">
              <w:rPr>
                <w:bCs/>
                <w:sz w:val="28"/>
                <w:szCs w:val="28"/>
              </w:rPr>
              <w:t> </w:t>
            </w:r>
            <w:r w:rsidR="003C4979" w:rsidRPr="00015646">
              <w:rPr>
                <w:bCs/>
                <w:sz w:val="28"/>
                <w:szCs w:val="28"/>
              </w:rPr>
              <w:t xml:space="preserve">5. decembrī </w:t>
            </w:r>
            <w:r w:rsidRPr="00015646">
              <w:rPr>
                <w:bCs/>
                <w:sz w:val="28"/>
                <w:szCs w:val="28"/>
              </w:rPr>
              <w:t>tika pieņemta Direktīva 2013/59/Euratom</w:t>
            </w:r>
            <w:r w:rsidR="002D011C" w:rsidRPr="008C72D5">
              <w:rPr>
                <w:bCs/>
                <w:sz w:val="28"/>
                <w:szCs w:val="28"/>
              </w:rPr>
              <w:t>,</w:t>
            </w:r>
            <w:r w:rsidRPr="008C72D5">
              <w:rPr>
                <w:bCs/>
                <w:sz w:val="28"/>
                <w:szCs w:val="28"/>
              </w:rPr>
              <w:t xml:space="preserve"> ar ko nosaka drošības pamatstandartus aizsardzībai pret jonizējošā starojuma radītajiem draudiem. Prasības, kas izri</w:t>
            </w:r>
            <w:r w:rsidR="00FD3825">
              <w:rPr>
                <w:bCs/>
                <w:sz w:val="28"/>
                <w:szCs w:val="28"/>
              </w:rPr>
              <w:t>et no Direktīvas 2013/59/EURATOM</w:t>
            </w:r>
            <w:r w:rsidRPr="008C72D5">
              <w:rPr>
                <w:bCs/>
                <w:sz w:val="28"/>
                <w:szCs w:val="28"/>
              </w:rPr>
              <w:t xml:space="preserve"> normatīvajos aktos Eiropas savienības dalībvalstīm bija jāpārņem līdz 2018.</w:t>
            </w:r>
            <w:r w:rsidR="00654397" w:rsidRPr="00642FCF">
              <w:rPr>
                <w:bCs/>
                <w:sz w:val="28"/>
                <w:szCs w:val="28"/>
              </w:rPr>
              <w:t> </w:t>
            </w:r>
            <w:r w:rsidRPr="00642FCF">
              <w:rPr>
                <w:bCs/>
                <w:sz w:val="28"/>
                <w:szCs w:val="28"/>
              </w:rPr>
              <w:t>gada 6.</w:t>
            </w:r>
            <w:r w:rsidR="00654397" w:rsidRPr="00642FCF">
              <w:rPr>
                <w:bCs/>
                <w:sz w:val="28"/>
                <w:szCs w:val="28"/>
              </w:rPr>
              <w:t> </w:t>
            </w:r>
            <w:r w:rsidRPr="00642FCF">
              <w:rPr>
                <w:bCs/>
                <w:sz w:val="28"/>
                <w:szCs w:val="28"/>
              </w:rPr>
              <w:t xml:space="preserve">februārim. </w:t>
            </w:r>
            <w:r w:rsidR="003C7861">
              <w:rPr>
                <w:bCs/>
                <w:sz w:val="28"/>
                <w:szCs w:val="28"/>
              </w:rPr>
              <w:t>P</w:t>
            </w:r>
            <w:r w:rsidR="001E7131">
              <w:rPr>
                <w:bCs/>
                <w:sz w:val="28"/>
                <w:szCs w:val="28"/>
              </w:rPr>
              <w:t xml:space="preserve">rojektā </w:t>
            </w:r>
            <w:r w:rsidRPr="008D33C1">
              <w:rPr>
                <w:bCs/>
                <w:sz w:val="28"/>
                <w:szCs w:val="28"/>
              </w:rPr>
              <w:t>iekļaut</w:t>
            </w:r>
            <w:r w:rsidR="001E7131">
              <w:rPr>
                <w:bCs/>
                <w:sz w:val="28"/>
                <w:szCs w:val="28"/>
              </w:rPr>
              <w:t>as</w:t>
            </w:r>
            <w:r w:rsidRPr="008D33C1">
              <w:rPr>
                <w:bCs/>
                <w:sz w:val="28"/>
                <w:szCs w:val="28"/>
              </w:rPr>
              <w:t xml:space="preserve"> atsevišķas prasības</w:t>
            </w:r>
            <w:r w:rsidR="003C7861">
              <w:rPr>
                <w:bCs/>
                <w:sz w:val="28"/>
                <w:szCs w:val="28"/>
              </w:rPr>
              <w:t xml:space="preserve"> </w:t>
            </w:r>
            <w:r w:rsidR="000370CE">
              <w:rPr>
                <w:bCs/>
                <w:sz w:val="28"/>
                <w:szCs w:val="28"/>
              </w:rPr>
              <w:t xml:space="preserve">attiecībā uz radiācijas drošības ekspertiem </w:t>
            </w:r>
            <w:r w:rsidR="001E7131">
              <w:rPr>
                <w:bCs/>
                <w:sz w:val="28"/>
                <w:szCs w:val="28"/>
              </w:rPr>
              <w:t>un medicīnas fizikas</w:t>
            </w:r>
            <w:r w:rsidR="00A131A6">
              <w:rPr>
                <w:bCs/>
                <w:sz w:val="28"/>
                <w:szCs w:val="28"/>
              </w:rPr>
              <w:t xml:space="preserve"> ekspertiem</w:t>
            </w:r>
            <w:r w:rsidR="001E7131">
              <w:rPr>
                <w:bCs/>
                <w:sz w:val="28"/>
                <w:szCs w:val="28"/>
              </w:rPr>
              <w:t xml:space="preserve"> </w:t>
            </w:r>
            <w:r w:rsidR="00AF6422">
              <w:rPr>
                <w:bCs/>
                <w:sz w:val="28"/>
                <w:szCs w:val="28"/>
              </w:rPr>
              <w:t>no Direktīvas 2013/59/E</w:t>
            </w:r>
            <w:r w:rsidR="00FD3825">
              <w:rPr>
                <w:bCs/>
                <w:sz w:val="28"/>
                <w:szCs w:val="28"/>
              </w:rPr>
              <w:t>URATOM</w:t>
            </w:r>
            <w:r w:rsidR="001E7131">
              <w:rPr>
                <w:bCs/>
                <w:sz w:val="28"/>
                <w:szCs w:val="28"/>
              </w:rPr>
              <w:t xml:space="preserve"> (sīkāku informāciju skatīt anotācijas V. sadaļas 1. tabulā).</w:t>
            </w:r>
          </w:p>
          <w:p w14:paraId="2BEC23AC" w14:textId="578F269B" w:rsidR="006914DF" w:rsidRDefault="006914DF" w:rsidP="000370CE">
            <w:pPr>
              <w:pStyle w:val="naiskr"/>
              <w:spacing w:before="0" w:line="276" w:lineRule="auto"/>
              <w:ind w:left="97" w:right="147"/>
              <w:jc w:val="both"/>
              <w:rPr>
                <w:bCs/>
                <w:sz w:val="28"/>
                <w:szCs w:val="28"/>
              </w:rPr>
            </w:pPr>
            <w:r w:rsidRPr="00A10CCB">
              <w:rPr>
                <w:b/>
                <w:sz w:val="28"/>
                <w:szCs w:val="28"/>
              </w:rPr>
              <w:t>202</w:t>
            </w:r>
            <w:r w:rsidR="00347811" w:rsidRPr="00A10CCB">
              <w:rPr>
                <w:b/>
                <w:sz w:val="28"/>
                <w:szCs w:val="28"/>
              </w:rPr>
              <w:t>0</w:t>
            </w:r>
            <w:r w:rsidRPr="00A10CCB">
              <w:rPr>
                <w:b/>
                <w:sz w:val="28"/>
                <w:szCs w:val="28"/>
              </w:rPr>
              <w:t xml:space="preserve">. gada </w:t>
            </w:r>
            <w:r w:rsidR="00347811" w:rsidRPr="00A10CCB">
              <w:rPr>
                <w:b/>
                <w:sz w:val="28"/>
                <w:szCs w:val="28"/>
              </w:rPr>
              <w:t>23</w:t>
            </w:r>
            <w:r w:rsidRPr="00A10CCB">
              <w:rPr>
                <w:b/>
                <w:sz w:val="28"/>
                <w:szCs w:val="28"/>
              </w:rPr>
              <w:t>. </w:t>
            </w:r>
            <w:r w:rsidR="00347811" w:rsidRPr="00A10CCB">
              <w:rPr>
                <w:b/>
                <w:sz w:val="28"/>
                <w:szCs w:val="28"/>
              </w:rPr>
              <w:t>decembrī</w:t>
            </w:r>
            <w:r>
              <w:rPr>
                <w:bCs/>
                <w:sz w:val="28"/>
                <w:szCs w:val="28"/>
              </w:rPr>
              <w:t xml:space="preserve"> stāj</w:t>
            </w:r>
            <w:r w:rsidR="00347811">
              <w:rPr>
                <w:bCs/>
                <w:sz w:val="28"/>
                <w:szCs w:val="28"/>
              </w:rPr>
              <w:t>ā</w:t>
            </w:r>
            <w:r>
              <w:rPr>
                <w:bCs/>
                <w:sz w:val="28"/>
                <w:szCs w:val="28"/>
              </w:rPr>
              <w:t>s spēkā grozījumi likuma “Par radiācijas drošību un kodoldrošību” 5. panta 4.</w:t>
            </w:r>
            <w:r>
              <w:rPr>
                <w:bCs/>
                <w:sz w:val="28"/>
                <w:szCs w:val="28"/>
                <w:vertAlign w:val="superscript"/>
              </w:rPr>
              <w:t>2</w:t>
            </w:r>
            <w:r>
              <w:rPr>
                <w:bCs/>
                <w:sz w:val="28"/>
                <w:szCs w:val="28"/>
              </w:rPr>
              <w:t xml:space="preserve"> punktā, nosakot, ka Valsts vides dienesta Radiācijas drošības centra funkcija ir </w:t>
            </w:r>
            <w:r w:rsidRPr="006914DF">
              <w:rPr>
                <w:bCs/>
                <w:sz w:val="28"/>
                <w:szCs w:val="28"/>
              </w:rPr>
              <w:t xml:space="preserve">izsniegt radiācijas drošības eksperta un medicīnas fizikas eksperta sertifikātu. </w:t>
            </w:r>
            <w:r w:rsidR="006B3D41">
              <w:rPr>
                <w:bCs/>
                <w:sz w:val="28"/>
                <w:szCs w:val="28"/>
              </w:rPr>
              <w:t xml:space="preserve">Tāpat grozījumi paredz, ka </w:t>
            </w:r>
            <w:r w:rsidRPr="006914DF">
              <w:rPr>
                <w:bCs/>
                <w:sz w:val="28"/>
                <w:szCs w:val="28"/>
              </w:rPr>
              <w:t xml:space="preserve">Ministru kabinets nosaka </w:t>
            </w:r>
            <w:r w:rsidRPr="006914DF">
              <w:rPr>
                <w:bCs/>
                <w:sz w:val="28"/>
                <w:szCs w:val="28"/>
              </w:rPr>
              <w:lastRenderedPageBreak/>
              <w:t>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w:t>
            </w:r>
            <w:r w:rsidR="006B3D41">
              <w:rPr>
                <w:bCs/>
                <w:sz w:val="28"/>
                <w:szCs w:val="28"/>
              </w:rPr>
              <w:t>.</w:t>
            </w:r>
          </w:p>
          <w:p w14:paraId="1C83947E" w14:textId="5BB5CE98" w:rsidR="001E7131" w:rsidRDefault="554554D4" w:rsidP="005A74C7">
            <w:pPr>
              <w:pStyle w:val="naiskr"/>
              <w:spacing w:before="0" w:line="276" w:lineRule="auto"/>
              <w:ind w:left="97" w:right="147"/>
              <w:jc w:val="both"/>
              <w:rPr>
                <w:sz w:val="28"/>
                <w:szCs w:val="28"/>
              </w:rPr>
            </w:pPr>
            <w:r w:rsidRPr="2EF8C118">
              <w:rPr>
                <w:sz w:val="28"/>
                <w:szCs w:val="28"/>
              </w:rPr>
              <w:t xml:space="preserve">Pašlaik radiācijas drošības ekspertu, radiācijas drošības un kodoldrošības ekspertu un medicīnas fizikas ekspertu </w:t>
            </w:r>
            <w:r w:rsidR="001E7131">
              <w:rPr>
                <w:sz w:val="28"/>
                <w:szCs w:val="28"/>
              </w:rPr>
              <w:t xml:space="preserve">(turpmāk – eksperti) </w:t>
            </w:r>
            <w:r w:rsidRPr="2EF8C118">
              <w:rPr>
                <w:sz w:val="28"/>
                <w:szCs w:val="28"/>
              </w:rPr>
              <w:t>sertificēšanas kārtība noteikta Ministru kabineta 2002. ga</w:t>
            </w:r>
            <w:r w:rsidR="3A9B7133" w:rsidRPr="2EF8C118">
              <w:rPr>
                <w:sz w:val="28"/>
                <w:szCs w:val="28"/>
              </w:rPr>
              <w:t>da 9. aprīļa noteikumu Nr. 149 ''</w:t>
            </w:r>
            <w:r w:rsidRPr="2EF8C118">
              <w:rPr>
                <w:sz w:val="28"/>
                <w:szCs w:val="28"/>
              </w:rPr>
              <w:t>Noteikumi par aizsardzību pret jonizējošo starojumu</w:t>
            </w:r>
            <w:r w:rsidR="3A9B7133" w:rsidRPr="2EF8C118">
              <w:rPr>
                <w:sz w:val="28"/>
                <w:szCs w:val="28"/>
              </w:rPr>
              <w:t>''</w:t>
            </w:r>
            <w:r w:rsidRPr="2EF8C118">
              <w:rPr>
                <w:sz w:val="28"/>
                <w:szCs w:val="28"/>
              </w:rPr>
              <w:t xml:space="preserve"> (turpmāk – MK noteikumi </w:t>
            </w:r>
            <w:r w:rsidR="003D2303">
              <w:rPr>
                <w:sz w:val="28"/>
                <w:szCs w:val="28"/>
              </w:rPr>
              <w:t xml:space="preserve">Nr. </w:t>
            </w:r>
            <w:r w:rsidRPr="2EF8C118">
              <w:rPr>
                <w:sz w:val="28"/>
                <w:szCs w:val="28"/>
              </w:rPr>
              <w:t>149)</w:t>
            </w:r>
            <w:r w:rsidR="61E35BBE" w:rsidRPr="2EF8C118">
              <w:rPr>
                <w:sz w:val="28"/>
                <w:szCs w:val="28"/>
              </w:rPr>
              <w:t xml:space="preserve"> </w:t>
            </w:r>
            <w:r w:rsidRPr="2EF8C118">
              <w:rPr>
                <w:sz w:val="28"/>
                <w:szCs w:val="28"/>
              </w:rPr>
              <w:t>8. – 9.</w:t>
            </w:r>
            <w:r w:rsidRPr="2EF8C118">
              <w:rPr>
                <w:sz w:val="28"/>
                <w:szCs w:val="28"/>
                <w:vertAlign w:val="superscript"/>
              </w:rPr>
              <w:t>11</w:t>
            </w:r>
            <w:r w:rsidR="61E35BBE" w:rsidRPr="2EF8C118">
              <w:rPr>
                <w:sz w:val="28"/>
                <w:szCs w:val="28"/>
              </w:rPr>
              <w:t> </w:t>
            </w:r>
            <w:r w:rsidR="008464A2">
              <w:rPr>
                <w:sz w:val="28"/>
                <w:szCs w:val="28"/>
              </w:rPr>
              <w:t>punktā</w:t>
            </w:r>
            <w:r w:rsidRPr="2EF8C118">
              <w:rPr>
                <w:sz w:val="28"/>
                <w:szCs w:val="28"/>
              </w:rPr>
              <w:t xml:space="preserve">. </w:t>
            </w:r>
            <w:r w:rsidR="001E7131">
              <w:rPr>
                <w:sz w:val="28"/>
                <w:szCs w:val="28"/>
              </w:rPr>
              <w:t xml:space="preserve">MK noteikumi </w:t>
            </w:r>
            <w:r w:rsidR="000C73A0">
              <w:rPr>
                <w:sz w:val="28"/>
                <w:szCs w:val="28"/>
              </w:rPr>
              <w:t xml:space="preserve">Nr. </w:t>
            </w:r>
            <w:r w:rsidR="001E7131">
              <w:rPr>
                <w:sz w:val="28"/>
                <w:szCs w:val="28"/>
              </w:rPr>
              <w:t>149 ietver prasības attiecībā uz ekspertam nepieciešamo izglītību un darba pieredzi, kārtību, kādā tiek</w:t>
            </w:r>
            <w:r w:rsidR="001E7131" w:rsidRPr="001E7131">
              <w:rPr>
                <w:sz w:val="28"/>
                <w:szCs w:val="28"/>
              </w:rPr>
              <w:t xml:space="preserve"> izvērtē</w:t>
            </w:r>
            <w:r w:rsidR="001E7131">
              <w:rPr>
                <w:sz w:val="28"/>
                <w:szCs w:val="28"/>
              </w:rPr>
              <w:t>ta</w:t>
            </w:r>
            <w:r w:rsidR="001E7131" w:rsidRPr="001E7131">
              <w:rPr>
                <w:sz w:val="28"/>
                <w:szCs w:val="28"/>
              </w:rPr>
              <w:t xml:space="preserve"> p</w:t>
            </w:r>
            <w:r w:rsidR="001E7131">
              <w:rPr>
                <w:sz w:val="28"/>
                <w:szCs w:val="28"/>
              </w:rPr>
              <w:t>ersona</w:t>
            </w:r>
            <w:r w:rsidR="00311FBA">
              <w:rPr>
                <w:sz w:val="28"/>
                <w:szCs w:val="28"/>
              </w:rPr>
              <w:t>s</w:t>
            </w:r>
            <w:r w:rsidR="001E7131">
              <w:rPr>
                <w:sz w:val="28"/>
                <w:szCs w:val="28"/>
              </w:rPr>
              <w:t>,</w:t>
            </w:r>
            <w:r w:rsidR="001E7131" w:rsidRPr="001E7131">
              <w:rPr>
                <w:sz w:val="28"/>
                <w:szCs w:val="28"/>
              </w:rPr>
              <w:t xml:space="preserve"> kas pretendē uz eksperta sertifikāta saņemšanu, </w:t>
            </w:r>
            <w:r w:rsidR="00311FBA">
              <w:rPr>
                <w:sz w:val="28"/>
                <w:szCs w:val="28"/>
              </w:rPr>
              <w:t xml:space="preserve">izglītība un pieredze, </w:t>
            </w:r>
            <w:r w:rsidR="001E7131" w:rsidRPr="001E7131">
              <w:rPr>
                <w:sz w:val="28"/>
                <w:szCs w:val="28"/>
              </w:rPr>
              <w:t xml:space="preserve">pretendenta </w:t>
            </w:r>
            <w:r w:rsidR="001E7131" w:rsidRPr="00BF01CE">
              <w:rPr>
                <w:sz w:val="28"/>
                <w:szCs w:val="28"/>
              </w:rPr>
              <w:t>iesniedzamos dokumentus un sertifikātā iekļaujamo informāciju.</w:t>
            </w:r>
            <w:r w:rsidR="002D3868" w:rsidRPr="00BF01CE">
              <w:rPr>
                <w:sz w:val="28"/>
                <w:szCs w:val="28"/>
              </w:rPr>
              <w:t xml:space="preserve"> </w:t>
            </w:r>
            <w:r w:rsidR="002D3868" w:rsidRPr="00BF01CE">
              <w:rPr>
                <w:bCs/>
                <w:sz w:val="28"/>
                <w:szCs w:val="28"/>
              </w:rPr>
              <w:t>Tāpat MK noteikum</w:t>
            </w:r>
            <w:r w:rsidR="00532808" w:rsidRPr="00BF01CE">
              <w:rPr>
                <w:bCs/>
                <w:sz w:val="28"/>
                <w:szCs w:val="28"/>
              </w:rPr>
              <w:t>u</w:t>
            </w:r>
            <w:r w:rsidR="00CB5762" w:rsidRPr="00BF01CE">
              <w:rPr>
                <w:bCs/>
                <w:sz w:val="28"/>
                <w:szCs w:val="28"/>
              </w:rPr>
              <w:t xml:space="preserve"> Nr. 149 </w:t>
            </w:r>
            <w:r w:rsidR="00532808" w:rsidRPr="00BF01CE">
              <w:rPr>
                <w:bCs/>
                <w:sz w:val="28"/>
                <w:szCs w:val="28"/>
              </w:rPr>
              <w:t xml:space="preserve">7.3. un 7.4. apakšpunktā ietvertas terminu </w:t>
            </w:r>
            <w:r w:rsidR="00CE3ACA" w:rsidRPr="00BF01CE">
              <w:rPr>
                <w:bCs/>
                <w:sz w:val="27"/>
                <w:szCs w:val="27"/>
              </w:rPr>
              <w:t>"radiācijas drošības eksperts" un "radiācijas drošības un kodoldrošības eksperts" skaidrojumi.</w:t>
            </w:r>
            <w:r w:rsidR="00CE3ACA">
              <w:rPr>
                <w:sz w:val="27"/>
                <w:szCs w:val="27"/>
              </w:rPr>
              <w:t xml:space="preserve"> </w:t>
            </w:r>
            <w:r w:rsidR="00A76ADD">
              <w:rPr>
                <w:sz w:val="28"/>
                <w:szCs w:val="28"/>
              </w:rPr>
              <w:t>Papildus Ministru kabineta 2014. gada 19. augusta noteikumu Nr. 482 “</w:t>
            </w:r>
            <w:r w:rsidR="00A76ADD" w:rsidRPr="00A76ADD">
              <w:rPr>
                <w:sz w:val="28"/>
                <w:szCs w:val="28"/>
              </w:rPr>
              <w:t>Noteikumi par aizsardzību pret jonizējošo starojumu medicīniskajā apstarošanā</w:t>
            </w:r>
            <w:r w:rsidR="00A76ADD">
              <w:rPr>
                <w:sz w:val="28"/>
                <w:szCs w:val="28"/>
              </w:rPr>
              <w:t xml:space="preserve">” </w:t>
            </w:r>
            <w:r w:rsidR="000C73A0">
              <w:rPr>
                <w:sz w:val="28"/>
                <w:szCs w:val="28"/>
              </w:rPr>
              <w:t xml:space="preserve">(turpmāk – MK noteikumi Nr. 482) </w:t>
            </w:r>
            <w:r w:rsidR="00A76ADD">
              <w:rPr>
                <w:sz w:val="28"/>
                <w:szCs w:val="28"/>
              </w:rPr>
              <w:t>2.13. apakšpunktā ietverta medicīnas fizikas eksperta definīcija.</w:t>
            </w:r>
          </w:p>
          <w:p w14:paraId="324E0657" w14:textId="013AA8FE" w:rsidR="008464A2" w:rsidRDefault="554554D4" w:rsidP="005A74C7">
            <w:pPr>
              <w:pStyle w:val="naiskr"/>
              <w:spacing w:before="0" w:line="276" w:lineRule="auto"/>
              <w:ind w:left="97" w:right="147"/>
              <w:jc w:val="both"/>
              <w:rPr>
                <w:sz w:val="28"/>
                <w:szCs w:val="28"/>
              </w:rPr>
            </w:pPr>
            <w:r w:rsidRPr="2EF8C118">
              <w:rPr>
                <w:sz w:val="28"/>
                <w:szCs w:val="28"/>
              </w:rPr>
              <w:t xml:space="preserve">Ievērojot, ka MK noteikumos </w:t>
            </w:r>
            <w:r w:rsidR="000C73A0">
              <w:rPr>
                <w:sz w:val="28"/>
                <w:szCs w:val="28"/>
              </w:rPr>
              <w:t xml:space="preserve">Nr. </w:t>
            </w:r>
            <w:r w:rsidRPr="2EF8C118">
              <w:rPr>
                <w:sz w:val="28"/>
                <w:szCs w:val="28"/>
              </w:rPr>
              <w:t xml:space="preserve">149 </w:t>
            </w:r>
            <w:r w:rsidR="0027658B" w:rsidRPr="2EF8C118">
              <w:rPr>
                <w:sz w:val="28"/>
                <w:szCs w:val="28"/>
              </w:rPr>
              <w:t>ietvertā</w:t>
            </w:r>
            <w:r w:rsidRPr="2EF8C118">
              <w:rPr>
                <w:sz w:val="28"/>
                <w:szCs w:val="28"/>
              </w:rPr>
              <w:t xml:space="preserve"> ekspertu sertificēšanas kārtība izstrādāta </w:t>
            </w:r>
            <w:r w:rsidR="008464A2">
              <w:rPr>
                <w:sz w:val="28"/>
                <w:szCs w:val="28"/>
              </w:rPr>
              <w:t>pirms vairāk nekā</w:t>
            </w:r>
            <w:r w:rsidR="7E60CC32" w:rsidRPr="2EF8C118">
              <w:rPr>
                <w:sz w:val="28"/>
                <w:szCs w:val="28"/>
              </w:rPr>
              <w:t xml:space="preserve"> </w:t>
            </w:r>
            <w:r w:rsidR="56A03D79" w:rsidRPr="2EF8C118">
              <w:rPr>
                <w:sz w:val="28"/>
                <w:szCs w:val="28"/>
              </w:rPr>
              <w:t xml:space="preserve">15 </w:t>
            </w:r>
            <w:r w:rsidR="7E60CC32" w:rsidRPr="2EF8C118">
              <w:rPr>
                <w:sz w:val="28"/>
                <w:szCs w:val="28"/>
              </w:rPr>
              <w:t>gadiem</w:t>
            </w:r>
            <w:r w:rsidRPr="2EF8C118">
              <w:rPr>
                <w:sz w:val="28"/>
                <w:szCs w:val="28"/>
              </w:rPr>
              <w:t xml:space="preserve">, tika </w:t>
            </w:r>
            <w:r w:rsidR="008464A2">
              <w:rPr>
                <w:sz w:val="28"/>
                <w:szCs w:val="28"/>
              </w:rPr>
              <w:t>nolemts</w:t>
            </w:r>
            <w:r w:rsidR="3DA3DE21" w:rsidRPr="2EF8C118">
              <w:rPr>
                <w:sz w:val="28"/>
                <w:szCs w:val="28"/>
              </w:rPr>
              <w:t xml:space="preserve">, ka </w:t>
            </w:r>
            <w:r w:rsidR="7E60CC32" w:rsidRPr="2EF8C118">
              <w:rPr>
                <w:sz w:val="28"/>
                <w:szCs w:val="28"/>
              </w:rPr>
              <w:t xml:space="preserve">nepieciešams to </w:t>
            </w:r>
            <w:r w:rsidR="008464A2">
              <w:rPr>
                <w:sz w:val="28"/>
                <w:szCs w:val="28"/>
              </w:rPr>
              <w:t xml:space="preserve">atjaunot un </w:t>
            </w:r>
            <w:r w:rsidR="7E60CC32" w:rsidRPr="2EF8C118">
              <w:rPr>
                <w:sz w:val="28"/>
                <w:szCs w:val="28"/>
              </w:rPr>
              <w:t>papildināt</w:t>
            </w:r>
            <w:r w:rsidR="008464A2">
              <w:rPr>
                <w:sz w:val="28"/>
                <w:szCs w:val="28"/>
              </w:rPr>
              <w:t xml:space="preserve">, </w:t>
            </w:r>
            <w:r w:rsidR="008464A2" w:rsidRPr="2EF8C118">
              <w:rPr>
                <w:sz w:val="28"/>
                <w:szCs w:val="28"/>
              </w:rPr>
              <w:t xml:space="preserve"> tai skaitā, lai pārņe</w:t>
            </w:r>
            <w:r w:rsidR="008464A2">
              <w:rPr>
                <w:sz w:val="28"/>
                <w:szCs w:val="28"/>
              </w:rPr>
              <w:t>mtu Direktīvas 2013/59/EURATOM</w:t>
            </w:r>
            <w:r w:rsidR="008464A2" w:rsidRPr="2EF8C118">
              <w:rPr>
                <w:sz w:val="28"/>
                <w:szCs w:val="28"/>
              </w:rPr>
              <w:t xml:space="preserve"> prasības</w:t>
            </w:r>
            <w:r w:rsidR="008464A2">
              <w:rPr>
                <w:sz w:val="28"/>
                <w:szCs w:val="28"/>
              </w:rPr>
              <w:t xml:space="preserve">. Ņemot vērā, ka Projektā ietvertie jautājumi tiešā veidā neskar aizsardzību pret jonizējošo starojumu, kas ir MK noteikumu </w:t>
            </w:r>
            <w:r w:rsidR="003D2303">
              <w:rPr>
                <w:sz w:val="28"/>
                <w:szCs w:val="28"/>
              </w:rPr>
              <w:t xml:space="preserve">Nr. </w:t>
            </w:r>
            <w:r w:rsidR="008464A2">
              <w:rPr>
                <w:sz w:val="28"/>
                <w:szCs w:val="28"/>
              </w:rPr>
              <w:t xml:space="preserve">149 tvērums, </w:t>
            </w:r>
            <w:r w:rsidR="008464A2" w:rsidRPr="2EF8C118">
              <w:rPr>
                <w:sz w:val="28"/>
                <w:szCs w:val="28"/>
              </w:rPr>
              <w:t>i</w:t>
            </w:r>
            <w:r w:rsidR="008464A2">
              <w:rPr>
                <w:sz w:val="28"/>
                <w:szCs w:val="28"/>
              </w:rPr>
              <w:t>zstrādāts jauns normatīvais akts – dotais Projekts, kas ietver</w:t>
            </w:r>
            <w:r w:rsidR="008464A2" w:rsidRPr="2EF8C118">
              <w:rPr>
                <w:sz w:val="28"/>
                <w:szCs w:val="28"/>
              </w:rPr>
              <w:t xml:space="preserve"> gan jaunās, gan MK noteikumos </w:t>
            </w:r>
            <w:r w:rsidR="000C73A0">
              <w:rPr>
                <w:sz w:val="28"/>
                <w:szCs w:val="28"/>
              </w:rPr>
              <w:t xml:space="preserve">Nr. </w:t>
            </w:r>
            <w:r w:rsidR="008464A2" w:rsidRPr="2EF8C118">
              <w:rPr>
                <w:sz w:val="28"/>
                <w:szCs w:val="28"/>
              </w:rPr>
              <w:t>149 esošās prasības att</w:t>
            </w:r>
            <w:r w:rsidR="008464A2">
              <w:rPr>
                <w:sz w:val="28"/>
                <w:szCs w:val="28"/>
              </w:rPr>
              <w:t>iecībā uz radiācijas drošības ekspertiem un medicīnas fizikas ekspertiem.</w:t>
            </w:r>
          </w:p>
          <w:p w14:paraId="5D8683FE" w14:textId="4B3D4F60" w:rsidR="008464A2" w:rsidRPr="008464A2" w:rsidRDefault="008464A2" w:rsidP="008464A2">
            <w:pPr>
              <w:pStyle w:val="naiskr"/>
              <w:spacing w:before="0" w:line="276" w:lineRule="auto"/>
              <w:ind w:left="97" w:right="147"/>
              <w:jc w:val="center"/>
              <w:rPr>
                <w:b/>
                <w:sz w:val="28"/>
                <w:szCs w:val="28"/>
              </w:rPr>
            </w:pPr>
            <w:r w:rsidRPr="008464A2">
              <w:rPr>
                <w:b/>
                <w:sz w:val="28"/>
                <w:szCs w:val="28"/>
              </w:rPr>
              <w:t xml:space="preserve">Galvenās Projektā paredzētās izmaiņas attiecībā pret spēkā esošo regulējumu, kas ietverts MK </w:t>
            </w:r>
            <w:r w:rsidR="5A6432DA" w:rsidRPr="79CF2DA7">
              <w:rPr>
                <w:b/>
                <w:bCs/>
                <w:sz w:val="28"/>
                <w:szCs w:val="28"/>
              </w:rPr>
              <w:t>noteikum</w:t>
            </w:r>
            <w:r w:rsidR="5F63E265" w:rsidRPr="79CF2DA7">
              <w:rPr>
                <w:b/>
                <w:bCs/>
                <w:sz w:val="28"/>
                <w:szCs w:val="28"/>
              </w:rPr>
              <w:t>os</w:t>
            </w:r>
            <w:r w:rsidR="003D2303">
              <w:rPr>
                <w:b/>
                <w:sz w:val="28"/>
                <w:szCs w:val="28"/>
              </w:rPr>
              <w:t xml:space="preserve"> Nr.</w:t>
            </w:r>
            <w:r w:rsidRPr="008464A2">
              <w:rPr>
                <w:b/>
                <w:sz w:val="28"/>
                <w:szCs w:val="28"/>
              </w:rPr>
              <w:t xml:space="preserve"> 149</w:t>
            </w:r>
          </w:p>
          <w:p w14:paraId="4CFFE0DE" w14:textId="77777777" w:rsidR="00413CBB" w:rsidRDefault="008464A2" w:rsidP="000C73A0">
            <w:pPr>
              <w:pStyle w:val="naiskr"/>
              <w:numPr>
                <w:ilvl w:val="0"/>
                <w:numId w:val="29"/>
              </w:numPr>
              <w:spacing w:before="0" w:line="276" w:lineRule="auto"/>
              <w:ind w:right="147"/>
              <w:jc w:val="both"/>
              <w:rPr>
                <w:sz w:val="28"/>
                <w:szCs w:val="28"/>
              </w:rPr>
            </w:pPr>
            <w:r w:rsidRPr="00413CBB">
              <w:rPr>
                <w:sz w:val="28"/>
                <w:szCs w:val="28"/>
              </w:rPr>
              <w:t>Līdz šim radiācijas drošības un kodoldrošības jomā sertifikāts izsniegts trīs veidu ekspertiem – radiācijas drošības ekspertam, radiācijas drošības un kodoldrošības ekspertam un medicīnas fizikas ekspertam.</w:t>
            </w:r>
            <w:r w:rsidR="005C7FD1" w:rsidRPr="00413CBB">
              <w:rPr>
                <w:sz w:val="28"/>
                <w:szCs w:val="28"/>
              </w:rPr>
              <w:t xml:space="preserve"> Turpmāk netiks atsevišķi izdalīta radiācijas </w:t>
            </w:r>
            <w:r w:rsidR="005C7FD1" w:rsidRPr="00413CBB">
              <w:rPr>
                <w:sz w:val="28"/>
                <w:szCs w:val="28"/>
              </w:rPr>
              <w:lastRenderedPageBreak/>
              <w:t>drošības un kodoldrošības ekspertu sertificēšana, tā vietā paredzot kodoldrošību kā vienu no sertifikācijas jomām un virzieniem radiācijas drošības eksperta kompetencē. Tādējādi Latvijā pašlaik veikto un nākotnē plānoto darbību ar jonizējošā starojuma avotiem ietvaru nosegs radiācijas drošības un medicīnas fizikas ekspertu kompetence. Arī Direktīva 2013/59/Euratom ietver prasības tikai uz radiācijas drošības ekspertiem un medicīnas fizikas ekspertiem</w:t>
            </w:r>
            <w:r w:rsidR="00413CBB">
              <w:rPr>
                <w:sz w:val="28"/>
                <w:szCs w:val="28"/>
              </w:rPr>
              <w:t>.</w:t>
            </w:r>
          </w:p>
          <w:p w14:paraId="02AEFC16" w14:textId="1CAC8E6B" w:rsidR="00EA2799" w:rsidRPr="00413CBB" w:rsidRDefault="00EA2799" w:rsidP="00413CBB">
            <w:pPr>
              <w:pStyle w:val="naiskr"/>
              <w:spacing w:before="0" w:line="276" w:lineRule="auto"/>
              <w:ind w:left="532" w:right="147"/>
              <w:jc w:val="both"/>
              <w:rPr>
                <w:sz w:val="28"/>
                <w:szCs w:val="28"/>
              </w:rPr>
            </w:pPr>
            <w:r w:rsidRPr="00413CBB">
              <w:rPr>
                <w:sz w:val="28"/>
                <w:szCs w:val="28"/>
              </w:rPr>
              <w:t xml:space="preserve">Saskaņā ar Projekta 2. punktu radiācijas drošības eksperts ir persona, kurai ir nepieciešamās zināšanas, apmācības un pieredze, lai veiktu </w:t>
            </w:r>
            <w:r w:rsidR="00A76ADD" w:rsidRPr="00413CBB">
              <w:rPr>
                <w:sz w:val="28"/>
                <w:szCs w:val="28"/>
              </w:rPr>
              <w:t>Projektā</w:t>
            </w:r>
            <w:r w:rsidRPr="00413CBB">
              <w:rPr>
                <w:sz w:val="28"/>
                <w:szCs w:val="28"/>
              </w:rPr>
              <w:t xml:space="preserve"> noteiktās darbības un sniegtu konsultācijas par aizsardzību pret jonizējošo starojumu ar mērķi nodrošināt cilvēku efektīvu aizsardzību, un kura saņēmusi </w:t>
            </w:r>
            <w:r w:rsidR="00CD5201" w:rsidRPr="00CD5201">
              <w:rPr>
                <w:sz w:val="28"/>
                <w:szCs w:val="28"/>
              </w:rPr>
              <w:t>Valsts vides dienesta Radiācijas drošības centra</w:t>
            </w:r>
            <w:r w:rsidR="00CD5201" w:rsidRPr="096F4AB6">
              <w:t xml:space="preserve"> </w:t>
            </w:r>
            <w:r w:rsidR="00CD5201" w:rsidRPr="00CD5201">
              <w:rPr>
                <w:sz w:val="28"/>
                <w:szCs w:val="28"/>
              </w:rPr>
              <w:t xml:space="preserve">(turpmāk – VVD RDC) </w:t>
            </w:r>
            <w:r w:rsidRPr="00413CBB">
              <w:rPr>
                <w:sz w:val="28"/>
                <w:szCs w:val="28"/>
              </w:rPr>
              <w:t>VVD RDC izsniegtu sertifikātu.</w:t>
            </w:r>
          </w:p>
          <w:p w14:paraId="2C7BE0DD" w14:textId="2966E38A" w:rsidR="00413CBB" w:rsidRDefault="00EA2799" w:rsidP="00444217">
            <w:pPr>
              <w:pStyle w:val="naiskr"/>
              <w:spacing w:before="0" w:line="276" w:lineRule="auto"/>
              <w:ind w:left="574" w:right="147"/>
              <w:jc w:val="both"/>
              <w:rPr>
                <w:sz w:val="28"/>
                <w:szCs w:val="28"/>
              </w:rPr>
            </w:pPr>
            <w:r>
              <w:rPr>
                <w:sz w:val="28"/>
                <w:szCs w:val="28"/>
              </w:rPr>
              <w:t xml:space="preserve">Saskaņā ar Projekta 3. punktu </w:t>
            </w:r>
            <w:r>
              <w:t xml:space="preserve"> </w:t>
            </w:r>
            <w:r>
              <w:rPr>
                <w:sz w:val="28"/>
                <w:szCs w:val="28"/>
              </w:rPr>
              <w:t>m</w:t>
            </w:r>
            <w:r w:rsidRPr="00EA2799">
              <w:rPr>
                <w:sz w:val="28"/>
                <w:szCs w:val="28"/>
              </w:rPr>
              <w:t xml:space="preserve">edicīnas fizikas eksperts ir persona, kurai ir nepieciešamās zināšanas, apmācības un pieredze, lai veiktu </w:t>
            </w:r>
            <w:r w:rsidR="00463200">
              <w:rPr>
                <w:sz w:val="28"/>
                <w:szCs w:val="28"/>
              </w:rPr>
              <w:t>Projektā noteiktās darbības</w:t>
            </w:r>
            <w:r w:rsidRPr="00EA2799">
              <w:rPr>
                <w:sz w:val="28"/>
                <w:szCs w:val="28"/>
              </w:rPr>
              <w:t xml:space="preserve"> un sniegtu konsultācijas ar radiācijas fiziku saistītos jautājumos medicīniskās apstaroša</w:t>
            </w:r>
            <w:r w:rsidR="00463200">
              <w:rPr>
                <w:sz w:val="28"/>
                <w:szCs w:val="28"/>
              </w:rPr>
              <w:t>nas jomā, un kura saņēmusi VVD RDC</w:t>
            </w:r>
            <w:r w:rsidRPr="00EA2799">
              <w:rPr>
                <w:sz w:val="28"/>
                <w:szCs w:val="28"/>
              </w:rPr>
              <w:t xml:space="preserve"> izsniegtu sertifikātu.</w:t>
            </w:r>
          </w:p>
          <w:p w14:paraId="0E1E4532" w14:textId="71FA3D40" w:rsidR="000A48B7" w:rsidRPr="004B500B" w:rsidRDefault="000A48B7" w:rsidP="00A76ADD">
            <w:pPr>
              <w:pStyle w:val="naiskr"/>
              <w:numPr>
                <w:ilvl w:val="0"/>
                <w:numId w:val="29"/>
              </w:numPr>
              <w:spacing w:before="0" w:line="276" w:lineRule="auto"/>
              <w:ind w:right="147"/>
              <w:jc w:val="both"/>
              <w:rPr>
                <w:bCs/>
                <w:sz w:val="28"/>
                <w:szCs w:val="28"/>
              </w:rPr>
            </w:pPr>
            <w:r w:rsidRPr="004B500B">
              <w:rPr>
                <w:bCs/>
                <w:sz w:val="28"/>
                <w:szCs w:val="28"/>
              </w:rPr>
              <w:t>Noteikts termiņš personas atkārtotai sertifikācijai</w:t>
            </w:r>
            <w:r w:rsidR="008345E0" w:rsidRPr="004B500B">
              <w:rPr>
                <w:bCs/>
                <w:sz w:val="28"/>
                <w:szCs w:val="28"/>
              </w:rPr>
              <w:t xml:space="preserve"> pēc tam, kad</w:t>
            </w:r>
            <w:r w:rsidR="0068625A" w:rsidRPr="004B500B">
              <w:rPr>
                <w:bCs/>
                <w:sz w:val="28"/>
                <w:szCs w:val="28"/>
              </w:rPr>
              <w:t xml:space="preserve"> iepriekšējais sertifikāts anulēts – divi gadi.</w:t>
            </w:r>
            <w:r w:rsidR="00522FF5" w:rsidRPr="004B500B">
              <w:rPr>
                <w:bCs/>
                <w:sz w:val="28"/>
                <w:szCs w:val="28"/>
              </w:rPr>
              <w:t xml:space="preserve"> Projekta </w:t>
            </w:r>
            <w:r w:rsidR="4E9F6A56" w:rsidRPr="004B500B">
              <w:rPr>
                <w:bCs/>
                <w:sz w:val="28"/>
                <w:szCs w:val="28"/>
              </w:rPr>
              <w:t>14</w:t>
            </w:r>
            <w:r w:rsidR="00522FF5" w:rsidRPr="004B500B">
              <w:rPr>
                <w:bCs/>
                <w:sz w:val="28"/>
                <w:szCs w:val="28"/>
              </w:rPr>
              <w:t xml:space="preserve">. punkts noteic, ka </w:t>
            </w:r>
            <w:r w:rsidR="00A84526" w:rsidRPr="004B500B">
              <w:rPr>
                <w:bCs/>
                <w:sz w:val="28"/>
                <w:szCs w:val="28"/>
              </w:rPr>
              <w:t xml:space="preserve">centrs izsniedz sertifikātu personai, ja iepriekšējo divu gadu laikā no jauna sertifikāta izsniegšanas dienas iepriekšējais sertifikāts nav </w:t>
            </w:r>
            <w:r w:rsidR="00B14CEB" w:rsidRPr="004B500B">
              <w:rPr>
                <w:bCs/>
                <w:sz w:val="28"/>
                <w:szCs w:val="28"/>
              </w:rPr>
              <w:t xml:space="preserve">ticis </w:t>
            </w:r>
            <w:r w:rsidR="00A84526" w:rsidRPr="004B500B">
              <w:rPr>
                <w:bCs/>
                <w:sz w:val="28"/>
                <w:szCs w:val="28"/>
              </w:rPr>
              <w:t>anulēts</w:t>
            </w:r>
            <w:r w:rsidR="00B14CEB" w:rsidRPr="004B500B">
              <w:rPr>
                <w:bCs/>
                <w:sz w:val="28"/>
                <w:szCs w:val="28"/>
              </w:rPr>
              <w:t xml:space="preserve">. Radiācijas drošības eksperta un medicīnas fizikas eksperta loma ir būtiska </w:t>
            </w:r>
            <w:r w:rsidR="00E14A02" w:rsidRPr="004B500B">
              <w:rPr>
                <w:bCs/>
                <w:sz w:val="28"/>
                <w:szCs w:val="28"/>
              </w:rPr>
              <w:t xml:space="preserve">cilvēka un vides aizsardzībai no nevēlama jonizējošā starojuma ietekmes. </w:t>
            </w:r>
            <w:r w:rsidR="00581AB0" w:rsidRPr="004B500B">
              <w:rPr>
                <w:bCs/>
                <w:sz w:val="28"/>
                <w:szCs w:val="28"/>
              </w:rPr>
              <w:t xml:space="preserve">Kļūdas, kas pieļautas eksperta darbā, var nelabvēlīgi ietekmēt cilvēka </w:t>
            </w:r>
            <w:r w:rsidR="00E34654" w:rsidRPr="004B500B">
              <w:rPr>
                <w:bCs/>
                <w:sz w:val="28"/>
                <w:szCs w:val="28"/>
              </w:rPr>
              <w:t xml:space="preserve">– darbinieka, pacienta un citu personu </w:t>
            </w:r>
            <w:r w:rsidR="00581AB0" w:rsidRPr="004B500B">
              <w:rPr>
                <w:bCs/>
                <w:sz w:val="28"/>
                <w:szCs w:val="28"/>
              </w:rPr>
              <w:t>veselību</w:t>
            </w:r>
            <w:r w:rsidR="00E34654" w:rsidRPr="004B500B">
              <w:rPr>
                <w:bCs/>
                <w:sz w:val="28"/>
                <w:szCs w:val="28"/>
              </w:rPr>
              <w:t xml:space="preserve">, tāpēc </w:t>
            </w:r>
            <w:r w:rsidR="00FA7631" w:rsidRPr="004B500B">
              <w:rPr>
                <w:bCs/>
                <w:sz w:val="28"/>
                <w:szCs w:val="28"/>
              </w:rPr>
              <w:t xml:space="preserve">tika paredzēts noteikt periodu, kura laikā persona nevar atkārtoti kļūt par ekspertu pēc tam, kad sertifikāts anulēts. </w:t>
            </w:r>
            <w:r w:rsidR="0010586F" w:rsidRPr="004B500B">
              <w:rPr>
                <w:bCs/>
                <w:sz w:val="28"/>
                <w:szCs w:val="28"/>
              </w:rPr>
              <w:t xml:space="preserve">Minētais termiņš </w:t>
            </w:r>
            <w:r w:rsidR="007430B2" w:rsidRPr="004B500B">
              <w:rPr>
                <w:bCs/>
                <w:sz w:val="28"/>
                <w:szCs w:val="28"/>
              </w:rPr>
              <w:t xml:space="preserve"> saskaņots ar Ministru kabineta 2010. gada 16. marta noteikumu Nr. 267 ''Sugu un biotopu aizsardzības jomas ekspertu sertificēšanas un darbības uzraudzības kārtība'' </w:t>
            </w:r>
            <w:r w:rsidR="001E2D1B" w:rsidRPr="004B500B">
              <w:rPr>
                <w:bCs/>
                <w:sz w:val="28"/>
                <w:szCs w:val="28"/>
              </w:rPr>
              <w:t xml:space="preserve">27. punktā noteikto termiņu. </w:t>
            </w:r>
            <w:r w:rsidR="00CD5201">
              <w:rPr>
                <w:bCs/>
                <w:sz w:val="28"/>
                <w:szCs w:val="28"/>
              </w:rPr>
              <w:t xml:space="preserve">Vides aizsardzības un reģionālās attīstības ministrijas </w:t>
            </w:r>
            <w:r w:rsidR="00CD5201">
              <w:rPr>
                <w:bCs/>
                <w:sz w:val="28"/>
                <w:szCs w:val="28"/>
              </w:rPr>
              <w:lastRenderedPageBreak/>
              <w:t>(turpmāk – </w:t>
            </w:r>
            <w:r w:rsidR="001E2D1B" w:rsidRPr="004B500B">
              <w:rPr>
                <w:bCs/>
                <w:sz w:val="28"/>
                <w:szCs w:val="28"/>
              </w:rPr>
              <w:t>VARAM</w:t>
            </w:r>
            <w:r w:rsidR="00CD5201">
              <w:rPr>
                <w:bCs/>
                <w:sz w:val="28"/>
                <w:szCs w:val="28"/>
              </w:rPr>
              <w:t>)</w:t>
            </w:r>
            <w:r w:rsidR="001E2D1B" w:rsidRPr="004B500B">
              <w:rPr>
                <w:bCs/>
                <w:sz w:val="28"/>
                <w:szCs w:val="28"/>
              </w:rPr>
              <w:t xml:space="preserve"> ieskatā šāds termiņš ir pilnībā samērīgs un pamatots ar </w:t>
            </w:r>
            <w:r w:rsidR="00B34667" w:rsidRPr="004B500B">
              <w:rPr>
                <w:bCs/>
                <w:sz w:val="28"/>
                <w:szCs w:val="28"/>
              </w:rPr>
              <w:t>nelabvēlīgajām sekām, to gadījumu rezultātā, kad eksperta sertifikāts tiek anulēts</w:t>
            </w:r>
            <w:r w:rsidR="00366933" w:rsidRPr="004B500B">
              <w:rPr>
                <w:bCs/>
                <w:sz w:val="28"/>
                <w:szCs w:val="28"/>
              </w:rPr>
              <w:t xml:space="preserve"> saskaņā ar Projekta </w:t>
            </w:r>
            <w:r w:rsidR="1F6FAE70" w:rsidRPr="004B500B">
              <w:rPr>
                <w:bCs/>
                <w:sz w:val="28"/>
                <w:szCs w:val="28"/>
              </w:rPr>
              <w:t>28</w:t>
            </w:r>
            <w:r w:rsidR="00366933" w:rsidRPr="004B500B">
              <w:rPr>
                <w:bCs/>
                <w:sz w:val="28"/>
                <w:szCs w:val="28"/>
              </w:rPr>
              <w:t>. punktu.</w:t>
            </w:r>
          </w:p>
          <w:p w14:paraId="3EC15315" w14:textId="07D646CB" w:rsidR="00A76ADD" w:rsidRDefault="00EF296C" w:rsidP="00A76ADD">
            <w:pPr>
              <w:pStyle w:val="naiskr"/>
              <w:numPr>
                <w:ilvl w:val="0"/>
                <w:numId w:val="29"/>
              </w:numPr>
              <w:spacing w:before="0" w:line="276" w:lineRule="auto"/>
              <w:ind w:right="147"/>
              <w:jc w:val="both"/>
              <w:rPr>
                <w:sz w:val="28"/>
                <w:szCs w:val="28"/>
              </w:rPr>
            </w:pPr>
            <w:r>
              <w:rPr>
                <w:sz w:val="28"/>
                <w:szCs w:val="28"/>
              </w:rPr>
              <w:t xml:space="preserve">Prasības attiecībā uz eksperta sertifikāta pretendenta izglītību un darba pieredzi – MK noteikumu </w:t>
            </w:r>
            <w:r w:rsidR="003D2303">
              <w:rPr>
                <w:sz w:val="28"/>
                <w:szCs w:val="28"/>
              </w:rPr>
              <w:t xml:space="preserve">Nr. </w:t>
            </w:r>
            <w:r>
              <w:rPr>
                <w:sz w:val="28"/>
                <w:szCs w:val="28"/>
              </w:rPr>
              <w:t>149 8.1.</w:t>
            </w:r>
            <w:r w:rsidR="00CD5201">
              <w:rPr>
                <w:sz w:val="28"/>
                <w:szCs w:val="28"/>
              </w:rPr>
              <w:t> </w:t>
            </w:r>
            <w:r>
              <w:rPr>
                <w:sz w:val="28"/>
                <w:szCs w:val="28"/>
              </w:rPr>
              <w:t>apakšpunkts noteic, ka pie noteiktas darba pieredzes – 17 gadi, par ekspertu var būt persona, kurai ir vidējā profesionālā izglītība. Ņemot vērā, ka eksperts ir persona,</w:t>
            </w:r>
            <w:r>
              <w:t xml:space="preserve"> </w:t>
            </w:r>
            <w:r>
              <w:rPr>
                <w:sz w:val="28"/>
                <w:szCs w:val="28"/>
              </w:rPr>
              <w:t>kura ir ieguvusi</w:t>
            </w:r>
            <w:r w:rsidRPr="00EF296C">
              <w:rPr>
                <w:sz w:val="28"/>
                <w:szCs w:val="28"/>
              </w:rPr>
              <w:t xml:space="preserve"> vis</w:t>
            </w:r>
            <w:r w:rsidR="009F5DA4">
              <w:rPr>
                <w:sz w:val="28"/>
                <w:szCs w:val="28"/>
              </w:rPr>
              <w:t>augstāko kompetences līmeni</w:t>
            </w:r>
            <w:r w:rsidRPr="00EF296C">
              <w:rPr>
                <w:sz w:val="28"/>
                <w:szCs w:val="28"/>
              </w:rPr>
              <w:t xml:space="preserve"> konkrētajā </w:t>
            </w:r>
            <w:r w:rsidR="009F5DA4">
              <w:rPr>
                <w:sz w:val="28"/>
                <w:szCs w:val="28"/>
              </w:rPr>
              <w:t xml:space="preserve">ekspertīzes </w:t>
            </w:r>
            <w:r w:rsidRPr="00EF296C">
              <w:rPr>
                <w:sz w:val="28"/>
                <w:szCs w:val="28"/>
              </w:rPr>
              <w:t>jomā</w:t>
            </w:r>
            <w:r w:rsidR="009F5DA4">
              <w:rPr>
                <w:rStyle w:val="FootnoteReference"/>
                <w:sz w:val="28"/>
                <w:szCs w:val="28"/>
              </w:rPr>
              <w:footnoteReference w:id="3"/>
            </w:r>
            <w:r w:rsidR="009F5DA4">
              <w:rPr>
                <w:sz w:val="28"/>
                <w:szCs w:val="28"/>
              </w:rPr>
              <w:t>, Projekta sagatavotāju ieskatā vidējā profesionālā izglītība nav pietiekama, lai nodrošinātu atbilstību un ekspertam būtu jābūt vismaz bakalaura izglītībai.</w:t>
            </w:r>
            <w:r w:rsidR="005A3ECD">
              <w:rPr>
                <w:sz w:val="28"/>
                <w:szCs w:val="28"/>
              </w:rPr>
              <w:t xml:space="preserve">  Latvijā uz 2020. gada 1. decembri nav neviena</w:t>
            </w:r>
            <w:r w:rsidR="005A3ECD" w:rsidRPr="005C7FD1">
              <w:rPr>
                <w:sz w:val="28"/>
                <w:szCs w:val="28"/>
              </w:rPr>
              <w:t xml:space="preserve"> </w:t>
            </w:r>
            <w:r w:rsidR="005A3ECD">
              <w:rPr>
                <w:sz w:val="28"/>
                <w:szCs w:val="28"/>
              </w:rPr>
              <w:t>eksperta, kuram būtu tikai vidējā profesionālā izglītība, tādējādi minētās izmaiņas neskars nevien</w:t>
            </w:r>
            <w:r w:rsidR="000F0FC3">
              <w:rPr>
                <w:sz w:val="28"/>
                <w:szCs w:val="28"/>
              </w:rPr>
              <w:t>u</w:t>
            </w:r>
            <w:r w:rsidR="005A3ECD">
              <w:rPr>
                <w:sz w:val="28"/>
                <w:szCs w:val="28"/>
              </w:rPr>
              <w:t xml:space="preserve"> personu.</w:t>
            </w:r>
          </w:p>
          <w:p w14:paraId="73A3BA26" w14:textId="1B7BAC66" w:rsidR="00AD5E6C" w:rsidRDefault="00956091" w:rsidP="00A76ADD">
            <w:pPr>
              <w:pStyle w:val="naiskr"/>
              <w:numPr>
                <w:ilvl w:val="0"/>
                <w:numId w:val="29"/>
              </w:numPr>
              <w:spacing w:before="0" w:line="276" w:lineRule="auto"/>
              <w:ind w:right="147"/>
              <w:jc w:val="both"/>
              <w:rPr>
                <w:sz w:val="28"/>
                <w:szCs w:val="28"/>
              </w:rPr>
            </w:pPr>
            <w:r w:rsidRPr="00A76ADD">
              <w:rPr>
                <w:sz w:val="28"/>
                <w:szCs w:val="28"/>
              </w:rPr>
              <w:t xml:space="preserve">Tāpat kā MK noteikumu </w:t>
            </w:r>
            <w:r w:rsidR="003D2303">
              <w:rPr>
                <w:sz w:val="28"/>
                <w:szCs w:val="28"/>
              </w:rPr>
              <w:t xml:space="preserve">Nr. </w:t>
            </w:r>
            <w:r w:rsidRPr="00A76ADD">
              <w:rPr>
                <w:sz w:val="28"/>
                <w:szCs w:val="28"/>
              </w:rPr>
              <w:t>149 8.</w:t>
            </w:r>
            <w:r w:rsidR="00CD5201">
              <w:rPr>
                <w:sz w:val="28"/>
                <w:szCs w:val="28"/>
              </w:rPr>
              <w:t> </w:t>
            </w:r>
            <w:r w:rsidRPr="00A76ADD">
              <w:rPr>
                <w:sz w:val="28"/>
                <w:szCs w:val="28"/>
              </w:rPr>
              <w:t>punkts, Projekta 4.</w:t>
            </w:r>
            <w:r w:rsidR="00CD5201">
              <w:rPr>
                <w:sz w:val="28"/>
                <w:szCs w:val="28"/>
              </w:rPr>
              <w:t> </w:t>
            </w:r>
            <w:r w:rsidRPr="00A76ADD">
              <w:rPr>
                <w:sz w:val="28"/>
                <w:szCs w:val="28"/>
              </w:rPr>
              <w:t>punkts noteic prasības attiecībā uz eksperta sertifikāta pretendenta pieredzi attiecīgo darbību ar jonizējošā starojum</w:t>
            </w:r>
            <w:r w:rsidR="003A22F8" w:rsidRPr="00A76ADD">
              <w:rPr>
                <w:sz w:val="28"/>
                <w:szCs w:val="28"/>
              </w:rPr>
              <w:t xml:space="preserve">a avotiem izpildē vai vadīšanā. Vienlaikus atšķirībā no esošā regulējuma, Projekts paredz, ka turpmāk papildus </w:t>
            </w:r>
            <w:r w:rsidR="004A5F2A" w:rsidRPr="00A76ADD">
              <w:rPr>
                <w:sz w:val="28"/>
                <w:szCs w:val="28"/>
              </w:rPr>
              <w:t xml:space="preserve">eksperta sertifikāta pretendenta pieredzei darbā ar jonizējošā starojuma avotiem kopumā, </w:t>
            </w:r>
            <w:r w:rsidR="0058148F" w:rsidRPr="00A76ADD">
              <w:rPr>
                <w:sz w:val="28"/>
                <w:szCs w:val="28"/>
              </w:rPr>
              <w:t>noteikts minimālās pieredzes gadu skaits</w:t>
            </w:r>
            <w:r w:rsidR="004A5F2A" w:rsidRPr="00A76ADD">
              <w:rPr>
                <w:sz w:val="28"/>
                <w:szCs w:val="28"/>
              </w:rPr>
              <w:t xml:space="preserve"> attiecīgo darbību izpildē vai vadīšanā tieši pieprasītajā sertifikācijas virzienā un jomā, </w:t>
            </w:r>
            <w:r w:rsidR="006347C0" w:rsidRPr="00A76ADD">
              <w:rPr>
                <w:sz w:val="28"/>
                <w:szCs w:val="28"/>
              </w:rPr>
              <w:t>kas līdz šim vērtēta</w:t>
            </w:r>
            <w:r w:rsidR="007E0A9F" w:rsidRPr="00A76ADD">
              <w:rPr>
                <w:sz w:val="28"/>
                <w:szCs w:val="28"/>
              </w:rPr>
              <w:t xml:space="preserve">, ņemot vērā noteikto pieredzes gadu skaitu MK noteikumos </w:t>
            </w:r>
            <w:r w:rsidR="003D2303">
              <w:rPr>
                <w:sz w:val="28"/>
                <w:szCs w:val="28"/>
              </w:rPr>
              <w:t xml:space="preserve">Nr. </w:t>
            </w:r>
            <w:r w:rsidR="007E0A9F" w:rsidRPr="00A76ADD">
              <w:rPr>
                <w:sz w:val="28"/>
                <w:szCs w:val="28"/>
              </w:rPr>
              <w:t>149</w:t>
            </w:r>
            <w:r w:rsidR="004A5F2A" w:rsidRPr="00A76ADD">
              <w:rPr>
                <w:sz w:val="28"/>
                <w:szCs w:val="28"/>
              </w:rPr>
              <w:t xml:space="preserve">. </w:t>
            </w:r>
            <w:r w:rsidRPr="00A76ADD">
              <w:rPr>
                <w:sz w:val="28"/>
                <w:szCs w:val="28"/>
              </w:rPr>
              <w:t>Nosakot minētās prasības un nepieciešamo pieredzes ilgumu gado</w:t>
            </w:r>
            <w:r w:rsidR="004A5F2A" w:rsidRPr="00A76ADD">
              <w:rPr>
                <w:sz w:val="28"/>
                <w:szCs w:val="28"/>
              </w:rPr>
              <w:t>s, tika ņemta</w:t>
            </w:r>
            <w:r w:rsidRPr="00A76ADD">
              <w:rPr>
                <w:sz w:val="28"/>
                <w:szCs w:val="28"/>
              </w:rPr>
              <w:t xml:space="preserve"> vēr</w:t>
            </w:r>
            <w:r w:rsidR="004A5F2A" w:rsidRPr="00A76ADD">
              <w:rPr>
                <w:sz w:val="28"/>
                <w:szCs w:val="28"/>
              </w:rPr>
              <w:t>ā citu valstu pieredze, piemēram,</w:t>
            </w:r>
            <w:r w:rsidR="00DB697E" w:rsidRPr="00A76ADD">
              <w:rPr>
                <w:sz w:val="28"/>
                <w:szCs w:val="28"/>
              </w:rPr>
              <w:t xml:space="preserve"> Apvienotā Karaliste un Slovēnija. Tāpat tika ņemtas vērā Starptautiskās aizsardzības pret radiāciju asociācijas vadlīnijas “Norādījumi par radiācijas drošības eksperta sertifikāciju”</w:t>
            </w:r>
            <w:r w:rsidR="00DB697E" w:rsidRPr="00DB697E">
              <w:rPr>
                <w:rStyle w:val="FootnoteReference"/>
                <w:sz w:val="28"/>
                <w:szCs w:val="28"/>
              </w:rPr>
              <w:footnoteReference w:id="4"/>
            </w:r>
            <w:r w:rsidR="00DB697E" w:rsidRPr="00A76ADD">
              <w:rPr>
                <w:sz w:val="28"/>
                <w:szCs w:val="28"/>
              </w:rPr>
              <w:t xml:space="preserve"> un</w:t>
            </w:r>
            <w:r w:rsidR="00DB697E">
              <w:t xml:space="preserve"> </w:t>
            </w:r>
            <w:r w:rsidR="00DB697E" w:rsidRPr="00A76ADD">
              <w:rPr>
                <w:sz w:val="28"/>
                <w:szCs w:val="28"/>
              </w:rPr>
              <w:t>Eiropas Komisijas vadlīnijas Nr.</w:t>
            </w:r>
            <w:r w:rsidR="00CD5201">
              <w:rPr>
                <w:sz w:val="28"/>
                <w:szCs w:val="28"/>
              </w:rPr>
              <w:t> </w:t>
            </w:r>
            <w:r w:rsidR="00DB697E" w:rsidRPr="00A76ADD">
              <w:rPr>
                <w:sz w:val="28"/>
                <w:szCs w:val="28"/>
              </w:rPr>
              <w:t>174 “Eiropas Vadlīnijas par medicīnas fizikas ekspertiem”.</w:t>
            </w:r>
          </w:p>
          <w:p w14:paraId="2E40DDF6" w14:textId="547BAC0A" w:rsidR="00EE0744" w:rsidRPr="004B500B" w:rsidRDefault="00EE0744" w:rsidP="005D1F36">
            <w:pPr>
              <w:pStyle w:val="naiskr"/>
              <w:spacing w:before="0" w:line="276" w:lineRule="auto"/>
              <w:ind w:left="532" w:right="147"/>
              <w:jc w:val="both"/>
              <w:rPr>
                <w:bCs/>
                <w:sz w:val="28"/>
                <w:szCs w:val="28"/>
              </w:rPr>
            </w:pPr>
            <w:r w:rsidRPr="004B500B">
              <w:rPr>
                <w:bCs/>
                <w:sz w:val="28"/>
                <w:szCs w:val="28"/>
              </w:rPr>
              <w:t>Papildus iepriekš minētajam, Projekta 4.</w:t>
            </w:r>
            <w:r w:rsidR="00CD5201">
              <w:rPr>
                <w:bCs/>
                <w:sz w:val="28"/>
                <w:szCs w:val="28"/>
              </w:rPr>
              <w:t> </w:t>
            </w:r>
            <w:r w:rsidRPr="004B500B">
              <w:rPr>
                <w:bCs/>
                <w:sz w:val="28"/>
                <w:szCs w:val="28"/>
              </w:rPr>
              <w:t>punkts paredz</w:t>
            </w:r>
            <w:r w:rsidR="00875EB0" w:rsidRPr="004B500B">
              <w:rPr>
                <w:bCs/>
                <w:sz w:val="28"/>
                <w:szCs w:val="28"/>
              </w:rPr>
              <w:t xml:space="preserve"> radiācijas drošības ekspertam un medicīnas fizikas ekspertam</w:t>
            </w:r>
            <w:r w:rsidRPr="004B500B">
              <w:rPr>
                <w:bCs/>
                <w:sz w:val="28"/>
                <w:szCs w:val="28"/>
              </w:rPr>
              <w:t xml:space="preserve"> </w:t>
            </w:r>
            <w:r w:rsidRPr="004B500B">
              <w:rPr>
                <w:bCs/>
                <w:sz w:val="28"/>
                <w:szCs w:val="28"/>
              </w:rPr>
              <w:lastRenderedPageBreak/>
              <w:t xml:space="preserve">noteiktu </w:t>
            </w:r>
            <w:r w:rsidR="00875EB0" w:rsidRPr="004B500B">
              <w:rPr>
                <w:bCs/>
                <w:sz w:val="28"/>
                <w:szCs w:val="28"/>
              </w:rPr>
              <w:t xml:space="preserve">pieredzi </w:t>
            </w:r>
            <w:r w:rsidR="009073F8" w:rsidRPr="004B500B">
              <w:rPr>
                <w:bCs/>
                <w:sz w:val="28"/>
                <w:szCs w:val="28"/>
              </w:rPr>
              <w:t xml:space="preserve">darbību ar jonizējošā starojuma avotiem izpildē vai vadīšanā. </w:t>
            </w:r>
            <w:r w:rsidR="005D1F36" w:rsidRPr="004B500B">
              <w:rPr>
                <w:bCs/>
              </w:rPr>
              <w:t xml:space="preserve"> </w:t>
            </w:r>
            <w:r w:rsidR="005D1F36" w:rsidRPr="004B500B">
              <w:rPr>
                <w:bCs/>
                <w:sz w:val="28"/>
                <w:szCs w:val="28"/>
              </w:rPr>
              <w:t>Darbību izpilde ir pieredze tiešā veidā strādājot ar jonizējošā starojuma avotiem, savukārt darbību vadīšana ir darbu organizēšana, piemēram, darbu vadītājs pats var nestrādāt ar jonizējošā starojuma avotiem, bet vadīt darbus un attiecīgi gūst pieredzi.</w:t>
            </w:r>
            <w:r w:rsidR="00597553" w:rsidRPr="004B500B">
              <w:rPr>
                <w:bCs/>
                <w:sz w:val="28"/>
                <w:szCs w:val="28"/>
              </w:rPr>
              <w:t xml:space="preserve"> </w:t>
            </w:r>
            <w:r w:rsidR="00853784" w:rsidRPr="004B500B">
              <w:rPr>
                <w:bCs/>
              </w:rPr>
              <w:t xml:space="preserve"> </w:t>
            </w:r>
            <w:r w:rsidR="00853784" w:rsidRPr="004B500B">
              <w:rPr>
                <w:bCs/>
                <w:sz w:val="28"/>
                <w:szCs w:val="28"/>
              </w:rPr>
              <w:t xml:space="preserve">Lielākais pieredzes laiks tiek prasīts kopumā ar jonizējošā starojuma avotiem, mazākais – specifiski darbā ar jonizējošā starojuma avotiem attiecīgajā sertifikācijas jomā. Atbilstoši Projekta 5. punktam </w:t>
            </w:r>
            <w:r w:rsidR="00DC1C66" w:rsidRPr="004B500B">
              <w:rPr>
                <w:bCs/>
                <w:sz w:val="28"/>
                <w:szCs w:val="28"/>
              </w:rPr>
              <w:t>iepriekš m</w:t>
            </w:r>
            <w:r w:rsidR="00730473" w:rsidRPr="004B500B">
              <w:rPr>
                <w:bCs/>
                <w:sz w:val="28"/>
                <w:szCs w:val="28"/>
              </w:rPr>
              <w:t>inētajā pieredzes laikā tiek ieskaitīt</w:t>
            </w:r>
            <w:r w:rsidR="00506E56" w:rsidRPr="004B500B">
              <w:rPr>
                <w:bCs/>
                <w:sz w:val="28"/>
                <w:szCs w:val="28"/>
              </w:rPr>
              <w:t>s  izglītības iegūšanas laiks attiecīgajā jomā –</w:t>
            </w:r>
            <w:r w:rsidR="00506E56" w:rsidRPr="004B500B" w:rsidDel="00E4395F">
              <w:rPr>
                <w:bCs/>
                <w:sz w:val="28"/>
                <w:szCs w:val="28"/>
              </w:rPr>
              <w:t xml:space="preserve"> </w:t>
            </w:r>
            <w:r w:rsidR="00506E56" w:rsidRPr="004B500B">
              <w:rPr>
                <w:bCs/>
                <w:sz w:val="28"/>
                <w:szCs w:val="28"/>
              </w:rPr>
              <w:t xml:space="preserve">praktisko nodarbību laiks radioloģijā, </w:t>
            </w:r>
            <w:proofErr w:type="spellStart"/>
            <w:r w:rsidR="00506E56" w:rsidRPr="004B500B">
              <w:rPr>
                <w:bCs/>
                <w:sz w:val="28"/>
                <w:szCs w:val="28"/>
              </w:rPr>
              <w:t>radiogrāfijā</w:t>
            </w:r>
            <w:proofErr w:type="spellEnd"/>
            <w:r w:rsidR="00506E56" w:rsidRPr="004B500B">
              <w:rPr>
                <w:bCs/>
                <w:sz w:val="28"/>
                <w:szCs w:val="28"/>
              </w:rPr>
              <w:t xml:space="preserve">, medicīnas fizikā, radiācijas ķīmijā, </w:t>
            </w:r>
            <w:proofErr w:type="spellStart"/>
            <w:r w:rsidR="00506E56" w:rsidRPr="004B500B">
              <w:rPr>
                <w:bCs/>
                <w:sz w:val="28"/>
                <w:szCs w:val="28"/>
              </w:rPr>
              <w:t>radioķīmijā</w:t>
            </w:r>
            <w:proofErr w:type="spellEnd"/>
            <w:r w:rsidR="00506E56" w:rsidRPr="004B500B">
              <w:rPr>
                <w:bCs/>
                <w:sz w:val="28"/>
                <w:szCs w:val="28"/>
              </w:rPr>
              <w:t xml:space="preserve">, </w:t>
            </w:r>
            <w:proofErr w:type="spellStart"/>
            <w:r w:rsidR="00506E56" w:rsidRPr="004B500B">
              <w:rPr>
                <w:bCs/>
                <w:sz w:val="28"/>
                <w:szCs w:val="28"/>
              </w:rPr>
              <w:t>radiobioloģijā</w:t>
            </w:r>
            <w:proofErr w:type="spellEnd"/>
            <w:r w:rsidR="00506E56" w:rsidRPr="004B500B">
              <w:rPr>
                <w:bCs/>
                <w:sz w:val="28"/>
                <w:szCs w:val="28"/>
              </w:rPr>
              <w:t>, kodolfizikā, radiācijas fizikā vai studiju programmā, kas saistīta ar kodolreaktoru, kodoldegvielas pārstrādes ciklu vai radioaktīvo atkritumu pārvaldības objektu projektēšanu un ekspluatāciju, ja šāda izglītība iegūta.</w:t>
            </w:r>
          </w:p>
          <w:p w14:paraId="00631034" w14:textId="596F4D29" w:rsidR="00121DDE" w:rsidRPr="00121DDE" w:rsidRDefault="00121DDE" w:rsidP="00A66946">
            <w:pPr>
              <w:pStyle w:val="naiskr"/>
              <w:numPr>
                <w:ilvl w:val="0"/>
                <w:numId w:val="29"/>
              </w:numPr>
              <w:spacing w:line="276" w:lineRule="auto"/>
              <w:ind w:right="147"/>
              <w:jc w:val="both"/>
              <w:rPr>
                <w:sz w:val="28"/>
                <w:szCs w:val="28"/>
              </w:rPr>
            </w:pPr>
            <w:r>
              <w:rPr>
                <w:sz w:val="28"/>
                <w:szCs w:val="28"/>
              </w:rPr>
              <w:t xml:space="preserve">Noteiktas sertifikācijas jomas un virzieni katram ekspertu veidam. Sertifikācijas virziens ir </w:t>
            </w:r>
            <w:r w:rsidRPr="00121DDE">
              <w:rPr>
                <w:sz w:val="28"/>
                <w:szCs w:val="28"/>
              </w:rPr>
              <w:t>jo</w:t>
            </w:r>
            <w:r>
              <w:rPr>
                <w:sz w:val="28"/>
                <w:szCs w:val="28"/>
              </w:rPr>
              <w:t xml:space="preserve">nizējošā starojuma avotu grupas, attiecībā uz kurām konkrētais eksperts tiesīgs veikt darbības, piemēram, </w:t>
            </w:r>
            <w:r w:rsidR="00A66946" w:rsidRPr="00A66946">
              <w:rPr>
                <w:sz w:val="28"/>
                <w:szCs w:val="28"/>
              </w:rPr>
              <w:t>kodolmateriāli</w:t>
            </w:r>
            <w:r w:rsidR="00A66946">
              <w:rPr>
                <w:sz w:val="28"/>
                <w:szCs w:val="28"/>
              </w:rPr>
              <w:t xml:space="preserve">, </w:t>
            </w:r>
            <w:r w:rsidR="00A66946" w:rsidRPr="00A66946">
              <w:rPr>
                <w:sz w:val="28"/>
                <w:szCs w:val="28"/>
              </w:rPr>
              <w:t xml:space="preserve">radioaktīvie avoti </w:t>
            </w:r>
            <w:r w:rsidR="00A66946">
              <w:rPr>
                <w:sz w:val="28"/>
                <w:szCs w:val="28"/>
              </w:rPr>
              <w:t xml:space="preserve">un </w:t>
            </w:r>
            <w:r w:rsidR="00A66946" w:rsidRPr="00A66946">
              <w:rPr>
                <w:sz w:val="28"/>
                <w:szCs w:val="28"/>
              </w:rPr>
              <w:t>valsts nozīmes objekti</w:t>
            </w:r>
            <w:r w:rsidR="00A66946">
              <w:rPr>
                <w:sz w:val="28"/>
                <w:szCs w:val="28"/>
              </w:rPr>
              <w:t xml:space="preserve"> (skatīt Projekta </w:t>
            </w:r>
            <w:r w:rsidR="5CC07791" w:rsidRPr="79CF2DA7">
              <w:rPr>
                <w:sz w:val="28"/>
                <w:szCs w:val="28"/>
              </w:rPr>
              <w:t>18</w:t>
            </w:r>
            <w:r w:rsidR="23B187C0" w:rsidRPr="79CF2DA7">
              <w:rPr>
                <w:sz w:val="28"/>
                <w:szCs w:val="28"/>
              </w:rPr>
              <w:t xml:space="preserve">., </w:t>
            </w:r>
            <w:r w:rsidR="69C38B54" w:rsidRPr="79CF2DA7">
              <w:rPr>
                <w:sz w:val="28"/>
                <w:szCs w:val="28"/>
              </w:rPr>
              <w:t>20</w:t>
            </w:r>
            <w:r w:rsidR="23B187C0" w:rsidRPr="79CF2DA7">
              <w:rPr>
                <w:sz w:val="28"/>
                <w:szCs w:val="28"/>
              </w:rPr>
              <w:t xml:space="preserve">. un </w:t>
            </w:r>
            <w:r w:rsidR="23F8FC33" w:rsidRPr="79CF2DA7">
              <w:rPr>
                <w:sz w:val="28"/>
                <w:szCs w:val="28"/>
              </w:rPr>
              <w:t>22</w:t>
            </w:r>
            <w:r w:rsidR="00A66946">
              <w:rPr>
                <w:sz w:val="28"/>
                <w:szCs w:val="28"/>
              </w:rPr>
              <w:t>. punktu).</w:t>
            </w:r>
            <w:r w:rsidR="00A66946" w:rsidRPr="00A66946">
              <w:rPr>
                <w:sz w:val="28"/>
                <w:szCs w:val="28"/>
              </w:rPr>
              <w:t xml:space="preserve"> </w:t>
            </w:r>
            <w:r>
              <w:rPr>
                <w:sz w:val="28"/>
                <w:szCs w:val="28"/>
              </w:rPr>
              <w:t>Sertifikācijas joma ir</w:t>
            </w:r>
            <w:r w:rsidRPr="00121DDE">
              <w:rPr>
                <w:sz w:val="28"/>
                <w:szCs w:val="28"/>
              </w:rPr>
              <w:t xml:space="preserve"> konkrētas darbības ar jonizējošā starojuma avotu grupu</w:t>
            </w:r>
            <w:r>
              <w:rPr>
                <w:sz w:val="28"/>
                <w:szCs w:val="28"/>
              </w:rPr>
              <w:t xml:space="preserve">, kuras eksperts </w:t>
            </w:r>
            <w:r w:rsidRPr="00121DDE">
              <w:rPr>
                <w:sz w:val="28"/>
                <w:szCs w:val="28"/>
              </w:rPr>
              <w:t xml:space="preserve">tiesīgs veikt, piemēram,  kvalitātes nodrošināšanas dokumentu sagatavošana,  mērījumu veikšana un konsultēšana (skatīt Projekta </w:t>
            </w:r>
            <w:r w:rsidR="4622B0F7" w:rsidRPr="79CF2DA7">
              <w:rPr>
                <w:sz w:val="28"/>
                <w:szCs w:val="28"/>
              </w:rPr>
              <w:t>19</w:t>
            </w:r>
            <w:r w:rsidR="2AB9D3C2" w:rsidRPr="79CF2DA7">
              <w:rPr>
                <w:sz w:val="28"/>
                <w:szCs w:val="28"/>
              </w:rPr>
              <w:t xml:space="preserve">., </w:t>
            </w:r>
            <w:r w:rsidR="1A23CF28" w:rsidRPr="79CF2DA7">
              <w:rPr>
                <w:sz w:val="28"/>
                <w:szCs w:val="28"/>
              </w:rPr>
              <w:t>21</w:t>
            </w:r>
            <w:r w:rsidR="2AB9D3C2" w:rsidRPr="79CF2DA7">
              <w:rPr>
                <w:sz w:val="28"/>
                <w:szCs w:val="28"/>
              </w:rPr>
              <w:t xml:space="preserve">. un </w:t>
            </w:r>
            <w:r w:rsidR="70ACACCE" w:rsidRPr="79CF2DA7">
              <w:rPr>
                <w:sz w:val="28"/>
                <w:szCs w:val="28"/>
              </w:rPr>
              <w:t>23</w:t>
            </w:r>
            <w:r>
              <w:rPr>
                <w:sz w:val="28"/>
                <w:szCs w:val="28"/>
              </w:rPr>
              <w:t>. </w:t>
            </w:r>
            <w:r w:rsidRPr="00121DDE">
              <w:rPr>
                <w:sz w:val="28"/>
                <w:szCs w:val="28"/>
              </w:rPr>
              <w:t>punktu).</w:t>
            </w:r>
          </w:p>
          <w:p w14:paraId="347D45E9" w14:textId="11CAFA99" w:rsidR="00F96688" w:rsidRDefault="00F96688" w:rsidP="001C3592">
            <w:pPr>
              <w:pStyle w:val="naiskr"/>
              <w:numPr>
                <w:ilvl w:val="0"/>
                <w:numId w:val="29"/>
              </w:numPr>
              <w:spacing w:line="276" w:lineRule="auto"/>
              <w:ind w:right="147"/>
              <w:jc w:val="both"/>
              <w:rPr>
                <w:sz w:val="28"/>
                <w:szCs w:val="28"/>
              </w:rPr>
            </w:pPr>
            <w:r>
              <w:rPr>
                <w:sz w:val="28"/>
                <w:szCs w:val="28"/>
              </w:rPr>
              <w:t xml:space="preserve">Noteikts jautājumu loks, par kuriem attiecīgais eksperts tiesīgs sniegt konsultācijas (Projekta </w:t>
            </w:r>
            <w:r w:rsidR="0F60F6B3" w:rsidRPr="79CF2DA7">
              <w:rPr>
                <w:sz w:val="28"/>
                <w:szCs w:val="28"/>
              </w:rPr>
              <w:t>19</w:t>
            </w:r>
            <w:r>
              <w:rPr>
                <w:sz w:val="28"/>
                <w:szCs w:val="28"/>
              </w:rPr>
              <w:t xml:space="preserve">.3., </w:t>
            </w:r>
            <w:r w:rsidR="62C324A0" w:rsidRPr="79CF2DA7">
              <w:rPr>
                <w:sz w:val="28"/>
                <w:szCs w:val="28"/>
              </w:rPr>
              <w:t>21</w:t>
            </w:r>
            <w:r>
              <w:rPr>
                <w:sz w:val="28"/>
                <w:szCs w:val="28"/>
              </w:rPr>
              <w:t>.3. un 2</w:t>
            </w:r>
            <w:r w:rsidR="00AE2C31">
              <w:rPr>
                <w:sz w:val="28"/>
                <w:szCs w:val="28"/>
              </w:rPr>
              <w:t>3</w:t>
            </w:r>
            <w:r>
              <w:rPr>
                <w:sz w:val="28"/>
                <w:szCs w:val="28"/>
              </w:rPr>
              <w:t>.3. apakšpunkts</w:t>
            </w:r>
            <w:r w:rsidR="0094141B">
              <w:rPr>
                <w:sz w:val="28"/>
                <w:szCs w:val="28"/>
              </w:rPr>
              <w:t>, 34.</w:t>
            </w:r>
            <w:r w:rsidR="00CC30A0">
              <w:rPr>
                <w:sz w:val="28"/>
                <w:szCs w:val="28"/>
              </w:rPr>
              <w:t>, 35.</w:t>
            </w:r>
            <w:r w:rsidR="0094141B">
              <w:rPr>
                <w:sz w:val="28"/>
                <w:szCs w:val="28"/>
              </w:rPr>
              <w:t xml:space="preserve"> punkts</w:t>
            </w:r>
            <w:r>
              <w:rPr>
                <w:sz w:val="28"/>
                <w:szCs w:val="28"/>
              </w:rPr>
              <w:t>). Personas ekspertīze vienā sertifikācijas jomā nedod tiesības konsultēt jonizējošā starojuma avotu lietotājus pilnīgi visos jautājumos un jomās, tāpēc tiesību aktā nepieciešams skaidri noteikt radiācijas drošības eksperta (nemedicīniskajā un medicīniskajā apstarošanā) un medicīnas fizikas eksperta kompetenču loku attiecībā uz tiesībām sniegt konsultācijas.</w:t>
            </w:r>
            <w:r w:rsidR="00A67E26">
              <w:rPr>
                <w:sz w:val="28"/>
                <w:szCs w:val="28"/>
              </w:rPr>
              <w:t xml:space="preserve"> </w:t>
            </w:r>
          </w:p>
          <w:p w14:paraId="5CA7BABD" w14:textId="77777777" w:rsidR="006C218A" w:rsidRDefault="00A67E26" w:rsidP="006C218A">
            <w:pPr>
              <w:pStyle w:val="naiskr"/>
              <w:numPr>
                <w:ilvl w:val="0"/>
                <w:numId w:val="29"/>
              </w:numPr>
              <w:spacing w:line="276" w:lineRule="auto"/>
              <w:ind w:right="147"/>
              <w:jc w:val="both"/>
              <w:rPr>
                <w:sz w:val="28"/>
                <w:szCs w:val="28"/>
              </w:rPr>
            </w:pPr>
            <w:r>
              <w:rPr>
                <w:sz w:val="28"/>
                <w:szCs w:val="28"/>
              </w:rPr>
              <w:t xml:space="preserve"> Noteikta ekspertu sertifikātu darbības apturēšanas uz laiku un anulēšanas kārtība – skatīt Projekta </w:t>
            </w:r>
            <w:r w:rsidR="2A570D42" w:rsidRPr="79CF2DA7">
              <w:rPr>
                <w:sz w:val="28"/>
                <w:szCs w:val="28"/>
              </w:rPr>
              <w:t>4</w:t>
            </w:r>
            <w:r>
              <w:rPr>
                <w:sz w:val="28"/>
                <w:szCs w:val="28"/>
              </w:rPr>
              <w:t xml:space="preserve">. nodaļu. MK noteikumu </w:t>
            </w:r>
            <w:r w:rsidR="003D2303">
              <w:rPr>
                <w:sz w:val="28"/>
                <w:szCs w:val="28"/>
              </w:rPr>
              <w:lastRenderedPageBreak/>
              <w:t>Nr. </w:t>
            </w:r>
            <w:r>
              <w:rPr>
                <w:sz w:val="28"/>
                <w:szCs w:val="28"/>
              </w:rPr>
              <w:t>149 9.</w:t>
            </w:r>
            <w:r>
              <w:rPr>
                <w:sz w:val="28"/>
                <w:szCs w:val="28"/>
                <w:vertAlign w:val="superscript"/>
              </w:rPr>
              <w:t>9</w:t>
            </w:r>
            <w:r>
              <w:rPr>
                <w:sz w:val="28"/>
                <w:szCs w:val="28"/>
              </w:rPr>
              <w:t xml:space="preserve"> apakšpunkts tikai noteica, ka eksperta sertifikāta darbību iespējams apturēt uz laiku vai anulēt, taču spēkā esošajā regulējumā nav tikusi noteikta ekspertu sertifikātu apturēšanas uz laiku un anulēšanas kārtība.</w:t>
            </w:r>
          </w:p>
          <w:p w14:paraId="2D15B5C2" w14:textId="58ED2A11" w:rsidR="00554F20" w:rsidRPr="00B01BF7" w:rsidRDefault="00DB5781" w:rsidP="00554F20">
            <w:pPr>
              <w:pStyle w:val="naiskr"/>
              <w:spacing w:line="276" w:lineRule="auto"/>
              <w:ind w:left="532" w:right="147"/>
              <w:jc w:val="both"/>
              <w:rPr>
                <w:sz w:val="28"/>
                <w:szCs w:val="28"/>
              </w:rPr>
            </w:pPr>
            <w:bookmarkStart w:id="0" w:name="_Hlk73009280"/>
            <w:r w:rsidRPr="00B01BF7">
              <w:rPr>
                <w:sz w:val="28"/>
                <w:szCs w:val="28"/>
              </w:rPr>
              <w:t>Projekta 27.</w:t>
            </w:r>
            <w:r w:rsidR="006C218A" w:rsidRPr="00B01BF7">
              <w:rPr>
                <w:sz w:val="28"/>
                <w:szCs w:val="28"/>
              </w:rPr>
              <w:t> </w:t>
            </w:r>
            <w:r w:rsidRPr="00B01BF7">
              <w:rPr>
                <w:sz w:val="28"/>
                <w:szCs w:val="28"/>
              </w:rPr>
              <w:t>punk</w:t>
            </w:r>
            <w:r w:rsidR="006C218A" w:rsidRPr="00B01BF7">
              <w:rPr>
                <w:sz w:val="28"/>
                <w:szCs w:val="28"/>
              </w:rPr>
              <w:t>t</w:t>
            </w:r>
            <w:r w:rsidRPr="00B01BF7">
              <w:rPr>
                <w:sz w:val="28"/>
                <w:szCs w:val="28"/>
              </w:rPr>
              <w:t>s</w:t>
            </w:r>
            <w:r w:rsidR="006C218A" w:rsidRPr="00B01BF7">
              <w:rPr>
                <w:sz w:val="28"/>
                <w:szCs w:val="28"/>
              </w:rPr>
              <w:t xml:space="preserve"> </w:t>
            </w:r>
            <w:r w:rsidRPr="00B01BF7">
              <w:rPr>
                <w:sz w:val="28"/>
                <w:szCs w:val="28"/>
              </w:rPr>
              <w:t>nosaka</w:t>
            </w:r>
            <w:r w:rsidR="006C218A" w:rsidRPr="00B01BF7">
              <w:rPr>
                <w:sz w:val="28"/>
                <w:szCs w:val="28"/>
              </w:rPr>
              <w:t xml:space="preserve">, ka </w:t>
            </w:r>
            <w:r w:rsidR="00743EBC" w:rsidRPr="00B01BF7">
              <w:rPr>
                <w:sz w:val="28"/>
                <w:szCs w:val="28"/>
              </w:rPr>
              <w:t xml:space="preserve">VVD RDC </w:t>
            </w:r>
            <w:r w:rsidR="006C218A" w:rsidRPr="00B01BF7">
              <w:rPr>
                <w:sz w:val="28"/>
                <w:szCs w:val="28"/>
              </w:rPr>
              <w:t>var pieņemt lēmumu par sertifikāta darbības apturēšanu uz laiku, ja</w:t>
            </w:r>
            <w:r w:rsidR="00743EBC" w:rsidRPr="00B01BF7">
              <w:rPr>
                <w:sz w:val="28"/>
                <w:szCs w:val="28"/>
              </w:rPr>
              <w:t xml:space="preserve"> </w:t>
            </w:r>
            <w:r w:rsidR="006C218A" w:rsidRPr="00B01BF7">
              <w:rPr>
                <w:sz w:val="28"/>
                <w:szCs w:val="28"/>
              </w:rPr>
              <w:t xml:space="preserve">pēc sertifikāta izsniegšanas par radiācijas drošības eksperta vai medicīnas fizikas eksperta profesionālās darbības pārkāpumu uzsākts kriminālprocess vai radiācijas drošības eksperta vai medicīnas fizikas eksperta profesionālajā darbībā atkārtoti konstatēti radiācijas drošības un kodoldrošības pārkāpumi, kas nevar radīt būtisku apdraudējumu vai kaitējumu videi vai cilvēkam, bet kuri var ietekmēt radiācijas drošību un kodoldrošību. Savukārt Projekta 28.2. un 28.3. apakšpunkts nosaka, ka </w:t>
            </w:r>
            <w:r w:rsidR="00743EBC" w:rsidRPr="00B01BF7">
              <w:rPr>
                <w:sz w:val="28"/>
                <w:szCs w:val="28"/>
              </w:rPr>
              <w:t xml:space="preserve">VVD RDC </w:t>
            </w:r>
            <w:r w:rsidR="006C218A" w:rsidRPr="00B01BF7">
              <w:rPr>
                <w:sz w:val="28"/>
                <w:szCs w:val="28"/>
              </w:rPr>
              <w:t>anulē sertifikātu, ja radiācijas drošības eksperts vai medicīnas fizikas eksperts pēc sertifikāta saņemšanas ir krimināli sodīts par pārkāpumiem, kas radušies profesionālās darbības rezultātā vai radiācijas drošības eksperta vai medicīnas fizikas eksperta profesionālajā darbībā konstatēts radiācijas drošības un kodoldrošības pārkāpums, kas var radīt būtisku apdraudējumu vai kaitējumu videi vai cilvēkam.</w:t>
            </w:r>
          </w:p>
          <w:p w14:paraId="760ACFC9" w14:textId="1D73C4DD" w:rsidR="008574AB" w:rsidRPr="00B01BF7" w:rsidRDefault="00CE1F84" w:rsidP="008574AB">
            <w:pPr>
              <w:pStyle w:val="naiskr"/>
              <w:spacing w:line="276" w:lineRule="auto"/>
              <w:ind w:left="532" w:right="147"/>
              <w:jc w:val="both"/>
              <w:rPr>
                <w:sz w:val="28"/>
                <w:szCs w:val="28"/>
              </w:rPr>
            </w:pPr>
            <w:r w:rsidRPr="00B01BF7">
              <w:rPr>
                <w:sz w:val="28"/>
                <w:szCs w:val="28"/>
              </w:rPr>
              <w:t xml:space="preserve">Lai </w:t>
            </w:r>
            <w:r w:rsidR="005978A5" w:rsidRPr="00B01BF7">
              <w:rPr>
                <w:sz w:val="28"/>
                <w:szCs w:val="28"/>
              </w:rPr>
              <w:t xml:space="preserve">saņemtu informāciju </w:t>
            </w:r>
            <w:r w:rsidR="00DB5781" w:rsidRPr="00B01BF7">
              <w:rPr>
                <w:sz w:val="28"/>
                <w:szCs w:val="28"/>
              </w:rPr>
              <w:t xml:space="preserve">vai par </w:t>
            </w:r>
            <w:r w:rsidR="005978A5" w:rsidRPr="00B01BF7">
              <w:rPr>
                <w:sz w:val="28"/>
                <w:szCs w:val="28"/>
              </w:rPr>
              <w:t>radiācijas drošības eksperta</w:t>
            </w:r>
            <w:r w:rsidR="00DB5781" w:rsidRPr="00B01BF7">
              <w:rPr>
                <w:sz w:val="28"/>
                <w:szCs w:val="28"/>
              </w:rPr>
              <w:t>,</w:t>
            </w:r>
            <w:r w:rsidR="005978A5" w:rsidRPr="00B01BF7">
              <w:rPr>
                <w:sz w:val="28"/>
                <w:szCs w:val="28"/>
              </w:rPr>
              <w:t xml:space="preserve"> vai medicīnas fizikas eksperta profesionālās darbības pārkāpumu uzsākts kriminālprocess</w:t>
            </w:r>
            <w:r w:rsidR="00DB5781" w:rsidRPr="00B01BF7">
              <w:rPr>
                <w:sz w:val="28"/>
                <w:szCs w:val="28"/>
              </w:rPr>
              <w:t>,</w:t>
            </w:r>
            <w:r w:rsidR="001C31BE" w:rsidRPr="00B01BF7">
              <w:rPr>
                <w:sz w:val="28"/>
                <w:szCs w:val="28"/>
              </w:rPr>
              <w:t xml:space="preserve"> vai </w:t>
            </w:r>
            <w:r w:rsidR="00DB5781" w:rsidRPr="00B01BF7">
              <w:rPr>
                <w:sz w:val="28"/>
                <w:szCs w:val="28"/>
              </w:rPr>
              <w:t xml:space="preserve">arī </w:t>
            </w:r>
            <w:r w:rsidR="005978A5" w:rsidRPr="00B01BF7">
              <w:rPr>
                <w:sz w:val="28"/>
                <w:szCs w:val="28"/>
              </w:rPr>
              <w:t>eksperts pēc sertifikāta saņemšanas ir krimināli sodīts</w:t>
            </w:r>
            <w:r w:rsidR="00CF2600" w:rsidRPr="00B01BF7">
              <w:rPr>
                <w:sz w:val="28"/>
                <w:szCs w:val="28"/>
              </w:rPr>
              <w:t xml:space="preserve"> atbilstoši Krimināllikuma 98.pantam</w:t>
            </w:r>
            <w:r w:rsidR="005978A5" w:rsidRPr="00B01BF7">
              <w:rPr>
                <w:sz w:val="28"/>
                <w:szCs w:val="28"/>
              </w:rPr>
              <w:t xml:space="preserve"> par pārkāpumiem, kas radušies profesionālās darbības rezultātā</w:t>
            </w:r>
            <w:r w:rsidR="003A0942" w:rsidRPr="00B01BF7">
              <w:rPr>
                <w:sz w:val="28"/>
                <w:szCs w:val="28"/>
              </w:rPr>
              <w:t>,</w:t>
            </w:r>
            <w:r w:rsidR="005978A5" w:rsidRPr="00B01BF7">
              <w:rPr>
                <w:sz w:val="28"/>
                <w:szCs w:val="28"/>
              </w:rPr>
              <w:t xml:space="preserve"> </w:t>
            </w:r>
            <w:r w:rsidR="00743EBC" w:rsidRPr="00B01BF7">
              <w:rPr>
                <w:sz w:val="28"/>
                <w:szCs w:val="28"/>
              </w:rPr>
              <w:t xml:space="preserve">VVD RDC </w:t>
            </w:r>
            <w:r w:rsidR="00554F20" w:rsidRPr="00B01BF7">
              <w:rPr>
                <w:sz w:val="28"/>
                <w:szCs w:val="28"/>
              </w:rPr>
              <w:t xml:space="preserve"> </w:t>
            </w:r>
            <w:r w:rsidR="001C31BE" w:rsidRPr="00B01BF7">
              <w:rPr>
                <w:sz w:val="28"/>
                <w:szCs w:val="28"/>
              </w:rPr>
              <w:t xml:space="preserve">rakstveidā </w:t>
            </w:r>
            <w:r w:rsidR="005978A5" w:rsidRPr="00B01BF7">
              <w:rPr>
                <w:sz w:val="28"/>
                <w:szCs w:val="28"/>
              </w:rPr>
              <w:t>piepra</w:t>
            </w:r>
            <w:r w:rsidR="001C31BE" w:rsidRPr="00B01BF7">
              <w:rPr>
                <w:sz w:val="28"/>
                <w:szCs w:val="28"/>
              </w:rPr>
              <w:t xml:space="preserve">sa informāciju </w:t>
            </w:r>
            <w:r w:rsidR="277137ED" w:rsidRPr="00B01BF7">
              <w:rPr>
                <w:bCs/>
                <w:sz w:val="28"/>
                <w:szCs w:val="28"/>
              </w:rPr>
              <w:t xml:space="preserve">par sodāmību </w:t>
            </w:r>
            <w:r w:rsidR="005978A5" w:rsidRPr="00B01BF7">
              <w:rPr>
                <w:sz w:val="28"/>
                <w:szCs w:val="28"/>
              </w:rPr>
              <w:t>I</w:t>
            </w:r>
            <w:r w:rsidR="001C31BE" w:rsidRPr="00B01BF7">
              <w:rPr>
                <w:sz w:val="28"/>
                <w:szCs w:val="28"/>
              </w:rPr>
              <w:t xml:space="preserve">ekšlietu ministrijas </w:t>
            </w:r>
            <w:r w:rsidR="005978A5" w:rsidRPr="00B01BF7">
              <w:rPr>
                <w:sz w:val="28"/>
                <w:szCs w:val="28"/>
              </w:rPr>
              <w:t>Informācijas centram</w:t>
            </w:r>
            <w:r w:rsidR="003A0942" w:rsidRPr="00B01BF7">
              <w:rPr>
                <w:bCs/>
                <w:sz w:val="28"/>
                <w:szCs w:val="28"/>
              </w:rPr>
              <w:t>.</w:t>
            </w:r>
            <w:r w:rsidR="005978A5" w:rsidRPr="00B01BF7">
              <w:rPr>
                <w:sz w:val="28"/>
                <w:szCs w:val="28"/>
              </w:rPr>
              <w:t xml:space="preserve"> </w:t>
            </w:r>
            <w:r w:rsidR="001C31BE" w:rsidRPr="00B01BF7">
              <w:rPr>
                <w:sz w:val="28"/>
                <w:szCs w:val="28"/>
              </w:rPr>
              <w:t>Informācija tiek pieprasīta</w:t>
            </w:r>
            <w:r w:rsidR="005978A5" w:rsidRPr="00B01BF7">
              <w:rPr>
                <w:sz w:val="28"/>
                <w:szCs w:val="28"/>
              </w:rPr>
              <w:t xml:space="preserve"> gadījumos, ja </w:t>
            </w:r>
            <w:r w:rsidR="000B62B0" w:rsidRPr="00B01BF7">
              <w:rPr>
                <w:sz w:val="28"/>
                <w:szCs w:val="28"/>
              </w:rPr>
              <w:t>c</w:t>
            </w:r>
            <w:r w:rsidR="001C31BE" w:rsidRPr="00B01BF7">
              <w:rPr>
                <w:sz w:val="28"/>
                <w:szCs w:val="28"/>
              </w:rPr>
              <w:t xml:space="preserve">entrs </w:t>
            </w:r>
            <w:r w:rsidR="005978A5" w:rsidRPr="00B01BF7">
              <w:rPr>
                <w:sz w:val="28"/>
                <w:szCs w:val="28"/>
              </w:rPr>
              <w:t>saņ</w:t>
            </w:r>
            <w:r w:rsidR="001C31BE" w:rsidRPr="00B01BF7">
              <w:rPr>
                <w:sz w:val="28"/>
                <w:szCs w:val="28"/>
              </w:rPr>
              <w:t>ēmis</w:t>
            </w:r>
            <w:r w:rsidR="005978A5" w:rsidRPr="00B01BF7">
              <w:rPr>
                <w:sz w:val="28"/>
                <w:szCs w:val="28"/>
              </w:rPr>
              <w:t xml:space="preserve"> ticamas ziņas, sūdzīb</w:t>
            </w:r>
            <w:r w:rsidR="001C31BE" w:rsidRPr="00B01BF7">
              <w:rPr>
                <w:sz w:val="28"/>
                <w:szCs w:val="28"/>
              </w:rPr>
              <w:t>u</w:t>
            </w:r>
            <w:r w:rsidR="00211C88" w:rsidRPr="00B01BF7">
              <w:rPr>
                <w:sz w:val="28"/>
                <w:szCs w:val="28"/>
              </w:rPr>
              <w:t>,</w:t>
            </w:r>
            <w:r w:rsidR="005978A5" w:rsidRPr="00B01BF7">
              <w:rPr>
                <w:sz w:val="28"/>
                <w:szCs w:val="28"/>
              </w:rPr>
              <w:t xml:space="preserve"> vai ir pamatotas aizdomas par pārkāpumu</w:t>
            </w:r>
            <w:r w:rsidR="001C31BE" w:rsidRPr="00B01BF7">
              <w:rPr>
                <w:sz w:val="28"/>
                <w:szCs w:val="28"/>
              </w:rPr>
              <w:t>, kas radies pēc eksperta sertifikāta saņemšanas</w:t>
            </w:r>
            <w:r w:rsidR="00AD0699" w:rsidRPr="00B01BF7">
              <w:rPr>
                <w:sz w:val="28"/>
                <w:szCs w:val="28"/>
              </w:rPr>
              <w:t>.</w:t>
            </w:r>
          </w:p>
          <w:p w14:paraId="69AD73D8" w14:textId="65C341E4" w:rsidR="00D77475" w:rsidRDefault="00C47F9B" w:rsidP="00D77475">
            <w:pPr>
              <w:pStyle w:val="naiskr"/>
              <w:spacing w:line="276" w:lineRule="auto"/>
              <w:ind w:left="532" w:right="147"/>
              <w:jc w:val="both"/>
              <w:rPr>
                <w:sz w:val="28"/>
                <w:szCs w:val="28"/>
              </w:rPr>
            </w:pPr>
            <w:r w:rsidRPr="00B01BF7">
              <w:rPr>
                <w:sz w:val="28"/>
                <w:szCs w:val="28"/>
              </w:rPr>
              <w:t>Informāciju par radiācijas drošības eksperta vai medicīnas fizikas eksperta iespējamo administratīvo atbildību</w:t>
            </w:r>
            <w:r w:rsidR="0036315B" w:rsidRPr="00B01BF7">
              <w:rPr>
                <w:sz w:val="28"/>
                <w:szCs w:val="28"/>
              </w:rPr>
              <w:t>, atbilstoši Likuma 31.panta 1., 2., 3. 4</w:t>
            </w:r>
            <w:r w:rsidR="0036315B" w:rsidRPr="00B01BF7">
              <w:rPr>
                <w:sz w:val="28"/>
                <w:szCs w:val="28"/>
                <w:vertAlign w:val="superscript"/>
              </w:rPr>
              <w:t>1</w:t>
            </w:r>
            <w:r w:rsidR="0036315B" w:rsidRPr="00B01BF7">
              <w:rPr>
                <w:sz w:val="28"/>
                <w:szCs w:val="28"/>
              </w:rPr>
              <w:t xml:space="preserve">, 5., 6. un 7.daļai, </w:t>
            </w:r>
            <w:r w:rsidR="00D77475" w:rsidRPr="00B01BF7">
              <w:rPr>
                <w:sz w:val="28"/>
                <w:szCs w:val="28"/>
              </w:rPr>
              <w:t>VVD RDC</w:t>
            </w:r>
            <w:bookmarkEnd w:id="0"/>
            <w:r w:rsidR="00D77475" w:rsidRPr="00CD5201">
              <w:rPr>
                <w:sz w:val="28"/>
                <w:szCs w:val="28"/>
              </w:rPr>
              <w:t xml:space="preserve"> iegūs no valsts informācijas sistēmas “Sodu reģistrs”.</w:t>
            </w:r>
          </w:p>
          <w:p w14:paraId="1AF27157" w14:textId="64669986" w:rsidR="009B7D4F" w:rsidRPr="00317C06" w:rsidRDefault="528A29FA" w:rsidP="00D77475">
            <w:pPr>
              <w:pStyle w:val="naiskr"/>
              <w:numPr>
                <w:ilvl w:val="0"/>
                <w:numId w:val="29"/>
              </w:numPr>
              <w:spacing w:line="276" w:lineRule="auto"/>
              <w:ind w:right="147"/>
              <w:jc w:val="both"/>
              <w:rPr>
                <w:sz w:val="28"/>
                <w:szCs w:val="28"/>
              </w:rPr>
            </w:pPr>
            <w:r w:rsidRPr="00317C06">
              <w:rPr>
                <w:sz w:val="28"/>
                <w:szCs w:val="28"/>
              </w:rPr>
              <w:lastRenderedPageBreak/>
              <w:t>Noteikt</w:t>
            </w:r>
            <w:r w:rsidR="1D5E55D8" w:rsidRPr="00317C06">
              <w:rPr>
                <w:sz w:val="28"/>
                <w:szCs w:val="28"/>
              </w:rPr>
              <w:t>i</w:t>
            </w:r>
            <w:r w:rsidR="00330463" w:rsidRPr="00317C06">
              <w:rPr>
                <w:sz w:val="28"/>
                <w:szCs w:val="28"/>
              </w:rPr>
              <w:t xml:space="preserve"> ekspertu</w:t>
            </w:r>
            <w:r w:rsidR="00C86255" w:rsidRPr="00317C06">
              <w:rPr>
                <w:sz w:val="28"/>
                <w:szCs w:val="28"/>
              </w:rPr>
              <w:t xml:space="preserve"> </w:t>
            </w:r>
            <w:r w:rsidR="00330463" w:rsidRPr="00317C06">
              <w:rPr>
                <w:sz w:val="28"/>
                <w:szCs w:val="28"/>
              </w:rPr>
              <w:t xml:space="preserve">pienākumi, kas līdz šim tiesību aktos nav tikušas noteiktas – skatīt Projekta </w:t>
            </w:r>
            <w:r w:rsidR="1BAF3100" w:rsidRPr="00317C06">
              <w:rPr>
                <w:sz w:val="28"/>
                <w:szCs w:val="28"/>
              </w:rPr>
              <w:t>5</w:t>
            </w:r>
            <w:r w:rsidR="00330463" w:rsidRPr="00317C06">
              <w:rPr>
                <w:sz w:val="28"/>
                <w:szCs w:val="28"/>
              </w:rPr>
              <w:t xml:space="preserve">. nodaļu. </w:t>
            </w:r>
          </w:p>
          <w:p w14:paraId="6EB5819A" w14:textId="0B1AEFDF" w:rsidR="009B7D4F" w:rsidRDefault="009B7D4F" w:rsidP="000F011E">
            <w:pPr>
              <w:pStyle w:val="naiskr"/>
              <w:spacing w:line="276" w:lineRule="auto"/>
              <w:ind w:left="532" w:right="147"/>
              <w:jc w:val="both"/>
              <w:rPr>
                <w:sz w:val="28"/>
                <w:szCs w:val="28"/>
              </w:rPr>
            </w:pPr>
            <w:r>
              <w:rPr>
                <w:sz w:val="28"/>
                <w:szCs w:val="28"/>
              </w:rPr>
              <w:t xml:space="preserve">Cita starpā Projekta </w:t>
            </w:r>
            <w:r w:rsidR="1F1C7339" w:rsidRPr="79CF2DA7">
              <w:rPr>
                <w:sz w:val="28"/>
                <w:szCs w:val="28"/>
              </w:rPr>
              <w:t>36</w:t>
            </w:r>
            <w:r>
              <w:rPr>
                <w:sz w:val="28"/>
                <w:szCs w:val="28"/>
              </w:rPr>
              <w:t>.</w:t>
            </w:r>
            <w:r w:rsidR="00CD5201">
              <w:rPr>
                <w:sz w:val="28"/>
                <w:szCs w:val="28"/>
              </w:rPr>
              <w:t> </w:t>
            </w:r>
            <w:r>
              <w:rPr>
                <w:sz w:val="28"/>
                <w:szCs w:val="28"/>
              </w:rPr>
              <w:t>punkts noteic, ka r</w:t>
            </w:r>
            <w:r w:rsidRPr="009B7D4F">
              <w:rPr>
                <w:sz w:val="28"/>
                <w:szCs w:val="28"/>
              </w:rPr>
              <w:t>adiācijas drošības eksperts un medicīnas fizikas eksperts nepieciešamības gadījumā savstarpēji konsultējas</w:t>
            </w:r>
            <w:r>
              <w:rPr>
                <w:sz w:val="28"/>
                <w:szCs w:val="28"/>
              </w:rPr>
              <w:t>. Šī prasība izriet no Direktīvas 2013/59/EURATOM 82. panta 3.</w:t>
            </w:r>
            <w:r w:rsidR="00CD5201">
              <w:rPr>
                <w:sz w:val="28"/>
                <w:szCs w:val="28"/>
              </w:rPr>
              <w:t> </w:t>
            </w:r>
            <w:r>
              <w:rPr>
                <w:sz w:val="28"/>
                <w:szCs w:val="28"/>
              </w:rPr>
              <w:t>punkta un 83. panta 3. punkta. Tas nozīmē, ka gadījumā, ja ekspertam ir šaubas kādā konkrētā jautājumā vai ja eksperts konstatē, ka viņa kompetences nav pietiekamas, lai izvērtētu situāciju un sniegtu pamatotu, zināšanās un faktos balstītu atzinumu</w:t>
            </w:r>
            <w:r w:rsidR="006720B4">
              <w:rPr>
                <w:sz w:val="28"/>
                <w:szCs w:val="28"/>
              </w:rPr>
              <w:t xml:space="preserve"> jautājumos, kas skar gan darbinieku aizsardzību, gan pacienta aizsardzību</w:t>
            </w:r>
            <w:r w:rsidR="00D778CA">
              <w:rPr>
                <w:sz w:val="28"/>
                <w:szCs w:val="28"/>
              </w:rPr>
              <w:t>, līdz ar to ietekmējot kopīgo radiācijas drošības situāciju</w:t>
            </w:r>
            <w:r>
              <w:rPr>
                <w:sz w:val="28"/>
                <w:szCs w:val="28"/>
              </w:rPr>
              <w:t>, ekspertam ir pienākums konsultēties ar kādu citu ekspertu.</w:t>
            </w:r>
            <w:r w:rsidR="00A76ADD">
              <w:t xml:space="preserve"> </w:t>
            </w:r>
            <w:r w:rsidR="00A76ADD" w:rsidRPr="00A76ADD">
              <w:rPr>
                <w:sz w:val="28"/>
                <w:szCs w:val="28"/>
              </w:rPr>
              <w:t>Papildus Eiropas Komisijas vadlīniju Nr. 174 “Eiropas Vadlīnijas par medicīnas fizikas ekspertiem”  14. lpp. ir šāda norāde par gadījumiem, kuros medicīnas fizikas ekspertam jākonsultējas ar radiācijas drošības ekspertu: “</w:t>
            </w:r>
            <w:r w:rsidR="00A9673C" w:rsidRPr="00A9673C">
              <w:rPr>
                <w:sz w:val="28"/>
                <w:szCs w:val="28"/>
              </w:rPr>
              <w:t xml:space="preserve">Ja sabiedrības </w:t>
            </w:r>
            <w:r w:rsidR="00A9673C">
              <w:rPr>
                <w:sz w:val="28"/>
                <w:szCs w:val="28"/>
              </w:rPr>
              <w:t xml:space="preserve">un darbinieku </w:t>
            </w:r>
            <w:r w:rsidR="00A9673C" w:rsidRPr="00A9673C">
              <w:rPr>
                <w:sz w:val="28"/>
                <w:szCs w:val="28"/>
              </w:rPr>
              <w:t xml:space="preserve">riska samazināšanai būtu ietekme uz medicīnisko apstarošanu (piemēram, </w:t>
            </w:r>
            <w:proofErr w:type="spellStart"/>
            <w:r w:rsidR="00A9673C" w:rsidRPr="00A9673C">
              <w:rPr>
                <w:sz w:val="28"/>
                <w:szCs w:val="28"/>
              </w:rPr>
              <w:t>invazīvajā</w:t>
            </w:r>
            <w:proofErr w:type="spellEnd"/>
            <w:r w:rsidR="00A9673C" w:rsidRPr="00A9673C">
              <w:rPr>
                <w:sz w:val="28"/>
                <w:szCs w:val="28"/>
              </w:rPr>
              <w:t xml:space="preserve"> radioloģijā, kurā ir</w:t>
            </w:r>
            <w:r w:rsidR="00A9673C">
              <w:rPr>
                <w:sz w:val="28"/>
                <w:szCs w:val="28"/>
              </w:rPr>
              <w:t xml:space="preserve"> korelācija ar pacientu un darbinieku</w:t>
            </w:r>
            <w:r w:rsidR="00A9673C" w:rsidRPr="00A9673C">
              <w:rPr>
                <w:sz w:val="28"/>
                <w:szCs w:val="28"/>
              </w:rPr>
              <w:t xml:space="preserve"> apstarošanu, vai </w:t>
            </w:r>
            <w:proofErr w:type="spellStart"/>
            <w:r w:rsidR="00A9673C" w:rsidRPr="00A9673C">
              <w:rPr>
                <w:sz w:val="28"/>
                <w:szCs w:val="28"/>
              </w:rPr>
              <w:t>kod</w:t>
            </w:r>
            <w:r w:rsidR="00A9673C">
              <w:rPr>
                <w:sz w:val="28"/>
                <w:szCs w:val="28"/>
              </w:rPr>
              <w:t>olmedicīnā</w:t>
            </w:r>
            <w:proofErr w:type="spellEnd"/>
            <w:r w:rsidR="00A9673C">
              <w:rPr>
                <w:sz w:val="28"/>
                <w:szCs w:val="28"/>
              </w:rPr>
              <w:t>, kurā pacienta, darbinieka</w:t>
            </w:r>
            <w:r w:rsidR="00A9673C" w:rsidRPr="00A9673C">
              <w:rPr>
                <w:sz w:val="28"/>
                <w:szCs w:val="28"/>
              </w:rPr>
              <w:t xml:space="preserve"> un sabiedrības risks ir savstarpēji saistīti), optimizācijai var būt nep</w:t>
            </w:r>
            <w:r w:rsidR="00A9673C">
              <w:rPr>
                <w:sz w:val="28"/>
                <w:szCs w:val="28"/>
              </w:rPr>
              <w:t>ieciešams gan medicīnas fizikas eksperta</w:t>
            </w:r>
            <w:r w:rsidR="00A9673C" w:rsidRPr="00A9673C">
              <w:rPr>
                <w:sz w:val="28"/>
                <w:szCs w:val="28"/>
              </w:rPr>
              <w:t xml:space="preserve">, gan radiācijas </w:t>
            </w:r>
            <w:r w:rsidR="00A9673C">
              <w:rPr>
                <w:sz w:val="28"/>
                <w:szCs w:val="28"/>
              </w:rPr>
              <w:t>drošības eksperta atzinums</w:t>
            </w:r>
            <w:r w:rsidR="00A76ADD" w:rsidRPr="00A76ADD">
              <w:rPr>
                <w:sz w:val="28"/>
                <w:szCs w:val="28"/>
              </w:rPr>
              <w:t>”.</w:t>
            </w:r>
          </w:p>
          <w:p w14:paraId="031A5068" w14:textId="77306B1D" w:rsidR="008464A2" w:rsidRDefault="00F96688" w:rsidP="001C3592">
            <w:pPr>
              <w:pStyle w:val="naiskr"/>
              <w:numPr>
                <w:ilvl w:val="0"/>
                <w:numId w:val="29"/>
              </w:numPr>
              <w:spacing w:line="276" w:lineRule="auto"/>
              <w:ind w:right="147"/>
              <w:jc w:val="both"/>
              <w:rPr>
                <w:sz w:val="28"/>
                <w:szCs w:val="28"/>
              </w:rPr>
            </w:pPr>
            <w:r>
              <w:rPr>
                <w:sz w:val="28"/>
                <w:szCs w:val="28"/>
              </w:rPr>
              <w:t>Definētas</w:t>
            </w:r>
            <w:r w:rsidR="00CB087B">
              <w:rPr>
                <w:sz w:val="28"/>
                <w:szCs w:val="28"/>
              </w:rPr>
              <w:t xml:space="preserve"> prasības eksperta atzinuma saturam, kas iepriekš tiesību aktos nebija noteiktas. Vienlaikus prasības eksperta atzinuma saturam</w:t>
            </w:r>
            <w:r w:rsidR="00FF2C31">
              <w:rPr>
                <w:sz w:val="28"/>
                <w:szCs w:val="28"/>
              </w:rPr>
              <w:t xml:space="preserve"> </w:t>
            </w:r>
            <w:r w:rsidR="00CB087B">
              <w:rPr>
                <w:sz w:val="28"/>
                <w:szCs w:val="28"/>
              </w:rPr>
              <w:t>iepriekš bija iekļauta</w:t>
            </w:r>
            <w:r w:rsidR="00FF2C31">
              <w:rPr>
                <w:sz w:val="28"/>
                <w:szCs w:val="28"/>
              </w:rPr>
              <w:t xml:space="preserve">s 2016. gada 5. oktobra VVD RDC vadlīnijās Nr. 1 </w:t>
            </w:r>
            <w:r w:rsidR="00FF2C31" w:rsidRPr="00FF2C31">
              <w:rPr>
                <w:bCs/>
                <w:sz w:val="28"/>
                <w:szCs w:val="28"/>
              </w:rPr>
              <w:t>''Radiācijas drošības, kodoldrošības vai medicīnas fizikas eksperta atzinums par telpas,</w:t>
            </w:r>
            <w:r w:rsidR="00FF2C31">
              <w:rPr>
                <w:bCs/>
                <w:sz w:val="28"/>
                <w:szCs w:val="28"/>
              </w:rPr>
              <w:t xml:space="preserve"> </w:t>
            </w:r>
            <w:r w:rsidR="00FF2C31" w:rsidRPr="00FF2C31">
              <w:rPr>
                <w:bCs/>
                <w:sz w:val="28"/>
                <w:szCs w:val="28"/>
              </w:rPr>
              <w:t>ēkas vai teritorijas ekspluatācijas apstākļu un plānoto darbību ar jonizējošā starojuma avotu atbilstību''</w:t>
            </w:r>
            <w:r w:rsidR="00CB087B" w:rsidRPr="00FF2C31">
              <w:rPr>
                <w:sz w:val="28"/>
                <w:szCs w:val="28"/>
              </w:rPr>
              <w:t xml:space="preserve"> un pieejama</w:t>
            </w:r>
            <w:r w:rsidR="00FF2C31">
              <w:rPr>
                <w:sz w:val="28"/>
                <w:szCs w:val="28"/>
              </w:rPr>
              <w:t>s</w:t>
            </w:r>
            <w:r w:rsidR="00CB087B" w:rsidRPr="00FF2C31">
              <w:rPr>
                <w:sz w:val="28"/>
                <w:szCs w:val="28"/>
              </w:rPr>
              <w:t xml:space="preserve"> Valsts vides dienesta tīmekļa vietnē</w:t>
            </w:r>
            <w:r w:rsidR="00FF2C31">
              <w:rPr>
                <w:sz w:val="28"/>
                <w:szCs w:val="28"/>
              </w:rPr>
              <w:t>.</w:t>
            </w:r>
            <w:r w:rsidR="001C3592">
              <w:rPr>
                <w:sz w:val="28"/>
                <w:szCs w:val="28"/>
              </w:rPr>
              <w:t xml:space="preserve"> Stājoties spēkā Projektam, minētās vadlīnijas tiks aktualizētas, lai nodrošinātu to atbilstību tiesību aktos noteiktajām prasībām. Eksperta atzinums ir dokuments, kurā attiecīgajā </w:t>
            </w:r>
            <w:r w:rsidR="00105EB5">
              <w:rPr>
                <w:sz w:val="28"/>
                <w:szCs w:val="28"/>
              </w:rPr>
              <w:t xml:space="preserve">sertifikācijas virzienā un </w:t>
            </w:r>
            <w:r w:rsidR="001C3592">
              <w:rPr>
                <w:sz w:val="28"/>
                <w:szCs w:val="28"/>
              </w:rPr>
              <w:t>jomā sertificēts radiācijas drošības eksperts vai medicīnas fizikas eksperts</w:t>
            </w:r>
            <w:r w:rsidR="001C3592" w:rsidRPr="001C3592">
              <w:rPr>
                <w:sz w:val="28"/>
                <w:szCs w:val="28"/>
              </w:rPr>
              <w:t xml:space="preserve"> </w:t>
            </w:r>
            <w:r w:rsidR="001C3592">
              <w:rPr>
                <w:sz w:val="28"/>
                <w:szCs w:val="28"/>
              </w:rPr>
              <w:t>vērtē to, v</w:t>
            </w:r>
            <w:r w:rsidR="001C3592" w:rsidRPr="001C3592">
              <w:rPr>
                <w:sz w:val="28"/>
                <w:szCs w:val="28"/>
              </w:rPr>
              <w:t>a</w:t>
            </w:r>
            <w:r w:rsidR="001C3592">
              <w:rPr>
                <w:sz w:val="28"/>
                <w:szCs w:val="28"/>
              </w:rPr>
              <w:t>i</w:t>
            </w:r>
            <w:r w:rsidR="001C3592" w:rsidRPr="001C3592">
              <w:rPr>
                <w:sz w:val="28"/>
                <w:szCs w:val="28"/>
              </w:rPr>
              <w:t xml:space="preserve"> telpas, ēkas vai teritorijas</w:t>
            </w:r>
            <w:r w:rsidR="001C3592">
              <w:rPr>
                <w:sz w:val="28"/>
                <w:szCs w:val="28"/>
              </w:rPr>
              <w:t xml:space="preserve"> </w:t>
            </w:r>
            <w:r w:rsidR="001C3592" w:rsidRPr="001C3592">
              <w:rPr>
                <w:sz w:val="28"/>
                <w:szCs w:val="28"/>
              </w:rPr>
              <w:t xml:space="preserve">ekspluatācijas apstākļi atbilst ražotāja nosacījumiem, lai veiktu darbības ar </w:t>
            </w:r>
            <w:r w:rsidR="001C3592" w:rsidRPr="001C3592">
              <w:rPr>
                <w:sz w:val="28"/>
                <w:szCs w:val="28"/>
              </w:rPr>
              <w:lastRenderedPageBreak/>
              <w:t>jonizējošā starojuma</w:t>
            </w:r>
            <w:r w:rsidR="001C3592">
              <w:rPr>
                <w:sz w:val="28"/>
                <w:szCs w:val="28"/>
              </w:rPr>
              <w:t xml:space="preserve"> avotu</w:t>
            </w:r>
            <w:r w:rsidR="001C3592" w:rsidRPr="001C3592">
              <w:rPr>
                <w:sz w:val="28"/>
                <w:szCs w:val="28"/>
              </w:rPr>
              <w:t xml:space="preserve">, un plānotās darbības ar jonizējošā starojuma avotu </w:t>
            </w:r>
            <w:r w:rsidR="00B04058">
              <w:rPr>
                <w:sz w:val="28"/>
                <w:szCs w:val="28"/>
              </w:rPr>
              <w:t xml:space="preserve">ir pamatotas un </w:t>
            </w:r>
            <w:r w:rsidR="001C3592" w:rsidRPr="001C3592">
              <w:rPr>
                <w:sz w:val="28"/>
                <w:szCs w:val="28"/>
              </w:rPr>
              <w:t>nerada tiešus</w:t>
            </w:r>
            <w:r w:rsidR="001C3592">
              <w:rPr>
                <w:sz w:val="28"/>
                <w:szCs w:val="28"/>
              </w:rPr>
              <w:t xml:space="preserve"> </w:t>
            </w:r>
            <w:r w:rsidR="001C3592" w:rsidRPr="001C3592">
              <w:rPr>
                <w:sz w:val="28"/>
                <w:szCs w:val="28"/>
              </w:rPr>
              <w:t>draudus darbiniekiem, iedzīvotājiem un videi</w:t>
            </w:r>
            <w:r w:rsidR="001C3592">
              <w:rPr>
                <w:sz w:val="28"/>
                <w:szCs w:val="28"/>
              </w:rPr>
              <w:t>.</w:t>
            </w:r>
          </w:p>
          <w:p w14:paraId="2F64B6A5" w14:textId="6DAE2AEA" w:rsidR="00EA2799" w:rsidRDefault="00EA2799" w:rsidP="00EA2799">
            <w:pPr>
              <w:pStyle w:val="naiskr"/>
              <w:spacing w:line="276" w:lineRule="auto"/>
              <w:ind w:left="532" w:right="147"/>
              <w:jc w:val="both"/>
              <w:rPr>
                <w:sz w:val="28"/>
                <w:szCs w:val="28"/>
              </w:rPr>
            </w:pPr>
            <w:r>
              <w:rPr>
                <w:sz w:val="28"/>
                <w:szCs w:val="28"/>
              </w:rPr>
              <w:t xml:space="preserve">Eksperta atzinuma saturs un tajā ietveramās minimālās prasības noteiktas Projekta </w:t>
            </w:r>
            <w:r w:rsidR="21BE7363" w:rsidRPr="79CF2DA7">
              <w:rPr>
                <w:sz w:val="28"/>
                <w:szCs w:val="28"/>
              </w:rPr>
              <w:t>6</w:t>
            </w:r>
            <w:r>
              <w:rPr>
                <w:sz w:val="28"/>
                <w:szCs w:val="28"/>
              </w:rPr>
              <w:t>. nodaļā.</w:t>
            </w:r>
          </w:p>
          <w:p w14:paraId="6CC4890B" w14:textId="4C851D7E" w:rsidR="00017899" w:rsidRPr="00FD3CC9" w:rsidRDefault="00AE16D7" w:rsidP="00D423C0">
            <w:pPr>
              <w:pStyle w:val="naiskr"/>
              <w:spacing w:line="276" w:lineRule="auto"/>
              <w:ind w:left="149" w:right="147"/>
              <w:jc w:val="both"/>
              <w:rPr>
                <w:bCs/>
                <w:sz w:val="28"/>
                <w:szCs w:val="28"/>
              </w:rPr>
            </w:pPr>
            <w:r w:rsidRPr="00FD3CC9">
              <w:rPr>
                <w:bCs/>
                <w:sz w:val="28"/>
                <w:szCs w:val="28"/>
              </w:rPr>
              <w:t>Attiecībā uz radiācijas drošības eksperta un kodoldrošības eksperta sertifikāta darbības termiņu Projekts neparedz nekādas izmaiņas attiecībā pret MK noteikumos Nr. 149 noteikto</w:t>
            </w:r>
            <w:r w:rsidR="007F162A" w:rsidRPr="00FD3CC9">
              <w:rPr>
                <w:bCs/>
                <w:sz w:val="28"/>
                <w:szCs w:val="28"/>
              </w:rPr>
              <w:t xml:space="preserve">. MK noteikumu </w:t>
            </w:r>
            <w:r w:rsidR="00D423C0" w:rsidRPr="00FD3CC9">
              <w:rPr>
                <w:bCs/>
                <w:sz w:val="28"/>
                <w:szCs w:val="28"/>
              </w:rPr>
              <w:t>Nr. 149 9.</w:t>
            </w:r>
            <w:r w:rsidR="00D423C0" w:rsidRPr="00FD3CC9">
              <w:rPr>
                <w:bCs/>
                <w:sz w:val="28"/>
                <w:szCs w:val="28"/>
                <w:vertAlign w:val="superscript"/>
              </w:rPr>
              <w:t>1</w:t>
            </w:r>
            <w:r w:rsidR="00D423C0" w:rsidRPr="00FD3CC9">
              <w:rPr>
                <w:bCs/>
                <w:sz w:val="28"/>
                <w:szCs w:val="28"/>
              </w:rPr>
              <w:t xml:space="preserve"> punkts noteic, ka sertifikāta darbības termiņš ir pieci gadi un to mainīt nav paredzēts.</w:t>
            </w:r>
          </w:p>
          <w:p w14:paraId="2E0DC661" w14:textId="1087049B" w:rsidR="00A05BA9" w:rsidRDefault="008528A0" w:rsidP="00EF296C">
            <w:pPr>
              <w:pStyle w:val="naiskr"/>
              <w:spacing w:line="276" w:lineRule="auto"/>
              <w:ind w:left="143" w:right="147"/>
              <w:jc w:val="both"/>
              <w:rPr>
                <w:bCs/>
                <w:sz w:val="28"/>
                <w:szCs w:val="28"/>
              </w:rPr>
            </w:pPr>
            <w:r>
              <w:rPr>
                <w:bCs/>
                <w:sz w:val="28"/>
                <w:szCs w:val="28"/>
              </w:rPr>
              <w:t>A</w:t>
            </w:r>
            <w:r w:rsidR="007E655A">
              <w:rPr>
                <w:bCs/>
                <w:sz w:val="28"/>
                <w:szCs w:val="28"/>
              </w:rPr>
              <w:t>r Projekta spēkā stāšanās dienu spēku z</w:t>
            </w:r>
            <w:r w:rsidR="00716695">
              <w:rPr>
                <w:bCs/>
                <w:sz w:val="28"/>
                <w:szCs w:val="28"/>
              </w:rPr>
              <w:t xml:space="preserve">audēs pašreiz MK noteikumos </w:t>
            </w:r>
            <w:r w:rsidR="003D2303">
              <w:rPr>
                <w:bCs/>
                <w:sz w:val="28"/>
                <w:szCs w:val="28"/>
              </w:rPr>
              <w:t xml:space="preserve">Nr. </w:t>
            </w:r>
            <w:r w:rsidR="007E655A">
              <w:rPr>
                <w:bCs/>
                <w:sz w:val="28"/>
                <w:szCs w:val="28"/>
              </w:rPr>
              <w:t xml:space="preserve">149 noteiktā ekspertu sertificēšanas kārtība (MK noteikumu </w:t>
            </w:r>
            <w:r w:rsidR="003D2303">
              <w:rPr>
                <w:bCs/>
                <w:sz w:val="28"/>
                <w:szCs w:val="28"/>
              </w:rPr>
              <w:t xml:space="preserve">Nr. </w:t>
            </w:r>
            <w:r w:rsidR="007E655A">
              <w:rPr>
                <w:bCs/>
                <w:sz w:val="28"/>
                <w:szCs w:val="28"/>
              </w:rPr>
              <w:t xml:space="preserve">149 </w:t>
            </w:r>
            <w:r w:rsidR="007E655A">
              <w:rPr>
                <w:sz w:val="28"/>
                <w:szCs w:val="28"/>
              </w:rPr>
              <w:t>8. – 9.</w:t>
            </w:r>
            <w:r w:rsidR="007E655A">
              <w:rPr>
                <w:sz w:val="28"/>
                <w:szCs w:val="28"/>
                <w:vertAlign w:val="superscript"/>
              </w:rPr>
              <w:t>11</w:t>
            </w:r>
            <w:r w:rsidR="007E655A">
              <w:rPr>
                <w:sz w:val="28"/>
                <w:szCs w:val="28"/>
              </w:rPr>
              <w:t> punkti)</w:t>
            </w:r>
            <w:r w:rsidR="00A05BA9">
              <w:rPr>
                <w:bCs/>
                <w:sz w:val="28"/>
                <w:szCs w:val="28"/>
              </w:rPr>
              <w:t>.</w:t>
            </w:r>
            <w:r w:rsidR="00716695">
              <w:rPr>
                <w:bCs/>
                <w:sz w:val="28"/>
                <w:szCs w:val="28"/>
              </w:rPr>
              <w:t xml:space="preserve"> VARAM pašlaik izstrādā grozījumus MK noteikumos </w:t>
            </w:r>
            <w:r w:rsidR="003D2303">
              <w:rPr>
                <w:bCs/>
                <w:sz w:val="28"/>
                <w:szCs w:val="28"/>
              </w:rPr>
              <w:t xml:space="preserve">Nr. </w:t>
            </w:r>
            <w:r w:rsidR="00716695">
              <w:rPr>
                <w:bCs/>
                <w:sz w:val="28"/>
                <w:szCs w:val="28"/>
              </w:rPr>
              <w:t>149.</w:t>
            </w:r>
          </w:p>
          <w:p w14:paraId="277C4699" w14:textId="7A95E105" w:rsidR="00A05BA9" w:rsidRDefault="00311FBA" w:rsidP="00EF296C">
            <w:pPr>
              <w:pStyle w:val="naiskr"/>
              <w:spacing w:line="276" w:lineRule="auto"/>
              <w:ind w:left="143" w:right="147"/>
              <w:jc w:val="both"/>
              <w:rPr>
                <w:bCs/>
                <w:sz w:val="28"/>
                <w:szCs w:val="28"/>
              </w:rPr>
            </w:pPr>
            <w:r>
              <w:rPr>
                <w:bCs/>
                <w:sz w:val="28"/>
                <w:szCs w:val="28"/>
              </w:rPr>
              <w:t>Projektā izstrādē izmantotas</w:t>
            </w:r>
            <w:r w:rsidR="00A05BA9">
              <w:rPr>
                <w:bCs/>
                <w:sz w:val="28"/>
                <w:szCs w:val="28"/>
              </w:rPr>
              <w:t xml:space="preserve"> sekojo</w:t>
            </w:r>
            <w:r w:rsidR="00A077C1">
              <w:rPr>
                <w:bCs/>
                <w:sz w:val="28"/>
                <w:szCs w:val="28"/>
              </w:rPr>
              <w:t>šas</w:t>
            </w:r>
            <w:r w:rsidR="00A05BA9">
              <w:rPr>
                <w:bCs/>
                <w:sz w:val="28"/>
                <w:szCs w:val="28"/>
              </w:rPr>
              <w:t xml:space="preserve"> vadlīnijas:</w:t>
            </w:r>
          </w:p>
          <w:p w14:paraId="778F1597" w14:textId="6817D0AF" w:rsidR="00A05BA9" w:rsidRDefault="00A05BA9" w:rsidP="00A077C1">
            <w:pPr>
              <w:pStyle w:val="naiskr"/>
              <w:numPr>
                <w:ilvl w:val="0"/>
                <w:numId w:val="28"/>
              </w:numPr>
              <w:spacing w:line="276" w:lineRule="auto"/>
              <w:ind w:right="147"/>
              <w:jc w:val="both"/>
              <w:rPr>
                <w:bCs/>
                <w:sz w:val="28"/>
                <w:szCs w:val="28"/>
              </w:rPr>
            </w:pPr>
            <w:r>
              <w:rPr>
                <w:bCs/>
                <w:sz w:val="28"/>
                <w:szCs w:val="28"/>
              </w:rPr>
              <w:t>Starptautiskās Radiācijas aizsardzības asociācijas</w:t>
            </w:r>
            <w:r w:rsidR="00311FBA">
              <w:rPr>
                <w:bCs/>
                <w:sz w:val="28"/>
                <w:szCs w:val="28"/>
              </w:rPr>
              <w:t xml:space="preserve"> vadlīnijas par radiācijas drošības ekspertu sertificēšanu</w:t>
            </w:r>
            <w:r>
              <w:rPr>
                <w:bCs/>
                <w:sz w:val="28"/>
                <w:szCs w:val="28"/>
              </w:rPr>
              <w:t xml:space="preserve"> (</w:t>
            </w:r>
            <w:r w:rsidRPr="00A077C1">
              <w:rPr>
                <w:bCs/>
                <w:sz w:val="28"/>
                <w:szCs w:val="28"/>
                <w:lang w:val="en-GB"/>
              </w:rPr>
              <w:t>International r</w:t>
            </w:r>
            <w:r w:rsidR="00311FBA">
              <w:rPr>
                <w:bCs/>
                <w:sz w:val="28"/>
                <w:szCs w:val="28"/>
                <w:lang w:val="en-GB"/>
              </w:rPr>
              <w:t>adiation protection association</w:t>
            </w:r>
            <w:r w:rsidRPr="00A077C1">
              <w:rPr>
                <w:bCs/>
                <w:sz w:val="28"/>
                <w:szCs w:val="28"/>
                <w:lang w:val="en-GB"/>
              </w:rPr>
              <w:t xml:space="preserve"> ''Guidance </w:t>
            </w:r>
            <w:r w:rsidR="00311FBA">
              <w:rPr>
                <w:bCs/>
                <w:sz w:val="28"/>
                <w:szCs w:val="28"/>
                <w:lang w:val="en-GB"/>
              </w:rPr>
              <w:t xml:space="preserve">on Certification of a Radiation Protection </w:t>
            </w:r>
            <w:r w:rsidRPr="00A077C1">
              <w:rPr>
                <w:bCs/>
                <w:sz w:val="28"/>
                <w:szCs w:val="28"/>
                <w:lang w:val="en-GB"/>
              </w:rPr>
              <w:t>Expert''</w:t>
            </w:r>
            <w:r w:rsidR="00311FBA">
              <w:rPr>
                <w:bCs/>
                <w:sz w:val="28"/>
                <w:szCs w:val="28"/>
                <w:lang w:val="en-GB"/>
              </w:rPr>
              <w:t>)</w:t>
            </w:r>
            <w:r>
              <w:rPr>
                <w:rStyle w:val="FootnoteReference"/>
                <w:bCs/>
                <w:sz w:val="28"/>
                <w:szCs w:val="28"/>
              </w:rPr>
              <w:footnoteReference w:id="5"/>
            </w:r>
            <w:r>
              <w:rPr>
                <w:bCs/>
                <w:sz w:val="28"/>
                <w:szCs w:val="28"/>
              </w:rPr>
              <w:t>;</w:t>
            </w:r>
          </w:p>
          <w:p w14:paraId="4BA57CF6" w14:textId="287A6CA0" w:rsidR="004D67A3" w:rsidRPr="00A077C1" w:rsidRDefault="00A05BA9" w:rsidP="000C73A0">
            <w:pPr>
              <w:pStyle w:val="naiskr"/>
              <w:numPr>
                <w:ilvl w:val="0"/>
                <w:numId w:val="28"/>
              </w:numPr>
              <w:spacing w:line="276" w:lineRule="auto"/>
              <w:ind w:right="147"/>
              <w:jc w:val="both"/>
              <w:rPr>
                <w:bCs/>
                <w:sz w:val="28"/>
                <w:szCs w:val="28"/>
              </w:rPr>
            </w:pPr>
            <w:r>
              <w:rPr>
                <w:bCs/>
                <w:sz w:val="28"/>
                <w:szCs w:val="28"/>
              </w:rPr>
              <w:t xml:space="preserve">Eiropas Komisijas </w:t>
            </w:r>
            <w:r w:rsidR="00311FBA">
              <w:rPr>
                <w:bCs/>
                <w:sz w:val="28"/>
                <w:szCs w:val="28"/>
              </w:rPr>
              <w:t>vadlīnijas par medicīnas fizikas ekspertiem (</w:t>
            </w:r>
            <w:proofErr w:type="spellStart"/>
            <w:r w:rsidR="00311FBA">
              <w:rPr>
                <w:bCs/>
                <w:sz w:val="28"/>
                <w:szCs w:val="28"/>
              </w:rPr>
              <w:t>European</w:t>
            </w:r>
            <w:proofErr w:type="spellEnd"/>
            <w:r w:rsidR="00311FBA">
              <w:rPr>
                <w:bCs/>
                <w:sz w:val="28"/>
                <w:szCs w:val="28"/>
              </w:rPr>
              <w:t xml:space="preserve"> </w:t>
            </w:r>
            <w:proofErr w:type="spellStart"/>
            <w:r w:rsidR="00311FBA">
              <w:rPr>
                <w:bCs/>
                <w:sz w:val="28"/>
                <w:szCs w:val="28"/>
              </w:rPr>
              <w:t>Commission</w:t>
            </w:r>
            <w:proofErr w:type="spellEnd"/>
            <w:r w:rsidR="00311FBA">
              <w:rPr>
                <w:bCs/>
                <w:sz w:val="28"/>
                <w:szCs w:val="28"/>
              </w:rPr>
              <w:t xml:space="preserve"> </w:t>
            </w:r>
            <w:r w:rsidR="00A077C1" w:rsidRPr="00A077C1">
              <w:rPr>
                <w:bCs/>
                <w:sz w:val="28"/>
                <w:szCs w:val="28"/>
                <w:lang w:val="en-GB"/>
              </w:rPr>
              <w:t>''European guidelines on medical physics experts</w:t>
            </w:r>
            <w:r w:rsidR="00A077C1" w:rsidRPr="00A077C1">
              <w:rPr>
                <w:bCs/>
                <w:sz w:val="28"/>
                <w:szCs w:val="28"/>
              </w:rPr>
              <w:t>''</w:t>
            </w:r>
            <w:r w:rsidR="00A077C1">
              <w:rPr>
                <w:bCs/>
                <w:sz w:val="28"/>
                <w:szCs w:val="28"/>
              </w:rPr>
              <w:t>, 2014</w:t>
            </w:r>
            <w:r w:rsidR="00311FBA">
              <w:rPr>
                <w:bCs/>
                <w:sz w:val="28"/>
                <w:szCs w:val="28"/>
              </w:rPr>
              <w:t>)</w:t>
            </w:r>
            <w:r w:rsidR="00A077C1">
              <w:rPr>
                <w:bCs/>
                <w:sz w:val="28"/>
                <w:szCs w:val="28"/>
              </w:rPr>
              <w:t>.</w:t>
            </w:r>
          </w:p>
        </w:tc>
      </w:tr>
      <w:tr w:rsidR="009916CA" w:rsidRPr="00C618EB" w14:paraId="4F509B63" w14:textId="77777777" w:rsidTr="00FD3825">
        <w:trPr>
          <w:trHeight w:val="630"/>
        </w:trPr>
        <w:tc>
          <w:tcPr>
            <w:tcW w:w="218" w:type="pct"/>
          </w:tcPr>
          <w:p w14:paraId="7349F41A" w14:textId="0F627281"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127F6F3E" w:rsidR="00A63A63" w:rsidRPr="005A4442" w:rsidRDefault="00553694" w:rsidP="0039399A">
            <w:pPr>
              <w:pStyle w:val="Default"/>
              <w:ind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p>
        </w:tc>
      </w:tr>
      <w:tr w:rsidR="009916CA" w:rsidRPr="00C618EB" w14:paraId="7C8002D7" w14:textId="77777777" w:rsidTr="00FD3825">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6A35218" w14:textId="77777777" w:rsidR="00716695" w:rsidRPr="00C618EB" w:rsidRDefault="00716695"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82298FA" w14:textId="72B6C0DC" w:rsidR="00BB3639" w:rsidRDefault="007C4D25" w:rsidP="004C324F">
            <w:pPr>
              <w:ind w:left="45"/>
              <w:jc w:val="both"/>
              <w:rPr>
                <w:sz w:val="28"/>
                <w:szCs w:val="28"/>
              </w:rPr>
            </w:pPr>
            <w:r>
              <w:rPr>
                <w:sz w:val="28"/>
                <w:szCs w:val="28"/>
              </w:rPr>
              <w:t>R</w:t>
            </w:r>
            <w:r w:rsidR="004C324F">
              <w:rPr>
                <w:sz w:val="28"/>
                <w:szCs w:val="28"/>
              </w:rPr>
              <w:t>adiācijas drošības un kodoldrošības jomas ekspert</w:t>
            </w:r>
            <w:r>
              <w:rPr>
                <w:sz w:val="28"/>
                <w:szCs w:val="28"/>
              </w:rPr>
              <w:t>i</w:t>
            </w:r>
            <w:r w:rsidR="004C324F">
              <w:rPr>
                <w:sz w:val="28"/>
                <w:szCs w:val="28"/>
              </w:rPr>
              <w:t xml:space="preserve"> ar pašlaik spēkā esošu sertifikātu un pretendenti, kuri vēlēsies iegūt eksperta sertifikātu nākotnē.</w:t>
            </w:r>
          </w:p>
          <w:p w14:paraId="0DE336A7" w14:textId="769115DE" w:rsidR="007C4D25" w:rsidRPr="006538EF" w:rsidRDefault="007C4D25" w:rsidP="004C324F">
            <w:pPr>
              <w:ind w:left="45"/>
              <w:jc w:val="both"/>
              <w:rPr>
                <w:sz w:val="28"/>
                <w:szCs w:val="28"/>
              </w:rPr>
            </w:pPr>
            <w:r>
              <w:rPr>
                <w:sz w:val="28"/>
                <w:szCs w:val="28"/>
              </w:rPr>
              <w:t>Uz Projekta izstrādes dienu kopā ir 21 radiācijas drošības un kodoldrošības jomas eksperts.</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lastRenderedPageBreak/>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46B1CC8E" w:rsidR="00DB0FA2" w:rsidRPr="006538EF" w:rsidRDefault="00D07AA5" w:rsidP="007C0274">
            <w:pPr>
              <w:spacing w:after="120"/>
              <w:ind w:left="57" w:right="57"/>
              <w:jc w:val="both"/>
              <w:rPr>
                <w:sz w:val="28"/>
                <w:szCs w:val="28"/>
              </w:rPr>
            </w:pPr>
            <w:r>
              <w:rPr>
                <w:sz w:val="28"/>
                <w:szCs w:val="28"/>
              </w:rPr>
              <w:t>P</w:t>
            </w:r>
            <w:r w:rsidR="008E6A3F" w:rsidRPr="006538EF">
              <w:rPr>
                <w:sz w:val="28"/>
                <w:szCs w:val="28"/>
              </w:rPr>
              <w:t>rojektā ietvertajam regulējumam nebūs ietekmes uz tautsaimniecību</w:t>
            </w:r>
            <w:r w:rsidR="005D16F0" w:rsidRPr="006538EF">
              <w:rPr>
                <w:sz w:val="28"/>
                <w:szCs w:val="28"/>
              </w:rPr>
              <w:t>.</w:t>
            </w:r>
            <w:r>
              <w:rPr>
                <w:sz w:val="28"/>
                <w:szCs w:val="28"/>
              </w:rPr>
              <w:t xml:space="preserve"> </w:t>
            </w:r>
            <w:r w:rsidRPr="0099140F">
              <w:rPr>
                <w:sz w:val="28"/>
                <w:szCs w:val="28"/>
              </w:rPr>
              <w:t xml:space="preserve">Projekts veicina sakārtotāku radiācijas drošības </w:t>
            </w:r>
            <w:r w:rsidR="004C324F">
              <w:rPr>
                <w:sz w:val="28"/>
                <w:szCs w:val="28"/>
              </w:rPr>
              <w:t xml:space="preserve">un kodoldrošības </w:t>
            </w:r>
            <w:r w:rsidRPr="0099140F">
              <w:rPr>
                <w:sz w:val="28"/>
                <w:szCs w:val="28"/>
              </w:rPr>
              <w:t xml:space="preserve">vidi, pārņemot </w:t>
            </w:r>
            <w:r w:rsidR="00A077C1">
              <w:rPr>
                <w:sz w:val="28"/>
                <w:szCs w:val="28"/>
              </w:rPr>
              <w:t xml:space="preserve">atsevišķas </w:t>
            </w:r>
            <w:r w:rsidR="00FD3825">
              <w:rPr>
                <w:sz w:val="28"/>
                <w:szCs w:val="28"/>
              </w:rPr>
              <w:t>Direktīvas 2013/59/EURATOM</w:t>
            </w:r>
            <w:r w:rsidRPr="0099140F">
              <w:rPr>
                <w:sz w:val="28"/>
                <w:szCs w:val="28"/>
              </w:rPr>
              <w:t xml:space="preserve"> prasības.</w:t>
            </w:r>
            <w:r w:rsidR="0099140F" w:rsidRPr="0099140F">
              <w:rPr>
                <w:sz w:val="28"/>
                <w:szCs w:val="28"/>
              </w:rPr>
              <w:t xml:space="preserve"> Projekts neierobežo konkurenci un nesniedz priekšrocības atsevišķiem </w:t>
            </w:r>
            <w:r w:rsidR="004C324F">
              <w:rPr>
                <w:sz w:val="28"/>
                <w:szCs w:val="28"/>
              </w:rPr>
              <w:t>komersantiem vai personām</w:t>
            </w:r>
            <w:r w:rsidR="0099140F" w:rsidRPr="0099140F">
              <w:rPr>
                <w:sz w:val="28"/>
                <w:szCs w:val="28"/>
              </w:rPr>
              <w:t>.</w:t>
            </w:r>
          </w:p>
          <w:p w14:paraId="22C7B3FB" w14:textId="66F73599"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Projektā ietverto prasīb</w:t>
            </w:r>
            <w:r w:rsidR="004C324F">
              <w:rPr>
                <w:sz w:val="28"/>
              </w:rPr>
              <w:t>u ieviešanas rezultātā iespējamā</w:t>
            </w:r>
            <w:r>
              <w:rPr>
                <w:sz w:val="28"/>
              </w:rPr>
              <w:t xml:space="preserve"> negatīva ietekme </w:t>
            </w:r>
            <w:r w:rsidR="0039399A">
              <w:rPr>
                <w:sz w:val="28"/>
              </w:rPr>
              <w:t xml:space="preserve">no nevēlamas jonizējošā starojuma ietekmes </w:t>
            </w:r>
            <w:r>
              <w:rPr>
                <w:sz w:val="28"/>
              </w:rPr>
              <w:t>uz cilvēka veselību tiks samazināta.</w:t>
            </w:r>
          </w:p>
          <w:p w14:paraId="0704FBB4" w14:textId="69AF83F6" w:rsidR="00D07AA5" w:rsidRDefault="0099140F" w:rsidP="00CD5EC2">
            <w:pPr>
              <w:spacing w:after="120"/>
              <w:ind w:left="57" w:right="57"/>
              <w:jc w:val="both"/>
              <w:rPr>
                <w:sz w:val="28"/>
                <w:szCs w:val="28"/>
              </w:rPr>
            </w:pPr>
            <w:r w:rsidRPr="0099140F">
              <w:rPr>
                <w:sz w:val="28"/>
                <w:szCs w:val="28"/>
              </w:rPr>
              <w:t>Iespējamā ietekme uz vidi vērtējama pozitīvi, jo Projektā paredzētais regulējums stiprinās droš</w:t>
            </w:r>
            <w:r w:rsidR="00A077C1">
              <w:rPr>
                <w:sz w:val="28"/>
                <w:szCs w:val="28"/>
              </w:rPr>
              <w:t>ības līmeni</w:t>
            </w:r>
            <w:r w:rsidRPr="0099140F">
              <w:rPr>
                <w:sz w:val="28"/>
                <w:szCs w:val="28"/>
              </w:rPr>
              <w:t xml:space="preserve"> radiācijas drošības jomā, Projektā paredzēto prasību rezultātā iespējamu negatīvu seku iestāšanās tiks samazināta.</w:t>
            </w:r>
          </w:p>
          <w:p w14:paraId="49DE2389" w14:textId="16187C13" w:rsidR="0099140F" w:rsidRPr="006538EF" w:rsidRDefault="0099140F" w:rsidP="004C324F">
            <w:pPr>
              <w:spacing w:after="120"/>
              <w:ind w:left="57" w:right="57"/>
              <w:jc w:val="both"/>
              <w:rPr>
                <w:sz w:val="28"/>
                <w:szCs w:val="28"/>
              </w:rPr>
            </w:pPr>
            <w:r>
              <w:rPr>
                <w:sz w:val="28"/>
                <w:szCs w:val="28"/>
              </w:rPr>
              <w:t xml:space="preserve">Nav sagaidāms, ka Projektā ietvertais regulējums mainīs esošo administratīvo slogu </w:t>
            </w:r>
            <w:r w:rsidR="004C324F">
              <w:rPr>
                <w:sz w:val="28"/>
                <w:szCs w:val="28"/>
              </w:rPr>
              <w:t xml:space="preserve">ekspertiem vai </w:t>
            </w:r>
            <w:r w:rsidR="009007CF">
              <w:rPr>
                <w:sz w:val="28"/>
                <w:szCs w:val="28"/>
              </w:rPr>
              <w:t xml:space="preserve">VVD </w:t>
            </w:r>
            <w:r w:rsidR="004C324F">
              <w:rPr>
                <w:sz w:val="28"/>
                <w:szCs w:val="28"/>
              </w:rPr>
              <w:t>RDC,</w:t>
            </w:r>
            <w:r>
              <w:rPr>
                <w:sz w:val="28"/>
                <w:szCs w:val="28"/>
              </w:rPr>
              <w:t xml:space="preserve"> vai citām radiācijas drošības </w:t>
            </w:r>
            <w:r w:rsidR="007B763C">
              <w:rPr>
                <w:sz w:val="28"/>
                <w:szCs w:val="28"/>
              </w:rPr>
              <w:t xml:space="preserve">un kodoldrošības </w:t>
            </w:r>
            <w:r>
              <w:rPr>
                <w:sz w:val="28"/>
                <w:szCs w:val="28"/>
              </w:rPr>
              <w:t>jomā iesaistītām institūcijām.</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FD406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1084"/>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tcBorders>
          </w:tcPr>
          <w:p w14:paraId="5938B0BA" w14:textId="2B73C79A" w:rsidR="000C73A0" w:rsidRPr="00240F7F" w:rsidRDefault="007B763C" w:rsidP="003D2303">
            <w:pPr>
              <w:ind w:right="77"/>
              <w:jc w:val="both"/>
              <w:rPr>
                <w:bCs/>
                <w:sz w:val="28"/>
                <w:szCs w:val="28"/>
              </w:rPr>
            </w:pPr>
            <w:r>
              <w:rPr>
                <w:bCs/>
                <w:sz w:val="28"/>
                <w:szCs w:val="28"/>
              </w:rPr>
              <w:t xml:space="preserve">MK noteikumi </w:t>
            </w:r>
            <w:r w:rsidR="003D2303">
              <w:rPr>
                <w:bCs/>
                <w:sz w:val="28"/>
                <w:szCs w:val="28"/>
              </w:rPr>
              <w:t xml:space="preserve">Nr. </w:t>
            </w:r>
            <w:r>
              <w:rPr>
                <w:bCs/>
                <w:sz w:val="28"/>
                <w:szCs w:val="28"/>
              </w:rPr>
              <w:t xml:space="preserve">149: VARAM </w:t>
            </w:r>
            <w:r w:rsidR="000C73A0">
              <w:rPr>
                <w:bCs/>
                <w:sz w:val="28"/>
                <w:szCs w:val="28"/>
              </w:rPr>
              <w:t>sagatavojusi</w:t>
            </w:r>
            <w:r w:rsidR="003D2303">
              <w:rPr>
                <w:bCs/>
                <w:sz w:val="28"/>
                <w:szCs w:val="28"/>
              </w:rPr>
              <w:t xml:space="preserve"> grozījumu</w:t>
            </w:r>
            <w:r w:rsidR="00AE562E">
              <w:rPr>
                <w:bCs/>
                <w:sz w:val="28"/>
                <w:szCs w:val="28"/>
              </w:rPr>
              <w:t>s</w:t>
            </w:r>
            <w:r>
              <w:rPr>
                <w:bCs/>
                <w:sz w:val="28"/>
                <w:szCs w:val="28"/>
              </w:rPr>
              <w:t xml:space="preserve"> MK noteikumos </w:t>
            </w:r>
            <w:r w:rsidR="003D2303">
              <w:rPr>
                <w:bCs/>
                <w:sz w:val="28"/>
                <w:szCs w:val="28"/>
              </w:rPr>
              <w:t xml:space="preserve">Nr. </w:t>
            </w:r>
            <w:r>
              <w:rPr>
                <w:bCs/>
                <w:sz w:val="28"/>
                <w:szCs w:val="28"/>
              </w:rPr>
              <w:t>149</w:t>
            </w:r>
            <w:r w:rsidR="000C73A0">
              <w:rPr>
                <w:bCs/>
                <w:sz w:val="28"/>
                <w:szCs w:val="28"/>
              </w:rPr>
              <w:t>, kas paredz</w:t>
            </w:r>
            <w:r w:rsidR="00716695">
              <w:rPr>
                <w:bCs/>
                <w:sz w:val="28"/>
                <w:szCs w:val="28"/>
              </w:rPr>
              <w:t xml:space="preserve"> </w:t>
            </w:r>
            <w:r w:rsidR="00FD4066">
              <w:rPr>
                <w:bCs/>
                <w:sz w:val="28"/>
                <w:szCs w:val="28"/>
              </w:rPr>
              <w:t xml:space="preserve">svītrot MK noteikumu </w:t>
            </w:r>
            <w:r w:rsidR="003D2303">
              <w:rPr>
                <w:bCs/>
                <w:sz w:val="28"/>
                <w:szCs w:val="28"/>
              </w:rPr>
              <w:t xml:space="preserve">Nr. </w:t>
            </w:r>
            <w:r w:rsidR="00716695" w:rsidRPr="008D258D">
              <w:rPr>
                <w:bCs/>
                <w:sz w:val="28"/>
                <w:szCs w:val="28"/>
              </w:rPr>
              <w:t xml:space="preserve">149 </w:t>
            </w:r>
            <w:r w:rsidR="00CE3ACA" w:rsidRPr="008D258D">
              <w:rPr>
                <w:sz w:val="28"/>
                <w:szCs w:val="28"/>
              </w:rPr>
              <w:t>7.3. un 7.4. apakšpunktu</w:t>
            </w:r>
            <w:r w:rsidR="00AE562E" w:rsidRPr="008D258D">
              <w:rPr>
                <w:sz w:val="28"/>
                <w:szCs w:val="28"/>
              </w:rPr>
              <w:t xml:space="preserve">, kā arī </w:t>
            </w:r>
            <w:r w:rsidR="00FD4066" w:rsidRPr="008D258D">
              <w:rPr>
                <w:sz w:val="28"/>
                <w:szCs w:val="28"/>
              </w:rPr>
              <w:t>8. – 9.</w:t>
            </w:r>
            <w:r w:rsidR="00FD4066" w:rsidRPr="008D258D">
              <w:rPr>
                <w:sz w:val="28"/>
                <w:szCs w:val="28"/>
                <w:vertAlign w:val="superscript"/>
              </w:rPr>
              <w:t>11</w:t>
            </w:r>
            <w:r w:rsidR="00FD4066" w:rsidRPr="008D258D">
              <w:rPr>
                <w:sz w:val="28"/>
                <w:szCs w:val="28"/>
              </w:rPr>
              <w:t> punktu</w:t>
            </w:r>
            <w:r w:rsidR="0039399A" w:rsidRPr="008D258D">
              <w:rPr>
                <w:sz w:val="28"/>
                <w:szCs w:val="28"/>
              </w:rPr>
              <w:t xml:space="preserve">, kurā līdz šim </w:t>
            </w:r>
            <w:r w:rsidR="00736463" w:rsidRPr="008D258D">
              <w:rPr>
                <w:sz w:val="28"/>
                <w:szCs w:val="28"/>
              </w:rPr>
              <w:t>tikusi noteikta ekspertu sertificēšana</w:t>
            </w:r>
            <w:r w:rsidR="00AE562E" w:rsidRPr="008D258D">
              <w:rPr>
                <w:sz w:val="28"/>
                <w:szCs w:val="28"/>
              </w:rPr>
              <w:t xml:space="preserve">, un precizēt citus MK noteikumu Nr. 149 punktus, kuros </w:t>
            </w:r>
            <w:r w:rsidR="00B1455B" w:rsidRPr="008D258D">
              <w:rPr>
                <w:sz w:val="28"/>
                <w:szCs w:val="28"/>
              </w:rPr>
              <w:t>noteiktas prasības ekspertiem</w:t>
            </w:r>
            <w:r w:rsidR="00FD4066" w:rsidRPr="008D258D">
              <w:rPr>
                <w:sz w:val="28"/>
                <w:szCs w:val="28"/>
              </w:rPr>
              <w:t>.</w:t>
            </w:r>
            <w:r w:rsidR="00736463" w:rsidRPr="008D258D">
              <w:rPr>
                <w:sz w:val="28"/>
                <w:szCs w:val="28"/>
              </w:rPr>
              <w:t xml:space="preserve"> </w:t>
            </w:r>
            <w:r w:rsidR="00B1455B" w:rsidRPr="008D258D">
              <w:rPr>
                <w:sz w:val="28"/>
                <w:szCs w:val="28"/>
              </w:rPr>
              <w:t xml:space="preserve">Ministru </w:t>
            </w:r>
            <w:r w:rsidR="00B1455B" w:rsidRPr="008D258D">
              <w:rPr>
                <w:sz w:val="28"/>
                <w:szCs w:val="28"/>
              </w:rPr>
              <w:lastRenderedPageBreak/>
              <w:t xml:space="preserve">kabineta noteikumu projekts </w:t>
            </w:r>
            <w:r w:rsidR="0077204B" w:rsidRPr="008D258D">
              <w:rPr>
                <w:sz w:val="28"/>
                <w:szCs w:val="28"/>
              </w:rPr>
              <w:t xml:space="preserve">“Grozījumi Ministru kabineta 2002. gada 9. aprīļa noteikumos Nr. 149 “Noteikumi par aizsardzību pret jonizējošo starojumu”” izsludināts 2021. gada </w:t>
            </w:r>
            <w:r w:rsidR="00072517" w:rsidRPr="008D258D">
              <w:rPr>
                <w:sz w:val="28"/>
                <w:szCs w:val="28"/>
              </w:rPr>
              <w:t>22. aprīļa Valsts sekretāru sanāksmē (VSS-36</w:t>
            </w:r>
            <w:r w:rsidR="00BA23E6">
              <w:rPr>
                <w:sz w:val="28"/>
                <w:szCs w:val="28"/>
              </w:rPr>
              <w:t>4</w:t>
            </w:r>
            <w:r w:rsidR="00072517" w:rsidRPr="008D258D">
              <w:rPr>
                <w:sz w:val="28"/>
                <w:szCs w:val="28"/>
              </w:rPr>
              <w:t>).</w:t>
            </w:r>
            <w:r w:rsidR="0077204B" w:rsidRPr="008D258D">
              <w:rPr>
                <w:sz w:val="28"/>
                <w:szCs w:val="28"/>
              </w:rPr>
              <w:t xml:space="preserve"> </w:t>
            </w:r>
            <w:r w:rsidR="00072517" w:rsidRPr="008D258D">
              <w:rPr>
                <w:bCs/>
                <w:sz w:val="28"/>
                <w:szCs w:val="28"/>
              </w:rPr>
              <w:t>Plānots</w:t>
            </w:r>
            <w:r w:rsidR="00072517">
              <w:rPr>
                <w:bCs/>
                <w:sz w:val="28"/>
                <w:szCs w:val="28"/>
              </w:rPr>
              <w:t xml:space="preserve">, ka </w:t>
            </w:r>
            <w:r w:rsidR="00DE011B">
              <w:rPr>
                <w:bCs/>
                <w:sz w:val="28"/>
                <w:szCs w:val="28"/>
              </w:rPr>
              <w:t>tas</w:t>
            </w:r>
            <w:r w:rsidR="009470C1">
              <w:rPr>
                <w:bCs/>
                <w:sz w:val="28"/>
                <w:szCs w:val="28"/>
              </w:rPr>
              <w:t xml:space="preserve"> stāsies spēkā vienlaikus ar Projekta stāšanos spēkā 2021. gada 1. </w:t>
            </w:r>
            <w:r w:rsidR="00FD3825">
              <w:rPr>
                <w:bCs/>
                <w:sz w:val="28"/>
                <w:szCs w:val="28"/>
              </w:rPr>
              <w:t>jūlijā</w:t>
            </w:r>
            <w:r w:rsidR="009470C1">
              <w:rPr>
                <w:bCs/>
                <w:sz w:val="28"/>
                <w:szCs w:val="28"/>
              </w:rPr>
              <w:t>.</w:t>
            </w:r>
          </w:p>
        </w:tc>
      </w:tr>
      <w:tr w:rsidR="00692DBC" w:rsidRPr="00C618EB" w14:paraId="4C04CD68"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lastRenderedPageBreak/>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tcBorders>
          </w:tcPr>
          <w:p w14:paraId="5B7C563A" w14:textId="2059CB12" w:rsidR="00692DBC" w:rsidRPr="00C618EB" w:rsidDel="00BD0320" w:rsidRDefault="007B763C" w:rsidP="007E71C3">
            <w:pPr>
              <w:ind w:left="48"/>
              <w:rPr>
                <w:sz w:val="28"/>
                <w:szCs w:val="28"/>
              </w:rPr>
            </w:pPr>
            <w:r>
              <w:rPr>
                <w:sz w:val="28"/>
                <w:szCs w:val="28"/>
              </w:rPr>
              <w:t>VARAM</w:t>
            </w:r>
            <w:r w:rsidR="008E278A">
              <w:rPr>
                <w:sz w:val="28"/>
                <w:szCs w:val="28"/>
              </w:rPr>
              <w:t>.</w:t>
            </w:r>
          </w:p>
        </w:tc>
      </w:tr>
      <w:tr w:rsidR="00D61EC5" w:rsidRPr="00C618EB" w14:paraId="14676DEF"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DC3C09" w:rsidRPr="00C618EB" w14:paraId="7421EE45" w14:textId="77777777" w:rsidTr="2CE1698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2CE1698D">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69BF66B1" w14:textId="5BB9648E" w:rsidR="007050D6" w:rsidRPr="00C618EB" w:rsidRDefault="00CE79F2" w:rsidP="000F25B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0F25B9">
              <w:rPr>
                <w:sz w:val="28"/>
                <w:szCs w:val="28"/>
              </w:rPr>
              <w:t>pārņemtas</w:t>
            </w:r>
            <w:r w:rsidR="007B763C">
              <w:rPr>
                <w:sz w:val="28"/>
                <w:szCs w:val="28"/>
              </w:rPr>
              <w:t xml:space="preserve"> </w:t>
            </w:r>
            <w:r w:rsidR="00FD4066">
              <w:rPr>
                <w:sz w:val="28"/>
                <w:szCs w:val="28"/>
              </w:rPr>
              <w:t xml:space="preserve">atsevišķas </w:t>
            </w:r>
            <w:r w:rsidR="007157EE" w:rsidRPr="00C618EB">
              <w:rPr>
                <w:bCs/>
                <w:sz w:val="28"/>
                <w:szCs w:val="28"/>
              </w:rPr>
              <w:t>Direktīv</w:t>
            </w:r>
            <w:r w:rsidR="007157EE">
              <w:rPr>
                <w:bCs/>
                <w:sz w:val="28"/>
                <w:szCs w:val="28"/>
              </w:rPr>
              <w:t>as</w:t>
            </w:r>
            <w:r w:rsidR="00FD3825">
              <w:rPr>
                <w:bCs/>
                <w:sz w:val="28"/>
                <w:szCs w:val="28"/>
              </w:rPr>
              <w:t xml:space="preserve"> 2013/59/EURATOM</w:t>
            </w:r>
            <w:r w:rsidR="007B763C">
              <w:rPr>
                <w:sz w:val="28"/>
                <w:szCs w:val="28"/>
              </w:rPr>
              <w:t xml:space="preserve"> prasības.</w:t>
            </w:r>
            <w:r w:rsidR="000F25B9">
              <w:rPr>
                <w:sz w:val="28"/>
                <w:szCs w:val="28"/>
              </w:rPr>
              <w:t xml:space="preserve"> </w:t>
            </w:r>
            <w:r w:rsidR="000F25B9"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E278A" w:rsidRPr="00C618EB" w14:paraId="005AA388" w14:textId="77777777" w:rsidTr="2CE1698D">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8E278A" w:rsidRPr="00C618EB" w:rsidRDefault="008E278A" w:rsidP="008E278A">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8E278A" w:rsidRPr="00C618EB" w:rsidRDefault="008E278A" w:rsidP="008E278A">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08CE918A" w:rsidR="008E278A" w:rsidRPr="00C618EB" w:rsidRDefault="008E278A" w:rsidP="008E278A">
            <w:pPr>
              <w:jc w:val="both"/>
              <w:rPr>
                <w:sz w:val="28"/>
                <w:szCs w:val="28"/>
              </w:rPr>
            </w:pPr>
            <w:r w:rsidRPr="00950C39">
              <w:rPr>
                <w:sz w:val="28"/>
              </w:rPr>
              <w:t>Projekts šo jomu neskar.</w:t>
            </w:r>
            <w:r>
              <w:rPr>
                <w:sz w:val="28"/>
              </w:rPr>
              <w:t xml:space="preserve"> </w:t>
            </w:r>
          </w:p>
        </w:tc>
      </w:tr>
      <w:tr w:rsidR="008E278A" w:rsidRPr="00C618EB" w14:paraId="43F35849" w14:textId="77777777" w:rsidTr="2CE1698D">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8E278A" w:rsidRPr="00C618EB" w:rsidRDefault="008E278A" w:rsidP="008E278A">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8E278A" w:rsidRPr="00C618EB" w:rsidRDefault="008E278A" w:rsidP="008E278A">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8E278A" w:rsidRPr="00C618EB" w:rsidRDefault="008E278A" w:rsidP="008E278A">
            <w:pPr>
              <w:jc w:val="both"/>
              <w:rPr>
                <w:sz w:val="28"/>
                <w:szCs w:val="28"/>
              </w:rPr>
            </w:pPr>
            <w:r w:rsidRPr="00C618EB">
              <w:rPr>
                <w:sz w:val="28"/>
                <w:szCs w:val="28"/>
              </w:rPr>
              <w:t>Nav.</w:t>
            </w:r>
          </w:p>
        </w:tc>
      </w:tr>
      <w:tr w:rsidR="008E278A" w:rsidRPr="00C618EB" w14:paraId="24501A45" w14:textId="77777777" w:rsidTr="2CE1698D">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8E278A" w:rsidRPr="00C618EB" w:rsidRDefault="008E278A" w:rsidP="008E278A">
            <w:pPr>
              <w:jc w:val="right"/>
              <w:rPr>
                <w:sz w:val="28"/>
                <w:szCs w:val="28"/>
                <w:highlight w:val="yellow"/>
              </w:rPr>
            </w:pPr>
          </w:p>
        </w:tc>
      </w:tr>
      <w:tr w:rsidR="008E278A" w:rsidRPr="00C618EB" w14:paraId="4E72590C" w14:textId="77777777" w:rsidTr="2CE1698D">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300C877C" w14:textId="0D299893" w:rsidR="008E278A" w:rsidRPr="00C618EB" w:rsidRDefault="008E278A" w:rsidP="008E278A">
            <w:pPr>
              <w:ind w:left="57"/>
              <w:jc w:val="center"/>
              <w:rPr>
                <w:b/>
                <w:sz w:val="28"/>
                <w:szCs w:val="28"/>
              </w:rPr>
            </w:pPr>
            <w:r w:rsidRPr="00C618EB">
              <w:rPr>
                <w:b/>
                <w:sz w:val="28"/>
                <w:szCs w:val="28"/>
              </w:rPr>
              <w:t>1.</w:t>
            </w:r>
            <w:r>
              <w:rPr>
                <w:b/>
                <w:sz w:val="28"/>
                <w:szCs w:val="28"/>
              </w:rPr>
              <w:t> </w:t>
            </w:r>
            <w:r w:rsidRPr="00C618EB">
              <w:rPr>
                <w:b/>
                <w:sz w:val="28"/>
                <w:szCs w:val="28"/>
              </w:rPr>
              <w:t>tabula</w:t>
            </w:r>
          </w:p>
          <w:p w14:paraId="6BB65F49" w14:textId="77777777" w:rsidR="008E278A" w:rsidRPr="00C618EB" w:rsidRDefault="008E278A" w:rsidP="008E278A">
            <w:pPr>
              <w:ind w:left="57"/>
              <w:jc w:val="center"/>
              <w:rPr>
                <w:sz w:val="28"/>
                <w:szCs w:val="28"/>
              </w:rPr>
            </w:pPr>
            <w:r w:rsidRPr="00C618EB">
              <w:rPr>
                <w:b/>
                <w:sz w:val="28"/>
                <w:szCs w:val="28"/>
              </w:rPr>
              <w:t>Tiesību akta projekta atbilstība ES tiesību aktiem</w:t>
            </w:r>
          </w:p>
        </w:tc>
      </w:tr>
      <w:tr w:rsidR="008E278A" w:rsidRPr="00C618EB" w14:paraId="2E73E7E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8E278A" w:rsidRPr="00C618EB" w:rsidRDefault="008E278A" w:rsidP="008E278A">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6AF8268E" w:rsidR="008E278A" w:rsidRPr="00C618EB" w:rsidRDefault="008E278A" w:rsidP="008E278A">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8E278A" w:rsidRPr="00C618EB" w14:paraId="61DAC0BE"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8E278A" w:rsidRPr="00C618EB" w:rsidRDefault="008E278A" w:rsidP="008E278A">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8E278A" w:rsidRPr="00C618EB" w:rsidRDefault="008E278A" w:rsidP="008E278A">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7DAEB13A" w14:textId="77777777" w:rsidR="008E278A" w:rsidRPr="00C618EB" w:rsidRDefault="008E278A" w:rsidP="008E278A">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8E278A" w:rsidRPr="00C618EB" w:rsidRDefault="008E278A" w:rsidP="008E278A">
            <w:pPr>
              <w:ind w:left="57"/>
              <w:jc w:val="center"/>
              <w:rPr>
                <w:sz w:val="28"/>
                <w:szCs w:val="28"/>
              </w:rPr>
            </w:pPr>
            <w:r w:rsidRPr="00C618EB">
              <w:rPr>
                <w:sz w:val="28"/>
                <w:szCs w:val="28"/>
              </w:rPr>
              <w:t>D</w:t>
            </w:r>
          </w:p>
        </w:tc>
      </w:tr>
      <w:tr w:rsidR="008E278A" w:rsidRPr="00C618EB" w14:paraId="60BF365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BEF749" w14:textId="454A208A" w:rsidR="008E278A" w:rsidRPr="00C618EB" w:rsidRDefault="008E278A" w:rsidP="008E278A">
            <w:pPr>
              <w:ind w:left="57"/>
              <w:jc w:val="center"/>
              <w:rPr>
                <w:sz w:val="28"/>
                <w:szCs w:val="28"/>
              </w:rPr>
            </w:pPr>
            <w:r w:rsidRPr="003E225D">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08217986" w14:textId="16F77D9D" w:rsidR="008E278A" w:rsidRPr="00C618EB" w:rsidRDefault="008E278A" w:rsidP="008E278A">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73FC088" w14:textId="2F9ABB0A" w:rsidR="008E278A" w:rsidRPr="00C618EB" w:rsidRDefault="008E278A" w:rsidP="008E278A">
            <w:pPr>
              <w:ind w:left="57"/>
              <w:jc w:val="center"/>
              <w:rPr>
                <w:sz w:val="28"/>
                <w:szCs w:val="28"/>
              </w:rPr>
            </w:pPr>
            <w:r w:rsidRPr="003E225D">
              <w:t>Informācija par to, vai šīs tabulas A ailē minētās ES tiesību akta vienības tiek pārņemtas vai ieviestas pilnībā vai daļēji.</w:t>
            </w:r>
            <w:r w:rsidRPr="003E225D">
              <w:br/>
              <w:t xml:space="preserve">Ja attiecīgā ES tiesību akta vienība tiek pārņemta vai ieviesta daļēji, sniedz attiecīgu skaidrojumu, kā arī precīzi norāda, kad un kādā veidā ES tiesību akta vienība tiks pārņemta vai ieviesta </w:t>
            </w:r>
            <w:r w:rsidRPr="003E225D">
              <w:lastRenderedPageBreak/>
              <w:t>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33C9D362" w14:textId="331199E8" w:rsidR="008E278A" w:rsidRPr="00C618EB" w:rsidRDefault="008E278A" w:rsidP="008E278A">
            <w:pPr>
              <w:ind w:left="57"/>
              <w:jc w:val="center"/>
              <w:rPr>
                <w:sz w:val="28"/>
                <w:szCs w:val="28"/>
              </w:rPr>
            </w:pPr>
            <w:r w:rsidRPr="003E225D">
              <w:lastRenderedPageBreak/>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 xml:space="preserve">Norāda iespējamās alternatīvas (t. sk. </w:t>
            </w:r>
            <w:r w:rsidRPr="003E225D">
              <w:lastRenderedPageBreak/>
              <w:t>alternatīvas, kas neparedz tiesiskā regulējuma izstrādi) – kādos gadījumos būtu iespējams izvairīties no stingrāku prasību noteikšanas, nekā paredzēts attiecīgajos ES tiesību aktos</w:t>
            </w:r>
          </w:p>
        </w:tc>
      </w:tr>
      <w:tr w:rsidR="008E278A" w:rsidRPr="00C618EB" w14:paraId="4C9335E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45CF48" w14:textId="6C8ED5A9" w:rsidR="008E278A" w:rsidRPr="003E225D" w:rsidRDefault="008E278A" w:rsidP="008E278A">
            <w:r w:rsidRPr="003E225D">
              <w:lastRenderedPageBreak/>
              <w:t>Direktīvas 2013/59/EURATOM</w:t>
            </w:r>
          </w:p>
          <w:p w14:paraId="5E05B2A2" w14:textId="2B2DDE31" w:rsidR="008E278A" w:rsidRPr="00C618EB" w:rsidRDefault="008E278A" w:rsidP="008E278A">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1BA2E717" w14:textId="02303367" w:rsidR="008E278A" w:rsidRPr="00C618EB" w:rsidRDefault="008E278A" w:rsidP="008E278A">
            <w:pPr>
              <w:ind w:left="57"/>
              <w:rPr>
                <w:sz w:val="28"/>
                <w:szCs w:val="28"/>
              </w:rPr>
            </w:pPr>
            <w:r>
              <w:t>M</w:t>
            </w:r>
            <w:r w:rsidR="00106820">
              <w:t>inistru</w:t>
            </w:r>
            <w:r>
              <w:t xml:space="preserve"> </w:t>
            </w:r>
            <w:r w:rsidR="00106820">
              <w:t xml:space="preserve">kabineta 2021. gada 28. janvāra </w:t>
            </w:r>
            <w:r>
              <w:t xml:space="preserve">noteikumu </w:t>
            </w:r>
            <w:r w:rsidR="00106820">
              <w:t>Nr</w:t>
            </w:r>
            <w:r w:rsidR="6373AD8C">
              <w:t>.</w:t>
            </w:r>
            <w:r w:rsidR="00106820">
              <w:t xml:space="preserve"> 65 </w:t>
            </w:r>
            <w:r>
              <w:t>“Darbību ar jonizējošā starojuma avotiem paziņošanas, reģistrēšanas un licencēšanas noteikumi”</w:t>
            </w:r>
            <w:r w:rsidR="00106820">
              <w:t xml:space="preserve">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538828F5" w14:textId="52355397"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9982369" w14:textId="4B0727CE" w:rsidR="008E278A" w:rsidRPr="00C618EB" w:rsidRDefault="008E278A" w:rsidP="008E278A">
            <w:pPr>
              <w:ind w:left="57"/>
              <w:rPr>
                <w:sz w:val="28"/>
                <w:szCs w:val="28"/>
              </w:rPr>
            </w:pPr>
            <w:r w:rsidRPr="003E225D">
              <w:t>Neparedz stingrākas prasības</w:t>
            </w:r>
          </w:p>
        </w:tc>
      </w:tr>
      <w:tr w:rsidR="008E278A" w:rsidRPr="00C618EB" w14:paraId="52269A49"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28D50B" w14:textId="642A6F92" w:rsidR="008E278A" w:rsidRDefault="008E278A" w:rsidP="008E278A">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1B81D8E5" w14:textId="2620EB34"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5F6A911F" w14:textId="05C34F64"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4E3A7D" w14:textId="3D78F3B6" w:rsidR="008E278A" w:rsidRDefault="008E278A" w:rsidP="008E278A">
            <w:pPr>
              <w:ind w:left="57"/>
              <w:rPr>
                <w:sz w:val="28"/>
                <w:szCs w:val="28"/>
              </w:rPr>
            </w:pPr>
            <w:r w:rsidRPr="003E225D">
              <w:t>Neparedz stingrākas prasības</w:t>
            </w:r>
          </w:p>
        </w:tc>
      </w:tr>
      <w:tr w:rsidR="008E278A" w:rsidRPr="00C618EB" w14:paraId="72904FBE"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D3B574" w14:textId="127C1687" w:rsidR="008E278A" w:rsidRDefault="008E278A" w:rsidP="008E278A">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76E4DDA8" w14:textId="77AA6245"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451870EA" w14:textId="0528C432"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5B096A6" w14:textId="103D15DA" w:rsidR="008E278A" w:rsidRDefault="008E278A" w:rsidP="008E278A">
            <w:pPr>
              <w:ind w:left="57"/>
              <w:rPr>
                <w:sz w:val="28"/>
                <w:szCs w:val="28"/>
              </w:rPr>
            </w:pPr>
            <w:r w:rsidRPr="003E225D">
              <w:t>Neparedz stingrākas prasības</w:t>
            </w:r>
          </w:p>
        </w:tc>
      </w:tr>
      <w:tr w:rsidR="008E278A" w:rsidRPr="00C618EB" w14:paraId="5C6E1F4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20B495C" w14:textId="0C8CCA64" w:rsidR="008E278A" w:rsidRDefault="008E278A" w:rsidP="008E278A">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560A117B" w14:textId="57127F10"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5B4D8B53" w14:textId="7B58D8B0"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8E6E1B8" w14:textId="44DA7A26" w:rsidR="008E278A" w:rsidRDefault="008E278A" w:rsidP="008E278A">
            <w:pPr>
              <w:ind w:left="57"/>
              <w:rPr>
                <w:sz w:val="28"/>
                <w:szCs w:val="28"/>
              </w:rPr>
            </w:pPr>
            <w:r w:rsidRPr="003E225D">
              <w:t>Neparedz stingrākas prasības</w:t>
            </w:r>
          </w:p>
        </w:tc>
      </w:tr>
      <w:tr w:rsidR="008E278A" w:rsidRPr="00C618EB" w14:paraId="62F4EE43"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9E07C4F" w14:textId="335E5472" w:rsidR="008E278A" w:rsidRPr="003E225D" w:rsidRDefault="008E278A" w:rsidP="008E278A">
            <w:r w:rsidRPr="003E225D">
              <w:t>Direktīvas 2013/59/EURATOM</w:t>
            </w:r>
          </w:p>
          <w:p w14:paraId="2AA29697" w14:textId="540D9F04" w:rsidR="008E278A" w:rsidRDefault="008E278A" w:rsidP="008E278A">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3A77D7E0" w14:textId="468A1E66" w:rsidR="008E278A" w:rsidRPr="00C618EB" w:rsidRDefault="00106820" w:rsidP="008E278A">
            <w:pPr>
              <w:ind w:left="57"/>
              <w:rPr>
                <w:sz w:val="28"/>
                <w:szCs w:val="28"/>
              </w:rPr>
            </w:pPr>
            <w:r>
              <w:t xml:space="preserve">MK noteikumu Nr. 65 </w:t>
            </w:r>
            <w:r w:rsidR="008E278A"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22A18EFC" w14:textId="1D667E4E"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AF70E86" w14:textId="3BFB50FA" w:rsidR="008E278A" w:rsidRDefault="008E278A" w:rsidP="008E278A">
            <w:pPr>
              <w:ind w:left="57"/>
              <w:rPr>
                <w:sz w:val="28"/>
                <w:szCs w:val="28"/>
              </w:rPr>
            </w:pPr>
            <w:r w:rsidRPr="003E225D">
              <w:t>Neparedz stingrākas prasības</w:t>
            </w:r>
          </w:p>
        </w:tc>
      </w:tr>
      <w:tr w:rsidR="008E278A" w:rsidRPr="00C618EB" w14:paraId="6999C349"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1CE282" w14:textId="04FB6917" w:rsidR="008E278A" w:rsidRPr="003E225D" w:rsidRDefault="008E278A" w:rsidP="008E278A">
            <w:r w:rsidRPr="003E225D">
              <w:t>Direktīvas 2013/59/EURATOM</w:t>
            </w:r>
          </w:p>
          <w:p w14:paraId="572A3F7C" w14:textId="77777777" w:rsidR="008E278A" w:rsidRPr="003E225D" w:rsidRDefault="008E278A" w:rsidP="008E278A">
            <w:pPr>
              <w:rPr>
                <w:bCs/>
              </w:rPr>
            </w:pPr>
            <w:r w:rsidRPr="003E225D">
              <w:rPr>
                <w:bCs/>
              </w:rPr>
              <w:t>4. panta 36. punkts</w:t>
            </w:r>
          </w:p>
          <w:p w14:paraId="44F6FE3C" w14:textId="06F1DFA1" w:rsidR="008E278A" w:rsidRDefault="008E278A" w:rsidP="008E278A">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AD262F9" w14:textId="77777777" w:rsidR="008E278A" w:rsidRPr="003E225D"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52841026" w14:textId="0280E614" w:rsidR="008E278A" w:rsidRPr="00C618EB" w:rsidRDefault="008E278A" w:rsidP="008E278A">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2F6C5F2B" w14:textId="597EBE2D"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BB488" w14:textId="62A23C97" w:rsidR="008E278A" w:rsidRDefault="008E278A" w:rsidP="008E278A">
            <w:pPr>
              <w:ind w:left="57"/>
              <w:rPr>
                <w:sz w:val="28"/>
                <w:szCs w:val="28"/>
              </w:rPr>
            </w:pPr>
            <w:r w:rsidRPr="003E225D">
              <w:t>Neparedz stingrākas prasības</w:t>
            </w:r>
          </w:p>
        </w:tc>
      </w:tr>
      <w:tr w:rsidR="008E278A" w:rsidRPr="00C618EB" w14:paraId="7F51120D"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527A94" w14:textId="0805D3FD" w:rsidR="008E278A" w:rsidRPr="003E225D" w:rsidRDefault="008E278A" w:rsidP="008E278A">
            <w:r w:rsidRPr="003E225D">
              <w:t>Direktīvas 2013/59/EURATOM</w:t>
            </w:r>
          </w:p>
          <w:p w14:paraId="21EB35C4" w14:textId="39353E42" w:rsidR="008E278A" w:rsidRDefault="008E278A" w:rsidP="008E278A">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77A552D" w14:textId="20A35FF8"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0B22894D" w14:textId="4B1F5C7B"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F9FC4E" w14:textId="7D3C2935" w:rsidR="008E278A" w:rsidRDefault="008E278A" w:rsidP="008E278A">
            <w:pPr>
              <w:ind w:left="57"/>
              <w:rPr>
                <w:sz w:val="28"/>
                <w:szCs w:val="28"/>
              </w:rPr>
            </w:pPr>
            <w:r w:rsidRPr="003E225D">
              <w:t>Neparedz stingrākas prasības</w:t>
            </w:r>
          </w:p>
        </w:tc>
      </w:tr>
      <w:tr w:rsidR="008E278A" w:rsidRPr="00C618EB" w14:paraId="21DC3DF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65CEF5C0" w14:textId="62C8C78A" w:rsidR="008E278A" w:rsidRPr="00AD2A09" w:rsidRDefault="008E278A" w:rsidP="008E278A">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6A9DF" w14:textId="23C4338B" w:rsidR="008E278A" w:rsidRPr="00AD2A09" w:rsidRDefault="008E278A" w:rsidP="008E278A">
            <w:pPr>
              <w:ind w:left="57"/>
            </w:pPr>
            <w:r w:rsidRPr="00AD2A09">
              <w:t xml:space="preserve">Projekta </w:t>
            </w:r>
            <w:r w:rsidR="42FAB2DE">
              <w:t>3</w:t>
            </w:r>
            <w:r w:rsidRPr="00AD2A09">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D9FA67B" w14:textId="1A1B7600" w:rsidR="008E278A" w:rsidRPr="00AD2A09" w:rsidRDefault="008E278A" w:rsidP="008E278A">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0C287AF" w14:textId="1C2FB89F" w:rsidR="008E278A" w:rsidRPr="00AD2A09" w:rsidRDefault="008E278A" w:rsidP="008E278A">
            <w:pPr>
              <w:ind w:left="57"/>
              <w:rPr>
                <w:sz w:val="28"/>
                <w:szCs w:val="28"/>
              </w:rPr>
            </w:pPr>
            <w:r w:rsidRPr="003E225D">
              <w:t>Neparedz stingrākas prasības</w:t>
            </w:r>
          </w:p>
        </w:tc>
      </w:tr>
      <w:tr w:rsidR="008E278A" w:rsidRPr="00C618EB" w14:paraId="3528C82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4A3E5" w14:textId="686E3813" w:rsidR="008E278A" w:rsidRPr="003E225D" w:rsidRDefault="008E278A" w:rsidP="008E278A">
            <w:r w:rsidRPr="003E225D">
              <w:t>Direktīvas 2013/59/EURATOM</w:t>
            </w:r>
          </w:p>
          <w:p w14:paraId="72AE896E" w14:textId="56208984" w:rsidR="008E278A" w:rsidRDefault="008E278A" w:rsidP="008E278A">
            <w:pPr>
              <w:ind w:left="57"/>
              <w:rPr>
                <w:bCs/>
              </w:rPr>
            </w:pPr>
            <w:r w:rsidRPr="003E225D">
              <w:lastRenderedPageBreak/>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2CDB3C4B" w14:textId="3BBD0F1D" w:rsidR="008E278A" w:rsidRPr="00ED5BC0" w:rsidRDefault="00106820" w:rsidP="008E278A">
            <w:pPr>
              <w:ind w:left="57"/>
            </w:pPr>
            <w:r>
              <w:lastRenderedPageBreak/>
              <w:t xml:space="preserve">MK noteikumu Nr. 65 </w:t>
            </w:r>
            <w:r w:rsidR="008E278A"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71A4E27C" w14:textId="2C93294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D9195B2" w14:textId="127332BD" w:rsidR="008E278A" w:rsidRPr="000C22F1" w:rsidRDefault="008E278A" w:rsidP="008E278A">
            <w:pPr>
              <w:ind w:left="57"/>
            </w:pPr>
            <w:r w:rsidRPr="003E225D">
              <w:t>Neparedz stingrākas prasības</w:t>
            </w:r>
          </w:p>
        </w:tc>
      </w:tr>
      <w:tr w:rsidR="008E278A" w:rsidRPr="00C618EB" w14:paraId="1022330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4F323E" w14:textId="082F1CDE" w:rsidR="008E278A" w:rsidRPr="003E225D" w:rsidRDefault="008E278A" w:rsidP="008E278A">
            <w:r w:rsidRPr="003E225D">
              <w:t>Direktīvas 2013/59/EURATOM</w:t>
            </w:r>
          </w:p>
          <w:p w14:paraId="30472AD9" w14:textId="77777777" w:rsidR="008E278A" w:rsidRPr="003E225D" w:rsidRDefault="008E278A" w:rsidP="008E278A">
            <w:pPr>
              <w:rPr>
                <w:bCs/>
              </w:rPr>
            </w:pPr>
            <w:r w:rsidRPr="003E225D">
              <w:rPr>
                <w:bCs/>
              </w:rPr>
              <w:t>4. panta 58. punkts</w:t>
            </w:r>
          </w:p>
          <w:p w14:paraId="08CCF3B4" w14:textId="228A00D8" w:rsidR="008E278A" w:rsidRDefault="008E278A" w:rsidP="008E278A">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39AE0134" w14:textId="5A194716" w:rsidR="008E278A" w:rsidRPr="00ED5BC0"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371064C" w14:textId="7CAEACB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0B8CB8" w14:textId="21BA6E88" w:rsidR="008E278A" w:rsidRDefault="008E278A" w:rsidP="008E278A">
            <w:pPr>
              <w:ind w:left="57"/>
            </w:pPr>
            <w:r w:rsidRPr="003E225D">
              <w:t>Neparedz stingrākas prasības</w:t>
            </w:r>
          </w:p>
        </w:tc>
      </w:tr>
      <w:tr w:rsidR="008E278A" w:rsidRPr="00C618EB" w14:paraId="3F8BE4C0"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CE749E6" w14:textId="6C58B23B" w:rsidR="008E278A" w:rsidRPr="003E225D" w:rsidRDefault="008E278A" w:rsidP="008E278A">
            <w:r w:rsidRPr="003E225D">
              <w:t>Direktīvas 2013/59/EURATOM</w:t>
            </w:r>
          </w:p>
          <w:p w14:paraId="3C36CAAB" w14:textId="700AC0E3" w:rsidR="008E278A" w:rsidRDefault="008E278A" w:rsidP="008E278A">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1D09D512" w14:textId="4FBD6E90" w:rsidR="008E278A" w:rsidRPr="00ED5BC0" w:rsidRDefault="008E278A" w:rsidP="008E278A">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1D3FC9F1" w14:textId="1C09BCA2"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32D115" w14:textId="293EE15F" w:rsidR="008E278A" w:rsidRDefault="008E278A" w:rsidP="008E278A">
            <w:pPr>
              <w:ind w:left="57"/>
            </w:pPr>
            <w:r w:rsidRPr="003E225D">
              <w:t>Neparedz stingrākas prasības</w:t>
            </w:r>
          </w:p>
        </w:tc>
      </w:tr>
      <w:tr w:rsidR="008E278A" w:rsidRPr="00C618EB" w14:paraId="412A1F1D"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B7F4A70" w14:textId="383E766E" w:rsidR="008E278A" w:rsidRDefault="008E278A" w:rsidP="008E278A">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79469" w14:textId="3C5F332D" w:rsidR="008E278A" w:rsidRPr="00ED5BC0" w:rsidRDefault="008E278A" w:rsidP="008E278A">
            <w:pPr>
              <w:ind w:left="57"/>
            </w:pPr>
            <w:r w:rsidRPr="00ED5BC0">
              <w:t>Projekta 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3E56560" w14:textId="2B3B2256"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26ED690" w14:textId="567D81AD" w:rsidR="008E278A" w:rsidRPr="000C22F1" w:rsidRDefault="008E278A" w:rsidP="008E278A">
            <w:pPr>
              <w:ind w:left="57"/>
            </w:pPr>
            <w:r w:rsidRPr="003E225D">
              <w:t>Neparedz stingrākas prasības</w:t>
            </w:r>
          </w:p>
        </w:tc>
      </w:tr>
      <w:tr w:rsidR="008E278A" w:rsidRPr="00C618EB" w14:paraId="3D985B6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49B976F" w14:textId="7101E51A" w:rsidR="008E278A" w:rsidRPr="003E225D" w:rsidRDefault="008E278A" w:rsidP="008E278A">
            <w:r w:rsidRPr="003E225D">
              <w:t>Direktīvas 2013/59/EURATOM</w:t>
            </w:r>
          </w:p>
          <w:p w14:paraId="562BB6F6" w14:textId="000D5645" w:rsidR="008E278A" w:rsidRDefault="008E278A" w:rsidP="008E278A">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6616D461" w14:textId="1BD52A3A"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14DE855A" w14:textId="68B10829"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7AE87B1" w14:textId="7969F5A6" w:rsidR="008E278A" w:rsidRPr="000C22F1" w:rsidRDefault="008E278A" w:rsidP="008E278A">
            <w:pPr>
              <w:ind w:left="57"/>
            </w:pPr>
            <w:r w:rsidRPr="003E225D">
              <w:t>Neparedz stingrākas prasības</w:t>
            </w:r>
          </w:p>
        </w:tc>
      </w:tr>
      <w:tr w:rsidR="008E278A" w:rsidRPr="00C618EB" w14:paraId="1972DA6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0CAE65" w14:textId="7F7CFFB0" w:rsidR="008E278A" w:rsidRPr="003E225D" w:rsidRDefault="008E278A" w:rsidP="008E278A">
            <w:r w:rsidRPr="003E225D">
              <w:t>Direktīvas 2013/59/EURATOM</w:t>
            </w:r>
          </w:p>
          <w:p w14:paraId="15B00318" w14:textId="798B4BEE" w:rsidR="008E278A" w:rsidRDefault="008E278A" w:rsidP="008E278A">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C736E96" w14:textId="17A1D550" w:rsidR="008E278A" w:rsidRPr="00ED5BC0" w:rsidRDefault="008E278A" w:rsidP="008E278A">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1366332E" w14:textId="6B23DAAA"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C63883" w14:textId="21F9995B" w:rsidR="008E278A" w:rsidRDefault="008E278A" w:rsidP="008E278A">
            <w:pPr>
              <w:ind w:left="57"/>
            </w:pPr>
            <w:r w:rsidRPr="003E225D">
              <w:t>Neparedz stingrākas prasības</w:t>
            </w:r>
          </w:p>
        </w:tc>
      </w:tr>
      <w:tr w:rsidR="008E278A" w:rsidRPr="00C618EB" w14:paraId="2FA248C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8CF7D5A" w14:textId="38F8203D" w:rsidR="008E278A" w:rsidRPr="003E225D" w:rsidRDefault="008E278A" w:rsidP="008E278A">
            <w:r w:rsidRPr="003E225D">
              <w:t>Direktīvas 2013/59/EURATOM</w:t>
            </w:r>
          </w:p>
          <w:p w14:paraId="009B54D1" w14:textId="0B08B1FA" w:rsidR="008E278A" w:rsidRDefault="008E278A" w:rsidP="008E278A">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621192FE" w14:textId="36BB5B74"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740F589" w14:textId="1189363C"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2187736" w14:textId="2449A97F" w:rsidR="008E278A" w:rsidRDefault="008E278A" w:rsidP="008E278A">
            <w:pPr>
              <w:ind w:left="57"/>
            </w:pPr>
            <w:r w:rsidRPr="003E225D">
              <w:t>Neparedz stingrākas prasības</w:t>
            </w:r>
          </w:p>
        </w:tc>
      </w:tr>
      <w:tr w:rsidR="008E278A" w:rsidRPr="00C618EB" w14:paraId="590A86ED"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3CE30AC" w14:textId="4646C6E9" w:rsidR="008E278A" w:rsidRPr="003E225D" w:rsidRDefault="008E278A" w:rsidP="008E278A">
            <w:r w:rsidRPr="003E225D">
              <w:t>Direktīvas 2013/59/EURATOM</w:t>
            </w:r>
          </w:p>
          <w:p w14:paraId="33A53982" w14:textId="182DE791" w:rsidR="008E278A" w:rsidRDefault="008E278A" w:rsidP="008E278A">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49C0485" w14:textId="165E2577" w:rsidR="008E278A" w:rsidRPr="00ED5BC0" w:rsidRDefault="008E278A" w:rsidP="008E278A">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5066496B" w14:textId="4B58A085"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F1B654F" w14:textId="6CF32106" w:rsidR="008E278A" w:rsidRDefault="008E278A" w:rsidP="008E278A">
            <w:pPr>
              <w:ind w:left="57"/>
            </w:pPr>
            <w:r w:rsidRPr="003E225D">
              <w:t>Neparedz stingrākas prasības</w:t>
            </w:r>
          </w:p>
        </w:tc>
      </w:tr>
      <w:tr w:rsidR="008E278A" w:rsidRPr="00C618EB" w14:paraId="49C7EBF3"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048710" w14:textId="41EF2EAA" w:rsidR="008E278A" w:rsidRPr="003E225D" w:rsidRDefault="008E278A" w:rsidP="008E278A">
            <w:r w:rsidRPr="003E225D">
              <w:t>Direktīvas 2013/59/EURATOM</w:t>
            </w:r>
          </w:p>
          <w:p w14:paraId="49378FCE" w14:textId="0ABE31EE" w:rsidR="008E278A" w:rsidRDefault="008E278A" w:rsidP="008E278A">
            <w:r w:rsidRPr="003E225D">
              <w:rPr>
                <w:bCs/>
              </w:rPr>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7394BCC1" w14:textId="30CF5C31" w:rsidR="008E278A" w:rsidRPr="00E40B69" w:rsidRDefault="008E278A" w:rsidP="008E278A">
            <w:pPr>
              <w:ind w:left="57"/>
              <w:rPr>
                <w:spacing w:val="-3"/>
              </w:rPr>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2C1A4009" w14:textId="14A16D60"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175FEE" w14:textId="6BAC0957" w:rsidR="008E278A" w:rsidRPr="003E225D" w:rsidRDefault="008E278A" w:rsidP="008E278A">
            <w:pPr>
              <w:ind w:left="57"/>
            </w:pPr>
            <w:r w:rsidRPr="003E225D">
              <w:t>Neparedz stingrākas prasības</w:t>
            </w:r>
          </w:p>
        </w:tc>
      </w:tr>
      <w:tr w:rsidR="008E278A" w:rsidRPr="00C618EB" w14:paraId="1AE36EA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B58BDC" w14:textId="334EA8BC" w:rsidR="008E278A" w:rsidRPr="003E225D" w:rsidRDefault="008E278A" w:rsidP="008E278A">
            <w:r w:rsidRPr="003E225D">
              <w:t>Direktīvas 2013/59/EURATOM</w:t>
            </w:r>
          </w:p>
          <w:p w14:paraId="78FDDE8E" w14:textId="5EC35CE6" w:rsidR="008E278A" w:rsidRDefault="008E278A" w:rsidP="008E278A">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E4FDD9B" w14:textId="1A862BE7" w:rsidR="008E278A" w:rsidRPr="00E40B69" w:rsidRDefault="008E278A" w:rsidP="008E278A">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18F54C11" w14:textId="48DAEF4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573E9F7" w14:textId="4B3B0C2B" w:rsidR="008E278A" w:rsidRDefault="008E278A" w:rsidP="008E278A">
            <w:pPr>
              <w:ind w:left="57"/>
            </w:pPr>
            <w:r w:rsidRPr="003E225D">
              <w:t>Neparedz stingrākas prasības</w:t>
            </w:r>
          </w:p>
        </w:tc>
      </w:tr>
      <w:tr w:rsidR="008E278A" w:rsidRPr="00C618EB" w14:paraId="68B587E5"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AF4F44F" w14:textId="44214403" w:rsidR="008E278A" w:rsidRPr="003E225D" w:rsidRDefault="008E278A" w:rsidP="008E278A">
            <w:r w:rsidRPr="003E225D">
              <w:t>Direktīvas 2013/59/EURATOM</w:t>
            </w:r>
          </w:p>
          <w:p w14:paraId="41CF9ABD" w14:textId="024D67F3" w:rsidR="008E278A" w:rsidRDefault="008E278A" w:rsidP="008E278A">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E99824F" w14:textId="5EF9A021" w:rsidR="008E278A" w:rsidRPr="00E40B69" w:rsidRDefault="00106820" w:rsidP="008E278A">
            <w:r>
              <w:t xml:space="preserve">MK noteikumu Nr. 65 </w:t>
            </w:r>
            <w:r w:rsidR="008E278A" w:rsidRPr="00E40B69">
              <w:t>16.6. apakšpunkts un</w:t>
            </w:r>
          </w:p>
          <w:p w14:paraId="54700E2A" w14:textId="1228F0EA" w:rsidR="008E278A" w:rsidRPr="00E40B69" w:rsidRDefault="008E278A" w:rsidP="008E278A">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7AEEDE4" w14:textId="77777777" w:rsidR="008E278A" w:rsidRPr="00E40B69" w:rsidRDefault="008E278A" w:rsidP="008E278A">
            <w:pPr>
              <w:pStyle w:val="Header"/>
              <w:spacing w:after="120"/>
            </w:pPr>
            <w:r w:rsidRPr="00E40B69">
              <w:t>Pārņemts pilnībā</w:t>
            </w:r>
          </w:p>
          <w:p w14:paraId="1CE9161A" w14:textId="77777777" w:rsidR="008E278A" w:rsidRPr="00E40B69" w:rsidRDefault="008E278A" w:rsidP="008E278A">
            <w:r w:rsidRPr="00E40B69">
              <w:t xml:space="preserve">(prasības pārņemtas </w:t>
            </w:r>
          </w:p>
          <w:p w14:paraId="69DC425D" w14:textId="3501A7DB"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41EAD336" w14:textId="184C59E4" w:rsidR="008E278A" w:rsidRDefault="008E278A" w:rsidP="008E278A">
            <w:pPr>
              <w:ind w:left="57"/>
            </w:pPr>
            <w:r w:rsidRPr="003E225D">
              <w:t>Neparedz stingrākas prasības</w:t>
            </w:r>
          </w:p>
        </w:tc>
      </w:tr>
      <w:tr w:rsidR="008E278A" w:rsidRPr="00C618EB" w14:paraId="2624282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D79AC3" w14:textId="38405D69" w:rsidR="008E278A" w:rsidRPr="003E225D" w:rsidRDefault="008E278A" w:rsidP="008E278A">
            <w:r w:rsidRPr="003E225D">
              <w:t>Direktīvas 2013/59/EURATOM</w:t>
            </w:r>
          </w:p>
          <w:p w14:paraId="257B920E" w14:textId="05590E6C" w:rsidR="008E278A" w:rsidRDefault="008E278A" w:rsidP="008E278A">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9EF9C9" w14:textId="2980EE9A" w:rsidR="008E278A" w:rsidRPr="00E40B69" w:rsidRDefault="00106820" w:rsidP="008E278A">
            <w:pPr>
              <w:ind w:left="57"/>
              <w:rPr>
                <w:spacing w:val="-3"/>
              </w:rPr>
            </w:pPr>
            <w:r>
              <w:t xml:space="preserve">MK noteikumu Nr. 65 </w:t>
            </w:r>
            <w:r w:rsidR="008E278A"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4C17547" w14:textId="77777777" w:rsidR="008E278A" w:rsidRPr="00E40B69" w:rsidRDefault="008E278A" w:rsidP="008E278A">
            <w:pPr>
              <w:pStyle w:val="Header"/>
              <w:spacing w:after="120"/>
            </w:pPr>
            <w:r w:rsidRPr="00E40B69">
              <w:t>Pārņemts pilnībā</w:t>
            </w:r>
          </w:p>
          <w:p w14:paraId="2CBCFD5C" w14:textId="77777777" w:rsidR="008E278A" w:rsidRPr="00E40B69" w:rsidRDefault="008E278A" w:rsidP="008E278A">
            <w:r w:rsidRPr="00E40B69">
              <w:t xml:space="preserve">(prasība pārņemta </w:t>
            </w:r>
          </w:p>
          <w:p w14:paraId="3DE13E34" w14:textId="695080B8"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051C34D9" w14:textId="05EB8B01" w:rsidR="008E278A" w:rsidRDefault="008E278A" w:rsidP="008E278A">
            <w:pPr>
              <w:ind w:left="57"/>
            </w:pPr>
            <w:r w:rsidRPr="003E225D">
              <w:t>Neparedz stingrākas prasības</w:t>
            </w:r>
          </w:p>
        </w:tc>
      </w:tr>
      <w:tr w:rsidR="008E278A" w:rsidRPr="00C618EB" w14:paraId="4601FD47"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8A43792" w14:textId="5FF2EFEF" w:rsidR="008E278A" w:rsidRPr="003E225D" w:rsidRDefault="008E278A" w:rsidP="008E278A">
            <w:r w:rsidRPr="003E225D">
              <w:t>Direktīvas 2013/59/EURATOM</w:t>
            </w:r>
          </w:p>
          <w:p w14:paraId="740AF39C" w14:textId="4EF4C371" w:rsidR="008E278A" w:rsidRDefault="008E278A" w:rsidP="008E278A">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63309FDB" w14:textId="524E50E7" w:rsidR="008E278A" w:rsidRPr="00E40B69" w:rsidRDefault="00106820" w:rsidP="008E278A">
            <w:pPr>
              <w:ind w:left="57"/>
              <w:rPr>
                <w:spacing w:val="-3"/>
              </w:rPr>
            </w:pPr>
            <w:r>
              <w:t xml:space="preserve">MK noteikumu Nr. 65 </w:t>
            </w:r>
            <w:r w:rsidR="008E278A">
              <w:t xml:space="preserve"> </w:t>
            </w:r>
            <w:r w:rsidR="008E278A"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DE655BF" w14:textId="77777777" w:rsidR="008E278A" w:rsidRPr="00E40B69" w:rsidRDefault="008E278A" w:rsidP="008E278A">
            <w:pPr>
              <w:pStyle w:val="Header"/>
              <w:spacing w:after="120"/>
            </w:pPr>
            <w:r w:rsidRPr="00E40B69">
              <w:t>Pārņemts pilnībā</w:t>
            </w:r>
          </w:p>
          <w:p w14:paraId="587445B2" w14:textId="77777777" w:rsidR="008E278A" w:rsidRPr="00E40B69" w:rsidRDefault="008E278A" w:rsidP="008E278A">
            <w:r w:rsidRPr="00E40B69">
              <w:t xml:space="preserve">(prasība pārņemta </w:t>
            </w:r>
          </w:p>
          <w:p w14:paraId="5B717BE2" w14:textId="139717EF" w:rsidR="008E278A" w:rsidRPr="00E40B69" w:rsidRDefault="008E278A" w:rsidP="008E278A">
            <w:pPr>
              <w:ind w:left="57"/>
            </w:pPr>
            <w:r w:rsidRPr="00E40B69">
              <w:t xml:space="preserve">Likuma 14.panta otrās daļas 5. punktā un </w:t>
            </w:r>
            <w:r>
              <w:t xml:space="preserve">MK </w:t>
            </w:r>
            <w:r>
              <w:lastRenderedPageBreak/>
              <w:t xml:space="preserve">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2BAA7973" w14:textId="3062F8E3" w:rsidR="008E278A" w:rsidRDefault="008E278A" w:rsidP="008E278A">
            <w:pPr>
              <w:ind w:left="57"/>
            </w:pPr>
            <w:r w:rsidRPr="003E225D">
              <w:lastRenderedPageBreak/>
              <w:t>Neparedz stingrākas prasības</w:t>
            </w:r>
          </w:p>
        </w:tc>
      </w:tr>
      <w:tr w:rsidR="008E278A" w:rsidRPr="00C618EB" w14:paraId="4656464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194E23A" w14:textId="3DB3A8E4" w:rsidR="008E278A" w:rsidRPr="003E225D" w:rsidRDefault="008E278A" w:rsidP="008E278A">
            <w:r w:rsidRPr="003E225D">
              <w:t>Direktīvas 2013/59/EURATOM</w:t>
            </w:r>
          </w:p>
          <w:p w14:paraId="005C9B6A" w14:textId="37B79DCB" w:rsidR="008E278A" w:rsidRDefault="008E278A" w:rsidP="008E278A">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7BC2F4B7" w14:textId="27B30E3F" w:rsidR="008E278A" w:rsidRPr="00E40B69" w:rsidRDefault="00106820" w:rsidP="008E278A">
            <w:pPr>
              <w:ind w:left="57"/>
              <w:rPr>
                <w:spacing w:val="-3"/>
              </w:rPr>
            </w:pPr>
            <w:r>
              <w:t xml:space="preserve">MK noteikumu Nr. 65 </w:t>
            </w:r>
            <w:r w:rsidR="008E278A">
              <w:t xml:space="preserve"> </w:t>
            </w:r>
            <w:r w:rsidR="008E278A"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547AC134" w14:textId="77777777" w:rsidR="008E278A" w:rsidRPr="00E40B69" w:rsidRDefault="008E278A" w:rsidP="008E278A">
            <w:pPr>
              <w:pStyle w:val="Header"/>
              <w:spacing w:after="120"/>
            </w:pPr>
            <w:r w:rsidRPr="00E40B69">
              <w:t xml:space="preserve">Pārņemts pilnībā </w:t>
            </w:r>
          </w:p>
          <w:p w14:paraId="01330E11" w14:textId="20B32088" w:rsidR="008E278A" w:rsidRPr="00E40B69" w:rsidRDefault="008E278A" w:rsidP="008E278A">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1EAF4E29" w14:textId="6E408ED0" w:rsidR="008E278A" w:rsidRDefault="008E278A" w:rsidP="008E278A">
            <w:pPr>
              <w:ind w:left="57"/>
            </w:pPr>
            <w:r w:rsidRPr="003E225D">
              <w:t>Neparedz stingrākas prasības</w:t>
            </w:r>
          </w:p>
        </w:tc>
      </w:tr>
      <w:tr w:rsidR="008E278A" w:rsidRPr="00C618EB" w14:paraId="448A4F0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964FB3" w14:textId="3FE92516" w:rsidR="008E278A" w:rsidRPr="003E225D" w:rsidRDefault="008E278A" w:rsidP="008E278A">
            <w:r w:rsidRPr="003E225D">
              <w:t>Direktīvas 2013/59/EURATOM</w:t>
            </w:r>
          </w:p>
          <w:p w14:paraId="731288C1" w14:textId="5B7C3634" w:rsidR="008E278A" w:rsidRDefault="008E278A" w:rsidP="008E278A">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91552D2" w14:textId="1B36436E" w:rsidR="008E278A" w:rsidRPr="00E40B69" w:rsidRDefault="00106820" w:rsidP="008E278A">
            <w:pPr>
              <w:ind w:left="57"/>
              <w:rPr>
                <w:spacing w:val="-3"/>
              </w:rPr>
            </w:pPr>
            <w:r>
              <w:t xml:space="preserve">MK noteikumu Nr. 65 </w:t>
            </w:r>
            <w:r w:rsidR="008E278A"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58F6D3F9" w14:textId="77777777" w:rsidR="008E278A" w:rsidRPr="00E40B69" w:rsidRDefault="008E278A" w:rsidP="008E278A">
            <w:pPr>
              <w:pStyle w:val="Header"/>
              <w:spacing w:after="120"/>
            </w:pPr>
            <w:r w:rsidRPr="00E40B69">
              <w:t>Pārņemts pilnībā</w:t>
            </w:r>
          </w:p>
          <w:p w14:paraId="3216FBC3" w14:textId="18EE48B3" w:rsidR="008E278A" w:rsidRPr="00E40B69" w:rsidRDefault="008E278A" w:rsidP="008E278A">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36C52788" w14:textId="497C4829" w:rsidR="008E278A" w:rsidRDefault="008E278A" w:rsidP="008E278A">
            <w:pPr>
              <w:ind w:left="57"/>
            </w:pPr>
            <w:r w:rsidRPr="003E225D">
              <w:t>Neparedz stingrākas prasības</w:t>
            </w:r>
          </w:p>
        </w:tc>
      </w:tr>
      <w:tr w:rsidR="008E278A" w:rsidRPr="00C618EB" w14:paraId="3658212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531786" w14:textId="22343FB2" w:rsidR="008E278A" w:rsidRPr="003E225D" w:rsidRDefault="008E278A" w:rsidP="008E278A">
            <w:r w:rsidRPr="003E225D">
              <w:t>Direktīvas 2013/59/EURATOM</w:t>
            </w:r>
          </w:p>
          <w:p w14:paraId="622DA824" w14:textId="3CBA20C2" w:rsidR="008E278A" w:rsidRDefault="008E278A" w:rsidP="008E278A">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C984AF7" w14:textId="0BC5A3D0" w:rsidR="008E278A" w:rsidRPr="00E40B69" w:rsidRDefault="00106820" w:rsidP="008E278A">
            <w:pPr>
              <w:ind w:left="57"/>
              <w:rPr>
                <w:spacing w:val="-3"/>
              </w:rPr>
            </w:pPr>
            <w:r>
              <w:t xml:space="preserve">MK noteikumu Nr. 65 </w:t>
            </w:r>
            <w:r w:rsidR="008E278A"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2BB280F6" w14:textId="77777777" w:rsidR="008E278A" w:rsidRPr="00E40B69" w:rsidRDefault="008E278A" w:rsidP="008E278A">
            <w:pPr>
              <w:pStyle w:val="Header"/>
              <w:spacing w:after="120"/>
            </w:pPr>
            <w:r w:rsidRPr="00E40B69">
              <w:t>Pārņemts pilnībā</w:t>
            </w:r>
          </w:p>
          <w:p w14:paraId="7A0A2273" w14:textId="77777777" w:rsidR="008E278A" w:rsidRPr="00E40B69" w:rsidRDefault="008E278A" w:rsidP="008E278A">
            <w:r w:rsidRPr="00E40B69">
              <w:t xml:space="preserve">(prasība pārņemta </w:t>
            </w:r>
          </w:p>
          <w:p w14:paraId="4980B00F" w14:textId="71D881BF" w:rsidR="008E278A" w:rsidRPr="00E40B69" w:rsidRDefault="008E278A" w:rsidP="008E278A">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68EF107B" w14:textId="3B114FEE" w:rsidR="008E278A" w:rsidRDefault="008E278A" w:rsidP="008E278A">
            <w:pPr>
              <w:ind w:left="57"/>
            </w:pPr>
            <w:r w:rsidRPr="003E225D">
              <w:t>Neparedz stingrākas prasības</w:t>
            </w:r>
          </w:p>
        </w:tc>
      </w:tr>
      <w:tr w:rsidR="008E278A" w:rsidRPr="00C618EB" w14:paraId="1C7C9D0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4E5214" w14:textId="7578EC62" w:rsidR="008E278A" w:rsidRPr="003E225D" w:rsidRDefault="008E278A" w:rsidP="008E278A">
            <w:r w:rsidRPr="003E225D">
              <w:t>Direktīvas 2013/59/EURATOM</w:t>
            </w:r>
          </w:p>
          <w:p w14:paraId="25C72001" w14:textId="2AAFB936" w:rsidR="008E278A" w:rsidRDefault="008E278A" w:rsidP="008E278A">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323A05A" w14:textId="382A15AA" w:rsidR="008E278A" w:rsidRPr="00E40B69" w:rsidRDefault="00106820" w:rsidP="008E278A">
            <w:pPr>
              <w:ind w:left="57"/>
              <w:rPr>
                <w:spacing w:val="-3"/>
              </w:rPr>
            </w:pPr>
            <w:r>
              <w:t xml:space="preserve">MK noteikumu Nr. 65 </w:t>
            </w:r>
            <w:r w:rsidR="008E278A">
              <w:t xml:space="preserve"> </w:t>
            </w:r>
            <w:r w:rsidR="008E278A"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8CB7C4D" w14:textId="5075518F"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16C8D7B" w14:textId="66661678" w:rsidR="008E278A" w:rsidRDefault="008E278A" w:rsidP="008E278A">
            <w:pPr>
              <w:ind w:left="57"/>
            </w:pPr>
            <w:r w:rsidRPr="003E225D">
              <w:t>Neparedz stingrākas prasības</w:t>
            </w:r>
          </w:p>
        </w:tc>
      </w:tr>
      <w:tr w:rsidR="008E278A" w:rsidRPr="00C618EB" w14:paraId="2DBE6C95"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23CD943" w14:textId="58A8FFB1" w:rsidR="008E278A" w:rsidRPr="003E225D" w:rsidRDefault="008E278A" w:rsidP="008E278A">
            <w:r w:rsidRPr="003E225D">
              <w:t>Direktīvas 2013/59/EURATOM</w:t>
            </w:r>
          </w:p>
          <w:p w14:paraId="1A338722" w14:textId="6367A83E" w:rsidR="008E278A" w:rsidRDefault="008E278A" w:rsidP="008E278A">
            <w:r w:rsidRPr="003E225D">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5D3E823" w14:textId="418DEFF4" w:rsidR="008E278A" w:rsidRPr="00E40B69" w:rsidRDefault="00106820" w:rsidP="008E278A">
            <w:pPr>
              <w:ind w:left="57"/>
              <w:rPr>
                <w:spacing w:val="-3"/>
              </w:rPr>
            </w:pPr>
            <w:r>
              <w:t xml:space="preserve">MK noteikumu Nr. 65 </w:t>
            </w:r>
            <w:r w:rsidR="008E278A" w:rsidRPr="00E40B69">
              <w:t>20. punkts</w:t>
            </w:r>
          </w:p>
        </w:tc>
        <w:tc>
          <w:tcPr>
            <w:tcW w:w="2308" w:type="dxa"/>
            <w:tcBorders>
              <w:top w:val="outset" w:sz="6" w:space="0" w:color="auto"/>
              <w:left w:val="outset" w:sz="6" w:space="0" w:color="auto"/>
              <w:bottom w:val="outset" w:sz="6" w:space="0" w:color="auto"/>
              <w:right w:val="outset" w:sz="6" w:space="0" w:color="auto"/>
            </w:tcBorders>
          </w:tcPr>
          <w:p w14:paraId="6D7D56D0" w14:textId="2B246CB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784A11" w14:textId="7BADE14B" w:rsidR="008E278A" w:rsidRDefault="008E278A" w:rsidP="008E278A">
            <w:pPr>
              <w:ind w:left="57"/>
            </w:pPr>
            <w:r w:rsidRPr="003E225D">
              <w:t>Neparedz stingrākas prasības</w:t>
            </w:r>
          </w:p>
        </w:tc>
      </w:tr>
      <w:tr w:rsidR="008E278A" w:rsidRPr="00C618EB" w14:paraId="36B08DE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FDDAD4" w14:textId="6D8AAA23" w:rsidR="008E278A" w:rsidRPr="003E225D" w:rsidRDefault="008E278A" w:rsidP="008E278A">
            <w:r w:rsidRPr="003E225D">
              <w:t>Direktīvas 2013/59/EURATOM</w:t>
            </w:r>
          </w:p>
          <w:p w14:paraId="62FDD5AA" w14:textId="34C0E78F" w:rsidR="008E278A" w:rsidRDefault="008E278A" w:rsidP="008E278A">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EFAC78E" w14:textId="7D3B2B45" w:rsidR="008E278A" w:rsidRPr="00E40B69" w:rsidRDefault="00106820" w:rsidP="008E278A">
            <w:pPr>
              <w:ind w:left="57"/>
              <w:rPr>
                <w:spacing w:val="-3"/>
              </w:rPr>
            </w:pPr>
            <w:r>
              <w:t xml:space="preserve">MK noteikumu Nr. 65 </w:t>
            </w:r>
            <w:r w:rsidR="008E278A"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35C66289" w14:textId="3B268CB2"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BEF458" w14:textId="78764D91" w:rsidR="008E278A" w:rsidRDefault="008E278A" w:rsidP="008E278A">
            <w:pPr>
              <w:ind w:left="57"/>
            </w:pPr>
            <w:r w:rsidRPr="003E225D">
              <w:t>Neparedz stingrākas prasības</w:t>
            </w:r>
          </w:p>
        </w:tc>
      </w:tr>
      <w:tr w:rsidR="008E278A" w:rsidRPr="00C618EB" w14:paraId="26D81CAD"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AFCC6F" w14:textId="64BE6D5C" w:rsidR="008E278A" w:rsidRPr="003E225D" w:rsidRDefault="008E278A" w:rsidP="008E278A">
            <w:r w:rsidRPr="003E225D">
              <w:t>Direktīvas 2013/59/EURATOM</w:t>
            </w:r>
          </w:p>
          <w:p w14:paraId="69362355" w14:textId="06429013" w:rsidR="008E278A" w:rsidRDefault="008E278A" w:rsidP="008E278A">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CF675CE" w14:textId="7EAA1E17" w:rsidR="008E278A" w:rsidRPr="00E40B69" w:rsidRDefault="00106820" w:rsidP="008E278A">
            <w:pPr>
              <w:ind w:left="57"/>
              <w:rPr>
                <w:spacing w:val="-3"/>
              </w:rPr>
            </w:pPr>
            <w:r>
              <w:t xml:space="preserve">MK noteikumu Nr. 65 </w:t>
            </w:r>
            <w:r w:rsidR="008E278A"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3E165BA9" w14:textId="77777777" w:rsidR="008E278A" w:rsidRPr="00E40B69" w:rsidRDefault="008E278A" w:rsidP="008E278A">
            <w:pPr>
              <w:pStyle w:val="Header"/>
              <w:spacing w:after="120"/>
            </w:pPr>
            <w:r w:rsidRPr="00E40B69">
              <w:t>Pārņemts pilnībā</w:t>
            </w:r>
          </w:p>
          <w:p w14:paraId="76123853" w14:textId="2865D40A" w:rsidR="008E278A" w:rsidRPr="00E40B69" w:rsidRDefault="008E278A" w:rsidP="008E278A">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3407B5D9" w14:textId="4DE4FCAE" w:rsidR="008E278A" w:rsidRDefault="008E278A" w:rsidP="008E278A">
            <w:pPr>
              <w:ind w:left="57"/>
            </w:pPr>
            <w:r w:rsidRPr="003E225D">
              <w:t>Neparedz stingrākas prasības</w:t>
            </w:r>
          </w:p>
        </w:tc>
      </w:tr>
      <w:tr w:rsidR="008E278A" w:rsidRPr="00C618EB" w14:paraId="7E371B7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D05150B" w14:textId="7B06C5F3" w:rsidR="008E278A" w:rsidRPr="003E225D" w:rsidRDefault="008E278A" w:rsidP="008E278A">
            <w:r w:rsidRPr="003E225D">
              <w:t>Direktīvas 2013/59/EURATOM</w:t>
            </w:r>
          </w:p>
          <w:p w14:paraId="26F52B25" w14:textId="470544F3" w:rsidR="008E278A" w:rsidRDefault="008E278A" w:rsidP="008E278A">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684EA95" w14:textId="5F514599" w:rsidR="008E278A" w:rsidRPr="00E40B69" w:rsidRDefault="00106820" w:rsidP="008E278A">
            <w:pPr>
              <w:ind w:left="57"/>
              <w:rPr>
                <w:spacing w:val="-3"/>
              </w:rPr>
            </w:pPr>
            <w:r>
              <w:t xml:space="preserve">MK noteikumu Nr. 65 </w:t>
            </w:r>
            <w:r w:rsidR="008E278A" w:rsidRPr="00E40B69">
              <w:t>20. punkts</w:t>
            </w:r>
          </w:p>
        </w:tc>
        <w:tc>
          <w:tcPr>
            <w:tcW w:w="2308" w:type="dxa"/>
            <w:tcBorders>
              <w:top w:val="outset" w:sz="6" w:space="0" w:color="auto"/>
              <w:left w:val="outset" w:sz="6" w:space="0" w:color="auto"/>
              <w:bottom w:val="outset" w:sz="6" w:space="0" w:color="auto"/>
              <w:right w:val="outset" w:sz="6" w:space="0" w:color="auto"/>
            </w:tcBorders>
          </w:tcPr>
          <w:p w14:paraId="54281C30" w14:textId="30599212"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CE30E9" w14:textId="6CA7C393" w:rsidR="008E278A" w:rsidRDefault="008E278A" w:rsidP="008E278A">
            <w:pPr>
              <w:ind w:left="57"/>
            </w:pPr>
            <w:r w:rsidRPr="003E225D">
              <w:t>Neparedz stingrākas prasības</w:t>
            </w:r>
          </w:p>
        </w:tc>
      </w:tr>
      <w:tr w:rsidR="008E278A" w:rsidRPr="00C618EB" w14:paraId="430835D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ACEA3D" w14:textId="531BCD82" w:rsidR="008E278A" w:rsidRPr="003E225D" w:rsidRDefault="008E278A" w:rsidP="008E278A">
            <w:r w:rsidRPr="003E225D">
              <w:t>Direktīvas 2013/59/EURATOM</w:t>
            </w:r>
          </w:p>
          <w:p w14:paraId="5F2E1D7E" w14:textId="1EA311D6" w:rsidR="008E278A" w:rsidRDefault="008E278A" w:rsidP="008E278A">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2E4EA8" w14:textId="4BE7F87D" w:rsidR="008E278A" w:rsidRPr="00E40B69" w:rsidRDefault="00106820" w:rsidP="008E278A">
            <w:pPr>
              <w:ind w:left="57"/>
              <w:rPr>
                <w:spacing w:val="-3"/>
              </w:rPr>
            </w:pPr>
            <w:r>
              <w:t xml:space="preserve">MK noteikumu Nr. 65 </w:t>
            </w:r>
            <w:r w:rsidR="008E278A"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168C3B61" w14:textId="4045FED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CEC27F" w14:textId="66E0A4B6" w:rsidR="008E278A" w:rsidRDefault="008E278A" w:rsidP="008E278A">
            <w:pPr>
              <w:ind w:left="57"/>
            </w:pPr>
            <w:r w:rsidRPr="003E225D">
              <w:t>Neparedz stingrākas prasības</w:t>
            </w:r>
          </w:p>
        </w:tc>
      </w:tr>
      <w:tr w:rsidR="008E278A" w:rsidRPr="00C618EB" w14:paraId="187B8A4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54FD36" w14:textId="528C2E7F" w:rsidR="008E278A" w:rsidRPr="003E225D" w:rsidRDefault="008E278A" w:rsidP="008E278A">
            <w:r w:rsidRPr="003E225D">
              <w:t>Direktīvas 2013/59/EURATOM</w:t>
            </w:r>
          </w:p>
          <w:p w14:paraId="64CF13C6" w14:textId="7982C878" w:rsidR="008E278A" w:rsidRDefault="008E278A" w:rsidP="008E278A">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7368CE9" w14:textId="1D34C18F" w:rsidR="008E278A" w:rsidRPr="00E40B69" w:rsidRDefault="00106820" w:rsidP="008E278A">
            <w:pPr>
              <w:ind w:left="57"/>
              <w:rPr>
                <w:spacing w:val="-3"/>
              </w:rPr>
            </w:pPr>
            <w:r>
              <w:t xml:space="preserve">MK noteikumu Nr. 65 </w:t>
            </w:r>
            <w:r w:rsidR="008E278A"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02C8BBC3" w14:textId="3D222E2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9D7D7B8" w14:textId="3B4EA13B" w:rsidR="008E278A" w:rsidRDefault="008E278A" w:rsidP="008E278A">
            <w:pPr>
              <w:ind w:left="57"/>
            </w:pPr>
            <w:r w:rsidRPr="003E225D">
              <w:t>Neparedz stingrākas prasības</w:t>
            </w:r>
          </w:p>
        </w:tc>
      </w:tr>
      <w:tr w:rsidR="008E278A" w:rsidRPr="00C618EB" w14:paraId="19C7624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AFF757" w14:textId="35528F42" w:rsidR="008E278A" w:rsidRPr="003E225D" w:rsidRDefault="008E278A" w:rsidP="008E278A">
            <w:r w:rsidRPr="003E225D">
              <w:t>Direktīvas 2013/59/EURATOM</w:t>
            </w:r>
          </w:p>
          <w:p w14:paraId="6AD46DE0" w14:textId="5CB09C45" w:rsidR="008E278A" w:rsidRDefault="008E278A" w:rsidP="008E278A">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72882B40" w14:textId="0BF23EE1" w:rsidR="008E278A" w:rsidRPr="00E40B69" w:rsidRDefault="00106820" w:rsidP="008E278A">
            <w:pPr>
              <w:ind w:left="57"/>
              <w:rPr>
                <w:spacing w:val="-3"/>
              </w:rPr>
            </w:pPr>
            <w:r>
              <w:t xml:space="preserve">MK noteikumu Nr. 65 </w:t>
            </w:r>
            <w:r w:rsidR="008E278A"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6CF02045" w14:textId="748F1F8D"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312F82B" w14:textId="5D26D1FC" w:rsidR="008E278A" w:rsidRDefault="008E278A" w:rsidP="008E278A">
            <w:pPr>
              <w:ind w:left="57"/>
            </w:pPr>
            <w:r w:rsidRPr="003E225D">
              <w:t>Neparedz stingrākas prasības</w:t>
            </w:r>
          </w:p>
        </w:tc>
      </w:tr>
      <w:tr w:rsidR="008E278A" w:rsidRPr="00C618EB" w14:paraId="17936E3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FF5C6CA" w14:textId="2C192ED8" w:rsidR="008E278A" w:rsidRPr="003E225D" w:rsidRDefault="008E278A" w:rsidP="008E278A">
            <w:r w:rsidRPr="003E225D">
              <w:t>Direktīvas 2013/59/EURATOM</w:t>
            </w:r>
          </w:p>
          <w:p w14:paraId="5CAE4BDE" w14:textId="72D81430" w:rsidR="008E278A" w:rsidRDefault="008E278A" w:rsidP="008E278A">
            <w:r w:rsidRPr="003E225D">
              <w:rPr>
                <w:bCs/>
              </w:rPr>
              <w:lastRenderedPageBreak/>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25A17DB5" w14:textId="7102726F" w:rsidR="008E278A" w:rsidRPr="00E40B69" w:rsidRDefault="008E278A" w:rsidP="008E278A">
            <w:pPr>
              <w:ind w:left="57"/>
              <w:rPr>
                <w:spacing w:val="-3"/>
              </w:rPr>
            </w:pPr>
            <w:r w:rsidRPr="00E40B69">
              <w:rPr>
                <w:spacing w:val="-3"/>
              </w:rPr>
              <w:lastRenderedPageBreak/>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3F605E79" w14:textId="0D557B8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F151A00" w14:textId="0BFE0BD9" w:rsidR="008E278A" w:rsidRDefault="008E278A" w:rsidP="008E278A">
            <w:pPr>
              <w:ind w:left="57"/>
            </w:pPr>
            <w:r w:rsidRPr="003E225D">
              <w:t>Neparedz stingrākas prasības</w:t>
            </w:r>
          </w:p>
        </w:tc>
      </w:tr>
      <w:tr w:rsidR="008E278A" w:rsidRPr="00C618EB" w14:paraId="0CA5EEF0"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72488B" w14:textId="0838F43A" w:rsidR="008E278A" w:rsidRPr="003E225D" w:rsidRDefault="008E278A" w:rsidP="008E278A">
            <w:r w:rsidRPr="003E225D">
              <w:t>Direktīvas 2013/59/EURATOM</w:t>
            </w:r>
          </w:p>
          <w:p w14:paraId="232327FC" w14:textId="3C55EED6" w:rsidR="008E278A" w:rsidRDefault="008E278A" w:rsidP="008E278A">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16C1C2FE" w14:textId="06B31C06" w:rsidR="008E278A" w:rsidRPr="00E40B69" w:rsidRDefault="008E278A" w:rsidP="008E278A">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26258F3" w14:textId="0898566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1FB317A" w14:textId="082ED89F" w:rsidR="008E278A" w:rsidRDefault="008E278A" w:rsidP="008E278A">
            <w:pPr>
              <w:ind w:left="57"/>
            </w:pPr>
            <w:r w:rsidRPr="003E225D">
              <w:t>Neparedz stingrākas prasības</w:t>
            </w:r>
          </w:p>
        </w:tc>
      </w:tr>
      <w:tr w:rsidR="008E278A" w:rsidRPr="00C618EB" w14:paraId="48617C01"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956CF09" w14:textId="0427DBFB" w:rsidR="008E278A" w:rsidRPr="003E225D" w:rsidRDefault="008E278A" w:rsidP="008E278A">
            <w:r w:rsidRPr="003E225D">
              <w:t>Direktīvas 2013/59/EURATOM</w:t>
            </w:r>
          </w:p>
          <w:p w14:paraId="0DC47A3C" w14:textId="12518E7F" w:rsidR="008E278A" w:rsidRDefault="008E278A" w:rsidP="008E278A">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5920F1C" w14:textId="6762EC7E" w:rsidR="008E278A" w:rsidRPr="00E40B69" w:rsidRDefault="00106820" w:rsidP="008E278A">
            <w:pPr>
              <w:ind w:left="57"/>
              <w:rPr>
                <w:spacing w:val="-3"/>
              </w:rPr>
            </w:pPr>
            <w:r>
              <w:t xml:space="preserve">MK noteikumu Nr. 65 </w:t>
            </w:r>
            <w:r w:rsidR="008E278A"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0F5A91AC" w14:textId="394B17A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0932790" w14:textId="30E96080" w:rsidR="008E278A" w:rsidRDefault="008E278A" w:rsidP="008E278A">
            <w:pPr>
              <w:ind w:left="57"/>
            </w:pPr>
            <w:r w:rsidRPr="003E225D">
              <w:t>Neparedz stingrākas prasības</w:t>
            </w:r>
          </w:p>
        </w:tc>
      </w:tr>
      <w:tr w:rsidR="008E278A" w:rsidRPr="00C618EB" w14:paraId="429E12A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C5DA0C" w14:textId="40A91076" w:rsidR="008E278A" w:rsidRPr="003E225D" w:rsidRDefault="008E278A" w:rsidP="008E278A">
            <w:r w:rsidRPr="003E225D">
              <w:t>Direktīvas 2013/59/EURATOM</w:t>
            </w:r>
          </w:p>
          <w:p w14:paraId="19F7DF0A" w14:textId="034AC791" w:rsidR="008E278A" w:rsidRDefault="008E278A" w:rsidP="008E278A">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55343F2D" w14:textId="2E7EFF50" w:rsidR="008E278A" w:rsidRPr="00E40B69" w:rsidRDefault="008E278A" w:rsidP="008E278A">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0687232" w14:textId="5933203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1F1C1A1" w14:textId="2A4C0002" w:rsidR="008E278A" w:rsidRDefault="008E278A" w:rsidP="008E278A">
            <w:pPr>
              <w:ind w:left="57"/>
            </w:pPr>
            <w:r w:rsidRPr="003E225D">
              <w:t>Neparedz stingrākas prasības</w:t>
            </w:r>
          </w:p>
        </w:tc>
      </w:tr>
      <w:tr w:rsidR="008E278A" w:rsidRPr="00C618EB" w14:paraId="043E428B"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D0212F" w14:textId="0BB49886" w:rsidR="008E278A" w:rsidRPr="000E7BB4" w:rsidRDefault="008E278A" w:rsidP="008E278A">
            <w:r w:rsidRPr="000E7BB4">
              <w:t>Direktīvas 2013/59/EURATOM</w:t>
            </w:r>
          </w:p>
          <w:p w14:paraId="770C9241" w14:textId="5795F7F1" w:rsidR="008E278A" w:rsidRDefault="008E278A" w:rsidP="008E278A">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853CF3C" w14:textId="764E7CF1" w:rsidR="008E278A" w:rsidRPr="00E40B69" w:rsidRDefault="00106820" w:rsidP="008E278A">
            <w:pPr>
              <w:ind w:left="57"/>
              <w:rPr>
                <w:spacing w:val="-3"/>
              </w:rPr>
            </w:pPr>
            <w:r>
              <w:t xml:space="preserve">MK noteikumu Nr. 65 </w:t>
            </w:r>
            <w:r w:rsidR="008E278A"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06C32B54" w14:textId="77777777" w:rsidR="008E278A" w:rsidRPr="00E40B69" w:rsidRDefault="008E278A" w:rsidP="008E278A">
            <w:pPr>
              <w:pStyle w:val="Header"/>
              <w:spacing w:after="120"/>
            </w:pPr>
            <w:r w:rsidRPr="00E40B69">
              <w:t>Pārņemts pilnībā</w:t>
            </w:r>
          </w:p>
          <w:p w14:paraId="024201F3" w14:textId="5DB81F3E" w:rsidR="008E278A" w:rsidRPr="00E40B69" w:rsidRDefault="008E278A" w:rsidP="008E278A">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39516FE4" w14:textId="539B6668" w:rsidR="008E278A" w:rsidRDefault="008E278A" w:rsidP="008E278A">
            <w:pPr>
              <w:ind w:left="57"/>
            </w:pPr>
            <w:r w:rsidRPr="000E7BB4">
              <w:t>Neparedz stingrākas prasības</w:t>
            </w:r>
          </w:p>
        </w:tc>
      </w:tr>
      <w:tr w:rsidR="008E278A" w:rsidRPr="00C618EB" w14:paraId="0E5A0DF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084325" w14:textId="06E328A8" w:rsidR="008E278A" w:rsidRPr="000E7BB4" w:rsidRDefault="008E278A" w:rsidP="008E278A">
            <w:r w:rsidRPr="000E7BB4">
              <w:t>Direktīvas 2013/59/EURATOM</w:t>
            </w:r>
          </w:p>
          <w:p w14:paraId="0679C69D" w14:textId="2004DE26" w:rsidR="008E278A" w:rsidRDefault="008E278A" w:rsidP="008E278A">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8C52871" w14:textId="3C1C2CE7" w:rsidR="008E278A" w:rsidRPr="00E40B69" w:rsidRDefault="00106820" w:rsidP="008E278A">
            <w:pPr>
              <w:ind w:left="57"/>
              <w:rPr>
                <w:spacing w:val="-3"/>
              </w:rPr>
            </w:pPr>
            <w:r>
              <w:t xml:space="preserve">MK noteikumu Nr. 65 </w:t>
            </w:r>
            <w:r w:rsidR="008E278A"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0E987FFD" w14:textId="77777777" w:rsidR="008E278A" w:rsidRPr="000E7BB4" w:rsidRDefault="008E278A" w:rsidP="008E278A">
            <w:pPr>
              <w:pStyle w:val="Header"/>
              <w:spacing w:after="120"/>
            </w:pPr>
            <w:r w:rsidRPr="000E7BB4">
              <w:t>Pārņemts daļēji</w:t>
            </w:r>
          </w:p>
          <w:p w14:paraId="0EAD1B65" w14:textId="0B72C4BC" w:rsidR="008E278A" w:rsidRPr="00E40B69" w:rsidRDefault="008E278A" w:rsidP="008E278A">
            <w:pPr>
              <w:ind w:left="57"/>
            </w:pPr>
            <w:r w:rsidRPr="000E7BB4">
              <w:t xml:space="preserve">(prasība pārņemta arī Ministru kabineta 2002. gada </w:t>
            </w:r>
            <w:r w:rsidRPr="000E7BB4">
              <w:rPr>
                <w:spacing w:val="-3"/>
              </w:rPr>
              <w:t>19. marta noteikumu Nr. 129 “Prasības darbībām ar radioaktīvajiem atkritumiem un ar tiem saistītajiem 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2200A8D7" w14:textId="0B3838AE" w:rsidR="008E278A" w:rsidRDefault="008E278A" w:rsidP="008E278A">
            <w:pPr>
              <w:ind w:left="57"/>
            </w:pPr>
            <w:r w:rsidRPr="000E7BB4">
              <w:t>Neparedz stingrākas prasības</w:t>
            </w:r>
          </w:p>
        </w:tc>
      </w:tr>
      <w:tr w:rsidR="008E278A" w:rsidRPr="00C618EB" w14:paraId="59892D13"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BC0013" w14:textId="441C42B7" w:rsidR="008E278A" w:rsidRPr="000E7BB4" w:rsidRDefault="008E278A" w:rsidP="008E278A">
            <w:r w:rsidRPr="000E7BB4">
              <w:t>Direktīvas 2013/59/EURATOM</w:t>
            </w:r>
          </w:p>
          <w:p w14:paraId="7FFCC934" w14:textId="095BACFA" w:rsidR="008E278A" w:rsidRDefault="008E278A" w:rsidP="008E278A">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FBFD8A3" w14:textId="723766C6" w:rsidR="008E278A" w:rsidRPr="00E40B69" w:rsidRDefault="00106820" w:rsidP="008E278A">
            <w:pPr>
              <w:ind w:left="57"/>
              <w:rPr>
                <w:spacing w:val="-3"/>
              </w:rPr>
            </w:pPr>
            <w:r>
              <w:t xml:space="preserve">MK noteikumu Nr. 65 </w:t>
            </w:r>
            <w:r w:rsidR="008E278A"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1DE6ABBA" w14:textId="3F0BE67C" w:rsidR="008E278A" w:rsidRPr="00E40B69" w:rsidRDefault="008E278A" w:rsidP="008E278A">
            <w:pPr>
              <w:ind w:left="57"/>
            </w:pPr>
            <w:r w:rsidRPr="00E40B69">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3556AF20" w14:textId="5C4E54E8" w:rsidR="008E278A" w:rsidRDefault="008E278A" w:rsidP="008E278A">
            <w:pPr>
              <w:ind w:left="57"/>
            </w:pPr>
            <w:r w:rsidRPr="000E7BB4">
              <w:t>Neparedz stingrākas prasības</w:t>
            </w:r>
          </w:p>
        </w:tc>
      </w:tr>
      <w:tr w:rsidR="008E278A" w:rsidRPr="00C618EB" w14:paraId="2EA35E1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7A10E8" w14:textId="60F97019" w:rsidR="008E278A" w:rsidRPr="003E225D" w:rsidRDefault="008E278A" w:rsidP="008E278A">
            <w:r w:rsidRPr="003E225D">
              <w:t>Direktīvas 2013/59/EURATOM</w:t>
            </w:r>
          </w:p>
          <w:p w14:paraId="5734BAA7" w14:textId="23E775EA" w:rsidR="008E278A" w:rsidRDefault="008E278A" w:rsidP="008E278A">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1CE98671" w14:textId="7BAE2A44" w:rsidR="008E278A" w:rsidRPr="00E40B69" w:rsidRDefault="00106820" w:rsidP="008E278A">
            <w:pPr>
              <w:ind w:left="57"/>
              <w:rPr>
                <w:spacing w:val="-3"/>
              </w:rPr>
            </w:pPr>
            <w:r>
              <w:t xml:space="preserve">MK noteikumu Nr. 65 </w:t>
            </w:r>
            <w:r w:rsidR="008E278A" w:rsidRPr="00E40B69">
              <w:t>3., 6. un 7. punkts</w:t>
            </w:r>
          </w:p>
        </w:tc>
        <w:tc>
          <w:tcPr>
            <w:tcW w:w="2308" w:type="dxa"/>
            <w:tcBorders>
              <w:top w:val="outset" w:sz="6" w:space="0" w:color="auto"/>
              <w:left w:val="outset" w:sz="6" w:space="0" w:color="auto"/>
              <w:bottom w:val="outset" w:sz="6" w:space="0" w:color="auto"/>
              <w:right w:val="outset" w:sz="6" w:space="0" w:color="auto"/>
            </w:tcBorders>
          </w:tcPr>
          <w:p w14:paraId="7392EAD7" w14:textId="77777777" w:rsidR="008E278A" w:rsidRPr="00E40B69" w:rsidRDefault="008E278A" w:rsidP="008E278A">
            <w:pPr>
              <w:pStyle w:val="Header"/>
              <w:spacing w:after="120"/>
            </w:pPr>
            <w:r w:rsidRPr="00E40B69">
              <w:t>Pārņemts pilnībā</w:t>
            </w:r>
          </w:p>
          <w:p w14:paraId="66482F4B" w14:textId="1C00387A" w:rsidR="008E278A" w:rsidRPr="00E40B69" w:rsidRDefault="008E278A" w:rsidP="008E278A">
            <w:pPr>
              <w:pStyle w:val="Header"/>
              <w:spacing w:after="120"/>
            </w:pPr>
            <w:r w:rsidRPr="00E40B69">
              <w:t xml:space="preserve">(prasība pārņemta arī </w:t>
            </w:r>
            <w:r w:rsidRPr="00E40B69">
              <w:rPr>
                <w:spacing w:val="-3"/>
              </w:rPr>
              <w:t xml:space="preserve">Likuma </w:t>
            </w:r>
            <w:r w:rsidRPr="00E40B69">
              <w:t xml:space="preserve">3. panta pirmās daļas 5. punktā, 11. panta pirmajā, </w:t>
            </w:r>
            <w:r w:rsidRPr="00E40B69">
              <w:lastRenderedPageBreak/>
              <w:t>otrajā, trešajā, ceturtajā</w:t>
            </w:r>
            <w:r>
              <w:t xml:space="preserve"> daļā</w:t>
            </w:r>
            <w:r w:rsidRPr="00E40B69">
              <w:t>)</w:t>
            </w:r>
          </w:p>
          <w:p w14:paraId="45D7547F" w14:textId="77777777" w:rsidR="008E278A" w:rsidRPr="00E40B69" w:rsidRDefault="008E278A" w:rsidP="008E278A">
            <w:pPr>
              <w:ind w:left="57"/>
            </w:pPr>
          </w:p>
        </w:tc>
        <w:tc>
          <w:tcPr>
            <w:tcW w:w="2340" w:type="dxa"/>
            <w:tcBorders>
              <w:top w:val="outset" w:sz="6" w:space="0" w:color="auto"/>
              <w:left w:val="outset" w:sz="6" w:space="0" w:color="auto"/>
              <w:bottom w:val="outset" w:sz="6" w:space="0" w:color="auto"/>
              <w:right w:val="outset" w:sz="6" w:space="0" w:color="auto"/>
            </w:tcBorders>
          </w:tcPr>
          <w:p w14:paraId="70D175DC" w14:textId="1236F248" w:rsidR="008E278A" w:rsidRDefault="008E278A" w:rsidP="008E278A">
            <w:pPr>
              <w:ind w:left="57"/>
            </w:pPr>
            <w:r w:rsidRPr="003E225D">
              <w:lastRenderedPageBreak/>
              <w:t>Neparedz stingrākas prasības</w:t>
            </w:r>
          </w:p>
        </w:tc>
      </w:tr>
      <w:tr w:rsidR="008E278A" w:rsidRPr="00C618EB" w14:paraId="786FF4C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AE462E" w14:textId="2B31026E" w:rsidR="008E278A" w:rsidRPr="003E225D" w:rsidRDefault="008E278A" w:rsidP="008E278A">
            <w:r w:rsidRPr="003E225D">
              <w:t>Direktīvas 2013/59/EURATOM</w:t>
            </w:r>
          </w:p>
          <w:p w14:paraId="0DACBAD8" w14:textId="33C717DF" w:rsidR="008E278A" w:rsidRDefault="008E278A" w:rsidP="008E278A">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688A5F8" w14:textId="33009F62" w:rsidR="008E278A" w:rsidRPr="00E40B69" w:rsidRDefault="00106820" w:rsidP="008E278A">
            <w:pPr>
              <w:ind w:left="57"/>
              <w:rPr>
                <w:spacing w:val="-3"/>
              </w:rPr>
            </w:pPr>
            <w:r>
              <w:t xml:space="preserve">MK noteikumu Nr. 65 </w:t>
            </w:r>
            <w:r w:rsidR="008E278A" w:rsidRPr="00E40B69">
              <w:t>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36376C3" w14:textId="77777777" w:rsidR="008E278A" w:rsidRPr="00E40B69" w:rsidRDefault="008E278A" w:rsidP="008E278A">
            <w:pPr>
              <w:pStyle w:val="Header"/>
              <w:spacing w:after="120"/>
            </w:pPr>
            <w:r w:rsidRPr="00E40B69">
              <w:t>Pārņemts pilnībā</w:t>
            </w:r>
          </w:p>
          <w:p w14:paraId="3353E918" w14:textId="09C8B635" w:rsidR="008E278A" w:rsidRPr="00E40B69" w:rsidRDefault="008E278A" w:rsidP="008E278A">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35221AEE" w14:textId="25AAF977" w:rsidR="008E278A" w:rsidRDefault="008E278A" w:rsidP="008E278A">
            <w:pPr>
              <w:ind w:left="57"/>
            </w:pPr>
            <w:r w:rsidRPr="003E225D">
              <w:t>Neparedz stingrākas prasības</w:t>
            </w:r>
          </w:p>
        </w:tc>
      </w:tr>
      <w:tr w:rsidR="008E278A" w:rsidRPr="00C618EB" w14:paraId="39F53CEA"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543A070" w14:textId="228D66BC" w:rsidR="008E278A" w:rsidRPr="003E225D" w:rsidRDefault="008E278A" w:rsidP="008E278A">
            <w:r w:rsidRPr="003E225D">
              <w:t>Direktīvas 2013/59/EURATOM</w:t>
            </w:r>
          </w:p>
          <w:p w14:paraId="0480F628" w14:textId="0E6EADB3" w:rsidR="008E278A" w:rsidRDefault="008E278A" w:rsidP="008E278A">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2702236" w14:textId="35C15268" w:rsidR="008E278A" w:rsidRPr="00E40B69" w:rsidRDefault="00106820" w:rsidP="008E278A">
            <w:pPr>
              <w:ind w:left="57"/>
              <w:rPr>
                <w:spacing w:val="-3"/>
              </w:rPr>
            </w:pPr>
            <w:r>
              <w:t xml:space="preserve">MK noteikumu Nr. 65 </w:t>
            </w:r>
            <w:r w:rsidR="008E278A" w:rsidRPr="00E40B69">
              <w:t>3.4.-3.8. apakšpunkti</w:t>
            </w:r>
          </w:p>
        </w:tc>
        <w:tc>
          <w:tcPr>
            <w:tcW w:w="2308" w:type="dxa"/>
            <w:tcBorders>
              <w:top w:val="outset" w:sz="6" w:space="0" w:color="auto"/>
              <w:left w:val="outset" w:sz="6" w:space="0" w:color="auto"/>
              <w:bottom w:val="outset" w:sz="6" w:space="0" w:color="auto"/>
              <w:right w:val="outset" w:sz="6" w:space="0" w:color="auto"/>
            </w:tcBorders>
          </w:tcPr>
          <w:p w14:paraId="02DD6EFA" w14:textId="75AAF643"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3F71BE1" w14:textId="4E761195" w:rsidR="008E278A" w:rsidRDefault="008E278A" w:rsidP="008E278A">
            <w:pPr>
              <w:ind w:left="57"/>
            </w:pPr>
            <w:r w:rsidRPr="003E225D">
              <w:t>Neparedz stingrākas prasības</w:t>
            </w:r>
          </w:p>
        </w:tc>
      </w:tr>
      <w:tr w:rsidR="008E278A" w:rsidRPr="00C618EB" w14:paraId="6C78357A"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D8E045" w14:textId="2A63B727" w:rsidR="008E278A" w:rsidRPr="003E225D" w:rsidRDefault="008E278A" w:rsidP="008E278A">
            <w:r w:rsidRPr="003E225D">
              <w:t>Direktīvas 2013/59/EURATOM</w:t>
            </w:r>
          </w:p>
          <w:p w14:paraId="30277D8F" w14:textId="1D20BA45" w:rsidR="008E278A" w:rsidRDefault="008E278A" w:rsidP="008E278A">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6089583" w14:textId="56B27BB9" w:rsidR="008E278A" w:rsidRPr="00E40B69" w:rsidRDefault="00106820" w:rsidP="008E278A">
            <w:pPr>
              <w:ind w:left="57"/>
              <w:rPr>
                <w:spacing w:val="-3"/>
              </w:rPr>
            </w:pPr>
            <w:r>
              <w:t xml:space="preserve">MK noteikumu Nr. 65 </w:t>
            </w:r>
            <w:r w:rsidR="008E278A" w:rsidRPr="00E40B69">
              <w:t>3.2. apakšpunkts, 7. punkts</w:t>
            </w:r>
          </w:p>
        </w:tc>
        <w:tc>
          <w:tcPr>
            <w:tcW w:w="2308" w:type="dxa"/>
            <w:tcBorders>
              <w:top w:val="outset" w:sz="6" w:space="0" w:color="auto"/>
              <w:left w:val="outset" w:sz="6" w:space="0" w:color="auto"/>
              <w:bottom w:val="outset" w:sz="6" w:space="0" w:color="auto"/>
              <w:right w:val="outset" w:sz="6" w:space="0" w:color="auto"/>
            </w:tcBorders>
          </w:tcPr>
          <w:p w14:paraId="2C50CE8C" w14:textId="77777777" w:rsidR="008E278A" w:rsidRPr="00E40B69" w:rsidRDefault="008E278A" w:rsidP="008E278A">
            <w:pPr>
              <w:pStyle w:val="Header"/>
              <w:spacing w:after="120"/>
            </w:pPr>
            <w:r w:rsidRPr="00E40B69">
              <w:t>Pārņemts pilnībā</w:t>
            </w:r>
          </w:p>
          <w:p w14:paraId="425CB621" w14:textId="63C79118" w:rsidR="008E278A" w:rsidRPr="00E40B69" w:rsidRDefault="008E278A" w:rsidP="008E278A">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79C3ED6C" w14:textId="5164FDA6" w:rsidR="008E278A" w:rsidRDefault="008E278A" w:rsidP="008E278A">
            <w:pPr>
              <w:ind w:left="57"/>
            </w:pPr>
            <w:r w:rsidRPr="003E225D">
              <w:t>Neparedz stingrākas prasības</w:t>
            </w:r>
          </w:p>
        </w:tc>
      </w:tr>
      <w:tr w:rsidR="008E278A" w:rsidRPr="00C618EB" w14:paraId="7A59280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354625" w14:textId="54CCD71B" w:rsidR="008E278A" w:rsidRPr="003E225D" w:rsidRDefault="008E278A" w:rsidP="008E278A">
            <w:r w:rsidRPr="003E225D">
              <w:t>Direktīvas 2013/59/EURATOM</w:t>
            </w:r>
          </w:p>
          <w:p w14:paraId="2CFE8D5B" w14:textId="05D0D3A9" w:rsidR="008E278A" w:rsidRDefault="008E278A" w:rsidP="008E278A">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C81AF9B" w14:textId="1A0B5DFC" w:rsidR="008E278A" w:rsidRPr="00E40B69" w:rsidRDefault="00106820" w:rsidP="008E278A">
            <w:pPr>
              <w:ind w:left="57"/>
              <w:rPr>
                <w:spacing w:val="-3"/>
              </w:rPr>
            </w:pPr>
            <w:r>
              <w:t xml:space="preserve">MK noteikumu Nr. 65 </w:t>
            </w:r>
            <w:r w:rsidR="008E278A" w:rsidRPr="00E40B69">
              <w:t>7. punkts</w:t>
            </w:r>
          </w:p>
        </w:tc>
        <w:tc>
          <w:tcPr>
            <w:tcW w:w="2308" w:type="dxa"/>
            <w:tcBorders>
              <w:top w:val="outset" w:sz="6" w:space="0" w:color="auto"/>
              <w:left w:val="outset" w:sz="6" w:space="0" w:color="auto"/>
              <w:bottom w:val="outset" w:sz="6" w:space="0" w:color="auto"/>
              <w:right w:val="outset" w:sz="6" w:space="0" w:color="auto"/>
            </w:tcBorders>
          </w:tcPr>
          <w:p w14:paraId="44DEA9DC" w14:textId="77777777" w:rsidR="008E278A" w:rsidRPr="00E40B69" w:rsidRDefault="008E278A" w:rsidP="008E278A">
            <w:pPr>
              <w:pStyle w:val="Header"/>
              <w:spacing w:after="120"/>
            </w:pPr>
            <w:r w:rsidRPr="00E40B69">
              <w:t>Pārņemts pilnībā</w:t>
            </w:r>
          </w:p>
          <w:p w14:paraId="563A9517" w14:textId="66809400"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0766DA5" w14:textId="2173067E" w:rsidR="008E278A" w:rsidRDefault="008E278A" w:rsidP="008E278A">
            <w:pPr>
              <w:ind w:left="57"/>
            </w:pPr>
            <w:r w:rsidRPr="003E225D">
              <w:t>Neparedz stingrākas prasības</w:t>
            </w:r>
          </w:p>
        </w:tc>
      </w:tr>
      <w:tr w:rsidR="008E278A" w:rsidRPr="00C618EB" w14:paraId="71FD7F2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931AED" w14:textId="43800600" w:rsidR="008E278A" w:rsidRPr="003E225D" w:rsidRDefault="008E278A" w:rsidP="008E278A">
            <w:r w:rsidRPr="003E225D">
              <w:t>Direktīvas 2013/59/EURATOM</w:t>
            </w:r>
          </w:p>
          <w:p w14:paraId="248FE36E" w14:textId="6E7CE1C4" w:rsidR="008E278A" w:rsidRDefault="008E278A" w:rsidP="008E278A">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F14CB27" w14:textId="333A7C82" w:rsidR="008E278A" w:rsidRPr="00E40B69" w:rsidRDefault="00106820" w:rsidP="008E278A">
            <w:pPr>
              <w:ind w:left="57"/>
              <w:rPr>
                <w:spacing w:val="-3"/>
              </w:rPr>
            </w:pPr>
            <w:r>
              <w:t xml:space="preserve">MK noteikumu Nr. 65 </w:t>
            </w:r>
            <w:r w:rsidR="008E278A" w:rsidRPr="00E40B69">
              <w:t>7. punkts</w:t>
            </w:r>
          </w:p>
        </w:tc>
        <w:tc>
          <w:tcPr>
            <w:tcW w:w="2308" w:type="dxa"/>
            <w:tcBorders>
              <w:top w:val="outset" w:sz="6" w:space="0" w:color="auto"/>
              <w:left w:val="outset" w:sz="6" w:space="0" w:color="auto"/>
              <w:bottom w:val="outset" w:sz="6" w:space="0" w:color="auto"/>
              <w:right w:val="outset" w:sz="6" w:space="0" w:color="auto"/>
            </w:tcBorders>
          </w:tcPr>
          <w:p w14:paraId="14DE724B" w14:textId="77777777" w:rsidR="008E278A" w:rsidRPr="00E40B69" w:rsidRDefault="008E278A" w:rsidP="008E278A">
            <w:pPr>
              <w:pStyle w:val="Header"/>
              <w:spacing w:after="120"/>
            </w:pPr>
            <w:r w:rsidRPr="00E40B69">
              <w:t>Pārņemts pilnībā</w:t>
            </w:r>
          </w:p>
          <w:p w14:paraId="1BC268FE" w14:textId="756F936B"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C42993D" w14:textId="3E4A4D30" w:rsidR="008E278A" w:rsidRDefault="008E278A" w:rsidP="008E278A">
            <w:pPr>
              <w:ind w:left="57"/>
            </w:pPr>
            <w:r w:rsidRPr="003E225D">
              <w:t>Neparedz stingrākas prasības</w:t>
            </w:r>
          </w:p>
        </w:tc>
      </w:tr>
      <w:tr w:rsidR="008E278A" w:rsidRPr="00C618EB" w14:paraId="0AB9656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EB0FCB" w14:textId="243C7467" w:rsidR="008E278A" w:rsidRPr="003E225D" w:rsidRDefault="008E278A" w:rsidP="008E278A">
            <w:r w:rsidRPr="003E225D">
              <w:t>Direktīvas 2013/59/EURATOM</w:t>
            </w:r>
          </w:p>
          <w:p w14:paraId="455CC06B" w14:textId="3AC9AE3F" w:rsidR="008E278A" w:rsidRDefault="008E278A" w:rsidP="008E278A">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124EA735" w14:textId="2C0EE46B" w:rsidR="008E278A" w:rsidRPr="00E40B69" w:rsidRDefault="00106820" w:rsidP="008E278A">
            <w:pPr>
              <w:ind w:left="57"/>
              <w:rPr>
                <w:spacing w:val="-3"/>
              </w:rPr>
            </w:pPr>
            <w:r>
              <w:t xml:space="preserve">MK noteikumu Nr. 65 </w:t>
            </w:r>
            <w:r w:rsidR="008E278A" w:rsidRPr="00E40B69">
              <w:t>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1F7223BD" w14:textId="77777777" w:rsidR="008E278A" w:rsidRPr="00E40B69" w:rsidRDefault="008E278A" w:rsidP="008E278A">
            <w:pPr>
              <w:pStyle w:val="Header"/>
              <w:spacing w:after="120"/>
            </w:pPr>
            <w:r w:rsidRPr="00E40B69">
              <w:t xml:space="preserve">Pārņemts pilnībā </w:t>
            </w:r>
          </w:p>
          <w:p w14:paraId="6E716A07" w14:textId="1FAE8AC8" w:rsidR="008E278A" w:rsidRPr="00E40B69" w:rsidRDefault="008E278A" w:rsidP="008E278A">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FFD7D37" w14:textId="1A4A0207" w:rsidR="008E278A" w:rsidRDefault="008E278A" w:rsidP="008E278A">
            <w:pPr>
              <w:ind w:left="57"/>
            </w:pPr>
            <w:r w:rsidRPr="003E225D">
              <w:t>Neparedz stingrākas prasības</w:t>
            </w:r>
          </w:p>
        </w:tc>
      </w:tr>
      <w:tr w:rsidR="008E278A" w:rsidRPr="00C618EB" w14:paraId="54562755"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45CE37" w14:textId="4B1907B8" w:rsidR="008E278A" w:rsidRPr="003E225D" w:rsidRDefault="008E278A" w:rsidP="008E278A">
            <w:r w:rsidRPr="003E225D">
              <w:t>Direktīvas 2013/59/EURATOM</w:t>
            </w:r>
          </w:p>
          <w:p w14:paraId="6BD44F21" w14:textId="5204DADD" w:rsidR="008E278A" w:rsidRDefault="008E278A" w:rsidP="008E278A">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AEC9B86" w14:textId="484A2345" w:rsidR="008E278A" w:rsidRPr="00E40B69" w:rsidRDefault="00106820" w:rsidP="008E278A">
            <w:pPr>
              <w:ind w:left="57"/>
              <w:rPr>
                <w:spacing w:val="-3"/>
              </w:rPr>
            </w:pPr>
            <w:r>
              <w:t xml:space="preserve">MK noteikumu Nr. 65 </w:t>
            </w:r>
            <w:r w:rsidR="008E278A" w:rsidRPr="00E40B69">
              <w:t>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2174B4E" w14:textId="6D5EAA6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B0D132" w14:textId="327B9BE9" w:rsidR="008E278A" w:rsidRDefault="008E278A" w:rsidP="008E278A">
            <w:pPr>
              <w:ind w:left="57"/>
            </w:pPr>
            <w:r w:rsidRPr="003E225D">
              <w:t>Neparedz stingrākas prasības</w:t>
            </w:r>
          </w:p>
        </w:tc>
      </w:tr>
      <w:tr w:rsidR="008E278A" w:rsidRPr="00C618EB" w14:paraId="05BDBF9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0676491" w14:textId="5A7E186B" w:rsidR="008E278A" w:rsidRPr="003E225D" w:rsidRDefault="008E278A" w:rsidP="008E278A">
            <w:r w:rsidRPr="003E225D">
              <w:t>Direktīvas 2013/59/EURATOM</w:t>
            </w:r>
          </w:p>
          <w:p w14:paraId="3D1E4C25" w14:textId="7989E849" w:rsidR="008E278A" w:rsidRDefault="008E278A" w:rsidP="008E278A">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E5C0061" w14:textId="377DD062" w:rsidR="008E278A" w:rsidRPr="00E40B69" w:rsidRDefault="00106820" w:rsidP="008E278A">
            <w:pPr>
              <w:ind w:left="57"/>
              <w:rPr>
                <w:spacing w:val="-3"/>
              </w:rPr>
            </w:pPr>
            <w:r>
              <w:t xml:space="preserve">MK noteikumu Nr. 65 </w:t>
            </w:r>
            <w:r w:rsidR="008E278A" w:rsidRPr="00E40B69">
              <w:t>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A877A61" w14:textId="576E52E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6EBFB7" w14:textId="21F54C55" w:rsidR="008E278A" w:rsidRDefault="008E278A" w:rsidP="008E278A">
            <w:pPr>
              <w:ind w:left="57"/>
            </w:pPr>
            <w:r w:rsidRPr="003E225D">
              <w:t>Neparedz stingrākas prasības</w:t>
            </w:r>
          </w:p>
        </w:tc>
      </w:tr>
      <w:tr w:rsidR="008E278A" w:rsidRPr="00C618EB" w14:paraId="756A63B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92C940B" w14:textId="046496AE" w:rsidR="008E278A" w:rsidRPr="003E225D" w:rsidRDefault="008E278A" w:rsidP="008E278A">
            <w:r w:rsidRPr="003E225D">
              <w:t>Direktīvas 2013/59/EURATOM</w:t>
            </w:r>
          </w:p>
          <w:p w14:paraId="2A755ACD" w14:textId="2E38385F" w:rsidR="008E278A" w:rsidRDefault="008E278A" w:rsidP="008E278A">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32927B0" w14:textId="1AEB92A0" w:rsidR="008E278A" w:rsidRPr="00E40B69" w:rsidRDefault="00106820" w:rsidP="008E278A">
            <w:pPr>
              <w:ind w:left="57"/>
              <w:rPr>
                <w:spacing w:val="-3"/>
              </w:rPr>
            </w:pPr>
            <w:r>
              <w:t xml:space="preserve">MK noteikumu Nr. 65 </w:t>
            </w:r>
            <w:r w:rsidR="008E278A" w:rsidRPr="00E40B69">
              <w:t>46.8. apakšpunkts</w:t>
            </w:r>
          </w:p>
        </w:tc>
        <w:tc>
          <w:tcPr>
            <w:tcW w:w="2308" w:type="dxa"/>
            <w:tcBorders>
              <w:top w:val="outset" w:sz="6" w:space="0" w:color="auto"/>
              <w:left w:val="outset" w:sz="6" w:space="0" w:color="auto"/>
              <w:bottom w:val="outset" w:sz="6" w:space="0" w:color="auto"/>
              <w:right w:val="outset" w:sz="6" w:space="0" w:color="auto"/>
            </w:tcBorders>
          </w:tcPr>
          <w:p w14:paraId="0CE47424" w14:textId="0CAB84A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483D74" w14:textId="64A40BC6" w:rsidR="008E278A" w:rsidRDefault="008E278A" w:rsidP="008E278A">
            <w:pPr>
              <w:ind w:left="57"/>
            </w:pPr>
            <w:r w:rsidRPr="003E225D">
              <w:t>Neparedz stingrākas prasības</w:t>
            </w:r>
          </w:p>
        </w:tc>
      </w:tr>
      <w:tr w:rsidR="008E278A" w:rsidRPr="00C618EB" w14:paraId="641577B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D36B097" w14:textId="20E0A198" w:rsidR="008E278A" w:rsidRPr="003E225D" w:rsidRDefault="008E278A" w:rsidP="008E278A">
            <w:r w:rsidRPr="003E225D">
              <w:t>Direktīvas 2013/59/EURATOM</w:t>
            </w:r>
          </w:p>
          <w:p w14:paraId="2E928342" w14:textId="56214E98" w:rsidR="008E278A" w:rsidRDefault="008E278A" w:rsidP="008E278A">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5C235CC" w14:textId="081A712B" w:rsidR="008E278A" w:rsidRPr="00E40B69" w:rsidRDefault="00106820" w:rsidP="008E278A">
            <w:pPr>
              <w:ind w:left="57"/>
              <w:rPr>
                <w:spacing w:val="-3"/>
              </w:rPr>
            </w:pPr>
            <w:r>
              <w:t xml:space="preserve">MK noteikumu Nr. 65 </w:t>
            </w:r>
            <w:r w:rsidR="008E278A" w:rsidRPr="00E40B69">
              <w:t>7.6. un 16.12. apakšpunkts</w:t>
            </w:r>
          </w:p>
        </w:tc>
        <w:tc>
          <w:tcPr>
            <w:tcW w:w="2308" w:type="dxa"/>
            <w:tcBorders>
              <w:top w:val="outset" w:sz="6" w:space="0" w:color="auto"/>
              <w:left w:val="outset" w:sz="6" w:space="0" w:color="auto"/>
              <w:bottom w:val="outset" w:sz="6" w:space="0" w:color="auto"/>
              <w:right w:val="outset" w:sz="6" w:space="0" w:color="auto"/>
            </w:tcBorders>
          </w:tcPr>
          <w:p w14:paraId="2D7F9FA2" w14:textId="77777777" w:rsidR="008E278A" w:rsidRPr="00E40B69" w:rsidRDefault="008E278A" w:rsidP="008E278A">
            <w:pPr>
              <w:pStyle w:val="Header"/>
              <w:spacing w:after="120"/>
            </w:pPr>
            <w:r w:rsidRPr="00E40B69">
              <w:t xml:space="preserve">Pārņemts pilnībā </w:t>
            </w:r>
          </w:p>
          <w:p w14:paraId="141BE50B" w14:textId="77777777" w:rsidR="008E278A" w:rsidRPr="00E40B69" w:rsidRDefault="008E278A" w:rsidP="008E278A">
            <w:r w:rsidRPr="00E40B69">
              <w:t>(prasība pārņemta</w:t>
            </w:r>
          </w:p>
          <w:p w14:paraId="46969D23" w14:textId="0D2E8CA6" w:rsidR="008E278A" w:rsidRPr="00E40B69" w:rsidRDefault="008E278A" w:rsidP="008E278A">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1B17333D" w14:textId="7FA2BAAE" w:rsidR="008E278A" w:rsidRDefault="008E278A" w:rsidP="008E278A">
            <w:pPr>
              <w:ind w:left="57"/>
            </w:pPr>
            <w:r w:rsidRPr="003E225D">
              <w:t>Neparedz stingrākas prasības</w:t>
            </w:r>
          </w:p>
        </w:tc>
      </w:tr>
      <w:tr w:rsidR="008E278A" w:rsidRPr="00C618EB" w14:paraId="57A3B03A"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0E2702F" w14:textId="43E33CDD" w:rsidR="008E278A" w:rsidRPr="003E225D" w:rsidRDefault="008E278A" w:rsidP="008E278A">
            <w:r w:rsidRPr="003E225D">
              <w:t>Direktīvas 2013/59/EURATOM</w:t>
            </w:r>
          </w:p>
          <w:p w14:paraId="2ED731F4" w14:textId="49F69750" w:rsidR="008E278A" w:rsidRDefault="008E278A" w:rsidP="008E278A">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A42281" w14:textId="775CD5A7" w:rsidR="008E278A" w:rsidRPr="00E40B69" w:rsidRDefault="00106820" w:rsidP="008E278A">
            <w:pPr>
              <w:ind w:left="57"/>
              <w:rPr>
                <w:spacing w:val="-3"/>
              </w:rPr>
            </w:pPr>
            <w:r>
              <w:t xml:space="preserve">MK noteikumu Nr. 65 </w:t>
            </w:r>
            <w:r w:rsidR="008E278A" w:rsidRPr="00E40B69">
              <w:t>3.9. apakšpunkts</w:t>
            </w:r>
          </w:p>
        </w:tc>
        <w:tc>
          <w:tcPr>
            <w:tcW w:w="2308" w:type="dxa"/>
            <w:tcBorders>
              <w:top w:val="outset" w:sz="6" w:space="0" w:color="auto"/>
              <w:left w:val="outset" w:sz="6" w:space="0" w:color="auto"/>
              <w:bottom w:val="outset" w:sz="6" w:space="0" w:color="auto"/>
              <w:right w:val="outset" w:sz="6" w:space="0" w:color="auto"/>
            </w:tcBorders>
          </w:tcPr>
          <w:p w14:paraId="03CC5F92" w14:textId="69C37719"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7B1A10" w14:textId="4D25F2DF" w:rsidR="008E278A" w:rsidRDefault="008E278A" w:rsidP="008E278A">
            <w:pPr>
              <w:ind w:left="57"/>
            </w:pPr>
            <w:r w:rsidRPr="003E225D">
              <w:t>Neparedz stingrākas prasības</w:t>
            </w:r>
          </w:p>
        </w:tc>
      </w:tr>
      <w:tr w:rsidR="008E278A" w:rsidRPr="00C618EB" w14:paraId="514517FC"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60FB809" w14:textId="5D2770F9" w:rsidR="008E278A" w:rsidRPr="003E225D" w:rsidRDefault="008E278A" w:rsidP="008E278A">
            <w:r w:rsidRPr="003E225D">
              <w:lastRenderedPageBreak/>
              <w:t>Direktīvas 2013/59/EURATOM</w:t>
            </w:r>
          </w:p>
          <w:p w14:paraId="744CD091" w14:textId="54143824" w:rsidR="008E278A" w:rsidRDefault="008E278A" w:rsidP="008E278A">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26BA951F" w14:textId="453553BB" w:rsidR="008E278A" w:rsidRPr="00E40B69" w:rsidRDefault="00106820" w:rsidP="008E278A">
            <w:r>
              <w:t xml:space="preserve">MK noteikumu Nr. 65 </w:t>
            </w:r>
            <w:r w:rsidR="008E278A" w:rsidRPr="00E40B69">
              <w:t>56., 78., 79. un 80. punkts</w:t>
            </w:r>
          </w:p>
          <w:p w14:paraId="41EA500C" w14:textId="77777777" w:rsidR="008E278A" w:rsidRPr="00E40B69" w:rsidRDefault="008E278A" w:rsidP="008E278A">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50DC27C" w14:textId="5EF78A25"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BEAFEFE" w14:textId="763B548C" w:rsidR="008E278A" w:rsidRDefault="008E278A" w:rsidP="008E278A">
            <w:pPr>
              <w:ind w:left="57"/>
            </w:pPr>
            <w:r w:rsidRPr="003E225D">
              <w:t>Neparedz stingrākas prasības</w:t>
            </w:r>
          </w:p>
        </w:tc>
      </w:tr>
      <w:tr w:rsidR="008E278A" w:rsidRPr="00C618EB" w14:paraId="750DF33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0F02" w14:textId="738F1B7F" w:rsidR="008E278A" w:rsidRPr="000F25B9" w:rsidRDefault="008E278A" w:rsidP="008E278A">
            <w:pPr>
              <w:ind w:left="57"/>
              <w:rPr>
                <w:spacing w:val="-3"/>
              </w:rPr>
            </w:pPr>
            <w:r w:rsidRPr="000F25B9">
              <w:rPr>
                <w:bCs/>
              </w:rPr>
              <w:t>Direktīvas 2013/59/EURATOM 79. panta 1. punkta c) apakšpunkt</w:t>
            </w:r>
            <w:r w:rsidR="00DD053C">
              <w:rPr>
                <w:bCs/>
              </w:rPr>
              <w: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D9F69" w14:textId="38FA1DE2" w:rsidR="008E278A" w:rsidRPr="000F25B9" w:rsidRDefault="008E278A" w:rsidP="008E278A">
            <w:pPr>
              <w:ind w:left="57"/>
            </w:pPr>
            <w:r w:rsidRPr="000F25B9">
              <w:rPr>
                <w:spacing w:val="-3"/>
              </w:rPr>
              <w:t>Projekt</w:t>
            </w:r>
            <w:r w:rsidR="00B67FE4">
              <w:rPr>
                <w:spacing w:val="-3"/>
              </w:rPr>
              <w:t xml:space="preserve">a </w:t>
            </w:r>
            <w:r w:rsidR="4171ADFE">
              <w:rPr>
                <w:spacing w:val="-3"/>
              </w:rPr>
              <w:t>2</w:t>
            </w:r>
            <w:r w:rsidR="00B67FE4">
              <w:rPr>
                <w:spacing w:val="-3"/>
              </w:rPr>
              <w:t>. nodaļa</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D895743" w14:textId="4B2FD1F2" w:rsidR="008E278A" w:rsidRPr="000F25B9" w:rsidRDefault="008E278A" w:rsidP="008E278A">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8E57031" w14:textId="4DF0B5D0" w:rsidR="008E278A" w:rsidRPr="000F25B9" w:rsidRDefault="008E278A" w:rsidP="008E278A">
            <w:pPr>
              <w:ind w:left="57"/>
            </w:pPr>
            <w:r w:rsidRPr="006E2168">
              <w:t>Neparedz stingrākas prasības</w:t>
            </w:r>
          </w:p>
        </w:tc>
      </w:tr>
      <w:tr w:rsidR="00DD053C" w:rsidRPr="00C618EB" w14:paraId="404CC2C2"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D023BB" w14:textId="6E593E64" w:rsidR="00DD053C" w:rsidRPr="000F25B9" w:rsidRDefault="00DD053C" w:rsidP="00DD053C">
            <w:pPr>
              <w:ind w:left="57"/>
              <w:rPr>
                <w:bCs/>
              </w:rPr>
            </w:pPr>
            <w:r w:rsidRPr="000F25B9">
              <w:rPr>
                <w:bCs/>
              </w:rPr>
              <w:t>Direktīvas 2013/59/EURATOM 79. panta 1. punkta d) apakšpunkt</w:t>
            </w:r>
            <w:r>
              <w:rPr>
                <w:bCs/>
              </w:rPr>
              <w: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79EA4" w14:textId="70BB739E" w:rsidR="00DD053C" w:rsidRPr="000F25B9" w:rsidDel="00B67FE4" w:rsidRDefault="00DD053C" w:rsidP="00DD053C">
            <w:pPr>
              <w:ind w:left="57"/>
            </w:pPr>
            <w:r w:rsidRPr="000F25B9">
              <w:rPr>
                <w:spacing w:val="-3"/>
              </w:rPr>
              <w:t>Projekt</w:t>
            </w:r>
            <w:r>
              <w:rPr>
                <w:spacing w:val="-3"/>
              </w:rPr>
              <w:t xml:space="preserve">a </w:t>
            </w:r>
            <w:r w:rsidR="295F2B54">
              <w:rPr>
                <w:spacing w:val="-3"/>
              </w:rPr>
              <w:t>2</w:t>
            </w:r>
            <w:r>
              <w:rPr>
                <w:spacing w:val="-3"/>
              </w:rPr>
              <w:t>. nodaļa</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468DCE06" w14:textId="6B0CAD8C" w:rsidR="00DD053C" w:rsidRPr="000F25B9" w:rsidRDefault="00DD053C" w:rsidP="00DD053C">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49258ADB" w14:textId="606AD5C9" w:rsidR="00DD053C" w:rsidRPr="006E2168" w:rsidRDefault="00DD053C" w:rsidP="00DD053C">
            <w:pPr>
              <w:ind w:left="57"/>
            </w:pPr>
            <w:r w:rsidRPr="006E2168">
              <w:t>Neparedz stingrākas prasības</w:t>
            </w:r>
          </w:p>
        </w:tc>
      </w:tr>
      <w:tr w:rsidR="00DD053C" w:rsidRPr="00C618EB" w14:paraId="2E9D8BB0"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835984" w14:textId="27B70167" w:rsidR="00DD053C" w:rsidRPr="000C22F1" w:rsidRDefault="00DD053C" w:rsidP="00DD053C">
            <w:pPr>
              <w:ind w:left="57"/>
            </w:pPr>
            <w:r>
              <w:t>Direktīvas 2013/59/EURATOM 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E04E2" w14:textId="624F66D0" w:rsidR="00DD053C" w:rsidRDefault="00DD053C" w:rsidP="00DD053C">
            <w:pPr>
              <w:ind w:left="57"/>
            </w:pPr>
            <w:r>
              <w:rPr>
                <w:spacing w:val="-3"/>
              </w:rPr>
              <w:t xml:space="preserve">Projekta </w:t>
            </w:r>
            <w:r w:rsidR="79AFFCCB">
              <w:rPr>
                <w:spacing w:val="-3"/>
              </w:rPr>
              <w:t>24</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ADE031B" w14:textId="62236556" w:rsidR="00DD053C" w:rsidRDefault="00DD053C" w:rsidP="00DD053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229F4B4" w14:textId="77403A86" w:rsidR="00DD053C" w:rsidRPr="000C22F1" w:rsidRDefault="00DD053C" w:rsidP="00DD053C">
            <w:pPr>
              <w:ind w:left="57"/>
            </w:pPr>
            <w:r w:rsidRPr="006E2168">
              <w:t>Neparedz stingrākas prasības</w:t>
            </w:r>
          </w:p>
        </w:tc>
      </w:tr>
      <w:tr w:rsidR="00DD053C" w:rsidRPr="00C618EB" w14:paraId="3ABF4267"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E050C" w14:textId="27092339" w:rsidR="00DD053C" w:rsidRPr="000C22F1" w:rsidRDefault="00DD053C" w:rsidP="00DD053C">
            <w:pPr>
              <w:ind w:left="57"/>
              <w:rPr>
                <w:spacing w:val="-3"/>
              </w:rPr>
            </w:pPr>
            <w:r w:rsidRPr="000C22F1">
              <w:rPr>
                <w:bCs/>
              </w:rPr>
              <w:t>Direktīvas 2013/59/</w:t>
            </w:r>
            <w:r>
              <w:rPr>
                <w:bCs/>
              </w:rPr>
              <w:t>EURATOM</w:t>
            </w:r>
            <w:r w:rsidRPr="000C22F1">
              <w:rPr>
                <w:bCs/>
              </w:rPr>
              <w:t xml:space="preserve"> </w:t>
            </w:r>
            <w:r>
              <w:rPr>
                <w:bCs/>
              </w:rPr>
              <w:t>82. panta 1.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48CED" w14:textId="6D998FC6" w:rsidR="00DD053C" w:rsidRPr="000C22F1" w:rsidRDefault="00DD053C" w:rsidP="00DD053C">
            <w:pPr>
              <w:ind w:left="57"/>
            </w:pPr>
            <w:r>
              <w:rPr>
                <w:spacing w:val="-3"/>
              </w:rPr>
              <w:t xml:space="preserve">Projekta </w:t>
            </w:r>
            <w:r w:rsidR="7DDD5F56">
              <w:rPr>
                <w:spacing w:val="-3"/>
              </w:rPr>
              <w:t>34</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7F4BB3" w14:textId="09FD0C06" w:rsidR="00DD053C" w:rsidRPr="000C22F1" w:rsidRDefault="00DD053C" w:rsidP="00DD053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6887BF35" w14:textId="30E363DA" w:rsidR="00DD053C" w:rsidRPr="000C22F1" w:rsidRDefault="00DD053C" w:rsidP="00DD053C">
            <w:pPr>
              <w:ind w:left="57"/>
            </w:pPr>
            <w:r w:rsidRPr="006E2168">
              <w:t>Neparedz stingrākas prasības</w:t>
            </w:r>
          </w:p>
        </w:tc>
      </w:tr>
      <w:tr w:rsidR="00DD053C" w:rsidRPr="00C618EB" w14:paraId="22F8B96B"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1CE7D" w14:textId="75F842FE" w:rsidR="00DD053C" w:rsidRPr="000C22F1" w:rsidRDefault="00DD053C" w:rsidP="00DD053C">
            <w:pPr>
              <w:ind w:left="57"/>
              <w:rPr>
                <w:bCs/>
              </w:rPr>
            </w:pPr>
            <w:r w:rsidRPr="000C22F1">
              <w:rPr>
                <w:bCs/>
              </w:rPr>
              <w:t>Direktīvas 2013/59/</w:t>
            </w:r>
            <w:r>
              <w:rPr>
                <w:bCs/>
              </w:rPr>
              <w:t>EURATOM</w:t>
            </w:r>
            <w:r w:rsidRPr="000C22F1">
              <w:rPr>
                <w:bCs/>
              </w:rPr>
              <w:t xml:space="preserve"> </w:t>
            </w:r>
            <w:r>
              <w:rPr>
                <w:bCs/>
              </w:rPr>
              <w:t>82.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B7344" w14:textId="6B0DFACE" w:rsidR="00DD053C" w:rsidRDefault="00DD053C" w:rsidP="00DD053C">
            <w:pPr>
              <w:ind w:left="57"/>
            </w:pPr>
            <w:r>
              <w:rPr>
                <w:spacing w:val="-3"/>
              </w:rPr>
              <w:t xml:space="preserve">Projekta </w:t>
            </w:r>
            <w:r w:rsidR="46ACB85C">
              <w:rPr>
                <w:spacing w:val="-3"/>
              </w:rPr>
              <w:t>34</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B71DA16" w14:textId="591150F3" w:rsidR="00DD053C" w:rsidRDefault="00DD053C" w:rsidP="00DD053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49C84480" w14:textId="085B5FBC" w:rsidR="00DD053C" w:rsidRPr="006E2168" w:rsidRDefault="00DD053C" w:rsidP="00DD053C">
            <w:pPr>
              <w:ind w:left="57"/>
            </w:pPr>
            <w:r w:rsidRPr="006E2168">
              <w:t>Neparedz stingrākas prasības</w:t>
            </w:r>
          </w:p>
        </w:tc>
      </w:tr>
      <w:tr w:rsidR="00DD053C" w:rsidRPr="00C618EB" w14:paraId="3F143AE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80F7BE" w14:textId="47E4A53F" w:rsidR="00DD053C" w:rsidRPr="000C22F1" w:rsidRDefault="00DD053C" w:rsidP="00DD053C">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D1044" w14:textId="60171BA9" w:rsidR="00DD053C" w:rsidRDefault="00DD053C" w:rsidP="00DD053C">
            <w:pPr>
              <w:ind w:left="57"/>
            </w:pPr>
            <w:r>
              <w:rPr>
                <w:spacing w:val="-3"/>
              </w:rPr>
              <w:t xml:space="preserve">Projekta </w:t>
            </w:r>
            <w:r w:rsidR="4A30F549">
              <w:rPr>
                <w:spacing w:val="-3"/>
              </w:rPr>
              <w:t>36</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A55A4D2" w14:textId="7DAF1071" w:rsidR="00DD053C" w:rsidRDefault="00DD053C" w:rsidP="00DD053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2A0D4E6" w14:textId="5C2EB45A" w:rsidR="00DD053C" w:rsidRPr="000C22F1" w:rsidRDefault="00DD053C" w:rsidP="00DD053C">
            <w:pPr>
              <w:ind w:left="57"/>
            </w:pPr>
            <w:r w:rsidRPr="006E2168">
              <w:t>Neparedz stingrākas prasības</w:t>
            </w:r>
          </w:p>
        </w:tc>
      </w:tr>
      <w:tr w:rsidR="0012709F" w:rsidRPr="00C618EB" w14:paraId="2C579F7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75B933" w14:textId="4DED8269" w:rsidR="0012709F" w:rsidRDefault="0012709F" w:rsidP="0012709F">
            <w:pPr>
              <w:ind w:left="57"/>
              <w:rPr>
                <w:bCs/>
              </w:rPr>
            </w:pPr>
            <w:r>
              <w:rPr>
                <w:bCs/>
              </w:rPr>
              <w:t>Direktīvas 2013/59/EURATOM</w:t>
            </w:r>
            <w:r w:rsidRPr="000C22F1">
              <w:rPr>
                <w:bCs/>
              </w:rPr>
              <w:t xml:space="preserve"> </w:t>
            </w:r>
            <w:r>
              <w:rPr>
                <w:bCs/>
              </w:rPr>
              <w:t>82. panta 4.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4EBA6A" w14:textId="370BE52D" w:rsidR="0012709F" w:rsidRDefault="0012709F" w:rsidP="0012709F">
            <w:pPr>
              <w:ind w:left="57"/>
            </w:pPr>
            <w:r>
              <w:rPr>
                <w:spacing w:val="-3"/>
              </w:rPr>
              <w:t xml:space="preserve">Projekta </w:t>
            </w:r>
            <w:r w:rsidR="00E5302E">
              <w:rPr>
                <w:spacing w:val="-3"/>
              </w:rPr>
              <w:t>3</w:t>
            </w:r>
            <w:r w:rsidR="6BB2006E">
              <w:rPr>
                <w:spacing w:val="-3"/>
              </w:rPr>
              <w:t>0</w:t>
            </w:r>
            <w:r w:rsidR="00E5302E">
              <w:rPr>
                <w:spacing w:val="-3"/>
              </w:rPr>
              <w:t>., 3</w:t>
            </w:r>
            <w:r w:rsidR="467D65EB">
              <w:rPr>
                <w:spacing w:val="-3"/>
              </w:rPr>
              <w:t>1</w:t>
            </w:r>
            <w:r w:rsidR="00E5302E">
              <w:rPr>
                <w:spacing w:val="-3"/>
              </w:rPr>
              <w:t>., 3</w:t>
            </w:r>
            <w:r w:rsidR="52FB4B88">
              <w:rPr>
                <w:spacing w:val="-3"/>
              </w:rPr>
              <w:t>2</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B5222AA" w14:textId="35FD5BB8" w:rsidR="0012709F" w:rsidRDefault="0012709F" w:rsidP="0012709F">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0908A968" w14:textId="53B46FEB" w:rsidR="0012709F" w:rsidRPr="006E2168" w:rsidRDefault="0012709F" w:rsidP="0012709F">
            <w:pPr>
              <w:ind w:left="57"/>
            </w:pPr>
            <w:r w:rsidRPr="006E2168">
              <w:t>Neparedz stingrākas prasības</w:t>
            </w:r>
          </w:p>
        </w:tc>
      </w:tr>
      <w:tr w:rsidR="003C7FF6" w:rsidRPr="00C618EB" w14:paraId="2FBEA27D"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5C3D83" w14:textId="2CD519BF" w:rsidR="003C7FF6" w:rsidRDefault="003C7FF6" w:rsidP="003C7FF6">
            <w:pPr>
              <w:ind w:left="57"/>
              <w:rPr>
                <w:bCs/>
              </w:rPr>
            </w:pPr>
            <w:r>
              <w:rPr>
                <w:bCs/>
              </w:rPr>
              <w:t>Direktīvas 2013/59/EURATOM</w:t>
            </w:r>
            <w:r w:rsidRPr="000C22F1">
              <w:rPr>
                <w:bCs/>
              </w:rPr>
              <w:t xml:space="preserve"> </w:t>
            </w:r>
            <w:r>
              <w:rPr>
                <w:bCs/>
              </w:rPr>
              <w:t>83. panta 1.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B08D0D" w14:textId="5E63BF5F" w:rsidR="003C7FF6" w:rsidRDefault="003C7FF6" w:rsidP="003C7FF6">
            <w:pPr>
              <w:ind w:left="57"/>
            </w:pPr>
            <w:r>
              <w:rPr>
                <w:spacing w:val="-3"/>
              </w:rPr>
              <w:t xml:space="preserve">Projekta </w:t>
            </w:r>
            <w:r w:rsidR="606340D8">
              <w:rPr>
                <w:spacing w:val="-3"/>
              </w:rPr>
              <w:t>35</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5C2009FB" w14:textId="28F3C433" w:rsidR="003C7FF6" w:rsidRDefault="003C7FF6" w:rsidP="003C7F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42BCF5A" w14:textId="2ABA9572" w:rsidR="003C7FF6" w:rsidRPr="006E2168" w:rsidRDefault="003C7FF6" w:rsidP="003C7FF6">
            <w:pPr>
              <w:ind w:left="57"/>
            </w:pPr>
            <w:r w:rsidRPr="006E2168">
              <w:t>Neparedz stingrākas prasības</w:t>
            </w:r>
          </w:p>
        </w:tc>
      </w:tr>
      <w:tr w:rsidR="003C7FF6" w:rsidRPr="00C618EB" w14:paraId="500E691B"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5EBAA" w14:textId="2F35D4A6" w:rsidR="003C7FF6" w:rsidRPr="000C22F1" w:rsidRDefault="003C7FF6" w:rsidP="003C7FF6">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EB5BE" w14:textId="33B1790D" w:rsidR="003C7FF6" w:rsidRDefault="003C7FF6" w:rsidP="003C7FF6">
            <w:pPr>
              <w:ind w:left="57"/>
            </w:pPr>
            <w:r>
              <w:rPr>
                <w:spacing w:val="-3"/>
              </w:rPr>
              <w:t xml:space="preserve">Projekta </w:t>
            </w:r>
            <w:r w:rsidR="0BFCB048">
              <w:rPr>
                <w:spacing w:val="-3"/>
              </w:rPr>
              <w:t>35</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F4F23D3" w14:textId="4F442737" w:rsidR="003C7FF6" w:rsidRDefault="003C7FF6" w:rsidP="003C7F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A1E1B69" w14:textId="08D9F3D6" w:rsidR="003C7FF6" w:rsidRPr="000C22F1" w:rsidRDefault="003C7FF6" w:rsidP="003C7FF6">
            <w:pPr>
              <w:ind w:left="57"/>
            </w:pPr>
            <w:r w:rsidRPr="006E2168">
              <w:t>Neparedz stingrākas prasības</w:t>
            </w:r>
          </w:p>
        </w:tc>
      </w:tr>
      <w:tr w:rsidR="003C7FF6" w:rsidRPr="00C618EB" w14:paraId="235C5340"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C5128" w14:textId="3E24123F" w:rsidR="003C7FF6" w:rsidRPr="000C22F1" w:rsidRDefault="003C7FF6" w:rsidP="003C7FF6">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22F7E" w14:textId="05D09EFB" w:rsidR="003C7FF6" w:rsidRDefault="003C7FF6" w:rsidP="003C7FF6">
            <w:pPr>
              <w:ind w:left="57"/>
            </w:pPr>
            <w:r>
              <w:rPr>
                <w:spacing w:val="-3"/>
              </w:rPr>
              <w:t xml:space="preserve">Projekta </w:t>
            </w:r>
            <w:r w:rsidR="303949E2">
              <w:rPr>
                <w:spacing w:val="-3"/>
              </w:rPr>
              <w:t>36</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A14C4F2" w14:textId="172577B0" w:rsidR="003C7FF6" w:rsidRDefault="003C7FF6" w:rsidP="003C7F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9D45F64" w14:textId="46F29F77" w:rsidR="003C7FF6" w:rsidRPr="000C22F1" w:rsidRDefault="003C7FF6" w:rsidP="003C7FF6">
            <w:pPr>
              <w:ind w:left="57"/>
            </w:pPr>
            <w:r w:rsidRPr="006E2168">
              <w:t>Neparedz stingrākas prasības</w:t>
            </w:r>
          </w:p>
        </w:tc>
      </w:tr>
      <w:tr w:rsidR="003C7FF6" w:rsidRPr="00C618EB" w14:paraId="0D8F1BF6"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A53BEF" w14:textId="4ED3BE51" w:rsidR="003C7FF6" w:rsidRDefault="003C7FF6" w:rsidP="003C7FF6">
            <w:pPr>
              <w:ind w:left="57"/>
              <w:rPr>
                <w:bCs/>
              </w:rPr>
            </w:pPr>
            <w:r w:rsidRPr="003E225D">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9F8E477" w14:textId="39635DEA" w:rsidR="003C7FF6" w:rsidRPr="00554E48" w:rsidRDefault="003C7FF6" w:rsidP="003C7FF6">
            <w:r w:rsidRPr="000E7BB4">
              <w:rPr>
                <w:spacing w:val="-3"/>
              </w:rPr>
              <w:t xml:space="preserve">Likuma </w:t>
            </w:r>
            <w:r w:rsidRPr="000E7BB4">
              <w:t>16.</w:t>
            </w:r>
            <w:r w:rsidRPr="000E7BB4">
              <w:rPr>
                <w:vertAlign w:val="superscript"/>
              </w:rPr>
              <w:t>1</w:t>
            </w:r>
            <w:r w:rsidRPr="000E7BB4">
              <w:t>, 16.</w:t>
            </w:r>
            <w:r w:rsidRPr="000E7BB4">
              <w:rPr>
                <w:vertAlign w:val="superscript"/>
              </w:rPr>
              <w:t>2</w:t>
            </w:r>
            <w:r w:rsidRPr="000E7BB4">
              <w:t xml:space="preserve"> un 16.</w:t>
            </w:r>
            <w:r w:rsidRPr="000E7BB4">
              <w:rPr>
                <w:vertAlign w:val="superscript"/>
              </w:rPr>
              <w:t>3</w:t>
            </w:r>
            <w:r w:rsidRPr="000E7BB4">
              <w:t> pan</w:t>
            </w:r>
            <w:r>
              <w:t>ts</w:t>
            </w:r>
            <w:r w:rsidR="009433C0">
              <w:t xml:space="preserve">, </w:t>
            </w:r>
            <w:r w:rsidR="008E26A1">
              <w:t>Ministru kabineta noteikumu projekts “</w:t>
            </w:r>
            <w:r w:rsidR="008E26A1" w:rsidRPr="008E26A1">
              <w:t>Darbību ar augstas radioaktivitātes slēgtiem jonizējošā starojuma avotiem finanšu nodrošinājuma noteikumi</w:t>
            </w:r>
            <w:r w:rsidR="008E26A1">
              <w:t>” (VSS-36</w:t>
            </w:r>
            <w:r w:rsidR="002C222A">
              <w:t>3</w:t>
            </w:r>
            <w:r w:rsidR="008E26A1">
              <w:t>)</w:t>
            </w:r>
          </w:p>
        </w:tc>
        <w:tc>
          <w:tcPr>
            <w:tcW w:w="2308" w:type="dxa"/>
            <w:tcBorders>
              <w:top w:val="outset" w:sz="6" w:space="0" w:color="auto"/>
              <w:left w:val="outset" w:sz="6" w:space="0" w:color="auto"/>
              <w:bottom w:val="outset" w:sz="6" w:space="0" w:color="auto"/>
              <w:right w:val="outset" w:sz="6" w:space="0" w:color="auto"/>
            </w:tcBorders>
          </w:tcPr>
          <w:p w14:paraId="38F00620" w14:textId="77777777" w:rsidR="003C7FF6" w:rsidRPr="00E40B69" w:rsidRDefault="003C7FF6" w:rsidP="003C7FF6">
            <w:pPr>
              <w:pStyle w:val="Header"/>
              <w:spacing w:after="120"/>
            </w:pPr>
            <w:r w:rsidRPr="00E40B69">
              <w:t>Pārņemts daļēji</w:t>
            </w:r>
          </w:p>
          <w:p w14:paraId="1C617C41" w14:textId="6B27DE8D" w:rsidR="003C7FF6" w:rsidRDefault="003C7FF6" w:rsidP="003C7FF6">
            <w:pPr>
              <w:ind w:left="57"/>
            </w:pPr>
            <w:r w:rsidRPr="00E40B69">
              <w:t>(prasība tiks pārņemta pilnībā normatīvajos aktos par finanšu nodrošinājumu darbībām ar augstas aktivitātes jonizējošā starojuma avotiem līdz 2021. gada 30. jūnijam)</w:t>
            </w:r>
          </w:p>
        </w:tc>
        <w:tc>
          <w:tcPr>
            <w:tcW w:w="2340" w:type="dxa"/>
            <w:tcBorders>
              <w:top w:val="outset" w:sz="6" w:space="0" w:color="auto"/>
              <w:left w:val="outset" w:sz="6" w:space="0" w:color="auto"/>
              <w:bottom w:val="outset" w:sz="6" w:space="0" w:color="auto"/>
              <w:right w:val="outset" w:sz="6" w:space="0" w:color="auto"/>
            </w:tcBorders>
          </w:tcPr>
          <w:p w14:paraId="62E886FA" w14:textId="6F5945B2" w:rsidR="003C7FF6" w:rsidRPr="000C22F1" w:rsidRDefault="003C7FF6" w:rsidP="003C7FF6">
            <w:pPr>
              <w:ind w:left="57"/>
            </w:pPr>
            <w:r w:rsidRPr="003E225D">
              <w:t>Neparedz stingrākas prasības</w:t>
            </w:r>
          </w:p>
        </w:tc>
      </w:tr>
      <w:tr w:rsidR="003C7FF6" w:rsidRPr="00C618EB" w14:paraId="1CD0794F"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5D90A1E" w14:textId="127360E7" w:rsidR="003C7FF6" w:rsidRPr="003E225D" w:rsidRDefault="003C7FF6" w:rsidP="003C7FF6">
            <w:r w:rsidRPr="003E225D">
              <w:lastRenderedPageBreak/>
              <w:t>Direktīvas 2013/59/EURATOM</w:t>
            </w:r>
          </w:p>
          <w:p w14:paraId="7D906F03" w14:textId="1265D6A0" w:rsidR="003C7FF6" w:rsidRDefault="003C7FF6" w:rsidP="003C7FF6">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28FFC4F2" w14:textId="0AEBAE15" w:rsidR="003C7FF6" w:rsidRPr="00CA2B95" w:rsidRDefault="00106820" w:rsidP="003C7FF6">
            <w:pPr>
              <w:rPr>
                <w:color w:val="FF0000"/>
              </w:rPr>
            </w:pPr>
            <w:r>
              <w:t xml:space="preserve">MK noteikumu Nr. 65 </w:t>
            </w:r>
            <w:r w:rsidR="003C7FF6"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E26C78F" w14:textId="77777777" w:rsidR="003C7FF6" w:rsidRPr="00E40B69" w:rsidRDefault="003C7FF6" w:rsidP="003C7FF6">
            <w:pPr>
              <w:pStyle w:val="Header"/>
              <w:spacing w:after="120"/>
            </w:pPr>
            <w:r w:rsidRPr="00E40B69">
              <w:t xml:space="preserve">Pārņemts pilnībā </w:t>
            </w:r>
          </w:p>
          <w:p w14:paraId="20C28E25" w14:textId="77777777" w:rsidR="003C7FF6" w:rsidRPr="00E40B69" w:rsidRDefault="003C7FF6" w:rsidP="003C7FF6">
            <w:r w:rsidRPr="00E40B69">
              <w:t xml:space="preserve">(prasība pārņemtas </w:t>
            </w:r>
          </w:p>
          <w:p w14:paraId="77333F51" w14:textId="46DA5278" w:rsidR="003C7FF6" w:rsidRDefault="003C7FF6" w:rsidP="003C7FF6">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04110A9A" w14:textId="0B27D718" w:rsidR="003C7FF6" w:rsidRDefault="003C7FF6" w:rsidP="003C7FF6">
            <w:pPr>
              <w:ind w:left="57"/>
            </w:pPr>
            <w:r w:rsidRPr="003E225D">
              <w:t>Neparedz stingrākas prasības</w:t>
            </w:r>
          </w:p>
        </w:tc>
      </w:tr>
      <w:tr w:rsidR="00C520A2" w:rsidRPr="00C618EB" w14:paraId="6EC66728"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32676A" w14:textId="77777777" w:rsidR="00C520A2" w:rsidRPr="00993395" w:rsidRDefault="00C520A2" w:rsidP="00C520A2">
            <w:r w:rsidRPr="00993395">
              <w:t>Direktīvas 2013/59/EURATOM</w:t>
            </w:r>
          </w:p>
          <w:p w14:paraId="5C0D50E1" w14:textId="62B5F67E" w:rsidR="00C520A2" w:rsidRPr="003E225D" w:rsidRDefault="00C520A2" w:rsidP="00C520A2">
            <w:r w:rsidRPr="00993395">
              <w:t>95.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05E4A8D9" w14:textId="678B0BA8" w:rsidR="00C520A2" w:rsidRDefault="00C520A2" w:rsidP="00C520A2">
            <w:r>
              <w:t>Ministru kabineta noteikumu projekts “</w:t>
            </w:r>
            <w:r w:rsidRPr="008E26A1">
              <w:t>Darbību ar augstas radioaktivitātes slēgtiem jonizējošā starojuma avotiem finanšu nodrošinājuma noteikumi</w:t>
            </w:r>
            <w:r>
              <w:t>” (VSS-36</w:t>
            </w:r>
            <w:r w:rsidR="002C222A">
              <w:t>3</w:t>
            </w:r>
            <w:r>
              <w:t>)</w:t>
            </w:r>
          </w:p>
        </w:tc>
        <w:tc>
          <w:tcPr>
            <w:tcW w:w="2308" w:type="dxa"/>
            <w:tcBorders>
              <w:top w:val="outset" w:sz="6" w:space="0" w:color="auto"/>
              <w:left w:val="outset" w:sz="6" w:space="0" w:color="auto"/>
              <w:bottom w:val="outset" w:sz="6" w:space="0" w:color="auto"/>
              <w:right w:val="outset" w:sz="6" w:space="0" w:color="auto"/>
            </w:tcBorders>
          </w:tcPr>
          <w:p w14:paraId="0EF78D0C" w14:textId="77777777" w:rsidR="00C520A2" w:rsidRPr="00993395" w:rsidRDefault="00C520A2" w:rsidP="00C520A2">
            <w:pPr>
              <w:pStyle w:val="Header"/>
              <w:spacing w:after="120"/>
            </w:pPr>
            <w:r w:rsidRPr="00993395">
              <w:t>Pārņemts pilnībā</w:t>
            </w:r>
          </w:p>
          <w:p w14:paraId="302E4FE5" w14:textId="49EABC6E" w:rsidR="00C520A2" w:rsidRPr="00E40B69" w:rsidRDefault="00C520A2" w:rsidP="00C520A2">
            <w:pPr>
              <w:pStyle w:val="Header"/>
              <w:spacing w:after="120"/>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7BBBCD78" w14:textId="4D4BB535" w:rsidR="00C520A2" w:rsidRPr="003E225D" w:rsidRDefault="00C520A2" w:rsidP="00C520A2">
            <w:pPr>
              <w:ind w:left="57"/>
            </w:pPr>
            <w:r w:rsidRPr="00993395">
              <w:t>Neparedz stingrākas prasības</w:t>
            </w:r>
          </w:p>
        </w:tc>
      </w:tr>
      <w:tr w:rsidR="00C520A2" w:rsidRPr="00C618EB" w14:paraId="5BC3438E"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D7BD8F" w14:textId="5ACD2596" w:rsidR="00C520A2" w:rsidRPr="003E225D" w:rsidRDefault="00C520A2" w:rsidP="00C520A2">
            <w:r w:rsidRPr="003E225D">
              <w:t>Direktīvas 2013/59/EURATOM</w:t>
            </w:r>
          </w:p>
          <w:p w14:paraId="379A38ED" w14:textId="3E8FC82D" w:rsidR="00C520A2" w:rsidRDefault="00C520A2" w:rsidP="00C520A2">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286A215" w14:textId="310E3383" w:rsidR="00C520A2" w:rsidRDefault="00C520A2" w:rsidP="00C520A2">
            <w:pPr>
              <w:ind w:left="57"/>
              <w:rPr>
                <w:spacing w:val="-3"/>
              </w:rPr>
            </w:pPr>
            <w:r>
              <w:t xml:space="preserve">MK noteikumu Nr. 65 </w:t>
            </w:r>
            <w:r w:rsidRPr="00E40B69">
              <w:t>18. punkts</w:t>
            </w:r>
          </w:p>
        </w:tc>
        <w:tc>
          <w:tcPr>
            <w:tcW w:w="2308" w:type="dxa"/>
            <w:tcBorders>
              <w:top w:val="outset" w:sz="6" w:space="0" w:color="auto"/>
              <w:left w:val="outset" w:sz="6" w:space="0" w:color="auto"/>
              <w:bottom w:val="outset" w:sz="6" w:space="0" w:color="auto"/>
              <w:right w:val="outset" w:sz="6" w:space="0" w:color="auto"/>
            </w:tcBorders>
          </w:tcPr>
          <w:p w14:paraId="7204CC21" w14:textId="593F8CBC" w:rsidR="00C520A2" w:rsidRDefault="00C520A2" w:rsidP="00C520A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D17F949" w14:textId="0AFB03CA" w:rsidR="00C520A2" w:rsidRDefault="00C520A2" w:rsidP="00C520A2">
            <w:pPr>
              <w:ind w:left="57"/>
            </w:pPr>
            <w:r w:rsidRPr="003E225D">
              <w:t>Neparedz stingrākas prasības</w:t>
            </w:r>
          </w:p>
        </w:tc>
      </w:tr>
      <w:tr w:rsidR="00C520A2" w:rsidRPr="00C618EB" w14:paraId="5490BE14"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68BB821" w14:textId="5B349312" w:rsidR="00C520A2" w:rsidRPr="003E225D" w:rsidRDefault="00C520A2" w:rsidP="00C520A2">
            <w:r w:rsidRPr="003E225D">
              <w:t>Direktīvas 2013/59/EURATOM</w:t>
            </w:r>
          </w:p>
          <w:p w14:paraId="21B25535" w14:textId="2923918C" w:rsidR="00C520A2" w:rsidRDefault="00C520A2" w:rsidP="00C520A2">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17B96AA" w14:textId="548BCC8C" w:rsidR="00C520A2" w:rsidRDefault="00C520A2" w:rsidP="00C520A2">
            <w:pPr>
              <w:ind w:left="57"/>
              <w:rPr>
                <w:spacing w:val="-3"/>
              </w:rPr>
            </w:pPr>
            <w:r>
              <w:t xml:space="preserve">MK noteikumu Nr. 65 </w:t>
            </w:r>
            <w:r w:rsidRPr="00E40B69">
              <w:t>19. punkts</w:t>
            </w:r>
          </w:p>
        </w:tc>
        <w:tc>
          <w:tcPr>
            <w:tcW w:w="2308" w:type="dxa"/>
            <w:tcBorders>
              <w:top w:val="outset" w:sz="6" w:space="0" w:color="auto"/>
              <w:left w:val="outset" w:sz="6" w:space="0" w:color="auto"/>
              <w:bottom w:val="outset" w:sz="6" w:space="0" w:color="auto"/>
              <w:right w:val="outset" w:sz="6" w:space="0" w:color="auto"/>
            </w:tcBorders>
          </w:tcPr>
          <w:p w14:paraId="0D4FCB62" w14:textId="36D2C502" w:rsidR="00C520A2" w:rsidRDefault="00C520A2" w:rsidP="00C520A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93A16FD" w14:textId="2C83E6A8" w:rsidR="00C520A2" w:rsidRDefault="00C520A2" w:rsidP="00C520A2">
            <w:pPr>
              <w:ind w:left="57"/>
            </w:pPr>
            <w:r w:rsidRPr="003E225D">
              <w:t>Neparedz stingrākas prasības</w:t>
            </w:r>
          </w:p>
        </w:tc>
      </w:tr>
      <w:tr w:rsidR="00C520A2" w:rsidRPr="00C618EB" w14:paraId="070595F5"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C520A2" w:rsidRPr="00C618EB" w:rsidRDefault="00C520A2" w:rsidP="00C520A2">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3E32F0" w14:textId="77777777" w:rsidR="00C520A2" w:rsidRPr="00C618EB" w:rsidRDefault="00C520A2" w:rsidP="00C520A2">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1982B332" w14:textId="24C369CB" w:rsidR="00C520A2" w:rsidRPr="00E63459" w:rsidRDefault="00C520A2" w:rsidP="00C520A2">
            <w:pPr>
              <w:ind w:left="57"/>
              <w:jc w:val="both"/>
              <w:rPr>
                <w:bCs/>
                <w:sz w:val="28"/>
                <w:szCs w:val="28"/>
              </w:rPr>
            </w:pPr>
            <w:r w:rsidRPr="00E63459">
              <w:rPr>
                <w:bCs/>
                <w:sz w:val="28"/>
                <w:szCs w:val="28"/>
              </w:rPr>
              <w:t xml:space="preserve">Direktīvas 2013/59/EURATOM 4. panta 1. punkta 49. un 73. punktā dalībvalstīm sniegta rīcības brīvība noteikt par radiācijas drošības ekspertu vai medicīnas fizikas ekspertu personu vai personu grupu. Ekspertu grupas lietderīgi veidot gadījumos, kad valstij jāvada sarežģītas iekārtas vai procesi, tādi kā atomelektrostacijas vai ģeoloģiskās radioaktīvo atkritumu glabātavas būvniecība. Latvijā nav tik sarežģītu iekārtu vai procesu, lai būtu lietderīgi veidot ekspertu grupas, attiecīgi Latvija izmantojusi rīcības brīvību, nosakot, ka radiācijas drošības eksperts un medicīnas fizikas eksperts ir persona, nevis personu grupa. </w:t>
            </w:r>
          </w:p>
          <w:p w14:paraId="40AEA8CF" w14:textId="77777777" w:rsidR="00C520A2" w:rsidRPr="00E63459" w:rsidRDefault="00C520A2" w:rsidP="00C520A2">
            <w:pPr>
              <w:ind w:left="57"/>
              <w:jc w:val="both"/>
              <w:rPr>
                <w:bCs/>
                <w:sz w:val="28"/>
                <w:szCs w:val="28"/>
              </w:rPr>
            </w:pPr>
          </w:p>
          <w:p w14:paraId="0B34E36D" w14:textId="7274392B" w:rsidR="00C520A2" w:rsidRPr="00C618EB" w:rsidRDefault="00C520A2" w:rsidP="00444217">
            <w:pPr>
              <w:jc w:val="both"/>
              <w:rPr>
                <w:sz w:val="28"/>
                <w:szCs w:val="28"/>
              </w:rPr>
            </w:pPr>
            <w:r w:rsidRPr="00E63459">
              <w:rPr>
                <w:bCs/>
                <w:sz w:val="28"/>
                <w:szCs w:val="28"/>
              </w:rPr>
              <w:t>Direktīvas 2013/59/EURATOM 82. panta 4. punkts noteic dalībvalstīm rīcības brīvību uzdot radiācijas drošības ekspertam, ja tas ir paredzēts valsts tiesību aktos, uzdevumus attiecībā uz darba ņēmēju un iedzīvotāju aizsardzību pret jonizējošo starojumu</w:t>
            </w:r>
            <w:r w:rsidRPr="002425C0">
              <w:rPr>
                <w:bCs/>
                <w:sz w:val="28"/>
                <w:szCs w:val="28"/>
              </w:rPr>
              <w:t>.</w:t>
            </w:r>
            <w:r w:rsidRPr="002425C0">
              <w:rPr>
                <w:b/>
                <w:bCs/>
                <w:sz w:val="28"/>
                <w:szCs w:val="28"/>
              </w:rPr>
              <w:t xml:space="preserve"> </w:t>
            </w:r>
            <w:r w:rsidRPr="002425C0">
              <w:rPr>
                <w:bCs/>
                <w:sz w:val="28"/>
                <w:szCs w:val="28"/>
              </w:rPr>
              <w:t xml:space="preserve">Latvija izmantojusi šo rīcības brīvības iespēju un paredz Projektā noteikt radiācijas drošības ekspertam papildus pienākumus, kas saistīti ar drošības novērtēšanu un darba vietas </w:t>
            </w:r>
            <w:r w:rsidRPr="000A694A">
              <w:rPr>
                <w:bCs/>
                <w:sz w:val="28"/>
                <w:szCs w:val="28"/>
              </w:rPr>
              <w:t>monitoringu.</w:t>
            </w:r>
            <w:r w:rsidR="006C4A5D" w:rsidRPr="000A694A">
              <w:rPr>
                <w:bCs/>
                <w:sz w:val="28"/>
                <w:szCs w:val="28"/>
              </w:rPr>
              <w:t xml:space="preserve"> </w:t>
            </w:r>
            <w:r w:rsidR="00675CDB" w:rsidRPr="000A694A">
              <w:rPr>
                <w:bCs/>
                <w:sz w:val="28"/>
                <w:szCs w:val="28"/>
              </w:rPr>
              <w:t>P</w:t>
            </w:r>
            <w:r w:rsidR="00D914FF" w:rsidRPr="000A694A">
              <w:rPr>
                <w:bCs/>
                <w:sz w:val="28"/>
                <w:szCs w:val="28"/>
              </w:rPr>
              <w:t>ienākumi radiācijas drošības ekspertam, kas saistīti ar drošības novērtēšanu un darba vietas monitoringu, kas ietveri šajā noteikumu projektā nav jauna prasība</w:t>
            </w:r>
            <w:r w:rsidR="00CB0E1F" w:rsidRPr="000A694A">
              <w:rPr>
                <w:bCs/>
                <w:sz w:val="28"/>
                <w:szCs w:val="28"/>
              </w:rPr>
              <w:t xml:space="preserve">. </w:t>
            </w:r>
            <w:r w:rsidR="00D914FF" w:rsidRPr="000A694A">
              <w:rPr>
                <w:bCs/>
                <w:sz w:val="28"/>
                <w:szCs w:val="28"/>
              </w:rPr>
              <w:t xml:space="preserve">Minētie pienākumi jau šobrīd tiek veikti saskaņā </w:t>
            </w:r>
            <w:r w:rsidR="00C80EBE" w:rsidRPr="000A694A">
              <w:rPr>
                <w:bCs/>
                <w:sz w:val="28"/>
                <w:szCs w:val="28"/>
              </w:rPr>
              <w:t xml:space="preserve">MK noteikumiem Nr. 149 </w:t>
            </w:r>
            <w:r w:rsidR="00D914FF" w:rsidRPr="000A694A">
              <w:rPr>
                <w:bCs/>
                <w:sz w:val="28"/>
                <w:szCs w:val="28"/>
              </w:rPr>
              <w:t xml:space="preserve">un saskaņā ar </w:t>
            </w:r>
            <w:r w:rsidR="00374E6D" w:rsidRPr="000A694A">
              <w:rPr>
                <w:bCs/>
                <w:sz w:val="28"/>
                <w:szCs w:val="28"/>
              </w:rPr>
              <w:t>Ministru kabineta 2013. gada 12. n</w:t>
            </w:r>
            <w:r w:rsidR="009F6584" w:rsidRPr="000A694A">
              <w:rPr>
                <w:bCs/>
                <w:sz w:val="28"/>
                <w:szCs w:val="28"/>
              </w:rPr>
              <w:t>o</w:t>
            </w:r>
            <w:r w:rsidR="00374E6D" w:rsidRPr="000A694A">
              <w:rPr>
                <w:bCs/>
                <w:sz w:val="28"/>
                <w:szCs w:val="28"/>
              </w:rPr>
              <w:t>ve</w:t>
            </w:r>
            <w:r w:rsidR="009F6584" w:rsidRPr="000A694A">
              <w:rPr>
                <w:bCs/>
                <w:sz w:val="28"/>
                <w:szCs w:val="28"/>
              </w:rPr>
              <w:t>m</w:t>
            </w:r>
            <w:r w:rsidR="00374E6D" w:rsidRPr="000A694A">
              <w:rPr>
                <w:bCs/>
                <w:sz w:val="28"/>
                <w:szCs w:val="28"/>
              </w:rPr>
              <w:t>bra noteikumiem Nr. 1284 “Darbinieku apstarošanas kontroles un uzskaites kārtība”</w:t>
            </w:r>
            <w:r w:rsidR="00D914FF" w:rsidRPr="000A694A">
              <w:rPr>
                <w:bCs/>
                <w:sz w:val="28"/>
                <w:szCs w:val="28"/>
              </w:rPr>
              <w:t xml:space="preserve">. </w:t>
            </w:r>
            <w:r w:rsidR="009F6584" w:rsidRPr="000A694A">
              <w:rPr>
                <w:bCs/>
                <w:sz w:val="28"/>
                <w:szCs w:val="28"/>
              </w:rPr>
              <w:t>Šie p</w:t>
            </w:r>
            <w:r w:rsidR="00D914FF" w:rsidRPr="000A694A">
              <w:rPr>
                <w:bCs/>
                <w:sz w:val="28"/>
                <w:szCs w:val="28"/>
              </w:rPr>
              <w:t xml:space="preserve">ienākumi radiācijas drošības </w:t>
            </w:r>
            <w:r w:rsidR="00D914FF" w:rsidRPr="000A694A">
              <w:rPr>
                <w:bCs/>
                <w:sz w:val="28"/>
                <w:szCs w:val="28"/>
              </w:rPr>
              <w:lastRenderedPageBreak/>
              <w:t>ekspertam, kas saistīti ar drošības novērtēšanu un darba vietas monitoringu, tiek prasīti, lai nodrošinātu savlaicīgu darba ņēmēju un iedzīvotāju aizsardzību pret jonizējošo starojumu.</w:t>
            </w:r>
          </w:p>
        </w:tc>
      </w:tr>
      <w:tr w:rsidR="00C520A2" w:rsidRPr="00C618EB" w14:paraId="7C0C0F40"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C520A2" w:rsidRPr="00C618EB" w:rsidRDefault="00C520A2" w:rsidP="00C520A2">
            <w:pPr>
              <w:ind w:left="57"/>
              <w:rPr>
                <w:spacing w:val="-3"/>
                <w:sz w:val="28"/>
                <w:szCs w:val="28"/>
              </w:rPr>
            </w:pPr>
            <w:r w:rsidRPr="00C618EB">
              <w:rPr>
                <w:spacing w:val="-4"/>
                <w:sz w:val="28"/>
                <w:szCs w:val="28"/>
              </w:rPr>
              <w:lastRenderedPageBreak/>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C520A2" w:rsidRPr="00C618EB" w:rsidRDefault="00C520A2" w:rsidP="00C520A2">
            <w:pPr>
              <w:ind w:left="57"/>
              <w:rPr>
                <w:sz w:val="28"/>
                <w:szCs w:val="28"/>
              </w:rPr>
            </w:pPr>
            <w:r w:rsidRPr="00C618EB">
              <w:rPr>
                <w:sz w:val="28"/>
                <w:szCs w:val="28"/>
              </w:rPr>
              <w:t>Projekts šo jomu neskar.</w:t>
            </w:r>
          </w:p>
        </w:tc>
      </w:tr>
      <w:tr w:rsidR="00C520A2" w:rsidRPr="00C618EB" w14:paraId="50CE2223" w14:textId="77777777" w:rsidTr="2CE1698D">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C520A2" w:rsidRPr="00C618EB" w:rsidRDefault="00C520A2" w:rsidP="00C520A2">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197AC669" w14:textId="2C79CD0F" w:rsidR="00C520A2" w:rsidRDefault="00C520A2" w:rsidP="00C520A2">
            <w:pPr>
              <w:spacing w:after="120"/>
              <w:ind w:left="40" w:right="159"/>
              <w:jc w:val="both"/>
              <w:rPr>
                <w:sz w:val="28"/>
                <w:szCs w:val="28"/>
              </w:rPr>
            </w:pPr>
            <w:r w:rsidRPr="00E36FFB">
              <w:rPr>
                <w:sz w:val="28"/>
                <w:szCs w:val="28"/>
              </w:rPr>
              <w:t>Atbilstoši Eiropas Atomenerģijas kopienas dibināšanas līguma (Euratom līgums) 33. pantam</w:t>
            </w:r>
            <w:r>
              <w:rPr>
                <w:sz w:val="28"/>
                <w:szCs w:val="28"/>
              </w:rPr>
              <w:t>, P</w:t>
            </w:r>
            <w:r w:rsidRPr="00E36FFB">
              <w:rPr>
                <w:sz w:val="28"/>
                <w:szCs w:val="28"/>
              </w:rPr>
              <w:t>rojektu nepieciešams saskaņot ar Eiropas Komisiju (trīs mēnešu termiņš).</w:t>
            </w:r>
          </w:p>
          <w:p w14:paraId="1CF32C6A" w14:textId="6AB1D067" w:rsidR="00C520A2" w:rsidRPr="003E225D" w:rsidRDefault="00C520A2" w:rsidP="00C520A2">
            <w:pPr>
              <w:spacing w:after="120"/>
              <w:ind w:left="107" w:right="159"/>
              <w:jc w:val="both"/>
              <w:rPr>
                <w:sz w:val="28"/>
                <w:szCs w:val="28"/>
              </w:rPr>
            </w:pPr>
            <w:r w:rsidRPr="003E225D">
              <w:rPr>
                <w:sz w:val="28"/>
                <w:szCs w:val="28"/>
              </w:rPr>
              <w:t>Projekts nosūtīts Eiropas Komisijai 2020. gada 17. jūnijā. VARAM 2020. gada 17. septembrī saņēma Eiropas Komisijas atbildes vēstuli, ar kuru Komisija informē, ka atbildīgie dienesti ir izskatījuši Projektu, un šajā posmā nav plānots ierosināt Komisijas dienestiem sniegt oficiālus ieteikumus Euratom līguma 33.</w:t>
            </w:r>
            <w:r>
              <w:rPr>
                <w:sz w:val="28"/>
                <w:szCs w:val="28"/>
              </w:rPr>
              <w:t> </w:t>
            </w:r>
            <w:r w:rsidRPr="003E225D">
              <w:rPr>
                <w:sz w:val="28"/>
                <w:szCs w:val="28"/>
              </w:rPr>
              <w:t>panta ceturtās daļas nozīmē.</w:t>
            </w:r>
          </w:p>
          <w:p w14:paraId="37FB9F36" w14:textId="2C81C701" w:rsidR="00C520A2" w:rsidRPr="00E40B69" w:rsidRDefault="00C520A2" w:rsidP="00C520A2">
            <w:pPr>
              <w:spacing w:after="120"/>
              <w:ind w:left="107" w:right="159"/>
              <w:jc w:val="both"/>
              <w:rPr>
                <w:sz w:val="28"/>
                <w:szCs w:val="28"/>
              </w:rPr>
            </w:pPr>
            <w:r w:rsidRPr="003E225D">
              <w:rPr>
                <w:sz w:val="28"/>
                <w:szCs w:val="28"/>
              </w:rPr>
              <w:t xml:space="preserve">Anotācijas V. sadaļas 1. tabulā sniegta informācija par tām Direktīvas 2013/59/EURATOM prasībām, kas tiek </w:t>
            </w:r>
            <w:r w:rsidRPr="00E40B69">
              <w:rPr>
                <w:sz w:val="28"/>
                <w:szCs w:val="28"/>
              </w:rPr>
              <w:t>pārņemtas ar Projekta normām, kā arī  tām prasībām, kas ietvertas Likumprojektā</w:t>
            </w:r>
            <w:r>
              <w:rPr>
                <w:sz w:val="28"/>
                <w:szCs w:val="28"/>
              </w:rPr>
              <w:t xml:space="preserve"> un citos tiesību aktos</w:t>
            </w:r>
            <w:r w:rsidRPr="00E40B69">
              <w:rPr>
                <w:sz w:val="28"/>
                <w:szCs w:val="28"/>
              </w:rPr>
              <w:t>.</w:t>
            </w:r>
          </w:p>
          <w:p w14:paraId="4B179B64" w14:textId="77777777" w:rsidR="00C520A2" w:rsidRPr="00E40B69" w:rsidRDefault="00C520A2" w:rsidP="00C520A2">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20F6B13F" w14:textId="41FF9D6F" w:rsidR="00C520A2" w:rsidRPr="00E40B69" w:rsidRDefault="00C520A2" w:rsidP="00C520A2">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 482</w:t>
            </w:r>
            <w:r w:rsidRPr="00E40B69">
              <w:rPr>
                <w:sz w:val="28"/>
                <w:szCs w:val="28"/>
                <w:bdr w:val="none" w:sz="0" w:space="0" w:color="auto" w:frame="1"/>
              </w:rPr>
              <w:t xml:space="preserve">. </w:t>
            </w:r>
          </w:p>
          <w:p w14:paraId="32FA9302" w14:textId="77777777" w:rsidR="00C520A2" w:rsidRPr="00E40B69" w:rsidRDefault="00C520A2" w:rsidP="00C520A2">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grozījumiem </w:t>
            </w:r>
            <w:r w:rsidRPr="00E40B69">
              <w:rPr>
                <w:sz w:val="28"/>
                <w:szCs w:val="28"/>
                <w:bdr w:val="none" w:sz="0" w:space="0" w:color="auto" w:frame="1"/>
              </w:rPr>
              <w:t>MK noteikumos Nr. 149.</w:t>
            </w:r>
          </w:p>
          <w:p w14:paraId="58EE80C0" w14:textId="48BC0DA4" w:rsidR="00C520A2" w:rsidRPr="009043E0" w:rsidRDefault="00C520A2" w:rsidP="00C520A2">
            <w:pPr>
              <w:spacing w:after="120"/>
              <w:ind w:left="107" w:right="159"/>
              <w:jc w:val="both"/>
              <w:rPr>
                <w:sz w:val="28"/>
                <w:szCs w:val="28"/>
                <w:bdr w:val="none" w:sz="0" w:space="0" w:color="auto" w:frame="1"/>
              </w:rPr>
            </w:pPr>
            <w:r w:rsidRPr="00E40B69">
              <w:rPr>
                <w:sz w:val="28"/>
                <w:szCs w:val="28"/>
              </w:rPr>
              <w:lastRenderedPageBreak/>
              <w:t xml:space="preserve">Direktīvas 2013/59/EURATOM prasības, kas saistītas ar radiācijas avārijām, tiks pārņemtas </w:t>
            </w:r>
            <w:r w:rsidRPr="00E40B69">
              <w:rPr>
                <w:sz w:val="28"/>
                <w:szCs w:val="28"/>
                <w:bdr w:val="none" w:sz="0" w:space="0" w:color="auto" w:frame="1"/>
              </w:rPr>
              <w:t>Ministru kabineta 2003. gada 8. aprīļa noteikumu Nr. 152 “Prasības attiecībā uz sagatavotību radiācijas avārijai un rīcību šādas avārijas gadījumā” grozījumos.</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3C7EFBEB" w14:textId="7353092C" w:rsidR="006C472B" w:rsidRDefault="006C472B" w:rsidP="00FE1CF6">
            <w:pPr>
              <w:pStyle w:val="naisf"/>
              <w:spacing w:before="0" w:after="0"/>
              <w:ind w:firstLine="0"/>
              <w:rPr>
                <w:sz w:val="28"/>
                <w:szCs w:val="28"/>
              </w:rPr>
            </w:pPr>
            <w:r w:rsidRPr="00C618EB">
              <w:rPr>
                <w:sz w:val="28"/>
                <w:szCs w:val="28"/>
              </w:rPr>
              <w:t xml:space="preserve">Sabiedrības līdzdalība </w:t>
            </w:r>
            <w:r w:rsidR="00E35CF2">
              <w:rPr>
                <w:sz w:val="28"/>
                <w:szCs w:val="28"/>
              </w:rPr>
              <w:t>tika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AF6422">
              <w:rPr>
                <w:rFonts w:eastAsia="Calibri"/>
                <w:sz w:val="28"/>
                <w:szCs w:val="28"/>
                <w:lang w:eastAsia="en-US"/>
              </w:rPr>
              <w:t>''</w:t>
            </w:r>
            <w:r w:rsidR="008C195A" w:rsidRPr="00C618EB">
              <w:rPr>
                <w:sz w:val="28"/>
                <w:szCs w:val="28"/>
              </w:rPr>
              <w:t>Sabiedrības līdzdalības kārtība a</w:t>
            </w:r>
            <w:r w:rsidR="00AF6422">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E35CF2">
              <w:rPr>
                <w:sz w:val="28"/>
                <w:szCs w:val="28"/>
              </w:rPr>
              <w:t>tika</w:t>
            </w:r>
            <w:r w:rsidR="00D245CF">
              <w:rPr>
                <w:sz w:val="28"/>
                <w:szCs w:val="28"/>
              </w:rPr>
              <w:t xml:space="preserve"> dota iespēja</w:t>
            </w:r>
            <w:r w:rsidR="00460577" w:rsidRPr="00C618EB">
              <w:rPr>
                <w:sz w:val="28"/>
                <w:szCs w:val="28"/>
              </w:rPr>
              <w:t xml:space="preserve"> izteikt viedokli un sniegt rakstiskus priekšlikumus.</w:t>
            </w:r>
          </w:p>
          <w:p w14:paraId="6E9335B8" w14:textId="77777777" w:rsidR="00D245CF" w:rsidRDefault="00D245CF" w:rsidP="00FE1CF6">
            <w:pPr>
              <w:pStyle w:val="naisf"/>
              <w:spacing w:before="0" w:after="0"/>
              <w:ind w:firstLine="0"/>
              <w:rPr>
                <w:sz w:val="28"/>
                <w:szCs w:val="28"/>
              </w:rPr>
            </w:pPr>
          </w:p>
          <w:p w14:paraId="1FD35EB6" w14:textId="1731A288" w:rsidR="00D245CF" w:rsidRPr="00C618EB" w:rsidRDefault="00E35CF2" w:rsidP="00E35CF2">
            <w:pPr>
              <w:pStyle w:val="naisf"/>
              <w:spacing w:before="0" w:after="0"/>
              <w:ind w:firstLine="0"/>
              <w:rPr>
                <w:sz w:val="28"/>
                <w:szCs w:val="28"/>
              </w:rPr>
            </w:pPr>
            <w:r>
              <w:rPr>
                <w:sz w:val="28"/>
                <w:szCs w:val="28"/>
              </w:rPr>
              <w:t xml:space="preserve">Projekts </w:t>
            </w:r>
            <w:r w:rsidR="00D245CF">
              <w:rPr>
                <w:sz w:val="28"/>
                <w:szCs w:val="28"/>
              </w:rPr>
              <w:t xml:space="preserve">saskaņots ar </w:t>
            </w:r>
            <w:r w:rsidR="00D245CF">
              <w:rPr>
                <w:iCs/>
                <w:sz w:val="28"/>
                <w:szCs w:val="28"/>
              </w:rPr>
              <w:t>pastāvīgo darba grupu</w:t>
            </w:r>
            <w:r w:rsidR="00D245CF" w:rsidRPr="005A4442">
              <w:rPr>
                <w:iCs/>
                <w:sz w:val="28"/>
                <w:szCs w:val="28"/>
              </w:rPr>
              <w:t xml:space="preserve"> radiācijas drošības jomā, kurā ietilpst pārstāvji no Ekonomikas ministrijas, Labklājības ministrijas, Zemkopības ministrijas, Veselības ministrijas, </w:t>
            </w:r>
            <w:r w:rsidR="00D245CF">
              <w:rPr>
                <w:iCs/>
                <w:sz w:val="28"/>
                <w:szCs w:val="28"/>
              </w:rPr>
              <w:t xml:space="preserve">Valsts drošības dienesta, </w:t>
            </w:r>
            <w:r w:rsidR="00AF6422">
              <w:rPr>
                <w:iCs/>
                <w:sz w:val="28"/>
                <w:szCs w:val="28"/>
              </w:rPr>
              <w:t>Latvijas Universitātes, VSIA ''</w:t>
            </w:r>
            <w:r w:rsidR="00D245CF" w:rsidRPr="005A4442">
              <w:rPr>
                <w:iCs/>
                <w:sz w:val="28"/>
                <w:szCs w:val="28"/>
              </w:rPr>
              <w:t>Latvijas Vides, ģeol</w:t>
            </w:r>
            <w:r w:rsidR="00AF6422">
              <w:rPr>
                <w:iCs/>
                <w:sz w:val="28"/>
                <w:szCs w:val="28"/>
              </w:rPr>
              <w:t>oģijas un meteoroloģijas centrs''</w:t>
            </w:r>
            <w:r w:rsidR="00D245CF" w:rsidRPr="005A4442">
              <w:rPr>
                <w:iCs/>
                <w:sz w:val="28"/>
                <w:szCs w:val="28"/>
              </w:rPr>
              <w:t xml:space="preserve">, Latvijas Arodslimību ārstu biedrības, Latvijas Zobārstu asociācijas, Rīgas Tehniskās universitātes, Latvijas </w:t>
            </w:r>
            <w:proofErr w:type="spellStart"/>
            <w:r w:rsidR="00D245CF" w:rsidRPr="005A4442">
              <w:rPr>
                <w:iCs/>
                <w:sz w:val="28"/>
                <w:szCs w:val="28"/>
              </w:rPr>
              <w:t>Radiogrāferu</w:t>
            </w:r>
            <w:proofErr w:type="spellEnd"/>
            <w:r w:rsidR="00D245CF" w:rsidRPr="005A4442">
              <w:rPr>
                <w:iCs/>
                <w:sz w:val="28"/>
                <w:szCs w:val="28"/>
              </w:rPr>
              <w:t xml:space="preserve"> un radiologu asistentu asociācijas, Latvijas Veterinārārstu asociācijas, Latvijas Radiologu asociācijas, Latvijas Medicīnas inženierzinātnes un fizikas biedrības, Rīgas Stradiņa universitātes, Daugavpils universitātes, Latvijas Lauksaimniecības universitātes</w:t>
            </w:r>
            <w:r w:rsidR="007B763C">
              <w:rPr>
                <w:iCs/>
                <w:sz w:val="28"/>
                <w:szCs w:val="28"/>
              </w:rPr>
              <w:t xml:space="preserve"> (turpmāk – pastāvīgā darba grupa). Pastāvīgā darba grupa</w:t>
            </w:r>
            <w:r w:rsidR="00EE0844">
              <w:rPr>
                <w:iCs/>
                <w:sz w:val="28"/>
                <w:szCs w:val="28"/>
              </w:rPr>
              <w:t xml:space="preserve"> </w:t>
            </w:r>
            <w:r w:rsidR="00EE0844" w:rsidRPr="00E36FFB">
              <w:rPr>
                <w:iCs/>
                <w:sz w:val="28"/>
                <w:szCs w:val="28"/>
              </w:rPr>
              <w:t>apstiprināta ar VARAM 2015. gada 7. aprīļa rīkojumu Nr. </w:t>
            </w:r>
            <w:r w:rsidR="00AF6422">
              <w:rPr>
                <w:iCs/>
                <w:sz w:val="28"/>
                <w:szCs w:val="28"/>
              </w:rPr>
              <w:t>104 ''</w:t>
            </w:r>
            <w:r w:rsidR="00EE0844">
              <w:rPr>
                <w:iCs/>
                <w:sz w:val="28"/>
                <w:szCs w:val="28"/>
              </w:rPr>
              <w:t>Par pa</w:t>
            </w:r>
            <w:r w:rsidR="00EE0844" w:rsidRPr="00E36FFB">
              <w:rPr>
                <w:iCs/>
                <w:sz w:val="28"/>
                <w:szCs w:val="28"/>
              </w:rPr>
              <w:t>stāvīgās darba grupas radiā</w:t>
            </w:r>
            <w:r w:rsidR="00AF6422">
              <w:rPr>
                <w:iCs/>
                <w:sz w:val="28"/>
                <w:szCs w:val="28"/>
              </w:rPr>
              <w:t>cijas drošības jomā izveidošanu''</w:t>
            </w:r>
            <w:r w:rsidR="00EE0844" w:rsidRPr="00E36FFB">
              <w:rPr>
                <w:iCs/>
                <w:sz w:val="28"/>
                <w:szCs w:val="28"/>
              </w:rPr>
              <w:t>.</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6634F65F" w14:textId="6081FA97" w:rsidR="00E35CF2" w:rsidRDefault="007F01AA" w:rsidP="00183B27">
            <w:pPr>
              <w:pStyle w:val="naisf"/>
              <w:spacing w:before="0" w:after="0"/>
              <w:ind w:firstLine="0"/>
              <w:rPr>
                <w:rStyle w:val="normaltextrun"/>
                <w:color w:val="000000"/>
                <w:sz w:val="28"/>
                <w:szCs w:val="28"/>
                <w:bdr w:val="none" w:sz="0" w:space="0" w:color="auto" w:frame="1"/>
              </w:rPr>
            </w:pPr>
            <w:r>
              <w:rPr>
                <w:sz w:val="28"/>
                <w:szCs w:val="28"/>
              </w:rPr>
              <w:t>P</w:t>
            </w:r>
            <w:r w:rsidR="00460577" w:rsidRPr="00C618EB">
              <w:rPr>
                <w:sz w:val="28"/>
                <w:szCs w:val="28"/>
              </w:rPr>
              <w:t>rojekts</w:t>
            </w:r>
            <w:r w:rsidR="008847F5" w:rsidRPr="00C618EB">
              <w:rPr>
                <w:sz w:val="28"/>
                <w:szCs w:val="28"/>
              </w:rPr>
              <w:t xml:space="preserve"> </w:t>
            </w:r>
            <w:r w:rsidR="00E35CF2">
              <w:rPr>
                <w:iCs/>
                <w:sz w:val="28"/>
                <w:szCs w:val="28"/>
              </w:rPr>
              <w:t>2020. gada 14. jūlijā tika</w:t>
            </w:r>
            <w:r w:rsidR="00260159">
              <w:rPr>
                <w:iCs/>
                <w:sz w:val="28"/>
                <w:szCs w:val="28"/>
              </w:rPr>
              <w:t xml:space="preserve"> </w:t>
            </w:r>
            <w:r w:rsidR="00460577" w:rsidRPr="00C618EB">
              <w:rPr>
                <w:sz w:val="28"/>
                <w:szCs w:val="28"/>
              </w:rPr>
              <w:t>ievietot</w:t>
            </w:r>
            <w:r w:rsidR="00FD4066">
              <w:rPr>
                <w:sz w:val="28"/>
                <w:szCs w:val="28"/>
              </w:rPr>
              <w:t>s</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AF6422">
              <w:rPr>
                <w:rFonts w:eastAsia="Calibri"/>
                <w:sz w:val="28"/>
                <w:szCs w:val="28"/>
                <w:lang w:eastAsia="en-US"/>
              </w:rPr>
              <w:t>''</w:t>
            </w:r>
            <w:r w:rsidR="00105C86" w:rsidRPr="00C618EB">
              <w:rPr>
                <w:color w:val="000000"/>
                <w:sz w:val="28"/>
                <w:szCs w:val="28"/>
              </w:rPr>
              <w:t>Sabiedrības līdzdalība</w:t>
            </w:r>
            <w:r w:rsidR="00AF6422">
              <w:rPr>
                <w:color w:val="000000"/>
                <w:sz w:val="28"/>
                <w:szCs w:val="28"/>
              </w:rPr>
              <w:t>''</w:t>
            </w:r>
            <w:r w:rsidR="00EE0844">
              <w:rPr>
                <w:rStyle w:val="FootnoteReference"/>
                <w:color w:val="000000"/>
                <w:sz w:val="28"/>
                <w:szCs w:val="28"/>
              </w:rPr>
              <w:footnoteReference w:id="6"/>
            </w:r>
            <w:r w:rsidR="00E35CF2">
              <w:rPr>
                <w:color w:val="000000"/>
                <w:sz w:val="28"/>
                <w:szCs w:val="28"/>
              </w:rPr>
              <w:t>, kā arī nosūtīts Valsts kancelejai</w:t>
            </w:r>
            <w:r w:rsidR="00183B27">
              <w:rPr>
                <w:sz w:val="28"/>
                <w:szCs w:val="28"/>
              </w:rPr>
              <w:t xml:space="preserve"> </w:t>
            </w:r>
            <w:r w:rsidR="00E35CF2">
              <w:rPr>
                <w:sz w:val="28"/>
                <w:szCs w:val="28"/>
              </w:rPr>
              <w:t xml:space="preserve">informācijas par </w:t>
            </w:r>
            <w:r w:rsidR="00E35CF2">
              <w:rPr>
                <w:rStyle w:val="normaltextrun"/>
                <w:color w:val="000000"/>
                <w:sz w:val="28"/>
                <w:szCs w:val="28"/>
                <w:bdr w:val="none" w:sz="0" w:space="0" w:color="auto" w:frame="1"/>
              </w:rPr>
              <w:t>Projektu ievietošanai</w:t>
            </w:r>
            <w:r w:rsidR="00183B27" w:rsidRPr="00372FA6">
              <w:rPr>
                <w:rStyle w:val="normaltextrun"/>
                <w:color w:val="000000"/>
                <w:sz w:val="28"/>
                <w:szCs w:val="28"/>
                <w:bdr w:val="none" w:sz="0" w:space="0" w:color="auto" w:frame="1"/>
              </w:rPr>
              <w:t xml:space="preserve"> Ministru kabineta </w:t>
            </w:r>
            <w:r w:rsidR="00183B27">
              <w:rPr>
                <w:rStyle w:val="normaltextrun"/>
                <w:color w:val="000000"/>
                <w:sz w:val="28"/>
                <w:szCs w:val="28"/>
                <w:bdr w:val="none" w:sz="0" w:space="0" w:color="auto" w:frame="1"/>
              </w:rPr>
              <w:t>tīmekļa vietnē</w:t>
            </w:r>
            <w:r w:rsidR="00183B27" w:rsidRPr="00372FA6">
              <w:rPr>
                <w:rStyle w:val="normaltextrun"/>
                <w:color w:val="000000"/>
                <w:sz w:val="28"/>
                <w:szCs w:val="28"/>
                <w:bdr w:val="none" w:sz="0" w:space="0" w:color="auto" w:frame="1"/>
              </w:rPr>
              <w:t xml:space="preserve"> atbilstoši Ministru kabineta 2009. gada 25. augusta </w:t>
            </w:r>
            <w:r w:rsidR="00183B27">
              <w:rPr>
                <w:rStyle w:val="normaltextrun"/>
                <w:color w:val="000000"/>
                <w:sz w:val="28"/>
                <w:szCs w:val="28"/>
                <w:bdr w:val="none" w:sz="0" w:space="0" w:color="auto" w:frame="1"/>
              </w:rPr>
              <w:t xml:space="preserve">noteikumiem Nr. 970 </w:t>
            </w:r>
            <w:r w:rsidR="00183B27" w:rsidRPr="00183B27">
              <w:rPr>
                <w:rStyle w:val="normaltextrun"/>
                <w:color w:val="000000"/>
                <w:sz w:val="28"/>
                <w:szCs w:val="28"/>
                <w:bdr w:val="none" w:sz="0" w:space="0" w:color="auto" w:frame="1"/>
              </w:rPr>
              <w:t>"</w:t>
            </w:r>
            <w:r w:rsidR="00183B27" w:rsidRPr="00372FA6">
              <w:rPr>
                <w:rStyle w:val="normaltextrun"/>
                <w:color w:val="000000"/>
                <w:sz w:val="28"/>
                <w:szCs w:val="28"/>
                <w:bdr w:val="none" w:sz="0" w:space="0" w:color="auto" w:frame="1"/>
              </w:rPr>
              <w:t>Sabiedrības līdzdalības kārtīb</w:t>
            </w:r>
            <w:r w:rsidR="00183B27">
              <w:rPr>
                <w:rStyle w:val="normaltextrun"/>
                <w:color w:val="000000"/>
                <w:sz w:val="28"/>
                <w:szCs w:val="28"/>
                <w:bdr w:val="none" w:sz="0" w:space="0" w:color="auto" w:frame="1"/>
              </w:rPr>
              <w:t>a attīstības plānošanas procesā''.</w:t>
            </w:r>
          </w:p>
          <w:p w14:paraId="61E05362" w14:textId="77777777" w:rsidR="00E35CF2" w:rsidRDefault="00E35CF2" w:rsidP="00183B27">
            <w:pPr>
              <w:pStyle w:val="naisf"/>
              <w:spacing w:before="0" w:after="0"/>
              <w:ind w:firstLine="0"/>
              <w:rPr>
                <w:rStyle w:val="normaltextrun"/>
                <w:color w:val="000000"/>
                <w:sz w:val="28"/>
                <w:szCs w:val="28"/>
                <w:bdr w:val="none" w:sz="0" w:space="0" w:color="auto" w:frame="1"/>
              </w:rPr>
            </w:pPr>
          </w:p>
          <w:p w14:paraId="06C51E70" w14:textId="4BEECF35" w:rsidR="00E35CF2" w:rsidRPr="00E35CF2" w:rsidRDefault="00E35CF2" w:rsidP="00183B27">
            <w:pPr>
              <w:pStyle w:val="naisf"/>
              <w:spacing w:before="0" w:after="0"/>
              <w:ind w:firstLine="0"/>
              <w:rPr>
                <w:color w:val="000000"/>
                <w:sz w:val="28"/>
                <w:szCs w:val="28"/>
                <w:bdr w:val="none" w:sz="0" w:space="0" w:color="auto" w:frame="1"/>
              </w:rPr>
            </w:pPr>
            <w:r>
              <w:rPr>
                <w:iCs/>
                <w:sz w:val="28"/>
                <w:szCs w:val="28"/>
              </w:rPr>
              <w:t>Tāpat Projekts 2020. gada 15. jūlijā nosūtīts 21 radiācijas drošības un kodoldrošības un medicīnas fizikas ekspertam viedokļa paušanai.</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180B648A" w:rsidR="002D2EB1" w:rsidRPr="000839E6" w:rsidRDefault="00E35CF2" w:rsidP="002D2EB1">
            <w:pPr>
              <w:pStyle w:val="naisf"/>
              <w:spacing w:before="0" w:after="0"/>
              <w:ind w:firstLine="0"/>
              <w:rPr>
                <w:iCs/>
                <w:sz w:val="28"/>
                <w:szCs w:val="28"/>
              </w:rPr>
            </w:pPr>
            <w:r>
              <w:rPr>
                <w:sz w:val="28"/>
                <w:szCs w:val="28"/>
              </w:rPr>
              <w:t xml:space="preserve">Sabiedrības līdzdalības rezultātā no </w:t>
            </w:r>
            <w:r>
              <w:rPr>
                <w:iCs/>
                <w:sz w:val="28"/>
                <w:szCs w:val="28"/>
              </w:rPr>
              <w:t xml:space="preserve">radiācijas drošības un kodoldrošības un medicīnas fizikas ekspertiem, tāpat kā no Ekonomikas ministrijas un </w:t>
            </w:r>
            <w:r w:rsidRPr="005A4442">
              <w:rPr>
                <w:iCs/>
                <w:sz w:val="28"/>
                <w:szCs w:val="28"/>
              </w:rPr>
              <w:t xml:space="preserve">Latvijas Medicīnas </w:t>
            </w:r>
            <w:r w:rsidRPr="005A4442">
              <w:rPr>
                <w:iCs/>
                <w:sz w:val="28"/>
                <w:szCs w:val="28"/>
              </w:rPr>
              <w:lastRenderedPageBreak/>
              <w:t>inženierzinātnes un fizikas biedrības</w:t>
            </w:r>
            <w:r>
              <w:rPr>
                <w:iCs/>
                <w:sz w:val="28"/>
                <w:szCs w:val="28"/>
              </w:rPr>
              <w:t xml:space="preserve"> saņemti priekšlikumi Projekta precizēšanai, kuri iespēju robežās ņemti vērā. Iesniegtie priekšlikumi pievienoti anotācijas Pielikumā.</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lastRenderedPageBreak/>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050"/>
        <w:gridCol w:w="7088"/>
        <w:gridCol w:w="16"/>
      </w:tblGrid>
      <w:tr w:rsidR="009916CA" w:rsidRPr="00C618EB" w14:paraId="4713CD1C" w14:textId="77777777" w:rsidTr="008E278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5C243EA"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8E278A">
              <w:rPr>
                <w:sz w:val="28"/>
                <w:szCs w:val="28"/>
              </w:rPr>
              <w:t>.</w:t>
            </w:r>
          </w:p>
        </w:tc>
      </w:tr>
      <w:tr w:rsidR="008E278A" w:rsidRPr="00C618EB" w14:paraId="3B3D23AD"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8E278A" w:rsidRPr="00C618EB" w:rsidRDefault="008E278A" w:rsidP="008E278A">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8E278A" w:rsidRPr="00C618EB" w:rsidRDefault="008E278A" w:rsidP="008E278A">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Pr>
                <w:sz w:val="28"/>
                <w:szCs w:val="28"/>
              </w:rPr>
              <w:t xml:space="preserve">. </w:t>
            </w:r>
          </w:p>
          <w:p w14:paraId="69B75042" w14:textId="77777777" w:rsidR="008E278A" w:rsidRPr="00C618EB" w:rsidRDefault="008E278A" w:rsidP="008E278A">
            <w:pPr>
              <w:pStyle w:val="naisf"/>
              <w:spacing w:before="0" w:after="0"/>
              <w:ind w:left="57" w:right="57" w:firstLine="0"/>
              <w:jc w:val="left"/>
              <w:rPr>
                <w:sz w:val="28"/>
                <w:szCs w:val="28"/>
              </w:rPr>
            </w:pPr>
          </w:p>
          <w:p w14:paraId="388EDF59" w14:textId="77777777" w:rsidR="008E278A" w:rsidRPr="00C618EB" w:rsidRDefault="008E278A" w:rsidP="008E278A">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7088" w:type="dxa"/>
            <w:tcMar>
              <w:top w:w="57" w:type="dxa"/>
              <w:left w:w="57" w:type="dxa"/>
              <w:bottom w:w="57" w:type="dxa"/>
              <w:right w:w="57" w:type="dxa"/>
            </w:tcMar>
          </w:tcPr>
          <w:p w14:paraId="0B5E49AD" w14:textId="78EA2705" w:rsidR="008E278A" w:rsidRPr="00C618EB" w:rsidRDefault="008E278A" w:rsidP="008E278A">
            <w:pPr>
              <w:jc w:val="both"/>
              <w:rPr>
                <w:sz w:val="28"/>
                <w:szCs w:val="28"/>
              </w:rPr>
            </w:pPr>
            <w:r>
              <w:rPr>
                <w:sz w:val="28"/>
                <w:szCs w:val="28"/>
              </w:rPr>
              <w:t>Projekts šo jomu neskar.</w:t>
            </w:r>
          </w:p>
        </w:tc>
      </w:tr>
      <w:tr w:rsidR="008E278A" w:rsidRPr="00C618EB" w14:paraId="2151AA7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8E278A" w:rsidRPr="00C618EB" w:rsidRDefault="008E278A" w:rsidP="008E278A">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8E278A" w:rsidRPr="00C618EB" w:rsidRDefault="008E278A" w:rsidP="008E278A">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8E278A" w:rsidRPr="007F01AA" w:rsidRDefault="008E278A" w:rsidP="008E278A">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69DE4E9C" w14:textId="73361AB1" w:rsidR="00CC5AF3" w:rsidRPr="00CC5AF3" w:rsidRDefault="00CC5AF3" w:rsidP="00CC5AF3">
      <w:pPr>
        <w:tabs>
          <w:tab w:val="left" w:pos="567"/>
        </w:tabs>
        <w:jc w:val="both"/>
        <w:rPr>
          <w:color w:val="000000"/>
          <w:sz w:val="28"/>
          <w:szCs w:val="28"/>
        </w:rPr>
      </w:pPr>
      <w:r>
        <w:rPr>
          <w:color w:val="000000"/>
          <w:sz w:val="28"/>
          <w:szCs w:val="28"/>
        </w:rPr>
        <w:t>V</w:t>
      </w:r>
      <w:r w:rsidRPr="00CC5AF3">
        <w:rPr>
          <w:color w:val="000000"/>
          <w:sz w:val="28"/>
          <w:szCs w:val="28"/>
        </w:rPr>
        <w:t xml:space="preserve">ides aizsardzības un reģionālās attīstības ministra </w:t>
      </w:r>
    </w:p>
    <w:p w14:paraId="78DCC98E" w14:textId="3122CDBE" w:rsidR="00E966CA" w:rsidRDefault="00CC5AF3" w:rsidP="00CC5AF3">
      <w:pPr>
        <w:pStyle w:val="ListParagraph"/>
        <w:tabs>
          <w:tab w:val="left" w:pos="567"/>
        </w:tabs>
        <w:spacing w:after="0" w:line="240" w:lineRule="auto"/>
        <w:ind w:left="0"/>
        <w:jc w:val="both"/>
        <w:rPr>
          <w:rFonts w:ascii="Times New Roman" w:hAnsi="Times New Roman"/>
          <w:bCs/>
          <w:sz w:val="28"/>
          <w:szCs w:val="28"/>
        </w:rPr>
      </w:pPr>
      <w:r w:rsidRPr="00CC5AF3">
        <w:rPr>
          <w:rFonts w:ascii="Times New Roman" w:eastAsia="Times New Roman" w:hAnsi="Times New Roman"/>
          <w:color w:val="000000"/>
          <w:sz w:val="28"/>
          <w:szCs w:val="28"/>
          <w:lang w:eastAsia="lv-LV"/>
        </w:rPr>
        <w:t>pienākumu izpildītājs – veselības ministrs</w:t>
      </w:r>
      <w:r w:rsidRPr="00CC5AF3">
        <w:rPr>
          <w:rFonts w:ascii="Times New Roman" w:eastAsia="Times New Roman" w:hAnsi="Times New Roman"/>
          <w:color w:val="000000"/>
          <w:sz w:val="28"/>
          <w:szCs w:val="28"/>
          <w:lang w:eastAsia="lv-LV"/>
        </w:rPr>
        <w:tab/>
      </w:r>
      <w:r w:rsidRPr="00CC5AF3">
        <w:rPr>
          <w:rFonts w:ascii="Times New Roman" w:eastAsia="Times New Roman" w:hAnsi="Times New Roman"/>
          <w:color w:val="000000"/>
          <w:sz w:val="28"/>
          <w:szCs w:val="28"/>
          <w:lang w:eastAsia="lv-LV"/>
        </w:rPr>
        <w:tab/>
        <w:t xml:space="preserve">                             D.</w:t>
      </w:r>
      <w:r w:rsidR="008B6951">
        <w:rPr>
          <w:rFonts w:ascii="Times New Roman" w:eastAsia="Times New Roman" w:hAnsi="Times New Roman"/>
          <w:color w:val="000000"/>
          <w:sz w:val="28"/>
          <w:szCs w:val="28"/>
          <w:lang w:eastAsia="lv-LV"/>
        </w:rPr>
        <w:t xml:space="preserve"> </w:t>
      </w:r>
      <w:r w:rsidRPr="00CC5AF3">
        <w:rPr>
          <w:rFonts w:ascii="Times New Roman" w:eastAsia="Times New Roman" w:hAnsi="Times New Roman"/>
          <w:color w:val="000000"/>
          <w:sz w:val="28"/>
          <w:szCs w:val="28"/>
          <w:lang w:eastAsia="lv-LV"/>
        </w:rPr>
        <w:t>Pavļuts</w:t>
      </w: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2B6AEB8B" w:rsidR="00BE7BE6" w:rsidRPr="00570A54" w:rsidRDefault="00572C33"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Šteinberga</w:t>
      </w:r>
      <w:r w:rsidR="00B66ADF">
        <w:rPr>
          <w:rFonts w:ascii="Times New Roman" w:hAnsi="Times New Roman"/>
          <w:bCs/>
          <w:szCs w:val="28"/>
        </w:rPr>
        <w:t>,</w:t>
      </w:r>
      <w:r w:rsidR="0044017F">
        <w:rPr>
          <w:rFonts w:ascii="Times New Roman" w:hAnsi="Times New Roman"/>
          <w:bCs/>
          <w:szCs w:val="28"/>
        </w:rPr>
        <w:t xml:space="preserve"> 6</w:t>
      </w:r>
      <w:r>
        <w:rPr>
          <w:rFonts w:ascii="Times New Roman" w:hAnsi="Times New Roman"/>
          <w:bCs/>
          <w:szCs w:val="28"/>
        </w:rPr>
        <w:t>6016776</w:t>
      </w:r>
    </w:p>
    <w:p w14:paraId="24382ADB" w14:textId="6FF2EBA0" w:rsidR="00BE7BE6" w:rsidRPr="00570A54" w:rsidRDefault="008B6951" w:rsidP="00F5793C">
      <w:pPr>
        <w:pStyle w:val="ListParagraph"/>
        <w:tabs>
          <w:tab w:val="left" w:pos="567"/>
        </w:tabs>
        <w:spacing w:after="0" w:line="240" w:lineRule="auto"/>
        <w:ind w:left="0"/>
        <w:jc w:val="both"/>
        <w:rPr>
          <w:rFonts w:ascii="Times New Roman" w:hAnsi="Times New Roman"/>
          <w:color w:val="000000"/>
          <w:szCs w:val="28"/>
        </w:rPr>
      </w:pPr>
      <w:hyperlink r:id="rId8" w:history="1">
        <w:r w:rsidR="00572C33" w:rsidRPr="007F454D">
          <w:rPr>
            <w:rStyle w:val="Hyperlink"/>
            <w:rFonts w:ascii="Times New Roman" w:hAnsi="Times New Roman"/>
            <w:bCs/>
            <w:szCs w:val="28"/>
          </w:rPr>
          <w:t>zita.steinberga@varam.gov.lv</w:t>
        </w:r>
      </w:hyperlink>
    </w:p>
    <w:sectPr w:rsidR="00BE7BE6" w:rsidRPr="00570A54" w:rsidSect="00711A3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EA77" w14:textId="77777777" w:rsidR="007B11C1" w:rsidRDefault="007B11C1">
      <w:r>
        <w:separator/>
      </w:r>
    </w:p>
  </w:endnote>
  <w:endnote w:type="continuationSeparator" w:id="0">
    <w:p w14:paraId="182E5A10" w14:textId="77777777" w:rsidR="007B11C1" w:rsidRDefault="007B11C1">
      <w:r>
        <w:continuationSeparator/>
      </w:r>
    </w:p>
  </w:endnote>
  <w:endnote w:type="continuationNotice" w:id="1">
    <w:p w14:paraId="0C81B51F" w14:textId="77777777" w:rsidR="007B11C1" w:rsidRDefault="007B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01B8" w14:textId="0BDBD195" w:rsidR="006C218A" w:rsidRPr="00BD200D" w:rsidRDefault="006C218A" w:rsidP="00BD200D">
    <w:pPr>
      <w:pStyle w:val="Footer"/>
      <w:jc w:val="both"/>
      <w:rPr>
        <w:szCs w:val="20"/>
      </w:rPr>
    </w:pPr>
    <w:r>
      <w:rPr>
        <w:szCs w:val="20"/>
      </w:rPr>
      <w:t>VARAMAnot_</w:t>
    </w:r>
    <w:r w:rsidR="008A02CA">
      <w:rPr>
        <w:szCs w:val="20"/>
      </w:rPr>
      <w:t>1</w:t>
    </w:r>
    <w:r w:rsidR="009F0F88">
      <w:rPr>
        <w:szCs w:val="20"/>
      </w:rPr>
      <w:t>6</w:t>
    </w:r>
    <w:r w:rsidR="00430267">
      <w:rPr>
        <w:szCs w:val="20"/>
      </w:rPr>
      <w:t>06</w:t>
    </w:r>
    <w:r>
      <w:rPr>
        <w:szCs w:val="20"/>
      </w:rPr>
      <w:t>21_ekspertu_sertificesana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214" w14:textId="55FE5F17" w:rsidR="006C218A" w:rsidRPr="00850270" w:rsidRDefault="006C218A" w:rsidP="00850270">
    <w:pPr>
      <w:pStyle w:val="Footer"/>
      <w:jc w:val="both"/>
      <w:rPr>
        <w:szCs w:val="20"/>
      </w:rPr>
    </w:pPr>
    <w:r>
      <w:rPr>
        <w:szCs w:val="20"/>
      </w:rPr>
      <w:t>VARAMAnot_</w:t>
    </w:r>
    <w:r w:rsidR="008A02CA">
      <w:rPr>
        <w:szCs w:val="20"/>
      </w:rPr>
      <w:t>1</w:t>
    </w:r>
    <w:r w:rsidR="009F0F88">
      <w:rPr>
        <w:szCs w:val="20"/>
      </w:rPr>
      <w:t>6</w:t>
    </w:r>
    <w:r w:rsidR="00430267">
      <w:rPr>
        <w:szCs w:val="20"/>
      </w:rPr>
      <w:t>06</w:t>
    </w:r>
    <w:r>
      <w:rPr>
        <w:szCs w:val="20"/>
      </w:rPr>
      <w:t>21_ekspertu_sertificesana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9E67" w14:textId="77777777" w:rsidR="007B11C1" w:rsidRDefault="007B11C1">
      <w:r>
        <w:separator/>
      </w:r>
    </w:p>
  </w:footnote>
  <w:footnote w:type="continuationSeparator" w:id="0">
    <w:p w14:paraId="2F75EE78" w14:textId="77777777" w:rsidR="007B11C1" w:rsidRDefault="007B11C1">
      <w:r>
        <w:continuationSeparator/>
      </w:r>
    </w:p>
  </w:footnote>
  <w:footnote w:type="continuationNotice" w:id="1">
    <w:p w14:paraId="6E371EC3" w14:textId="77777777" w:rsidR="007B11C1" w:rsidRDefault="007B11C1"/>
  </w:footnote>
  <w:footnote w:id="2">
    <w:p w14:paraId="5FF5AF3C" w14:textId="7683FA1D" w:rsidR="006C218A" w:rsidRPr="00490DB6" w:rsidRDefault="006C218A" w:rsidP="00490DB6">
      <w:pPr>
        <w:pStyle w:val="FootnoteText"/>
        <w:jc w:val="both"/>
      </w:pPr>
      <w:r w:rsidRPr="00490DB6">
        <w:rPr>
          <w:rStyle w:val="FootnoteReference"/>
        </w:rPr>
        <w:footnoteRef/>
      </w:r>
      <w:r w:rsidRPr="00490DB6">
        <w:t xml:space="preserve"> Padomes 2013. gada 5. decembra </w:t>
      </w:r>
      <w:r>
        <w:t>D</w:t>
      </w:r>
      <w:r w:rsidRPr="00490DB6">
        <w:t>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3">
    <w:p w14:paraId="07930D36" w14:textId="2AAE8E90" w:rsidR="006C218A" w:rsidRDefault="006C218A">
      <w:pPr>
        <w:pStyle w:val="FootnoteText"/>
      </w:pPr>
      <w:r>
        <w:rPr>
          <w:rStyle w:val="FootnoteReference"/>
        </w:rPr>
        <w:footnoteRef/>
      </w:r>
      <w:r>
        <w:t xml:space="preserve"> </w:t>
      </w:r>
      <w:hyperlink r:id="rId1" w:history="1">
        <w:r w:rsidRPr="001A6A0A">
          <w:rPr>
            <w:rStyle w:val="Hyperlink"/>
          </w:rPr>
          <w:t>https://ec.europa.eu/energy/sites/ener/files/documents/174.pdf</w:t>
        </w:r>
      </w:hyperlink>
      <w:r>
        <w:t xml:space="preserve">, 17. lpp. </w:t>
      </w:r>
    </w:p>
  </w:footnote>
  <w:footnote w:id="4">
    <w:p w14:paraId="47E0AE3E" w14:textId="77777777" w:rsidR="006C218A" w:rsidRPr="001250B4" w:rsidRDefault="006C218A" w:rsidP="00DB697E">
      <w:pPr>
        <w:pStyle w:val="FootnoteText"/>
      </w:pPr>
      <w:r>
        <w:rPr>
          <w:rStyle w:val="FootnoteReference"/>
        </w:rPr>
        <w:footnoteRef/>
      </w:r>
      <w:r w:rsidRPr="001250B4">
        <w:t xml:space="preserve"> </w:t>
      </w:r>
      <w:hyperlink r:id="rId2" w:history="1">
        <w:r w:rsidRPr="008B147E">
          <w:rPr>
            <w:rStyle w:val="Hyperlink"/>
          </w:rPr>
          <w:t>https://www.irpa.net/docs/IRPA%20Guidance%20on%20Certification%20of%20a%20RP%20Expert%20(2016).pdf</w:t>
        </w:r>
      </w:hyperlink>
      <w:r>
        <w:t xml:space="preserve"> </w:t>
      </w:r>
    </w:p>
  </w:footnote>
  <w:footnote w:id="5">
    <w:p w14:paraId="727BA65B" w14:textId="4A8BCAD1" w:rsidR="006C218A" w:rsidRDefault="006C218A">
      <w:pPr>
        <w:pStyle w:val="FootnoteText"/>
      </w:pPr>
      <w:r>
        <w:rPr>
          <w:rStyle w:val="FootnoteReference"/>
        </w:rPr>
        <w:footnoteRef/>
      </w:r>
      <w:r>
        <w:t xml:space="preserve"> </w:t>
      </w:r>
      <w:hyperlink r:id="rId3" w:history="1">
        <w:r>
          <w:rPr>
            <w:rStyle w:val="Hyperlink"/>
          </w:rPr>
          <w:t>http://www.irpa.net/page.asp?id=54718</w:t>
        </w:r>
      </w:hyperlink>
    </w:p>
  </w:footnote>
  <w:footnote w:id="6">
    <w:p w14:paraId="328FFB17" w14:textId="5FAB0FBC" w:rsidR="006C218A" w:rsidRPr="00EE0844" w:rsidRDefault="006C218A">
      <w:pPr>
        <w:pStyle w:val="FootnoteText"/>
      </w:pPr>
      <w:r w:rsidRPr="00EE0844">
        <w:rPr>
          <w:rStyle w:val="FootnoteReference"/>
        </w:rPr>
        <w:footnoteRef/>
      </w:r>
      <w:r w:rsidRPr="00EE0844">
        <w:t xml:space="preserve"> </w:t>
      </w:r>
      <w:hyperlink r:id="rId4" w:history="1">
        <w:r w:rsidRPr="00EE0844">
          <w:rPr>
            <w:rStyle w:val="Hyperlink"/>
          </w:rPr>
          <w:t>http://www.varam.gov.lv/lat/lidzd/pazinojumi_par_lidzdalibas_iesp/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A71" w14:textId="77777777" w:rsidR="006C218A" w:rsidRDefault="006C218A"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6C218A" w:rsidRDefault="006C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084" w14:textId="77777777" w:rsidR="006C218A" w:rsidRDefault="006C218A"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C08D2F" w14:textId="77777777" w:rsidR="006C218A" w:rsidRDefault="006C2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22C" w14:textId="77777777" w:rsidR="006C218A" w:rsidRPr="00850270" w:rsidRDefault="006C218A"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9"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0"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1"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3"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4"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5"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6"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7"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0"/>
  </w:num>
  <w:num w:numId="2">
    <w:abstractNumId w:val="0"/>
  </w:num>
  <w:num w:numId="3">
    <w:abstractNumId w:val="27"/>
  </w:num>
  <w:num w:numId="4">
    <w:abstractNumId w:val="16"/>
  </w:num>
  <w:num w:numId="5">
    <w:abstractNumId w:val="14"/>
  </w:num>
  <w:num w:numId="6">
    <w:abstractNumId w:val="9"/>
  </w:num>
  <w:num w:numId="7">
    <w:abstractNumId w:val="24"/>
  </w:num>
  <w:num w:numId="8">
    <w:abstractNumId w:val="17"/>
  </w:num>
  <w:num w:numId="9">
    <w:abstractNumId w:val="19"/>
  </w:num>
  <w:num w:numId="10">
    <w:abstractNumId w:val="6"/>
  </w:num>
  <w:num w:numId="11">
    <w:abstractNumId w:val="1"/>
  </w:num>
  <w:num w:numId="12">
    <w:abstractNumId w:val="18"/>
  </w:num>
  <w:num w:numId="13">
    <w:abstractNumId w:val="13"/>
  </w:num>
  <w:num w:numId="14">
    <w:abstractNumId w:val="22"/>
  </w:num>
  <w:num w:numId="15">
    <w:abstractNumId w:val="11"/>
  </w:num>
  <w:num w:numId="16">
    <w:abstractNumId w:val="15"/>
  </w:num>
  <w:num w:numId="17">
    <w:abstractNumId w:val="2"/>
  </w:num>
  <w:num w:numId="18">
    <w:abstractNumId w:val="28"/>
  </w:num>
  <w:num w:numId="19">
    <w:abstractNumId w:val="23"/>
  </w:num>
  <w:num w:numId="20">
    <w:abstractNumId w:val="12"/>
  </w:num>
  <w:num w:numId="21">
    <w:abstractNumId w:val="3"/>
  </w:num>
  <w:num w:numId="22">
    <w:abstractNumId w:val="5"/>
  </w:num>
  <w:num w:numId="23">
    <w:abstractNumId w:val="7"/>
  </w:num>
  <w:num w:numId="24">
    <w:abstractNumId w:val="8"/>
  </w:num>
  <w:num w:numId="25">
    <w:abstractNumId w:val="25"/>
  </w:num>
  <w:num w:numId="26">
    <w:abstractNumId w:val="26"/>
  </w:num>
  <w:num w:numId="27">
    <w:abstractNumId w:val="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1290"/>
    <w:rsid w:val="0001272F"/>
    <w:rsid w:val="0001305F"/>
    <w:rsid w:val="000145A0"/>
    <w:rsid w:val="000146BD"/>
    <w:rsid w:val="00015646"/>
    <w:rsid w:val="0001572F"/>
    <w:rsid w:val="00017609"/>
    <w:rsid w:val="00017899"/>
    <w:rsid w:val="00021D1F"/>
    <w:rsid w:val="00021D9B"/>
    <w:rsid w:val="00023E4A"/>
    <w:rsid w:val="00024F28"/>
    <w:rsid w:val="00026AE9"/>
    <w:rsid w:val="0002728A"/>
    <w:rsid w:val="0002754E"/>
    <w:rsid w:val="0002793D"/>
    <w:rsid w:val="000314B1"/>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46FF3"/>
    <w:rsid w:val="000500CC"/>
    <w:rsid w:val="00050507"/>
    <w:rsid w:val="00051C56"/>
    <w:rsid w:val="00052E18"/>
    <w:rsid w:val="00053D7F"/>
    <w:rsid w:val="0005503B"/>
    <w:rsid w:val="000569D2"/>
    <w:rsid w:val="00057BEF"/>
    <w:rsid w:val="0006176A"/>
    <w:rsid w:val="00061A89"/>
    <w:rsid w:val="000620FD"/>
    <w:rsid w:val="00063EC0"/>
    <w:rsid w:val="000642F5"/>
    <w:rsid w:val="00064357"/>
    <w:rsid w:val="00064462"/>
    <w:rsid w:val="000645E7"/>
    <w:rsid w:val="0006523C"/>
    <w:rsid w:val="000657B0"/>
    <w:rsid w:val="000661C4"/>
    <w:rsid w:val="00066F75"/>
    <w:rsid w:val="00067B06"/>
    <w:rsid w:val="00067C00"/>
    <w:rsid w:val="00070C43"/>
    <w:rsid w:val="0007176A"/>
    <w:rsid w:val="00072517"/>
    <w:rsid w:val="000738D3"/>
    <w:rsid w:val="00073C25"/>
    <w:rsid w:val="00073D64"/>
    <w:rsid w:val="00074D57"/>
    <w:rsid w:val="0007557D"/>
    <w:rsid w:val="00075762"/>
    <w:rsid w:val="00075BCD"/>
    <w:rsid w:val="00075DD8"/>
    <w:rsid w:val="000777BD"/>
    <w:rsid w:val="0008296A"/>
    <w:rsid w:val="00082D94"/>
    <w:rsid w:val="000839E6"/>
    <w:rsid w:val="00083BDC"/>
    <w:rsid w:val="00084144"/>
    <w:rsid w:val="00084924"/>
    <w:rsid w:val="00085BE7"/>
    <w:rsid w:val="00086149"/>
    <w:rsid w:val="000861D9"/>
    <w:rsid w:val="00086463"/>
    <w:rsid w:val="00086981"/>
    <w:rsid w:val="00092B60"/>
    <w:rsid w:val="0009311B"/>
    <w:rsid w:val="00093AA6"/>
    <w:rsid w:val="000941B0"/>
    <w:rsid w:val="000959FA"/>
    <w:rsid w:val="00095C3D"/>
    <w:rsid w:val="000965EE"/>
    <w:rsid w:val="00097B94"/>
    <w:rsid w:val="00097BE6"/>
    <w:rsid w:val="000A07C1"/>
    <w:rsid w:val="000A0C6E"/>
    <w:rsid w:val="000A17DD"/>
    <w:rsid w:val="000A1C97"/>
    <w:rsid w:val="000A1E8B"/>
    <w:rsid w:val="000A2099"/>
    <w:rsid w:val="000A25C3"/>
    <w:rsid w:val="000A29B4"/>
    <w:rsid w:val="000A48B7"/>
    <w:rsid w:val="000A5D61"/>
    <w:rsid w:val="000A6257"/>
    <w:rsid w:val="000A694A"/>
    <w:rsid w:val="000A7A51"/>
    <w:rsid w:val="000A7DCC"/>
    <w:rsid w:val="000B075F"/>
    <w:rsid w:val="000B11E1"/>
    <w:rsid w:val="000B1570"/>
    <w:rsid w:val="000B2283"/>
    <w:rsid w:val="000B3934"/>
    <w:rsid w:val="000B3B31"/>
    <w:rsid w:val="000B3CE1"/>
    <w:rsid w:val="000B4321"/>
    <w:rsid w:val="000B5001"/>
    <w:rsid w:val="000B5D2F"/>
    <w:rsid w:val="000B62B0"/>
    <w:rsid w:val="000B763F"/>
    <w:rsid w:val="000C0411"/>
    <w:rsid w:val="000C22F1"/>
    <w:rsid w:val="000C2C70"/>
    <w:rsid w:val="000C34C9"/>
    <w:rsid w:val="000C4FE4"/>
    <w:rsid w:val="000C56DE"/>
    <w:rsid w:val="000C5736"/>
    <w:rsid w:val="000C73A0"/>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11E"/>
    <w:rsid w:val="000F0D25"/>
    <w:rsid w:val="000F0F3A"/>
    <w:rsid w:val="000F0FC3"/>
    <w:rsid w:val="000F18C6"/>
    <w:rsid w:val="000F1B16"/>
    <w:rsid w:val="000F2482"/>
    <w:rsid w:val="000F25B9"/>
    <w:rsid w:val="000F33BE"/>
    <w:rsid w:val="000F401D"/>
    <w:rsid w:val="000F53AB"/>
    <w:rsid w:val="000F5760"/>
    <w:rsid w:val="000F7711"/>
    <w:rsid w:val="000F7CEF"/>
    <w:rsid w:val="001010FF"/>
    <w:rsid w:val="00104036"/>
    <w:rsid w:val="00104058"/>
    <w:rsid w:val="001053AF"/>
    <w:rsid w:val="0010586F"/>
    <w:rsid w:val="00105C86"/>
    <w:rsid w:val="00105E3E"/>
    <w:rsid w:val="00105EB5"/>
    <w:rsid w:val="00105F73"/>
    <w:rsid w:val="001062E3"/>
    <w:rsid w:val="00106494"/>
    <w:rsid w:val="00106792"/>
    <w:rsid w:val="00106820"/>
    <w:rsid w:val="00106D87"/>
    <w:rsid w:val="001071CC"/>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2709F"/>
    <w:rsid w:val="00130686"/>
    <w:rsid w:val="00130AC0"/>
    <w:rsid w:val="001324E9"/>
    <w:rsid w:val="00134BA2"/>
    <w:rsid w:val="00137C31"/>
    <w:rsid w:val="001401EA"/>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30C0"/>
    <w:rsid w:val="0016447C"/>
    <w:rsid w:val="00165085"/>
    <w:rsid w:val="00165486"/>
    <w:rsid w:val="00165548"/>
    <w:rsid w:val="00166507"/>
    <w:rsid w:val="00166EE7"/>
    <w:rsid w:val="0016782F"/>
    <w:rsid w:val="00170574"/>
    <w:rsid w:val="001714C4"/>
    <w:rsid w:val="00171AC1"/>
    <w:rsid w:val="001726D2"/>
    <w:rsid w:val="00172F87"/>
    <w:rsid w:val="001731B6"/>
    <w:rsid w:val="00174AFE"/>
    <w:rsid w:val="00174CAE"/>
    <w:rsid w:val="0017549A"/>
    <w:rsid w:val="0018264F"/>
    <w:rsid w:val="00182F6C"/>
    <w:rsid w:val="00183B27"/>
    <w:rsid w:val="00184C20"/>
    <w:rsid w:val="001850F3"/>
    <w:rsid w:val="00185A6B"/>
    <w:rsid w:val="00185E66"/>
    <w:rsid w:val="0019005A"/>
    <w:rsid w:val="001903BC"/>
    <w:rsid w:val="00190CF5"/>
    <w:rsid w:val="001915B7"/>
    <w:rsid w:val="00192805"/>
    <w:rsid w:val="00193877"/>
    <w:rsid w:val="00193F3D"/>
    <w:rsid w:val="00195038"/>
    <w:rsid w:val="001951F6"/>
    <w:rsid w:val="00195634"/>
    <w:rsid w:val="00196D50"/>
    <w:rsid w:val="00197905"/>
    <w:rsid w:val="00197F0F"/>
    <w:rsid w:val="001A00AB"/>
    <w:rsid w:val="001A00C4"/>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1BE"/>
    <w:rsid w:val="001C3592"/>
    <w:rsid w:val="001C3811"/>
    <w:rsid w:val="001C38EF"/>
    <w:rsid w:val="001C56DB"/>
    <w:rsid w:val="001C6CA7"/>
    <w:rsid w:val="001C7BC9"/>
    <w:rsid w:val="001D04F5"/>
    <w:rsid w:val="001D2663"/>
    <w:rsid w:val="001D434F"/>
    <w:rsid w:val="001D730C"/>
    <w:rsid w:val="001D7BE0"/>
    <w:rsid w:val="001E0013"/>
    <w:rsid w:val="001E1229"/>
    <w:rsid w:val="001E20F2"/>
    <w:rsid w:val="001E25CB"/>
    <w:rsid w:val="001E265C"/>
    <w:rsid w:val="001E2D1B"/>
    <w:rsid w:val="001E2FA7"/>
    <w:rsid w:val="001E409A"/>
    <w:rsid w:val="001E5D6C"/>
    <w:rsid w:val="001E64AA"/>
    <w:rsid w:val="001E7131"/>
    <w:rsid w:val="001E7AB9"/>
    <w:rsid w:val="001E7D89"/>
    <w:rsid w:val="001F23CD"/>
    <w:rsid w:val="001F40D2"/>
    <w:rsid w:val="001F5678"/>
    <w:rsid w:val="001F5875"/>
    <w:rsid w:val="001F59B0"/>
    <w:rsid w:val="001F6C01"/>
    <w:rsid w:val="001F73F3"/>
    <w:rsid w:val="002013C3"/>
    <w:rsid w:val="00202739"/>
    <w:rsid w:val="0020313E"/>
    <w:rsid w:val="00203C52"/>
    <w:rsid w:val="0020508D"/>
    <w:rsid w:val="00206BFB"/>
    <w:rsid w:val="00211B2B"/>
    <w:rsid w:val="00211C88"/>
    <w:rsid w:val="00212041"/>
    <w:rsid w:val="002129BC"/>
    <w:rsid w:val="00213680"/>
    <w:rsid w:val="00213D49"/>
    <w:rsid w:val="0021450F"/>
    <w:rsid w:val="00214F88"/>
    <w:rsid w:val="00216516"/>
    <w:rsid w:val="0021756F"/>
    <w:rsid w:val="0021761C"/>
    <w:rsid w:val="002179EC"/>
    <w:rsid w:val="00220685"/>
    <w:rsid w:val="00222BAA"/>
    <w:rsid w:val="002238F8"/>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592"/>
    <w:rsid w:val="00241A94"/>
    <w:rsid w:val="00241EA7"/>
    <w:rsid w:val="002425C0"/>
    <w:rsid w:val="002425E4"/>
    <w:rsid w:val="002451D5"/>
    <w:rsid w:val="0024540C"/>
    <w:rsid w:val="002458F3"/>
    <w:rsid w:val="0024689B"/>
    <w:rsid w:val="0024701E"/>
    <w:rsid w:val="00247C8B"/>
    <w:rsid w:val="00247E41"/>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2E48"/>
    <w:rsid w:val="00293312"/>
    <w:rsid w:val="0029447C"/>
    <w:rsid w:val="0029472C"/>
    <w:rsid w:val="002A0079"/>
    <w:rsid w:val="002A049C"/>
    <w:rsid w:val="002A0A27"/>
    <w:rsid w:val="002A102B"/>
    <w:rsid w:val="002A10BD"/>
    <w:rsid w:val="002A11B7"/>
    <w:rsid w:val="002A14B0"/>
    <w:rsid w:val="002A1EBE"/>
    <w:rsid w:val="002A2329"/>
    <w:rsid w:val="002B15C5"/>
    <w:rsid w:val="002B1F72"/>
    <w:rsid w:val="002B1FCA"/>
    <w:rsid w:val="002B22DE"/>
    <w:rsid w:val="002B2D28"/>
    <w:rsid w:val="002B2F22"/>
    <w:rsid w:val="002B3F45"/>
    <w:rsid w:val="002B52E2"/>
    <w:rsid w:val="002B5639"/>
    <w:rsid w:val="002B579F"/>
    <w:rsid w:val="002B619F"/>
    <w:rsid w:val="002B63F9"/>
    <w:rsid w:val="002B7B46"/>
    <w:rsid w:val="002C0851"/>
    <w:rsid w:val="002C098F"/>
    <w:rsid w:val="002C0F40"/>
    <w:rsid w:val="002C1E63"/>
    <w:rsid w:val="002C222A"/>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868"/>
    <w:rsid w:val="002D3BE9"/>
    <w:rsid w:val="002D4B43"/>
    <w:rsid w:val="002D5788"/>
    <w:rsid w:val="002D5A42"/>
    <w:rsid w:val="002D5BFF"/>
    <w:rsid w:val="002D5F73"/>
    <w:rsid w:val="002D5F74"/>
    <w:rsid w:val="002D685E"/>
    <w:rsid w:val="002D7B74"/>
    <w:rsid w:val="002E164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1FA"/>
    <w:rsid w:val="00312A53"/>
    <w:rsid w:val="00312A95"/>
    <w:rsid w:val="00312EC2"/>
    <w:rsid w:val="00313013"/>
    <w:rsid w:val="00313128"/>
    <w:rsid w:val="0031330C"/>
    <w:rsid w:val="00313CCB"/>
    <w:rsid w:val="00313E71"/>
    <w:rsid w:val="0031434F"/>
    <w:rsid w:val="00315214"/>
    <w:rsid w:val="003156C7"/>
    <w:rsid w:val="0031641B"/>
    <w:rsid w:val="00317C06"/>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588"/>
    <w:rsid w:val="003359F3"/>
    <w:rsid w:val="00335FBD"/>
    <w:rsid w:val="00336BEB"/>
    <w:rsid w:val="003409AC"/>
    <w:rsid w:val="00341635"/>
    <w:rsid w:val="00344F5C"/>
    <w:rsid w:val="00344F87"/>
    <w:rsid w:val="003473EE"/>
    <w:rsid w:val="00347811"/>
    <w:rsid w:val="00350759"/>
    <w:rsid w:val="00351AA0"/>
    <w:rsid w:val="003526B5"/>
    <w:rsid w:val="00352CF1"/>
    <w:rsid w:val="00353446"/>
    <w:rsid w:val="00354381"/>
    <w:rsid w:val="003543C6"/>
    <w:rsid w:val="00355471"/>
    <w:rsid w:val="00355BD2"/>
    <w:rsid w:val="003562B0"/>
    <w:rsid w:val="00356DEF"/>
    <w:rsid w:val="00361FB5"/>
    <w:rsid w:val="0036315B"/>
    <w:rsid w:val="00363C0C"/>
    <w:rsid w:val="00363CD6"/>
    <w:rsid w:val="003657A5"/>
    <w:rsid w:val="003658EE"/>
    <w:rsid w:val="00366816"/>
    <w:rsid w:val="00366933"/>
    <w:rsid w:val="00367798"/>
    <w:rsid w:val="00370C19"/>
    <w:rsid w:val="00371360"/>
    <w:rsid w:val="0037242F"/>
    <w:rsid w:val="0037445B"/>
    <w:rsid w:val="00374504"/>
    <w:rsid w:val="00374910"/>
    <w:rsid w:val="00374E6D"/>
    <w:rsid w:val="003750E3"/>
    <w:rsid w:val="00376895"/>
    <w:rsid w:val="00377EBA"/>
    <w:rsid w:val="00380D9D"/>
    <w:rsid w:val="00381030"/>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0942"/>
    <w:rsid w:val="003A22F8"/>
    <w:rsid w:val="003A29E0"/>
    <w:rsid w:val="003A30D2"/>
    <w:rsid w:val="003A43F4"/>
    <w:rsid w:val="003A4760"/>
    <w:rsid w:val="003A6607"/>
    <w:rsid w:val="003B12F5"/>
    <w:rsid w:val="003B283C"/>
    <w:rsid w:val="003B410F"/>
    <w:rsid w:val="003B5335"/>
    <w:rsid w:val="003B5621"/>
    <w:rsid w:val="003B732A"/>
    <w:rsid w:val="003C0C54"/>
    <w:rsid w:val="003C0C63"/>
    <w:rsid w:val="003C0DF5"/>
    <w:rsid w:val="003C3148"/>
    <w:rsid w:val="003C3DF6"/>
    <w:rsid w:val="003C452B"/>
    <w:rsid w:val="003C4979"/>
    <w:rsid w:val="003C55B5"/>
    <w:rsid w:val="003C7861"/>
    <w:rsid w:val="003C7D62"/>
    <w:rsid w:val="003C7FF6"/>
    <w:rsid w:val="003D0162"/>
    <w:rsid w:val="003D0C6A"/>
    <w:rsid w:val="003D0F7F"/>
    <w:rsid w:val="003D2303"/>
    <w:rsid w:val="003D27FC"/>
    <w:rsid w:val="003D35F2"/>
    <w:rsid w:val="003D3AC0"/>
    <w:rsid w:val="003D5267"/>
    <w:rsid w:val="003D60DB"/>
    <w:rsid w:val="003D61B8"/>
    <w:rsid w:val="003D6F1B"/>
    <w:rsid w:val="003D7E3D"/>
    <w:rsid w:val="003E0FC1"/>
    <w:rsid w:val="003E1644"/>
    <w:rsid w:val="003E173D"/>
    <w:rsid w:val="003E25F9"/>
    <w:rsid w:val="003E2D64"/>
    <w:rsid w:val="003E3252"/>
    <w:rsid w:val="003E3D8E"/>
    <w:rsid w:val="003E6D7C"/>
    <w:rsid w:val="003E7A36"/>
    <w:rsid w:val="003F054F"/>
    <w:rsid w:val="003F10F0"/>
    <w:rsid w:val="003F20E9"/>
    <w:rsid w:val="003F2101"/>
    <w:rsid w:val="003F269E"/>
    <w:rsid w:val="003F27D1"/>
    <w:rsid w:val="003F3812"/>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3CBB"/>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0267"/>
    <w:rsid w:val="0043121A"/>
    <w:rsid w:val="00431C56"/>
    <w:rsid w:val="00432081"/>
    <w:rsid w:val="00432094"/>
    <w:rsid w:val="00432994"/>
    <w:rsid w:val="00433421"/>
    <w:rsid w:val="00433933"/>
    <w:rsid w:val="0043397E"/>
    <w:rsid w:val="00435872"/>
    <w:rsid w:val="00436F28"/>
    <w:rsid w:val="00436F6C"/>
    <w:rsid w:val="00437B96"/>
    <w:rsid w:val="0044017F"/>
    <w:rsid w:val="00441510"/>
    <w:rsid w:val="00442233"/>
    <w:rsid w:val="004427BD"/>
    <w:rsid w:val="00442B3C"/>
    <w:rsid w:val="00442CCB"/>
    <w:rsid w:val="00443136"/>
    <w:rsid w:val="00444217"/>
    <w:rsid w:val="004445ED"/>
    <w:rsid w:val="00445151"/>
    <w:rsid w:val="0044644C"/>
    <w:rsid w:val="0045064B"/>
    <w:rsid w:val="00450DFA"/>
    <w:rsid w:val="0045267F"/>
    <w:rsid w:val="00453D67"/>
    <w:rsid w:val="00453DD6"/>
    <w:rsid w:val="00454DD0"/>
    <w:rsid w:val="00454ECE"/>
    <w:rsid w:val="00454F67"/>
    <w:rsid w:val="00455BC3"/>
    <w:rsid w:val="00456EED"/>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4ECD"/>
    <w:rsid w:val="00495085"/>
    <w:rsid w:val="0049531F"/>
    <w:rsid w:val="004979FE"/>
    <w:rsid w:val="00497CA0"/>
    <w:rsid w:val="004A01A7"/>
    <w:rsid w:val="004A054D"/>
    <w:rsid w:val="004A119D"/>
    <w:rsid w:val="004A15DD"/>
    <w:rsid w:val="004A1BEB"/>
    <w:rsid w:val="004A4E3D"/>
    <w:rsid w:val="004A4EBF"/>
    <w:rsid w:val="004A50F3"/>
    <w:rsid w:val="004A56B8"/>
    <w:rsid w:val="004A5F2A"/>
    <w:rsid w:val="004A7F32"/>
    <w:rsid w:val="004B1561"/>
    <w:rsid w:val="004B1A57"/>
    <w:rsid w:val="004B1FBB"/>
    <w:rsid w:val="004B2C44"/>
    <w:rsid w:val="004B308A"/>
    <w:rsid w:val="004B3F27"/>
    <w:rsid w:val="004B4C98"/>
    <w:rsid w:val="004B500B"/>
    <w:rsid w:val="004B5593"/>
    <w:rsid w:val="004B572F"/>
    <w:rsid w:val="004B64A6"/>
    <w:rsid w:val="004B76E0"/>
    <w:rsid w:val="004B78B8"/>
    <w:rsid w:val="004B79D8"/>
    <w:rsid w:val="004C0FF7"/>
    <w:rsid w:val="004C18FC"/>
    <w:rsid w:val="004C324F"/>
    <w:rsid w:val="004C40A2"/>
    <w:rsid w:val="004C50A3"/>
    <w:rsid w:val="004C76EA"/>
    <w:rsid w:val="004C779B"/>
    <w:rsid w:val="004D1DAC"/>
    <w:rsid w:val="004D3332"/>
    <w:rsid w:val="004D3470"/>
    <w:rsid w:val="004D3478"/>
    <w:rsid w:val="004D51E7"/>
    <w:rsid w:val="004D5236"/>
    <w:rsid w:val="004D573C"/>
    <w:rsid w:val="004D67A3"/>
    <w:rsid w:val="004E0935"/>
    <w:rsid w:val="004E2462"/>
    <w:rsid w:val="004E2F39"/>
    <w:rsid w:val="004E326C"/>
    <w:rsid w:val="004E3747"/>
    <w:rsid w:val="004E620F"/>
    <w:rsid w:val="004E6947"/>
    <w:rsid w:val="004F0E15"/>
    <w:rsid w:val="004F1314"/>
    <w:rsid w:val="004F15F1"/>
    <w:rsid w:val="004F1A0A"/>
    <w:rsid w:val="004F1CE0"/>
    <w:rsid w:val="004F23DB"/>
    <w:rsid w:val="004F2FCC"/>
    <w:rsid w:val="004F31D9"/>
    <w:rsid w:val="004F4900"/>
    <w:rsid w:val="004F4C29"/>
    <w:rsid w:val="004F57FF"/>
    <w:rsid w:val="004F6235"/>
    <w:rsid w:val="004F6EAC"/>
    <w:rsid w:val="004F729F"/>
    <w:rsid w:val="004F7AA4"/>
    <w:rsid w:val="004F7EB5"/>
    <w:rsid w:val="005010B6"/>
    <w:rsid w:val="005014E1"/>
    <w:rsid w:val="00501B0C"/>
    <w:rsid w:val="00503CA2"/>
    <w:rsid w:val="00504DBE"/>
    <w:rsid w:val="00506E56"/>
    <w:rsid w:val="0051009A"/>
    <w:rsid w:val="0051258A"/>
    <w:rsid w:val="00513BCD"/>
    <w:rsid w:val="00514BF5"/>
    <w:rsid w:val="00516166"/>
    <w:rsid w:val="00516500"/>
    <w:rsid w:val="005210BB"/>
    <w:rsid w:val="005214A5"/>
    <w:rsid w:val="005216B9"/>
    <w:rsid w:val="005220F9"/>
    <w:rsid w:val="005224A1"/>
    <w:rsid w:val="00522FF5"/>
    <w:rsid w:val="00524150"/>
    <w:rsid w:val="00525D55"/>
    <w:rsid w:val="00525ECD"/>
    <w:rsid w:val="00527311"/>
    <w:rsid w:val="0052769F"/>
    <w:rsid w:val="005277B0"/>
    <w:rsid w:val="00531395"/>
    <w:rsid w:val="00531ADA"/>
    <w:rsid w:val="00532808"/>
    <w:rsid w:val="00532ACB"/>
    <w:rsid w:val="00533317"/>
    <w:rsid w:val="00536458"/>
    <w:rsid w:val="00536963"/>
    <w:rsid w:val="005424E2"/>
    <w:rsid w:val="00542A39"/>
    <w:rsid w:val="00542EDC"/>
    <w:rsid w:val="005432CC"/>
    <w:rsid w:val="00543EA1"/>
    <w:rsid w:val="00543F28"/>
    <w:rsid w:val="00544306"/>
    <w:rsid w:val="00544316"/>
    <w:rsid w:val="005444A7"/>
    <w:rsid w:val="00544CCC"/>
    <w:rsid w:val="00545688"/>
    <w:rsid w:val="005469FF"/>
    <w:rsid w:val="0054735E"/>
    <w:rsid w:val="005474CB"/>
    <w:rsid w:val="00547977"/>
    <w:rsid w:val="00547AAB"/>
    <w:rsid w:val="00550BBB"/>
    <w:rsid w:val="00553694"/>
    <w:rsid w:val="00553EBB"/>
    <w:rsid w:val="00554128"/>
    <w:rsid w:val="00554E48"/>
    <w:rsid w:val="00554F20"/>
    <w:rsid w:val="005557C7"/>
    <w:rsid w:val="00555BF9"/>
    <w:rsid w:val="00560B22"/>
    <w:rsid w:val="0056510A"/>
    <w:rsid w:val="005654C4"/>
    <w:rsid w:val="0056616F"/>
    <w:rsid w:val="00566D52"/>
    <w:rsid w:val="005673E7"/>
    <w:rsid w:val="00567614"/>
    <w:rsid w:val="0057076D"/>
    <w:rsid w:val="00570A54"/>
    <w:rsid w:val="005716A4"/>
    <w:rsid w:val="00571DF0"/>
    <w:rsid w:val="00572C33"/>
    <w:rsid w:val="00572F3C"/>
    <w:rsid w:val="00574E17"/>
    <w:rsid w:val="00575ACD"/>
    <w:rsid w:val="00577157"/>
    <w:rsid w:val="0058006A"/>
    <w:rsid w:val="00580613"/>
    <w:rsid w:val="0058148F"/>
    <w:rsid w:val="00581AB0"/>
    <w:rsid w:val="0058217B"/>
    <w:rsid w:val="00582CC8"/>
    <w:rsid w:val="00584CEB"/>
    <w:rsid w:val="00584EDA"/>
    <w:rsid w:val="005854EC"/>
    <w:rsid w:val="00587E63"/>
    <w:rsid w:val="00590703"/>
    <w:rsid w:val="0059252E"/>
    <w:rsid w:val="00593FC4"/>
    <w:rsid w:val="005945C7"/>
    <w:rsid w:val="00594A70"/>
    <w:rsid w:val="00594DA8"/>
    <w:rsid w:val="0059521C"/>
    <w:rsid w:val="005953AC"/>
    <w:rsid w:val="005957D9"/>
    <w:rsid w:val="005958D5"/>
    <w:rsid w:val="0059645B"/>
    <w:rsid w:val="00596A9D"/>
    <w:rsid w:val="00597553"/>
    <w:rsid w:val="005978A5"/>
    <w:rsid w:val="005A0A39"/>
    <w:rsid w:val="005A0B5D"/>
    <w:rsid w:val="005A1D63"/>
    <w:rsid w:val="005A248D"/>
    <w:rsid w:val="005A2871"/>
    <w:rsid w:val="005A2876"/>
    <w:rsid w:val="005A2A65"/>
    <w:rsid w:val="005A3ECD"/>
    <w:rsid w:val="005A4058"/>
    <w:rsid w:val="005A4442"/>
    <w:rsid w:val="005A51C4"/>
    <w:rsid w:val="005A5AEF"/>
    <w:rsid w:val="005A6989"/>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7FD1"/>
    <w:rsid w:val="005D0357"/>
    <w:rsid w:val="005D045B"/>
    <w:rsid w:val="005D1074"/>
    <w:rsid w:val="005D16F0"/>
    <w:rsid w:val="005D1A48"/>
    <w:rsid w:val="005D1CA4"/>
    <w:rsid w:val="005D1F36"/>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E79B2"/>
    <w:rsid w:val="005F0AB9"/>
    <w:rsid w:val="005F0B66"/>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B04"/>
    <w:rsid w:val="006146BE"/>
    <w:rsid w:val="006151B2"/>
    <w:rsid w:val="00616A18"/>
    <w:rsid w:val="00617F48"/>
    <w:rsid w:val="006206AC"/>
    <w:rsid w:val="006216E2"/>
    <w:rsid w:val="00621845"/>
    <w:rsid w:val="006218FA"/>
    <w:rsid w:val="00622CA0"/>
    <w:rsid w:val="006234AB"/>
    <w:rsid w:val="00623C01"/>
    <w:rsid w:val="00624A5A"/>
    <w:rsid w:val="0062724B"/>
    <w:rsid w:val="0063031C"/>
    <w:rsid w:val="006325E1"/>
    <w:rsid w:val="00633F7C"/>
    <w:rsid w:val="006342B5"/>
    <w:rsid w:val="006346CB"/>
    <w:rsid w:val="006347C0"/>
    <w:rsid w:val="006353D7"/>
    <w:rsid w:val="006362E7"/>
    <w:rsid w:val="00636770"/>
    <w:rsid w:val="006369EE"/>
    <w:rsid w:val="00640FCA"/>
    <w:rsid w:val="00642CFC"/>
    <w:rsid w:val="00642FCF"/>
    <w:rsid w:val="006430D0"/>
    <w:rsid w:val="00643243"/>
    <w:rsid w:val="00643460"/>
    <w:rsid w:val="00643A2B"/>
    <w:rsid w:val="00643ED9"/>
    <w:rsid w:val="006454CB"/>
    <w:rsid w:val="00645D5D"/>
    <w:rsid w:val="00646F8D"/>
    <w:rsid w:val="00651F69"/>
    <w:rsid w:val="006525D2"/>
    <w:rsid w:val="00653335"/>
    <w:rsid w:val="0065389B"/>
    <w:rsid w:val="006538EF"/>
    <w:rsid w:val="00653B3C"/>
    <w:rsid w:val="00654397"/>
    <w:rsid w:val="00655758"/>
    <w:rsid w:val="00660BD5"/>
    <w:rsid w:val="00660FFE"/>
    <w:rsid w:val="006621AB"/>
    <w:rsid w:val="006632C9"/>
    <w:rsid w:val="00663BB8"/>
    <w:rsid w:val="00663E0C"/>
    <w:rsid w:val="006651EA"/>
    <w:rsid w:val="00666A7E"/>
    <w:rsid w:val="00670400"/>
    <w:rsid w:val="0067093B"/>
    <w:rsid w:val="00670E49"/>
    <w:rsid w:val="00671FC3"/>
    <w:rsid w:val="006720B4"/>
    <w:rsid w:val="006724CC"/>
    <w:rsid w:val="006731F9"/>
    <w:rsid w:val="00673932"/>
    <w:rsid w:val="00674EA8"/>
    <w:rsid w:val="00674F27"/>
    <w:rsid w:val="006755E8"/>
    <w:rsid w:val="006758F4"/>
    <w:rsid w:val="00675CDB"/>
    <w:rsid w:val="00676169"/>
    <w:rsid w:val="0067675A"/>
    <w:rsid w:val="00682D72"/>
    <w:rsid w:val="00682EB8"/>
    <w:rsid w:val="00683B8E"/>
    <w:rsid w:val="006840E4"/>
    <w:rsid w:val="00685348"/>
    <w:rsid w:val="00685A48"/>
    <w:rsid w:val="00685B8C"/>
    <w:rsid w:val="00685E1B"/>
    <w:rsid w:val="0068625A"/>
    <w:rsid w:val="00686D63"/>
    <w:rsid w:val="006873FE"/>
    <w:rsid w:val="00690D79"/>
    <w:rsid w:val="0069110F"/>
    <w:rsid w:val="006914DF"/>
    <w:rsid w:val="00692019"/>
    <w:rsid w:val="006922C0"/>
    <w:rsid w:val="00692DBC"/>
    <w:rsid w:val="00693FFE"/>
    <w:rsid w:val="00695DAF"/>
    <w:rsid w:val="00696688"/>
    <w:rsid w:val="00697FF2"/>
    <w:rsid w:val="006A076F"/>
    <w:rsid w:val="006A0E5C"/>
    <w:rsid w:val="006A3886"/>
    <w:rsid w:val="006A5EB1"/>
    <w:rsid w:val="006B0973"/>
    <w:rsid w:val="006B2CC6"/>
    <w:rsid w:val="006B36EC"/>
    <w:rsid w:val="006B3D41"/>
    <w:rsid w:val="006B4BF7"/>
    <w:rsid w:val="006B4ED1"/>
    <w:rsid w:val="006B55C4"/>
    <w:rsid w:val="006B6050"/>
    <w:rsid w:val="006B711E"/>
    <w:rsid w:val="006B741A"/>
    <w:rsid w:val="006B76D9"/>
    <w:rsid w:val="006B77CE"/>
    <w:rsid w:val="006C01AA"/>
    <w:rsid w:val="006C1176"/>
    <w:rsid w:val="006C218A"/>
    <w:rsid w:val="006C2449"/>
    <w:rsid w:val="006C2CF2"/>
    <w:rsid w:val="006C4108"/>
    <w:rsid w:val="006C472B"/>
    <w:rsid w:val="006C4932"/>
    <w:rsid w:val="006C4A5D"/>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4F64"/>
    <w:rsid w:val="007050D6"/>
    <w:rsid w:val="00705994"/>
    <w:rsid w:val="00705995"/>
    <w:rsid w:val="007106AB"/>
    <w:rsid w:val="007108A0"/>
    <w:rsid w:val="007109AF"/>
    <w:rsid w:val="007109F0"/>
    <w:rsid w:val="00711236"/>
    <w:rsid w:val="00711A33"/>
    <w:rsid w:val="00711C68"/>
    <w:rsid w:val="00714EDB"/>
    <w:rsid w:val="00714F64"/>
    <w:rsid w:val="0071517C"/>
    <w:rsid w:val="007157EE"/>
    <w:rsid w:val="00716695"/>
    <w:rsid w:val="0071756F"/>
    <w:rsid w:val="00720505"/>
    <w:rsid w:val="0072100C"/>
    <w:rsid w:val="007222F9"/>
    <w:rsid w:val="00722C88"/>
    <w:rsid w:val="00722DD5"/>
    <w:rsid w:val="0072347F"/>
    <w:rsid w:val="00724169"/>
    <w:rsid w:val="00724A71"/>
    <w:rsid w:val="0072582F"/>
    <w:rsid w:val="00730473"/>
    <w:rsid w:val="0073173B"/>
    <w:rsid w:val="00732F74"/>
    <w:rsid w:val="007333FE"/>
    <w:rsid w:val="00734457"/>
    <w:rsid w:val="00734D73"/>
    <w:rsid w:val="00734D74"/>
    <w:rsid w:val="00734E47"/>
    <w:rsid w:val="00735ACB"/>
    <w:rsid w:val="00735D64"/>
    <w:rsid w:val="00736463"/>
    <w:rsid w:val="007377A6"/>
    <w:rsid w:val="0074224C"/>
    <w:rsid w:val="00742930"/>
    <w:rsid w:val="007430B2"/>
    <w:rsid w:val="00743265"/>
    <w:rsid w:val="00743799"/>
    <w:rsid w:val="00743EBC"/>
    <w:rsid w:val="007447F3"/>
    <w:rsid w:val="0074546F"/>
    <w:rsid w:val="00747D2E"/>
    <w:rsid w:val="00750941"/>
    <w:rsid w:val="00751C81"/>
    <w:rsid w:val="0075222D"/>
    <w:rsid w:val="00754114"/>
    <w:rsid w:val="007545C5"/>
    <w:rsid w:val="0075745D"/>
    <w:rsid w:val="00757BB9"/>
    <w:rsid w:val="00760CEB"/>
    <w:rsid w:val="00762F98"/>
    <w:rsid w:val="00763005"/>
    <w:rsid w:val="00763949"/>
    <w:rsid w:val="00764854"/>
    <w:rsid w:val="00764CF9"/>
    <w:rsid w:val="00764E27"/>
    <w:rsid w:val="0076510B"/>
    <w:rsid w:val="007651F1"/>
    <w:rsid w:val="007656D4"/>
    <w:rsid w:val="00765FBA"/>
    <w:rsid w:val="0076667E"/>
    <w:rsid w:val="00767031"/>
    <w:rsid w:val="0077007A"/>
    <w:rsid w:val="00770661"/>
    <w:rsid w:val="00770877"/>
    <w:rsid w:val="0077204B"/>
    <w:rsid w:val="007721F0"/>
    <w:rsid w:val="00772904"/>
    <w:rsid w:val="00772C42"/>
    <w:rsid w:val="00775109"/>
    <w:rsid w:val="007763D6"/>
    <w:rsid w:val="00777A1C"/>
    <w:rsid w:val="007802CF"/>
    <w:rsid w:val="00780A38"/>
    <w:rsid w:val="00780DDF"/>
    <w:rsid w:val="0078107A"/>
    <w:rsid w:val="00782035"/>
    <w:rsid w:val="00784792"/>
    <w:rsid w:val="00784E98"/>
    <w:rsid w:val="00785CB3"/>
    <w:rsid w:val="007869E0"/>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5461"/>
    <w:rsid w:val="007A6583"/>
    <w:rsid w:val="007A6E9D"/>
    <w:rsid w:val="007A7FDE"/>
    <w:rsid w:val="007B101B"/>
    <w:rsid w:val="007B11C1"/>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EC"/>
    <w:rsid w:val="007C08F3"/>
    <w:rsid w:val="007C0AA4"/>
    <w:rsid w:val="007C0B86"/>
    <w:rsid w:val="007C312E"/>
    <w:rsid w:val="007C31CA"/>
    <w:rsid w:val="007C3F71"/>
    <w:rsid w:val="007C4B8D"/>
    <w:rsid w:val="007C4D25"/>
    <w:rsid w:val="007C5FE1"/>
    <w:rsid w:val="007C62F5"/>
    <w:rsid w:val="007C7308"/>
    <w:rsid w:val="007D05A9"/>
    <w:rsid w:val="007D2A48"/>
    <w:rsid w:val="007D3B13"/>
    <w:rsid w:val="007D3C97"/>
    <w:rsid w:val="007D3EAD"/>
    <w:rsid w:val="007D407D"/>
    <w:rsid w:val="007D7FC2"/>
    <w:rsid w:val="007E0A9F"/>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162A"/>
    <w:rsid w:val="007F20C4"/>
    <w:rsid w:val="007F2830"/>
    <w:rsid w:val="007F2B5B"/>
    <w:rsid w:val="007F57D3"/>
    <w:rsid w:val="007F68FC"/>
    <w:rsid w:val="00801926"/>
    <w:rsid w:val="00802DE8"/>
    <w:rsid w:val="008033A3"/>
    <w:rsid w:val="00803DEA"/>
    <w:rsid w:val="00803E53"/>
    <w:rsid w:val="00804430"/>
    <w:rsid w:val="00804959"/>
    <w:rsid w:val="00804E3C"/>
    <w:rsid w:val="008058F0"/>
    <w:rsid w:val="008062D8"/>
    <w:rsid w:val="00807EF3"/>
    <w:rsid w:val="00811782"/>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45E0"/>
    <w:rsid w:val="00835029"/>
    <w:rsid w:val="008361B7"/>
    <w:rsid w:val="0083706A"/>
    <w:rsid w:val="00837AB1"/>
    <w:rsid w:val="008403B2"/>
    <w:rsid w:val="0084110A"/>
    <w:rsid w:val="00841ED7"/>
    <w:rsid w:val="0084236E"/>
    <w:rsid w:val="00842ED7"/>
    <w:rsid w:val="00843C9A"/>
    <w:rsid w:val="00844C68"/>
    <w:rsid w:val="008464A2"/>
    <w:rsid w:val="00846C36"/>
    <w:rsid w:val="00847259"/>
    <w:rsid w:val="00847C2A"/>
    <w:rsid w:val="00850270"/>
    <w:rsid w:val="0085039E"/>
    <w:rsid w:val="008519F2"/>
    <w:rsid w:val="00851AE9"/>
    <w:rsid w:val="008528A0"/>
    <w:rsid w:val="00852AB7"/>
    <w:rsid w:val="00853784"/>
    <w:rsid w:val="00854DF4"/>
    <w:rsid w:val="00856F10"/>
    <w:rsid w:val="008574AB"/>
    <w:rsid w:val="008629FD"/>
    <w:rsid w:val="00862DEF"/>
    <w:rsid w:val="00863494"/>
    <w:rsid w:val="008659DE"/>
    <w:rsid w:val="00871524"/>
    <w:rsid w:val="0087159C"/>
    <w:rsid w:val="008716B1"/>
    <w:rsid w:val="00874268"/>
    <w:rsid w:val="00875EB0"/>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A02CA"/>
    <w:rsid w:val="008A0D43"/>
    <w:rsid w:val="008A2662"/>
    <w:rsid w:val="008A2FD0"/>
    <w:rsid w:val="008A34D2"/>
    <w:rsid w:val="008A4937"/>
    <w:rsid w:val="008A4B64"/>
    <w:rsid w:val="008A6861"/>
    <w:rsid w:val="008A7940"/>
    <w:rsid w:val="008B0C7C"/>
    <w:rsid w:val="008B0FAE"/>
    <w:rsid w:val="008B4453"/>
    <w:rsid w:val="008B5842"/>
    <w:rsid w:val="008B60DC"/>
    <w:rsid w:val="008B6278"/>
    <w:rsid w:val="008B6951"/>
    <w:rsid w:val="008C0E07"/>
    <w:rsid w:val="008C195A"/>
    <w:rsid w:val="008C27AD"/>
    <w:rsid w:val="008C29C3"/>
    <w:rsid w:val="008C363D"/>
    <w:rsid w:val="008C3C59"/>
    <w:rsid w:val="008C567F"/>
    <w:rsid w:val="008C6F83"/>
    <w:rsid w:val="008C72D5"/>
    <w:rsid w:val="008C7610"/>
    <w:rsid w:val="008D0360"/>
    <w:rsid w:val="008D1007"/>
    <w:rsid w:val="008D10EB"/>
    <w:rsid w:val="008D2198"/>
    <w:rsid w:val="008D258D"/>
    <w:rsid w:val="008D2630"/>
    <w:rsid w:val="008D33C1"/>
    <w:rsid w:val="008D47AA"/>
    <w:rsid w:val="008D50FF"/>
    <w:rsid w:val="008D5288"/>
    <w:rsid w:val="008D56C7"/>
    <w:rsid w:val="008D6152"/>
    <w:rsid w:val="008E1779"/>
    <w:rsid w:val="008E1F28"/>
    <w:rsid w:val="008E26A1"/>
    <w:rsid w:val="008E276F"/>
    <w:rsid w:val="008E278A"/>
    <w:rsid w:val="008E5EC1"/>
    <w:rsid w:val="008E68F9"/>
    <w:rsid w:val="008E6A3F"/>
    <w:rsid w:val="008F0722"/>
    <w:rsid w:val="008F088D"/>
    <w:rsid w:val="008F0E61"/>
    <w:rsid w:val="008F1931"/>
    <w:rsid w:val="008F1FAA"/>
    <w:rsid w:val="008F32A5"/>
    <w:rsid w:val="008F38DD"/>
    <w:rsid w:val="008F43A5"/>
    <w:rsid w:val="008F4543"/>
    <w:rsid w:val="008F4D77"/>
    <w:rsid w:val="008F70EE"/>
    <w:rsid w:val="008F7652"/>
    <w:rsid w:val="009007CF"/>
    <w:rsid w:val="00900A12"/>
    <w:rsid w:val="00902731"/>
    <w:rsid w:val="009029A1"/>
    <w:rsid w:val="009043E0"/>
    <w:rsid w:val="009049A4"/>
    <w:rsid w:val="009073F8"/>
    <w:rsid w:val="009078FF"/>
    <w:rsid w:val="00907BEE"/>
    <w:rsid w:val="0091068F"/>
    <w:rsid w:val="00910E99"/>
    <w:rsid w:val="00912AD6"/>
    <w:rsid w:val="00912DC8"/>
    <w:rsid w:val="009136B1"/>
    <w:rsid w:val="00913CA4"/>
    <w:rsid w:val="009163B2"/>
    <w:rsid w:val="00916CC2"/>
    <w:rsid w:val="00916DB7"/>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41B"/>
    <w:rsid w:val="00941D0D"/>
    <w:rsid w:val="0094214A"/>
    <w:rsid w:val="009423D5"/>
    <w:rsid w:val="00942CE4"/>
    <w:rsid w:val="009433C0"/>
    <w:rsid w:val="009436AB"/>
    <w:rsid w:val="0094452C"/>
    <w:rsid w:val="009470C1"/>
    <w:rsid w:val="00950118"/>
    <w:rsid w:val="00950623"/>
    <w:rsid w:val="00951978"/>
    <w:rsid w:val="00952280"/>
    <w:rsid w:val="00952B50"/>
    <w:rsid w:val="00952E16"/>
    <w:rsid w:val="00953097"/>
    <w:rsid w:val="009532CD"/>
    <w:rsid w:val="009535A4"/>
    <w:rsid w:val="0095407E"/>
    <w:rsid w:val="00954BFE"/>
    <w:rsid w:val="00956091"/>
    <w:rsid w:val="00956436"/>
    <w:rsid w:val="00956C8F"/>
    <w:rsid w:val="00957941"/>
    <w:rsid w:val="00960199"/>
    <w:rsid w:val="009646D2"/>
    <w:rsid w:val="00964BD0"/>
    <w:rsid w:val="0096503A"/>
    <w:rsid w:val="00965177"/>
    <w:rsid w:val="00965E6B"/>
    <w:rsid w:val="00965F00"/>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5D94"/>
    <w:rsid w:val="00996038"/>
    <w:rsid w:val="009A08DA"/>
    <w:rsid w:val="009A2EEF"/>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4A05"/>
    <w:rsid w:val="009C61CE"/>
    <w:rsid w:val="009C6B14"/>
    <w:rsid w:val="009C7309"/>
    <w:rsid w:val="009C7882"/>
    <w:rsid w:val="009D0175"/>
    <w:rsid w:val="009D085A"/>
    <w:rsid w:val="009D2013"/>
    <w:rsid w:val="009D214A"/>
    <w:rsid w:val="009D2CD9"/>
    <w:rsid w:val="009D3AE7"/>
    <w:rsid w:val="009D44B7"/>
    <w:rsid w:val="009D46D5"/>
    <w:rsid w:val="009D481D"/>
    <w:rsid w:val="009D49A8"/>
    <w:rsid w:val="009D4D02"/>
    <w:rsid w:val="009D6725"/>
    <w:rsid w:val="009D6F27"/>
    <w:rsid w:val="009D701A"/>
    <w:rsid w:val="009E1EE4"/>
    <w:rsid w:val="009E2122"/>
    <w:rsid w:val="009E3141"/>
    <w:rsid w:val="009E32AF"/>
    <w:rsid w:val="009E3C94"/>
    <w:rsid w:val="009E4630"/>
    <w:rsid w:val="009E4668"/>
    <w:rsid w:val="009E4703"/>
    <w:rsid w:val="009E471F"/>
    <w:rsid w:val="009E4C2A"/>
    <w:rsid w:val="009E4C3B"/>
    <w:rsid w:val="009E506C"/>
    <w:rsid w:val="009E7E99"/>
    <w:rsid w:val="009F0F88"/>
    <w:rsid w:val="009F1065"/>
    <w:rsid w:val="009F1184"/>
    <w:rsid w:val="009F1580"/>
    <w:rsid w:val="009F15CD"/>
    <w:rsid w:val="009F18A1"/>
    <w:rsid w:val="009F2DAB"/>
    <w:rsid w:val="009F2E15"/>
    <w:rsid w:val="009F3C57"/>
    <w:rsid w:val="009F3FAB"/>
    <w:rsid w:val="009F4121"/>
    <w:rsid w:val="009F5480"/>
    <w:rsid w:val="009F5DA4"/>
    <w:rsid w:val="009F61A2"/>
    <w:rsid w:val="009F6584"/>
    <w:rsid w:val="009F6AFD"/>
    <w:rsid w:val="00A00E07"/>
    <w:rsid w:val="00A016D5"/>
    <w:rsid w:val="00A027A1"/>
    <w:rsid w:val="00A05BA9"/>
    <w:rsid w:val="00A06052"/>
    <w:rsid w:val="00A077C1"/>
    <w:rsid w:val="00A10CCB"/>
    <w:rsid w:val="00A123FE"/>
    <w:rsid w:val="00A12BC9"/>
    <w:rsid w:val="00A131A6"/>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ADD"/>
    <w:rsid w:val="00A76CB1"/>
    <w:rsid w:val="00A76FBE"/>
    <w:rsid w:val="00A77658"/>
    <w:rsid w:val="00A80BF8"/>
    <w:rsid w:val="00A80FAD"/>
    <w:rsid w:val="00A812FB"/>
    <w:rsid w:val="00A83107"/>
    <w:rsid w:val="00A83216"/>
    <w:rsid w:val="00A84526"/>
    <w:rsid w:val="00A86485"/>
    <w:rsid w:val="00A86E8D"/>
    <w:rsid w:val="00A86FD2"/>
    <w:rsid w:val="00A86FEA"/>
    <w:rsid w:val="00A903E8"/>
    <w:rsid w:val="00A91349"/>
    <w:rsid w:val="00A9240F"/>
    <w:rsid w:val="00A93713"/>
    <w:rsid w:val="00A945F1"/>
    <w:rsid w:val="00A94677"/>
    <w:rsid w:val="00A94B30"/>
    <w:rsid w:val="00A9673C"/>
    <w:rsid w:val="00A97A13"/>
    <w:rsid w:val="00A97E6B"/>
    <w:rsid w:val="00A97EEB"/>
    <w:rsid w:val="00AA1E7B"/>
    <w:rsid w:val="00AA4EDB"/>
    <w:rsid w:val="00AA5730"/>
    <w:rsid w:val="00AA5805"/>
    <w:rsid w:val="00AA581E"/>
    <w:rsid w:val="00AA59B2"/>
    <w:rsid w:val="00AB20A4"/>
    <w:rsid w:val="00AB3D42"/>
    <w:rsid w:val="00AB507C"/>
    <w:rsid w:val="00AB54AE"/>
    <w:rsid w:val="00AB54E6"/>
    <w:rsid w:val="00AB5A01"/>
    <w:rsid w:val="00AB6C75"/>
    <w:rsid w:val="00AB74C7"/>
    <w:rsid w:val="00AC0D91"/>
    <w:rsid w:val="00AC14E2"/>
    <w:rsid w:val="00AC44F2"/>
    <w:rsid w:val="00AC571F"/>
    <w:rsid w:val="00AC5DDE"/>
    <w:rsid w:val="00AC6189"/>
    <w:rsid w:val="00AC62E3"/>
    <w:rsid w:val="00AD01A8"/>
    <w:rsid w:val="00AD0699"/>
    <w:rsid w:val="00AD0842"/>
    <w:rsid w:val="00AD0E4A"/>
    <w:rsid w:val="00AD23F4"/>
    <w:rsid w:val="00AD2800"/>
    <w:rsid w:val="00AD2A09"/>
    <w:rsid w:val="00AD324D"/>
    <w:rsid w:val="00AD5E6C"/>
    <w:rsid w:val="00AD68F1"/>
    <w:rsid w:val="00AD70C6"/>
    <w:rsid w:val="00AD7DA3"/>
    <w:rsid w:val="00AE12DA"/>
    <w:rsid w:val="00AE16D7"/>
    <w:rsid w:val="00AE18BF"/>
    <w:rsid w:val="00AE1A8A"/>
    <w:rsid w:val="00AE1C62"/>
    <w:rsid w:val="00AE1D9E"/>
    <w:rsid w:val="00AE1DF6"/>
    <w:rsid w:val="00AE20F5"/>
    <w:rsid w:val="00AE2550"/>
    <w:rsid w:val="00AE2C31"/>
    <w:rsid w:val="00AE2E58"/>
    <w:rsid w:val="00AE543F"/>
    <w:rsid w:val="00AE562E"/>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1BF7"/>
    <w:rsid w:val="00B0211F"/>
    <w:rsid w:val="00B02293"/>
    <w:rsid w:val="00B0371D"/>
    <w:rsid w:val="00B03862"/>
    <w:rsid w:val="00B04058"/>
    <w:rsid w:val="00B0609B"/>
    <w:rsid w:val="00B06672"/>
    <w:rsid w:val="00B10357"/>
    <w:rsid w:val="00B11BD9"/>
    <w:rsid w:val="00B11CE5"/>
    <w:rsid w:val="00B126E6"/>
    <w:rsid w:val="00B12AA9"/>
    <w:rsid w:val="00B135E4"/>
    <w:rsid w:val="00B13F11"/>
    <w:rsid w:val="00B1455B"/>
    <w:rsid w:val="00B14CEB"/>
    <w:rsid w:val="00B14E03"/>
    <w:rsid w:val="00B16365"/>
    <w:rsid w:val="00B167FB"/>
    <w:rsid w:val="00B20072"/>
    <w:rsid w:val="00B20508"/>
    <w:rsid w:val="00B20E75"/>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667"/>
    <w:rsid w:val="00B34A8E"/>
    <w:rsid w:val="00B34BB4"/>
    <w:rsid w:val="00B35482"/>
    <w:rsid w:val="00B35E43"/>
    <w:rsid w:val="00B361E7"/>
    <w:rsid w:val="00B36A84"/>
    <w:rsid w:val="00B3737D"/>
    <w:rsid w:val="00B40144"/>
    <w:rsid w:val="00B404C5"/>
    <w:rsid w:val="00B40A7B"/>
    <w:rsid w:val="00B40C34"/>
    <w:rsid w:val="00B41078"/>
    <w:rsid w:val="00B424AA"/>
    <w:rsid w:val="00B438E2"/>
    <w:rsid w:val="00B45FE7"/>
    <w:rsid w:val="00B46573"/>
    <w:rsid w:val="00B4669E"/>
    <w:rsid w:val="00B474A0"/>
    <w:rsid w:val="00B47605"/>
    <w:rsid w:val="00B508D2"/>
    <w:rsid w:val="00B50913"/>
    <w:rsid w:val="00B514AB"/>
    <w:rsid w:val="00B51BD8"/>
    <w:rsid w:val="00B54D64"/>
    <w:rsid w:val="00B56536"/>
    <w:rsid w:val="00B56A10"/>
    <w:rsid w:val="00B57ED7"/>
    <w:rsid w:val="00B6060C"/>
    <w:rsid w:val="00B619B6"/>
    <w:rsid w:val="00B6207B"/>
    <w:rsid w:val="00B65404"/>
    <w:rsid w:val="00B659CD"/>
    <w:rsid w:val="00B661E9"/>
    <w:rsid w:val="00B66347"/>
    <w:rsid w:val="00B66ADF"/>
    <w:rsid w:val="00B66B61"/>
    <w:rsid w:val="00B671DA"/>
    <w:rsid w:val="00B67A9A"/>
    <w:rsid w:val="00B67FE4"/>
    <w:rsid w:val="00B7166E"/>
    <w:rsid w:val="00B718DB"/>
    <w:rsid w:val="00B72C78"/>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3E6"/>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0FF"/>
    <w:rsid w:val="00BC4F38"/>
    <w:rsid w:val="00BC4FA0"/>
    <w:rsid w:val="00BC5765"/>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6650"/>
    <w:rsid w:val="00BD678E"/>
    <w:rsid w:val="00BD71F8"/>
    <w:rsid w:val="00BD7B97"/>
    <w:rsid w:val="00BE01CA"/>
    <w:rsid w:val="00BE02ED"/>
    <w:rsid w:val="00BE067F"/>
    <w:rsid w:val="00BE0BD3"/>
    <w:rsid w:val="00BE1DC6"/>
    <w:rsid w:val="00BE2BF0"/>
    <w:rsid w:val="00BE3822"/>
    <w:rsid w:val="00BE3834"/>
    <w:rsid w:val="00BE3FA4"/>
    <w:rsid w:val="00BE49DE"/>
    <w:rsid w:val="00BE49E9"/>
    <w:rsid w:val="00BE67B8"/>
    <w:rsid w:val="00BE6EF7"/>
    <w:rsid w:val="00BE7BE6"/>
    <w:rsid w:val="00BE7E2E"/>
    <w:rsid w:val="00BE7FAC"/>
    <w:rsid w:val="00BF01CE"/>
    <w:rsid w:val="00BF165A"/>
    <w:rsid w:val="00BF1AA3"/>
    <w:rsid w:val="00BF1E1E"/>
    <w:rsid w:val="00BF2B1C"/>
    <w:rsid w:val="00BF3076"/>
    <w:rsid w:val="00BF433E"/>
    <w:rsid w:val="00BF4EA7"/>
    <w:rsid w:val="00BF50F3"/>
    <w:rsid w:val="00BF6334"/>
    <w:rsid w:val="00C00E91"/>
    <w:rsid w:val="00C022C8"/>
    <w:rsid w:val="00C03213"/>
    <w:rsid w:val="00C03362"/>
    <w:rsid w:val="00C03385"/>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9B"/>
    <w:rsid w:val="00C47FB3"/>
    <w:rsid w:val="00C50419"/>
    <w:rsid w:val="00C5093B"/>
    <w:rsid w:val="00C50CEA"/>
    <w:rsid w:val="00C51565"/>
    <w:rsid w:val="00C520A2"/>
    <w:rsid w:val="00C5221A"/>
    <w:rsid w:val="00C5426D"/>
    <w:rsid w:val="00C54A0E"/>
    <w:rsid w:val="00C5534D"/>
    <w:rsid w:val="00C567C4"/>
    <w:rsid w:val="00C60B22"/>
    <w:rsid w:val="00C618EB"/>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0EBE"/>
    <w:rsid w:val="00C83A78"/>
    <w:rsid w:val="00C83B1F"/>
    <w:rsid w:val="00C84161"/>
    <w:rsid w:val="00C842D1"/>
    <w:rsid w:val="00C86255"/>
    <w:rsid w:val="00C86EC2"/>
    <w:rsid w:val="00C87775"/>
    <w:rsid w:val="00C90376"/>
    <w:rsid w:val="00C90F76"/>
    <w:rsid w:val="00C91031"/>
    <w:rsid w:val="00C91197"/>
    <w:rsid w:val="00C91780"/>
    <w:rsid w:val="00C922C2"/>
    <w:rsid w:val="00C94E69"/>
    <w:rsid w:val="00C94EA2"/>
    <w:rsid w:val="00C95A2D"/>
    <w:rsid w:val="00C96631"/>
    <w:rsid w:val="00C96AC7"/>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0E1F"/>
    <w:rsid w:val="00CB1B8C"/>
    <w:rsid w:val="00CB2180"/>
    <w:rsid w:val="00CB2472"/>
    <w:rsid w:val="00CB43E8"/>
    <w:rsid w:val="00CB5762"/>
    <w:rsid w:val="00CB7146"/>
    <w:rsid w:val="00CC0437"/>
    <w:rsid w:val="00CC06B8"/>
    <w:rsid w:val="00CC30A0"/>
    <w:rsid w:val="00CC5483"/>
    <w:rsid w:val="00CC5AF3"/>
    <w:rsid w:val="00CC7764"/>
    <w:rsid w:val="00CD11BD"/>
    <w:rsid w:val="00CD14D2"/>
    <w:rsid w:val="00CD1B5B"/>
    <w:rsid w:val="00CD1ED0"/>
    <w:rsid w:val="00CD4199"/>
    <w:rsid w:val="00CD4C97"/>
    <w:rsid w:val="00CD506B"/>
    <w:rsid w:val="00CD5201"/>
    <w:rsid w:val="00CD522B"/>
    <w:rsid w:val="00CD5975"/>
    <w:rsid w:val="00CD5DCA"/>
    <w:rsid w:val="00CD5EC2"/>
    <w:rsid w:val="00CD6A26"/>
    <w:rsid w:val="00CD747C"/>
    <w:rsid w:val="00CE05EC"/>
    <w:rsid w:val="00CE0AA7"/>
    <w:rsid w:val="00CE1181"/>
    <w:rsid w:val="00CE1D50"/>
    <w:rsid w:val="00CE1F84"/>
    <w:rsid w:val="00CE28F2"/>
    <w:rsid w:val="00CE2FF2"/>
    <w:rsid w:val="00CE3ACA"/>
    <w:rsid w:val="00CE6F17"/>
    <w:rsid w:val="00CE79F2"/>
    <w:rsid w:val="00CE7A43"/>
    <w:rsid w:val="00CE7D6F"/>
    <w:rsid w:val="00CF00B9"/>
    <w:rsid w:val="00CF011E"/>
    <w:rsid w:val="00CF2600"/>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6D7B"/>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45CF"/>
    <w:rsid w:val="00D259F6"/>
    <w:rsid w:val="00D25B50"/>
    <w:rsid w:val="00D31CB3"/>
    <w:rsid w:val="00D34496"/>
    <w:rsid w:val="00D350FA"/>
    <w:rsid w:val="00D35A03"/>
    <w:rsid w:val="00D369DC"/>
    <w:rsid w:val="00D37F69"/>
    <w:rsid w:val="00D410F6"/>
    <w:rsid w:val="00D41DDD"/>
    <w:rsid w:val="00D41E51"/>
    <w:rsid w:val="00D423C0"/>
    <w:rsid w:val="00D4256F"/>
    <w:rsid w:val="00D425E1"/>
    <w:rsid w:val="00D4301F"/>
    <w:rsid w:val="00D4304C"/>
    <w:rsid w:val="00D43E46"/>
    <w:rsid w:val="00D44E04"/>
    <w:rsid w:val="00D45A21"/>
    <w:rsid w:val="00D46CB6"/>
    <w:rsid w:val="00D50697"/>
    <w:rsid w:val="00D5208C"/>
    <w:rsid w:val="00D53C4E"/>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0E3D"/>
    <w:rsid w:val="00D7246B"/>
    <w:rsid w:val="00D731DB"/>
    <w:rsid w:val="00D73CEA"/>
    <w:rsid w:val="00D73FF7"/>
    <w:rsid w:val="00D74A33"/>
    <w:rsid w:val="00D7726C"/>
    <w:rsid w:val="00D77475"/>
    <w:rsid w:val="00D778CA"/>
    <w:rsid w:val="00D77AA8"/>
    <w:rsid w:val="00D77EA1"/>
    <w:rsid w:val="00D77EB8"/>
    <w:rsid w:val="00D805D2"/>
    <w:rsid w:val="00D8102F"/>
    <w:rsid w:val="00D81742"/>
    <w:rsid w:val="00D819BF"/>
    <w:rsid w:val="00D81AB5"/>
    <w:rsid w:val="00D81D85"/>
    <w:rsid w:val="00D820E2"/>
    <w:rsid w:val="00D86426"/>
    <w:rsid w:val="00D914FF"/>
    <w:rsid w:val="00D917C2"/>
    <w:rsid w:val="00D934F5"/>
    <w:rsid w:val="00D9392D"/>
    <w:rsid w:val="00D94154"/>
    <w:rsid w:val="00D9510E"/>
    <w:rsid w:val="00D955B4"/>
    <w:rsid w:val="00D9640A"/>
    <w:rsid w:val="00D96855"/>
    <w:rsid w:val="00DA0360"/>
    <w:rsid w:val="00DA0662"/>
    <w:rsid w:val="00DA1BBD"/>
    <w:rsid w:val="00DA1F00"/>
    <w:rsid w:val="00DA232A"/>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5781"/>
    <w:rsid w:val="00DB63AE"/>
    <w:rsid w:val="00DB697E"/>
    <w:rsid w:val="00DB6A82"/>
    <w:rsid w:val="00DB7910"/>
    <w:rsid w:val="00DC09C6"/>
    <w:rsid w:val="00DC0BD6"/>
    <w:rsid w:val="00DC1A63"/>
    <w:rsid w:val="00DC1B17"/>
    <w:rsid w:val="00DC1C66"/>
    <w:rsid w:val="00DC3C09"/>
    <w:rsid w:val="00DC3F01"/>
    <w:rsid w:val="00DC5306"/>
    <w:rsid w:val="00DC58E2"/>
    <w:rsid w:val="00DC5DD8"/>
    <w:rsid w:val="00DC6138"/>
    <w:rsid w:val="00DC6A29"/>
    <w:rsid w:val="00DC7490"/>
    <w:rsid w:val="00DC779F"/>
    <w:rsid w:val="00DD053C"/>
    <w:rsid w:val="00DD07A5"/>
    <w:rsid w:val="00DD346B"/>
    <w:rsid w:val="00DD5862"/>
    <w:rsid w:val="00DD6504"/>
    <w:rsid w:val="00DD6B97"/>
    <w:rsid w:val="00DD75AF"/>
    <w:rsid w:val="00DE011B"/>
    <w:rsid w:val="00DE03F5"/>
    <w:rsid w:val="00DE0B56"/>
    <w:rsid w:val="00DE1408"/>
    <w:rsid w:val="00DE19AB"/>
    <w:rsid w:val="00DE346D"/>
    <w:rsid w:val="00DE35DF"/>
    <w:rsid w:val="00DE770E"/>
    <w:rsid w:val="00DE7827"/>
    <w:rsid w:val="00DE78AB"/>
    <w:rsid w:val="00DE7B59"/>
    <w:rsid w:val="00DF033E"/>
    <w:rsid w:val="00DF204A"/>
    <w:rsid w:val="00DF2887"/>
    <w:rsid w:val="00DF39F7"/>
    <w:rsid w:val="00DF3D8F"/>
    <w:rsid w:val="00DF4B1C"/>
    <w:rsid w:val="00DF5D2E"/>
    <w:rsid w:val="00DF6565"/>
    <w:rsid w:val="00DF71AB"/>
    <w:rsid w:val="00E011CE"/>
    <w:rsid w:val="00E01430"/>
    <w:rsid w:val="00E027AA"/>
    <w:rsid w:val="00E04D2E"/>
    <w:rsid w:val="00E05C35"/>
    <w:rsid w:val="00E06826"/>
    <w:rsid w:val="00E076B9"/>
    <w:rsid w:val="00E07F8B"/>
    <w:rsid w:val="00E10145"/>
    <w:rsid w:val="00E111C3"/>
    <w:rsid w:val="00E125AA"/>
    <w:rsid w:val="00E148CB"/>
    <w:rsid w:val="00E14A02"/>
    <w:rsid w:val="00E15280"/>
    <w:rsid w:val="00E155FF"/>
    <w:rsid w:val="00E169C3"/>
    <w:rsid w:val="00E1733F"/>
    <w:rsid w:val="00E20273"/>
    <w:rsid w:val="00E2040E"/>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8E4"/>
    <w:rsid w:val="00E339A5"/>
    <w:rsid w:val="00E33DF1"/>
    <w:rsid w:val="00E340C4"/>
    <w:rsid w:val="00E34654"/>
    <w:rsid w:val="00E35CF2"/>
    <w:rsid w:val="00E35E57"/>
    <w:rsid w:val="00E36341"/>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6BDD"/>
    <w:rsid w:val="00E47ED3"/>
    <w:rsid w:val="00E5014F"/>
    <w:rsid w:val="00E5042F"/>
    <w:rsid w:val="00E50A90"/>
    <w:rsid w:val="00E5191C"/>
    <w:rsid w:val="00E5233F"/>
    <w:rsid w:val="00E5302E"/>
    <w:rsid w:val="00E5317A"/>
    <w:rsid w:val="00E5480C"/>
    <w:rsid w:val="00E552FE"/>
    <w:rsid w:val="00E55B47"/>
    <w:rsid w:val="00E56675"/>
    <w:rsid w:val="00E56FBB"/>
    <w:rsid w:val="00E6102E"/>
    <w:rsid w:val="00E625F9"/>
    <w:rsid w:val="00E63459"/>
    <w:rsid w:val="00E645B4"/>
    <w:rsid w:val="00E647A5"/>
    <w:rsid w:val="00E64B23"/>
    <w:rsid w:val="00E66F65"/>
    <w:rsid w:val="00E67602"/>
    <w:rsid w:val="00E67863"/>
    <w:rsid w:val="00E679C4"/>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879C6"/>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0EAA"/>
    <w:rsid w:val="00EB1434"/>
    <w:rsid w:val="00EB1DAE"/>
    <w:rsid w:val="00EB1DB0"/>
    <w:rsid w:val="00EB1EBB"/>
    <w:rsid w:val="00EB51CD"/>
    <w:rsid w:val="00EB5521"/>
    <w:rsid w:val="00EB6428"/>
    <w:rsid w:val="00EB6ADA"/>
    <w:rsid w:val="00EB6BA9"/>
    <w:rsid w:val="00EB6BCF"/>
    <w:rsid w:val="00EC0288"/>
    <w:rsid w:val="00EC0761"/>
    <w:rsid w:val="00EC07BB"/>
    <w:rsid w:val="00EC1474"/>
    <w:rsid w:val="00EC14EA"/>
    <w:rsid w:val="00EC401F"/>
    <w:rsid w:val="00EC4CF4"/>
    <w:rsid w:val="00EC5CDD"/>
    <w:rsid w:val="00EC6DFF"/>
    <w:rsid w:val="00EC71F4"/>
    <w:rsid w:val="00EC77D7"/>
    <w:rsid w:val="00ED006C"/>
    <w:rsid w:val="00ED00F8"/>
    <w:rsid w:val="00ED0BD6"/>
    <w:rsid w:val="00ED198A"/>
    <w:rsid w:val="00ED20F5"/>
    <w:rsid w:val="00ED43AB"/>
    <w:rsid w:val="00ED4971"/>
    <w:rsid w:val="00ED4A39"/>
    <w:rsid w:val="00ED5BC0"/>
    <w:rsid w:val="00ED5D56"/>
    <w:rsid w:val="00ED722E"/>
    <w:rsid w:val="00ED7DB9"/>
    <w:rsid w:val="00EE0744"/>
    <w:rsid w:val="00EE0844"/>
    <w:rsid w:val="00EE0F10"/>
    <w:rsid w:val="00EE3708"/>
    <w:rsid w:val="00EE5362"/>
    <w:rsid w:val="00EE62A0"/>
    <w:rsid w:val="00EE6AF2"/>
    <w:rsid w:val="00EE7074"/>
    <w:rsid w:val="00EE7411"/>
    <w:rsid w:val="00EE7C96"/>
    <w:rsid w:val="00EF0B5C"/>
    <w:rsid w:val="00EF2019"/>
    <w:rsid w:val="00EF288A"/>
    <w:rsid w:val="00EF296C"/>
    <w:rsid w:val="00EF6159"/>
    <w:rsid w:val="00EF6F01"/>
    <w:rsid w:val="00EF7987"/>
    <w:rsid w:val="00EF7FF7"/>
    <w:rsid w:val="00F002AF"/>
    <w:rsid w:val="00F0090D"/>
    <w:rsid w:val="00F03419"/>
    <w:rsid w:val="00F044BD"/>
    <w:rsid w:val="00F05C0D"/>
    <w:rsid w:val="00F05E01"/>
    <w:rsid w:val="00F062CC"/>
    <w:rsid w:val="00F064C3"/>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076"/>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1962"/>
    <w:rsid w:val="00F42B2D"/>
    <w:rsid w:val="00F4334D"/>
    <w:rsid w:val="00F4609A"/>
    <w:rsid w:val="00F46A8E"/>
    <w:rsid w:val="00F46F96"/>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582C"/>
    <w:rsid w:val="00F667D4"/>
    <w:rsid w:val="00F671E1"/>
    <w:rsid w:val="00F70F0B"/>
    <w:rsid w:val="00F71913"/>
    <w:rsid w:val="00F71BB2"/>
    <w:rsid w:val="00F74B77"/>
    <w:rsid w:val="00F76A10"/>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2C39"/>
    <w:rsid w:val="00FA3517"/>
    <w:rsid w:val="00FA4069"/>
    <w:rsid w:val="00FA44F6"/>
    <w:rsid w:val="00FA4B6A"/>
    <w:rsid w:val="00FA582D"/>
    <w:rsid w:val="00FA586F"/>
    <w:rsid w:val="00FA6688"/>
    <w:rsid w:val="00FA6FA5"/>
    <w:rsid w:val="00FA7631"/>
    <w:rsid w:val="00FA78DA"/>
    <w:rsid w:val="00FA7FB4"/>
    <w:rsid w:val="00FB1AB6"/>
    <w:rsid w:val="00FB2536"/>
    <w:rsid w:val="00FB2703"/>
    <w:rsid w:val="00FB35AA"/>
    <w:rsid w:val="00FB3D98"/>
    <w:rsid w:val="00FB3DC8"/>
    <w:rsid w:val="00FB4E1E"/>
    <w:rsid w:val="00FC04C8"/>
    <w:rsid w:val="00FC1CA2"/>
    <w:rsid w:val="00FC2B13"/>
    <w:rsid w:val="00FC676E"/>
    <w:rsid w:val="00FC6E6C"/>
    <w:rsid w:val="00FC6F52"/>
    <w:rsid w:val="00FC6F89"/>
    <w:rsid w:val="00FC7338"/>
    <w:rsid w:val="00FC77A7"/>
    <w:rsid w:val="00FD0268"/>
    <w:rsid w:val="00FD3825"/>
    <w:rsid w:val="00FD3CC9"/>
    <w:rsid w:val="00FD4066"/>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4BD0"/>
    <w:rsid w:val="00FF5474"/>
    <w:rsid w:val="00FF569E"/>
    <w:rsid w:val="00FF58DD"/>
    <w:rsid w:val="036507E8"/>
    <w:rsid w:val="03EA871F"/>
    <w:rsid w:val="04A4ACED"/>
    <w:rsid w:val="051E2EB2"/>
    <w:rsid w:val="056D6725"/>
    <w:rsid w:val="06EFB342"/>
    <w:rsid w:val="0BA39E78"/>
    <w:rsid w:val="0BFCB048"/>
    <w:rsid w:val="0C16D59E"/>
    <w:rsid w:val="0D73FDB7"/>
    <w:rsid w:val="0DE9F890"/>
    <w:rsid w:val="0E576CCC"/>
    <w:rsid w:val="0E9A1052"/>
    <w:rsid w:val="0F2FAF34"/>
    <w:rsid w:val="0F60F6B3"/>
    <w:rsid w:val="10FF5F70"/>
    <w:rsid w:val="13482B61"/>
    <w:rsid w:val="157A3788"/>
    <w:rsid w:val="16417D35"/>
    <w:rsid w:val="17C4FD40"/>
    <w:rsid w:val="18BA0A21"/>
    <w:rsid w:val="1A23CF28"/>
    <w:rsid w:val="1BAF3100"/>
    <w:rsid w:val="1C57DDF8"/>
    <w:rsid w:val="1C6A0B4E"/>
    <w:rsid w:val="1CBB39DC"/>
    <w:rsid w:val="1CD20528"/>
    <w:rsid w:val="1CDE45F9"/>
    <w:rsid w:val="1D5E55D8"/>
    <w:rsid w:val="1D67D970"/>
    <w:rsid w:val="1EB66872"/>
    <w:rsid w:val="1F1C7339"/>
    <w:rsid w:val="1F6FAE70"/>
    <w:rsid w:val="21BE7363"/>
    <w:rsid w:val="221AAD0D"/>
    <w:rsid w:val="22524163"/>
    <w:rsid w:val="238D6560"/>
    <w:rsid w:val="23B187C0"/>
    <w:rsid w:val="23F8FC33"/>
    <w:rsid w:val="25AA6AF5"/>
    <w:rsid w:val="277137ED"/>
    <w:rsid w:val="295F2B54"/>
    <w:rsid w:val="2A570D42"/>
    <w:rsid w:val="2AB9D3C2"/>
    <w:rsid w:val="2CE1698D"/>
    <w:rsid w:val="2ECA1C5F"/>
    <w:rsid w:val="2EF8C118"/>
    <w:rsid w:val="2F28474F"/>
    <w:rsid w:val="300F81D3"/>
    <w:rsid w:val="303949E2"/>
    <w:rsid w:val="310BCCEE"/>
    <w:rsid w:val="33B697E3"/>
    <w:rsid w:val="35395DE3"/>
    <w:rsid w:val="3569A995"/>
    <w:rsid w:val="3908705B"/>
    <w:rsid w:val="3A9B7133"/>
    <w:rsid w:val="3B8EFF39"/>
    <w:rsid w:val="3CF53B4E"/>
    <w:rsid w:val="3DA3DE21"/>
    <w:rsid w:val="3DBAC4EF"/>
    <w:rsid w:val="3E5522A7"/>
    <w:rsid w:val="4171ADFE"/>
    <w:rsid w:val="4228F01D"/>
    <w:rsid w:val="42343369"/>
    <w:rsid w:val="426A4B51"/>
    <w:rsid w:val="42FAB2DE"/>
    <w:rsid w:val="44CFE15B"/>
    <w:rsid w:val="4622B0F7"/>
    <w:rsid w:val="467D65EB"/>
    <w:rsid w:val="46ACB85C"/>
    <w:rsid w:val="48ACD3C5"/>
    <w:rsid w:val="490776D1"/>
    <w:rsid w:val="493BB20C"/>
    <w:rsid w:val="4A30F549"/>
    <w:rsid w:val="4A8798E5"/>
    <w:rsid w:val="4AA1357D"/>
    <w:rsid w:val="4B9B27AF"/>
    <w:rsid w:val="4D2956D9"/>
    <w:rsid w:val="4D6D6D93"/>
    <w:rsid w:val="4E9F6A56"/>
    <w:rsid w:val="50598091"/>
    <w:rsid w:val="50FF1410"/>
    <w:rsid w:val="51D87CDA"/>
    <w:rsid w:val="528A29FA"/>
    <w:rsid w:val="52FB4B88"/>
    <w:rsid w:val="537EF472"/>
    <w:rsid w:val="53D624A0"/>
    <w:rsid w:val="53F1954A"/>
    <w:rsid w:val="53F89C9A"/>
    <w:rsid w:val="5481F9FE"/>
    <w:rsid w:val="554554D4"/>
    <w:rsid w:val="566CD62D"/>
    <w:rsid w:val="56903892"/>
    <w:rsid w:val="56A03D79"/>
    <w:rsid w:val="57669028"/>
    <w:rsid w:val="57FC64CE"/>
    <w:rsid w:val="5A4B2652"/>
    <w:rsid w:val="5A6432DA"/>
    <w:rsid w:val="5A6DECDA"/>
    <w:rsid w:val="5BC40A55"/>
    <w:rsid w:val="5CC07791"/>
    <w:rsid w:val="5CC562F4"/>
    <w:rsid w:val="5D7583DF"/>
    <w:rsid w:val="5E32C208"/>
    <w:rsid w:val="5F63E265"/>
    <w:rsid w:val="606340D8"/>
    <w:rsid w:val="61E35BBE"/>
    <w:rsid w:val="62C324A0"/>
    <w:rsid w:val="6303FD17"/>
    <w:rsid w:val="6373AD8C"/>
    <w:rsid w:val="65E15B44"/>
    <w:rsid w:val="68FBF273"/>
    <w:rsid w:val="69C38B54"/>
    <w:rsid w:val="6BB2006E"/>
    <w:rsid w:val="6F17C5F9"/>
    <w:rsid w:val="704ED67F"/>
    <w:rsid w:val="70ACACCE"/>
    <w:rsid w:val="7217F442"/>
    <w:rsid w:val="740665FA"/>
    <w:rsid w:val="74176EFB"/>
    <w:rsid w:val="7535D190"/>
    <w:rsid w:val="7541391F"/>
    <w:rsid w:val="76EDDB24"/>
    <w:rsid w:val="774F0FBD"/>
    <w:rsid w:val="77D54AB2"/>
    <w:rsid w:val="78CA62AE"/>
    <w:rsid w:val="79AFFCCB"/>
    <w:rsid w:val="79CF2DA7"/>
    <w:rsid w:val="7B95DAB3"/>
    <w:rsid w:val="7BB74B05"/>
    <w:rsid w:val="7D7D413E"/>
    <w:rsid w:val="7DDD5F56"/>
    <w:rsid w:val="7E60C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244EE6E-5566-4128-809C-AF289AC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paragraph" w:styleId="Heading1">
    <w:name w:val="heading 1"/>
    <w:basedOn w:val="Normal"/>
    <w:link w:val="Heading1Char"/>
    <w:uiPriority w:val="9"/>
    <w:qFormat/>
    <w:rsid w:val="003631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 w:type="character" w:customStyle="1" w:styleId="UnresolvedMention1">
    <w:name w:val="Unresolved Mention1"/>
    <w:basedOn w:val="DefaultParagraphFont"/>
    <w:uiPriority w:val="99"/>
    <w:semiHidden/>
    <w:unhideWhenUsed/>
    <w:rsid w:val="00C5093B"/>
    <w:rPr>
      <w:color w:val="605E5C"/>
      <w:shd w:val="clear" w:color="auto" w:fill="E1DFDD"/>
    </w:rPr>
  </w:style>
  <w:style w:type="paragraph" w:customStyle="1" w:styleId="bdc">
    <w:name w:val="bdc"/>
    <w:basedOn w:val="Normal"/>
    <w:uiPriority w:val="99"/>
    <w:rsid w:val="00CE1F84"/>
    <w:pPr>
      <w:spacing w:before="100" w:beforeAutospacing="1" w:after="100" w:afterAutospacing="1"/>
    </w:pPr>
    <w:rPr>
      <w:b/>
      <w:bCs/>
    </w:rPr>
  </w:style>
  <w:style w:type="paragraph" w:customStyle="1" w:styleId="xmsonormal">
    <w:name w:val="x_msonormal"/>
    <w:basedOn w:val="Normal"/>
    <w:rsid w:val="00CE1F84"/>
    <w:rPr>
      <w:rFonts w:ascii="Calibri" w:eastAsiaTheme="minorHAnsi" w:hAnsi="Calibri" w:cs="Calibri"/>
      <w:sz w:val="22"/>
      <w:szCs w:val="22"/>
    </w:rPr>
  </w:style>
  <w:style w:type="character" w:customStyle="1" w:styleId="xnormaltextrun">
    <w:name w:val="x_normaltextrun"/>
    <w:basedOn w:val="DefaultParagraphFont"/>
    <w:rsid w:val="00CE1F84"/>
  </w:style>
  <w:style w:type="character" w:customStyle="1" w:styleId="Heading1Char">
    <w:name w:val="Heading 1 Char"/>
    <w:basedOn w:val="DefaultParagraphFont"/>
    <w:link w:val="Heading1"/>
    <w:uiPriority w:val="9"/>
    <w:rsid w:val="0036315B"/>
    <w:rPr>
      <w:b/>
      <w:bCs/>
      <w:kern w:val="36"/>
      <w:sz w:val="48"/>
      <w:szCs w:val="48"/>
    </w:rPr>
  </w:style>
  <w:style w:type="character" w:styleId="UnresolvedMention">
    <w:name w:val="Unresolved Mention"/>
    <w:basedOn w:val="DefaultParagraphFont"/>
    <w:uiPriority w:val="99"/>
    <w:semiHidden/>
    <w:unhideWhenUsed/>
    <w:rsid w:val="00572C33"/>
    <w:rPr>
      <w:color w:val="605E5C"/>
      <w:shd w:val="clear" w:color="auto" w:fill="E1DFDD"/>
    </w:rPr>
  </w:style>
  <w:style w:type="paragraph" w:customStyle="1" w:styleId="NChar1CharCharCharCharCharChar">
    <w:name w:val="N Char1 Char Char Char Char Char Char"/>
    <w:basedOn w:val="Normal"/>
    <w:autoRedefine/>
    <w:uiPriority w:val="99"/>
    <w:rsid w:val="006C218A"/>
    <w:pPr>
      <w:ind w:left="567" w:hanging="567"/>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186215088">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996107195">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steinberg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rpa.net/page.asp?id=54718" TargetMode="External"/><Relationship Id="rId2" Type="http://schemas.openxmlformats.org/officeDocument/2006/relationships/hyperlink" Target="https://www.irpa.net/docs/IRPA%20Guidance%20on%20Certification%20of%20a%20RP%20Expert%20(2016).pdf" TargetMode="External"/><Relationship Id="rId1" Type="http://schemas.openxmlformats.org/officeDocument/2006/relationships/hyperlink" Target="https://ec.europa.eu/energy/sites/ener/files/documents/174.pdf" TargetMode="External"/><Relationship Id="rId4"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F4FC-10C1-4B94-B20E-1DE7D1D9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4885</Words>
  <Characters>33340</Characters>
  <Application>Microsoft Office Word</Application>
  <DocSecurity>0</DocSecurity>
  <Lines>277</Lines>
  <Paragraphs>76</Paragraphs>
  <ScaleCrop>false</ScaleCrop>
  <HeadingPairs>
    <vt:vector size="2" baseType="variant">
      <vt:variant>
        <vt:lpstr>Nosaukums</vt:lpstr>
      </vt:variant>
      <vt:variant>
        <vt:i4>1</vt:i4>
      </vt:variant>
    </vt:vector>
  </HeadingPairs>
  <TitlesOfParts>
    <vt:vector size="1" baseType="lpstr">
      <vt:lpstr>Ministru kabineta noteikumu projekts "Radiācijas drošības ekspertu un medicīnas fizikas ekspertu sertificēšanas kārtība un ekspertu pienākumi"</vt:lpstr>
    </vt:vector>
  </TitlesOfParts>
  <Company>VARAM</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"Radiācijas drošības ekspertu un medicīnas fizikas ekspertu sertificēšanas kārtība un ekspertu pienākumi"</dc:title>
  <dc:subject>Anotācija</dc:subject>
  <dc:creator>Zita.Steinberga@varam.gov.lv</dc:creator>
  <cp:keywords/>
  <dc:description>66016776, zita.steinberga@varam.gov.lv</dc:description>
  <cp:lastModifiedBy>Agita Drozde</cp:lastModifiedBy>
  <cp:revision>173</cp:revision>
  <cp:lastPrinted>2020-01-22T12:50:00Z</cp:lastPrinted>
  <dcterms:created xsi:type="dcterms:W3CDTF">2020-12-29T07:54:00Z</dcterms:created>
  <dcterms:modified xsi:type="dcterms:W3CDTF">2021-06-16T11:13:00Z</dcterms:modified>
</cp:coreProperties>
</file>