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1BA45" w14:textId="1D60EEFA" w:rsidR="00C47DA3" w:rsidRPr="000D3E0F" w:rsidRDefault="00000E7B" w:rsidP="00453317">
      <w:pPr>
        <w:pStyle w:val="NormalWeb"/>
        <w:spacing w:before="0" w:beforeAutospacing="0" w:after="0" w:afterAutospacing="0"/>
        <w:ind w:firstLine="720"/>
        <w:jc w:val="center"/>
        <w:rPr>
          <w:rFonts w:ascii="Times New Roman" w:hAnsi="Times New Roman" w:cs="Times New Roman"/>
          <w:b/>
          <w:sz w:val="28"/>
          <w:szCs w:val="28"/>
        </w:rPr>
      </w:pPr>
      <w:bookmarkStart w:id="0" w:name="_GoBack"/>
      <w:bookmarkEnd w:id="0"/>
      <w:r w:rsidRPr="000D3E0F">
        <w:rPr>
          <w:rFonts w:ascii="Times New Roman" w:hAnsi="Times New Roman" w:cs="Times New Roman"/>
          <w:b/>
          <w:sz w:val="28"/>
          <w:szCs w:val="28"/>
        </w:rPr>
        <w:t>Informatīvais ziņojums „</w:t>
      </w:r>
      <w:r w:rsidR="00950617" w:rsidRPr="000D3E0F">
        <w:rPr>
          <w:rFonts w:ascii="Times New Roman" w:hAnsi="Times New Roman" w:cs="Times New Roman"/>
          <w:b/>
          <w:sz w:val="28"/>
          <w:szCs w:val="28"/>
        </w:rPr>
        <w:t xml:space="preserve">Par </w:t>
      </w:r>
      <w:r w:rsidR="00453317" w:rsidRPr="000D3E0F">
        <w:rPr>
          <w:rFonts w:ascii="Times New Roman" w:hAnsi="Times New Roman" w:cs="Times New Roman"/>
          <w:b/>
          <w:sz w:val="28"/>
          <w:szCs w:val="28"/>
        </w:rPr>
        <w:t>dalību</w:t>
      </w:r>
      <w:r w:rsidR="009F20BB" w:rsidRPr="000D3E0F">
        <w:rPr>
          <w:rFonts w:ascii="Times New Roman" w:hAnsi="Times New Roman" w:cs="Times New Roman"/>
          <w:b/>
          <w:sz w:val="28"/>
          <w:szCs w:val="28"/>
        </w:rPr>
        <w:t xml:space="preserve"> </w:t>
      </w:r>
      <w:r w:rsidR="00453317" w:rsidRPr="000D3E0F">
        <w:rPr>
          <w:rFonts w:ascii="Times New Roman" w:hAnsi="Times New Roman"/>
          <w:b/>
          <w:sz w:val="28"/>
          <w:szCs w:val="28"/>
        </w:rPr>
        <w:t>Ekonomiskās sadarbības un attīstības organizācijas (</w:t>
      </w:r>
      <w:r w:rsidR="009F20BB" w:rsidRPr="000D3E0F">
        <w:rPr>
          <w:rFonts w:ascii="Times New Roman" w:hAnsi="Times New Roman" w:cs="Times New Roman"/>
          <w:b/>
          <w:sz w:val="28"/>
          <w:szCs w:val="28"/>
        </w:rPr>
        <w:t>OECD</w:t>
      </w:r>
      <w:r w:rsidR="00453317" w:rsidRPr="000D3E0F">
        <w:rPr>
          <w:rFonts w:ascii="Times New Roman" w:hAnsi="Times New Roman" w:cs="Times New Roman"/>
          <w:b/>
          <w:sz w:val="28"/>
          <w:szCs w:val="28"/>
        </w:rPr>
        <w:t>)</w:t>
      </w:r>
      <w:r w:rsidR="00950617" w:rsidRPr="000D3E0F">
        <w:rPr>
          <w:rFonts w:ascii="Times New Roman" w:hAnsi="Times New Roman" w:cs="Times New Roman"/>
          <w:b/>
          <w:sz w:val="28"/>
          <w:szCs w:val="28"/>
        </w:rPr>
        <w:t xml:space="preserve"> </w:t>
      </w:r>
      <w:bookmarkStart w:id="1" w:name="_Hlk63262114"/>
      <w:r w:rsidR="00D22F33" w:rsidRPr="000D3E0F">
        <w:rPr>
          <w:rFonts w:ascii="Times New Roman" w:hAnsi="Times New Roman" w:cs="Times New Roman"/>
          <w:b/>
          <w:sz w:val="28"/>
          <w:szCs w:val="28"/>
        </w:rPr>
        <w:t>Starptautiskās</w:t>
      </w:r>
      <w:r w:rsidR="00103EE7" w:rsidRPr="000D3E0F">
        <w:rPr>
          <w:rFonts w:ascii="Times New Roman" w:hAnsi="Times New Roman" w:cs="Times New Roman"/>
          <w:b/>
          <w:sz w:val="28"/>
          <w:szCs w:val="28"/>
        </w:rPr>
        <w:t xml:space="preserve"> rīcības</w:t>
      </w:r>
      <w:r w:rsidR="00D22F33" w:rsidRPr="000D3E0F">
        <w:rPr>
          <w:rFonts w:ascii="Times New Roman" w:hAnsi="Times New Roman" w:cs="Times New Roman"/>
          <w:b/>
          <w:sz w:val="28"/>
          <w:szCs w:val="28"/>
        </w:rPr>
        <w:t xml:space="preserve"> programmas klimata jomā </w:t>
      </w:r>
      <w:bookmarkEnd w:id="1"/>
      <w:r w:rsidR="00E0353C" w:rsidRPr="000D3E0F">
        <w:rPr>
          <w:rFonts w:ascii="Times New Roman" w:hAnsi="Times New Roman" w:cs="Times New Roman"/>
          <w:b/>
          <w:sz w:val="28"/>
          <w:szCs w:val="28"/>
        </w:rPr>
        <w:t xml:space="preserve">un </w:t>
      </w:r>
      <w:bookmarkStart w:id="2" w:name="_Hlk64148047"/>
      <w:r w:rsidR="00E0353C" w:rsidRPr="000D3E0F">
        <w:rPr>
          <w:rFonts w:ascii="Times New Roman" w:hAnsi="Times New Roman" w:cs="Times New Roman"/>
          <w:b/>
          <w:sz w:val="28"/>
          <w:szCs w:val="28"/>
        </w:rPr>
        <w:t>Eiropas Plastmasas pakta</w:t>
      </w:r>
      <w:r w:rsidR="00421D84" w:rsidRPr="000D3E0F">
        <w:rPr>
          <w:rFonts w:ascii="Times New Roman" w:hAnsi="Times New Roman" w:cs="Times New Roman"/>
          <w:b/>
          <w:sz w:val="28"/>
          <w:szCs w:val="28"/>
        </w:rPr>
        <w:t xml:space="preserve"> </w:t>
      </w:r>
      <w:bookmarkEnd w:id="2"/>
      <w:r w:rsidR="00D22F33" w:rsidRPr="000D3E0F">
        <w:rPr>
          <w:rFonts w:ascii="Times New Roman" w:hAnsi="Times New Roman" w:cs="Times New Roman"/>
          <w:b/>
          <w:sz w:val="28"/>
          <w:szCs w:val="28"/>
        </w:rPr>
        <w:t>ietvaros</w:t>
      </w:r>
      <w:r w:rsidR="00DE6DF2" w:rsidRPr="000D3E0F">
        <w:rPr>
          <w:rFonts w:ascii="Times New Roman" w:hAnsi="Times New Roman" w:cs="Times New Roman"/>
          <w:b/>
          <w:sz w:val="28"/>
          <w:szCs w:val="28"/>
        </w:rPr>
        <w:t>”</w:t>
      </w:r>
    </w:p>
    <w:p w14:paraId="04B2F198" w14:textId="77777777" w:rsidR="00DE6DF2" w:rsidRPr="000D3E0F" w:rsidRDefault="00DE6DF2" w:rsidP="007C25A2">
      <w:pPr>
        <w:spacing w:after="0" w:line="240" w:lineRule="auto"/>
        <w:jc w:val="both"/>
        <w:rPr>
          <w:b/>
          <w:bCs/>
          <w:sz w:val="28"/>
          <w:szCs w:val="28"/>
        </w:rPr>
      </w:pPr>
    </w:p>
    <w:p w14:paraId="74C87DD9" w14:textId="28D88A7A" w:rsidR="00E0353C" w:rsidRDefault="009F20BB" w:rsidP="007C25A2">
      <w:pPr>
        <w:pStyle w:val="NormalWeb"/>
        <w:spacing w:before="0" w:beforeAutospacing="0" w:after="0" w:afterAutospacing="0"/>
        <w:ind w:firstLine="720"/>
        <w:jc w:val="both"/>
        <w:rPr>
          <w:rFonts w:ascii="Times New Roman" w:hAnsi="Times New Roman" w:cs="Times New Roman"/>
          <w:sz w:val="28"/>
          <w:szCs w:val="28"/>
        </w:rPr>
      </w:pPr>
      <w:r w:rsidRPr="000D3E0F">
        <w:rPr>
          <w:rFonts w:ascii="Times New Roman" w:hAnsi="Times New Roman" w:cs="Times New Roman"/>
          <w:sz w:val="28"/>
          <w:szCs w:val="28"/>
        </w:rPr>
        <w:t xml:space="preserve">Vides aizsardzības un reģionālās attīstības ministrija (turpmāk – VARAM) ir sagatavojusi informatīvo ziņojumu Ministru kabineta lēmuma pieņemšanai par </w:t>
      </w:r>
      <w:r w:rsidR="00281205" w:rsidRPr="000D3E0F">
        <w:rPr>
          <w:rFonts w:ascii="Times New Roman" w:hAnsi="Times New Roman" w:cs="Times New Roman"/>
          <w:sz w:val="28"/>
          <w:szCs w:val="28"/>
        </w:rPr>
        <w:t xml:space="preserve">Latvijas dalību un </w:t>
      </w:r>
      <w:r w:rsidRPr="000D3E0F">
        <w:rPr>
          <w:rFonts w:ascii="Times New Roman" w:hAnsi="Times New Roman" w:cs="Times New Roman"/>
          <w:sz w:val="28"/>
          <w:szCs w:val="28"/>
        </w:rPr>
        <w:t>valsts budžeta saistīb</w:t>
      </w:r>
      <w:r w:rsidR="00E0353C" w:rsidRPr="000D3E0F">
        <w:rPr>
          <w:rFonts w:ascii="Times New Roman" w:hAnsi="Times New Roman" w:cs="Times New Roman"/>
          <w:sz w:val="28"/>
          <w:szCs w:val="28"/>
        </w:rPr>
        <w:t>u uzņemšanos</w:t>
      </w:r>
      <w:r w:rsidRPr="000D3E0F">
        <w:rPr>
          <w:rFonts w:ascii="Times New Roman" w:hAnsi="Times New Roman" w:cs="Times New Roman"/>
          <w:sz w:val="28"/>
          <w:szCs w:val="28"/>
        </w:rPr>
        <w:t xml:space="preserve"> </w:t>
      </w:r>
      <w:r w:rsidR="00DE6DF2" w:rsidRPr="000D3E0F">
        <w:rPr>
          <w:rFonts w:ascii="Times New Roman" w:hAnsi="Times New Roman" w:cs="Times New Roman"/>
          <w:sz w:val="28"/>
          <w:szCs w:val="28"/>
        </w:rPr>
        <w:t>dalībai</w:t>
      </w:r>
      <w:r w:rsidR="00E0353C" w:rsidRPr="000D3E0F">
        <w:rPr>
          <w:rFonts w:ascii="Times New Roman" w:hAnsi="Times New Roman" w:cs="Times New Roman"/>
          <w:sz w:val="28"/>
          <w:szCs w:val="28"/>
        </w:rPr>
        <w:t>:</w:t>
      </w:r>
    </w:p>
    <w:p w14:paraId="547374D8" w14:textId="73B27411" w:rsidR="00E0353C" w:rsidRPr="000D3E0F" w:rsidRDefault="00E65DE5" w:rsidP="00FF74A3">
      <w:pPr>
        <w:pStyle w:val="NormalWeb"/>
        <w:numPr>
          <w:ilvl w:val="0"/>
          <w:numId w:val="20"/>
        </w:numPr>
        <w:spacing w:before="0" w:beforeAutospacing="0" w:after="0" w:afterAutospacing="0"/>
        <w:ind w:left="1134"/>
        <w:jc w:val="both"/>
        <w:rPr>
          <w:rFonts w:ascii="Times New Roman" w:hAnsi="Times New Roman" w:cs="Times New Roman"/>
          <w:bCs/>
          <w:sz w:val="28"/>
          <w:szCs w:val="28"/>
        </w:rPr>
      </w:pPr>
      <w:r>
        <w:rPr>
          <w:rFonts w:ascii="Times New Roman" w:hAnsi="Times New Roman" w:cs="Times New Roman"/>
          <w:bCs/>
          <w:sz w:val="28"/>
          <w:szCs w:val="28"/>
        </w:rPr>
        <w:t xml:space="preserve">jaunas </w:t>
      </w:r>
      <w:r w:rsidR="001C3256" w:rsidRPr="000D3E0F">
        <w:rPr>
          <w:rFonts w:ascii="Times New Roman" w:hAnsi="Times New Roman" w:cs="Times New Roman"/>
          <w:bCs/>
          <w:sz w:val="28"/>
          <w:szCs w:val="28"/>
        </w:rPr>
        <w:t>Ekonomiskās sadarbības un attīstības organizācijas (</w:t>
      </w:r>
      <w:r w:rsidR="00116DFB" w:rsidRPr="000D3E0F">
        <w:rPr>
          <w:rFonts w:ascii="Times New Roman" w:hAnsi="Times New Roman" w:cs="Times New Roman"/>
          <w:bCs/>
          <w:sz w:val="28"/>
          <w:szCs w:val="28"/>
        </w:rPr>
        <w:t>turpmāk – </w:t>
      </w:r>
      <w:r w:rsidR="001C3256" w:rsidRPr="000D3E0F">
        <w:rPr>
          <w:rFonts w:ascii="Times New Roman" w:hAnsi="Times New Roman" w:cs="Times New Roman"/>
          <w:bCs/>
          <w:sz w:val="28"/>
          <w:szCs w:val="28"/>
        </w:rPr>
        <w:t xml:space="preserve">OECD) </w:t>
      </w:r>
      <w:bookmarkStart w:id="3" w:name="_Hlk64488968"/>
      <w:r>
        <w:rPr>
          <w:rFonts w:ascii="Times New Roman" w:hAnsi="Times New Roman" w:cs="Times New Roman"/>
          <w:bCs/>
          <w:sz w:val="28"/>
          <w:szCs w:val="28"/>
        </w:rPr>
        <w:t>programmas “</w:t>
      </w:r>
      <w:r w:rsidR="0021625F" w:rsidRPr="000D3E0F">
        <w:rPr>
          <w:rFonts w:ascii="Times New Roman" w:hAnsi="Times New Roman" w:cs="Times New Roman"/>
          <w:bCs/>
          <w:sz w:val="28"/>
          <w:szCs w:val="28"/>
        </w:rPr>
        <w:t>Starptautiskās</w:t>
      </w:r>
      <w:r w:rsidR="00103EE7" w:rsidRPr="000D3E0F">
        <w:rPr>
          <w:rFonts w:ascii="Times New Roman" w:hAnsi="Times New Roman" w:cs="Times New Roman"/>
          <w:bCs/>
          <w:sz w:val="28"/>
          <w:szCs w:val="28"/>
        </w:rPr>
        <w:t xml:space="preserve"> rīcības</w:t>
      </w:r>
      <w:r w:rsidR="0021625F" w:rsidRPr="000D3E0F">
        <w:rPr>
          <w:rFonts w:ascii="Times New Roman" w:hAnsi="Times New Roman" w:cs="Times New Roman"/>
          <w:bCs/>
          <w:sz w:val="28"/>
          <w:szCs w:val="28"/>
        </w:rPr>
        <w:t xml:space="preserve"> programmas klimata jomā</w:t>
      </w:r>
      <w:r>
        <w:rPr>
          <w:rFonts w:ascii="Times New Roman" w:hAnsi="Times New Roman" w:cs="Times New Roman"/>
          <w:bCs/>
          <w:sz w:val="28"/>
          <w:szCs w:val="28"/>
        </w:rPr>
        <w:t>”</w:t>
      </w:r>
      <w:r w:rsidR="00E30645">
        <w:rPr>
          <w:rStyle w:val="FootnoteReference"/>
          <w:rFonts w:ascii="Times New Roman" w:hAnsi="Times New Roman" w:cs="Times New Roman"/>
          <w:bCs/>
          <w:sz w:val="28"/>
          <w:szCs w:val="28"/>
        </w:rPr>
        <w:footnoteReference w:id="1"/>
      </w:r>
      <w:r w:rsidR="008C4DED" w:rsidRPr="000D3E0F">
        <w:rPr>
          <w:rFonts w:ascii="Times New Roman" w:hAnsi="Times New Roman" w:cs="Times New Roman"/>
          <w:bCs/>
          <w:sz w:val="28"/>
          <w:szCs w:val="28"/>
        </w:rPr>
        <w:t xml:space="preserve"> </w:t>
      </w:r>
      <w:bookmarkEnd w:id="3"/>
      <w:r w:rsidR="00281205" w:rsidRPr="000D3E0F">
        <w:rPr>
          <w:rFonts w:ascii="Times New Roman" w:hAnsi="Times New Roman" w:cs="Times New Roman"/>
          <w:bCs/>
          <w:sz w:val="28"/>
          <w:szCs w:val="28"/>
        </w:rPr>
        <w:t>(</w:t>
      </w:r>
      <w:r w:rsidR="00DE6DF2" w:rsidRPr="000D3E0F">
        <w:rPr>
          <w:rFonts w:ascii="Times New Roman" w:hAnsi="Times New Roman" w:cs="Times New Roman"/>
          <w:bCs/>
          <w:sz w:val="28"/>
          <w:szCs w:val="28"/>
        </w:rPr>
        <w:t>turpmāk - </w:t>
      </w:r>
      <w:r w:rsidR="0021625F" w:rsidRPr="000D3E0F">
        <w:rPr>
          <w:rFonts w:ascii="Times New Roman" w:hAnsi="Times New Roman" w:cs="Times New Roman"/>
          <w:bCs/>
          <w:sz w:val="28"/>
          <w:szCs w:val="28"/>
        </w:rPr>
        <w:t xml:space="preserve">IPAC) </w:t>
      </w:r>
      <w:r w:rsidR="00E0353C" w:rsidRPr="000D3E0F">
        <w:rPr>
          <w:rFonts w:ascii="Times New Roman" w:hAnsi="Times New Roman" w:cs="Times New Roman"/>
          <w:bCs/>
          <w:sz w:val="28"/>
          <w:szCs w:val="28"/>
        </w:rPr>
        <w:t>ietvaros;</w:t>
      </w:r>
    </w:p>
    <w:p w14:paraId="35CB2732" w14:textId="021B80CC" w:rsidR="009F20BB" w:rsidRPr="000D3E0F" w:rsidRDefault="00E0353C" w:rsidP="00FF74A3">
      <w:pPr>
        <w:pStyle w:val="NormalWeb"/>
        <w:numPr>
          <w:ilvl w:val="0"/>
          <w:numId w:val="20"/>
        </w:numPr>
        <w:spacing w:before="0" w:beforeAutospacing="0" w:after="0" w:afterAutospacing="0"/>
        <w:ind w:left="1134"/>
        <w:jc w:val="both"/>
        <w:rPr>
          <w:rFonts w:ascii="Times New Roman" w:hAnsi="Times New Roman" w:cs="Times New Roman"/>
          <w:bCs/>
          <w:sz w:val="28"/>
          <w:szCs w:val="28"/>
        </w:rPr>
      </w:pPr>
      <w:r w:rsidRPr="000D3E0F">
        <w:rPr>
          <w:rFonts w:ascii="Times New Roman" w:hAnsi="Times New Roman" w:cs="Times New Roman"/>
          <w:bCs/>
          <w:sz w:val="28"/>
          <w:szCs w:val="28"/>
        </w:rPr>
        <w:t xml:space="preserve">Eiropas Plastmasas pakta </w:t>
      </w:r>
      <w:r w:rsidR="00D05631" w:rsidRPr="000D3E0F">
        <w:rPr>
          <w:rFonts w:ascii="Times New Roman" w:hAnsi="Times New Roman" w:cs="Times New Roman"/>
          <w:bCs/>
          <w:sz w:val="28"/>
          <w:szCs w:val="28"/>
        </w:rPr>
        <w:t xml:space="preserve">(turpmāk - EPP) </w:t>
      </w:r>
      <w:r w:rsidR="0021625F" w:rsidRPr="000D3E0F">
        <w:rPr>
          <w:rFonts w:ascii="Times New Roman" w:hAnsi="Times New Roman" w:cs="Times New Roman"/>
          <w:bCs/>
          <w:sz w:val="28"/>
          <w:szCs w:val="28"/>
        </w:rPr>
        <w:t>i</w:t>
      </w:r>
      <w:r w:rsidR="009F20BB" w:rsidRPr="000D3E0F">
        <w:rPr>
          <w:rFonts w:ascii="Times New Roman" w:hAnsi="Times New Roman" w:cs="Times New Roman"/>
          <w:bCs/>
          <w:sz w:val="28"/>
          <w:szCs w:val="28"/>
        </w:rPr>
        <w:t>etvaros.</w:t>
      </w:r>
    </w:p>
    <w:p w14:paraId="00E92DD8" w14:textId="569DD58D" w:rsidR="00FF74A3" w:rsidRPr="000D3E0F" w:rsidRDefault="00FF74A3" w:rsidP="00607A77">
      <w:pPr>
        <w:pStyle w:val="NormalWeb"/>
        <w:spacing w:before="0" w:beforeAutospacing="0" w:after="0" w:afterAutospacing="0"/>
        <w:ind w:firstLine="720"/>
        <w:jc w:val="both"/>
        <w:rPr>
          <w:rFonts w:ascii="Times New Roman" w:hAnsi="Times New Roman" w:cs="Times New Roman"/>
          <w:sz w:val="28"/>
          <w:szCs w:val="28"/>
        </w:rPr>
      </w:pPr>
    </w:p>
    <w:p w14:paraId="7C7DD193" w14:textId="0E93204B" w:rsidR="00000E7B" w:rsidRPr="000D3E0F" w:rsidRDefault="00DA03A3" w:rsidP="007C25A2">
      <w:pPr>
        <w:spacing w:after="0" w:line="240" w:lineRule="auto"/>
        <w:jc w:val="both"/>
        <w:rPr>
          <w:b/>
          <w:sz w:val="28"/>
          <w:szCs w:val="28"/>
        </w:rPr>
      </w:pPr>
      <w:r>
        <w:rPr>
          <w:b/>
          <w:sz w:val="28"/>
          <w:szCs w:val="28"/>
        </w:rPr>
        <w:t>1</w:t>
      </w:r>
      <w:r w:rsidR="007D2B3A" w:rsidRPr="000D3E0F">
        <w:rPr>
          <w:b/>
          <w:sz w:val="28"/>
          <w:szCs w:val="28"/>
        </w:rPr>
        <w:t>.</w:t>
      </w:r>
      <w:r w:rsidR="00A930E1" w:rsidRPr="000D3E0F">
        <w:rPr>
          <w:b/>
          <w:sz w:val="28"/>
          <w:szCs w:val="28"/>
        </w:rPr>
        <w:t> </w:t>
      </w:r>
      <w:r>
        <w:rPr>
          <w:b/>
          <w:sz w:val="28"/>
          <w:szCs w:val="28"/>
        </w:rPr>
        <w:t xml:space="preserve">IPAC un EPP </w:t>
      </w:r>
      <w:r w:rsidR="006B3E45" w:rsidRPr="000D3E0F">
        <w:rPr>
          <w:b/>
          <w:sz w:val="28"/>
          <w:szCs w:val="28"/>
        </w:rPr>
        <w:t xml:space="preserve">apraksts </w:t>
      </w:r>
    </w:p>
    <w:p w14:paraId="3ACA03C7" w14:textId="72FFCEBE" w:rsidR="006B3E45" w:rsidRPr="000D3E0F" w:rsidRDefault="006B3E45" w:rsidP="007C25A2">
      <w:pPr>
        <w:spacing w:after="0" w:line="240" w:lineRule="auto"/>
        <w:jc w:val="both"/>
        <w:rPr>
          <w:b/>
          <w:sz w:val="28"/>
          <w:szCs w:val="28"/>
        </w:rPr>
      </w:pPr>
    </w:p>
    <w:p w14:paraId="7F0C911F" w14:textId="2ABCB308" w:rsidR="00753683" w:rsidRDefault="006B3E45" w:rsidP="00E26484">
      <w:pPr>
        <w:spacing w:after="0" w:line="240" w:lineRule="auto"/>
        <w:jc w:val="both"/>
        <w:rPr>
          <w:b/>
          <w:sz w:val="28"/>
          <w:szCs w:val="28"/>
        </w:rPr>
      </w:pPr>
      <w:r w:rsidRPr="000D3E0F">
        <w:rPr>
          <w:b/>
          <w:sz w:val="28"/>
          <w:szCs w:val="28"/>
        </w:rPr>
        <w:tab/>
      </w:r>
      <w:r w:rsidR="00E65DE5">
        <w:rPr>
          <w:b/>
          <w:sz w:val="28"/>
          <w:szCs w:val="28"/>
        </w:rPr>
        <w:t>1</w:t>
      </w:r>
      <w:r w:rsidR="00842C24" w:rsidRPr="000D3E0F">
        <w:rPr>
          <w:b/>
          <w:sz w:val="28"/>
          <w:szCs w:val="28"/>
        </w:rPr>
        <w:t>.1.</w:t>
      </w:r>
      <w:r w:rsidR="0052436B">
        <w:rPr>
          <w:b/>
          <w:sz w:val="28"/>
          <w:szCs w:val="28"/>
        </w:rPr>
        <w:t> </w:t>
      </w:r>
      <w:r w:rsidR="00753683" w:rsidRPr="000D3E0F">
        <w:rPr>
          <w:b/>
          <w:sz w:val="28"/>
          <w:szCs w:val="28"/>
        </w:rPr>
        <w:t>IPAC</w:t>
      </w:r>
    </w:p>
    <w:p w14:paraId="06A1BDD8" w14:textId="23E899D9" w:rsidR="004A1636" w:rsidRPr="006B0368" w:rsidRDefault="004A1636" w:rsidP="001730E0">
      <w:pPr>
        <w:spacing w:after="0" w:line="240" w:lineRule="auto"/>
        <w:ind w:firstLine="709"/>
        <w:jc w:val="both"/>
        <w:rPr>
          <w:sz w:val="28"/>
          <w:szCs w:val="28"/>
        </w:rPr>
      </w:pPr>
    </w:p>
    <w:p w14:paraId="61158E72" w14:textId="4FA4FEBA" w:rsidR="00DA03A3" w:rsidRPr="004A4CEE" w:rsidRDefault="00DA03A3" w:rsidP="00287EDD">
      <w:pPr>
        <w:spacing w:after="0" w:line="240" w:lineRule="auto"/>
        <w:ind w:firstLine="709"/>
        <w:jc w:val="both"/>
        <w:rPr>
          <w:sz w:val="28"/>
          <w:szCs w:val="28"/>
        </w:rPr>
      </w:pPr>
      <w:r w:rsidRPr="00E65DE5">
        <w:rPr>
          <w:iCs/>
          <w:sz w:val="28"/>
          <w:szCs w:val="28"/>
        </w:rPr>
        <w:t>IPAC</w:t>
      </w:r>
      <w:r w:rsidRPr="00E65DE5">
        <w:rPr>
          <w:sz w:val="28"/>
          <w:szCs w:val="28"/>
        </w:rPr>
        <w:t xml:space="preserve"> mērķis ir atbalstīt valstu centienus sasniegt Apvienoto Nāciju </w:t>
      </w:r>
      <w:r w:rsidRPr="004A4CEE">
        <w:rPr>
          <w:sz w:val="28"/>
          <w:szCs w:val="28"/>
        </w:rPr>
        <w:t>Organizācijas (turpmāk</w:t>
      </w:r>
      <w:r w:rsidR="00995FCB" w:rsidRPr="004A4CEE">
        <w:rPr>
          <w:sz w:val="28"/>
          <w:szCs w:val="28"/>
        </w:rPr>
        <w:t> – </w:t>
      </w:r>
      <w:r w:rsidRPr="004A4CEE">
        <w:rPr>
          <w:sz w:val="28"/>
          <w:szCs w:val="28"/>
        </w:rPr>
        <w:t>ANO) Vispārējās konvencijas par klimata pārmaiņām, tās Kioto protokola un Parīzes nolīguma mērķus.</w:t>
      </w:r>
    </w:p>
    <w:p w14:paraId="50DE8E3A" w14:textId="754C6158" w:rsidR="00DB0A66" w:rsidRDefault="00DB0A66" w:rsidP="00DB0A66">
      <w:pPr>
        <w:spacing w:after="0" w:line="240" w:lineRule="auto"/>
        <w:ind w:firstLine="720"/>
        <w:jc w:val="both"/>
        <w:rPr>
          <w:bCs/>
          <w:sz w:val="28"/>
          <w:szCs w:val="28"/>
        </w:rPr>
      </w:pPr>
      <w:r w:rsidRPr="006B0368">
        <w:rPr>
          <w:sz w:val="28"/>
          <w:szCs w:val="28"/>
        </w:rPr>
        <w:t>Saskaņā ar šā gada 20. aprīļa OECD Padomes pieņemto lēmumu, IPAC īstenošana 2021. un 2022. gadā tiek plānota OECD Horizontālā projekta</w:t>
      </w:r>
      <w:r w:rsidRPr="006B0368">
        <w:rPr>
          <w:rStyle w:val="FootnoteReference"/>
          <w:sz w:val="28"/>
          <w:szCs w:val="28"/>
        </w:rPr>
        <w:footnoteReference w:id="2"/>
      </w:r>
      <w:r w:rsidRPr="006B0368">
        <w:rPr>
          <w:sz w:val="28"/>
          <w:szCs w:val="28"/>
        </w:rPr>
        <w:t xml:space="preserve"> ietvaros, kurš tiks īstenots kā viena no Horizontālā projekta moduļiem (turpmāk- IPAC modulis).</w:t>
      </w:r>
    </w:p>
    <w:p w14:paraId="774944BA" w14:textId="77777777" w:rsidR="00DB0A66" w:rsidRPr="00E65DE5" w:rsidRDefault="00DB0A66" w:rsidP="006B0368">
      <w:pPr>
        <w:spacing w:after="0" w:line="240" w:lineRule="auto"/>
        <w:ind w:firstLine="709"/>
        <w:jc w:val="both"/>
        <w:rPr>
          <w:sz w:val="28"/>
          <w:szCs w:val="28"/>
        </w:rPr>
      </w:pPr>
    </w:p>
    <w:p w14:paraId="13068974" w14:textId="14D3EFD2" w:rsidR="00DA03A3" w:rsidRPr="000D3E0F" w:rsidRDefault="00DA03A3" w:rsidP="00DA03A3">
      <w:pPr>
        <w:pStyle w:val="NormalWeb"/>
        <w:spacing w:before="0" w:beforeAutospacing="0" w:after="0" w:afterAutospacing="0"/>
        <w:ind w:firstLine="720"/>
        <w:jc w:val="both"/>
        <w:rPr>
          <w:rFonts w:ascii="Times New Roman" w:hAnsi="Times New Roman" w:cs="Times New Roman"/>
          <w:sz w:val="28"/>
          <w:szCs w:val="28"/>
        </w:rPr>
      </w:pPr>
      <w:r w:rsidRPr="000D3E0F">
        <w:rPr>
          <w:rFonts w:ascii="Times New Roman" w:hAnsi="Times New Roman" w:cs="Times New Roman"/>
          <w:iCs/>
          <w:sz w:val="28"/>
          <w:szCs w:val="28"/>
        </w:rPr>
        <w:t>IPAC</w:t>
      </w:r>
      <w:r>
        <w:rPr>
          <w:rFonts w:ascii="Times New Roman" w:hAnsi="Times New Roman" w:cs="Times New Roman"/>
          <w:iCs/>
          <w:sz w:val="28"/>
          <w:szCs w:val="28"/>
        </w:rPr>
        <w:t xml:space="preserve"> īstenošanai </w:t>
      </w:r>
      <w:r w:rsidR="00E65DE5">
        <w:rPr>
          <w:rFonts w:ascii="Times New Roman" w:hAnsi="Times New Roman" w:cs="Times New Roman"/>
          <w:iCs/>
          <w:sz w:val="28"/>
          <w:szCs w:val="28"/>
        </w:rPr>
        <w:t>plānoti</w:t>
      </w:r>
      <w:r>
        <w:rPr>
          <w:rFonts w:ascii="Times New Roman" w:hAnsi="Times New Roman" w:cs="Times New Roman"/>
          <w:iCs/>
          <w:sz w:val="28"/>
          <w:szCs w:val="28"/>
        </w:rPr>
        <w:t xml:space="preserve"> vairāki uzdevumi:</w:t>
      </w:r>
      <w:r w:rsidRPr="000D3E0F">
        <w:rPr>
          <w:rFonts w:ascii="Times New Roman" w:hAnsi="Times New Roman" w:cs="Times New Roman"/>
          <w:sz w:val="28"/>
          <w:szCs w:val="28"/>
        </w:rPr>
        <w:t xml:space="preserve"> </w:t>
      </w:r>
    </w:p>
    <w:p w14:paraId="7CD3D90A" w14:textId="77777777" w:rsidR="00DA03A3" w:rsidRPr="000D3E0F" w:rsidRDefault="00DA03A3" w:rsidP="00DA03A3">
      <w:pPr>
        <w:pStyle w:val="NormalWeb"/>
        <w:numPr>
          <w:ilvl w:val="0"/>
          <w:numId w:val="21"/>
        </w:numPr>
        <w:spacing w:before="0" w:beforeAutospacing="0" w:after="0" w:afterAutospacing="0"/>
        <w:jc w:val="both"/>
        <w:rPr>
          <w:rFonts w:ascii="Times New Roman" w:hAnsi="Times New Roman" w:cs="Times New Roman"/>
          <w:sz w:val="28"/>
          <w:szCs w:val="28"/>
        </w:rPr>
      </w:pPr>
      <w:r w:rsidRPr="000D3E0F">
        <w:rPr>
          <w:rFonts w:ascii="Times New Roman" w:hAnsi="Times New Roman" w:cs="Times New Roman"/>
          <w:sz w:val="28"/>
          <w:szCs w:val="28"/>
        </w:rPr>
        <w:t>apvienot brīvprātīgās valstis, kas ir gatavas vērienīgai rīcībai klimata jomā;</w:t>
      </w:r>
    </w:p>
    <w:p w14:paraId="663A53C9" w14:textId="77777777" w:rsidR="00DA03A3" w:rsidRDefault="00DA03A3" w:rsidP="00DA03A3">
      <w:pPr>
        <w:pStyle w:val="NormalWeb"/>
        <w:numPr>
          <w:ilvl w:val="0"/>
          <w:numId w:val="21"/>
        </w:numPr>
        <w:spacing w:before="0" w:beforeAutospacing="0" w:after="0" w:afterAutospacing="0"/>
        <w:jc w:val="both"/>
        <w:rPr>
          <w:rFonts w:ascii="Times New Roman" w:hAnsi="Times New Roman" w:cs="Times New Roman"/>
          <w:sz w:val="28"/>
          <w:szCs w:val="28"/>
        </w:rPr>
      </w:pPr>
      <w:r w:rsidRPr="000D3E0F">
        <w:rPr>
          <w:rFonts w:ascii="Times New Roman" w:hAnsi="Times New Roman" w:cs="Times New Roman"/>
          <w:sz w:val="28"/>
          <w:szCs w:val="28"/>
        </w:rPr>
        <w:t>atbalstīt programmā iesaistītās dalībvalstis to saistību īstenošanā, veidojot savstarpēju uzticēšanos, pārredzamību un atbildību, kas nepieciešama, lai līdzsvarotu dažādos klimata pasākumus un panāktu progresu virzībā uz klimata neitralitāti</w:t>
      </w:r>
      <w:r>
        <w:rPr>
          <w:rFonts w:ascii="Times New Roman" w:hAnsi="Times New Roman" w:cs="Times New Roman"/>
          <w:sz w:val="28"/>
          <w:szCs w:val="28"/>
        </w:rPr>
        <w:t>;</w:t>
      </w:r>
    </w:p>
    <w:p w14:paraId="401386C5" w14:textId="77777777" w:rsidR="00E65DE5" w:rsidRDefault="00DA03A3" w:rsidP="001317EC">
      <w:pPr>
        <w:pStyle w:val="NormalWeb"/>
        <w:numPr>
          <w:ilvl w:val="0"/>
          <w:numId w:val="21"/>
        </w:num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izmantot</w:t>
      </w:r>
      <w:r w:rsidRPr="000D3E0F">
        <w:rPr>
          <w:rFonts w:ascii="Times New Roman" w:hAnsi="Times New Roman" w:cs="Times New Roman"/>
          <w:sz w:val="28"/>
          <w:szCs w:val="28"/>
        </w:rPr>
        <w:t xml:space="preserve"> uzlabotas starptautiskām prasībām atbilstošas OECD darba metodes, izstrādājot programmā plānotos rezultātus, kuri veidosies uz datiem balstītu analīzi un salīdzinošo novērtēšanu, pamatojoties uz esošajiem datiem un rādītājiem, politikas instrumentiem, ieteikumiem un norādījumiem, ko izstrādājusi OECD, tostarp Starptautiskā Enerģētikas aģentūra, Starptautiskais transporta forums, Kodolenerģētikas aģentūra un Attīstības centrs</w:t>
      </w:r>
      <w:r>
        <w:rPr>
          <w:rFonts w:ascii="Times New Roman" w:hAnsi="Times New Roman" w:cs="Times New Roman"/>
          <w:sz w:val="28"/>
          <w:szCs w:val="28"/>
        </w:rPr>
        <w:t>;</w:t>
      </w:r>
    </w:p>
    <w:p w14:paraId="1C163C4D" w14:textId="07CD0721" w:rsidR="00DA03A3" w:rsidRPr="00E65DE5" w:rsidRDefault="00DA03A3" w:rsidP="00E65DE5">
      <w:pPr>
        <w:pStyle w:val="NormalWeb"/>
        <w:numPr>
          <w:ilvl w:val="0"/>
          <w:numId w:val="21"/>
        </w:numPr>
        <w:spacing w:before="0" w:beforeAutospacing="0" w:after="0" w:afterAutospacing="0"/>
        <w:jc w:val="both"/>
        <w:rPr>
          <w:rFonts w:ascii="Times New Roman" w:hAnsi="Times New Roman" w:cs="Times New Roman"/>
          <w:sz w:val="28"/>
          <w:szCs w:val="28"/>
        </w:rPr>
      </w:pPr>
      <w:r w:rsidRPr="00E65DE5">
        <w:rPr>
          <w:rFonts w:ascii="Times New Roman" w:hAnsi="Times New Roman" w:cs="Times New Roman"/>
          <w:sz w:val="28"/>
          <w:szCs w:val="28"/>
        </w:rPr>
        <w:t>sniegt iespēju iesaistītajām dalībvalstīm analizēt klimata pārmaiņ</w:t>
      </w:r>
      <w:r w:rsidR="00647BA2">
        <w:rPr>
          <w:rFonts w:ascii="Times New Roman" w:hAnsi="Times New Roman" w:cs="Times New Roman"/>
          <w:sz w:val="28"/>
          <w:szCs w:val="28"/>
        </w:rPr>
        <w:t>u jautājumus</w:t>
      </w:r>
      <w:r w:rsidRPr="00E65DE5">
        <w:rPr>
          <w:rFonts w:ascii="Times New Roman" w:hAnsi="Times New Roman" w:cs="Times New Roman"/>
          <w:sz w:val="28"/>
          <w:szCs w:val="28"/>
        </w:rPr>
        <w:t xml:space="preserve"> gan no ekonomiskā, gan sociālā, gan vides viedokļa</w:t>
      </w:r>
      <w:r w:rsidR="00E65DE5">
        <w:rPr>
          <w:rFonts w:ascii="Times New Roman" w:hAnsi="Times New Roman" w:cs="Times New Roman"/>
          <w:sz w:val="28"/>
          <w:szCs w:val="28"/>
        </w:rPr>
        <w:t>.</w:t>
      </w:r>
    </w:p>
    <w:p w14:paraId="09D71880" w14:textId="14BEA0EC" w:rsidR="004F26A1" w:rsidRDefault="00E65DE5" w:rsidP="00DA03A3">
      <w:pPr>
        <w:pStyle w:val="NormalWeb"/>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lastRenderedPageBreak/>
        <w:t>IPAC</w:t>
      </w:r>
      <w:r w:rsidRPr="000D3E0F">
        <w:rPr>
          <w:rFonts w:ascii="Times New Roman" w:hAnsi="Times New Roman" w:cs="Times New Roman"/>
          <w:sz w:val="28"/>
          <w:szCs w:val="28"/>
        </w:rPr>
        <w:t xml:space="preserve"> </w:t>
      </w:r>
      <w:r>
        <w:rPr>
          <w:rFonts w:ascii="Times New Roman" w:hAnsi="Times New Roman" w:cs="Times New Roman"/>
          <w:sz w:val="28"/>
          <w:szCs w:val="28"/>
        </w:rPr>
        <w:t xml:space="preserve">sākotnējais </w:t>
      </w:r>
      <w:r w:rsidRPr="000D3E0F">
        <w:rPr>
          <w:rFonts w:ascii="Times New Roman" w:hAnsi="Times New Roman" w:cs="Times New Roman"/>
          <w:sz w:val="28"/>
          <w:szCs w:val="28"/>
        </w:rPr>
        <w:t xml:space="preserve">darbības </w:t>
      </w:r>
      <w:r>
        <w:rPr>
          <w:rFonts w:ascii="Times New Roman" w:hAnsi="Times New Roman" w:cs="Times New Roman"/>
          <w:sz w:val="28"/>
          <w:szCs w:val="28"/>
        </w:rPr>
        <w:t xml:space="preserve">pilnvarojums tiek izstrādāts </w:t>
      </w:r>
      <w:r w:rsidR="001E61BC">
        <w:rPr>
          <w:rFonts w:ascii="Times New Roman" w:hAnsi="Times New Roman" w:cs="Times New Roman"/>
          <w:sz w:val="28"/>
          <w:szCs w:val="28"/>
        </w:rPr>
        <w:t>četru</w:t>
      </w:r>
      <w:r>
        <w:rPr>
          <w:rFonts w:ascii="Times New Roman" w:hAnsi="Times New Roman" w:cs="Times New Roman"/>
          <w:sz w:val="28"/>
          <w:szCs w:val="28"/>
        </w:rPr>
        <w:t xml:space="preserve"> gadu periodam, t.i.</w:t>
      </w:r>
      <w:r w:rsidRPr="000D3E0F">
        <w:rPr>
          <w:rFonts w:ascii="Times New Roman" w:hAnsi="Times New Roman" w:cs="Times New Roman"/>
          <w:sz w:val="28"/>
          <w:szCs w:val="28"/>
        </w:rPr>
        <w:t xml:space="preserve"> 2021.-202</w:t>
      </w:r>
      <w:r w:rsidR="001E61BC">
        <w:rPr>
          <w:rFonts w:ascii="Times New Roman" w:hAnsi="Times New Roman" w:cs="Times New Roman"/>
          <w:sz w:val="28"/>
          <w:szCs w:val="28"/>
        </w:rPr>
        <w:t>4</w:t>
      </w:r>
      <w:r w:rsidRPr="000D3E0F">
        <w:rPr>
          <w:rFonts w:ascii="Times New Roman" w:hAnsi="Times New Roman" w:cs="Times New Roman"/>
          <w:sz w:val="28"/>
          <w:szCs w:val="28"/>
        </w:rPr>
        <w:t>.gad</w:t>
      </w:r>
      <w:r>
        <w:rPr>
          <w:rFonts w:ascii="Times New Roman" w:hAnsi="Times New Roman" w:cs="Times New Roman"/>
          <w:sz w:val="28"/>
          <w:szCs w:val="28"/>
        </w:rPr>
        <w:t>am</w:t>
      </w:r>
      <w:r w:rsidR="001E61BC">
        <w:rPr>
          <w:rFonts w:ascii="Times New Roman" w:hAnsi="Times New Roman" w:cs="Times New Roman"/>
          <w:sz w:val="28"/>
          <w:szCs w:val="28"/>
        </w:rPr>
        <w:t xml:space="preserve"> ar iespējamu programmas </w:t>
      </w:r>
      <w:r w:rsidR="004F26A1">
        <w:rPr>
          <w:rFonts w:ascii="Times New Roman" w:hAnsi="Times New Roman" w:cs="Times New Roman"/>
          <w:sz w:val="28"/>
          <w:szCs w:val="28"/>
        </w:rPr>
        <w:t>turpinājumu</w:t>
      </w:r>
      <w:r w:rsidRPr="000D3E0F">
        <w:rPr>
          <w:rFonts w:ascii="Times New Roman" w:hAnsi="Times New Roman" w:cs="Times New Roman"/>
          <w:sz w:val="28"/>
          <w:szCs w:val="28"/>
        </w:rPr>
        <w:t xml:space="preserve">. </w:t>
      </w:r>
      <w:r w:rsidR="00DA03A3" w:rsidRPr="000D3E0F">
        <w:rPr>
          <w:rFonts w:ascii="Times New Roman" w:hAnsi="Times New Roman" w:cs="Times New Roman"/>
          <w:iCs/>
          <w:sz w:val="28"/>
          <w:szCs w:val="28"/>
        </w:rPr>
        <w:t>IPAC</w:t>
      </w:r>
      <w:r w:rsidR="00DA03A3" w:rsidRPr="000D3E0F">
        <w:rPr>
          <w:rFonts w:ascii="Times New Roman" w:hAnsi="Times New Roman" w:cs="Times New Roman"/>
          <w:sz w:val="28"/>
          <w:szCs w:val="28"/>
        </w:rPr>
        <w:t xml:space="preserve"> paredz brīvprātīgu OECD dalībvalstu, kā arī </w:t>
      </w:r>
      <w:r w:rsidR="00DA03A3">
        <w:rPr>
          <w:rFonts w:ascii="Times New Roman" w:hAnsi="Times New Roman" w:cs="Times New Roman"/>
          <w:sz w:val="28"/>
          <w:szCs w:val="28"/>
        </w:rPr>
        <w:t xml:space="preserve">citu valstu </w:t>
      </w:r>
      <w:r w:rsidR="00DA03A3" w:rsidRPr="000D3E0F">
        <w:rPr>
          <w:rFonts w:ascii="Times New Roman" w:hAnsi="Times New Roman" w:cs="Times New Roman"/>
          <w:sz w:val="28"/>
          <w:szCs w:val="28"/>
        </w:rPr>
        <w:t>līdzdalību</w:t>
      </w:r>
      <w:r w:rsidR="00DA03A3">
        <w:rPr>
          <w:rFonts w:ascii="Times New Roman" w:hAnsi="Times New Roman" w:cs="Times New Roman"/>
          <w:sz w:val="28"/>
          <w:szCs w:val="28"/>
        </w:rPr>
        <w:t xml:space="preserve"> saskaņā ar</w:t>
      </w:r>
      <w:r w:rsidR="00DA03A3" w:rsidRPr="000D3E0F">
        <w:rPr>
          <w:rFonts w:ascii="Times New Roman" w:hAnsi="Times New Roman" w:cs="Times New Roman"/>
          <w:sz w:val="28"/>
          <w:szCs w:val="28"/>
        </w:rPr>
        <w:t xml:space="preserve"> </w:t>
      </w:r>
      <w:r w:rsidR="00DA03A3" w:rsidRPr="000D3E0F">
        <w:rPr>
          <w:rFonts w:ascii="Times New Roman" w:hAnsi="Times New Roman" w:cs="Times New Roman"/>
          <w:iCs/>
          <w:sz w:val="28"/>
          <w:szCs w:val="28"/>
        </w:rPr>
        <w:t>IPAC</w:t>
      </w:r>
      <w:r w:rsidR="00DA03A3" w:rsidRPr="000D3E0F">
        <w:rPr>
          <w:rFonts w:ascii="Times New Roman" w:hAnsi="Times New Roman" w:cs="Times New Roman"/>
          <w:sz w:val="28"/>
          <w:szCs w:val="28"/>
        </w:rPr>
        <w:t xml:space="preserve"> </w:t>
      </w:r>
      <w:r w:rsidR="00DA03A3">
        <w:rPr>
          <w:rFonts w:ascii="Times New Roman" w:hAnsi="Times New Roman" w:cs="Times New Roman"/>
          <w:sz w:val="28"/>
          <w:szCs w:val="28"/>
        </w:rPr>
        <w:t xml:space="preserve">darbības </w:t>
      </w:r>
      <w:r w:rsidR="00DA03A3" w:rsidRPr="000D3E0F">
        <w:rPr>
          <w:rFonts w:ascii="Times New Roman" w:hAnsi="Times New Roman" w:cs="Times New Roman"/>
          <w:sz w:val="28"/>
          <w:szCs w:val="28"/>
        </w:rPr>
        <w:t>nosacījumi</w:t>
      </w:r>
      <w:r w:rsidR="00DA03A3">
        <w:rPr>
          <w:rFonts w:ascii="Times New Roman" w:hAnsi="Times New Roman" w:cs="Times New Roman"/>
          <w:sz w:val="28"/>
          <w:szCs w:val="28"/>
        </w:rPr>
        <w:t>em, kurus apstiprinās OECD Padome.</w:t>
      </w:r>
    </w:p>
    <w:p w14:paraId="0A8BDAD9" w14:textId="24D742CF" w:rsidR="00000E7B" w:rsidRPr="003569A7" w:rsidRDefault="00000E7B" w:rsidP="002814EC">
      <w:pPr>
        <w:spacing w:after="0" w:line="240" w:lineRule="auto"/>
        <w:jc w:val="both"/>
        <w:rPr>
          <w:bCs/>
          <w:sz w:val="28"/>
          <w:szCs w:val="28"/>
        </w:rPr>
      </w:pPr>
      <w:bookmarkStart w:id="4" w:name="_Hlk67929181"/>
    </w:p>
    <w:bookmarkEnd w:id="4"/>
    <w:p w14:paraId="682E1C12" w14:textId="67F78589" w:rsidR="00061C53" w:rsidRPr="006B0368" w:rsidRDefault="00061C53" w:rsidP="00A03133">
      <w:pPr>
        <w:spacing w:after="0" w:line="240" w:lineRule="auto"/>
        <w:ind w:firstLine="720"/>
        <w:jc w:val="both"/>
        <w:rPr>
          <w:b/>
          <w:sz w:val="28"/>
          <w:szCs w:val="28"/>
        </w:rPr>
      </w:pPr>
      <w:r w:rsidRPr="006B0368">
        <w:rPr>
          <w:b/>
          <w:sz w:val="28"/>
          <w:szCs w:val="28"/>
        </w:rPr>
        <w:t>1.1.1.</w:t>
      </w:r>
      <w:r w:rsidR="00287EDD" w:rsidRPr="006B0368">
        <w:rPr>
          <w:b/>
          <w:sz w:val="28"/>
          <w:szCs w:val="28"/>
        </w:rPr>
        <w:t> </w:t>
      </w:r>
      <w:r w:rsidRPr="006B0368">
        <w:rPr>
          <w:b/>
          <w:sz w:val="28"/>
          <w:szCs w:val="28"/>
        </w:rPr>
        <w:t xml:space="preserve">IPAC </w:t>
      </w:r>
      <w:r w:rsidR="009A4B71" w:rsidRPr="006B0368">
        <w:rPr>
          <w:b/>
          <w:sz w:val="28"/>
          <w:szCs w:val="28"/>
        </w:rPr>
        <w:t>darbības apraksts</w:t>
      </w:r>
    </w:p>
    <w:p w14:paraId="75A72420" w14:textId="746381CF" w:rsidR="00F16A2D" w:rsidRPr="006B0368" w:rsidRDefault="00A03133" w:rsidP="00A03133">
      <w:pPr>
        <w:spacing w:after="0" w:line="240" w:lineRule="auto"/>
        <w:ind w:firstLine="720"/>
        <w:jc w:val="both"/>
        <w:rPr>
          <w:bCs/>
          <w:sz w:val="28"/>
          <w:szCs w:val="28"/>
        </w:rPr>
      </w:pPr>
      <w:r w:rsidRPr="006B0368">
        <w:rPr>
          <w:bCs/>
          <w:sz w:val="28"/>
          <w:szCs w:val="28"/>
        </w:rPr>
        <w:t>OECD piedāvā divpakāpju IPAC programmas īstenošan</w:t>
      </w:r>
      <w:r w:rsidR="00A76AE8" w:rsidRPr="006B0368">
        <w:rPr>
          <w:bCs/>
          <w:sz w:val="28"/>
          <w:szCs w:val="28"/>
        </w:rPr>
        <w:t>u</w:t>
      </w:r>
      <w:r w:rsidR="009A4B71" w:rsidRPr="006B0368">
        <w:rPr>
          <w:bCs/>
          <w:sz w:val="28"/>
          <w:szCs w:val="28"/>
        </w:rPr>
        <w:t>:</w:t>
      </w:r>
    </w:p>
    <w:p w14:paraId="059C48BE" w14:textId="3D6CFF52" w:rsidR="00315E7E" w:rsidRPr="006B0368" w:rsidRDefault="00F97E48" w:rsidP="00315E7E">
      <w:pPr>
        <w:pStyle w:val="ListParagraph"/>
        <w:numPr>
          <w:ilvl w:val="0"/>
          <w:numId w:val="29"/>
        </w:numPr>
        <w:spacing w:after="0" w:line="240" w:lineRule="auto"/>
        <w:jc w:val="both"/>
        <w:rPr>
          <w:bCs/>
          <w:sz w:val="28"/>
          <w:szCs w:val="28"/>
        </w:rPr>
      </w:pPr>
      <w:r w:rsidRPr="006B0368">
        <w:rPr>
          <w:bCs/>
          <w:sz w:val="28"/>
          <w:szCs w:val="28"/>
        </w:rPr>
        <w:t>2021.</w:t>
      </w:r>
      <w:r w:rsidR="00C74B16" w:rsidRPr="006B0368">
        <w:rPr>
          <w:bCs/>
          <w:sz w:val="28"/>
          <w:szCs w:val="28"/>
        </w:rPr>
        <w:t>-2022.</w:t>
      </w:r>
      <w:r w:rsidR="00287EDD" w:rsidRPr="006B0368">
        <w:rPr>
          <w:bCs/>
          <w:sz w:val="28"/>
          <w:szCs w:val="28"/>
        </w:rPr>
        <w:t> </w:t>
      </w:r>
      <w:r w:rsidRPr="006B0368">
        <w:rPr>
          <w:bCs/>
          <w:sz w:val="28"/>
          <w:szCs w:val="28"/>
        </w:rPr>
        <w:t xml:space="preserve">gada </w:t>
      </w:r>
      <w:r w:rsidR="00CE0FF9" w:rsidRPr="006B0368">
        <w:rPr>
          <w:bCs/>
          <w:sz w:val="28"/>
          <w:szCs w:val="28"/>
        </w:rPr>
        <w:t>IPAC programm</w:t>
      </w:r>
      <w:r w:rsidRPr="006B0368">
        <w:rPr>
          <w:bCs/>
          <w:sz w:val="28"/>
          <w:szCs w:val="28"/>
        </w:rPr>
        <w:t>as posm</w:t>
      </w:r>
      <w:r w:rsidR="00287EDD" w:rsidRPr="006B0368">
        <w:rPr>
          <w:bCs/>
          <w:sz w:val="28"/>
          <w:szCs w:val="28"/>
        </w:rPr>
        <w:t>s</w:t>
      </w:r>
      <w:r w:rsidR="00CE0FF9" w:rsidRPr="006B0368">
        <w:rPr>
          <w:bCs/>
          <w:sz w:val="28"/>
          <w:szCs w:val="28"/>
        </w:rPr>
        <w:t xml:space="preserve"> </w:t>
      </w:r>
      <w:r w:rsidR="00061C53" w:rsidRPr="006B0368">
        <w:rPr>
          <w:bCs/>
          <w:sz w:val="28"/>
          <w:szCs w:val="28"/>
        </w:rPr>
        <w:t>t</w:t>
      </w:r>
      <w:r w:rsidR="00287EDD" w:rsidRPr="006B0368">
        <w:rPr>
          <w:bCs/>
          <w:sz w:val="28"/>
          <w:szCs w:val="28"/>
        </w:rPr>
        <w:t>i</w:t>
      </w:r>
      <w:r w:rsidR="00061C53" w:rsidRPr="006B0368">
        <w:rPr>
          <w:bCs/>
          <w:sz w:val="28"/>
          <w:szCs w:val="28"/>
        </w:rPr>
        <w:t>k</w:t>
      </w:r>
      <w:r w:rsidR="00287EDD" w:rsidRPr="006B0368">
        <w:rPr>
          <w:bCs/>
          <w:sz w:val="28"/>
          <w:szCs w:val="28"/>
        </w:rPr>
        <w:t>s</w:t>
      </w:r>
      <w:r w:rsidR="00061C53" w:rsidRPr="006B0368">
        <w:rPr>
          <w:bCs/>
          <w:sz w:val="28"/>
          <w:szCs w:val="28"/>
        </w:rPr>
        <w:t xml:space="preserve"> </w:t>
      </w:r>
      <w:r w:rsidR="00CE0FF9" w:rsidRPr="006B0368">
        <w:rPr>
          <w:bCs/>
          <w:sz w:val="28"/>
          <w:szCs w:val="28"/>
        </w:rPr>
        <w:t>veido</w:t>
      </w:r>
      <w:r w:rsidR="00274C81" w:rsidRPr="006B0368">
        <w:rPr>
          <w:bCs/>
          <w:sz w:val="28"/>
          <w:szCs w:val="28"/>
        </w:rPr>
        <w:t>t</w:t>
      </w:r>
      <w:r w:rsidR="00287EDD" w:rsidRPr="006B0368">
        <w:rPr>
          <w:bCs/>
          <w:sz w:val="28"/>
          <w:szCs w:val="28"/>
        </w:rPr>
        <w:t>s</w:t>
      </w:r>
      <w:r w:rsidR="00CE0FF9" w:rsidRPr="006B0368">
        <w:rPr>
          <w:bCs/>
          <w:sz w:val="28"/>
          <w:szCs w:val="28"/>
        </w:rPr>
        <w:t xml:space="preserve"> </w:t>
      </w:r>
      <w:r w:rsidR="006E6C24" w:rsidRPr="006B0368">
        <w:rPr>
          <w:bCs/>
          <w:sz w:val="28"/>
          <w:szCs w:val="28"/>
        </w:rPr>
        <w:t xml:space="preserve">kā </w:t>
      </w:r>
      <w:r w:rsidR="00F16A2D" w:rsidRPr="006B0368">
        <w:rPr>
          <w:bCs/>
          <w:sz w:val="28"/>
          <w:szCs w:val="28"/>
        </w:rPr>
        <w:t xml:space="preserve">OECD </w:t>
      </w:r>
      <w:r w:rsidR="00C74B16" w:rsidRPr="006B0368">
        <w:rPr>
          <w:bCs/>
          <w:sz w:val="28"/>
          <w:szCs w:val="28"/>
        </w:rPr>
        <w:t>H</w:t>
      </w:r>
      <w:r w:rsidR="00F16A2D" w:rsidRPr="006B0368">
        <w:rPr>
          <w:bCs/>
          <w:sz w:val="28"/>
          <w:szCs w:val="28"/>
        </w:rPr>
        <w:t xml:space="preserve">orizontālā klimata projekta </w:t>
      </w:r>
      <w:r w:rsidR="006E6C24" w:rsidRPr="006B0368">
        <w:rPr>
          <w:bCs/>
          <w:sz w:val="28"/>
          <w:szCs w:val="28"/>
        </w:rPr>
        <w:t>pilotprojekt</w:t>
      </w:r>
      <w:r w:rsidR="00287EDD" w:rsidRPr="006B0368">
        <w:rPr>
          <w:bCs/>
          <w:sz w:val="28"/>
          <w:szCs w:val="28"/>
        </w:rPr>
        <w:t>s</w:t>
      </w:r>
      <w:r w:rsidR="006E6C24" w:rsidRPr="006B0368">
        <w:rPr>
          <w:bCs/>
          <w:sz w:val="28"/>
          <w:szCs w:val="28"/>
        </w:rPr>
        <w:t xml:space="preserve"> </w:t>
      </w:r>
      <w:r w:rsidR="00287EDD" w:rsidRPr="006B0368">
        <w:rPr>
          <w:bCs/>
          <w:sz w:val="28"/>
          <w:szCs w:val="28"/>
        </w:rPr>
        <w:t>(</w:t>
      </w:r>
      <w:r w:rsidR="00647BA2" w:rsidRPr="006B0368">
        <w:rPr>
          <w:bCs/>
          <w:sz w:val="28"/>
          <w:szCs w:val="28"/>
        </w:rPr>
        <w:t>IPAC modeli</w:t>
      </w:r>
      <w:r w:rsidR="00287EDD" w:rsidRPr="006B0368">
        <w:rPr>
          <w:bCs/>
          <w:sz w:val="28"/>
          <w:szCs w:val="28"/>
        </w:rPr>
        <w:t>s</w:t>
      </w:r>
      <w:r w:rsidR="00944FF8" w:rsidRPr="006B0368">
        <w:rPr>
          <w:bCs/>
          <w:sz w:val="28"/>
          <w:szCs w:val="28"/>
        </w:rPr>
        <w:t xml:space="preserve"> </w:t>
      </w:r>
      <w:r w:rsidR="00C74B16" w:rsidRPr="006B0368">
        <w:rPr>
          <w:bCs/>
          <w:sz w:val="28"/>
          <w:szCs w:val="28"/>
        </w:rPr>
        <w:t xml:space="preserve">divu </w:t>
      </w:r>
      <w:r w:rsidR="006E6C24" w:rsidRPr="006B0368">
        <w:rPr>
          <w:bCs/>
          <w:sz w:val="28"/>
          <w:szCs w:val="28"/>
        </w:rPr>
        <w:t>gad</w:t>
      </w:r>
      <w:r w:rsidR="00C74B16" w:rsidRPr="006B0368">
        <w:rPr>
          <w:bCs/>
          <w:sz w:val="28"/>
          <w:szCs w:val="28"/>
        </w:rPr>
        <w:t>u</w:t>
      </w:r>
      <w:r w:rsidR="006E6C24" w:rsidRPr="006B0368">
        <w:rPr>
          <w:bCs/>
          <w:sz w:val="28"/>
          <w:szCs w:val="28"/>
        </w:rPr>
        <w:t xml:space="preserve"> </w:t>
      </w:r>
      <w:r w:rsidR="00F16A2D" w:rsidRPr="006B0368">
        <w:rPr>
          <w:bCs/>
          <w:sz w:val="28"/>
          <w:szCs w:val="28"/>
        </w:rPr>
        <w:t>periodam</w:t>
      </w:r>
      <w:r w:rsidR="00287EDD" w:rsidRPr="006B0368">
        <w:rPr>
          <w:bCs/>
          <w:sz w:val="28"/>
          <w:szCs w:val="28"/>
        </w:rPr>
        <w:t>)</w:t>
      </w:r>
      <w:r w:rsidR="00F16A2D" w:rsidRPr="006B0368">
        <w:rPr>
          <w:bCs/>
          <w:sz w:val="28"/>
          <w:szCs w:val="28"/>
        </w:rPr>
        <w:t>, kura finansējums tik</w:t>
      </w:r>
      <w:r w:rsidR="00287EDD" w:rsidRPr="006B0368">
        <w:rPr>
          <w:bCs/>
          <w:sz w:val="28"/>
          <w:szCs w:val="28"/>
        </w:rPr>
        <w:t>s</w:t>
      </w:r>
      <w:r w:rsidR="00F16A2D" w:rsidRPr="006B0368">
        <w:rPr>
          <w:bCs/>
          <w:sz w:val="28"/>
          <w:szCs w:val="28"/>
        </w:rPr>
        <w:t xml:space="preserve"> </w:t>
      </w:r>
      <w:r w:rsidR="00287EDD" w:rsidRPr="006B0368">
        <w:rPr>
          <w:bCs/>
          <w:sz w:val="28"/>
          <w:szCs w:val="28"/>
        </w:rPr>
        <w:t xml:space="preserve">nodrošināts </w:t>
      </w:r>
      <w:r w:rsidR="00F16A2D" w:rsidRPr="006B0368">
        <w:rPr>
          <w:bCs/>
          <w:sz w:val="28"/>
          <w:szCs w:val="28"/>
        </w:rPr>
        <w:t>no dalībvalstu brīvprātīgām iemaksām</w:t>
      </w:r>
      <w:r w:rsidR="00A03133" w:rsidRPr="006B0368">
        <w:rPr>
          <w:bCs/>
          <w:sz w:val="28"/>
          <w:szCs w:val="28"/>
        </w:rPr>
        <w:t>.</w:t>
      </w:r>
      <w:r w:rsidR="00F16A2D" w:rsidRPr="006B0368">
        <w:rPr>
          <w:bCs/>
          <w:sz w:val="28"/>
          <w:szCs w:val="28"/>
        </w:rPr>
        <w:t xml:space="preserve"> </w:t>
      </w:r>
      <w:r w:rsidR="00A76AE8" w:rsidRPr="006B0368">
        <w:rPr>
          <w:bCs/>
          <w:sz w:val="28"/>
          <w:szCs w:val="28"/>
        </w:rPr>
        <w:t xml:space="preserve">Piedāvātais </w:t>
      </w:r>
      <w:r w:rsidR="00CE0FF9" w:rsidRPr="006B0368">
        <w:rPr>
          <w:bCs/>
          <w:sz w:val="28"/>
          <w:szCs w:val="28"/>
        </w:rPr>
        <w:t>IPAC pārvaldes modeli</w:t>
      </w:r>
      <w:r w:rsidR="00A76AE8" w:rsidRPr="006B0368">
        <w:rPr>
          <w:bCs/>
          <w:sz w:val="28"/>
          <w:szCs w:val="28"/>
        </w:rPr>
        <w:t>s</w:t>
      </w:r>
      <w:r w:rsidR="00CE0FF9" w:rsidRPr="006B0368">
        <w:rPr>
          <w:bCs/>
          <w:sz w:val="28"/>
          <w:szCs w:val="28"/>
        </w:rPr>
        <w:t xml:space="preserve"> </w:t>
      </w:r>
      <w:r w:rsidR="00A76AE8" w:rsidRPr="006B0368">
        <w:rPr>
          <w:bCs/>
          <w:sz w:val="28"/>
          <w:szCs w:val="28"/>
        </w:rPr>
        <w:t>ļaus</w:t>
      </w:r>
      <w:r w:rsidR="006E6C24" w:rsidRPr="006B0368">
        <w:rPr>
          <w:bCs/>
          <w:sz w:val="28"/>
          <w:szCs w:val="28"/>
        </w:rPr>
        <w:t xml:space="preserve"> iesaistī</w:t>
      </w:r>
      <w:r w:rsidR="00A76AE8" w:rsidRPr="006B0368">
        <w:rPr>
          <w:bCs/>
          <w:sz w:val="28"/>
          <w:szCs w:val="28"/>
        </w:rPr>
        <w:t>t</w:t>
      </w:r>
      <w:r w:rsidR="006E6C24" w:rsidRPr="006B0368">
        <w:rPr>
          <w:bCs/>
          <w:sz w:val="28"/>
          <w:szCs w:val="28"/>
        </w:rPr>
        <w:t xml:space="preserve"> valst</w:t>
      </w:r>
      <w:r w:rsidR="00A76AE8" w:rsidRPr="006B0368">
        <w:rPr>
          <w:bCs/>
          <w:sz w:val="28"/>
          <w:szCs w:val="28"/>
        </w:rPr>
        <w:t>i</w:t>
      </w:r>
      <w:r w:rsidR="006E6C24" w:rsidRPr="006B0368">
        <w:rPr>
          <w:bCs/>
          <w:sz w:val="28"/>
          <w:szCs w:val="28"/>
        </w:rPr>
        <w:t>s</w:t>
      </w:r>
      <w:r w:rsidR="00A76AE8" w:rsidRPr="006B0368">
        <w:rPr>
          <w:bCs/>
          <w:sz w:val="28"/>
          <w:szCs w:val="28"/>
        </w:rPr>
        <w:t xml:space="preserve"> ar lielākajiem SEG emisiju apjomiem</w:t>
      </w:r>
      <w:r w:rsidR="006E6C24" w:rsidRPr="006B0368">
        <w:rPr>
          <w:bCs/>
          <w:sz w:val="28"/>
          <w:szCs w:val="28"/>
        </w:rPr>
        <w:t xml:space="preserve"> pēc iespējas agr</w:t>
      </w:r>
      <w:r w:rsidR="00F16A2D" w:rsidRPr="006B0368">
        <w:rPr>
          <w:bCs/>
          <w:sz w:val="28"/>
          <w:szCs w:val="28"/>
        </w:rPr>
        <w:t>īn</w:t>
      </w:r>
      <w:r w:rsidR="006E6C24" w:rsidRPr="006B0368">
        <w:rPr>
          <w:bCs/>
          <w:sz w:val="28"/>
          <w:szCs w:val="28"/>
        </w:rPr>
        <w:t>os program</w:t>
      </w:r>
      <w:r w:rsidR="00F16A2D" w:rsidRPr="006B0368">
        <w:rPr>
          <w:bCs/>
          <w:sz w:val="28"/>
          <w:szCs w:val="28"/>
        </w:rPr>
        <w:t xml:space="preserve">mas </w:t>
      </w:r>
      <w:r w:rsidR="006E6C24" w:rsidRPr="006B0368">
        <w:rPr>
          <w:bCs/>
          <w:sz w:val="28"/>
          <w:szCs w:val="28"/>
        </w:rPr>
        <w:t>īstenošanas posmos</w:t>
      </w:r>
      <w:r w:rsidR="00315E7E" w:rsidRPr="006B0368">
        <w:rPr>
          <w:bCs/>
          <w:sz w:val="28"/>
          <w:szCs w:val="28"/>
        </w:rPr>
        <w:t>;</w:t>
      </w:r>
    </w:p>
    <w:p w14:paraId="08CD50AB" w14:textId="18C37215" w:rsidR="00061C53" w:rsidRPr="006B0368" w:rsidRDefault="00315E7E" w:rsidP="00315E7E">
      <w:pPr>
        <w:pStyle w:val="ListParagraph"/>
        <w:numPr>
          <w:ilvl w:val="0"/>
          <w:numId w:val="29"/>
        </w:numPr>
        <w:spacing w:after="0" w:line="240" w:lineRule="auto"/>
        <w:jc w:val="both"/>
        <w:rPr>
          <w:bCs/>
          <w:sz w:val="28"/>
          <w:szCs w:val="28"/>
        </w:rPr>
      </w:pPr>
      <w:r w:rsidRPr="006B0368">
        <w:rPr>
          <w:bCs/>
          <w:sz w:val="28"/>
          <w:szCs w:val="28"/>
        </w:rPr>
        <w:t>n</w:t>
      </w:r>
      <w:r w:rsidR="00461AEB" w:rsidRPr="006B0368">
        <w:rPr>
          <w:bCs/>
          <w:sz w:val="28"/>
          <w:szCs w:val="28"/>
        </w:rPr>
        <w:t xml:space="preserve">ākamie </w:t>
      </w:r>
      <w:r w:rsidR="00F16A2D" w:rsidRPr="006B0368">
        <w:rPr>
          <w:bCs/>
          <w:sz w:val="28"/>
          <w:szCs w:val="28"/>
        </w:rPr>
        <w:t xml:space="preserve">IPAC </w:t>
      </w:r>
      <w:r w:rsidR="00274C81" w:rsidRPr="006B0368">
        <w:rPr>
          <w:bCs/>
          <w:sz w:val="28"/>
          <w:szCs w:val="28"/>
        </w:rPr>
        <w:t>programmas posm</w:t>
      </w:r>
      <w:r w:rsidR="00461AEB" w:rsidRPr="006B0368">
        <w:rPr>
          <w:bCs/>
          <w:sz w:val="28"/>
          <w:szCs w:val="28"/>
        </w:rPr>
        <w:t>i, sākot ar 2023.</w:t>
      </w:r>
      <w:r w:rsidR="00A76AE8" w:rsidRPr="006B0368">
        <w:rPr>
          <w:bCs/>
          <w:sz w:val="28"/>
          <w:szCs w:val="28"/>
        </w:rPr>
        <w:t> </w:t>
      </w:r>
      <w:r w:rsidR="00461AEB" w:rsidRPr="006B0368">
        <w:rPr>
          <w:bCs/>
          <w:sz w:val="28"/>
          <w:szCs w:val="28"/>
        </w:rPr>
        <w:t>gadu</w:t>
      </w:r>
      <w:r w:rsidR="00BC44DC" w:rsidRPr="006B0368">
        <w:rPr>
          <w:bCs/>
          <w:sz w:val="28"/>
          <w:szCs w:val="28"/>
        </w:rPr>
        <w:t xml:space="preserve">, </w:t>
      </w:r>
      <w:r w:rsidR="00A76AE8" w:rsidRPr="006B0368">
        <w:rPr>
          <w:bCs/>
          <w:sz w:val="28"/>
          <w:szCs w:val="28"/>
        </w:rPr>
        <w:t>tiks veidoti</w:t>
      </w:r>
      <w:r w:rsidR="00F16A2D" w:rsidRPr="006B0368">
        <w:rPr>
          <w:bCs/>
          <w:sz w:val="28"/>
          <w:szCs w:val="28"/>
        </w:rPr>
        <w:t>, pamatojoties uz OECD Padomes lēmum</w:t>
      </w:r>
      <w:r w:rsidR="00461AEB" w:rsidRPr="006B0368">
        <w:rPr>
          <w:bCs/>
          <w:sz w:val="28"/>
          <w:szCs w:val="28"/>
        </w:rPr>
        <w:t>iem</w:t>
      </w:r>
      <w:r w:rsidR="00F16A2D" w:rsidRPr="006B0368">
        <w:rPr>
          <w:bCs/>
          <w:sz w:val="28"/>
          <w:szCs w:val="28"/>
        </w:rPr>
        <w:t xml:space="preserve"> </w:t>
      </w:r>
      <w:r w:rsidR="00F97E48" w:rsidRPr="006B0368">
        <w:rPr>
          <w:bCs/>
          <w:sz w:val="28"/>
          <w:szCs w:val="28"/>
        </w:rPr>
        <w:t xml:space="preserve">par IPAC tālāko īstenošanu </w:t>
      </w:r>
      <w:r w:rsidR="00F16A2D" w:rsidRPr="006B0368">
        <w:rPr>
          <w:bCs/>
          <w:sz w:val="28"/>
          <w:szCs w:val="28"/>
        </w:rPr>
        <w:t xml:space="preserve">pēc pirmā </w:t>
      </w:r>
      <w:r w:rsidR="00A76AE8" w:rsidRPr="006B0368">
        <w:rPr>
          <w:bCs/>
          <w:sz w:val="28"/>
          <w:szCs w:val="28"/>
        </w:rPr>
        <w:t xml:space="preserve">programmas </w:t>
      </w:r>
      <w:r w:rsidR="00F16A2D" w:rsidRPr="006B0368">
        <w:rPr>
          <w:bCs/>
          <w:sz w:val="28"/>
          <w:szCs w:val="28"/>
        </w:rPr>
        <w:t xml:space="preserve">posma </w:t>
      </w:r>
      <w:r w:rsidR="00BC44DC" w:rsidRPr="006B0368">
        <w:rPr>
          <w:bCs/>
          <w:sz w:val="28"/>
          <w:szCs w:val="28"/>
        </w:rPr>
        <w:t xml:space="preserve">īstenošanas </w:t>
      </w:r>
      <w:r w:rsidR="00F16A2D" w:rsidRPr="006B0368">
        <w:rPr>
          <w:bCs/>
          <w:sz w:val="28"/>
          <w:szCs w:val="28"/>
        </w:rPr>
        <w:t>izvērtējuma</w:t>
      </w:r>
      <w:r w:rsidR="00461AEB" w:rsidRPr="006B0368">
        <w:rPr>
          <w:bCs/>
          <w:sz w:val="28"/>
          <w:szCs w:val="28"/>
        </w:rPr>
        <w:t xml:space="preserve"> 2022.</w:t>
      </w:r>
      <w:r w:rsidR="00A76AE8" w:rsidRPr="006B0368">
        <w:rPr>
          <w:bCs/>
          <w:sz w:val="28"/>
          <w:szCs w:val="28"/>
        </w:rPr>
        <w:t> </w:t>
      </w:r>
      <w:r w:rsidR="00461AEB" w:rsidRPr="006B0368">
        <w:rPr>
          <w:bCs/>
          <w:sz w:val="28"/>
          <w:szCs w:val="28"/>
        </w:rPr>
        <w:t>gadā</w:t>
      </w:r>
      <w:r w:rsidR="00F16A2D" w:rsidRPr="006B0368">
        <w:rPr>
          <w:bCs/>
          <w:sz w:val="28"/>
          <w:szCs w:val="28"/>
        </w:rPr>
        <w:t>.</w:t>
      </w:r>
    </w:p>
    <w:p w14:paraId="5B00C14E" w14:textId="77777777" w:rsidR="00161F44" w:rsidRPr="006B0368" w:rsidRDefault="00161F44" w:rsidP="006B0368">
      <w:pPr>
        <w:spacing w:after="0" w:line="240" w:lineRule="auto"/>
        <w:jc w:val="both"/>
        <w:rPr>
          <w:bCs/>
          <w:sz w:val="28"/>
          <w:szCs w:val="28"/>
        </w:rPr>
      </w:pPr>
    </w:p>
    <w:p w14:paraId="2E80A6FC" w14:textId="0619B590" w:rsidR="00435A3D" w:rsidRPr="0077168C" w:rsidRDefault="00435A3D" w:rsidP="00461AEB">
      <w:pPr>
        <w:spacing w:after="0" w:line="240" w:lineRule="auto"/>
        <w:ind w:firstLine="720"/>
        <w:jc w:val="both"/>
        <w:rPr>
          <w:bCs/>
          <w:sz w:val="28"/>
          <w:szCs w:val="28"/>
          <w:u w:val="single"/>
        </w:rPr>
      </w:pPr>
      <w:r w:rsidRPr="0077168C">
        <w:rPr>
          <w:bCs/>
          <w:sz w:val="28"/>
          <w:szCs w:val="28"/>
          <w:u w:val="single"/>
        </w:rPr>
        <w:t>IPAC I posms</w:t>
      </w:r>
      <w:r w:rsidR="00461AEB" w:rsidRPr="0077168C">
        <w:rPr>
          <w:bCs/>
          <w:sz w:val="28"/>
          <w:szCs w:val="28"/>
          <w:u w:val="single"/>
        </w:rPr>
        <w:t xml:space="preserve"> (2021</w:t>
      </w:r>
      <w:r w:rsidR="00161F44" w:rsidRPr="0077168C">
        <w:rPr>
          <w:bCs/>
          <w:sz w:val="28"/>
          <w:szCs w:val="28"/>
          <w:u w:val="single"/>
        </w:rPr>
        <w:t>.</w:t>
      </w:r>
      <w:r w:rsidR="00461AEB" w:rsidRPr="0077168C">
        <w:rPr>
          <w:bCs/>
          <w:sz w:val="28"/>
          <w:szCs w:val="28"/>
          <w:u w:val="single"/>
        </w:rPr>
        <w:t>-2022.</w:t>
      </w:r>
      <w:r w:rsidR="00A76AE8" w:rsidRPr="0077168C">
        <w:rPr>
          <w:bCs/>
          <w:sz w:val="28"/>
          <w:szCs w:val="28"/>
          <w:u w:val="single"/>
        </w:rPr>
        <w:t> </w:t>
      </w:r>
      <w:r w:rsidR="00461AEB" w:rsidRPr="0077168C">
        <w:rPr>
          <w:bCs/>
          <w:sz w:val="28"/>
          <w:szCs w:val="28"/>
          <w:u w:val="single"/>
        </w:rPr>
        <w:t>gads)</w:t>
      </w:r>
      <w:r w:rsidR="004F02EC">
        <w:rPr>
          <w:bCs/>
          <w:sz w:val="28"/>
          <w:szCs w:val="28"/>
          <w:u w:val="single"/>
        </w:rPr>
        <w:t>.</w:t>
      </w:r>
    </w:p>
    <w:p w14:paraId="07CA1E14" w14:textId="14258E9A" w:rsidR="00F957B8" w:rsidRPr="006B0368" w:rsidRDefault="00461AEB" w:rsidP="003A25EF">
      <w:pPr>
        <w:tabs>
          <w:tab w:val="left" w:pos="993"/>
        </w:tabs>
        <w:spacing w:after="0" w:line="240" w:lineRule="auto"/>
        <w:ind w:firstLine="720"/>
        <w:jc w:val="both"/>
        <w:rPr>
          <w:bCs/>
          <w:sz w:val="28"/>
          <w:szCs w:val="28"/>
        </w:rPr>
      </w:pPr>
      <w:r w:rsidRPr="006B0368">
        <w:rPr>
          <w:bCs/>
          <w:sz w:val="28"/>
          <w:szCs w:val="28"/>
        </w:rPr>
        <w:t xml:space="preserve">IPAC darbību nosaka </w:t>
      </w:r>
      <w:r w:rsidR="00701548" w:rsidRPr="006B0368">
        <w:rPr>
          <w:bCs/>
          <w:sz w:val="28"/>
          <w:szCs w:val="28"/>
        </w:rPr>
        <w:t>2021.</w:t>
      </w:r>
      <w:r w:rsidR="00A76AE8" w:rsidRPr="006B0368">
        <w:rPr>
          <w:bCs/>
          <w:sz w:val="28"/>
          <w:szCs w:val="28"/>
        </w:rPr>
        <w:t> </w:t>
      </w:r>
      <w:r w:rsidR="00701548" w:rsidRPr="006B0368">
        <w:rPr>
          <w:bCs/>
          <w:sz w:val="28"/>
          <w:szCs w:val="28"/>
        </w:rPr>
        <w:t>gada 7.</w:t>
      </w:r>
      <w:r w:rsidR="00A76AE8" w:rsidRPr="006B0368">
        <w:rPr>
          <w:bCs/>
          <w:sz w:val="28"/>
          <w:szCs w:val="28"/>
        </w:rPr>
        <w:t> </w:t>
      </w:r>
      <w:r w:rsidR="00701548" w:rsidRPr="006B0368">
        <w:rPr>
          <w:bCs/>
          <w:sz w:val="28"/>
          <w:szCs w:val="28"/>
        </w:rPr>
        <w:t xml:space="preserve">aprīļa </w:t>
      </w:r>
      <w:r w:rsidRPr="006B0368">
        <w:rPr>
          <w:bCs/>
          <w:sz w:val="28"/>
          <w:szCs w:val="28"/>
        </w:rPr>
        <w:t xml:space="preserve">OECD </w:t>
      </w:r>
      <w:r w:rsidR="00701548" w:rsidRPr="006B0368">
        <w:rPr>
          <w:bCs/>
          <w:sz w:val="28"/>
          <w:szCs w:val="28"/>
        </w:rPr>
        <w:t>Padomes</w:t>
      </w:r>
      <w:r w:rsidRPr="006B0368">
        <w:rPr>
          <w:bCs/>
          <w:sz w:val="28"/>
          <w:szCs w:val="28"/>
        </w:rPr>
        <w:t xml:space="preserve"> atjaunotie priekšlikumi</w:t>
      </w:r>
      <w:r w:rsidR="001E61BC" w:rsidRPr="006B0368">
        <w:rPr>
          <w:rStyle w:val="FootnoteReference"/>
          <w:bCs/>
          <w:sz w:val="28"/>
          <w:szCs w:val="28"/>
        </w:rPr>
        <w:footnoteReference w:id="3"/>
      </w:r>
      <w:r w:rsidRPr="006B0368">
        <w:rPr>
          <w:bCs/>
          <w:sz w:val="28"/>
          <w:szCs w:val="28"/>
        </w:rPr>
        <w:t xml:space="preserve"> kuros saskaņā ar OECD Padomes </w:t>
      </w:r>
      <w:r w:rsidR="003A25EF" w:rsidRPr="006B0368">
        <w:rPr>
          <w:bCs/>
          <w:sz w:val="28"/>
          <w:szCs w:val="28"/>
        </w:rPr>
        <w:t xml:space="preserve">noteikto un </w:t>
      </w:r>
      <w:r w:rsidR="002B0818" w:rsidRPr="006B0368">
        <w:rPr>
          <w:bCs/>
          <w:sz w:val="28"/>
          <w:szCs w:val="28"/>
        </w:rPr>
        <w:t>š</w:t>
      </w:r>
      <w:r w:rsidR="003A25EF" w:rsidRPr="006B0368">
        <w:rPr>
          <w:bCs/>
          <w:sz w:val="28"/>
          <w:szCs w:val="28"/>
        </w:rPr>
        <w:t>ī</w:t>
      </w:r>
      <w:r w:rsidR="002B0818" w:rsidRPr="006B0368">
        <w:rPr>
          <w:bCs/>
          <w:sz w:val="28"/>
          <w:szCs w:val="28"/>
        </w:rPr>
        <w:t xml:space="preserve"> gada </w:t>
      </w:r>
      <w:r w:rsidRPr="006B0368">
        <w:rPr>
          <w:bCs/>
          <w:sz w:val="28"/>
          <w:szCs w:val="28"/>
        </w:rPr>
        <w:t>20.</w:t>
      </w:r>
      <w:r w:rsidR="00A76AE8" w:rsidRPr="006B0368">
        <w:rPr>
          <w:bCs/>
          <w:sz w:val="28"/>
          <w:szCs w:val="28"/>
        </w:rPr>
        <w:t> </w:t>
      </w:r>
      <w:r w:rsidRPr="006B0368">
        <w:rPr>
          <w:bCs/>
          <w:sz w:val="28"/>
          <w:szCs w:val="28"/>
        </w:rPr>
        <w:t xml:space="preserve">aprīļa </w:t>
      </w:r>
      <w:r w:rsidR="003A25EF" w:rsidRPr="006B0368">
        <w:rPr>
          <w:bCs/>
          <w:sz w:val="28"/>
          <w:szCs w:val="28"/>
        </w:rPr>
        <w:t xml:space="preserve">OECD Padomes </w:t>
      </w:r>
      <w:r w:rsidRPr="006B0368">
        <w:rPr>
          <w:bCs/>
          <w:sz w:val="28"/>
          <w:szCs w:val="28"/>
        </w:rPr>
        <w:t xml:space="preserve">lēmumu </w:t>
      </w:r>
      <w:r w:rsidR="003A25EF" w:rsidRPr="006B0368">
        <w:rPr>
          <w:bCs/>
          <w:sz w:val="28"/>
          <w:szCs w:val="28"/>
        </w:rPr>
        <w:t xml:space="preserve">IPAC īstenošanas darbību </w:t>
      </w:r>
      <w:r w:rsidRPr="006B0368">
        <w:rPr>
          <w:bCs/>
          <w:sz w:val="28"/>
          <w:szCs w:val="28"/>
        </w:rPr>
        <w:t>pārraudzīs Horizontālā projekta Komiteju līderības grupa (turpmāk</w:t>
      </w:r>
      <w:r w:rsidR="00A76AE8" w:rsidRPr="006B0368">
        <w:rPr>
          <w:bCs/>
          <w:sz w:val="28"/>
          <w:szCs w:val="28"/>
        </w:rPr>
        <w:t> </w:t>
      </w:r>
      <w:r w:rsidRPr="006B0368">
        <w:rPr>
          <w:bCs/>
          <w:sz w:val="28"/>
          <w:szCs w:val="28"/>
        </w:rPr>
        <w:t>–</w:t>
      </w:r>
      <w:r w:rsidR="00A76AE8" w:rsidRPr="006B0368">
        <w:rPr>
          <w:bCs/>
          <w:sz w:val="28"/>
          <w:szCs w:val="28"/>
        </w:rPr>
        <w:t> </w:t>
      </w:r>
      <w:r w:rsidRPr="006B0368">
        <w:rPr>
          <w:bCs/>
          <w:sz w:val="28"/>
          <w:szCs w:val="28"/>
        </w:rPr>
        <w:t>KLG).</w:t>
      </w:r>
      <w:r w:rsidR="003A25EF" w:rsidRPr="006B0368">
        <w:rPr>
          <w:bCs/>
          <w:sz w:val="28"/>
          <w:szCs w:val="28"/>
        </w:rPr>
        <w:t xml:space="preserve"> </w:t>
      </w:r>
      <w:r w:rsidRPr="006B0368">
        <w:rPr>
          <w:bCs/>
          <w:sz w:val="28"/>
          <w:szCs w:val="28"/>
        </w:rPr>
        <w:t xml:space="preserve">KLG </w:t>
      </w:r>
      <w:r w:rsidR="00A76AE8" w:rsidRPr="006B0368">
        <w:rPr>
          <w:bCs/>
          <w:sz w:val="28"/>
          <w:szCs w:val="28"/>
        </w:rPr>
        <w:t>sanāksmes notiks</w:t>
      </w:r>
      <w:r w:rsidRPr="006B0368">
        <w:rPr>
          <w:bCs/>
          <w:sz w:val="28"/>
          <w:szCs w:val="28"/>
        </w:rPr>
        <w:t xml:space="preserve"> </w:t>
      </w:r>
      <w:r w:rsidR="004F02EC">
        <w:rPr>
          <w:bCs/>
          <w:sz w:val="28"/>
          <w:szCs w:val="28"/>
        </w:rPr>
        <w:t xml:space="preserve">vienu reizi sešos mēnešos </w:t>
      </w:r>
      <w:r w:rsidRPr="006B0368">
        <w:rPr>
          <w:bCs/>
          <w:sz w:val="28"/>
          <w:szCs w:val="28"/>
        </w:rPr>
        <w:t xml:space="preserve">. KLG pieņemtos lēmumus apstiprinās OECD </w:t>
      </w:r>
      <w:r w:rsidR="001E61BC" w:rsidRPr="006B0368">
        <w:rPr>
          <w:bCs/>
          <w:sz w:val="28"/>
          <w:szCs w:val="28"/>
        </w:rPr>
        <w:t>Padome.</w:t>
      </w:r>
      <w:r w:rsidR="00F957B8" w:rsidRPr="006B0368">
        <w:rPr>
          <w:bCs/>
          <w:sz w:val="28"/>
          <w:szCs w:val="28"/>
        </w:rPr>
        <w:t xml:space="preserve"> </w:t>
      </w:r>
      <w:r w:rsidR="00477A42">
        <w:rPr>
          <w:bCs/>
          <w:sz w:val="28"/>
          <w:szCs w:val="28"/>
        </w:rPr>
        <w:t xml:space="preserve">Ņemot vērā OECD Horizontālā projekta līderības grupas darba nosacījumus </w:t>
      </w:r>
      <w:r w:rsidR="00F957B8" w:rsidRPr="006B0368">
        <w:rPr>
          <w:bCs/>
          <w:sz w:val="28"/>
          <w:szCs w:val="28"/>
        </w:rPr>
        <w:t xml:space="preserve">Latvijas pārstāvniecību IPAC programmas pārvaldībā un lēmuma pieņemšanā </w:t>
      </w:r>
      <w:r w:rsidR="004F02EC">
        <w:rPr>
          <w:bCs/>
          <w:sz w:val="28"/>
          <w:szCs w:val="28"/>
        </w:rPr>
        <w:t xml:space="preserve">OECD Padomes un KLG ietvaros </w:t>
      </w:r>
      <w:r w:rsidR="00F957B8" w:rsidRPr="006B0368">
        <w:rPr>
          <w:bCs/>
          <w:sz w:val="28"/>
          <w:szCs w:val="28"/>
        </w:rPr>
        <w:t xml:space="preserve">nodrošinās </w:t>
      </w:r>
      <w:r w:rsidR="002332D0">
        <w:rPr>
          <w:bCs/>
          <w:sz w:val="28"/>
          <w:szCs w:val="28"/>
        </w:rPr>
        <w:t xml:space="preserve">VARAM kā koordinējošās ministrijas un </w:t>
      </w:r>
      <w:r w:rsidR="00F957B8" w:rsidRPr="006B0368">
        <w:rPr>
          <w:bCs/>
          <w:sz w:val="28"/>
          <w:szCs w:val="28"/>
        </w:rPr>
        <w:t>Latvijas pastāvīgā</w:t>
      </w:r>
      <w:r w:rsidR="00A76AE8" w:rsidRPr="006B0368">
        <w:rPr>
          <w:bCs/>
          <w:sz w:val="28"/>
          <w:szCs w:val="28"/>
        </w:rPr>
        <w:t>s</w:t>
      </w:r>
      <w:r w:rsidR="00F957B8" w:rsidRPr="006B0368">
        <w:rPr>
          <w:bCs/>
          <w:sz w:val="28"/>
          <w:szCs w:val="28"/>
        </w:rPr>
        <w:t xml:space="preserve"> pārstāvniecība</w:t>
      </w:r>
      <w:r w:rsidR="00A76AE8" w:rsidRPr="006B0368">
        <w:rPr>
          <w:bCs/>
          <w:sz w:val="28"/>
          <w:szCs w:val="28"/>
        </w:rPr>
        <w:t>s</w:t>
      </w:r>
      <w:r w:rsidR="00F957B8" w:rsidRPr="006B0368">
        <w:rPr>
          <w:bCs/>
          <w:sz w:val="28"/>
          <w:szCs w:val="28"/>
        </w:rPr>
        <w:t xml:space="preserve"> OECD</w:t>
      </w:r>
      <w:r w:rsidR="009A4B71" w:rsidRPr="006B0368">
        <w:rPr>
          <w:bCs/>
          <w:sz w:val="28"/>
          <w:szCs w:val="28"/>
        </w:rPr>
        <w:t xml:space="preserve"> </w:t>
      </w:r>
      <w:r w:rsidR="004F02EC">
        <w:rPr>
          <w:bCs/>
          <w:sz w:val="28"/>
          <w:szCs w:val="28"/>
        </w:rPr>
        <w:t>pārstāvji</w:t>
      </w:r>
      <w:r w:rsidR="002332D0">
        <w:rPr>
          <w:bCs/>
          <w:sz w:val="28"/>
          <w:szCs w:val="28"/>
        </w:rPr>
        <w:t>.</w:t>
      </w:r>
      <w:r w:rsidR="004F02EC">
        <w:rPr>
          <w:bCs/>
          <w:sz w:val="28"/>
          <w:szCs w:val="28"/>
        </w:rPr>
        <w:t xml:space="preserve"> </w:t>
      </w:r>
    </w:p>
    <w:p w14:paraId="7EA092DE" w14:textId="1EFBDF99" w:rsidR="00461AEB" w:rsidRPr="006B0368" w:rsidRDefault="00461AEB" w:rsidP="00461AEB">
      <w:pPr>
        <w:spacing w:after="0" w:line="240" w:lineRule="auto"/>
        <w:ind w:firstLine="720"/>
        <w:jc w:val="both"/>
        <w:rPr>
          <w:bCs/>
          <w:sz w:val="28"/>
          <w:szCs w:val="28"/>
        </w:rPr>
      </w:pPr>
      <w:r w:rsidRPr="006B0368">
        <w:rPr>
          <w:bCs/>
          <w:sz w:val="28"/>
          <w:szCs w:val="28"/>
        </w:rPr>
        <w:t xml:space="preserve">IPAC </w:t>
      </w:r>
      <w:r w:rsidR="009A4B71" w:rsidRPr="006B0368">
        <w:rPr>
          <w:bCs/>
          <w:sz w:val="28"/>
          <w:szCs w:val="28"/>
        </w:rPr>
        <w:t>moduļa</w:t>
      </w:r>
      <w:r w:rsidRPr="006B0368">
        <w:rPr>
          <w:bCs/>
          <w:sz w:val="28"/>
          <w:szCs w:val="28"/>
        </w:rPr>
        <w:t xml:space="preserve"> ietvaros tiek paredzēts izveidot Tehnisko ekspertu grupu</w:t>
      </w:r>
      <w:r w:rsidR="00F957B8" w:rsidRPr="006B0368">
        <w:rPr>
          <w:bCs/>
          <w:sz w:val="28"/>
          <w:szCs w:val="28"/>
        </w:rPr>
        <w:t xml:space="preserve"> (turpmāk</w:t>
      </w:r>
      <w:r w:rsidR="00A76AE8" w:rsidRPr="006B0368">
        <w:rPr>
          <w:bCs/>
          <w:sz w:val="28"/>
          <w:szCs w:val="28"/>
        </w:rPr>
        <w:t> – </w:t>
      </w:r>
      <w:r w:rsidR="00F957B8" w:rsidRPr="006B0368">
        <w:rPr>
          <w:bCs/>
          <w:sz w:val="28"/>
          <w:szCs w:val="28"/>
        </w:rPr>
        <w:t>TEG)</w:t>
      </w:r>
      <w:r w:rsidRPr="006B0368">
        <w:rPr>
          <w:bCs/>
          <w:sz w:val="28"/>
          <w:szCs w:val="28"/>
        </w:rPr>
        <w:t xml:space="preserve"> ar dalībvalstu ekspertu piedalīšanos</w:t>
      </w:r>
      <w:r w:rsidR="009A4B71" w:rsidRPr="006B0368">
        <w:rPr>
          <w:bCs/>
          <w:sz w:val="28"/>
          <w:szCs w:val="28"/>
        </w:rPr>
        <w:t xml:space="preserve"> uz brīvprātības princ</w:t>
      </w:r>
      <w:r w:rsidR="00A57D40" w:rsidRPr="006B0368">
        <w:rPr>
          <w:bCs/>
          <w:sz w:val="28"/>
          <w:szCs w:val="28"/>
        </w:rPr>
        <w:t>i</w:t>
      </w:r>
      <w:r w:rsidR="009A4B71" w:rsidRPr="006B0368">
        <w:rPr>
          <w:bCs/>
          <w:sz w:val="28"/>
          <w:szCs w:val="28"/>
        </w:rPr>
        <w:t xml:space="preserve">pa. TEG </w:t>
      </w:r>
      <w:r w:rsidRPr="006B0368">
        <w:rPr>
          <w:bCs/>
          <w:sz w:val="28"/>
          <w:szCs w:val="28"/>
        </w:rPr>
        <w:t xml:space="preserve">galvenais uzdevums </w:t>
      </w:r>
      <w:r w:rsidR="00A76AE8" w:rsidRPr="006B0368">
        <w:rPr>
          <w:bCs/>
          <w:sz w:val="28"/>
          <w:szCs w:val="28"/>
        </w:rPr>
        <w:t xml:space="preserve">būs </w:t>
      </w:r>
      <w:r w:rsidRPr="006B0368">
        <w:rPr>
          <w:bCs/>
          <w:sz w:val="28"/>
          <w:szCs w:val="28"/>
        </w:rPr>
        <w:t xml:space="preserve">izveidot indikatoru </w:t>
      </w:r>
      <w:r w:rsidR="00F957B8" w:rsidRPr="006B0368">
        <w:rPr>
          <w:bCs/>
          <w:sz w:val="28"/>
          <w:szCs w:val="28"/>
        </w:rPr>
        <w:t xml:space="preserve">kopumu, kas tiks izmantoti plānoto nodevumu sagatavošanā. </w:t>
      </w:r>
      <w:r w:rsidR="00A76AE8" w:rsidRPr="006B0368">
        <w:rPr>
          <w:bCs/>
          <w:sz w:val="28"/>
          <w:szCs w:val="28"/>
        </w:rPr>
        <w:t>Latvija</w:t>
      </w:r>
      <w:r w:rsidR="00C35E48">
        <w:rPr>
          <w:bCs/>
          <w:sz w:val="28"/>
          <w:szCs w:val="28"/>
        </w:rPr>
        <w:t xml:space="preserve"> kā</w:t>
      </w:r>
      <w:r w:rsidR="00A76AE8" w:rsidRPr="006B0368">
        <w:rPr>
          <w:bCs/>
          <w:sz w:val="28"/>
          <w:szCs w:val="28"/>
        </w:rPr>
        <w:t xml:space="preserve"> </w:t>
      </w:r>
      <w:r w:rsidR="00477A42">
        <w:rPr>
          <w:bCs/>
          <w:sz w:val="28"/>
          <w:szCs w:val="28"/>
        </w:rPr>
        <w:t xml:space="preserve">koordinējošo </w:t>
      </w:r>
      <w:r w:rsidR="00A76AE8" w:rsidRPr="006B0368">
        <w:rPr>
          <w:bCs/>
          <w:sz w:val="28"/>
          <w:szCs w:val="28"/>
        </w:rPr>
        <w:t>e</w:t>
      </w:r>
      <w:r w:rsidR="00FF7407" w:rsidRPr="006B0368">
        <w:rPr>
          <w:bCs/>
          <w:sz w:val="28"/>
          <w:szCs w:val="28"/>
        </w:rPr>
        <w:t>kspert</w:t>
      </w:r>
      <w:r w:rsidR="00477A42">
        <w:rPr>
          <w:bCs/>
          <w:sz w:val="28"/>
          <w:szCs w:val="28"/>
        </w:rPr>
        <w:t xml:space="preserve">u </w:t>
      </w:r>
      <w:r w:rsidR="002332D0">
        <w:rPr>
          <w:bCs/>
          <w:sz w:val="28"/>
          <w:szCs w:val="28"/>
        </w:rPr>
        <w:t xml:space="preserve">dalībai </w:t>
      </w:r>
      <w:r w:rsidR="00477A42">
        <w:rPr>
          <w:bCs/>
          <w:sz w:val="28"/>
          <w:szCs w:val="28"/>
        </w:rPr>
        <w:t xml:space="preserve">TEG </w:t>
      </w:r>
      <w:r w:rsidR="00FF7407" w:rsidRPr="006B0368">
        <w:rPr>
          <w:bCs/>
          <w:sz w:val="28"/>
          <w:szCs w:val="28"/>
        </w:rPr>
        <w:t xml:space="preserve"> </w:t>
      </w:r>
      <w:r w:rsidR="00477A42">
        <w:rPr>
          <w:bCs/>
          <w:sz w:val="28"/>
          <w:szCs w:val="28"/>
        </w:rPr>
        <w:t xml:space="preserve">ir nozīmējusi VARAM </w:t>
      </w:r>
      <w:r w:rsidR="002332D0">
        <w:rPr>
          <w:bCs/>
          <w:sz w:val="28"/>
          <w:szCs w:val="28"/>
        </w:rPr>
        <w:t>pār</w:t>
      </w:r>
      <w:r w:rsidR="00C35E48">
        <w:rPr>
          <w:bCs/>
          <w:sz w:val="28"/>
          <w:szCs w:val="28"/>
        </w:rPr>
        <w:t>s</w:t>
      </w:r>
      <w:r w:rsidR="002332D0">
        <w:rPr>
          <w:bCs/>
          <w:sz w:val="28"/>
          <w:szCs w:val="28"/>
        </w:rPr>
        <w:t>tāvi</w:t>
      </w:r>
      <w:r w:rsidR="00C35E48">
        <w:rPr>
          <w:bCs/>
          <w:sz w:val="28"/>
          <w:szCs w:val="28"/>
        </w:rPr>
        <w:t>.</w:t>
      </w:r>
      <w:r w:rsidR="00477A42">
        <w:rPr>
          <w:bCs/>
          <w:sz w:val="28"/>
          <w:szCs w:val="28"/>
        </w:rPr>
        <w:t xml:space="preserve"> </w:t>
      </w:r>
    </w:p>
    <w:p w14:paraId="46A2C429" w14:textId="5BBA1F5A" w:rsidR="00F957B8" w:rsidRPr="006B0368" w:rsidRDefault="00F957B8" w:rsidP="00F957B8">
      <w:pPr>
        <w:spacing w:after="0" w:line="240" w:lineRule="auto"/>
        <w:ind w:firstLine="720"/>
        <w:jc w:val="both"/>
        <w:rPr>
          <w:bCs/>
          <w:sz w:val="28"/>
          <w:szCs w:val="28"/>
        </w:rPr>
      </w:pPr>
      <w:r w:rsidRPr="006B0368">
        <w:rPr>
          <w:bCs/>
          <w:sz w:val="28"/>
          <w:szCs w:val="28"/>
        </w:rPr>
        <w:t>TEG sastāv</w:t>
      </w:r>
      <w:r w:rsidR="00A76AE8" w:rsidRPr="006B0368">
        <w:rPr>
          <w:bCs/>
          <w:sz w:val="28"/>
          <w:szCs w:val="28"/>
        </w:rPr>
        <w:t>ā</w:t>
      </w:r>
      <w:r w:rsidRPr="006B0368">
        <w:rPr>
          <w:bCs/>
          <w:sz w:val="28"/>
          <w:szCs w:val="28"/>
        </w:rPr>
        <w:t xml:space="preserve"> </w:t>
      </w:r>
      <w:r w:rsidR="00A76AE8" w:rsidRPr="006B0368">
        <w:rPr>
          <w:bCs/>
          <w:sz w:val="28"/>
          <w:szCs w:val="28"/>
        </w:rPr>
        <w:t>ti</w:t>
      </w:r>
      <w:r w:rsidR="00477A42">
        <w:rPr>
          <w:bCs/>
          <w:sz w:val="28"/>
          <w:szCs w:val="28"/>
        </w:rPr>
        <w:t>ek</w:t>
      </w:r>
      <w:r w:rsidR="00A76AE8" w:rsidRPr="006B0368">
        <w:rPr>
          <w:bCs/>
          <w:sz w:val="28"/>
          <w:szCs w:val="28"/>
        </w:rPr>
        <w:t xml:space="preserve"> iekļauti eksperti</w:t>
      </w:r>
      <w:r w:rsidR="0078506F" w:rsidRPr="006B0368">
        <w:rPr>
          <w:bCs/>
          <w:sz w:val="28"/>
          <w:szCs w:val="28"/>
        </w:rPr>
        <w:t>, kuriem ir pieredze klimata pārmaiņu indikatoru izveidē, klimata pārmaiņu scenāriju modelēšanā un tml.,</w:t>
      </w:r>
      <w:r w:rsidR="00A76AE8" w:rsidRPr="006B0368">
        <w:rPr>
          <w:bCs/>
          <w:sz w:val="28"/>
          <w:szCs w:val="28"/>
        </w:rPr>
        <w:t xml:space="preserve"> </w:t>
      </w:r>
      <w:r w:rsidRPr="006B0368">
        <w:rPr>
          <w:bCs/>
          <w:sz w:val="28"/>
          <w:szCs w:val="28"/>
        </w:rPr>
        <w:t>gan no OECD komitej</w:t>
      </w:r>
      <w:r w:rsidR="00A76AE8" w:rsidRPr="006B0368">
        <w:rPr>
          <w:bCs/>
          <w:sz w:val="28"/>
          <w:szCs w:val="28"/>
        </w:rPr>
        <w:t>ām</w:t>
      </w:r>
      <w:r w:rsidRPr="006B0368">
        <w:rPr>
          <w:bCs/>
          <w:sz w:val="28"/>
          <w:szCs w:val="28"/>
        </w:rPr>
        <w:t xml:space="preserve">, </w:t>
      </w:r>
      <w:r w:rsidR="003A25EF" w:rsidRPr="006B0368">
        <w:rPr>
          <w:bCs/>
          <w:sz w:val="28"/>
          <w:szCs w:val="28"/>
        </w:rPr>
        <w:t>gan</w:t>
      </w:r>
      <w:r w:rsidR="00A76AE8" w:rsidRPr="006B0368">
        <w:rPr>
          <w:bCs/>
          <w:sz w:val="28"/>
          <w:szCs w:val="28"/>
        </w:rPr>
        <w:t xml:space="preserve"> no</w:t>
      </w:r>
      <w:r w:rsidR="003A25EF" w:rsidRPr="006B0368">
        <w:rPr>
          <w:bCs/>
          <w:sz w:val="28"/>
          <w:szCs w:val="28"/>
        </w:rPr>
        <w:t xml:space="preserve"> dalībvalst</w:t>
      </w:r>
      <w:r w:rsidR="00A76AE8" w:rsidRPr="006B0368">
        <w:rPr>
          <w:bCs/>
          <w:sz w:val="28"/>
          <w:szCs w:val="28"/>
        </w:rPr>
        <w:t>īm</w:t>
      </w:r>
      <w:r w:rsidR="00161F44" w:rsidRPr="006B0368">
        <w:rPr>
          <w:bCs/>
          <w:sz w:val="28"/>
          <w:szCs w:val="28"/>
        </w:rPr>
        <w:t xml:space="preserve">. </w:t>
      </w:r>
      <w:r w:rsidRPr="006B0368">
        <w:rPr>
          <w:bCs/>
          <w:sz w:val="28"/>
          <w:szCs w:val="28"/>
        </w:rPr>
        <w:t>Šāda eksperta deleģēšana veicinā</w:t>
      </w:r>
      <w:r w:rsidR="0078506F" w:rsidRPr="006B0368">
        <w:rPr>
          <w:bCs/>
          <w:sz w:val="28"/>
          <w:szCs w:val="28"/>
        </w:rPr>
        <w:t>s</w:t>
      </w:r>
      <w:r w:rsidRPr="006B0368">
        <w:rPr>
          <w:bCs/>
          <w:sz w:val="28"/>
          <w:szCs w:val="28"/>
        </w:rPr>
        <w:t xml:space="preserve"> Latvijas aktīvu līdzdalību IPAC programmas </w:t>
      </w:r>
      <w:r w:rsidR="0078506F" w:rsidRPr="006B0368">
        <w:rPr>
          <w:bCs/>
          <w:sz w:val="28"/>
          <w:szCs w:val="28"/>
        </w:rPr>
        <w:t xml:space="preserve">izstrādē un </w:t>
      </w:r>
      <w:r w:rsidRPr="006B0368">
        <w:rPr>
          <w:bCs/>
          <w:sz w:val="28"/>
          <w:szCs w:val="28"/>
        </w:rPr>
        <w:t>ieviešanā, atvi</w:t>
      </w:r>
      <w:r w:rsidR="00A57D40" w:rsidRPr="006B0368">
        <w:rPr>
          <w:bCs/>
          <w:sz w:val="28"/>
          <w:szCs w:val="28"/>
        </w:rPr>
        <w:t>e</w:t>
      </w:r>
      <w:r w:rsidRPr="006B0368">
        <w:rPr>
          <w:bCs/>
          <w:sz w:val="28"/>
          <w:szCs w:val="28"/>
        </w:rPr>
        <w:t>glo</w:t>
      </w:r>
      <w:r w:rsidR="0078506F" w:rsidRPr="006B0368">
        <w:rPr>
          <w:bCs/>
          <w:sz w:val="28"/>
          <w:szCs w:val="28"/>
        </w:rPr>
        <w:t>s</w:t>
      </w:r>
      <w:r w:rsidRPr="006B0368">
        <w:rPr>
          <w:bCs/>
          <w:sz w:val="28"/>
          <w:szCs w:val="28"/>
        </w:rPr>
        <w:t xml:space="preserve"> komunikāciju ar OECD struktūrām un nodevumu sagatavošanu nacionālā līmenī.</w:t>
      </w:r>
    </w:p>
    <w:p w14:paraId="36CD8A36" w14:textId="77777777" w:rsidR="000A49D7" w:rsidRPr="000D3E0F" w:rsidRDefault="000A49D7" w:rsidP="007C25A2">
      <w:pPr>
        <w:spacing w:after="0" w:line="240" w:lineRule="auto"/>
        <w:jc w:val="both"/>
        <w:rPr>
          <w:b/>
          <w:sz w:val="28"/>
          <w:szCs w:val="28"/>
        </w:rPr>
      </w:pPr>
    </w:p>
    <w:p w14:paraId="0D472AB7" w14:textId="7517C9A0" w:rsidR="006B3E45" w:rsidRPr="0078506F" w:rsidRDefault="00223057" w:rsidP="0079559C">
      <w:pPr>
        <w:spacing w:after="0" w:line="240" w:lineRule="auto"/>
        <w:ind w:firstLine="709"/>
        <w:jc w:val="both"/>
        <w:rPr>
          <w:b/>
          <w:sz w:val="28"/>
          <w:szCs w:val="28"/>
        </w:rPr>
      </w:pPr>
      <w:r w:rsidRPr="003569A7">
        <w:rPr>
          <w:b/>
          <w:sz w:val="28"/>
          <w:szCs w:val="28"/>
        </w:rPr>
        <w:t>1</w:t>
      </w:r>
      <w:r w:rsidR="00842C24" w:rsidRPr="003569A7">
        <w:rPr>
          <w:b/>
          <w:sz w:val="28"/>
          <w:szCs w:val="28"/>
        </w:rPr>
        <w:t>.</w:t>
      </w:r>
      <w:r w:rsidR="00753683" w:rsidRPr="0078506F">
        <w:rPr>
          <w:b/>
          <w:sz w:val="28"/>
          <w:szCs w:val="28"/>
        </w:rPr>
        <w:t>1.2</w:t>
      </w:r>
      <w:r w:rsidR="00842C24" w:rsidRPr="0078506F">
        <w:rPr>
          <w:b/>
          <w:sz w:val="28"/>
          <w:szCs w:val="28"/>
        </w:rPr>
        <w:t>.</w:t>
      </w:r>
      <w:r w:rsidR="00995FCB" w:rsidRPr="0078506F">
        <w:rPr>
          <w:b/>
          <w:sz w:val="28"/>
          <w:szCs w:val="28"/>
        </w:rPr>
        <w:t> </w:t>
      </w:r>
      <w:r w:rsidR="001F3272" w:rsidRPr="0078506F">
        <w:rPr>
          <w:b/>
          <w:sz w:val="28"/>
          <w:szCs w:val="28"/>
        </w:rPr>
        <w:t xml:space="preserve">IPAC </w:t>
      </w:r>
      <w:r w:rsidR="00000E7B" w:rsidRPr="0078506F">
        <w:rPr>
          <w:b/>
          <w:sz w:val="28"/>
          <w:szCs w:val="28"/>
        </w:rPr>
        <w:t>galvenās aktivitātes</w:t>
      </w:r>
    </w:p>
    <w:p w14:paraId="2205A3EE" w14:textId="59A95048" w:rsidR="00E3277A" w:rsidRPr="0078506F" w:rsidRDefault="00E3277A" w:rsidP="00052EEE">
      <w:pPr>
        <w:spacing w:after="0" w:line="240" w:lineRule="auto"/>
        <w:ind w:firstLine="709"/>
        <w:jc w:val="both"/>
        <w:rPr>
          <w:bCs/>
          <w:sz w:val="28"/>
          <w:szCs w:val="28"/>
        </w:rPr>
      </w:pPr>
      <w:r w:rsidRPr="0078506F">
        <w:rPr>
          <w:bCs/>
          <w:iCs/>
          <w:sz w:val="28"/>
          <w:szCs w:val="28"/>
        </w:rPr>
        <w:t>IPAC</w:t>
      </w:r>
      <w:r w:rsidRPr="0078506F">
        <w:rPr>
          <w:bCs/>
          <w:sz w:val="28"/>
          <w:szCs w:val="28"/>
        </w:rPr>
        <w:t xml:space="preserve"> aktivitātēs plānots ietvert četras komponentes, kur</w:t>
      </w:r>
      <w:r w:rsidR="00056960" w:rsidRPr="0078506F">
        <w:rPr>
          <w:bCs/>
          <w:sz w:val="28"/>
          <w:szCs w:val="28"/>
        </w:rPr>
        <w:t xml:space="preserve">as tiks </w:t>
      </w:r>
      <w:r w:rsidR="007A4AD2" w:rsidRPr="0078506F">
        <w:rPr>
          <w:bCs/>
          <w:sz w:val="28"/>
          <w:szCs w:val="28"/>
        </w:rPr>
        <w:t>iekļaut</w:t>
      </w:r>
      <w:r w:rsidR="00382784" w:rsidRPr="0078506F">
        <w:rPr>
          <w:bCs/>
          <w:sz w:val="28"/>
          <w:szCs w:val="28"/>
        </w:rPr>
        <w:t>a</w:t>
      </w:r>
      <w:r w:rsidR="007A4AD2" w:rsidRPr="0078506F">
        <w:rPr>
          <w:bCs/>
          <w:sz w:val="28"/>
          <w:szCs w:val="28"/>
        </w:rPr>
        <w:t>s</w:t>
      </w:r>
      <w:r w:rsidR="00056960" w:rsidRPr="0078506F">
        <w:rPr>
          <w:bCs/>
          <w:sz w:val="28"/>
          <w:szCs w:val="28"/>
        </w:rPr>
        <w:t xml:space="preserve"> OECD </w:t>
      </w:r>
      <w:r w:rsidRPr="0078506F">
        <w:rPr>
          <w:bCs/>
          <w:sz w:val="28"/>
          <w:szCs w:val="28"/>
        </w:rPr>
        <w:t>piedāvāt</w:t>
      </w:r>
      <w:r w:rsidR="00056960" w:rsidRPr="0078506F">
        <w:rPr>
          <w:bCs/>
          <w:sz w:val="28"/>
          <w:szCs w:val="28"/>
        </w:rPr>
        <w:t>ajos</w:t>
      </w:r>
      <w:r w:rsidRPr="0078506F">
        <w:rPr>
          <w:bCs/>
          <w:sz w:val="28"/>
          <w:szCs w:val="28"/>
        </w:rPr>
        <w:t xml:space="preserve"> nodevum</w:t>
      </w:r>
      <w:r w:rsidR="00056960" w:rsidRPr="0078506F">
        <w:rPr>
          <w:bCs/>
          <w:sz w:val="28"/>
          <w:szCs w:val="28"/>
        </w:rPr>
        <w:t xml:space="preserve">os. Nodevumi </w:t>
      </w:r>
      <w:r w:rsidRPr="0078506F">
        <w:rPr>
          <w:bCs/>
          <w:sz w:val="28"/>
          <w:szCs w:val="28"/>
        </w:rPr>
        <w:t>tik</w:t>
      </w:r>
      <w:r w:rsidR="0078506F" w:rsidRPr="006B0368">
        <w:rPr>
          <w:bCs/>
          <w:sz w:val="28"/>
          <w:szCs w:val="28"/>
        </w:rPr>
        <w:t>s</w:t>
      </w:r>
      <w:r w:rsidRPr="003569A7">
        <w:rPr>
          <w:bCs/>
          <w:sz w:val="28"/>
          <w:szCs w:val="28"/>
        </w:rPr>
        <w:t xml:space="preserve"> piemēroti</w:t>
      </w:r>
      <w:r w:rsidR="0078506F" w:rsidRPr="006B0368">
        <w:rPr>
          <w:bCs/>
          <w:sz w:val="28"/>
          <w:szCs w:val="28"/>
        </w:rPr>
        <w:t>, t.sk.</w:t>
      </w:r>
      <w:r w:rsidRPr="003569A7">
        <w:rPr>
          <w:bCs/>
          <w:sz w:val="28"/>
          <w:szCs w:val="28"/>
        </w:rPr>
        <w:t xml:space="preserve"> Latvijas </w:t>
      </w:r>
      <w:r w:rsidRPr="003569A7">
        <w:rPr>
          <w:bCs/>
          <w:sz w:val="28"/>
          <w:szCs w:val="28"/>
        </w:rPr>
        <w:lastRenderedPageBreak/>
        <w:t xml:space="preserve">vajadzībām ticamu un izmantojamu klimata datu un informācijas progresa novērtēšanā </w:t>
      </w:r>
      <w:r w:rsidR="00056960" w:rsidRPr="003569A7">
        <w:rPr>
          <w:bCs/>
          <w:sz w:val="28"/>
          <w:szCs w:val="28"/>
        </w:rPr>
        <w:t xml:space="preserve">un </w:t>
      </w:r>
      <w:r w:rsidRPr="0078506F">
        <w:rPr>
          <w:bCs/>
          <w:sz w:val="28"/>
          <w:szCs w:val="28"/>
        </w:rPr>
        <w:t>tālāko lēmumu pieņemšanā</w:t>
      </w:r>
      <w:r w:rsidR="00A57D40" w:rsidRPr="0078506F">
        <w:rPr>
          <w:bCs/>
          <w:sz w:val="28"/>
          <w:szCs w:val="28"/>
        </w:rPr>
        <w:t>, lai</w:t>
      </w:r>
      <w:r w:rsidRPr="0078506F">
        <w:rPr>
          <w:bCs/>
          <w:sz w:val="28"/>
          <w:szCs w:val="28"/>
        </w:rPr>
        <w:t xml:space="preserve"> </w:t>
      </w:r>
      <w:r w:rsidR="0078506F" w:rsidRPr="006B0368">
        <w:rPr>
          <w:bCs/>
          <w:sz w:val="28"/>
          <w:szCs w:val="28"/>
        </w:rPr>
        <w:t>virzītos uz</w:t>
      </w:r>
      <w:r w:rsidR="0078506F" w:rsidRPr="003569A7">
        <w:rPr>
          <w:bCs/>
          <w:sz w:val="28"/>
          <w:szCs w:val="28"/>
        </w:rPr>
        <w:t xml:space="preserve"> </w:t>
      </w:r>
      <w:r w:rsidRPr="003569A7">
        <w:rPr>
          <w:bCs/>
          <w:sz w:val="28"/>
          <w:szCs w:val="28"/>
        </w:rPr>
        <w:t>Latvija</w:t>
      </w:r>
      <w:r w:rsidR="0078506F" w:rsidRPr="006B0368">
        <w:rPr>
          <w:bCs/>
          <w:sz w:val="28"/>
          <w:szCs w:val="28"/>
        </w:rPr>
        <w:t>i</w:t>
      </w:r>
      <w:r w:rsidRPr="003569A7">
        <w:rPr>
          <w:bCs/>
          <w:sz w:val="28"/>
          <w:szCs w:val="28"/>
        </w:rPr>
        <w:t xml:space="preserve"> </w:t>
      </w:r>
      <w:r w:rsidR="0078506F" w:rsidRPr="006B0368">
        <w:rPr>
          <w:bCs/>
          <w:sz w:val="28"/>
          <w:szCs w:val="28"/>
        </w:rPr>
        <w:t>noteikto</w:t>
      </w:r>
      <w:r w:rsidR="0078506F" w:rsidRPr="003569A7">
        <w:rPr>
          <w:bCs/>
          <w:sz w:val="28"/>
          <w:szCs w:val="28"/>
        </w:rPr>
        <w:t xml:space="preserve"> </w:t>
      </w:r>
      <w:r w:rsidRPr="003569A7">
        <w:rPr>
          <w:bCs/>
          <w:sz w:val="28"/>
          <w:szCs w:val="28"/>
        </w:rPr>
        <w:t>klimata mērķu</w:t>
      </w:r>
      <w:r w:rsidR="0078506F" w:rsidRPr="006B0368">
        <w:rPr>
          <w:bCs/>
          <w:sz w:val="28"/>
          <w:szCs w:val="28"/>
        </w:rPr>
        <w:t xml:space="preserve"> sasniegšanu</w:t>
      </w:r>
      <w:r w:rsidRPr="0078506F">
        <w:rPr>
          <w:bCs/>
          <w:sz w:val="28"/>
          <w:szCs w:val="28"/>
        </w:rPr>
        <w:t>.</w:t>
      </w:r>
    </w:p>
    <w:p w14:paraId="1293B497" w14:textId="014BF2C1" w:rsidR="00A57D40" w:rsidRPr="0078506F" w:rsidRDefault="00647BA2" w:rsidP="00A57D40">
      <w:pPr>
        <w:spacing w:after="0" w:line="240" w:lineRule="auto"/>
        <w:ind w:firstLine="709"/>
        <w:jc w:val="both"/>
        <w:rPr>
          <w:bCs/>
          <w:iCs/>
          <w:sz w:val="28"/>
          <w:szCs w:val="28"/>
        </w:rPr>
      </w:pPr>
      <w:r w:rsidRPr="006B0368">
        <w:rPr>
          <w:bCs/>
          <w:iCs/>
          <w:sz w:val="28"/>
          <w:szCs w:val="28"/>
        </w:rPr>
        <w:t>2021.</w:t>
      </w:r>
      <w:r w:rsidR="0078506F" w:rsidRPr="006B0368">
        <w:rPr>
          <w:bCs/>
          <w:iCs/>
          <w:sz w:val="28"/>
          <w:szCs w:val="28"/>
        </w:rPr>
        <w:t xml:space="preserve"> </w:t>
      </w:r>
      <w:r w:rsidRPr="006B0368">
        <w:rPr>
          <w:bCs/>
          <w:iCs/>
          <w:sz w:val="28"/>
          <w:szCs w:val="28"/>
        </w:rPr>
        <w:t>un 2022.</w:t>
      </w:r>
      <w:r w:rsidR="0078506F" w:rsidRPr="006B0368">
        <w:rPr>
          <w:bCs/>
          <w:iCs/>
          <w:sz w:val="28"/>
          <w:szCs w:val="28"/>
        </w:rPr>
        <w:t> </w:t>
      </w:r>
      <w:r w:rsidRPr="006B0368">
        <w:rPr>
          <w:bCs/>
          <w:iCs/>
          <w:sz w:val="28"/>
          <w:szCs w:val="28"/>
        </w:rPr>
        <w:t>gada IPAC programmas nodevum</w:t>
      </w:r>
      <w:r w:rsidR="0078506F" w:rsidRPr="006B0368">
        <w:rPr>
          <w:bCs/>
          <w:iCs/>
          <w:sz w:val="28"/>
          <w:szCs w:val="28"/>
        </w:rPr>
        <w:t>u</w:t>
      </w:r>
      <w:r w:rsidRPr="006B0368">
        <w:rPr>
          <w:bCs/>
          <w:iCs/>
          <w:sz w:val="28"/>
          <w:szCs w:val="28"/>
        </w:rPr>
        <w:t xml:space="preserve"> </w:t>
      </w:r>
      <w:r w:rsidR="007A4AD2" w:rsidRPr="006B0368">
        <w:rPr>
          <w:bCs/>
          <w:iCs/>
          <w:sz w:val="28"/>
          <w:szCs w:val="28"/>
        </w:rPr>
        <w:t xml:space="preserve">klāsts </w:t>
      </w:r>
      <w:r w:rsidR="008B44BD" w:rsidRPr="006B0368">
        <w:rPr>
          <w:bCs/>
          <w:iCs/>
          <w:sz w:val="28"/>
          <w:szCs w:val="28"/>
        </w:rPr>
        <w:t>atšķir</w:t>
      </w:r>
      <w:r w:rsidR="007A4AD2" w:rsidRPr="006B0368">
        <w:rPr>
          <w:bCs/>
          <w:iCs/>
          <w:sz w:val="28"/>
          <w:szCs w:val="28"/>
        </w:rPr>
        <w:t>a</w:t>
      </w:r>
      <w:r w:rsidR="008B44BD" w:rsidRPr="006B0368">
        <w:rPr>
          <w:bCs/>
          <w:iCs/>
          <w:sz w:val="28"/>
          <w:szCs w:val="28"/>
        </w:rPr>
        <w:t xml:space="preserve">s, </w:t>
      </w:r>
      <w:r w:rsidR="00056960" w:rsidRPr="006B0368">
        <w:rPr>
          <w:bCs/>
          <w:iCs/>
          <w:sz w:val="28"/>
          <w:szCs w:val="28"/>
        </w:rPr>
        <w:t xml:space="preserve">un to saturiskie formāti </w:t>
      </w:r>
      <w:r w:rsidRPr="006B0368">
        <w:rPr>
          <w:bCs/>
          <w:iCs/>
          <w:sz w:val="28"/>
          <w:szCs w:val="28"/>
        </w:rPr>
        <w:t>ti</w:t>
      </w:r>
      <w:r w:rsidR="0078506F" w:rsidRPr="006B0368">
        <w:rPr>
          <w:bCs/>
          <w:iCs/>
          <w:sz w:val="28"/>
          <w:szCs w:val="28"/>
        </w:rPr>
        <w:t>ek</w:t>
      </w:r>
      <w:r w:rsidRPr="006B0368">
        <w:rPr>
          <w:bCs/>
          <w:iCs/>
          <w:sz w:val="28"/>
          <w:szCs w:val="28"/>
        </w:rPr>
        <w:t xml:space="preserve"> plānoti </w:t>
      </w:r>
      <w:r w:rsidR="00056960" w:rsidRPr="006B0368">
        <w:rPr>
          <w:bCs/>
          <w:iCs/>
          <w:sz w:val="28"/>
          <w:szCs w:val="28"/>
        </w:rPr>
        <w:t>un paredzēti OECD Padomes priekšlikuma ietvaros</w:t>
      </w:r>
      <w:r w:rsidRPr="006B0368">
        <w:rPr>
          <w:bCs/>
          <w:iCs/>
          <w:sz w:val="28"/>
          <w:szCs w:val="28"/>
        </w:rPr>
        <w:t>.</w:t>
      </w:r>
      <w:r w:rsidR="0078506F" w:rsidRPr="006B0368">
        <w:rPr>
          <w:bCs/>
          <w:iCs/>
          <w:sz w:val="28"/>
          <w:szCs w:val="28"/>
        </w:rPr>
        <w:t xml:space="preserve"> </w:t>
      </w:r>
      <w:r w:rsidR="00A57D40" w:rsidRPr="003569A7">
        <w:rPr>
          <w:bCs/>
          <w:iCs/>
          <w:sz w:val="28"/>
          <w:szCs w:val="28"/>
        </w:rPr>
        <w:t xml:space="preserve">Līdz šim IPAC priekšlikumā tiek </w:t>
      </w:r>
      <w:r w:rsidR="00575730" w:rsidRPr="003569A7">
        <w:rPr>
          <w:bCs/>
          <w:iCs/>
          <w:sz w:val="28"/>
          <w:szCs w:val="28"/>
        </w:rPr>
        <w:t>uzsvērts</w:t>
      </w:r>
      <w:r w:rsidR="00A57D40" w:rsidRPr="0078506F">
        <w:rPr>
          <w:bCs/>
          <w:iCs/>
          <w:sz w:val="28"/>
          <w:szCs w:val="28"/>
        </w:rPr>
        <w:t xml:space="preserve">, ka nodevumu saraksts un saturs būs atkarīgi no iesaistīto dalībvalstu skaita un dalības iemaksām. </w:t>
      </w:r>
    </w:p>
    <w:p w14:paraId="1883CCEA" w14:textId="59AC9653" w:rsidR="007A4AD2" w:rsidRPr="003569A7" w:rsidRDefault="00A57D40" w:rsidP="00A57D40">
      <w:pPr>
        <w:spacing w:after="0" w:line="240" w:lineRule="auto"/>
        <w:ind w:firstLine="709"/>
        <w:jc w:val="both"/>
        <w:rPr>
          <w:bCs/>
          <w:iCs/>
          <w:sz w:val="28"/>
          <w:szCs w:val="28"/>
        </w:rPr>
      </w:pPr>
      <w:r w:rsidRPr="0078506F">
        <w:rPr>
          <w:bCs/>
          <w:iCs/>
          <w:sz w:val="28"/>
          <w:szCs w:val="28"/>
        </w:rPr>
        <w:t>Atkarībā no pieejamā finansējuma</w:t>
      </w:r>
      <w:r w:rsidR="007A4AD2" w:rsidRPr="0078506F">
        <w:rPr>
          <w:bCs/>
          <w:iCs/>
          <w:sz w:val="28"/>
          <w:szCs w:val="28"/>
        </w:rPr>
        <w:t xml:space="preserve"> 2021.</w:t>
      </w:r>
      <w:r w:rsidR="0078506F" w:rsidRPr="006B0368">
        <w:rPr>
          <w:bCs/>
          <w:iCs/>
          <w:sz w:val="28"/>
          <w:szCs w:val="28"/>
        </w:rPr>
        <w:t> </w:t>
      </w:r>
      <w:r w:rsidR="007A4AD2" w:rsidRPr="003569A7">
        <w:rPr>
          <w:bCs/>
          <w:iCs/>
          <w:sz w:val="28"/>
          <w:szCs w:val="28"/>
        </w:rPr>
        <w:t xml:space="preserve">gadā tiek plānoti šādi nodevumi katrai </w:t>
      </w:r>
      <w:r w:rsidR="0078506F" w:rsidRPr="006B0368">
        <w:rPr>
          <w:bCs/>
          <w:iCs/>
          <w:sz w:val="28"/>
          <w:szCs w:val="28"/>
        </w:rPr>
        <w:t xml:space="preserve">IPAC </w:t>
      </w:r>
      <w:r w:rsidR="007A4AD2" w:rsidRPr="003569A7">
        <w:rPr>
          <w:bCs/>
          <w:iCs/>
          <w:sz w:val="28"/>
          <w:szCs w:val="28"/>
        </w:rPr>
        <w:t>dalībvalstij:</w:t>
      </w:r>
    </w:p>
    <w:p w14:paraId="75447CEE" w14:textId="0EE031B0" w:rsidR="00A57D40" w:rsidRPr="006B0368" w:rsidRDefault="00C529F0" w:rsidP="008643F6">
      <w:pPr>
        <w:pStyle w:val="ListParagraph"/>
        <w:numPr>
          <w:ilvl w:val="0"/>
          <w:numId w:val="28"/>
        </w:numPr>
        <w:spacing w:after="0" w:line="240" w:lineRule="auto"/>
        <w:ind w:left="993" w:hanging="284"/>
        <w:jc w:val="both"/>
        <w:rPr>
          <w:bCs/>
          <w:iCs/>
          <w:sz w:val="28"/>
          <w:szCs w:val="28"/>
        </w:rPr>
      </w:pPr>
      <w:r w:rsidRPr="006B0368">
        <w:rPr>
          <w:b/>
          <w:iCs/>
          <w:sz w:val="28"/>
          <w:szCs w:val="28"/>
        </w:rPr>
        <w:t>p</w:t>
      </w:r>
      <w:r w:rsidR="004C52C4" w:rsidRPr="006B0368">
        <w:rPr>
          <w:b/>
          <w:iCs/>
          <w:sz w:val="28"/>
          <w:szCs w:val="28"/>
        </w:rPr>
        <w:t>irmais IPAC tiešsaistes interaktīvās platformas izdevums</w:t>
      </w:r>
      <w:r w:rsidR="004C52C4" w:rsidRPr="006B0368">
        <w:rPr>
          <w:rStyle w:val="FootnoteReference"/>
          <w:bCs/>
          <w:iCs/>
          <w:sz w:val="28"/>
          <w:szCs w:val="28"/>
        </w:rPr>
        <w:footnoteReference w:id="4"/>
      </w:r>
      <w:r w:rsidR="004C52C4" w:rsidRPr="006B0368">
        <w:rPr>
          <w:bCs/>
          <w:iCs/>
          <w:sz w:val="28"/>
          <w:szCs w:val="28"/>
        </w:rPr>
        <w:t>, kurš piedāvās esošo klimata rādītāju sarakstu/kopu. Tiešsaistes platforma veicinās politikas iespēju noteikšanu un apkopotu lab</w:t>
      </w:r>
      <w:r w:rsidR="0078506F" w:rsidRPr="006B0368">
        <w:rPr>
          <w:bCs/>
          <w:iCs/>
          <w:sz w:val="28"/>
          <w:szCs w:val="28"/>
        </w:rPr>
        <w:t>ā</w:t>
      </w:r>
      <w:r w:rsidR="004C52C4" w:rsidRPr="006B0368">
        <w:rPr>
          <w:bCs/>
          <w:iCs/>
          <w:sz w:val="28"/>
          <w:szCs w:val="28"/>
        </w:rPr>
        <w:t>s politikas prakses piemērus no visām OECD dalībvalstīm un partnervalstīm, ļau</w:t>
      </w:r>
      <w:r w:rsidR="0078506F" w:rsidRPr="006B0368">
        <w:rPr>
          <w:bCs/>
          <w:iCs/>
          <w:sz w:val="28"/>
          <w:szCs w:val="28"/>
        </w:rPr>
        <w:t>s</w:t>
      </w:r>
      <w:r w:rsidR="004C52C4" w:rsidRPr="006B0368">
        <w:rPr>
          <w:bCs/>
          <w:iCs/>
          <w:sz w:val="28"/>
          <w:szCs w:val="28"/>
        </w:rPr>
        <w:t xml:space="preserve"> apmainīties ar zināšanām un pieredzi par inovatīvām pieejām un </w:t>
      </w:r>
      <w:r w:rsidR="0078506F" w:rsidRPr="006B0368">
        <w:rPr>
          <w:bCs/>
          <w:iCs/>
          <w:sz w:val="28"/>
          <w:szCs w:val="28"/>
        </w:rPr>
        <w:t>politikas pētniecību dalībvalstīs</w:t>
      </w:r>
      <w:r w:rsidR="008643F6" w:rsidRPr="006B0368">
        <w:rPr>
          <w:bCs/>
          <w:iCs/>
          <w:sz w:val="28"/>
          <w:szCs w:val="28"/>
        </w:rPr>
        <w:t>;</w:t>
      </w:r>
    </w:p>
    <w:p w14:paraId="4A33BCF8" w14:textId="49DEDCE4" w:rsidR="008643F6" w:rsidRPr="006B0368" w:rsidRDefault="00C529F0" w:rsidP="00C529F0">
      <w:pPr>
        <w:pStyle w:val="ListParagraph"/>
        <w:numPr>
          <w:ilvl w:val="0"/>
          <w:numId w:val="28"/>
        </w:numPr>
        <w:spacing w:after="0" w:line="240" w:lineRule="auto"/>
        <w:ind w:left="993" w:hanging="284"/>
        <w:jc w:val="both"/>
        <w:rPr>
          <w:bCs/>
          <w:iCs/>
          <w:sz w:val="28"/>
          <w:szCs w:val="28"/>
        </w:rPr>
      </w:pPr>
      <w:r w:rsidRPr="006B0368">
        <w:rPr>
          <w:b/>
          <w:iCs/>
          <w:sz w:val="28"/>
          <w:szCs w:val="28"/>
        </w:rPr>
        <w:t>s</w:t>
      </w:r>
      <w:r w:rsidR="00A57D40" w:rsidRPr="006B0368">
        <w:rPr>
          <w:b/>
          <w:iCs/>
          <w:sz w:val="28"/>
          <w:szCs w:val="28"/>
        </w:rPr>
        <w:t>aīsināts izdevums ikgadējam klimata rīcības pārskatam</w:t>
      </w:r>
      <w:r w:rsidR="004C52C4" w:rsidRPr="006B0368">
        <w:rPr>
          <w:rStyle w:val="FootnoteReference"/>
          <w:bCs/>
          <w:iCs/>
          <w:sz w:val="28"/>
          <w:szCs w:val="28"/>
        </w:rPr>
        <w:footnoteReference w:id="5"/>
      </w:r>
      <w:r w:rsidR="00A57D40" w:rsidRPr="006B0368">
        <w:rPr>
          <w:bCs/>
          <w:iCs/>
          <w:sz w:val="28"/>
          <w:szCs w:val="28"/>
        </w:rPr>
        <w:t xml:space="preserve"> katrai dalībvalstij </w:t>
      </w:r>
      <w:r w:rsidR="00D874E8" w:rsidRPr="006B0368">
        <w:rPr>
          <w:bCs/>
          <w:iCs/>
          <w:sz w:val="28"/>
          <w:szCs w:val="28"/>
        </w:rPr>
        <w:t>digitālā un interaktīvā</w:t>
      </w:r>
      <w:r w:rsidR="008643F6" w:rsidRPr="006B0368">
        <w:rPr>
          <w:bCs/>
          <w:iCs/>
          <w:sz w:val="28"/>
          <w:szCs w:val="28"/>
        </w:rPr>
        <w:t xml:space="preserve"> </w:t>
      </w:r>
      <w:r w:rsidR="00A57D40" w:rsidRPr="006B0368">
        <w:rPr>
          <w:bCs/>
          <w:iCs/>
          <w:sz w:val="28"/>
          <w:szCs w:val="28"/>
        </w:rPr>
        <w:t>formātā,</w:t>
      </w:r>
      <w:r w:rsidR="008643F6" w:rsidRPr="006B0368">
        <w:rPr>
          <w:bCs/>
          <w:iCs/>
          <w:sz w:val="28"/>
          <w:szCs w:val="28"/>
        </w:rPr>
        <w:t xml:space="preserve"> </w:t>
      </w:r>
      <w:r w:rsidR="00D874E8" w:rsidRPr="006B0368">
        <w:rPr>
          <w:bCs/>
          <w:iCs/>
          <w:sz w:val="28"/>
          <w:szCs w:val="28"/>
        </w:rPr>
        <w:t>kas būs pieejams tiešsai</w:t>
      </w:r>
      <w:r w:rsidR="0078506F" w:rsidRPr="006B0368">
        <w:rPr>
          <w:bCs/>
          <w:iCs/>
          <w:sz w:val="28"/>
          <w:szCs w:val="28"/>
        </w:rPr>
        <w:t>s</w:t>
      </w:r>
      <w:r w:rsidR="00D874E8" w:rsidRPr="006B0368">
        <w:rPr>
          <w:bCs/>
          <w:iCs/>
          <w:sz w:val="28"/>
          <w:szCs w:val="28"/>
        </w:rPr>
        <w:t>tes platformā. Pārskata</w:t>
      </w:r>
      <w:r w:rsidR="00A57D40" w:rsidRPr="006B0368">
        <w:rPr>
          <w:bCs/>
          <w:iCs/>
          <w:sz w:val="28"/>
          <w:szCs w:val="28"/>
        </w:rPr>
        <w:t xml:space="preserve"> pamatā</w:t>
      </w:r>
      <w:r w:rsidR="00D874E8" w:rsidRPr="006B0368">
        <w:rPr>
          <w:bCs/>
          <w:iCs/>
          <w:sz w:val="28"/>
          <w:szCs w:val="28"/>
        </w:rPr>
        <w:t xml:space="preserve"> tiks piedāvāti </w:t>
      </w:r>
      <w:r w:rsidR="00A57D40" w:rsidRPr="006B0368">
        <w:rPr>
          <w:bCs/>
          <w:iCs/>
          <w:sz w:val="28"/>
          <w:szCs w:val="28"/>
        </w:rPr>
        <w:t xml:space="preserve">iesaistīto valstu progresu </w:t>
      </w:r>
      <w:r w:rsidR="00D874E8" w:rsidRPr="006B0368">
        <w:rPr>
          <w:bCs/>
          <w:iCs/>
          <w:sz w:val="28"/>
          <w:szCs w:val="28"/>
        </w:rPr>
        <w:t xml:space="preserve">piemēri </w:t>
      </w:r>
      <w:r w:rsidR="00A57D40" w:rsidRPr="006B0368">
        <w:rPr>
          <w:bCs/>
          <w:iCs/>
          <w:sz w:val="28"/>
          <w:szCs w:val="28"/>
        </w:rPr>
        <w:t>virzībā uz klimata politikas mērķu sasniegšanu un atbilstību Parīzes nolīguma mērķiem</w:t>
      </w:r>
      <w:r w:rsidR="008643F6" w:rsidRPr="006B0368">
        <w:rPr>
          <w:bCs/>
          <w:iCs/>
          <w:sz w:val="28"/>
          <w:szCs w:val="28"/>
        </w:rPr>
        <w:t>;</w:t>
      </w:r>
    </w:p>
    <w:p w14:paraId="3EC39373" w14:textId="05CCFA43" w:rsidR="003866F5" w:rsidRPr="006B0368" w:rsidRDefault="00575730" w:rsidP="00C529F0">
      <w:pPr>
        <w:pStyle w:val="ListParagraph"/>
        <w:numPr>
          <w:ilvl w:val="0"/>
          <w:numId w:val="28"/>
        </w:numPr>
        <w:spacing w:after="0" w:line="240" w:lineRule="auto"/>
        <w:ind w:left="993" w:hanging="284"/>
        <w:jc w:val="both"/>
        <w:rPr>
          <w:bCs/>
          <w:iCs/>
          <w:sz w:val="28"/>
          <w:szCs w:val="28"/>
        </w:rPr>
      </w:pPr>
      <w:r w:rsidRPr="006B0368">
        <w:rPr>
          <w:b/>
          <w:iCs/>
          <w:sz w:val="28"/>
          <w:szCs w:val="28"/>
        </w:rPr>
        <w:t xml:space="preserve">IPAC </w:t>
      </w:r>
      <w:r w:rsidR="008643F6" w:rsidRPr="006B0368">
        <w:rPr>
          <w:b/>
          <w:iCs/>
          <w:sz w:val="28"/>
          <w:szCs w:val="28"/>
        </w:rPr>
        <w:t>T</w:t>
      </w:r>
      <w:r w:rsidRPr="006B0368">
        <w:rPr>
          <w:b/>
          <w:iCs/>
          <w:sz w:val="28"/>
          <w:szCs w:val="28"/>
        </w:rPr>
        <w:t>ehniskās ekspertu grupas izveid</w:t>
      </w:r>
      <w:r w:rsidR="004C52C4" w:rsidRPr="006B0368">
        <w:rPr>
          <w:b/>
          <w:iCs/>
          <w:sz w:val="28"/>
          <w:szCs w:val="28"/>
        </w:rPr>
        <w:t>e</w:t>
      </w:r>
      <w:r w:rsidRPr="006B0368">
        <w:rPr>
          <w:bCs/>
          <w:iCs/>
          <w:sz w:val="28"/>
          <w:szCs w:val="28"/>
        </w:rPr>
        <w:t>, k</w:t>
      </w:r>
      <w:r w:rsidR="007A4AD2" w:rsidRPr="006B0368">
        <w:rPr>
          <w:bCs/>
          <w:iCs/>
          <w:sz w:val="28"/>
          <w:szCs w:val="28"/>
        </w:rPr>
        <w:t>ura</w:t>
      </w:r>
      <w:r w:rsidRPr="006B0368">
        <w:rPr>
          <w:bCs/>
          <w:iCs/>
          <w:sz w:val="28"/>
          <w:szCs w:val="28"/>
        </w:rPr>
        <w:t xml:space="preserve"> apkopos potenciālos indikatorus, </w:t>
      </w:r>
      <w:r w:rsidR="003866F5" w:rsidRPr="006B0368">
        <w:rPr>
          <w:bCs/>
          <w:iCs/>
          <w:sz w:val="28"/>
          <w:szCs w:val="28"/>
        </w:rPr>
        <w:t>kas tiks iekļauti IPAC nodevumā ar klimatu saistītu indikatoru panelī klim</w:t>
      </w:r>
      <w:r w:rsidR="00382784" w:rsidRPr="006B0368">
        <w:rPr>
          <w:bCs/>
          <w:iCs/>
          <w:sz w:val="28"/>
          <w:szCs w:val="28"/>
        </w:rPr>
        <w:t>a</w:t>
      </w:r>
      <w:r w:rsidR="003866F5" w:rsidRPr="006B0368">
        <w:rPr>
          <w:bCs/>
          <w:iCs/>
          <w:sz w:val="28"/>
          <w:szCs w:val="28"/>
        </w:rPr>
        <w:t>ta politikas veidošanai un tiks izmantoti, lai izveidotu nepieciešamo datu bāzi darbam ar klimat</w:t>
      </w:r>
      <w:r w:rsidR="0078506F" w:rsidRPr="006B0368">
        <w:rPr>
          <w:bCs/>
          <w:iCs/>
          <w:sz w:val="28"/>
          <w:szCs w:val="28"/>
        </w:rPr>
        <w:t>a jautājumiem</w:t>
      </w:r>
      <w:r w:rsidR="003866F5" w:rsidRPr="006B0368">
        <w:rPr>
          <w:bCs/>
          <w:iCs/>
          <w:sz w:val="28"/>
          <w:szCs w:val="28"/>
        </w:rPr>
        <w:t>.</w:t>
      </w:r>
    </w:p>
    <w:p w14:paraId="19F54526" w14:textId="77777777" w:rsidR="00382784" w:rsidRPr="006B0368" w:rsidRDefault="00382784" w:rsidP="006B0368">
      <w:pPr>
        <w:spacing w:after="0" w:line="240" w:lineRule="auto"/>
        <w:jc w:val="both"/>
        <w:rPr>
          <w:bCs/>
          <w:iCs/>
          <w:sz w:val="28"/>
          <w:szCs w:val="28"/>
        </w:rPr>
      </w:pPr>
    </w:p>
    <w:p w14:paraId="145912DC" w14:textId="6F2FCB56" w:rsidR="00A57D40" w:rsidRPr="0078506F" w:rsidRDefault="00F34A9D" w:rsidP="00A57D40">
      <w:pPr>
        <w:spacing w:after="0" w:line="240" w:lineRule="auto"/>
        <w:ind w:firstLine="709"/>
        <w:jc w:val="both"/>
        <w:rPr>
          <w:bCs/>
          <w:iCs/>
          <w:sz w:val="28"/>
          <w:szCs w:val="28"/>
        </w:rPr>
      </w:pPr>
      <w:r w:rsidRPr="002A2DCB">
        <w:rPr>
          <w:bCs/>
          <w:iCs/>
          <w:sz w:val="28"/>
          <w:szCs w:val="28"/>
        </w:rPr>
        <w:t>202</w:t>
      </w:r>
      <w:r>
        <w:rPr>
          <w:bCs/>
          <w:iCs/>
          <w:sz w:val="28"/>
          <w:szCs w:val="28"/>
        </w:rPr>
        <w:t>2</w:t>
      </w:r>
      <w:r w:rsidRPr="002A2DCB">
        <w:rPr>
          <w:bCs/>
          <w:iCs/>
          <w:sz w:val="28"/>
          <w:szCs w:val="28"/>
        </w:rPr>
        <w:t>. gadā tiek plānoti šādi nodevumi katrai IPAC dalībvalstij</w:t>
      </w:r>
      <w:r w:rsidR="00A57D40" w:rsidRPr="0078506F">
        <w:rPr>
          <w:bCs/>
          <w:iCs/>
          <w:sz w:val="28"/>
          <w:szCs w:val="28"/>
        </w:rPr>
        <w:t>:</w:t>
      </w:r>
    </w:p>
    <w:p w14:paraId="1A1E58D3" w14:textId="0BA94CBC" w:rsidR="000A49D7" w:rsidRPr="00E65DE5" w:rsidRDefault="000A49D7" w:rsidP="00E65DE5">
      <w:pPr>
        <w:pStyle w:val="NormalWeb"/>
        <w:numPr>
          <w:ilvl w:val="0"/>
          <w:numId w:val="18"/>
        </w:numPr>
        <w:spacing w:before="0" w:beforeAutospacing="0" w:after="0" w:afterAutospacing="0"/>
        <w:jc w:val="both"/>
        <w:rPr>
          <w:rFonts w:ascii="Times New Roman" w:hAnsi="Times New Roman" w:cs="Times New Roman"/>
          <w:sz w:val="28"/>
          <w:szCs w:val="28"/>
        </w:rPr>
      </w:pPr>
      <w:bookmarkStart w:id="5" w:name="_Hlk70510449"/>
      <w:r w:rsidRPr="006B0368">
        <w:rPr>
          <w:rFonts w:ascii="Times New Roman" w:hAnsi="Times New Roman" w:cs="Times New Roman"/>
          <w:b/>
          <w:sz w:val="28"/>
          <w:szCs w:val="28"/>
        </w:rPr>
        <w:t xml:space="preserve">ikgadējs </w:t>
      </w:r>
      <w:r w:rsidR="00056960" w:rsidRPr="006B0368">
        <w:rPr>
          <w:rFonts w:ascii="Times New Roman" w:hAnsi="Times New Roman" w:cs="Times New Roman"/>
          <w:b/>
          <w:sz w:val="28"/>
          <w:szCs w:val="28"/>
        </w:rPr>
        <w:t xml:space="preserve">digitāls un interaktīvs </w:t>
      </w:r>
      <w:r w:rsidRPr="006B0368">
        <w:rPr>
          <w:rFonts w:ascii="Times New Roman" w:hAnsi="Times New Roman" w:cs="Times New Roman"/>
          <w:b/>
          <w:sz w:val="28"/>
          <w:szCs w:val="28"/>
        </w:rPr>
        <w:t xml:space="preserve">klimata </w:t>
      </w:r>
      <w:r w:rsidR="00FE3613" w:rsidRPr="006B0368">
        <w:rPr>
          <w:rFonts w:ascii="Times New Roman" w:hAnsi="Times New Roman" w:cs="Times New Roman"/>
          <w:b/>
          <w:sz w:val="28"/>
          <w:szCs w:val="28"/>
        </w:rPr>
        <w:t>rīcības</w:t>
      </w:r>
      <w:r w:rsidRPr="006B0368">
        <w:rPr>
          <w:rFonts w:ascii="Times New Roman" w:hAnsi="Times New Roman" w:cs="Times New Roman"/>
          <w:b/>
          <w:sz w:val="28"/>
          <w:szCs w:val="28"/>
        </w:rPr>
        <w:t xml:space="preserve"> pār</w:t>
      </w:r>
      <w:r w:rsidR="00146705" w:rsidRPr="006B0368">
        <w:rPr>
          <w:rFonts w:ascii="Times New Roman" w:hAnsi="Times New Roman" w:cs="Times New Roman"/>
          <w:b/>
          <w:sz w:val="28"/>
          <w:szCs w:val="28"/>
        </w:rPr>
        <w:t>skats</w:t>
      </w:r>
      <w:r w:rsidR="00105E77">
        <w:rPr>
          <w:rStyle w:val="FootnoteReference"/>
          <w:rFonts w:ascii="Times New Roman" w:hAnsi="Times New Roman" w:cs="Times New Roman"/>
          <w:b/>
          <w:sz w:val="28"/>
          <w:szCs w:val="28"/>
        </w:rPr>
        <w:footnoteReference w:id="6"/>
      </w:r>
      <w:r w:rsidR="00296012" w:rsidRPr="00E65DE5">
        <w:rPr>
          <w:rFonts w:ascii="Times New Roman" w:hAnsi="Times New Roman" w:cs="Times New Roman"/>
          <w:bCs/>
          <w:sz w:val="28"/>
          <w:szCs w:val="28"/>
        </w:rPr>
        <w:t xml:space="preserve"> </w:t>
      </w:r>
      <w:r w:rsidR="007170FB" w:rsidRPr="00E65DE5">
        <w:rPr>
          <w:rFonts w:ascii="Times New Roman" w:hAnsi="Times New Roman" w:cs="Times New Roman"/>
          <w:bCs/>
          <w:sz w:val="28"/>
          <w:szCs w:val="28"/>
        </w:rPr>
        <w:t>katrai IPAC dalībvalstij</w:t>
      </w:r>
      <w:r w:rsidR="00056960">
        <w:rPr>
          <w:rFonts w:ascii="Times New Roman" w:hAnsi="Times New Roman" w:cs="Times New Roman"/>
          <w:bCs/>
          <w:sz w:val="28"/>
          <w:szCs w:val="28"/>
        </w:rPr>
        <w:t xml:space="preserve"> pieejams tiešsai</w:t>
      </w:r>
      <w:r w:rsidR="00A91C33">
        <w:rPr>
          <w:rFonts w:ascii="Times New Roman" w:hAnsi="Times New Roman" w:cs="Times New Roman"/>
          <w:bCs/>
          <w:sz w:val="28"/>
          <w:szCs w:val="28"/>
        </w:rPr>
        <w:t>s</w:t>
      </w:r>
      <w:r w:rsidR="00056960">
        <w:rPr>
          <w:rFonts w:ascii="Times New Roman" w:hAnsi="Times New Roman" w:cs="Times New Roman"/>
          <w:bCs/>
          <w:sz w:val="28"/>
          <w:szCs w:val="28"/>
        </w:rPr>
        <w:t>tes režīmā</w:t>
      </w:r>
      <w:r w:rsidRPr="00E65DE5">
        <w:rPr>
          <w:rFonts w:ascii="Times New Roman" w:hAnsi="Times New Roman" w:cs="Times New Roman"/>
          <w:bCs/>
          <w:sz w:val="28"/>
          <w:szCs w:val="28"/>
        </w:rPr>
        <w:t xml:space="preserve">, kura pamatā </w:t>
      </w:r>
      <w:r w:rsidR="00467D4C">
        <w:rPr>
          <w:rFonts w:ascii="Times New Roman" w:hAnsi="Times New Roman" w:cs="Times New Roman"/>
          <w:bCs/>
          <w:sz w:val="28"/>
          <w:szCs w:val="28"/>
        </w:rPr>
        <w:t xml:space="preserve">tiek izmantots </w:t>
      </w:r>
      <w:r w:rsidRPr="00E65DE5">
        <w:rPr>
          <w:rFonts w:ascii="Times New Roman" w:hAnsi="Times New Roman" w:cs="Times New Roman"/>
          <w:bCs/>
          <w:sz w:val="28"/>
          <w:szCs w:val="28"/>
        </w:rPr>
        <w:t xml:space="preserve">kopīgi </w:t>
      </w:r>
      <w:r w:rsidR="007170FB" w:rsidRPr="00E65DE5">
        <w:rPr>
          <w:rFonts w:ascii="Times New Roman" w:hAnsi="Times New Roman" w:cs="Times New Roman"/>
          <w:bCs/>
          <w:sz w:val="28"/>
          <w:szCs w:val="28"/>
        </w:rPr>
        <w:t xml:space="preserve">starp </w:t>
      </w:r>
      <w:r w:rsidR="007170FB" w:rsidRPr="00E65DE5">
        <w:rPr>
          <w:rFonts w:ascii="Times New Roman" w:hAnsi="Times New Roman" w:cs="Times New Roman"/>
          <w:bCs/>
          <w:iCs/>
          <w:sz w:val="28"/>
          <w:szCs w:val="28"/>
        </w:rPr>
        <w:t>IPAC</w:t>
      </w:r>
      <w:r w:rsidR="007170FB" w:rsidRPr="00E65DE5">
        <w:rPr>
          <w:rFonts w:ascii="Times New Roman" w:hAnsi="Times New Roman" w:cs="Times New Roman"/>
          <w:bCs/>
          <w:i/>
          <w:iCs/>
          <w:sz w:val="28"/>
          <w:szCs w:val="28"/>
        </w:rPr>
        <w:t xml:space="preserve"> </w:t>
      </w:r>
      <w:r w:rsidR="007170FB" w:rsidRPr="00E65DE5">
        <w:rPr>
          <w:rFonts w:ascii="Times New Roman" w:hAnsi="Times New Roman" w:cs="Times New Roman"/>
          <w:bCs/>
          <w:sz w:val="28"/>
          <w:szCs w:val="28"/>
        </w:rPr>
        <w:t xml:space="preserve">dalībvalstīm </w:t>
      </w:r>
      <w:r w:rsidRPr="00E65DE5">
        <w:rPr>
          <w:rFonts w:ascii="Times New Roman" w:hAnsi="Times New Roman" w:cs="Times New Roman"/>
          <w:bCs/>
          <w:sz w:val="28"/>
          <w:szCs w:val="28"/>
        </w:rPr>
        <w:t>saskaņot</w:t>
      </w:r>
      <w:r w:rsidR="00467D4C">
        <w:rPr>
          <w:rFonts w:ascii="Times New Roman" w:hAnsi="Times New Roman" w:cs="Times New Roman"/>
          <w:bCs/>
          <w:sz w:val="28"/>
          <w:szCs w:val="28"/>
        </w:rPr>
        <w:t>s</w:t>
      </w:r>
      <w:r w:rsidRPr="00E65DE5">
        <w:rPr>
          <w:rFonts w:ascii="Times New Roman" w:hAnsi="Times New Roman" w:cs="Times New Roman"/>
          <w:bCs/>
          <w:sz w:val="28"/>
          <w:szCs w:val="28"/>
        </w:rPr>
        <w:t xml:space="preserve"> ar klimatu saistītu </w:t>
      </w:r>
      <w:r w:rsidR="00F5323C" w:rsidRPr="00E65DE5">
        <w:rPr>
          <w:rFonts w:ascii="Times New Roman" w:hAnsi="Times New Roman" w:cs="Times New Roman"/>
          <w:bCs/>
          <w:sz w:val="28"/>
          <w:szCs w:val="28"/>
        </w:rPr>
        <w:t>indikatoru</w:t>
      </w:r>
      <w:r w:rsidRPr="00E65DE5">
        <w:rPr>
          <w:rFonts w:ascii="Times New Roman" w:hAnsi="Times New Roman" w:cs="Times New Roman"/>
          <w:bCs/>
          <w:sz w:val="28"/>
          <w:szCs w:val="28"/>
        </w:rPr>
        <w:t xml:space="preserve"> kopums</w:t>
      </w:r>
      <w:r w:rsidR="00F95105" w:rsidRPr="00E65DE5">
        <w:rPr>
          <w:rFonts w:ascii="Times New Roman" w:hAnsi="Times New Roman" w:cs="Times New Roman"/>
          <w:bCs/>
          <w:sz w:val="28"/>
          <w:szCs w:val="28"/>
        </w:rPr>
        <w:t>.</w:t>
      </w:r>
      <w:r w:rsidRPr="00E65DE5">
        <w:rPr>
          <w:rFonts w:ascii="Times New Roman" w:hAnsi="Times New Roman" w:cs="Times New Roman"/>
          <w:bCs/>
          <w:sz w:val="28"/>
          <w:szCs w:val="28"/>
        </w:rPr>
        <w:t xml:space="preserve"> </w:t>
      </w:r>
      <w:r w:rsidR="00F95105" w:rsidRPr="00E65DE5">
        <w:rPr>
          <w:rFonts w:ascii="Times New Roman" w:hAnsi="Times New Roman" w:cs="Times New Roman"/>
          <w:bCs/>
          <w:sz w:val="28"/>
          <w:szCs w:val="28"/>
        </w:rPr>
        <w:t>Tas</w:t>
      </w:r>
      <w:r w:rsidRPr="00E65DE5">
        <w:rPr>
          <w:rFonts w:ascii="Times New Roman" w:hAnsi="Times New Roman" w:cs="Times New Roman"/>
          <w:bCs/>
          <w:sz w:val="28"/>
          <w:szCs w:val="28"/>
        </w:rPr>
        <w:t xml:space="preserve"> ļau</w:t>
      </w:r>
      <w:r w:rsidR="00F95105" w:rsidRPr="00E65DE5">
        <w:rPr>
          <w:rFonts w:ascii="Times New Roman" w:hAnsi="Times New Roman" w:cs="Times New Roman"/>
          <w:bCs/>
          <w:sz w:val="28"/>
          <w:szCs w:val="28"/>
        </w:rPr>
        <w:t>s</w:t>
      </w:r>
      <w:r w:rsidRPr="00E65DE5">
        <w:rPr>
          <w:rFonts w:ascii="Times New Roman" w:hAnsi="Times New Roman" w:cs="Times New Roman"/>
          <w:bCs/>
          <w:sz w:val="28"/>
          <w:szCs w:val="28"/>
        </w:rPr>
        <w:t xml:space="preserve"> labāk izprast </w:t>
      </w:r>
      <w:r w:rsidR="00F95105" w:rsidRPr="00E65DE5">
        <w:rPr>
          <w:rFonts w:ascii="Times New Roman" w:hAnsi="Times New Roman" w:cs="Times New Roman"/>
          <w:bCs/>
          <w:sz w:val="28"/>
          <w:szCs w:val="28"/>
        </w:rPr>
        <w:t xml:space="preserve">programmā </w:t>
      </w:r>
      <w:r w:rsidRPr="00E65DE5">
        <w:rPr>
          <w:rFonts w:ascii="Times New Roman" w:hAnsi="Times New Roman" w:cs="Times New Roman"/>
          <w:bCs/>
          <w:sz w:val="28"/>
          <w:szCs w:val="28"/>
        </w:rPr>
        <w:t>iesaistīto valstu progresu virzībā uz klimata politikas mērķ</w:t>
      </w:r>
      <w:r w:rsidR="00F95105" w:rsidRPr="00E65DE5">
        <w:rPr>
          <w:rFonts w:ascii="Times New Roman" w:hAnsi="Times New Roman" w:cs="Times New Roman"/>
          <w:bCs/>
          <w:sz w:val="28"/>
          <w:szCs w:val="28"/>
        </w:rPr>
        <w:t>u sasniegšanu</w:t>
      </w:r>
      <w:r w:rsidRPr="00E65DE5">
        <w:rPr>
          <w:rFonts w:ascii="Times New Roman" w:hAnsi="Times New Roman" w:cs="Times New Roman"/>
          <w:bCs/>
          <w:sz w:val="28"/>
          <w:szCs w:val="28"/>
        </w:rPr>
        <w:t xml:space="preserve"> un atbilstību P</w:t>
      </w:r>
      <w:r w:rsidR="00F5323C" w:rsidRPr="00E65DE5">
        <w:rPr>
          <w:rFonts w:ascii="Times New Roman" w:hAnsi="Times New Roman" w:cs="Times New Roman"/>
          <w:bCs/>
          <w:sz w:val="28"/>
          <w:szCs w:val="28"/>
        </w:rPr>
        <w:t xml:space="preserve">arīzes nolīguma </w:t>
      </w:r>
      <w:r w:rsidRPr="00E65DE5">
        <w:rPr>
          <w:rFonts w:ascii="Times New Roman" w:hAnsi="Times New Roman" w:cs="Times New Roman"/>
          <w:bCs/>
          <w:sz w:val="28"/>
          <w:szCs w:val="28"/>
        </w:rPr>
        <w:t>mērķiem</w:t>
      </w:r>
      <w:r w:rsidR="00811C59">
        <w:rPr>
          <w:rFonts w:ascii="Times New Roman" w:hAnsi="Times New Roman" w:cs="Times New Roman"/>
          <w:bCs/>
          <w:sz w:val="28"/>
          <w:szCs w:val="28"/>
        </w:rPr>
        <w:t>, un nacionāli noteikto devumu (NDC)</w:t>
      </w:r>
      <w:r w:rsidR="00467D4C">
        <w:rPr>
          <w:rFonts w:ascii="Times New Roman" w:hAnsi="Times New Roman" w:cs="Times New Roman"/>
          <w:bCs/>
          <w:sz w:val="28"/>
          <w:szCs w:val="28"/>
        </w:rPr>
        <w:t xml:space="preserve">. </w:t>
      </w:r>
      <w:r w:rsidR="00E42186" w:rsidRPr="00E65DE5">
        <w:rPr>
          <w:rFonts w:ascii="Times New Roman" w:hAnsi="Times New Roman" w:cs="Times New Roman"/>
          <w:bCs/>
          <w:sz w:val="28"/>
          <w:szCs w:val="28"/>
        </w:rPr>
        <w:t xml:space="preserve">Tajā būtu iekļauta iesaistīto valstu centienu </w:t>
      </w:r>
      <w:r w:rsidR="00467D4C">
        <w:rPr>
          <w:rFonts w:ascii="Times New Roman" w:hAnsi="Times New Roman" w:cs="Times New Roman"/>
          <w:bCs/>
          <w:sz w:val="28"/>
          <w:szCs w:val="28"/>
        </w:rPr>
        <w:t>novērtēšana</w:t>
      </w:r>
      <w:r w:rsidR="00E42186" w:rsidRPr="00E65DE5">
        <w:rPr>
          <w:rFonts w:ascii="Times New Roman" w:hAnsi="Times New Roman" w:cs="Times New Roman"/>
          <w:bCs/>
          <w:sz w:val="28"/>
          <w:szCs w:val="28"/>
        </w:rPr>
        <w:t xml:space="preserve"> klimata pārmaiņu mazināšanas un pielāgošanās jomā, ņemot vērā valstu </w:t>
      </w:r>
      <w:r w:rsidR="00E578D1">
        <w:rPr>
          <w:rFonts w:ascii="Times New Roman" w:hAnsi="Times New Roman" w:cs="Times New Roman"/>
          <w:bCs/>
          <w:sz w:val="28"/>
          <w:szCs w:val="28"/>
        </w:rPr>
        <w:t>specifisko</w:t>
      </w:r>
      <w:r w:rsidR="00E578D1" w:rsidRPr="00E65DE5">
        <w:rPr>
          <w:rFonts w:ascii="Times New Roman" w:hAnsi="Times New Roman" w:cs="Times New Roman"/>
          <w:bCs/>
          <w:sz w:val="28"/>
          <w:szCs w:val="28"/>
        </w:rPr>
        <w:t xml:space="preserve"> </w:t>
      </w:r>
      <w:r w:rsidR="00E42186" w:rsidRPr="00E65DE5">
        <w:rPr>
          <w:rFonts w:ascii="Times New Roman" w:hAnsi="Times New Roman" w:cs="Times New Roman"/>
          <w:bCs/>
          <w:sz w:val="28"/>
          <w:szCs w:val="28"/>
        </w:rPr>
        <w:t>situāciju un uzsverot lab</w:t>
      </w:r>
      <w:r w:rsidR="00561CC8" w:rsidRPr="00E65DE5">
        <w:rPr>
          <w:rFonts w:ascii="Times New Roman" w:hAnsi="Times New Roman" w:cs="Times New Roman"/>
          <w:bCs/>
          <w:sz w:val="28"/>
          <w:szCs w:val="28"/>
        </w:rPr>
        <w:t>o</w:t>
      </w:r>
      <w:r w:rsidR="00E42186" w:rsidRPr="00E65DE5">
        <w:rPr>
          <w:rFonts w:ascii="Times New Roman" w:hAnsi="Times New Roman" w:cs="Times New Roman"/>
          <w:bCs/>
          <w:sz w:val="28"/>
          <w:szCs w:val="28"/>
        </w:rPr>
        <w:t xml:space="preserve"> praksi</w:t>
      </w:r>
      <w:r w:rsidR="000324FA">
        <w:rPr>
          <w:rFonts w:ascii="Times New Roman" w:hAnsi="Times New Roman" w:cs="Times New Roman"/>
          <w:bCs/>
          <w:sz w:val="28"/>
          <w:szCs w:val="28"/>
        </w:rPr>
        <w:t>;</w:t>
      </w:r>
    </w:p>
    <w:bookmarkEnd w:id="5"/>
    <w:p w14:paraId="26E6634C" w14:textId="3EAA1906" w:rsidR="00F252DE" w:rsidRPr="00DC2608" w:rsidRDefault="00F95105" w:rsidP="00DC2608">
      <w:pPr>
        <w:pStyle w:val="NormalWeb"/>
        <w:numPr>
          <w:ilvl w:val="0"/>
          <w:numId w:val="16"/>
        </w:numPr>
        <w:spacing w:before="0" w:beforeAutospacing="0" w:after="0" w:afterAutospacing="0"/>
        <w:ind w:left="1134"/>
        <w:jc w:val="both"/>
        <w:rPr>
          <w:sz w:val="28"/>
          <w:szCs w:val="28"/>
        </w:rPr>
      </w:pPr>
      <w:r w:rsidRPr="006B0368">
        <w:rPr>
          <w:rFonts w:ascii="Times New Roman" w:hAnsi="Times New Roman" w:cs="Times New Roman"/>
          <w:b/>
          <w:sz w:val="28"/>
          <w:szCs w:val="28"/>
        </w:rPr>
        <w:t xml:space="preserve">ar </w:t>
      </w:r>
      <w:r w:rsidR="000A49D7" w:rsidRPr="006B0368">
        <w:rPr>
          <w:rFonts w:ascii="Times New Roman" w:hAnsi="Times New Roman" w:cs="Times New Roman"/>
          <w:b/>
          <w:sz w:val="28"/>
          <w:szCs w:val="28"/>
        </w:rPr>
        <w:t>klimatu saistītu indikatoru pane</w:t>
      </w:r>
      <w:r w:rsidR="00467D4C" w:rsidRPr="006B0368">
        <w:rPr>
          <w:rFonts w:ascii="Times New Roman" w:hAnsi="Times New Roman" w:cs="Times New Roman"/>
          <w:b/>
          <w:sz w:val="28"/>
          <w:szCs w:val="28"/>
        </w:rPr>
        <w:t>ļa pilns izdevums</w:t>
      </w:r>
      <w:r w:rsidR="00E26484">
        <w:rPr>
          <w:rStyle w:val="FootnoteReference"/>
          <w:rFonts w:ascii="Times New Roman" w:hAnsi="Times New Roman" w:cs="Times New Roman"/>
          <w:bCs/>
          <w:sz w:val="28"/>
          <w:szCs w:val="28"/>
        </w:rPr>
        <w:footnoteReference w:id="7"/>
      </w:r>
      <w:r w:rsidR="00467D4C">
        <w:rPr>
          <w:rFonts w:ascii="Times New Roman" w:hAnsi="Times New Roman" w:cs="Times New Roman"/>
          <w:bCs/>
          <w:sz w:val="28"/>
          <w:szCs w:val="28"/>
        </w:rPr>
        <w:t>,</w:t>
      </w:r>
      <w:r w:rsidR="00E578D1">
        <w:rPr>
          <w:rFonts w:ascii="Times New Roman" w:hAnsi="Times New Roman" w:cs="Times New Roman"/>
          <w:bCs/>
          <w:sz w:val="28"/>
          <w:szCs w:val="28"/>
        </w:rPr>
        <w:t xml:space="preserve"> </w:t>
      </w:r>
      <w:r w:rsidR="00467D4C">
        <w:rPr>
          <w:rFonts w:ascii="Times New Roman" w:hAnsi="Times New Roman" w:cs="Times New Roman"/>
          <w:bCs/>
          <w:sz w:val="28"/>
          <w:szCs w:val="28"/>
        </w:rPr>
        <w:t xml:space="preserve">kas ietver dalībvalstu klimata politikas un to īstenošanas rezultātu novērtējumu, kas atspoguļo </w:t>
      </w:r>
      <w:r w:rsidR="000324FA">
        <w:rPr>
          <w:rFonts w:ascii="Times New Roman" w:hAnsi="Times New Roman" w:cs="Times New Roman"/>
          <w:bCs/>
          <w:sz w:val="28"/>
          <w:szCs w:val="28"/>
        </w:rPr>
        <w:t xml:space="preserve">jauno </w:t>
      </w:r>
      <w:r w:rsidR="00E578D1">
        <w:rPr>
          <w:rFonts w:ascii="Times New Roman" w:hAnsi="Times New Roman" w:cs="Times New Roman"/>
          <w:bCs/>
          <w:sz w:val="28"/>
          <w:szCs w:val="28"/>
        </w:rPr>
        <w:t>TEG</w:t>
      </w:r>
      <w:r w:rsidR="000324FA">
        <w:rPr>
          <w:rFonts w:ascii="Times New Roman" w:hAnsi="Times New Roman" w:cs="Times New Roman"/>
          <w:bCs/>
          <w:sz w:val="28"/>
          <w:szCs w:val="28"/>
        </w:rPr>
        <w:t xml:space="preserve"> </w:t>
      </w:r>
      <w:r w:rsidR="00467D4C">
        <w:rPr>
          <w:rFonts w:ascii="Times New Roman" w:hAnsi="Times New Roman" w:cs="Times New Roman"/>
          <w:bCs/>
          <w:sz w:val="28"/>
          <w:szCs w:val="28"/>
        </w:rPr>
        <w:t>piedāvāto indikatoru kopu</w:t>
      </w:r>
      <w:r w:rsidR="00E578D1">
        <w:rPr>
          <w:rFonts w:ascii="Times New Roman" w:hAnsi="Times New Roman" w:cs="Times New Roman"/>
          <w:bCs/>
          <w:sz w:val="28"/>
          <w:szCs w:val="28"/>
        </w:rPr>
        <w:t>.</w:t>
      </w:r>
      <w:r w:rsidR="00DE258B">
        <w:rPr>
          <w:rFonts w:ascii="Times New Roman" w:hAnsi="Times New Roman" w:cs="Times New Roman"/>
          <w:bCs/>
          <w:sz w:val="28"/>
          <w:szCs w:val="28"/>
        </w:rPr>
        <w:t xml:space="preserve"> </w:t>
      </w:r>
      <w:r w:rsidR="00467D4C">
        <w:rPr>
          <w:rFonts w:ascii="Times New Roman" w:hAnsi="Times New Roman" w:cs="Times New Roman"/>
          <w:sz w:val="28"/>
          <w:szCs w:val="28"/>
        </w:rPr>
        <w:t xml:space="preserve">Indikatoru panelis </w:t>
      </w:r>
      <w:r w:rsidR="00DA2523" w:rsidRPr="000D3E0F">
        <w:rPr>
          <w:rFonts w:ascii="Times New Roman" w:hAnsi="Times New Roman" w:cs="Times New Roman"/>
          <w:sz w:val="28"/>
          <w:szCs w:val="28"/>
        </w:rPr>
        <w:t>tiks izstrādāt</w:t>
      </w:r>
      <w:r w:rsidR="00467D4C">
        <w:rPr>
          <w:rFonts w:ascii="Times New Roman" w:hAnsi="Times New Roman" w:cs="Times New Roman"/>
          <w:sz w:val="28"/>
          <w:szCs w:val="28"/>
        </w:rPr>
        <w:t>s,</w:t>
      </w:r>
      <w:r w:rsidR="00DA2523" w:rsidRPr="000D3E0F">
        <w:rPr>
          <w:rFonts w:ascii="Times New Roman" w:hAnsi="Times New Roman" w:cs="Times New Roman"/>
          <w:sz w:val="28"/>
          <w:szCs w:val="28"/>
        </w:rPr>
        <w:t xml:space="preserve"> </w:t>
      </w:r>
      <w:r w:rsidR="00335CB8" w:rsidRPr="000D3E0F">
        <w:rPr>
          <w:rFonts w:ascii="Times New Roman" w:hAnsi="Times New Roman" w:cs="Times New Roman"/>
          <w:sz w:val="28"/>
          <w:szCs w:val="28"/>
        </w:rPr>
        <w:t xml:space="preserve">balstoties </w:t>
      </w:r>
      <w:r w:rsidR="000324FA">
        <w:rPr>
          <w:rFonts w:ascii="Times New Roman" w:hAnsi="Times New Roman" w:cs="Times New Roman"/>
          <w:sz w:val="28"/>
          <w:szCs w:val="28"/>
        </w:rPr>
        <w:t xml:space="preserve">arī </w:t>
      </w:r>
      <w:r w:rsidR="00DA2523" w:rsidRPr="000D3E0F">
        <w:rPr>
          <w:rFonts w:ascii="Times New Roman" w:hAnsi="Times New Roman" w:cs="Times New Roman"/>
          <w:sz w:val="28"/>
          <w:szCs w:val="28"/>
        </w:rPr>
        <w:t xml:space="preserve">uz OECD </w:t>
      </w:r>
      <w:r w:rsidR="000324FA">
        <w:rPr>
          <w:rFonts w:ascii="Times New Roman" w:hAnsi="Times New Roman" w:cs="Times New Roman"/>
          <w:sz w:val="28"/>
          <w:szCs w:val="28"/>
        </w:rPr>
        <w:t xml:space="preserve">jau </w:t>
      </w:r>
      <w:r w:rsidR="00DA2523" w:rsidRPr="000D3E0F">
        <w:rPr>
          <w:rFonts w:ascii="Times New Roman" w:hAnsi="Times New Roman" w:cs="Times New Roman"/>
          <w:sz w:val="28"/>
          <w:szCs w:val="28"/>
        </w:rPr>
        <w:t>esoš</w:t>
      </w:r>
      <w:r w:rsidR="000324FA">
        <w:rPr>
          <w:rFonts w:ascii="Times New Roman" w:hAnsi="Times New Roman" w:cs="Times New Roman"/>
          <w:sz w:val="28"/>
          <w:szCs w:val="28"/>
        </w:rPr>
        <w:t>iem indikatoriem un</w:t>
      </w:r>
      <w:r w:rsidR="00DA2523" w:rsidRPr="000D3E0F">
        <w:rPr>
          <w:rFonts w:ascii="Times New Roman" w:hAnsi="Times New Roman" w:cs="Times New Roman"/>
          <w:sz w:val="28"/>
          <w:szCs w:val="28"/>
        </w:rPr>
        <w:t xml:space="preserve"> datubāzēm, kuras tieši un netieši ir saistītas ar klimata pārmaiņ</w:t>
      </w:r>
      <w:r w:rsidR="00335CB8" w:rsidRPr="000D3E0F">
        <w:rPr>
          <w:rFonts w:ascii="Times New Roman" w:hAnsi="Times New Roman" w:cs="Times New Roman"/>
          <w:sz w:val="28"/>
          <w:szCs w:val="28"/>
        </w:rPr>
        <w:t>u</w:t>
      </w:r>
      <w:r w:rsidR="00DA2523" w:rsidRPr="000D3E0F">
        <w:rPr>
          <w:rFonts w:ascii="Times New Roman" w:hAnsi="Times New Roman" w:cs="Times New Roman"/>
          <w:sz w:val="28"/>
          <w:szCs w:val="28"/>
        </w:rPr>
        <w:t xml:space="preserve"> tēm</w:t>
      </w:r>
      <w:r w:rsidRPr="000D3E0F">
        <w:rPr>
          <w:rFonts w:ascii="Times New Roman" w:hAnsi="Times New Roman" w:cs="Times New Roman"/>
          <w:sz w:val="28"/>
          <w:szCs w:val="28"/>
        </w:rPr>
        <w:t>u</w:t>
      </w:r>
      <w:r w:rsidR="00964CCD" w:rsidRPr="000D3E0F">
        <w:rPr>
          <w:rFonts w:ascii="Times New Roman" w:hAnsi="Times New Roman" w:cs="Times New Roman"/>
          <w:sz w:val="28"/>
          <w:szCs w:val="28"/>
        </w:rPr>
        <w:t xml:space="preserve"> </w:t>
      </w:r>
      <w:r w:rsidR="00964CCD" w:rsidRPr="000D3E0F">
        <w:rPr>
          <w:rFonts w:ascii="Times New Roman" w:hAnsi="Times New Roman" w:cs="Times New Roman"/>
          <w:sz w:val="28"/>
          <w:szCs w:val="28"/>
        </w:rPr>
        <w:lastRenderedPageBreak/>
        <w:t>(</w:t>
      </w:r>
      <w:r w:rsidR="00DA2523" w:rsidRPr="000D3E0F">
        <w:rPr>
          <w:rFonts w:ascii="Times New Roman" w:hAnsi="Times New Roman" w:cs="Times New Roman"/>
          <w:sz w:val="28"/>
          <w:szCs w:val="28"/>
        </w:rPr>
        <w:t>enerģētika, klimatu finans</w:t>
      </w:r>
      <w:r w:rsidR="00964CCD" w:rsidRPr="000D3E0F">
        <w:rPr>
          <w:rFonts w:ascii="Times New Roman" w:hAnsi="Times New Roman" w:cs="Times New Roman"/>
          <w:sz w:val="28"/>
          <w:szCs w:val="28"/>
        </w:rPr>
        <w:t>ējums</w:t>
      </w:r>
      <w:r w:rsidR="00DA2523" w:rsidRPr="000D3E0F">
        <w:rPr>
          <w:rFonts w:ascii="Times New Roman" w:hAnsi="Times New Roman" w:cs="Times New Roman"/>
          <w:sz w:val="28"/>
          <w:szCs w:val="28"/>
        </w:rPr>
        <w:t xml:space="preserve"> un investīcijas, neatjaunojam</w:t>
      </w:r>
      <w:r w:rsidR="00964CCD" w:rsidRPr="000D3E0F">
        <w:rPr>
          <w:rFonts w:ascii="Times New Roman" w:hAnsi="Times New Roman" w:cs="Times New Roman"/>
          <w:sz w:val="28"/>
          <w:szCs w:val="28"/>
        </w:rPr>
        <w:t>ie</w:t>
      </w:r>
      <w:r w:rsidR="00DA2523" w:rsidRPr="000D3E0F">
        <w:rPr>
          <w:rFonts w:ascii="Times New Roman" w:hAnsi="Times New Roman" w:cs="Times New Roman"/>
          <w:sz w:val="28"/>
          <w:szCs w:val="28"/>
        </w:rPr>
        <w:t xml:space="preserve"> </w:t>
      </w:r>
      <w:r w:rsidR="00964CCD" w:rsidRPr="000D3E0F">
        <w:rPr>
          <w:rFonts w:ascii="Times New Roman" w:hAnsi="Times New Roman" w:cs="Times New Roman"/>
          <w:sz w:val="28"/>
          <w:szCs w:val="28"/>
        </w:rPr>
        <w:t>resursi</w:t>
      </w:r>
      <w:r w:rsidR="00DA2523" w:rsidRPr="000D3E0F">
        <w:rPr>
          <w:rFonts w:ascii="Times New Roman" w:hAnsi="Times New Roman" w:cs="Times New Roman"/>
          <w:sz w:val="28"/>
          <w:szCs w:val="28"/>
        </w:rPr>
        <w:t>, lauksaimniecības un zivsaimniecības subsīdijas</w:t>
      </w:r>
      <w:r w:rsidR="00964CCD" w:rsidRPr="000D3E0F">
        <w:rPr>
          <w:rFonts w:ascii="Times New Roman" w:hAnsi="Times New Roman" w:cs="Times New Roman"/>
          <w:sz w:val="28"/>
          <w:szCs w:val="28"/>
        </w:rPr>
        <w:t xml:space="preserve">, </w:t>
      </w:r>
      <w:r w:rsidR="00DA2523" w:rsidRPr="000D3E0F">
        <w:rPr>
          <w:rFonts w:ascii="Times New Roman" w:hAnsi="Times New Roman" w:cs="Times New Roman"/>
          <w:sz w:val="28"/>
          <w:szCs w:val="28"/>
        </w:rPr>
        <w:t>korelācijas starp dabas katastrofām un sociāli-ekonomiskajiem rādītājiem un ekonomisko izmaksu novērtējum</w:t>
      </w:r>
      <w:r w:rsidR="00964CCD" w:rsidRPr="000D3E0F">
        <w:rPr>
          <w:rFonts w:ascii="Times New Roman" w:hAnsi="Times New Roman" w:cs="Times New Roman"/>
          <w:sz w:val="28"/>
          <w:szCs w:val="28"/>
        </w:rPr>
        <w:t>s)</w:t>
      </w:r>
      <w:r w:rsidR="00DA2523" w:rsidRPr="000D3E0F">
        <w:rPr>
          <w:rFonts w:ascii="Times New Roman" w:hAnsi="Times New Roman" w:cs="Times New Roman"/>
          <w:sz w:val="28"/>
          <w:szCs w:val="28"/>
        </w:rPr>
        <w:t>.</w:t>
      </w:r>
      <w:r w:rsidR="00E578D1">
        <w:rPr>
          <w:rFonts w:ascii="Times New Roman" w:hAnsi="Times New Roman" w:cs="Times New Roman"/>
          <w:sz w:val="28"/>
          <w:szCs w:val="28"/>
        </w:rPr>
        <w:t xml:space="preserve"> </w:t>
      </w:r>
      <w:r w:rsidR="000324FA">
        <w:rPr>
          <w:rFonts w:ascii="Times New Roman" w:hAnsi="Times New Roman" w:cs="Times New Roman"/>
          <w:sz w:val="28"/>
          <w:szCs w:val="28"/>
        </w:rPr>
        <w:t>Tostarp indikatoru paneļa izveidē tiks izmantoti indikatori un datubāzes, kuras ir izstrādājuši tādas organizācijas, kā</w:t>
      </w:r>
      <w:r w:rsidR="000324FA" w:rsidRPr="000324FA">
        <w:t xml:space="preserve"> </w:t>
      </w:r>
      <w:r w:rsidR="000324FA" w:rsidRPr="000324FA">
        <w:rPr>
          <w:rFonts w:ascii="Times New Roman" w:hAnsi="Times New Roman" w:cs="Times New Roman"/>
          <w:sz w:val="28"/>
          <w:szCs w:val="28"/>
        </w:rPr>
        <w:t>Starptautiskā Enerģētikas aģentūra, Starptautiskais transporta forums, Kodolenerģētikas aģentūra un Attīstības centrs</w:t>
      </w:r>
      <w:r w:rsidR="008B7EB9" w:rsidRPr="000D3E0F">
        <w:rPr>
          <w:rFonts w:ascii="Times New Roman" w:hAnsi="Times New Roman" w:cs="Times New Roman"/>
          <w:sz w:val="28"/>
          <w:szCs w:val="28"/>
        </w:rPr>
        <w:t>;</w:t>
      </w:r>
    </w:p>
    <w:p w14:paraId="1D06CEA9" w14:textId="2A321924" w:rsidR="000A49D7" w:rsidRPr="006B0368" w:rsidRDefault="008B7EB9" w:rsidP="00D874E8">
      <w:pPr>
        <w:pStyle w:val="ListParagraph"/>
        <w:numPr>
          <w:ilvl w:val="0"/>
          <w:numId w:val="16"/>
        </w:numPr>
        <w:spacing w:after="0" w:line="240" w:lineRule="auto"/>
        <w:ind w:left="1134"/>
        <w:jc w:val="both"/>
        <w:rPr>
          <w:bCs/>
          <w:sz w:val="28"/>
          <w:szCs w:val="28"/>
        </w:rPr>
      </w:pPr>
      <w:bookmarkStart w:id="6" w:name="_Hlk63858004"/>
      <w:r w:rsidRPr="00D874E8">
        <w:rPr>
          <w:b/>
          <w:iCs/>
          <w:sz w:val="28"/>
          <w:szCs w:val="28"/>
        </w:rPr>
        <w:t xml:space="preserve">IPAC </w:t>
      </w:r>
      <w:r w:rsidRPr="00D874E8">
        <w:rPr>
          <w:b/>
          <w:sz w:val="28"/>
          <w:szCs w:val="28"/>
        </w:rPr>
        <w:t>dalīb</w:t>
      </w:r>
      <w:r w:rsidR="000A49D7" w:rsidRPr="00D874E8">
        <w:rPr>
          <w:b/>
          <w:sz w:val="28"/>
          <w:szCs w:val="28"/>
        </w:rPr>
        <w:t>valst</w:t>
      </w:r>
      <w:r w:rsidR="00B10213" w:rsidRPr="00D874E8">
        <w:rPr>
          <w:b/>
          <w:sz w:val="28"/>
          <w:szCs w:val="28"/>
        </w:rPr>
        <w:t>u</w:t>
      </w:r>
      <w:r w:rsidR="000A49D7" w:rsidRPr="00D874E8">
        <w:rPr>
          <w:b/>
          <w:sz w:val="28"/>
          <w:szCs w:val="28"/>
        </w:rPr>
        <w:t xml:space="preserve"> </w:t>
      </w:r>
      <w:r w:rsidR="00296012" w:rsidRPr="00D874E8">
        <w:rPr>
          <w:b/>
          <w:sz w:val="28"/>
          <w:szCs w:val="28"/>
        </w:rPr>
        <w:t>pārskat</w:t>
      </w:r>
      <w:r w:rsidR="000324FA" w:rsidRPr="00D874E8">
        <w:rPr>
          <w:b/>
          <w:sz w:val="28"/>
          <w:szCs w:val="28"/>
        </w:rPr>
        <w:t>s</w:t>
      </w:r>
      <w:r w:rsidR="00105E77">
        <w:rPr>
          <w:rStyle w:val="FootnoteReference"/>
          <w:bCs/>
          <w:sz w:val="28"/>
          <w:szCs w:val="28"/>
        </w:rPr>
        <w:footnoteReference w:id="8"/>
      </w:r>
      <w:r w:rsidR="00811C59">
        <w:rPr>
          <w:bCs/>
          <w:sz w:val="28"/>
          <w:szCs w:val="28"/>
        </w:rPr>
        <w:t xml:space="preserve"> digitālā formātā</w:t>
      </w:r>
      <w:r w:rsidR="00791BD1" w:rsidRPr="00D874E8">
        <w:rPr>
          <w:bCs/>
          <w:sz w:val="28"/>
          <w:szCs w:val="28"/>
        </w:rPr>
        <w:t xml:space="preserve"> </w:t>
      </w:r>
      <w:bookmarkEnd w:id="6"/>
      <w:r w:rsidR="000A49D7" w:rsidRPr="006B0368">
        <w:rPr>
          <w:bCs/>
          <w:sz w:val="28"/>
          <w:szCs w:val="28"/>
        </w:rPr>
        <w:t xml:space="preserve">ar mērķtiecīgiem politikas </w:t>
      </w:r>
      <w:r w:rsidR="00B10213" w:rsidRPr="006B0368">
        <w:rPr>
          <w:bCs/>
          <w:sz w:val="28"/>
          <w:szCs w:val="28"/>
        </w:rPr>
        <w:t xml:space="preserve">plānošanas </w:t>
      </w:r>
      <w:r w:rsidR="000A49D7" w:rsidRPr="006B0368">
        <w:rPr>
          <w:bCs/>
          <w:sz w:val="28"/>
          <w:szCs w:val="28"/>
        </w:rPr>
        <w:t>ieteikumiem un lab</w:t>
      </w:r>
      <w:r w:rsidR="00842BD6" w:rsidRPr="006B0368">
        <w:rPr>
          <w:bCs/>
          <w:sz w:val="28"/>
          <w:szCs w:val="28"/>
        </w:rPr>
        <w:t>ā</w:t>
      </w:r>
      <w:r w:rsidR="000A49D7" w:rsidRPr="006B0368">
        <w:rPr>
          <w:bCs/>
          <w:sz w:val="28"/>
          <w:szCs w:val="28"/>
        </w:rPr>
        <w:t>s prakses piemēriem</w:t>
      </w:r>
      <w:r w:rsidR="007170FB" w:rsidRPr="006B0368">
        <w:rPr>
          <w:bCs/>
          <w:sz w:val="28"/>
          <w:szCs w:val="28"/>
        </w:rPr>
        <w:t xml:space="preserve"> katrai </w:t>
      </w:r>
      <w:r w:rsidR="007170FB" w:rsidRPr="006B0368">
        <w:rPr>
          <w:bCs/>
          <w:iCs/>
          <w:sz w:val="28"/>
          <w:szCs w:val="28"/>
        </w:rPr>
        <w:t>IPAC</w:t>
      </w:r>
      <w:r w:rsidR="007170FB" w:rsidRPr="006B0368">
        <w:rPr>
          <w:bCs/>
          <w:sz w:val="28"/>
          <w:szCs w:val="28"/>
        </w:rPr>
        <w:t xml:space="preserve"> dalībvalstij</w:t>
      </w:r>
      <w:r w:rsidR="000324FA" w:rsidRPr="006B0368">
        <w:rPr>
          <w:bCs/>
          <w:sz w:val="28"/>
          <w:szCs w:val="28"/>
        </w:rPr>
        <w:t>. Valsts pārskata sagatavošanā tiks ņemti vērā tās ekonomiskie, uzbūves un specifiskie sociālie un ģeogrāfiskie faktori;</w:t>
      </w:r>
    </w:p>
    <w:p w14:paraId="428877D3" w14:textId="57B91EAD" w:rsidR="00F252DE" w:rsidRDefault="00F5323C" w:rsidP="00F252DE">
      <w:pPr>
        <w:pStyle w:val="ListParagraph"/>
        <w:numPr>
          <w:ilvl w:val="0"/>
          <w:numId w:val="16"/>
        </w:numPr>
        <w:spacing w:after="0" w:line="240" w:lineRule="auto"/>
        <w:ind w:left="1134"/>
        <w:jc w:val="both"/>
        <w:rPr>
          <w:bCs/>
          <w:sz w:val="28"/>
          <w:szCs w:val="28"/>
        </w:rPr>
      </w:pPr>
      <w:bookmarkStart w:id="7" w:name="_Hlk63858029"/>
      <w:r w:rsidRPr="006B0368">
        <w:rPr>
          <w:b/>
          <w:sz w:val="28"/>
          <w:szCs w:val="28"/>
        </w:rPr>
        <w:t>i</w:t>
      </w:r>
      <w:r w:rsidR="000A49D7" w:rsidRPr="006B0368">
        <w:rPr>
          <w:b/>
          <w:sz w:val="28"/>
          <w:szCs w:val="28"/>
        </w:rPr>
        <w:t>nteraktīva tiešsaistes platforma</w:t>
      </w:r>
      <w:r w:rsidR="000A49D7" w:rsidRPr="000D3E0F">
        <w:rPr>
          <w:bCs/>
          <w:sz w:val="28"/>
          <w:szCs w:val="28"/>
        </w:rPr>
        <w:t xml:space="preserve"> dialogam un savstarpējai </w:t>
      </w:r>
      <w:r w:rsidR="00064044" w:rsidRPr="000D3E0F">
        <w:rPr>
          <w:bCs/>
          <w:sz w:val="28"/>
          <w:szCs w:val="28"/>
        </w:rPr>
        <w:t xml:space="preserve">kapacitātes </w:t>
      </w:r>
      <w:r w:rsidR="00842BD6" w:rsidRPr="000D3E0F">
        <w:rPr>
          <w:bCs/>
          <w:sz w:val="28"/>
          <w:szCs w:val="28"/>
        </w:rPr>
        <w:t>paaugstināšanai</w:t>
      </w:r>
      <w:r w:rsidR="00E26484">
        <w:rPr>
          <w:rStyle w:val="FootnoteReference"/>
          <w:bCs/>
          <w:sz w:val="28"/>
          <w:szCs w:val="28"/>
        </w:rPr>
        <w:footnoteReference w:id="9"/>
      </w:r>
      <w:r w:rsidR="00296012" w:rsidRPr="000D3E0F">
        <w:rPr>
          <w:bCs/>
          <w:sz w:val="28"/>
          <w:szCs w:val="28"/>
        </w:rPr>
        <w:t xml:space="preserve"> </w:t>
      </w:r>
      <w:r w:rsidR="000A49D7" w:rsidRPr="000D3E0F">
        <w:rPr>
          <w:bCs/>
          <w:sz w:val="28"/>
          <w:szCs w:val="28"/>
        </w:rPr>
        <w:t>dažādās valstīs</w:t>
      </w:r>
      <w:bookmarkEnd w:id="7"/>
      <w:r w:rsidR="000A49D7" w:rsidRPr="000D3E0F">
        <w:rPr>
          <w:bCs/>
          <w:sz w:val="28"/>
          <w:szCs w:val="28"/>
        </w:rPr>
        <w:t xml:space="preserve">. Šāda platforma potenciāli varētu būt pieejama </w:t>
      </w:r>
      <w:r w:rsidR="007170FB" w:rsidRPr="000D3E0F">
        <w:rPr>
          <w:bCs/>
          <w:sz w:val="28"/>
          <w:szCs w:val="28"/>
        </w:rPr>
        <w:t xml:space="preserve">arī </w:t>
      </w:r>
      <w:r w:rsidR="000A49D7" w:rsidRPr="000D3E0F">
        <w:rPr>
          <w:bCs/>
          <w:sz w:val="28"/>
          <w:szCs w:val="28"/>
        </w:rPr>
        <w:t xml:space="preserve">valstīm, kas nepiedalās </w:t>
      </w:r>
      <w:r w:rsidR="000A49D7" w:rsidRPr="000D3E0F">
        <w:rPr>
          <w:bCs/>
          <w:iCs/>
          <w:sz w:val="28"/>
          <w:szCs w:val="28"/>
        </w:rPr>
        <w:t>IPAC</w:t>
      </w:r>
      <w:r w:rsidR="000A49D7" w:rsidRPr="000D3E0F">
        <w:rPr>
          <w:bCs/>
          <w:sz w:val="28"/>
          <w:szCs w:val="28"/>
        </w:rPr>
        <w:t>.</w:t>
      </w:r>
    </w:p>
    <w:p w14:paraId="0E6B5C08" w14:textId="77777777" w:rsidR="00F252DE" w:rsidRPr="000D3E0F" w:rsidRDefault="00F252DE" w:rsidP="00F252DE">
      <w:pPr>
        <w:pStyle w:val="ListParagraph"/>
        <w:spacing w:after="0" w:line="240" w:lineRule="auto"/>
        <w:ind w:left="1134"/>
        <w:jc w:val="both"/>
        <w:rPr>
          <w:bCs/>
          <w:sz w:val="28"/>
          <w:szCs w:val="28"/>
        </w:rPr>
      </w:pPr>
    </w:p>
    <w:p w14:paraId="73E642E5" w14:textId="66DEC036" w:rsidR="0079559C" w:rsidRDefault="00223057" w:rsidP="006B3E45">
      <w:pPr>
        <w:spacing w:after="0" w:line="240" w:lineRule="auto"/>
        <w:ind w:firstLine="720"/>
        <w:jc w:val="both"/>
        <w:rPr>
          <w:b/>
          <w:sz w:val="28"/>
          <w:szCs w:val="28"/>
        </w:rPr>
      </w:pPr>
      <w:r>
        <w:rPr>
          <w:b/>
          <w:sz w:val="28"/>
          <w:szCs w:val="28"/>
        </w:rPr>
        <w:t>1</w:t>
      </w:r>
      <w:r w:rsidR="0079559C" w:rsidRPr="000D3E0F">
        <w:rPr>
          <w:b/>
          <w:sz w:val="28"/>
          <w:szCs w:val="28"/>
        </w:rPr>
        <w:t>.2.</w:t>
      </w:r>
      <w:r w:rsidR="00516A6D">
        <w:rPr>
          <w:b/>
          <w:sz w:val="28"/>
          <w:szCs w:val="28"/>
        </w:rPr>
        <w:t> </w:t>
      </w:r>
      <w:r w:rsidR="0079559C" w:rsidRPr="000D3E0F">
        <w:rPr>
          <w:b/>
          <w:sz w:val="28"/>
          <w:szCs w:val="28"/>
        </w:rPr>
        <w:t>EPP</w:t>
      </w:r>
    </w:p>
    <w:p w14:paraId="1DAD5983" w14:textId="78F17EFE" w:rsidR="009E76F7" w:rsidRDefault="00DA03A3" w:rsidP="00DA03A3">
      <w:pPr>
        <w:spacing w:after="0" w:line="240" w:lineRule="auto"/>
        <w:ind w:firstLine="709"/>
        <w:jc w:val="both"/>
        <w:rPr>
          <w:sz w:val="28"/>
          <w:szCs w:val="28"/>
        </w:rPr>
      </w:pPr>
      <w:r w:rsidRPr="000D3E0F" w:rsidDel="00E26484">
        <w:rPr>
          <w:sz w:val="28"/>
          <w:szCs w:val="28"/>
        </w:rPr>
        <w:t>EPP ir brīvprātīga vienošanās starp 15 Eiropas ekonomiskās zonas (EEZ) valstīm un partneriem, lai atrisinātu arvien pieaugošo problēmu ar plastmasas piesārņojumu, kas būtiski ietekmē vidi, okeānus un dabu gan Eiropā, gan globāli. EPP 2020. gada pavasarī izveidoja Nīderlande, Francija un Dānija ar publiskā un privātā finansējuma iesaisti. Iesaistītas valstu nozaru</w:t>
      </w:r>
      <w:r w:rsidR="00A91C33">
        <w:rPr>
          <w:sz w:val="28"/>
          <w:szCs w:val="28"/>
        </w:rPr>
        <w:t xml:space="preserve"> </w:t>
      </w:r>
      <w:r w:rsidRPr="000D3E0F" w:rsidDel="00E26484">
        <w:rPr>
          <w:sz w:val="28"/>
          <w:szCs w:val="28"/>
        </w:rPr>
        <w:t xml:space="preserve">ministrijas, vides aģentūras, 83 industrijas pārstāvji, &gt; 40 nevalstiskās organizācijas, pētnieki un citas organizācijas. EPP raksturo ambiciozi mērķi, inovatīva un visu plastmasas aprites ciklu (no dizaina, ražošanas līdz tās pārstrādei un atkārtotai izmantošanai) aptveroša iniciatīva ar praktiskiem pasākumiem problēmas risināšanai, progresa monitoringu un labās prakses izplatīšanu. </w:t>
      </w:r>
    </w:p>
    <w:p w14:paraId="30644EFC" w14:textId="7B739F25" w:rsidR="00DA03A3" w:rsidRPr="000D3E0F" w:rsidDel="00E26484" w:rsidRDefault="00DA03A3" w:rsidP="00DA03A3">
      <w:pPr>
        <w:spacing w:after="0" w:line="240" w:lineRule="auto"/>
        <w:ind w:firstLine="709"/>
        <w:jc w:val="both"/>
        <w:rPr>
          <w:sz w:val="28"/>
          <w:szCs w:val="28"/>
        </w:rPr>
      </w:pPr>
      <w:r w:rsidRPr="000D3E0F" w:rsidDel="00E26484">
        <w:rPr>
          <w:sz w:val="28"/>
          <w:szCs w:val="28"/>
        </w:rPr>
        <w:t>Latvija ir EPP dalībniece kopš 2020. gada pavasara, kad EPP vienošanos 2020. gada martā parakstīja vides aizsardzības un reģionālās attīstības ministrs.</w:t>
      </w:r>
    </w:p>
    <w:p w14:paraId="6C7D3619" w14:textId="77777777" w:rsidR="00DA03A3" w:rsidRPr="000D3E0F" w:rsidRDefault="00DA03A3" w:rsidP="006B3E45">
      <w:pPr>
        <w:spacing w:after="0" w:line="240" w:lineRule="auto"/>
        <w:ind w:firstLine="720"/>
        <w:jc w:val="both"/>
        <w:rPr>
          <w:b/>
          <w:sz w:val="28"/>
          <w:szCs w:val="28"/>
        </w:rPr>
      </w:pPr>
    </w:p>
    <w:p w14:paraId="44D0CBDB" w14:textId="08B129D3" w:rsidR="006B3E45" w:rsidRPr="000D3E0F" w:rsidRDefault="00223057" w:rsidP="0079559C">
      <w:pPr>
        <w:spacing w:after="0" w:line="240" w:lineRule="auto"/>
        <w:ind w:firstLine="720"/>
        <w:jc w:val="both"/>
        <w:rPr>
          <w:bCs/>
          <w:sz w:val="28"/>
          <w:szCs w:val="28"/>
        </w:rPr>
      </w:pPr>
      <w:r>
        <w:rPr>
          <w:b/>
          <w:sz w:val="28"/>
          <w:szCs w:val="28"/>
        </w:rPr>
        <w:t>1</w:t>
      </w:r>
      <w:r w:rsidR="00842C24" w:rsidRPr="000D3E0F">
        <w:rPr>
          <w:b/>
          <w:sz w:val="28"/>
          <w:szCs w:val="28"/>
        </w:rPr>
        <w:t>.</w:t>
      </w:r>
      <w:r w:rsidR="00753683" w:rsidRPr="000D3E0F">
        <w:rPr>
          <w:b/>
          <w:sz w:val="28"/>
          <w:szCs w:val="28"/>
        </w:rPr>
        <w:t>2</w:t>
      </w:r>
      <w:r w:rsidR="00842C24" w:rsidRPr="000D3E0F">
        <w:rPr>
          <w:b/>
          <w:sz w:val="28"/>
          <w:szCs w:val="28"/>
        </w:rPr>
        <w:t>.</w:t>
      </w:r>
      <w:r w:rsidR="00753683" w:rsidRPr="000D3E0F">
        <w:rPr>
          <w:b/>
          <w:sz w:val="28"/>
          <w:szCs w:val="28"/>
        </w:rPr>
        <w:t>1.</w:t>
      </w:r>
      <w:r w:rsidR="00516A6D">
        <w:rPr>
          <w:b/>
          <w:sz w:val="28"/>
          <w:szCs w:val="28"/>
        </w:rPr>
        <w:t> </w:t>
      </w:r>
      <w:r w:rsidR="006B3E45" w:rsidRPr="000D3E0F">
        <w:rPr>
          <w:b/>
          <w:sz w:val="28"/>
          <w:szCs w:val="28"/>
        </w:rPr>
        <w:t>EPP darbības apraksts</w:t>
      </w:r>
    </w:p>
    <w:p w14:paraId="19297929" w14:textId="1E4AE6A4" w:rsidR="006B3E45" w:rsidRPr="000D3E0F" w:rsidRDefault="006B3E45" w:rsidP="006B3E45">
      <w:pPr>
        <w:spacing w:after="0" w:line="240" w:lineRule="auto"/>
        <w:ind w:firstLine="720"/>
        <w:jc w:val="both"/>
        <w:rPr>
          <w:bCs/>
          <w:sz w:val="28"/>
          <w:szCs w:val="28"/>
        </w:rPr>
      </w:pPr>
      <w:r w:rsidRPr="000D3E0F">
        <w:rPr>
          <w:bCs/>
          <w:sz w:val="28"/>
          <w:szCs w:val="28"/>
        </w:rPr>
        <w:t>EPP darbību un koordināciju nodrošinās Apvienotās Karalistes bezpeļņas organizācija “Atkritumu un resursu darbības programma” (</w:t>
      </w:r>
      <w:r w:rsidRPr="000D3E0F">
        <w:rPr>
          <w:i/>
          <w:iCs/>
          <w:sz w:val="28"/>
          <w:szCs w:val="28"/>
        </w:rPr>
        <w:t>The Waste and Resources Action Programme</w:t>
      </w:r>
      <w:r w:rsidRPr="000D3E0F">
        <w:rPr>
          <w:sz w:val="28"/>
          <w:szCs w:val="28"/>
        </w:rPr>
        <w:t>)</w:t>
      </w:r>
      <w:r w:rsidRPr="000D3E0F">
        <w:rPr>
          <w:bCs/>
          <w:sz w:val="28"/>
          <w:szCs w:val="28"/>
        </w:rPr>
        <w:t xml:space="preserve"> (turpmāk – WRAP). WRAP nodrošinās EPP sekretariāta un pārvaldības darbību, organizēs darba grupas un tehnisko projektu izpildi, nodrošinās monitoringu un ziņošanu, kā arī veiks komunikācijas darbības un pasākumu organizēšanu.</w:t>
      </w:r>
    </w:p>
    <w:p w14:paraId="672FE16B" w14:textId="3A7EE085" w:rsidR="006B3E45" w:rsidRPr="000D3E0F" w:rsidRDefault="006B3E45" w:rsidP="00052EEE">
      <w:pPr>
        <w:spacing w:after="0" w:line="240" w:lineRule="auto"/>
        <w:jc w:val="both"/>
        <w:rPr>
          <w:b/>
          <w:sz w:val="28"/>
          <w:szCs w:val="28"/>
        </w:rPr>
      </w:pPr>
    </w:p>
    <w:p w14:paraId="7E78F1A9" w14:textId="416E38EA" w:rsidR="006B3E45" w:rsidRPr="000D3E0F" w:rsidRDefault="00223057" w:rsidP="0079559C">
      <w:pPr>
        <w:spacing w:after="0" w:line="240" w:lineRule="auto"/>
        <w:ind w:firstLine="709"/>
        <w:jc w:val="both"/>
        <w:rPr>
          <w:b/>
          <w:sz w:val="28"/>
          <w:szCs w:val="28"/>
        </w:rPr>
      </w:pPr>
      <w:r>
        <w:rPr>
          <w:b/>
          <w:sz w:val="28"/>
          <w:szCs w:val="28"/>
        </w:rPr>
        <w:t>1</w:t>
      </w:r>
      <w:r w:rsidR="00842C24" w:rsidRPr="000D3E0F">
        <w:rPr>
          <w:b/>
          <w:sz w:val="28"/>
          <w:szCs w:val="28"/>
        </w:rPr>
        <w:t>.</w:t>
      </w:r>
      <w:r w:rsidR="00753683" w:rsidRPr="000D3E0F">
        <w:rPr>
          <w:b/>
          <w:sz w:val="28"/>
          <w:szCs w:val="28"/>
        </w:rPr>
        <w:t>2.2.</w:t>
      </w:r>
      <w:r w:rsidR="00516A6D">
        <w:rPr>
          <w:b/>
          <w:sz w:val="28"/>
          <w:szCs w:val="28"/>
        </w:rPr>
        <w:t> </w:t>
      </w:r>
      <w:r w:rsidR="00052EEE" w:rsidRPr="000D3E0F">
        <w:rPr>
          <w:b/>
          <w:sz w:val="28"/>
          <w:szCs w:val="28"/>
        </w:rPr>
        <w:t>EPP galvenās aktivitātes</w:t>
      </w:r>
    </w:p>
    <w:p w14:paraId="4DFD96D1" w14:textId="0B03E141" w:rsidR="00052EEE" w:rsidRPr="000D3E0F" w:rsidRDefault="00052EEE" w:rsidP="00052EEE">
      <w:pPr>
        <w:spacing w:after="0" w:line="240" w:lineRule="auto"/>
        <w:ind w:firstLine="709"/>
        <w:jc w:val="both"/>
        <w:rPr>
          <w:bCs/>
          <w:sz w:val="28"/>
          <w:szCs w:val="28"/>
        </w:rPr>
      </w:pPr>
      <w:r w:rsidRPr="000D3E0F">
        <w:rPr>
          <w:bCs/>
          <w:sz w:val="28"/>
          <w:szCs w:val="28"/>
        </w:rPr>
        <w:t xml:space="preserve">EPP galvenās aktivitātes detāli iezīmē EPP ietvaros izstrādātā ceļakarte līdz 2025. gadam. Aktivitāšu rezultātā (tās ietver tematiskās darba grupas, pētījumus, </w:t>
      </w:r>
      <w:r w:rsidRPr="000D3E0F">
        <w:rPr>
          <w:bCs/>
          <w:sz w:val="28"/>
          <w:szCs w:val="28"/>
        </w:rPr>
        <w:lastRenderedPageBreak/>
        <w:t>tehniskos projektus), kuras koordinēs WRAP, līdz 2025. gadam tiek paredzēts sasniegt šādus mērķus:</w:t>
      </w:r>
    </w:p>
    <w:p w14:paraId="148FB96E" w14:textId="6A2E7C9A" w:rsidR="00052EEE" w:rsidRPr="000D3E0F" w:rsidRDefault="00052EEE" w:rsidP="00052EEE">
      <w:pPr>
        <w:pStyle w:val="ListParagraph"/>
        <w:numPr>
          <w:ilvl w:val="0"/>
          <w:numId w:val="22"/>
        </w:numPr>
        <w:spacing w:after="0" w:line="240" w:lineRule="auto"/>
        <w:ind w:left="1134"/>
        <w:jc w:val="both"/>
        <w:rPr>
          <w:bCs/>
          <w:sz w:val="28"/>
          <w:szCs w:val="28"/>
        </w:rPr>
      </w:pPr>
      <w:r w:rsidRPr="000D3E0F">
        <w:rPr>
          <w:bCs/>
          <w:sz w:val="28"/>
          <w:szCs w:val="28"/>
        </w:rPr>
        <w:t>izmantojot plastmasas dizaina jaunu pieeju, tiks nodrošināta materiāla atkārtota izmantojamība un pārstrāde, pakāpeniski panākot, ka viss plastmasas iepakojums un vienreiz lietojamie plastmasas izstrādājumi, kas tiks ievietoti tirgū, ir pārstrādājami;</w:t>
      </w:r>
    </w:p>
    <w:p w14:paraId="68C95AD8" w14:textId="43B9E586" w:rsidR="00052EEE" w:rsidRPr="000D3E0F" w:rsidRDefault="00052EEE" w:rsidP="00052EEE">
      <w:pPr>
        <w:pStyle w:val="ListParagraph"/>
        <w:numPr>
          <w:ilvl w:val="0"/>
          <w:numId w:val="22"/>
        </w:numPr>
        <w:spacing w:after="0" w:line="240" w:lineRule="auto"/>
        <w:ind w:left="1134"/>
        <w:jc w:val="both"/>
        <w:rPr>
          <w:bCs/>
          <w:sz w:val="28"/>
          <w:szCs w:val="28"/>
        </w:rPr>
      </w:pPr>
      <w:r w:rsidRPr="000D3E0F">
        <w:rPr>
          <w:bCs/>
          <w:sz w:val="28"/>
          <w:szCs w:val="28"/>
        </w:rPr>
        <w:t>veicināta atbildīga plastmasas izmantošana (it īpaši plastmasas iepakojums un vienreiz lietojamie plastmasas izstrādājumi), panākot, ka plastmasas izstrādājumos un iepakojumos par vismaz 20</w:t>
      </w:r>
      <w:r w:rsidR="00C92D63" w:rsidRPr="000D3E0F">
        <w:rPr>
          <w:bCs/>
          <w:sz w:val="28"/>
          <w:szCs w:val="28"/>
        </w:rPr>
        <w:t> </w:t>
      </w:r>
      <w:r w:rsidRPr="000D3E0F">
        <w:rPr>
          <w:bCs/>
          <w:sz w:val="28"/>
          <w:szCs w:val="28"/>
        </w:rPr>
        <w:t>% (no svara) tiek samazināta ražošanā izmantotā pirmreizējā plastmasa, un pusi no šī samazinājuma būtu jāveido, atsakoties no plastmasas lietošanas (to aizstājot);</w:t>
      </w:r>
    </w:p>
    <w:p w14:paraId="0FAEFEEB" w14:textId="16B71120" w:rsidR="00052EEE" w:rsidRPr="000D3E0F" w:rsidRDefault="00052EEE" w:rsidP="00052EEE">
      <w:pPr>
        <w:pStyle w:val="ListParagraph"/>
        <w:numPr>
          <w:ilvl w:val="0"/>
          <w:numId w:val="22"/>
        </w:numPr>
        <w:spacing w:after="0" w:line="240" w:lineRule="auto"/>
        <w:ind w:left="1134"/>
        <w:jc w:val="both"/>
        <w:rPr>
          <w:bCs/>
          <w:sz w:val="28"/>
          <w:szCs w:val="28"/>
        </w:rPr>
      </w:pPr>
      <w:r w:rsidRPr="000D3E0F">
        <w:rPr>
          <w:bCs/>
          <w:sz w:val="28"/>
          <w:szCs w:val="28"/>
        </w:rPr>
        <w:t>palielināt plastmasas savākšanas, šķirošanas un pārstrādes jaudas par vismaz 25 % un sasniegt līmeni, kas atbilst tirgus pieprasījumam pēc pārstrādātas plastmasas;</w:t>
      </w:r>
    </w:p>
    <w:p w14:paraId="08937CE0" w14:textId="362A6C22" w:rsidR="00C92D63" w:rsidRPr="00F71ADD" w:rsidRDefault="00C92D63" w:rsidP="00052EEE">
      <w:pPr>
        <w:pStyle w:val="ListParagraph"/>
        <w:numPr>
          <w:ilvl w:val="0"/>
          <w:numId w:val="22"/>
        </w:numPr>
        <w:spacing w:after="0" w:line="240" w:lineRule="auto"/>
        <w:ind w:left="1134"/>
        <w:jc w:val="both"/>
        <w:rPr>
          <w:bCs/>
          <w:sz w:val="28"/>
          <w:szCs w:val="28"/>
        </w:rPr>
      </w:pPr>
      <w:r w:rsidRPr="000D3E0F">
        <w:rPr>
          <w:sz w:val="28"/>
          <w:szCs w:val="28"/>
        </w:rPr>
        <w:t>palielināt pārstrādātās plastmasas izmantošanu jaunos izstrādājumos un iepakojumā sadarbībā ar plastmasas nozarē iesaistītajām pusēm, (kompānijām) panākot, ka vidēji tiek izmantota vismaz 30 % (no svara) pārstrādāta plastmasa ražojumos un iepakojumā.</w:t>
      </w:r>
    </w:p>
    <w:p w14:paraId="7D0F6F98" w14:textId="77777777" w:rsidR="00F71ADD" w:rsidRPr="009E76F7" w:rsidRDefault="00F71ADD" w:rsidP="009E76F7">
      <w:pPr>
        <w:spacing w:after="0" w:line="240" w:lineRule="auto"/>
        <w:jc w:val="both"/>
        <w:rPr>
          <w:bCs/>
          <w:sz w:val="28"/>
          <w:szCs w:val="28"/>
        </w:rPr>
      </w:pPr>
    </w:p>
    <w:p w14:paraId="3D58C9F8" w14:textId="1E057E16" w:rsidR="00842C24" w:rsidRPr="000D3E0F" w:rsidRDefault="00842C24" w:rsidP="00842C24">
      <w:pPr>
        <w:spacing w:after="0" w:line="240" w:lineRule="auto"/>
        <w:ind w:left="720"/>
        <w:jc w:val="both"/>
        <w:rPr>
          <w:b/>
          <w:sz w:val="28"/>
          <w:szCs w:val="28"/>
        </w:rPr>
      </w:pPr>
      <w:r w:rsidRPr="000D3E0F">
        <w:rPr>
          <w:b/>
          <w:sz w:val="28"/>
          <w:szCs w:val="28"/>
        </w:rPr>
        <w:t>2.</w:t>
      </w:r>
      <w:r w:rsidR="00516A6D">
        <w:rPr>
          <w:b/>
          <w:sz w:val="28"/>
          <w:szCs w:val="28"/>
        </w:rPr>
        <w:t> </w:t>
      </w:r>
      <w:r w:rsidR="00000E7B" w:rsidRPr="000D3E0F">
        <w:rPr>
          <w:b/>
          <w:sz w:val="28"/>
          <w:szCs w:val="28"/>
        </w:rPr>
        <w:t>L</w:t>
      </w:r>
      <w:r w:rsidR="00146705" w:rsidRPr="000D3E0F">
        <w:rPr>
          <w:b/>
          <w:sz w:val="28"/>
          <w:szCs w:val="28"/>
        </w:rPr>
        <w:t xml:space="preserve">atvijas </w:t>
      </w:r>
      <w:r w:rsidR="00ED66FC" w:rsidRPr="000D3E0F">
        <w:rPr>
          <w:b/>
          <w:sz w:val="28"/>
          <w:szCs w:val="28"/>
        </w:rPr>
        <w:t>dalība</w:t>
      </w:r>
      <w:r w:rsidRPr="000D3E0F">
        <w:rPr>
          <w:b/>
          <w:sz w:val="28"/>
          <w:szCs w:val="28"/>
        </w:rPr>
        <w:t xml:space="preserve"> </w:t>
      </w:r>
    </w:p>
    <w:p w14:paraId="48FFC2DF" w14:textId="77777777" w:rsidR="00516A6D" w:rsidRDefault="00516A6D" w:rsidP="003F001E">
      <w:pPr>
        <w:spacing w:after="0" w:line="240" w:lineRule="auto"/>
        <w:ind w:left="720"/>
        <w:jc w:val="both"/>
        <w:rPr>
          <w:b/>
          <w:sz w:val="28"/>
          <w:szCs w:val="28"/>
        </w:rPr>
      </w:pPr>
    </w:p>
    <w:p w14:paraId="38160A23" w14:textId="15C1DB1E" w:rsidR="006B3E45" w:rsidRPr="000D3E0F" w:rsidRDefault="00842C24" w:rsidP="003F001E">
      <w:pPr>
        <w:spacing w:after="0" w:line="240" w:lineRule="auto"/>
        <w:ind w:left="720"/>
        <w:jc w:val="both"/>
        <w:rPr>
          <w:b/>
          <w:sz w:val="28"/>
          <w:szCs w:val="28"/>
        </w:rPr>
      </w:pPr>
      <w:r w:rsidRPr="000D3E0F">
        <w:rPr>
          <w:b/>
          <w:sz w:val="28"/>
          <w:szCs w:val="28"/>
        </w:rPr>
        <w:t>2.1.</w:t>
      </w:r>
      <w:r w:rsidR="00516A6D">
        <w:rPr>
          <w:b/>
          <w:sz w:val="28"/>
          <w:szCs w:val="28"/>
        </w:rPr>
        <w:t> </w:t>
      </w:r>
      <w:r w:rsidRPr="000D3E0F">
        <w:rPr>
          <w:b/>
          <w:sz w:val="28"/>
          <w:szCs w:val="28"/>
        </w:rPr>
        <w:t>IPAC</w:t>
      </w:r>
    </w:p>
    <w:p w14:paraId="17C48155" w14:textId="77777777" w:rsidR="0046050D" w:rsidRDefault="0046050D" w:rsidP="00DA03A3">
      <w:pPr>
        <w:pStyle w:val="NormalWeb"/>
        <w:spacing w:before="0" w:beforeAutospacing="0" w:after="0" w:afterAutospacing="0"/>
        <w:ind w:firstLine="720"/>
        <w:jc w:val="both"/>
        <w:rPr>
          <w:rFonts w:ascii="Times New Roman" w:hAnsi="Times New Roman" w:cs="Times New Roman"/>
          <w:sz w:val="28"/>
          <w:szCs w:val="28"/>
        </w:rPr>
      </w:pPr>
    </w:p>
    <w:p w14:paraId="0F4FE163" w14:textId="2AC6F597" w:rsidR="00DA03A3" w:rsidRPr="00111B80" w:rsidRDefault="00DA03A3" w:rsidP="00DA03A3">
      <w:pPr>
        <w:pStyle w:val="NormalWeb"/>
        <w:spacing w:before="0" w:beforeAutospacing="0" w:after="0" w:afterAutospacing="0"/>
        <w:ind w:firstLine="720"/>
        <w:jc w:val="both"/>
        <w:rPr>
          <w:rFonts w:ascii="Times New Roman" w:hAnsi="Times New Roman" w:cs="Times New Roman"/>
          <w:b/>
          <w:sz w:val="28"/>
          <w:szCs w:val="28"/>
        </w:rPr>
      </w:pPr>
      <w:r w:rsidRPr="00C27774">
        <w:rPr>
          <w:rFonts w:ascii="Times New Roman" w:hAnsi="Times New Roman" w:cs="Times New Roman"/>
          <w:sz w:val="28"/>
          <w:szCs w:val="28"/>
        </w:rPr>
        <w:t>Latvijas mērķis, iesaistotie</w:t>
      </w:r>
      <w:r w:rsidRPr="00F71ADD">
        <w:rPr>
          <w:rFonts w:ascii="Times New Roman" w:hAnsi="Times New Roman" w:cs="Times New Roman"/>
          <w:sz w:val="28"/>
          <w:szCs w:val="28"/>
        </w:rPr>
        <w:t>s</w:t>
      </w:r>
      <w:r w:rsidRPr="00F71ADD">
        <w:rPr>
          <w:rFonts w:ascii="Times New Roman" w:hAnsi="Times New Roman" w:cs="Times New Roman"/>
          <w:i/>
          <w:iCs/>
          <w:sz w:val="28"/>
          <w:szCs w:val="28"/>
        </w:rPr>
        <w:t xml:space="preserve"> </w:t>
      </w:r>
      <w:r w:rsidRPr="00C27774">
        <w:rPr>
          <w:rFonts w:ascii="Times New Roman" w:hAnsi="Times New Roman" w:cs="Times New Roman"/>
          <w:iCs/>
          <w:sz w:val="28"/>
          <w:szCs w:val="28"/>
        </w:rPr>
        <w:t>IPAC</w:t>
      </w:r>
      <w:r w:rsidRPr="00C27774">
        <w:rPr>
          <w:rFonts w:ascii="Times New Roman" w:hAnsi="Times New Roman" w:cs="Times New Roman"/>
          <w:sz w:val="28"/>
          <w:szCs w:val="28"/>
        </w:rPr>
        <w:t>, ir veicināt sekmīgu klimata mērķu izpildi, nostiprināt dalību OECD, tai skaitā OECD Vides politikas komitejas Klimata darba grupā, un gūt praktiskus ieguvumus Latvijas klimata politikas pilnveidošanai un īstenošanai, izmantojot starptautiski atzītas novērtēšanas metodes un rīkus</w:t>
      </w:r>
      <w:r w:rsidRPr="00111B80">
        <w:rPr>
          <w:rFonts w:ascii="Times New Roman" w:hAnsi="Times New Roman" w:cs="Times New Roman"/>
          <w:b/>
          <w:sz w:val="28"/>
          <w:szCs w:val="28"/>
        </w:rPr>
        <w:t>.</w:t>
      </w:r>
    </w:p>
    <w:p w14:paraId="4EFF6A74" w14:textId="1E8A33F9" w:rsidR="00FC6DBD" w:rsidRPr="000D3E0F" w:rsidRDefault="00BF2875" w:rsidP="007C25A2">
      <w:pPr>
        <w:pStyle w:val="Default"/>
        <w:ind w:firstLine="720"/>
        <w:jc w:val="both"/>
        <w:rPr>
          <w:color w:val="auto"/>
          <w:spacing w:val="-2"/>
          <w:sz w:val="28"/>
          <w:szCs w:val="28"/>
          <w:shd w:val="clear" w:color="auto" w:fill="FFFFFF"/>
        </w:rPr>
      </w:pPr>
      <w:r w:rsidRPr="000D3E0F">
        <w:rPr>
          <w:color w:val="auto"/>
          <w:sz w:val="28"/>
          <w:szCs w:val="28"/>
        </w:rPr>
        <w:t>Latvijas dalība</w:t>
      </w:r>
      <w:r w:rsidR="00F5323C" w:rsidRPr="000D3E0F">
        <w:rPr>
          <w:color w:val="auto"/>
          <w:sz w:val="28"/>
          <w:szCs w:val="28"/>
        </w:rPr>
        <w:t>s nosacījumi</w:t>
      </w:r>
      <w:r w:rsidRPr="000D3E0F">
        <w:rPr>
          <w:color w:val="auto"/>
          <w:sz w:val="28"/>
          <w:szCs w:val="28"/>
        </w:rPr>
        <w:t xml:space="preserve"> </w:t>
      </w:r>
      <w:r w:rsidRPr="000D3E0F">
        <w:rPr>
          <w:iCs/>
          <w:color w:val="auto"/>
          <w:sz w:val="28"/>
          <w:szCs w:val="28"/>
        </w:rPr>
        <w:t>IPAC</w:t>
      </w:r>
      <w:r w:rsidRPr="000D3E0F">
        <w:rPr>
          <w:color w:val="auto"/>
          <w:sz w:val="28"/>
          <w:szCs w:val="28"/>
        </w:rPr>
        <w:t xml:space="preserve"> </w:t>
      </w:r>
      <w:r w:rsidR="00DA5A78" w:rsidRPr="000D3E0F">
        <w:rPr>
          <w:color w:val="auto"/>
          <w:sz w:val="28"/>
          <w:szCs w:val="28"/>
        </w:rPr>
        <w:t>saskaņā ar</w:t>
      </w:r>
      <w:r w:rsidR="00DC19C7" w:rsidRPr="000D3E0F">
        <w:rPr>
          <w:color w:val="auto"/>
          <w:sz w:val="28"/>
          <w:szCs w:val="28"/>
        </w:rPr>
        <w:t xml:space="preserve"> </w:t>
      </w:r>
      <w:r w:rsidR="009C69C3" w:rsidRPr="000D3E0F">
        <w:rPr>
          <w:iCs/>
          <w:color w:val="auto"/>
          <w:sz w:val="28"/>
          <w:szCs w:val="28"/>
        </w:rPr>
        <w:t>IPAC</w:t>
      </w:r>
      <w:r w:rsidR="009C69C3" w:rsidRPr="000D3E0F">
        <w:rPr>
          <w:color w:val="auto"/>
          <w:sz w:val="28"/>
          <w:szCs w:val="28"/>
        </w:rPr>
        <w:t xml:space="preserve"> priekšlikum</w:t>
      </w:r>
      <w:r w:rsidR="00DA5A78" w:rsidRPr="000D3E0F">
        <w:rPr>
          <w:color w:val="auto"/>
          <w:sz w:val="28"/>
          <w:szCs w:val="28"/>
        </w:rPr>
        <w:t>u</w:t>
      </w:r>
      <w:r w:rsidR="00223057">
        <w:rPr>
          <w:color w:val="auto"/>
          <w:sz w:val="28"/>
          <w:szCs w:val="28"/>
        </w:rPr>
        <w:t xml:space="preserve"> </w:t>
      </w:r>
      <w:r w:rsidR="00DA5A78" w:rsidRPr="000D3E0F">
        <w:rPr>
          <w:color w:val="auto"/>
          <w:sz w:val="28"/>
          <w:szCs w:val="28"/>
        </w:rPr>
        <w:t xml:space="preserve">ir </w:t>
      </w:r>
      <w:r w:rsidR="00390ECF">
        <w:rPr>
          <w:color w:val="auto"/>
          <w:sz w:val="28"/>
          <w:szCs w:val="28"/>
        </w:rPr>
        <w:t>šādi</w:t>
      </w:r>
      <w:r w:rsidR="00DA5A78" w:rsidRPr="000D3E0F">
        <w:rPr>
          <w:color w:val="auto"/>
          <w:sz w:val="28"/>
          <w:szCs w:val="28"/>
        </w:rPr>
        <w:t>:</w:t>
      </w:r>
      <w:r w:rsidRPr="000D3E0F">
        <w:rPr>
          <w:color w:val="auto"/>
          <w:sz w:val="28"/>
          <w:szCs w:val="28"/>
        </w:rPr>
        <w:t xml:space="preserve"> </w:t>
      </w:r>
    </w:p>
    <w:p w14:paraId="4B2C8CAE" w14:textId="77777777" w:rsidR="00FF7AB2" w:rsidRPr="00681028" w:rsidRDefault="005D7D9B" w:rsidP="007C25A2">
      <w:pPr>
        <w:pStyle w:val="Default"/>
        <w:numPr>
          <w:ilvl w:val="0"/>
          <w:numId w:val="17"/>
        </w:numPr>
        <w:jc w:val="both"/>
      </w:pPr>
      <w:r w:rsidRPr="000D3E0F">
        <w:rPr>
          <w:iCs/>
          <w:color w:val="auto"/>
          <w:sz w:val="28"/>
          <w:szCs w:val="28"/>
        </w:rPr>
        <w:t>IPAC</w:t>
      </w:r>
      <w:r w:rsidRPr="000D3E0F">
        <w:rPr>
          <w:color w:val="auto"/>
          <w:sz w:val="28"/>
          <w:szCs w:val="28"/>
        </w:rPr>
        <w:t xml:space="preserve"> </w:t>
      </w:r>
      <w:r w:rsidR="00FC6DBD" w:rsidRPr="000D3E0F">
        <w:rPr>
          <w:color w:val="auto"/>
          <w:sz w:val="28"/>
          <w:szCs w:val="28"/>
        </w:rPr>
        <w:t>biedri</w:t>
      </w:r>
      <w:r w:rsidRPr="000D3E0F">
        <w:rPr>
          <w:color w:val="auto"/>
          <w:sz w:val="28"/>
          <w:szCs w:val="28"/>
        </w:rPr>
        <w:t xml:space="preserve"> piedalās </w:t>
      </w:r>
      <w:r w:rsidR="00064044" w:rsidRPr="000D3E0F">
        <w:rPr>
          <w:color w:val="auto"/>
          <w:sz w:val="28"/>
          <w:szCs w:val="28"/>
        </w:rPr>
        <w:t>uz</w:t>
      </w:r>
      <w:r w:rsidRPr="000D3E0F">
        <w:rPr>
          <w:color w:val="auto"/>
          <w:sz w:val="28"/>
          <w:szCs w:val="28"/>
        </w:rPr>
        <w:t xml:space="preserve"> vienlīdzīgiem nosacījumiem</w:t>
      </w:r>
      <w:r w:rsidR="00FF7AB2">
        <w:rPr>
          <w:color w:val="auto"/>
          <w:sz w:val="28"/>
          <w:szCs w:val="28"/>
        </w:rPr>
        <w:t>;</w:t>
      </w:r>
    </w:p>
    <w:p w14:paraId="454CD819" w14:textId="306BA0D0" w:rsidR="00210159" w:rsidRPr="000D3E0F" w:rsidRDefault="003D0060" w:rsidP="007C25A2">
      <w:pPr>
        <w:pStyle w:val="Default"/>
        <w:numPr>
          <w:ilvl w:val="0"/>
          <w:numId w:val="17"/>
        </w:numPr>
        <w:jc w:val="both"/>
      </w:pPr>
      <w:r>
        <w:rPr>
          <w:color w:val="auto"/>
          <w:sz w:val="28"/>
          <w:szCs w:val="28"/>
        </w:rPr>
        <w:t xml:space="preserve">Latvija kļūst par IPAC dalībnieci no </w:t>
      </w:r>
      <w:r w:rsidR="00FF7AB2" w:rsidRPr="00FF7AB2">
        <w:rPr>
          <w:color w:val="auto"/>
          <w:sz w:val="28"/>
          <w:szCs w:val="28"/>
        </w:rPr>
        <w:t>OECD līgum</w:t>
      </w:r>
      <w:r>
        <w:rPr>
          <w:color w:val="auto"/>
          <w:sz w:val="28"/>
          <w:szCs w:val="28"/>
        </w:rPr>
        <w:t>a</w:t>
      </w:r>
      <w:r w:rsidR="00FF7AB2" w:rsidRPr="00FF7AB2">
        <w:rPr>
          <w:color w:val="auto"/>
          <w:sz w:val="28"/>
          <w:szCs w:val="28"/>
        </w:rPr>
        <w:t xml:space="preserve"> par brīvprātīgām dalības iemaksām un Latvijas dalību IPAC programmas īstenošanā 2021.-2022.gadā parakstīšanas brīža, veicot vienreizējo iemaksu pilnā 30 000 euro apmērā par abiem gadiem</w:t>
      </w:r>
      <w:r>
        <w:rPr>
          <w:color w:val="auto"/>
          <w:sz w:val="28"/>
          <w:szCs w:val="28"/>
        </w:rPr>
        <w:t>, pamatojoties uz OECD iesniegto rēķinu.</w:t>
      </w:r>
    </w:p>
    <w:p w14:paraId="13FB6C6E" w14:textId="60183F58" w:rsidR="00F04800" w:rsidRPr="00F04800" w:rsidRDefault="00F04800" w:rsidP="00F04800">
      <w:pPr>
        <w:pStyle w:val="Default"/>
        <w:ind w:firstLine="720"/>
        <w:jc w:val="both"/>
        <w:rPr>
          <w:rStyle w:val="word"/>
          <w:color w:val="auto"/>
          <w:spacing w:val="-2"/>
          <w:sz w:val="28"/>
          <w:szCs w:val="28"/>
          <w:shd w:val="clear" w:color="auto" w:fill="FFFFFF"/>
        </w:rPr>
      </w:pPr>
      <w:bookmarkStart w:id="8" w:name="_Hlk63845244"/>
      <w:r w:rsidRPr="00F04800">
        <w:rPr>
          <w:rStyle w:val="word"/>
          <w:color w:val="auto"/>
          <w:spacing w:val="-2"/>
          <w:sz w:val="28"/>
          <w:szCs w:val="28"/>
          <w:shd w:val="clear" w:color="auto" w:fill="FFFFFF"/>
        </w:rPr>
        <w:t>Ņemot vērā, ka Latvija ir OECD dalībvalsts kopš 2016.</w:t>
      </w:r>
      <w:r w:rsidR="00390ECF">
        <w:rPr>
          <w:rStyle w:val="word"/>
          <w:color w:val="auto"/>
          <w:spacing w:val="-2"/>
          <w:sz w:val="28"/>
          <w:szCs w:val="28"/>
          <w:shd w:val="clear" w:color="auto" w:fill="FFFFFF"/>
        </w:rPr>
        <w:t> </w:t>
      </w:r>
      <w:r w:rsidRPr="00F04800">
        <w:rPr>
          <w:rStyle w:val="word"/>
          <w:color w:val="auto"/>
          <w:spacing w:val="-2"/>
          <w:sz w:val="28"/>
          <w:szCs w:val="28"/>
          <w:shd w:val="clear" w:color="auto" w:fill="FFFFFF"/>
        </w:rPr>
        <w:t>gada un ir pievienojusies Parīzes nolīgumam 2017.</w:t>
      </w:r>
      <w:r w:rsidR="00390ECF">
        <w:rPr>
          <w:rStyle w:val="word"/>
          <w:color w:val="auto"/>
          <w:spacing w:val="-2"/>
          <w:sz w:val="28"/>
          <w:szCs w:val="28"/>
          <w:shd w:val="clear" w:color="auto" w:fill="FFFFFF"/>
        </w:rPr>
        <w:t> </w:t>
      </w:r>
      <w:r w:rsidRPr="00F04800">
        <w:rPr>
          <w:rStyle w:val="word"/>
          <w:color w:val="auto"/>
          <w:spacing w:val="-2"/>
          <w:sz w:val="28"/>
          <w:szCs w:val="28"/>
          <w:shd w:val="clear" w:color="auto" w:fill="FFFFFF"/>
        </w:rPr>
        <w:t xml:space="preserve">gadā (ratificēts </w:t>
      </w:r>
      <w:r w:rsidR="001E24E2">
        <w:rPr>
          <w:rStyle w:val="word"/>
          <w:color w:val="auto"/>
          <w:spacing w:val="-2"/>
          <w:sz w:val="28"/>
          <w:szCs w:val="28"/>
          <w:shd w:val="clear" w:color="auto" w:fill="FFFFFF"/>
        </w:rPr>
        <w:t xml:space="preserve">Latvijas Republikas </w:t>
      </w:r>
      <w:r w:rsidRPr="00F04800">
        <w:rPr>
          <w:rStyle w:val="word"/>
          <w:color w:val="auto"/>
          <w:spacing w:val="-2"/>
          <w:sz w:val="28"/>
          <w:szCs w:val="28"/>
          <w:shd w:val="clear" w:color="auto" w:fill="FFFFFF"/>
        </w:rPr>
        <w:t>Saeimā un stājies spēkā 2017.</w:t>
      </w:r>
      <w:r w:rsidR="00390ECF">
        <w:rPr>
          <w:rStyle w:val="word"/>
          <w:color w:val="auto"/>
          <w:spacing w:val="-2"/>
          <w:sz w:val="28"/>
          <w:szCs w:val="28"/>
          <w:shd w:val="clear" w:color="auto" w:fill="FFFFFF"/>
        </w:rPr>
        <w:t> </w:t>
      </w:r>
      <w:r w:rsidRPr="00F04800">
        <w:rPr>
          <w:rStyle w:val="word"/>
          <w:color w:val="auto"/>
          <w:spacing w:val="-2"/>
          <w:sz w:val="28"/>
          <w:szCs w:val="28"/>
          <w:shd w:val="clear" w:color="auto" w:fill="FFFFFF"/>
        </w:rPr>
        <w:t>gada 15.</w:t>
      </w:r>
      <w:r w:rsidR="00390ECF">
        <w:rPr>
          <w:rStyle w:val="word"/>
          <w:color w:val="auto"/>
          <w:spacing w:val="-2"/>
          <w:sz w:val="28"/>
          <w:szCs w:val="28"/>
          <w:shd w:val="clear" w:color="auto" w:fill="FFFFFF"/>
        </w:rPr>
        <w:t> </w:t>
      </w:r>
      <w:r w:rsidRPr="00F04800">
        <w:rPr>
          <w:rStyle w:val="word"/>
          <w:color w:val="auto"/>
          <w:spacing w:val="-2"/>
          <w:sz w:val="28"/>
          <w:szCs w:val="28"/>
          <w:shd w:val="clear" w:color="auto" w:fill="FFFFFF"/>
        </w:rPr>
        <w:t>aprīlī), tādā veidā uzņemoties turpmākas starptautiskās saistības, līdzdalība IPAC ir svarīgs stratēģisks solis, kurā Latvija varētu parādīt savu vadošo un mērķtiecīgo nostāju attiecībā uz klimata politiku gan Eiropas Zaļā kursa, gan Latvijas politikas plānošanas ietvaros.</w:t>
      </w:r>
    </w:p>
    <w:p w14:paraId="2F7B61C6" w14:textId="03223BEB" w:rsidR="00F04800" w:rsidRPr="00F04800" w:rsidRDefault="00F04800" w:rsidP="00F04800">
      <w:pPr>
        <w:pStyle w:val="Default"/>
        <w:ind w:firstLine="720"/>
        <w:jc w:val="both"/>
        <w:rPr>
          <w:rStyle w:val="word"/>
          <w:color w:val="auto"/>
          <w:spacing w:val="-2"/>
          <w:sz w:val="28"/>
          <w:szCs w:val="28"/>
          <w:shd w:val="clear" w:color="auto" w:fill="FFFFFF"/>
        </w:rPr>
      </w:pPr>
      <w:r w:rsidRPr="00F04800">
        <w:rPr>
          <w:rStyle w:val="word"/>
          <w:color w:val="auto"/>
          <w:spacing w:val="-2"/>
          <w:sz w:val="28"/>
          <w:szCs w:val="28"/>
          <w:shd w:val="clear" w:color="auto" w:fill="FFFFFF"/>
        </w:rPr>
        <w:t xml:space="preserve">Informatīvajā ziņojumā “Par sarunu noslēgšanu par Latvijas pievienošanos Ekonomiskās sadarbības un attīstības organizācijai”(18.08.2016.) ir norādīts, ka </w:t>
      </w:r>
      <w:r w:rsidRPr="00F04800">
        <w:rPr>
          <w:rStyle w:val="word"/>
          <w:color w:val="auto"/>
          <w:spacing w:val="-2"/>
          <w:sz w:val="28"/>
          <w:szCs w:val="28"/>
          <w:shd w:val="clear" w:color="auto" w:fill="FFFFFF"/>
        </w:rPr>
        <w:lastRenderedPageBreak/>
        <w:t>Latvija kā OECD dalībvalsts ir noteikusi prioritāros sadarbības virzienus ar OECD kopš 2016. gada, kur viens no virzieniem ir “Vides un ekonomisko politiku integrācija” (īpaši ekonomisko instrumentu pilnveidošana vides un klimata jomās).</w:t>
      </w:r>
    </w:p>
    <w:p w14:paraId="14A4EF89" w14:textId="7D8FA506" w:rsidR="00B74AD4" w:rsidRPr="000D3E0F" w:rsidRDefault="00F04800" w:rsidP="00F04800">
      <w:pPr>
        <w:pStyle w:val="Default"/>
        <w:ind w:firstLine="720"/>
        <w:jc w:val="both"/>
        <w:rPr>
          <w:rStyle w:val="word"/>
          <w:color w:val="auto"/>
          <w:spacing w:val="-2"/>
          <w:sz w:val="28"/>
          <w:szCs w:val="28"/>
          <w:shd w:val="clear" w:color="auto" w:fill="FFFFFF"/>
        </w:rPr>
      </w:pPr>
      <w:r w:rsidRPr="00F04800">
        <w:rPr>
          <w:rStyle w:val="word"/>
          <w:color w:val="auto"/>
          <w:spacing w:val="-2"/>
          <w:sz w:val="28"/>
          <w:szCs w:val="28"/>
          <w:shd w:val="clear" w:color="auto" w:fill="FFFFFF"/>
        </w:rPr>
        <w:t>Latvija aktīvi iesaistās lēmumu pieņemšanas procesos ES, atbalstot ambiciozākus klimata politikas mērķus (piemēram, Sibiu deklarācija, 2019.</w:t>
      </w:r>
      <w:r w:rsidR="00390ECF">
        <w:rPr>
          <w:rStyle w:val="word"/>
          <w:color w:val="auto"/>
          <w:spacing w:val="-2"/>
          <w:sz w:val="28"/>
          <w:szCs w:val="28"/>
          <w:shd w:val="clear" w:color="auto" w:fill="FFFFFF"/>
        </w:rPr>
        <w:t> </w:t>
      </w:r>
      <w:r w:rsidRPr="00F04800">
        <w:rPr>
          <w:rStyle w:val="word"/>
          <w:color w:val="auto"/>
          <w:spacing w:val="-2"/>
          <w:sz w:val="28"/>
          <w:szCs w:val="28"/>
          <w:shd w:val="clear" w:color="auto" w:fill="FFFFFF"/>
        </w:rPr>
        <w:t>gada decembra un 2020.</w:t>
      </w:r>
      <w:r w:rsidR="00390ECF">
        <w:rPr>
          <w:rStyle w:val="word"/>
          <w:color w:val="auto"/>
          <w:spacing w:val="-2"/>
          <w:sz w:val="28"/>
          <w:szCs w:val="28"/>
          <w:shd w:val="clear" w:color="auto" w:fill="FFFFFF"/>
        </w:rPr>
        <w:t> </w:t>
      </w:r>
      <w:r w:rsidRPr="00F04800">
        <w:rPr>
          <w:rStyle w:val="word"/>
          <w:color w:val="auto"/>
          <w:spacing w:val="-2"/>
          <w:sz w:val="28"/>
          <w:szCs w:val="28"/>
          <w:shd w:val="clear" w:color="auto" w:fill="FFFFFF"/>
        </w:rPr>
        <w:t>gada 5.</w:t>
      </w:r>
      <w:r w:rsidR="00390ECF">
        <w:t> </w:t>
      </w:r>
      <w:r w:rsidRPr="00F04800">
        <w:rPr>
          <w:rStyle w:val="word"/>
          <w:color w:val="auto"/>
          <w:spacing w:val="-2"/>
          <w:sz w:val="28"/>
          <w:szCs w:val="28"/>
          <w:shd w:val="clear" w:color="auto" w:fill="FFFFFF"/>
        </w:rPr>
        <w:t>marta vēstules E</w:t>
      </w:r>
      <w:r w:rsidR="001E24E2">
        <w:rPr>
          <w:rStyle w:val="word"/>
          <w:color w:val="auto"/>
          <w:spacing w:val="-2"/>
          <w:sz w:val="28"/>
          <w:szCs w:val="28"/>
          <w:shd w:val="clear" w:color="auto" w:fill="FFFFFF"/>
        </w:rPr>
        <w:t xml:space="preserve">iropas </w:t>
      </w:r>
      <w:r w:rsidRPr="00F04800">
        <w:rPr>
          <w:rStyle w:val="word"/>
          <w:color w:val="auto"/>
          <w:spacing w:val="-2"/>
          <w:sz w:val="28"/>
          <w:szCs w:val="28"/>
          <w:shd w:val="clear" w:color="auto" w:fill="FFFFFF"/>
        </w:rPr>
        <w:t>K</w:t>
      </w:r>
      <w:r w:rsidR="001E24E2">
        <w:rPr>
          <w:rStyle w:val="word"/>
          <w:color w:val="auto"/>
          <w:spacing w:val="-2"/>
          <w:sz w:val="28"/>
          <w:szCs w:val="28"/>
          <w:shd w:val="clear" w:color="auto" w:fill="FFFFFF"/>
        </w:rPr>
        <w:t>omisijas (turpmāk</w:t>
      </w:r>
      <w:r w:rsidR="00E578D1">
        <w:rPr>
          <w:rStyle w:val="word"/>
          <w:color w:val="auto"/>
          <w:spacing w:val="-2"/>
          <w:sz w:val="28"/>
          <w:szCs w:val="28"/>
          <w:shd w:val="clear" w:color="auto" w:fill="FFFFFF"/>
        </w:rPr>
        <w:t> </w:t>
      </w:r>
      <w:r w:rsidR="001E24E2">
        <w:rPr>
          <w:rStyle w:val="word"/>
          <w:color w:val="auto"/>
          <w:spacing w:val="-2"/>
          <w:sz w:val="28"/>
          <w:szCs w:val="28"/>
          <w:shd w:val="clear" w:color="auto" w:fill="FFFFFF"/>
        </w:rPr>
        <w:t>–</w:t>
      </w:r>
      <w:r w:rsidR="00E578D1">
        <w:rPr>
          <w:rStyle w:val="word"/>
          <w:color w:val="auto"/>
          <w:spacing w:val="-2"/>
          <w:sz w:val="28"/>
          <w:szCs w:val="28"/>
          <w:shd w:val="clear" w:color="auto" w:fill="FFFFFF"/>
        </w:rPr>
        <w:t> </w:t>
      </w:r>
      <w:r w:rsidR="001E24E2">
        <w:rPr>
          <w:rStyle w:val="word"/>
          <w:color w:val="auto"/>
          <w:spacing w:val="-2"/>
          <w:sz w:val="28"/>
          <w:szCs w:val="28"/>
          <w:shd w:val="clear" w:color="auto" w:fill="FFFFFF"/>
        </w:rPr>
        <w:t>EK)</w:t>
      </w:r>
      <w:r w:rsidRPr="00F04800">
        <w:rPr>
          <w:rStyle w:val="word"/>
          <w:color w:val="auto"/>
          <w:spacing w:val="-2"/>
          <w:sz w:val="28"/>
          <w:szCs w:val="28"/>
          <w:shd w:val="clear" w:color="auto" w:fill="FFFFFF"/>
        </w:rPr>
        <w:t xml:space="preserve"> viceprezidentam F. </w:t>
      </w:r>
      <w:r w:rsidR="008513DB" w:rsidRPr="008513DB">
        <w:rPr>
          <w:rStyle w:val="word"/>
          <w:color w:val="auto"/>
          <w:spacing w:val="-2"/>
          <w:sz w:val="28"/>
          <w:szCs w:val="28"/>
          <w:shd w:val="clear" w:color="auto" w:fill="FFFFFF"/>
        </w:rPr>
        <w:t>Timmermans</w:t>
      </w:r>
      <w:r w:rsidR="008513DB">
        <w:rPr>
          <w:rStyle w:val="word"/>
          <w:color w:val="auto"/>
          <w:spacing w:val="-2"/>
          <w:sz w:val="28"/>
          <w:szCs w:val="28"/>
          <w:shd w:val="clear" w:color="auto" w:fill="FFFFFF"/>
        </w:rPr>
        <w:t>am</w:t>
      </w:r>
      <w:r w:rsidRPr="00F04800">
        <w:rPr>
          <w:rStyle w:val="word"/>
          <w:color w:val="auto"/>
          <w:spacing w:val="-2"/>
          <w:sz w:val="28"/>
          <w:szCs w:val="28"/>
          <w:shd w:val="clear" w:color="auto" w:fill="FFFFFF"/>
        </w:rPr>
        <w:t xml:space="preserve"> par ES ilgtermiņa stratēģiju atbilstoši Parīzes nolīgumam), kā arī vēlās nostiprināt savas pozīcijas starptautisko organizāciju ietvaros attiecībā uz ambiciozu klimata politikas īstenošanu.</w:t>
      </w:r>
    </w:p>
    <w:p w14:paraId="3498FD03" w14:textId="73673470" w:rsidR="005B3D01" w:rsidRDefault="009E03E0" w:rsidP="009E03E0">
      <w:pPr>
        <w:pStyle w:val="Default"/>
        <w:ind w:firstLine="720"/>
        <w:jc w:val="both"/>
        <w:rPr>
          <w:color w:val="auto"/>
          <w:sz w:val="28"/>
          <w:szCs w:val="28"/>
        </w:rPr>
      </w:pPr>
      <w:r w:rsidRPr="000D3E0F">
        <w:rPr>
          <w:iCs/>
          <w:color w:val="auto"/>
          <w:sz w:val="28"/>
          <w:szCs w:val="28"/>
        </w:rPr>
        <w:t>IPAC</w:t>
      </w:r>
      <w:r w:rsidRPr="000D3E0F">
        <w:rPr>
          <w:color w:val="auto"/>
          <w:sz w:val="28"/>
          <w:szCs w:val="28"/>
        </w:rPr>
        <w:t xml:space="preserve"> īstenošanas </w:t>
      </w:r>
      <w:r w:rsidRPr="003569A7">
        <w:rPr>
          <w:color w:val="auto"/>
          <w:sz w:val="28"/>
          <w:szCs w:val="28"/>
        </w:rPr>
        <w:t>ietvaros tiek plānota aktīva Latvijas līdzdalība</w:t>
      </w:r>
      <w:r w:rsidR="004A1636" w:rsidRPr="006B0368">
        <w:rPr>
          <w:color w:val="auto"/>
          <w:sz w:val="28"/>
          <w:szCs w:val="28"/>
        </w:rPr>
        <w:t>.</w:t>
      </w:r>
      <w:r w:rsidRPr="006B0368">
        <w:rPr>
          <w:color w:val="auto"/>
          <w:sz w:val="28"/>
          <w:szCs w:val="28"/>
        </w:rPr>
        <w:t xml:space="preserve"> </w:t>
      </w:r>
      <w:r w:rsidR="00EF6269">
        <w:rPr>
          <w:color w:val="auto"/>
          <w:sz w:val="28"/>
          <w:szCs w:val="28"/>
        </w:rPr>
        <w:t xml:space="preserve">VARAM </w:t>
      </w:r>
      <w:r w:rsidR="00E578D1" w:rsidRPr="00BC725F">
        <w:rPr>
          <w:sz w:val="28"/>
          <w:szCs w:val="28"/>
          <w:lang w:eastAsia="lv-LV"/>
        </w:rPr>
        <w:t>nodrošinā</w:t>
      </w:r>
      <w:r w:rsidR="00EF6269">
        <w:rPr>
          <w:sz w:val="28"/>
          <w:szCs w:val="28"/>
          <w:lang w:eastAsia="lv-LV"/>
        </w:rPr>
        <w:t>s</w:t>
      </w:r>
      <w:r w:rsidR="00E578D1" w:rsidRPr="00BC725F">
        <w:rPr>
          <w:sz w:val="28"/>
          <w:szCs w:val="28"/>
          <w:lang w:eastAsia="lv-LV"/>
        </w:rPr>
        <w:t xml:space="preserve"> regulāru informācijas apmaiņu un </w:t>
      </w:r>
      <w:r w:rsidR="00E578D1">
        <w:rPr>
          <w:sz w:val="28"/>
          <w:szCs w:val="28"/>
          <w:lang w:eastAsia="lv-LV"/>
        </w:rPr>
        <w:t>Latvijas viedokļa</w:t>
      </w:r>
      <w:r w:rsidR="00E578D1" w:rsidRPr="00BC725F">
        <w:rPr>
          <w:sz w:val="28"/>
          <w:szCs w:val="28"/>
          <w:lang w:eastAsia="lv-LV"/>
        </w:rPr>
        <w:t xml:space="preserve"> saskaņošanu par dalību </w:t>
      </w:r>
      <w:r w:rsidR="00E578D1">
        <w:rPr>
          <w:sz w:val="28"/>
          <w:szCs w:val="28"/>
          <w:lang w:eastAsia="lv-LV"/>
        </w:rPr>
        <w:t>IPAC</w:t>
      </w:r>
      <w:r w:rsidR="00E578D1" w:rsidRPr="00BC725F">
        <w:rPr>
          <w:sz w:val="28"/>
          <w:szCs w:val="28"/>
          <w:lang w:eastAsia="lv-LV"/>
        </w:rPr>
        <w:t xml:space="preserve"> ar </w:t>
      </w:r>
      <w:r w:rsidR="00C35E48">
        <w:rPr>
          <w:sz w:val="28"/>
          <w:szCs w:val="28"/>
          <w:lang w:eastAsia="lv-LV"/>
        </w:rPr>
        <w:t xml:space="preserve">Ārlietu ministriju, </w:t>
      </w:r>
      <w:r w:rsidR="00E578D1" w:rsidRPr="00BC725F">
        <w:rPr>
          <w:sz w:val="28"/>
          <w:szCs w:val="28"/>
          <w:lang w:eastAsia="lv-LV"/>
        </w:rPr>
        <w:t>Ekonomikas ministriju, Zemkopības ministriju</w:t>
      </w:r>
      <w:r w:rsidR="00E578D1">
        <w:rPr>
          <w:sz w:val="28"/>
          <w:szCs w:val="28"/>
          <w:lang w:eastAsia="lv-LV"/>
        </w:rPr>
        <w:t>, Satiksmes ministriju</w:t>
      </w:r>
      <w:r w:rsidR="00E578D1" w:rsidRPr="00BC725F">
        <w:rPr>
          <w:sz w:val="28"/>
          <w:szCs w:val="28"/>
          <w:lang w:eastAsia="lv-LV"/>
        </w:rPr>
        <w:t xml:space="preserve"> un, ja nepieciešams, citām iesaistītām ministrijām</w:t>
      </w:r>
      <w:r w:rsidR="00E578D1">
        <w:rPr>
          <w:sz w:val="28"/>
          <w:szCs w:val="28"/>
          <w:lang w:eastAsia="lv-LV"/>
        </w:rPr>
        <w:t xml:space="preserve">. </w:t>
      </w:r>
      <w:r w:rsidR="005B3D01">
        <w:rPr>
          <w:sz w:val="28"/>
          <w:szCs w:val="28"/>
          <w:lang w:eastAsia="lv-LV"/>
        </w:rPr>
        <w:t xml:space="preserve">Ņemot vērā pieejamo informācijas apjomu VARAM šobrīd neplāno veidot jaunu darba grupu par dalību IPAC, nepieciešamības gadījumā šie jautājumi tiks iekļauti izskatīšanai </w:t>
      </w:r>
      <w:r w:rsidR="005B3D01" w:rsidRPr="006B0368">
        <w:rPr>
          <w:sz w:val="28"/>
          <w:szCs w:val="28"/>
        </w:rPr>
        <w:t>Klimata un enerģētikas politikas satvara laikposmam līdz 2030.gadam darba grupa (KEPS)</w:t>
      </w:r>
      <w:r w:rsidR="005B3D01">
        <w:rPr>
          <w:sz w:val="28"/>
          <w:szCs w:val="28"/>
        </w:rPr>
        <w:t xml:space="preserve"> ietvaros.</w:t>
      </w:r>
      <w:r w:rsidR="005B3D01">
        <w:rPr>
          <w:sz w:val="28"/>
          <w:szCs w:val="28"/>
          <w:lang w:eastAsia="lv-LV"/>
        </w:rPr>
        <w:t xml:space="preserve"> </w:t>
      </w:r>
      <w:r w:rsidR="00E578D1" w:rsidRPr="002A2DCB">
        <w:rPr>
          <w:color w:val="auto"/>
          <w:sz w:val="28"/>
          <w:szCs w:val="28"/>
        </w:rPr>
        <w:t xml:space="preserve">VARAM </w:t>
      </w:r>
      <w:r w:rsidR="00E578D1">
        <w:rPr>
          <w:color w:val="auto"/>
          <w:sz w:val="28"/>
          <w:szCs w:val="28"/>
        </w:rPr>
        <w:t xml:space="preserve">veiks </w:t>
      </w:r>
      <w:r w:rsidR="00E578D1" w:rsidRPr="002A2DCB">
        <w:rPr>
          <w:color w:val="auto"/>
          <w:sz w:val="28"/>
          <w:szCs w:val="28"/>
        </w:rPr>
        <w:t>koordinējoš</w:t>
      </w:r>
      <w:r w:rsidR="00E578D1">
        <w:rPr>
          <w:color w:val="auto"/>
          <w:sz w:val="28"/>
          <w:szCs w:val="28"/>
        </w:rPr>
        <w:t>o funkciju</w:t>
      </w:r>
      <w:r w:rsidR="00E578D1" w:rsidRPr="002A2DCB">
        <w:rPr>
          <w:color w:val="auto"/>
          <w:sz w:val="28"/>
          <w:szCs w:val="28"/>
        </w:rPr>
        <w:t xml:space="preserve"> ar OECD IPAC īstenošanas struktūrām IPAC ieviešanas gaitā, lai tiktu nodrošināta pilnvērtīga sadarbība nepieciešamās informācijas sagatavošanai un nodrošināšanai IPAC īstenotajiem nodevumiem.</w:t>
      </w:r>
      <w:r w:rsidR="005B3D01">
        <w:rPr>
          <w:color w:val="auto"/>
          <w:sz w:val="28"/>
          <w:szCs w:val="28"/>
        </w:rPr>
        <w:t xml:space="preserve"> Ņemot vērā OECD vairākkārt sniegto informāciju administratīvais slogs dalībvalstu līmenī būs iespējami mazs, jo uzdevumu īstenošanu nodrošinās OECD struktūrvienības.</w:t>
      </w:r>
    </w:p>
    <w:bookmarkEnd w:id="8"/>
    <w:p w14:paraId="5449495A" w14:textId="7455DAA7" w:rsidR="00BF2875" w:rsidRPr="000D3E0F" w:rsidRDefault="00BF2875" w:rsidP="007C25A2">
      <w:pPr>
        <w:spacing w:after="0" w:line="240" w:lineRule="auto"/>
        <w:jc w:val="both"/>
        <w:rPr>
          <w:bCs/>
          <w:sz w:val="28"/>
          <w:szCs w:val="28"/>
        </w:rPr>
      </w:pPr>
    </w:p>
    <w:p w14:paraId="72C8CE7B" w14:textId="70B9EC4D" w:rsidR="00842C24" w:rsidRPr="000D3E0F" w:rsidRDefault="00842C24" w:rsidP="003F001E">
      <w:pPr>
        <w:spacing w:after="0" w:line="240" w:lineRule="auto"/>
        <w:ind w:firstLine="720"/>
        <w:jc w:val="both"/>
        <w:rPr>
          <w:sz w:val="28"/>
          <w:szCs w:val="28"/>
        </w:rPr>
      </w:pPr>
      <w:r w:rsidRPr="000D3E0F">
        <w:rPr>
          <w:b/>
          <w:bCs/>
          <w:sz w:val="28"/>
          <w:szCs w:val="28"/>
        </w:rPr>
        <w:t>2.2.</w:t>
      </w:r>
      <w:r w:rsidR="00390ECF">
        <w:rPr>
          <w:b/>
          <w:bCs/>
          <w:sz w:val="28"/>
          <w:szCs w:val="28"/>
        </w:rPr>
        <w:t> </w:t>
      </w:r>
      <w:r w:rsidRPr="000D3E0F">
        <w:rPr>
          <w:b/>
          <w:bCs/>
          <w:sz w:val="28"/>
          <w:szCs w:val="28"/>
        </w:rPr>
        <w:t>EPP</w:t>
      </w:r>
    </w:p>
    <w:p w14:paraId="3B1A1E71" w14:textId="110622BC" w:rsidR="00E65DE5" w:rsidRDefault="00210159" w:rsidP="00007F73">
      <w:pPr>
        <w:spacing w:after="0" w:line="240" w:lineRule="auto"/>
        <w:ind w:firstLine="720"/>
        <w:jc w:val="both"/>
        <w:rPr>
          <w:sz w:val="28"/>
          <w:szCs w:val="28"/>
        </w:rPr>
      </w:pPr>
      <w:r w:rsidRPr="000D3E0F">
        <w:rPr>
          <w:sz w:val="28"/>
          <w:szCs w:val="28"/>
        </w:rPr>
        <w:t>Latvija ir EPP dalībniece kopš 2020. gada pavasara, kad EPP vienošanos 2020. gada martā parakstīja vides aizsardzības un reģionālās attīstības ministrs. EPP dalība nozīmēs aktīvu piedalīšanos EPP darba grupās, tehnisko projektu realizācijā, komunikācijā un viedokļu apmaiņā starp EPP dalībniekiem.</w:t>
      </w:r>
    </w:p>
    <w:p w14:paraId="095DA9CB" w14:textId="77777777" w:rsidR="00210159" w:rsidRPr="000D3E0F" w:rsidRDefault="00210159" w:rsidP="007C25A2">
      <w:pPr>
        <w:spacing w:after="0" w:line="240" w:lineRule="auto"/>
        <w:jc w:val="both"/>
        <w:rPr>
          <w:bCs/>
          <w:sz w:val="28"/>
          <w:szCs w:val="28"/>
        </w:rPr>
      </w:pPr>
    </w:p>
    <w:p w14:paraId="1BBD543B" w14:textId="6ED2D38F" w:rsidR="00000E7B" w:rsidRPr="000D3E0F" w:rsidRDefault="00842C24" w:rsidP="00842C24">
      <w:pPr>
        <w:spacing w:after="0" w:line="240" w:lineRule="auto"/>
        <w:ind w:left="720"/>
        <w:jc w:val="both"/>
        <w:rPr>
          <w:b/>
          <w:sz w:val="28"/>
          <w:szCs w:val="28"/>
        </w:rPr>
      </w:pPr>
      <w:r w:rsidRPr="000D3E0F">
        <w:rPr>
          <w:b/>
          <w:iCs/>
          <w:sz w:val="28"/>
          <w:szCs w:val="28"/>
        </w:rPr>
        <w:t>2.</w:t>
      </w:r>
      <w:r w:rsidR="00B152C6">
        <w:rPr>
          <w:b/>
          <w:iCs/>
          <w:sz w:val="28"/>
          <w:szCs w:val="28"/>
        </w:rPr>
        <w:t>3</w:t>
      </w:r>
      <w:r w:rsidRPr="000D3E0F">
        <w:rPr>
          <w:b/>
          <w:iCs/>
          <w:sz w:val="28"/>
          <w:szCs w:val="28"/>
        </w:rPr>
        <w:t>.</w:t>
      </w:r>
      <w:r w:rsidR="00390ECF">
        <w:rPr>
          <w:b/>
          <w:iCs/>
          <w:sz w:val="28"/>
          <w:szCs w:val="28"/>
        </w:rPr>
        <w:t> </w:t>
      </w:r>
      <w:r w:rsidR="00104E1D">
        <w:rPr>
          <w:b/>
          <w:sz w:val="28"/>
          <w:szCs w:val="28"/>
        </w:rPr>
        <w:t>I</w:t>
      </w:r>
      <w:r w:rsidR="003A1D1A" w:rsidRPr="000D3E0F">
        <w:rPr>
          <w:b/>
          <w:sz w:val="28"/>
          <w:szCs w:val="28"/>
        </w:rPr>
        <w:t>eguvum</w:t>
      </w:r>
      <w:r w:rsidR="005D54A1" w:rsidRPr="000D3E0F">
        <w:rPr>
          <w:b/>
          <w:sz w:val="28"/>
          <w:szCs w:val="28"/>
        </w:rPr>
        <w:t>i</w:t>
      </w:r>
      <w:r w:rsidR="00393AFF" w:rsidRPr="000D3E0F">
        <w:rPr>
          <w:b/>
          <w:sz w:val="28"/>
          <w:szCs w:val="28"/>
        </w:rPr>
        <w:t>, ilgt</w:t>
      </w:r>
      <w:r w:rsidR="00B80407" w:rsidRPr="000D3E0F">
        <w:rPr>
          <w:b/>
          <w:sz w:val="28"/>
          <w:szCs w:val="28"/>
        </w:rPr>
        <w:t>s</w:t>
      </w:r>
      <w:r w:rsidR="00393AFF" w:rsidRPr="000D3E0F">
        <w:rPr>
          <w:b/>
          <w:sz w:val="28"/>
          <w:szCs w:val="28"/>
        </w:rPr>
        <w:t>pē</w:t>
      </w:r>
      <w:r w:rsidR="00B80407" w:rsidRPr="000D3E0F">
        <w:rPr>
          <w:b/>
          <w:sz w:val="28"/>
          <w:szCs w:val="28"/>
        </w:rPr>
        <w:t>j</w:t>
      </w:r>
      <w:r w:rsidR="00393AFF" w:rsidRPr="000D3E0F">
        <w:rPr>
          <w:b/>
          <w:sz w:val="28"/>
          <w:szCs w:val="28"/>
        </w:rPr>
        <w:t>a un</w:t>
      </w:r>
      <w:r w:rsidR="003A1D1A" w:rsidRPr="000D3E0F">
        <w:rPr>
          <w:b/>
          <w:sz w:val="28"/>
          <w:szCs w:val="28"/>
        </w:rPr>
        <w:t xml:space="preserve"> </w:t>
      </w:r>
      <w:r w:rsidR="005D54A1" w:rsidRPr="000D3E0F">
        <w:rPr>
          <w:b/>
          <w:sz w:val="28"/>
          <w:szCs w:val="28"/>
        </w:rPr>
        <w:t xml:space="preserve">rezultātu </w:t>
      </w:r>
      <w:r w:rsidR="00000E7B" w:rsidRPr="000D3E0F">
        <w:rPr>
          <w:b/>
          <w:sz w:val="28"/>
          <w:szCs w:val="28"/>
        </w:rPr>
        <w:t>izmantoša</w:t>
      </w:r>
      <w:r w:rsidR="003A3B6E" w:rsidRPr="000D3E0F">
        <w:rPr>
          <w:b/>
          <w:sz w:val="28"/>
          <w:szCs w:val="28"/>
        </w:rPr>
        <w:t>n</w:t>
      </w:r>
      <w:r w:rsidR="00000E7B" w:rsidRPr="000D3E0F">
        <w:rPr>
          <w:b/>
          <w:sz w:val="28"/>
          <w:szCs w:val="28"/>
        </w:rPr>
        <w:t>a</w:t>
      </w:r>
    </w:p>
    <w:p w14:paraId="125C6D91" w14:textId="77777777" w:rsidR="00390ECF" w:rsidRDefault="00390ECF" w:rsidP="007C25A2">
      <w:pPr>
        <w:spacing w:after="0" w:line="240" w:lineRule="auto"/>
        <w:ind w:firstLine="720"/>
        <w:jc w:val="both"/>
        <w:rPr>
          <w:b/>
          <w:sz w:val="28"/>
          <w:szCs w:val="28"/>
        </w:rPr>
      </w:pPr>
    </w:p>
    <w:p w14:paraId="793DAD99" w14:textId="37855D63" w:rsidR="007D2EE7" w:rsidRPr="000D3E0F" w:rsidRDefault="00842C24" w:rsidP="007C25A2">
      <w:pPr>
        <w:spacing w:after="0" w:line="240" w:lineRule="auto"/>
        <w:ind w:firstLine="720"/>
        <w:jc w:val="both"/>
        <w:rPr>
          <w:b/>
          <w:sz w:val="28"/>
          <w:szCs w:val="28"/>
        </w:rPr>
      </w:pPr>
      <w:r w:rsidRPr="000D3E0F">
        <w:rPr>
          <w:b/>
          <w:sz w:val="28"/>
          <w:szCs w:val="28"/>
        </w:rPr>
        <w:t>2.</w:t>
      </w:r>
      <w:r w:rsidR="00B152C6">
        <w:rPr>
          <w:b/>
          <w:sz w:val="28"/>
          <w:szCs w:val="28"/>
        </w:rPr>
        <w:t>3</w:t>
      </w:r>
      <w:r w:rsidRPr="000D3E0F">
        <w:rPr>
          <w:b/>
          <w:sz w:val="28"/>
          <w:szCs w:val="28"/>
        </w:rPr>
        <w:t>.1.</w:t>
      </w:r>
      <w:r w:rsidR="00390ECF">
        <w:rPr>
          <w:b/>
          <w:sz w:val="28"/>
          <w:szCs w:val="28"/>
        </w:rPr>
        <w:t> </w:t>
      </w:r>
      <w:r w:rsidR="007D2EE7" w:rsidRPr="000D3E0F">
        <w:rPr>
          <w:b/>
          <w:iCs/>
          <w:sz w:val="28"/>
          <w:szCs w:val="28"/>
        </w:rPr>
        <w:t>IPAC</w:t>
      </w:r>
      <w:r w:rsidR="007D2EE7" w:rsidRPr="000D3E0F">
        <w:rPr>
          <w:b/>
          <w:sz w:val="28"/>
          <w:szCs w:val="28"/>
        </w:rPr>
        <w:t xml:space="preserve"> sniegtie ieguvumi</w:t>
      </w:r>
    </w:p>
    <w:p w14:paraId="3F073B5A" w14:textId="7CDC89E7" w:rsidR="00EE4FE6" w:rsidRPr="000D3E0F" w:rsidRDefault="00F348BB" w:rsidP="007C25A2">
      <w:pPr>
        <w:spacing w:after="0" w:line="240" w:lineRule="auto"/>
        <w:ind w:firstLine="720"/>
        <w:jc w:val="both"/>
        <w:rPr>
          <w:bCs/>
          <w:sz w:val="28"/>
          <w:szCs w:val="28"/>
        </w:rPr>
      </w:pPr>
      <w:r w:rsidRPr="000D3E0F">
        <w:rPr>
          <w:bCs/>
          <w:sz w:val="28"/>
          <w:szCs w:val="28"/>
        </w:rPr>
        <w:t xml:space="preserve">IPAC </w:t>
      </w:r>
      <w:r w:rsidR="00305E31" w:rsidRPr="000D3E0F">
        <w:rPr>
          <w:bCs/>
          <w:sz w:val="28"/>
          <w:szCs w:val="28"/>
        </w:rPr>
        <w:t xml:space="preserve">īstenošanas rezultātā tiks </w:t>
      </w:r>
      <w:r w:rsidR="00A9217A" w:rsidRPr="000D3E0F">
        <w:rPr>
          <w:bCs/>
          <w:sz w:val="28"/>
          <w:szCs w:val="28"/>
        </w:rPr>
        <w:t>sniegt</w:t>
      </w:r>
      <w:r w:rsidR="005D54A1" w:rsidRPr="000D3E0F">
        <w:rPr>
          <w:bCs/>
          <w:sz w:val="28"/>
          <w:szCs w:val="28"/>
        </w:rPr>
        <w:t>as</w:t>
      </w:r>
      <w:r w:rsidR="00A9217A" w:rsidRPr="000D3E0F">
        <w:rPr>
          <w:bCs/>
          <w:sz w:val="28"/>
          <w:szCs w:val="28"/>
        </w:rPr>
        <w:t xml:space="preserve"> praktiskas rekomendācijas klimata politikas </w:t>
      </w:r>
      <w:r w:rsidR="00B80407" w:rsidRPr="000D3E0F">
        <w:rPr>
          <w:bCs/>
          <w:sz w:val="28"/>
          <w:szCs w:val="28"/>
        </w:rPr>
        <w:t xml:space="preserve">pilnveidošanai un </w:t>
      </w:r>
      <w:r w:rsidR="00A9217A" w:rsidRPr="000D3E0F">
        <w:rPr>
          <w:bCs/>
          <w:sz w:val="28"/>
          <w:szCs w:val="28"/>
        </w:rPr>
        <w:t xml:space="preserve">ieviešanai valstī, </w:t>
      </w:r>
      <w:r w:rsidR="00146705" w:rsidRPr="000D3E0F">
        <w:rPr>
          <w:bCs/>
          <w:sz w:val="28"/>
          <w:szCs w:val="28"/>
        </w:rPr>
        <w:t xml:space="preserve">uzlabojot </w:t>
      </w:r>
      <w:r w:rsidR="00230E65" w:rsidRPr="000D3E0F">
        <w:rPr>
          <w:bCs/>
          <w:sz w:val="28"/>
          <w:szCs w:val="28"/>
        </w:rPr>
        <w:t xml:space="preserve">un </w:t>
      </w:r>
      <w:r w:rsidR="005656B3" w:rsidRPr="000D3E0F">
        <w:rPr>
          <w:bCs/>
          <w:sz w:val="28"/>
          <w:szCs w:val="28"/>
        </w:rPr>
        <w:t>ne</w:t>
      </w:r>
      <w:r w:rsidR="00230E65" w:rsidRPr="000D3E0F">
        <w:rPr>
          <w:bCs/>
          <w:sz w:val="28"/>
          <w:szCs w:val="28"/>
        </w:rPr>
        <w:t xml:space="preserve">pārklājoties ar </w:t>
      </w:r>
      <w:r w:rsidR="00146705" w:rsidRPr="000D3E0F">
        <w:rPr>
          <w:bCs/>
          <w:sz w:val="28"/>
          <w:szCs w:val="28"/>
        </w:rPr>
        <w:t>plānot</w:t>
      </w:r>
      <w:r w:rsidR="00230E65" w:rsidRPr="000D3E0F">
        <w:rPr>
          <w:bCs/>
          <w:sz w:val="28"/>
          <w:szCs w:val="28"/>
        </w:rPr>
        <w:t>ajiem</w:t>
      </w:r>
      <w:r w:rsidR="00146705" w:rsidRPr="000D3E0F">
        <w:rPr>
          <w:bCs/>
          <w:sz w:val="28"/>
          <w:szCs w:val="28"/>
        </w:rPr>
        <w:t xml:space="preserve"> un jau ieviešanas stadijā esoš</w:t>
      </w:r>
      <w:r w:rsidR="00230E65" w:rsidRPr="000D3E0F">
        <w:rPr>
          <w:bCs/>
          <w:sz w:val="28"/>
          <w:szCs w:val="28"/>
        </w:rPr>
        <w:t>ajiem</w:t>
      </w:r>
      <w:r w:rsidR="00146705" w:rsidRPr="000D3E0F">
        <w:rPr>
          <w:bCs/>
          <w:sz w:val="28"/>
          <w:szCs w:val="28"/>
        </w:rPr>
        <w:t xml:space="preserve"> pasākum</w:t>
      </w:r>
      <w:r w:rsidR="00230E65" w:rsidRPr="000D3E0F">
        <w:rPr>
          <w:bCs/>
          <w:sz w:val="28"/>
          <w:szCs w:val="28"/>
        </w:rPr>
        <w:t>iem</w:t>
      </w:r>
      <w:r w:rsidR="00146705" w:rsidRPr="000D3E0F">
        <w:rPr>
          <w:bCs/>
          <w:sz w:val="28"/>
          <w:szCs w:val="28"/>
        </w:rPr>
        <w:t xml:space="preserve"> dažādos sektoros</w:t>
      </w:r>
      <w:r w:rsidR="00FD5002" w:rsidRPr="000D3E0F">
        <w:rPr>
          <w:bCs/>
          <w:sz w:val="28"/>
          <w:szCs w:val="28"/>
        </w:rPr>
        <w:t xml:space="preserve">, </w:t>
      </w:r>
      <w:r w:rsidR="00DB47A9" w:rsidRPr="000D3E0F">
        <w:rPr>
          <w:bCs/>
          <w:sz w:val="28"/>
          <w:szCs w:val="28"/>
        </w:rPr>
        <w:t>pielietojot</w:t>
      </w:r>
      <w:r w:rsidR="00043462" w:rsidRPr="000D3E0F">
        <w:rPr>
          <w:bCs/>
          <w:sz w:val="28"/>
          <w:szCs w:val="28"/>
        </w:rPr>
        <w:t xml:space="preserve"> </w:t>
      </w:r>
      <w:r w:rsidR="00043462" w:rsidRPr="000D3E0F">
        <w:rPr>
          <w:bCs/>
          <w:iCs/>
          <w:sz w:val="28"/>
          <w:szCs w:val="28"/>
        </w:rPr>
        <w:t>IPAC</w:t>
      </w:r>
      <w:r w:rsidR="00043462" w:rsidRPr="000D3E0F">
        <w:rPr>
          <w:bCs/>
          <w:sz w:val="28"/>
          <w:szCs w:val="28"/>
        </w:rPr>
        <w:t xml:space="preserve"> </w:t>
      </w:r>
      <w:r w:rsidR="00DB47A9" w:rsidRPr="000D3E0F">
        <w:rPr>
          <w:bCs/>
          <w:sz w:val="28"/>
          <w:szCs w:val="28"/>
        </w:rPr>
        <w:t xml:space="preserve">ietvaros </w:t>
      </w:r>
      <w:r w:rsidR="005E4E9D" w:rsidRPr="000D3E0F">
        <w:rPr>
          <w:bCs/>
          <w:sz w:val="28"/>
          <w:szCs w:val="28"/>
        </w:rPr>
        <w:t xml:space="preserve">izstrādātos ar klimata jomu saistītus </w:t>
      </w:r>
      <w:r w:rsidR="00043462" w:rsidRPr="000D3E0F">
        <w:rPr>
          <w:bCs/>
          <w:sz w:val="28"/>
          <w:szCs w:val="28"/>
        </w:rPr>
        <w:t>indikatorus</w:t>
      </w:r>
      <w:r w:rsidR="005E4E9D" w:rsidRPr="000D3E0F">
        <w:rPr>
          <w:bCs/>
          <w:sz w:val="28"/>
          <w:szCs w:val="28"/>
        </w:rPr>
        <w:t xml:space="preserve"> un </w:t>
      </w:r>
      <w:r w:rsidR="00043462" w:rsidRPr="000D3E0F">
        <w:rPr>
          <w:bCs/>
          <w:sz w:val="28"/>
          <w:szCs w:val="28"/>
        </w:rPr>
        <w:t xml:space="preserve">izceltos </w:t>
      </w:r>
      <w:r w:rsidR="005E4E9D" w:rsidRPr="000D3E0F">
        <w:rPr>
          <w:bCs/>
          <w:sz w:val="28"/>
          <w:szCs w:val="28"/>
        </w:rPr>
        <w:t xml:space="preserve">labās </w:t>
      </w:r>
      <w:r w:rsidR="00FD5002" w:rsidRPr="000D3E0F">
        <w:rPr>
          <w:sz w:val="28"/>
          <w:szCs w:val="28"/>
        </w:rPr>
        <w:t>prakses piemērus</w:t>
      </w:r>
      <w:r w:rsidR="005E4E9D" w:rsidRPr="000D3E0F">
        <w:rPr>
          <w:sz w:val="28"/>
          <w:szCs w:val="28"/>
        </w:rPr>
        <w:t>.</w:t>
      </w:r>
    </w:p>
    <w:p w14:paraId="6F73AC80" w14:textId="1E01A0B5" w:rsidR="00C33004" w:rsidRPr="000D3E0F" w:rsidRDefault="00043462" w:rsidP="0077168C">
      <w:pPr>
        <w:pStyle w:val="NormalWeb"/>
        <w:numPr>
          <w:ilvl w:val="0"/>
          <w:numId w:val="31"/>
        </w:numPr>
        <w:spacing w:before="0" w:beforeAutospacing="0" w:after="0" w:afterAutospacing="0"/>
        <w:ind w:left="1134" w:hanging="425"/>
        <w:jc w:val="both"/>
        <w:rPr>
          <w:rFonts w:ascii="Times New Roman" w:hAnsi="Times New Roman" w:cs="Times New Roman"/>
          <w:sz w:val="28"/>
          <w:szCs w:val="28"/>
        </w:rPr>
      </w:pPr>
      <w:r w:rsidRPr="000D3E0F">
        <w:rPr>
          <w:rFonts w:ascii="Times New Roman" w:hAnsi="Times New Roman" w:cs="Times New Roman"/>
          <w:sz w:val="28"/>
          <w:szCs w:val="28"/>
        </w:rPr>
        <w:t>Latvija</w:t>
      </w:r>
      <w:r w:rsidR="00DB47A9" w:rsidRPr="000D3E0F">
        <w:rPr>
          <w:rFonts w:ascii="Times New Roman" w:hAnsi="Times New Roman" w:cs="Times New Roman"/>
          <w:sz w:val="28"/>
          <w:szCs w:val="28"/>
        </w:rPr>
        <w:t>s ieguvumi</w:t>
      </w:r>
      <w:r w:rsidRPr="000D3E0F">
        <w:rPr>
          <w:rFonts w:ascii="Times New Roman" w:hAnsi="Times New Roman" w:cs="Times New Roman"/>
          <w:sz w:val="28"/>
          <w:szCs w:val="28"/>
        </w:rPr>
        <w:t xml:space="preserve"> piedaloties </w:t>
      </w:r>
      <w:r w:rsidR="00EE4FE6" w:rsidRPr="000D3E0F">
        <w:rPr>
          <w:rFonts w:ascii="Times New Roman" w:hAnsi="Times New Roman" w:cs="Times New Roman"/>
          <w:iCs/>
          <w:sz w:val="28"/>
          <w:szCs w:val="28"/>
        </w:rPr>
        <w:t>IPAC</w:t>
      </w:r>
      <w:r w:rsidR="00EE4FE6" w:rsidRPr="000D3E0F">
        <w:rPr>
          <w:rFonts w:ascii="Times New Roman" w:hAnsi="Times New Roman" w:cs="Times New Roman"/>
          <w:sz w:val="28"/>
          <w:szCs w:val="28"/>
        </w:rPr>
        <w:t xml:space="preserve"> īstenošan</w:t>
      </w:r>
      <w:r w:rsidRPr="000D3E0F">
        <w:rPr>
          <w:rFonts w:ascii="Times New Roman" w:hAnsi="Times New Roman" w:cs="Times New Roman"/>
          <w:sz w:val="28"/>
          <w:szCs w:val="28"/>
        </w:rPr>
        <w:t>ā</w:t>
      </w:r>
      <w:r w:rsidR="00EE4FE6" w:rsidRPr="000D3E0F">
        <w:rPr>
          <w:rFonts w:ascii="Times New Roman" w:hAnsi="Times New Roman" w:cs="Times New Roman"/>
          <w:sz w:val="28"/>
          <w:szCs w:val="28"/>
        </w:rPr>
        <w:t>:</w:t>
      </w:r>
      <w:r w:rsidR="00C35E48">
        <w:rPr>
          <w:rFonts w:ascii="Times New Roman" w:hAnsi="Times New Roman" w:cs="Times New Roman"/>
          <w:sz w:val="28"/>
          <w:szCs w:val="28"/>
        </w:rPr>
        <w:t xml:space="preserve"> </w:t>
      </w:r>
      <w:r w:rsidR="0040325E">
        <w:rPr>
          <w:rFonts w:ascii="Times New Roman" w:hAnsi="Times New Roman" w:cs="Times New Roman"/>
          <w:sz w:val="28"/>
          <w:szCs w:val="28"/>
          <w:u w:val="single"/>
        </w:rPr>
        <w:t>i</w:t>
      </w:r>
      <w:r w:rsidR="00EE4FE6" w:rsidRPr="000D3E0F">
        <w:rPr>
          <w:rFonts w:ascii="Times New Roman" w:hAnsi="Times New Roman" w:cs="Times New Roman"/>
          <w:sz w:val="28"/>
          <w:szCs w:val="28"/>
          <w:u w:val="single"/>
        </w:rPr>
        <w:t>kgadējā klima</w:t>
      </w:r>
      <w:r w:rsidR="006B660C" w:rsidRPr="000D3E0F">
        <w:rPr>
          <w:rFonts w:ascii="Times New Roman" w:hAnsi="Times New Roman" w:cs="Times New Roman"/>
          <w:sz w:val="28"/>
          <w:szCs w:val="28"/>
          <w:u w:val="single"/>
        </w:rPr>
        <w:t>t</w:t>
      </w:r>
      <w:r w:rsidR="00EE4FE6" w:rsidRPr="000D3E0F">
        <w:rPr>
          <w:rFonts w:ascii="Times New Roman" w:hAnsi="Times New Roman" w:cs="Times New Roman"/>
          <w:sz w:val="28"/>
          <w:szCs w:val="28"/>
          <w:u w:val="single"/>
        </w:rPr>
        <w:t xml:space="preserve">a rīcības </w:t>
      </w:r>
      <w:r w:rsidR="00190B0D" w:rsidRPr="000D3E0F">
        <w:rPr>
          <w:rFonts w:ascii="Times New Roman" w:hAnsi="Times New Roman" w:cs="Times New Roman"/>
          <w:sz w:val="28"/>
          <w:szCs w:val="28"/>
          <w:u w:val="single"/>
        </w:rPr>
        <w:t>uzraudzības</w:t>
      </w:r>
      <w:r w:rsidR="00EE4FE6" w:rsidRPr="000D3E0F">
        <w:rPr>
          <w:rFonts w:ascii="Times New Roman" w:hAnsi="Times New Roman" w:cs="Times New Roman"/>
          <w:sz w:val="28"/>
          <w:szCs w:val="28"/>
          <w:u w:val="single"/>
        </w:rPr>
        <w:t xml:space="preserve"> ieviešana</w:t>
      </w:r>
      <w:r w:rsidR="006B660C" w:rsidRPr="000D3E0F">
        <w:rPr>
          <w:rFonts w:ascii="Times New Roman" w:hAnsi="Times New Roman" w:cs="Times New Roman"/>
          <w:sz w:val="28"/>
          <w:szCs w:val="28"/>
          <w:u w:val="single"/>
        </w:rPr>
        <w:t>, pamatojoties uz OECD izstrādāto Latvijai piemēroto ikgadējo pārskatu</w:t>
      </w:r>
      <w:r w:rsidR="00EE4FE6" w:rsidRPr="000D3E0F">
        <w:rPr>
          <w:rFonts w:ascii="Times New Roman" w:hAnsi="Times New Roman" w:cs="Times New Roman"/>
          <w:sz w:val="28"/>
          <w:szCs w:val="28"/>
        </w:rPr>
        <w:t>,</w:t>
      </w:r>
      <w:r w:rsidR="006F40B1" w:rsidRPr="000D3E0F">
        <w:rPr>
          <w:rFonts w:ascii="Times New Roman" w:hAnsi="Times New Roman" w:cs="Times New Roman"/>
          <w:sz w:val="28"/>
          <w:szCs w:val="28"/>
        </w:rPr>
        <w:t xml:space="preserve"> kas būs pieejams</w:t>
      </w:r>
      <w:r w:rsidR="00B152C6">
        <w:rPr>
          <w:rFonts w:ascii="Times New Roman" w:hAnsi="Times New Roman" w:cs="Times New Roman"/>
          <w:sz w:val="28"/>
          <w:szCs w:val="28"/>
        </w:rPr>
        <w:t xml:space="preserve"> </w:t>
      </w:r>
      <w:r w:rsidR="00C529F0">
        <w:rPr>
          <w:rFonts w:ascii="Times New Roman" w:hAnsi="Times New Roman" w:cs="Times New Roman"/>
          <w:sz w:val="28"/>
          <w:szCs w:val="28"/>
        </w:rPr>
        <w:t>digitālā un interaktīvā</w:t>
      </w:r>
      <w:r w:rsidR="006F40B1" w:rsidRPr="000D3E0F">
        <w:rPr>
          <w:rFonts w:ascii="Times New Roman" w:hAnsi="Times New Roman" w:cs="Times New Roman"/>
          <w:sz w:val="28"/>
          <w:szCs w:val="28"/>
        </w:rPr>
        <w:t xml:space="preserve"> form</w:t>
      </w:r>
      <w:r w:rsidR="00DB47A9" w:rsidRPr="000D3E0F">
        <w:rPr>
          <w:rFonts w:ascii="Times New Roman" w:hAnsi="Times New Roman" w:cs="Times New Roman"/>
          <w:sz w:val="28"/>
          <w:szCs w:val="28"/>
        </w:rPr>
        <w:t>ā</w:t>
      </w:r>
      <w:r w:rsidR="006F40B1" w:rsidRPr="000D3E0F">
        <w:rPr>
          <w:rFonts w:ascii="Times New Roman" w:hAnsi="Times New Roman" w:cs="Times New Roman"/>
          <w:sz w:val="28"/>
          <w:szCs w:val="28"/>
        </w:rPr>
        <w:t>tā</w:t>
      </w:r>
      <w:r w:rsidR="00C529F0">
        <w:rPr>
          <w:rFonts w:ascii="Times New Roman" w:hAnsi="Times New Roman" w:cs="Times New Roman"/>
          <w:sz w:val="28"/>
          <w:szCs w:val="28"/>
        </w:rPr>
        <w:t xml:space="preserve"> tiešsai</w:t>
      </w:r>
      <w:r w:rsidR="00342B66">
        <w:rPr>
          <w:rFonts w:ascii="Times New Roman" w:hAnsi="Times New Roman" w:cs="Times New Roman"/>
          <w:sz w:val="28"/>
          <w:szCs w:val="28"/>
        </w:rPr>
        <w:t>s</w:t>
      </w:r>
      <w:r w:rsidR="00C529F0">
        <w:rPr>
          <w:rFonts w:ascii="Times New Roman" w:hAnsi="Times New Roman" w:cs="Times New Roman"/>
          <w:sz w:val="28"/>
          <w:szCs w:val="28"/>
        </w:rPr>
        <w:t>tes platformā</w:t>
      </w:r>
      <w:r w:rsidR="006F40B1" w:rsidRPr="000D3E0F">
        <w:rPr>
          <w:rFonts w:ascii="Times New Roman" w:hAnsi="Times New Roman" w:cs="Times New Roman"/>
          <w:sz w:val="28"/>
          <w:szCs w:val="28"/>
        </w:rPr>
        <w:t xml:space="preserve">. </w:t>
      </w:r>
      <w:r w:rsidR="00DB47A9" w:rsidRPr="000D3E0F">
        <w:rPr>
          <w:rFonts w:ascii="Times New Roman" w:hAnsi="Times New Roman" w:cs="Times New Roman"/>
          <w:sz w:val="28"/>
          <w:szCs w:val="28"/>
        </w:rPr>
        <w:t>D</w:t>
      </w:r>
      <w:r w:rsidR="006F40B1" w:rsidRPr="000D3E0F">
        <w:rPr>
          <w:rFonts w:ascii="Times New Roman" w:hAnsi="Times New Roman" w:cs="Times New Roman"/>
          <w:sz w:val="28"/>
          <w:szCs w:val="28"/>
        </w:rPr>
        <w:t>okuments</w:t>
      </w:r>
      <w:r w:rsidR="00EE4FE6" w:rsidRPr="000D3E0F">
        <w:rPr>
          <w:rFonts w:ascii="Times New Roman" w:hAnsi="Times New Roman" w:cs="Times New Roman"/>
          <w:sz w:val="28"/>
          <w:szCs w:val="28"/>
        </w:rPr>
        <w:t xml:space="preserve"> </w:t>
      </w:r>
      <w:r w:rsidR="00190B0D" w:rsidRPr="000D3E0F">
        <w:rPr>
          <w:rFonts w:ascii="Times New Roman" w:hAnsi="Times New Roman" w:cs="Times New Roman"/>
          <w:sz w:val="28"/>
          <w:szCs w:val="28"/>
        </w:rPr>
        <w:t>palīdzē</w:t>
      </w:r>
      <w:r w:rsidR="006F40B1" w:rsidRPr="000D3E0F">
        <w:rPr>
          <w:rFonts w:ascii="Times New Roman" w:hAnsi="Times New Roman" w:cs="Times New Roman"/>
          <w:sz w:val="28"/>
          <w:szCs w:val="28"/>
        </w:rPr>
        <w:t>s</w:t>
      </w:r>
      <w:r w:rsidR="00190B0D" w:rsidRPr="000D3E0F">
        <w:rPr>
          <w:rFonts w:ascii="Times New Roman" w:hAnsi="Times New Roman" w:cs="Times New Roman"/>
          <w:sz w:val="28"/>
          <w:szCs w:val="28"/>
        </w:rPr>
        <w:t xml:space="preserve"> attīstīt efektīvus rīkus</w:t>
      </w:r>
      <w:r w:rsidR="00335CB8" w:rsidRPr="000D3E0F">
        <w:rPr>
          <w:rFonts w:ascii="Times New Roman" w:hAnsi="Times New Roman" w:cs="Times New Roman"/>
          <w:sz w:val="28"/>
          <w:szCs w:val="28"/>
        </w:rPr>
        <w:t xml:space="preserve">, kas </w:t>
      </w:r>
      <w:r w:rsidR="00053492" w:rsidRPr="000D3E0F">
        <w:rPr>
          <w:rFonts w:ascii="Times New Roman" w:hAnsi="Times New Roman" w:cs="Times New Roman"/>
          <w:sz w:val="28"/>
          <w:szCs w:val="28"/>
        </w:rPr>
        <w:t xml:space="preserve">būtu </w:t>
      </w:r>
      <w:r w:rsidR="00335CB8" w:rsidRPr="000D3E0F">
        <w:rPr>
          <w:rFonts w:ascii="Times New Roman" w:hAnsi="Times New Roman" w:cs="Times New Roman"/>
          <w:sz w:val="28"/>
          <w:szCs w:val="28"/>
        </w:rPr>
        <w:t xml:space="preserve">piemēroti </w:t>
      </w:r>
      <w:r w:rsidR="00190B0D" w:rsidRPr="000D3E0F">
        <w:rPr>
          <w:rFonts w:ascii="Times New Roman" w:hAnsi="Times New Roman" w:cs="Times New Roman"/>
          <w:sz w:val="28"/>
          <w:szCs w:val="28"/>
        </w:rPr>
        <w:t>nacionāl</w:t>
      </w:r>
      <w:r w:rsidR="00335CB8" w:rsidRPr="000D3E0F">
        <w:rPr>
          <w:rFonts w:ascii="Times New Roman" w:hAnsi="Times New Roman" w:cs="Times New Roman"/>
          <w:sz w:val="28"/>
          <w:szCs w:val="28"/>
        </w:rPr>
        <w:t>ajai</w:t>
      </w:r>
      <w:r w:rsidR="00190B0D" w:rsidRPr="000D3E0F">
        <w:rPr>
          <w:rFonts w:ascii="Times New Roman" w:hAnsi="Times New Roman" w:cs="Times New Roman"/>
          <w:sz w:val="28"/>
          <w:szCs w:val="28"/>
        </w:rPr>
        <w:t xml:space="preserve"> situācija</w:t>
      </w:r>
      <w:r w:rsidR="00335CB8" w:rsidRPr="000D3E0F">
        <w:rPr>
          <w:rFonts w:ascii="Times New Roman" w:hAnsi="Times New Roman" w:cs="Times New Roman"/>
          <w:sz w:val="28"/>
          <w:szCs w:val="28"/>
        </w:rPr>
        <w:t>i</w:t>
      </w:r>
      <w:r w:rsidR="00190B0D" w:rsidRPr="000D3E0F">
        <w:rPr>
          <w:rFonts w:ascii="Times New Roman" w:hAnsi="Times New Roman" w:cs="Times New Roman"/>
          <w:sz w:val="28"/>
          <w:szCs w:val="28"/>
        </w:rPr>
        <w:t xml:space="preserve"> un nepieciešamo rīcību identificēšanai klimata</w:t>
      </w:r>
      <w:r w:rsidR="00DB47A9" w:rsidRPr="000D3E0F">
        <w:rPr>
          <w:rFonts w:ascii="Times New Roman" w:hAnsi="Times New Roman" w:cs="Times New Roman"/>
          <w:sz w:val="28"/>
          <w:szCs w:val="28"/>
        </w:rPr>
        <w:t xml:space="preserve"> pārm</w:t>
      </w:r>
      <w:r w:rsidR="00DA5A78" w:rsidRPr="000D3E0F">
        <w:rPr>
          <w:rFonts w:ascii="Times New Roman" w:hAnsi="Times New Roman" w:cs="Times New Roman"/>
          <w:sz w:val="28"/>
          <w:szCs w:val="28"/>
        </w:rPr>
        <w:t>a</w:t>
      </w:r>
      <w:r w:rsidR="00DB47A9" w:rsidRPr="000D3E0F">
        <w:rPr>
          <w:rFonts w:ascii="Times New Roman" w:hAnsi="Times New Roman" w:cs="Times New Roman"/>
          <w:sz w:val="28"/>
          <w:szCs w:val="28"/>
        </w:rPr>
        <w:t>iņu</w:t>
      </w:r>
      <w:r w:rsidR="00190B0D" w:rsidRPr="000D3E0F">
        <w:rPr>
          <w:rFonts w:ascii="Times New Roman" w:hAnsi="Times New Roman" w:cs="Times New Roman"/>
          <w:sz w:val="28"/>
          <w:szCs w:val="28"/>
        </w:rPr>
        <w:t xml:space="preserve"> mazināšanas un </w:t>
      </w:r>
      <w:r w:rsidR="00190B0D" w:rsidRPr="000D3E0F">
        <w:rPr>
          <w:rFonts w:ascii="Times New Roman" w:hAnsi="Times New Roman" w:cs="Times New Roman"/>
          <w:sz w:val="28"/>
          <w:szCs w:val="28"/>
        </w:rPr>
        <w:lastRenderedPageBreak/>
        <w:t xml:space="preserve">pielāgošanās jomās, </w:t>
      </w:r>
      <w:r w:rsidR="006F40B1" w:rsidRPr="000D3E0F">
        <w:rPr>
          <w:rFonts w:ascii="Times New Roman" w:hAnsi="Times New Roman" w:cs="Times New Roman"/>
          <w:sz w:val="28"/>
          <w:szCs w:val="28"/>
        </w:rPr>
        <w:t xml:space="preserve">kā arī </w:t>
      </w:r>
      <w:r w:rsidR="00EE4FE6" w:rsidRPr="000D3E0F">
        <w:rPr>
          <w:rFonts w:ascii="Times New Roman" w:hAnsi="Times New Roman" w:cs="Times New Roman"/>
          <w:sz w:val="28"/>
          <w:szCs w:val="28"/>
        </w:rPr>
        <w:t xml:space="preserve">ietvertu </w:t>
      </w:r>
      <w:r w:rsidR="00190B0D" w:rsidRPr="000D3E0F">
        <w:rPr>
          <w:rFonts w:ascii="Times New Roman" w:hAnsi="Times New Roman" w:cs="Times New Roman"/>
          <w:sz w:val="28"/>
          <w:szCs w:val="28"/>
        </w:rPr>
        <w:t xml:space="preserve">vienotu </w:t>
      </w:r>
      <w:r w:rsidR="006F40B1" w:rsidRPr="000D3E0F">
        <w:rPr>
          <w:rFonts w:ascii="Times New Roman" w:hAnsi="Times New Roman" w:cs="Times New Roman"/>
          <w:sz w:val="28"/>
          <w:szCs w:val="28"/>
        </w:rPr>
        <w:t>starptautiski atzītu</w:t>
      </w:r>
      <w:r w:rsidR="006F36EE" w:rsidRPr="000D3E0F">
        <w:rPr>
          <w:rFonts w:ascii="Times New Roman" w:hAnsi="Times New Roman" w:cs="Times New Roman"/>
          <w:sz w:val="28"/>
          <w:szCs w:val="28"/>
        </w:rPr>
        <w:t xml:space="preserve"> ar klimata jomu saistīt</w:t>
      </w:r>
      <w:r w:rsidR="006B660C" w:rsidRPr="000D3E0F">
        <w:rPr>
          <w:rFonts w:ascii="Times New Roman" w:hAnsi="Times New Roman" w:cs="Times New Roman"/>
          <w:sz w:val="28"/>
          <w:szCs w:val="28"/>
        </w:rPr>
        <w:t>o</w:t>
      </w:r>
      <w:r w:rsidR="006F36EE" w:rsidRPr="000D3E0F">
        <w:rPr>
          <w:rFonts w:ascii="Times New Roman" w:hAnsi="Times New Roman" w:cs="Times New Roman"/>
          <w:sz w:val="28"/>
          <w:szCs w:val="28"/>
        </w:rPr>
        <w:t xml:space="preserve"> </w:t>
      </w:r>
      <w:r w:rsidR="00EE4FE6" w:rsidRPr="000D3E0F">
        <w:rPr>
          <w:rFonts w:ascii="Times New Roman" w:hAnsi="Times New Roman" w:cs="Times New Roman"/>
          <w:sz w:val="28"/>
          <w:szCs w:val="28"/>
        </w:rPr>
        <w:t>indikator</w:t>
      </w:r>
      <w:r w:rsidR="00190B0D" w:rsidRPr="000D3E0F">
        <w:rPr>
          <w:rFonts w:ascii="Times New Roman" w:hAnsi="Times New Roman" w:cs="Times New Roman"/>
          <w:sz w:val="28"/>
          <w:szCs w:val="28"/>
        </w:rPr>
        <w:t>u kopu</w:t>
      </w:r>
      <w:r w:rsidR="006B660C" w:rsidRPr="000D3E0F">
        <w:rPr>
          <w:rFonts w:ascii="Times New Roman" w:hAnsi="Times New Roman" w:cs="Times New Roman"/>
          <w:sz w:val="28"/>
          <w:szCs w:val="28"/>
        </w:rPr>
        <w:t>mu</w:t>
      </w:r>
      <w:r w:rsidR="005048CA" w:rsidRPr="000D3E0F">
        <w:rPr>
          <w:rFonts w:ascii="Times New Roman" w:hAnsi="Times New Roman" w:cs="Times New Roman"/>
          <w:sz w:val="28"/>
          <w:szCs w:val="28"/>
        </w:rPr>
        <w:t>;</w:t>
      </w:r>
      <w:r w:rsidR="00C33004">
        <w:rPr>
          <w:rFonts w:ascii="Times New Roman" w:hAnsi="Times New Roman" w:cs="Times New Roman"/>
          <w:sz w:val="28"/>
          <w:szCs w:val="28"/>
        </w:rPr>
        <w:t xml:space="preserve"> </w:t>
      </w:r>
    </w:p>
    <w:p w14:paraId="5DAB0514" w14:textId="030A0EA0" w:rsidR="00EE4FE6" w:rsidRPr="00865B72" w:rsidRDefault="00F50F24">
      <w:pPr>
        <w:pStyle w:val="NormalWeb"/>
        <w:numPr>
          <w:ilvl w:val="0"/>
          <w:numId w:val="18"/>
        </w:numPr>
        <w:spacing w:before="0" w:beforeAutospacing="0" w:after="0" w:afterAutospacing="0"/>
        <w:jc w:val="both"/>
        <w:rPr>
          <w:rFonts w:ascii="Times New Roman" w:hAnsi="Times New Roman" w:cs="Times New Roman"/>
          <w:sz w:val="28"/>
          <w:szCs w:val="28"/>
        </w:rPr>
      </w:pPr>
      <w:r w:rsidRPr="00865B72">
        <w:rPr>
          <w:rFonts w:ascii="Times New Roman" w:hAnsi="Times New Roman" w:cs="Times New Roman"/>
          <w:sz w:val="28"/>
          <w:szCs w:val="28"/>
          <w:u w:val="single"/>
        </w:rPr>
        <w:t>m</w:t>
      </w:r>
      <w:r w:rsidR="00EE4FE6" w:rsidRPr="00865B72">
        <w:rPr>
          <w:rFonts w:ascii="Times New Roman" w:hAnsi="Times New Roman" w:cs="Times New Roman"/>
          <w:sz w:val="28"/>
          <w:szCs w:val="28"/>
          <w:u w:val="single"/>
        </w:rPr>
        <w:t>ērķtiecīg</w:t>
      </w:r>
      <w:r w:rsidR="006B660C" w:rsidRPr="00865B72">
        <w:rPr>
          <w:rFonts w:ascii="Times New Roman" w:hAnsi="Times New Roman" w:cs="Times New Roman"/>
          <w:sz w:val="28"/>
          <w:szCs w:val="28"/>
          <w:u w:val="single"/>
        </w:rPr>
        <w:t>u</w:t>
      </w:r>
      <w:r w:rsidR="00EE4FE6" w:rsidRPr="00865B72">
        <w:rPr>
          <w:rFonts w:ascii="Times New Roman" w:hAnsi="Times New Roman" w:cs="Times New Roman"/>
          <w:sz w:val="28"/>
          <w:szCs w:val="28"/>
          <w:u w:val="single"/>
        </w:rPr>
        <w:t xml:space="preserve"> un specif</w:t>
      </w:r>
      <w:r w:rsidR="006B660C" w:rsidRPr="00865B72">
        <w:rPr>
          <w:rFonts w:ascii="Times New Roman" w:hAnsi="Times New Roman" w:cs="Times New Roman"/>
          <w:sz w:val="28"/>
          <w:szCs w:val="28"/>
          <w:u w:val="single"/>
        </w:rPr>
        <w:t>i</w:t>
      </w:r>
      <w:r w:rsidR="00EE4FE6" w:rsidRPr="00865B72">
        <w:rPr>
          <w:rFonts w:ascii="Times New Roman" w:hAnsi="Times New Roman" w:cs="Times New Roman"/>
          <w:sz w:val="28"/>
          <w:szCs w:val="28"/>
          <w:u w:val="single"/>
        </w:rPr>
        <w:t>sku politikas vadlīniju izstrād</w:t>
      </w:r>
      <w:r w:rsidR="00B152C6" w:rsidRPr="00865B72">
        <w:rPr>
          <w:rFonts w:ascii="Times New Roman" w:hAnsi="Times New Roman" w:cs="Times New Roman"/>
          <w:sz w:val="28"/>
          <w:szCs w:val="28"/>
          <w:u w:val="single"/>
        </w:rPr>
        <w:t>e</w:t>
      </w:r>
      <w:r w:rsidR="00EE4FE6" w:rsidRPr="00865B72">
        <w:rPr>
          <w:rFonts w:ascii="Times New Roman" w:hAnsi="Times New Roman" w:cs="Times New Roman"/>
          <w:sz w:val="28"/>
          <w:szCs w:val="28"/>
        </w:rPr>
        <w:t xml:space="preserve">, kas </w:t>
      </w:r>
      <w:r w:rsidR="0099076D" w:rsidRPr="00865B72">
        <w:rPr>
          <w:rFonts w:ascii="Times New Roman" w:hAnsi="Times New Roman" w:cs="Times New Roman"/>
          <w:sz w:val="28"/>
          <w:szCs w:val="28"/>
        </w:rPr>
        <w:t xml:space="preserve">veicinātu efektīvu lēmumu pieņemšanu ar klimatu saistītos jautājumos un </w:t>
      </w:r>
      <w:r w:rsidR="00EE4FE6" w:rsidRPr="00865B72">
        <w:rPr>
          <w:rFonts w:ascii="Times New Roman" w:hAnsi="Times New Roman" w:cs="Times New Roman"/>
          <w:sz w:val="28"/>
          <w:szCs w:val="28"/>
        </w:rPr>
        <w:t>uzlabotu nacionālā līmeņa rīcību cīņā ar klimata pārmaiņām;</w:t>
      </w:r>
    </w:p>
    <w:p w14:paraId="5E328D38" w14:textId="3B6F8949" w:rsidR="009E03E0" w:rsidRDefault="00064044" w:rsidP="007C25A2">
      <w:pPr>
        <w:pStyle w:val="NormalWeb"/>
        <w:numPr>
          <w:ilvl w:val="0"/>
          <w:numId w:val="18"/>
        </w:numPr>
        <w:spacing w:before="0" w:beforeAutospacing="0" w:after="0" w:afterAutospacing="0"/>
        <w:jc w:val="both"/>
        <w:rPr>
          <w:rFonts w:ascii="Times New Roman" w:hAnsi="Times New Roman" w:cs="Times New Roman"/>
          <w:sz w:val="28"/>
          <w:szCs w:val="28"/>
        </w:rPr>
      </w:pPr>
      <w:r w:rsidRPr="000D3E0F">
        <w:rPr>
          <w:rFonts w:ascii="Times New Roman" w:hAnsi="Times New Roman" w:cs="Times New Roman"/>
          <w:sz w:val="28"/>
          <w:szCs w:val="28"/>
        </w:rPr>
        <w:t xml:space="preserve">pieejamo </w:t>
      </w:r>
      <w:r w:rsidR="00B10213" w:rsidRPr="000D3E0F">
        <w:rPr>
          <w:rFonts w:ascii="Times New Roman" w:hAnsi="Times New Roman" w:cs="Times New Roman"/>
          <w:sz w:val="28"/>
          <w:szCs w:val="28"/>
        </w:rPr>
        <w:t>ar klimat</w:t>
      </w:r>
      <w:r w:rsidR="00DA5A78" w:rsidRPr="000D3E0F">
        <w:rPr>
          <w:rFonts w:ascii="Times New Roman" w:hAnsi="Times New Roman" w:cs="Times New Roman"/>
          <w:sz w:val="28"/>
          <w:szCs w:val="28"/>
        </w:rPr>
        <w:t>u</w:t>
      </w:r>
      <w:r w:rsidR="00B10213" w:rsidRPr="000D3E0F">
        <w:rPr>
          <w:rFonts w:ascii="Times New Roman" w:hAnsi="Times New Roman" w:cs="Times New Roman"/>
          <w:sz w:val="28"/>
          <w:szCs w:val="28"/>
        </w:rPr>
        <w:t xml:space="preserve"> saistītu </w:t>
      </w:r>
      <w:r w:rsidR="00EE4FE6" w:rsidRPr="000D3E0F">
        <w:rPr>
          <w:rFonts w:ascii="Times New Roman" w:hAnsi="Times New Roman" w:cs="Times New Roman"/>
          <w:sz w:val="28"/>
          <w:szCs w:val="28"/>
        </w:rPr>
        <w:t>datu analīz</w:t>
      </w:r>
      <w:r w:rsidRPr="000D3E0F">
        <w:rPr>
          <w:rFonts w:ascii="Times New Roman" w:hAnsi="Times New Roman" w:cs="Times New Roman"/>
          <w:sz w:val="28"/>
          <w:szCs w:val="28"/>
        </w:rPr>
        <w:t>e</w:t>
      </w:r>
      <w:r w:rsidR="00EE4FE6" w:rsidRPr="000D3E0F">
        <w:rPr>
          <w:rFonts w:ascii="Times New Roman" w:hAnsi="Times New Roman" w:cs="Times New Roman"/>
          <w:sz w:val="28"/>
          <w:szCs w:val="28"/>
        </w:rPr>
        <w:t xml:space="preserve"> un </w:t>
      </w:r>
      <w:r w:rsidR="00B10213" w:rsidRPr="000D3E0F">
        <w:rPr>
          <w:rFonts w:ascii="Times New Roman" w:hAnsi="Times New Roman" w:cs="Times New Roman"/>
          <w:sz w:val="28"/>
          <w:szCs w:val="28"/>
        </w:rPr>
        <w:t>Lat</w:t>
      </w:r>
      <w:r w:rsidR="00421D84" w:rsidRPr="000D3E0F">
        <w:rPr>
          <w:rFonts w:ascii="Times New Roman" w:hAnsi="Times New Roman" w:cs="Times New Roman"/>
          <w:sz w:val="28"/>
          <w:szCs w:val="28"/>
        </w:rPr>
        <w:t>v</w:t>
      </w:r>
      <w:r w:rsidR="00B10213" w:rsidRPr="000D3E0F">
        <w:rPr>
          <w:rFonts w:ascii="Times New Roman" w:hAnsi="Times New Roman" w:cs="Times New Roman"/>
          <w:sz w:val="28"/>
          <w:szCs w:val="28"/>
        </w:rPr>
        <w:t>ijas</w:t>
      </w:r>
      <w:r w:rsidR="00EE4FE6" w:rsidRPr="000D3E0F">
        <w:rPr>
          <w:rFonts w:ascii="Times New Roman" w:hAnsi="Times New Roman" w:cs="Times New Roman"/>
          <w:sz w:val="28"/>
          <w:szCs w:val="28"/>
        </w:rPr>
        <w:t xml:space="preserve"> labās prakses piemēr</w:t>
      </w:r>
      <w:r w:rsidR="009E03E0">
        <w:rPr>
          <w:rFonts w:ascii="Times New Roman" w:hAnsi="Times New Roman" w:cs="Times New Roman"/>
          <w:sz w:val="28"/>
          <w:szCs w:val="28"/>
        </w:rPr>
        <w:t>u identificēšana</w:t>
      </w:r>
      <w:r w:rsidR="00EE4FE6" w:rsidRPr="000D3E0F">
        <w:rPr>
          <w:rFonts w:ascii="Times New Roman" w:hAnsi="Times New Roman" w:cs="Times New Roman"/>
          <w:sz w:val="28"/>
          <w:szCs w:val="28"/>
        </w:rPr>
        <w:t xml:space="preserve"> SEG emisiju samazināšanas</w:t>
      </w:r>
      <w:r w:rsidR="00373E08" w:rsidRPr="000D3E0F">
        <w:rPr>
          <w:rFonts w:ascii="Times New Roman" w:hAnsi="Times New Roman" w:cs="Times New Roman"/>
          <w:sz w:val="28"/>
          <w:szCs w:val="28"/>
        </w:rPr>
        <w:t xml:space="preserve"> un pielāgošanās </w:t>
      </w:r>
      <w:r w:rsidR="00DB47A9" w:rsidRPr="000D3E0F">
        <w:rPr>
          <w:rFonts w:ascii="Times New Roman" w:hAnsi="Times New Roman" w:cs="Times New Roman"/>
          <w:sz w:val="28"/>
          <w:szCs w:val="28"/>
        </w:rPr>
        <w:t>klimata pārmaiņām</w:t>
      </w:r>
      <w:r w:rsidR="00EE4FE6" w:rsidRPr="000D3E0F">
        <w:rPr>
          <w:rFonts w:ascii="Times New Roman" w:hAnsi="Times New Roman" w:cs="Times New Roman"/>
          <w:sz w:val="28"/>
          <w:szCs w:val="28"/>
        </w:rPr>
        <w:t xml:space="preserve"> jomā</w:t>
      </w:r>
      <w:r w:rsidR="00373E08" w:rsidRPr="000D3E0F">
        <w:rPr>
          <w:rFonts w:ascii="Times New Roman" w:hAnsi="Times New Roman" w:cs="Times New Roman"/>
          <w:sz w:val="28"/>
          <w:szCs w:val="28"/>
        </w:rPr>
        <w:t>s</w:t>
      </w:r>
      <w:r w:rsidR="00390ECF">
        <w:rPr>
          <w:rFonts w:ascii="Times New Roman" w:hAnsi="Times New Roman" w:cs="Times New Roman"/>
          <w:sz w:val="28"/>
          <w:szCs w:val="28"/>
        </w:rPr>
        <w:t>;</w:t>
      </w:r>
    </w:p>
    <w:p w14:paraId="04EEC78E" w14:textId="18D9A81B" w:rsidR="00EE4FE6" w:rsidRPr="000D3E0F" w:rsidRDefault="006F40B1" w:rsidP="007C25A2">
      <w:pPr>
        <w:pStyle w:val="NormalWeb"/>
        <w:numPr>
          <w:ilvl w:val="0"/>
          <w:numId w:val="18"/>
        </w:numPr>
        <w:spacing w:before="0" w:beforeAutospacing="0" w:after="0" w:afterAutospacing="0"/>
        <w:jc w:val="both"/>
        <w:rPr>
          <w:rFonts w:ascii="Times New Roman" w:hAnsi="Times New Roman" w:cs="Times New Roman"/>
          <w:sz w:val="28"/>
          <w:szCs w:val="28"/>
        </w:rPr>
      </w:pPr>
      <w:r w:rsidRPr="000D3E0F">
        <w:rPr>
          <w:rFonts w:ascii="Times New Roman" w:hAnsi="Times New Roman" w:cs="Times New Roman"/>
          <w:sz w:val="28"/>
          <w:szCs w:val="28"/>
        </w:rPr>
        <w:t>Latvijai būs pieejam</w:t>
      </w:r>
      <w:r w:rsidR="00DB47A9" w:rsidRPr="000D3E0F">
        <w:rPr>
          <w:rFonts w:ascii="Times New Roman" w:hAnsi="Times New Roman" w:cs="Times New Roman"/>
          <w:sz w:val="28"/>
          <w:szCs w:val="28"/>
        </w:rPr>
        <w:t>as</w:t>
      </w:r>
      <w:r w:rsidRPr="000D3E0F">
        <w:rPr>
          <w:rFonts w:ascii="Times New Roman" w:hAnsi="Times New Roman" w:cs="Times New Roman"/>
          <w:sz w:val="28"/>
          <w:szCs w:val="28"/>
        </w:rPr>
        <w:t xml:space="preserve"> </w:t>
      </w:r>
      <w:r w:rsidR="00EE4FE6" w:rsidRPr="000D3E0F">
        <w:rPr>
          <w:rFonts w:ascii="Times New Roman" w:hAnsi="Times New Roman" w:cs="Times New Roman"/>
          <w:sz w:val="28"/>
          <w:szCs w:val="28"/>
          <w:u w:val="single"/>
        </w:rPr>
        <w:t>OECD izstrādāt</w:t>
      </w:r>
      <w:r w:rsidRPr="000D3E0F">
        <w:rPr>
          <w:rFonts w:ascii="Times New Roman" w:hAnsi="Times New Roman" w:cs="Times New Roman"/>
          <w:sz w:val="28"/>
          <w:szCs w:val="28"/>
          <w:u w:val="single"/>
        </w:rPr>
        <w:t>as</w:t>
      </w:r>
      <w:r w:rsidR="00EE4FE6" w:rsidRPr="000D3E0F">
        <w:rPr>
          <w:rFonts w:ascii="Times New Roman" w:hAnsi="Times New Roman" w:cs="Times New Roman"/>
          <w:sz w:val="28"/>
          <w:szCs w:val="28"/>
          <w:u w:val="single"/>
        </w:rPr>
        <w:t xml:space="preserve"> rekomendācijas</w:t>
      </w:r>
      <w:r w:rsidR="00EE4FE6" w:rsidRPr="000D3E0F">
        <w:rPr>
          <w:rFonts w:ascii="Times New Roman" w:hAnsi="Times New Roman" w:cs="Times New Roman"/>
          <w:sz w:val="28"/>
          <w:szCs w:val="28"/>
        </w:rPr>
        <w:t xml:space="preserve">, ņemot vērā gan izstrādātos indikatorus, gan labās prakses piemērus, gan sociāli ekonomiskos aspektus, kuri ir saistīti </w:t>
      </w:r>
      <w:r w:rsidR="0099076D" w:rsidRPr="000D3E0F">
        <w:rPr>
          <w:rFonts w:ascii="Times New Roman" w:hAnsi="Times New Roman" w:cs="Times New Roman"/>
          <w:sz w:val="28"/>
          <w:szCs w:val="28"/>
        </w:rPr>
        <w:t xml:space="preserve">tai skaitā </w:t>
      </w:r>
      <w:r w:rsidR="00DB47A9" w:rsidRPr="000D3E0F">
        <w:rPr>
          <w:rFonts w:ascii="Times New Roman" w:hAnsi="Times New Roman" w:cs="Times New Roman"/>
          <w:sz w:val="28"/>
          <w:szCs w:val="28"/>
        </w:rPr>
        <w:t>ar pāreju uz ilgtspējīgu enerģijas izmantošanu</w:t>
      </w:r>
      <w:r w:rsidR="00064044" w:rsidRPr="000D3E0F">
        <w:rPr>
          <w:rFonts w:ascii="Times New Roman" w:hAnsi="Times New Roman" w:cs="Times New Roman"/>
          <w:sz w:val="28"/>
          <w:szCs w:val="28"/>
        </w:rPr>
        <w:t>;</w:t>
      </w:r>
    </w:p>
    <w:p w14:paraId="576A4CA7" w14:textId="24324E05" w:rsidR="00EE4FE6" w:rsidRPr="000D3E0F" w:rsidRDefault="00EE4FE6" w:rsidP="007C25A2">
      <w:pPr>
        <w:pStyle w:val="NormalWeb"/>
        <w:numPr>
          <w:ilvl w:val="0"/>
          <w:numId w:val="18"/>
        </w:numPr>
        <w:spacing w:before="0" w:beforeAutospacing="0" w:after="0" w:afterAutospacing="0"/>
        <w:jc w:val="both"/>
        <w:rPr>
          <w:rFonts w:ascii="Times New Roman" w:hAnsi="Times New Roman" w:cs="Times New Roman"/>
          <w:sz w:val="28"/>
          <w:szCs w:val="28"/>
        </w:rPr>
      </w:pPr>
      <w:r w:rsidRPr="000D3E0F">
        <w:rPr>
          <w:rFonts w:ascii="Times New Roman" w:hAnsi="Times New Roman" w:cs="Times New Roman"/>
          <w:iCs/>
          <w:sz w:val="28"/>
          <w:szCs w:val="28"/>
        </w:rPr>
        <w:t>IPAC</w:t>
      </w:r>
      <w:r w:rsidRPr="000D3E0F">
        <w:rPr>
          <w:rFonts w:ascii="Times New Roman" w:hAnsi="Times New Roman" w:cs="Times New Roman"/>
          <w:sz w:val="28"/>
          <w:szCs w:val="28"/>
        </w:rPr>
        <w:t xml:space="preserve"> var sniegt </w:t>
      </w:r>
      <w:r w:rsidRPr="000D3E0F">
        <w:rPr>
          <w:rFonts w:ascii="Times New Roman" w:hAnsi="Times New Roman" w:cs="Times New Roman"/>
          <w:sz w:val="28"/>
          <w:szCs w:val="28"/>
          <w:u w:val="single"/>
        </w:rPr>
        <w:t>skaidru redzējumu par to, kā valstis darbojas klimata jomā jau 2021.</w:t>
      </w:r>
      <w:r w:rsidR="00DB47A9" w:rsidRPr="000D3E0F">
        <w:rPr>
          <w:rFonts w:ascii="Times New Roman" w:hAnsi="Times New Roman" w:cs="Times New Roman"/>
          <w:sz w:val="28"/>
          <w:szCs w:val="28"/>
          <w:u w:val="single"/>
        </w:rPr>
        <w:t> </w:t>
      </w:r>
      <w:r w:rsidRPr="000D3E0F">
        <w:rPr>
          <w:rFonts w:ascii="Times New Roman" w:hAnsi="Times New Roman" w:cs="Times New Roman"/>
          <w:sz w:val="28"/>
          <w:szCs w:val="28"/>
          <w:u w:val="single"/>
        </w:rPr>
        <w:t>gadā</w:t>
      </w:r>
      <w:r w:rsidR="00064044" w:rsidRPr="000D3E0F">
        <w:rPr>
          <w:rFonts w:ascii="Times New Roman" w:hAnsi="Times New Roman" w:cs="Times New Roman"/>
          <w:sz w:val="28"/>
          <w:szCs w:val="28"/>
        </w:rPr>
        <w:t xml:space="preserve">, izmantojot </w:t>
      </w:r>
      <w:r w:rsidRPr="000D3E0F">
        <w:rPr>
          <w:rFonts w:ascii="Times New Roman" w:hAnsi="Times New Roman" w:cs="Times New Roman"/>
          <w:iCs/>
          <w:sz w:val="28"/>
          <w:szCs w:val="28"/>
        </w:rPr>
        <w:t>IPAC</w:t>
      </w:r>
      <w:r w:rsidRPr="000D3E0F">
        <w:rPr>
          <w:rFonts w:ascii="Times New Roman" w:hAnsi="Times New Roman" w:cs="Times New Roman"/>
          <w:sz w:val="28"/>
          <w:szCs w:val="28"/>
        </w:rPr>
        <w:t xml:space="preserve"> pārrobežu skatījumu un līdzekļus </w:t>
      </w:r>
      <w:r w:rsidR="00865B72">
        <w:rPr>
          <w:rFonts w:ascii="Times New Roman" w:hAnsi="Times New Roman" w:cs="Times New Roman"/>
          <w:sz w:val="28"/>
          <w:szCs w:val="28"/>
        </w:rPr>
        <w:t xml:space="preserve">dažādu valstu </w:t>
      </w:r>
      <w:r w:rsidRPr="000D3E0F">
        <w:rPr>
          <w:rFonts w:ascii="Times New Roman" w:hAnsi="Times New Roman" w:cs="Times New Roman"/>
          <w:sz w:val="28"/>
          <w:szCs w:val="28"/>
        </w:rPr>
        <w:t>salīdzinošajai novērtēšanai</w:t>
      </w:r>
      <w:r w:rsidR="0093302C">
        <w:rPr>
          <w:rStyle w:val="FootnoteReference"/>
          <w:rFonts w:ascii="Times New Roman" w:hAnsi="Times New Roman" w:cs="Times New Roman"/>
          <w:sz w:val="28"/>
          <w:szCs w:val="28"/>
        </w:rPr>
        <w:footnoteReference w:id="10"/>
      </w:r>
      <w:r w:rsidRPr="000D3E0F">
        <w:rPr>
          <w:rFonts w:ascii="Times New Roman" w:hAnsi="Times New Roman" w:cs="Times New Roman"/>
          <w:sz w:val="28"/>
          <w:szCs w:val="28"/>
        </w:rPr>
        <w:t xml:space="preserve">. </w:t>
      </w:r>
      <w:r w:rsidRPr="000D3E0F">
        <w:rPr>
          <w:rFonts w:ascii="Times New Roman" w:hAnsi="Times New Roman" w:cs="Times New Roman"/>
          <w:iCs/>
          <w:sz w:val="28"/>
          <w:szCs w:val="28"/>
        </w:rPr>
        <w:t>IPAC</w:t>
      </w:r>
      <w:r w:rsidRPr="000D3E0F">
        <w:rPr>
          <w:rFonts w:ascii="Times New Roman" w:hAnsi="Times New Roman" w:cs="Times New Roman"/>
          <w:sz w:val="28"/>
          <w:szCs w:val="28"/>
        </w:rPr>
        <w:t xml:space="preserve"> arī būtu ikgadējs</w:t>
      </w:r>
      <w:r w:rsidR="006B660C" w:rsidRPr="000D3E0F">
        <w:rPr>
          <w:rFonts w:ascii="Times New Roman" w:hAnsi="Times New Roman" w:cs="Times New Roman"/>
          <w:sz w:val="28"/>
          <w:szCs w:val="28"/>
        </w:rPr>
        <w:t xml:space="preserve"> novērtējums</w:t>
      </w:r>
      <w:r w:rsidRPr="000D3E0F">
        <w:rPr>
          <w:rFonts w:ascii="Times New Roman" w:hAnsi="Times New Roman" w:cs="Times New Roman"/>
          <w:sz w:val="28"/>
          <w:szCs w:val="28"/>
        </w:rPr>
        <w:t xml:space="preserve">, pretstatā pašreizējo procesu divgadu </w:t>
      </w:r>
      <w:r w:rsidR="0099076D" w:rsidRPr="000D3E0F">
        <w:rPr>
          <w:rFonts w:ascii="Times New Roman" w:hAnsi="Times New Roman" w:cs="Times New Roman"/>
          <w:sz w:val="28"/>
          <w:szCs w:val="28"/>
        </w:rPr>
        <w:t xml:space="preserve">novērtēšanas </w:t>
      </w:r>
      <w:r w:rsidR="0027535C" w:rsidRPr="000D3E0F">
        <w:rPr>
          <w:rFonts w:ascii="Times New Roman" w:hAnsi="Times New Roman" w:cs="Times New Roman"/>
          <w:sz w:val="28"/>
          <w:szCs w:val="28"/>
        </w:rPr>
        <w:t>pieejai</w:t>
      </w:r>
      <w:r w:rsidRPr="000D3E0F">
        <w:rPr>
          <w:rFonts w:ascii="Times New Roman" w:hAnsi="Times New Roman" w:cs="Times New Roman"/>
          <w:sz w:val="28"/>
          <w:szCs w:val="28"/>
        </w:rPr>
        <w:t xml:space="preserve"> gatavojoties 2024.</w:t>
      </w:r>
      <w:r w:rsidR="00390ECF">
        <w:rPr>
          <w:rFonts w:ascii="Times New Roman" w:hAnsi="Times New Roman" w:cs="Times New Roman"/>
          <w:sz w:val="28"/>
          <w:szCs w:val="28"/>
        </w:rPr>
        <w:t> </w:t>
      </w:r>
      <w:r w:rsidRPr="000D3E0F">
        <w:rPr>
          <w:rFonts w:ascii="Times New Roman" w:hAnsi="Times New Roman" w:cs="Times New Roman"/>
          <w:sz w:val="28"/>
          <w:szCs w:val="28"/>
        </w:rPr>
        <w:t>gadam</w:t>
      </w:r>
      <w:r w:rsidR="0099076D" w:rsidRPr="000D3E0F">
        <w:rPr>
          <w:rFonts w:ascii="Times New Roman" w:hAnsi="Times New Roman" w:cs="Times New Roman"/>
          <w:sz w:val="28"/>
          <w:szCs w:val="28"/>
        </w:rPr>
        <w:t>, kas ir</w:t>
      </w:r>
      <w:r w:rsidR="009E03E0">
        <w:rPr>
          <w:rFonts w:ascii="Times New Roman" w:hAnsi="Times New Roman" w:cs="Times New Roman"/>
          <w:sz w:val="28"/>
          <w:szCs w:val="28"/>
        </w:rPr>
        <w:t xml:space="preserve"> </w:t>
      </w:r>
      <w:r w:rsidRPr="000D3E0F">
        <w:rPr>
          <w:rFonts w:ascii="Times New Roman" w:hAnsi="Times New Roman" w:cs="Times New Roman"/>
          <w:sz w:val="28"/>
          <w:szCs w:val="28"/>
        </w:rPr>
        <w:t xml:space="preserve">plašāks par </w:t>
      </w:r>
      <w:r w:rsidR="00053492" w:rsidRPr="000D3E0F">
        <w:rPr>
          <w:rFonts w:ascii="Times New Roman" w:hAnsi="Times New Roman" w:cs="Times New Roman"/>
          <w:sz w:val="28"/>
          <w:szCs w:val="28"/>
        </w:rPr>
        <w:t xml:space="preserve">ANO Vispārējās konvencijas par klimata pārmaiņām </w:t>
      </w:r>
      <w:r w:rsidRPr="000D3E0F">
        <w:rPr>
          <w:rFonts w:ascii="Times New Roman" w:hAnsi="Times New Roman" w:cs="Times New Roman"/>
          <w:sz w:val="28"/>
          <w:szCs w:val="28"/>
        </w:rPr>
        <w:t>iesniegto dokumentu novērtējumu, iekļaujot mērķtiecīgus politikas ieteikumus, izmantojot Lat</w:t>
      </w:r>
      <w:r w:rsidR="0027535C" w:rsidRPr="000D3E0F">
        <w:rPr>
          <w:rFonts w:ascii="Times New Roman" w:hAnsi="Times New Roman" w:cs="Times New Roman"/>
          <w:sz w:val="28"/>
          <w:szCs w:val="28"/>
        </w:rPr>
        <w:t>v</w:t>
      </w:r>
      <w:r w:rsidRPr="000D3E0F">
        <w:rPr>
          <w:rFonts w:ascii="Times New Roman" w:hAnsi="Times New Roman" w:cs="Times New Roman"/>
          <w:sz w:val="28"/>
          <w:szCs w:val="28"/>
        </w:rPr>
        <w:t xml:space="preserve">ijas gada </w:t>
      </w:r>
      <w:r w:rsidR="00FD5002" w:rsidRPr="000D3E0F">
        <w:rPr>
          <w:rFonts w:ascii="Times New Roman" w:hAnsi="Times New Roman" w:cs="Times New Roman"/>
          <w:sz w:val="28"/>
          <w:szCs w:val="28"/>
        </w:rPr>
        <w:t>klimata pārskatus</w:t>
      </w:r>
      <w:r w:rsidRPr="000D3E0F">
        <w:rPr>
          <w:rFonts w:ascii="Times New Roman" w:hAnsi="Times New Roman" w:cs="Times New Roman"/>
          <w:sz w:val="28"/>
          <w:szCs w:val="28"/>
        </w:rPr>
        <w:t xml:space="preserve">, kas pārsniedz vides </w:t>
      </w:r>
      <w:r w:rsidR="00FD5002" w:rsidRPr="000D3E0F">
        <w:rPr>
          <w:rFonts w:ascii="Times New Roman" w:hAnsi="Times New Roman" w:cs="Times New Roman"/>
          <w:sz w:val="28"/>
          <w:szCs w:val="28"/>
        </w:rPr>
        <w:t xml:space="preserve">jautājumu pārklājumu </w:t>
      </w:r>
      <w:r w:rsidRPr="000D3E0F">
        <w:rPr>
          <w:rFonts w:ascii="Times New Roman" w:hAnsi="Times New Roman" w:cs="Times New Roman"/>
          <w:sz w:val="28"/>
          <w:szCs w:val="28"/>
        </w:rPr>
        <w:t>un ietver arī klimata pārmaiņu sociālo, ekonomisko vai fiskālo dimensiju</w:t>
      </w:r>
      <w:r w:rsidR="00C22332" w:rsidRPr="000D3E0F">
        <w:rPr>
          <w:rFonts w:ascii="Times New Roman" w:hAnsi="Times New Roman" w:cs="Times New Roman"/>
          <w:sz w:val="28"/>
          <w:szCs w:val="28"/>
        </w:rPr>
        <w:t>;</w:t>
      </w:r>
    </w:p>
    <w:p w14:paraId="61BA4F20" w14:textId="2A4EF003" w:rsidR="00A9217A" w:rsidRPr="000D3E0F" w:rsidRDefault="0027535C" w:rsidP="007C25A2">
      <w:pPr>
        <w:pStyle w:val="NormalWeb"/>
        <w:numPr>
          <w:ilvl w:val="0"/>
          <w:numId w:val="18"/>
        </w:numPr>
        <w:spacing w:before="0" w:beforeAutospacing="0" w:after="0" w:afterAutospacing="0"/>
        <w:jc w:val="both"/>
        <w:rPr>
          <w:rFonts w:ascii="Times New Roman" w:hAnsi="Times New Roman" w:cs="Times New Roman"/>
          <w:sz w:val="28"/>
          <w:szCs w:val="28"/>
        </w:rPr>
      </w:pPr>
      <w:r w:rsidRPr="000D3E0F">
        <w:rPr>
          <w:rFonts w:ascii="Times New Roman" w:hAnsi="Times New Roman" w:cs="Times New Roman"/>
          <w:sz w:val="28"/>
          <w:szCs w:val="28"/>
        </w:rPr>
        <w:t xml:space="preserve">iesaistoties </w:t>
      </w:r>
      <w:r w:rsidRPr="000D3E0F">
        <w:rPr>
          <w:rFonts w:ascii="Times New Roman" w:hAnsi="Times New Roman" w:cs="Times New Roman"/>
          <w:iCs/>
          <w:sz w:val="28"/>
          <w:szCs w:val="28"/>
        </w:rPr>
        <w:t>IPAC</w:t>
      </w:r>
      <w:r w:rsidRPr="000D3E0F">
        <w:rPr>
          <w:rFonts w:ascii="Times New Roman" w:hAnsi="Times New Roman" w:cs="Times New Roman"/>
          <w:sz w:val="28"/>
          <w:szCs w:val="28"/>
        </w:rPr>
        <w:t xml:space="preserve"> īstenošan</w:t>
      </w:r>
      <w:r w:rsidR="0013249A" w:rsidRPr="000D3E0F">
        <w:rPr>
          <w:rFonts w:ascii="Times New Roman" w:hAnsi="Times New Roman" w:cs="Times New Roman"/>
          <w:sz w:val="28"/>
          <w:szCs w:val="28"/>
        </w:rPr>
        <w:t>ā</w:t>
      </w:r>
      <w:r w:rsidR="00C53207" w:rsidRPr="000D3E0F">
        <w:rPr>
          <w:rFonts w:ascii="Times New Roman" w:hAnsi="Times New Roman" w:cs="Times New Roman"/>
          <w:sz w:val="28"/>
          <w:szCs w:val="28"/>
        </w:rPr>
        <w:t>,</w:t>
      </w:r>
      <w:r w:rsidRPr="000D3E0F">
        <w:rPr>
          <w:rFonts w:ascii="Times New Roman" w:hAnsi="Times New Roman" w:cs="Times New Roman"/>
          <w:sz w:val="28"/>
          <w:szCs w:val="28"/>
        </w:rPr>
        <w:t xml:space="preserve"> Latvijai būtu papildus pieeja starptautiskai atpazīstamībai, kas ļautu stiprināt Latvijas pozīcijas kā </w:t>
      </w:r>
      <w:r w:rsidR="00053492" w:rsidRPr="000D3E0F">
        <w:rPr>
          <w:rFonts w:ascii="Times New Roman" w:hAnsi="Times New Roman" w:cs="Times New Roman"/>
          <w:sz w:val="28"/>
          <w:szCs w:val="28"/>
        </w:rPr>
        <w:t xml:space="preserve">ambiciozai klimata politikas </w:t>
      </w:r>
      <w:r w:rsidRPr="000D3E0F">
        <w:rPr>
          <w:rFonts w:ascii="Times New Roman" w:hAnsi="Times New Roman" w:cs="Times New Roman"/>
          <w:sz w:val="28"/>
          <w:szCs w:val="28"/>
        </w:rPr>
        <w:t xml:space="preserve">dalībvalstij starptautiskajās organizācijās, arī </w:t>
      </w:r>
      <w:r w:rsidR="00DB47A9" w:rsidRPr="000D3E0F">
        <w:rPr>
          <w:rFonts w:ascii="Times New Roman" w:hAnsi="Times New Roman" w:cs="Times New Roman"/>
          <w:sz w:val="28"/>
          <w:szCs w:val="28"/>
        </w:rPr>
        <w:t>ES</w:t>
      </w:r>
      <w:r w:rsidR="009E03E0">
        <w:rPr>
          <w:rFonts w:ascii="Times New Roman" w:hAnsi="Times New Roman" w:cs="Times New Roman"/>
          <w:sz w:val="28"/>
          <w:szCs w:val="28"/>
        </w:rPr>
        <w:t>.</w:t>
      </w:r>
    </w:p>
    <w:p w14:paraId="6C7C52DA" w14:textId="6A70EB3D" w:rsidR="00785230" w:rsidRPr="000D3E0F" w:rsidRDefault="00785230" w:rsidP="007C25A2">
      <w:pPr>
        <w:spacing w:after="0" w:line="240" w:lineRule="auto"/>
        <w:jc w:val="both"/>
        <w:rPr>
          <w:b/>
          <w:sz w:val="28"/>
          <w:szCs w:val="28"/>
        </w:rPr>
      </w:pPr>
    </w:p>
    <w:p w14:paraId="589ED7C9" w14:textId="553F2D35" w:rsidR="007D2EE7" w:rsidRPr="000D3E0F" w:rsidRDefault="003F001E" w:rsidP="003F001E">
      <w:pPr>
        <w:pStyle w:val="NormalWeb"/>
        <w:spacing w:before="0" w:beforeAutospacing="0" w:after="0" w:afterAutospacing="0"/>
        <w:ind w:left="709"/>
        <w:jc w:val="both"/>
        <w:rPr>
          <w:rFonts w:ascii="Times New Roman" w:hAnsi="Times New Roman" w:cs="Times New Roman"/>
          <w:b/>
          <w:bCs/>
          <w:sz w:val="28"/>
          <w:szCs w:val="28"/>
        </w:rPr>
      </w:pPr>
      <w:r w:rsidRPr="000D3E0F">
        <w:rPr>
          <w:rFonts w:ascii="Times New Roman" w:hAnsi="Times New Roman" w:cs="Times New Roman"/>
          <w:b/>
          <w:bCs/>
          <w:sz w:val="28"/>
          <w:szCs w:val="28"/>
        </w:rPr>
        <w:t>2.</w:t>
      </w:r>
      <w:r w:rsidR="009E03E0">
        <w:rPr>
          <w:rFonts w:ascii="Times New Roman" w:hAnsi="Times New Roman" w:cs="Times New Roman"/>
          <w:b/>
          <w:bCs/>
          <w:sz w:val="28"/>
          <w:szCs w:val="28"/>
        </w:rPr>
        <w:t>3</w:t>
      </w:r>
      <w:r w:rsidRPr="000D3E0F">
        <w:rPr>
          <w:rFonts w:ascii="Times New Roman" w:hAnsi="Times New Roman" w:cs="Times New Roman"/>
          <w:b/>
          <w:bCs/>
          <w:sz w:val="28"/>
          <w:szCs w:val="28"/>
        </w:rPr>
        <w:t>.2.</w:t>
      </w:r>
      <w:r w:rsidR="00390ECF">
        <w:rPr>
          <w:rFonts w:ascii="Times New Roman" w:hAnsi="Times New Roman" w:cs="Times New Roman"/>
          <w:b/>
          <w:bCs/>
          <w:sz w:val="28"/>
          <w:szCs w:val="28"/>
        </w:rPr>
        <w:t> </w:t>
      </w:r>
      <w:r w:rsidR="007D2EE7" w:rsidRPr="000D3E0F">
        <w:rPr>
          <w:rFonts w:ascii="Times New Roman" w:hAnsi="Times New Roman" w:cs="Times New Roman"/>
          <w:b/>
          <w:bCs/>
          <w:sz w:val="28"/>
          <w:szCs w:val="28"/>
        </w:rPr>
        <w:t>EPP sniegtie ieguvumi</w:t>
      </w:r>
    </w:p>
    <w:p w14:paraId="60C93221" w14:textId="08307F5E" w:rsidR="007D2EE7" w:rsidRPr="000D3E0F" w:rsidRDefault="007D2EE7" w:rsidP="007D2EE7">
      <w:pPr>
        <w:pStyle w:val="NormalWeb"/>
        <w:spacing w:before="0" w:beforeAutospacing="0" w:after="0" w:afterAutospacing="0"/>
        <w:ind w:firstLine="709"/>
        <w:jc w:val="both"/>
        <w:rPr>
          <w:rFonts w:ascii="Times New Roman" w:hAnsi="Times New Roman" w:cs="Times New Roman"/>
          <w:sz w:val="28"/>
          <w:szCs w:val="28"/>
        </w:rPr>
      </w:pPr>
      <w:r w:rsidRPr="000D3E0F">
        <w:rPr>
          <w:rFonts w:ascii="Times New Roman" w:hAnsi="Times New Roman" w:cs="Times New Roman"/>
          <w:sz w:val="28"/>
          <w:szCs w:val="28"/>
        </w:rPr>
        <w:t>Būtisks pienesums Latvijai EPP ietvaros ir zinātniskā kapacitāte, ko nodrošina sekretariāta ekspertīze jautājumos, kur Latvijai trūkst nepieciešamo zināšanu un pieredzes ekonomikas izmēru dēļ, analītiskā kapacitāte Eiropas materiālu,  tehnoloģiju un tirgus analīzei, darba ciešā sasaiste ar Apvārsnis 2020 programmu, arī neformāla diskusiju platforma ES jauno likumdošanas iniciatīvu izvērtēšanai.</w:t>
      </w:r>
    </w:p>
    <w:p w14:paraId="2194FC59" w14:textId="4EC29156" w:rsidR="007D2EE7" w:rsidRPr="000D3E0F" w:rsidRDefault="007D2EE7" w:rsidP="007D2EE7">
      <w:pPr>
        <w:pStyle w:val="NormalWeb"/>
        <w:spacing w:before="0" w:beforeAutospacing="0" w:after="0" w:afterAutospacing="0"/>
        <w:ind w:firstLine="709"/>
        <w:jc w:val="both"/>
        <w:rPr>
          <w:rFonts w:ascii="Times New Roman" w:hAnsi="Times New Roman" w:cs="Times New Roman"/>
          <w:sz w:val="28"/>
          <w:szCs w:val="28"/>
        </w:rPr>
      </w:pPr>
      <w:r w:rsidRPr="000D3E0F">
        <w:rPr>
          <w:rFonts w:ascii="Times New Roman" w:hAnsi="Times New Roman" w:cs="Times New Roman"/>
          <w:sz w:val="28"/>
          <w:szCs w:val="28"/>
        </w:rPr>
        <w:t>EPP piedāvās platformu politikas un prakses attīstībai ambiciozām valstīm un uzņēmumiem, kas atbilst Latvijas Nacionālajā attīstības plānā 2021.-2027. gadam paustajai apņemšanās par valsts virzību uz klimatneitralitāti un aprites ekonomiku.</w:t>
      </w:r>
    </w:p>
    <w:p w14:paraId="6BA1AC6F" w14:textId="1AF20170" w:rsidR="007D2EE7" w:rsidRPr="000D3E0F" w:rsidDel="00F71ADD" w:rsidRDefault="007D2EE7" w:rsidP="007D2EE7">
      <w:pPr>
        <w:pStyle w:val="NormalWeb"/>
        <w:spacing w:before="0" w:beforeAutospacing="0" w:after="0" w:afterAutospacing="0"/>
        <w:ind w:firstLine="709"/>
        <w:jc w:val="both"/>
        <w:rPr>
          <w:rFonts w:ascii="Times New Roman" w:hAnsi="Times New Roman" w:cs="Times New Roman"/>
          <w:sz w:val="28"/>
          <w:szCs w:val="28"/>
        </w:rPr>
      </w:pPr>
      <w:r w:rsidRPr="000D3E0F" w:rsidDel="00F71ADD">
        <w:rPr>
          <w:rFonts w:ascii="Times New Roman" w:hAnsi="Times New Roman" w:cs="Times New Roman"/>
          <w:sz w:val="28"/>
          <w:szCs w:val="28"/>
        </w:rPr>
        <w:t>Latvijas dalībai EPP ir šādi ieguvumi:</w:t>
      </w:r>
    </w:p>
    <w:p w14:paraId="346110D1" w14:textId="6943F728" w:rsidR="007D2EE7" w:rsidRPr="000D3E0F" w:rsidDel="00F71ADD" w:rsidRDefault="007D2EE7" w:rsidP="00BB51FD">
      <w:pPr>
        <w:pStyle w:val="ListParagraph"/>
        <w:numPr>
          <w:ilvl w:val="0"/>
          <w:numId w:val="25"/>
        </w:numPr>
        <w:spacing w:after="0" w:line="240" w:lineRule="auto"/>
        <w:jc w:val="both"/>
        <w:rPr>
          <w:rFonts w:eastAsia="Times New Roman"/>
          <w:sz w:val="28"/>
          <w:szCs w:val="28"/>
          <w:lang w:eastAsia="lv-LV"/>
        </w:rPr>
      </w:pPr>
      <w:r w:rsidRPr="000D3E0F" w:rsidDel="00F71ADD">
        <w:rPr>
          <w:sz w:val="28"/>
          <w:szCs w:val="28"/>
        </w:rPr>
        <w:t>Nodrošināta paātrināta pāreja uz vienreiz lietojamu plastmasas izstrādājumu ierobežošanu un iepakojuma atkārtotu izmantošanu un pārstrādi, tādējādi veicinot plastmasas piesārņojuma samazināšanu vidē.</w:t>
      </w:r>
    </w:p>
    <w:p w14:paraId="0ACEEA63" w14:textId="5E0E2364" w:rsidR="007D2EE7" w:rsidRPr="000D3E0F" w:rsidDel="00F71ADD" w:rsidRDefault="007D2EE7" w:rsidP="00BB51FD">
      <w:pPr>
        <w:pStyle w:val="ListParagraph"/>
        <w:numPr>
          <w:ilvl w:val="0"/>
          <w:numId w:val="25"/>
        </w:numPr>
        <w:spacing w:after="0" w:line="240" w:lineRule="auto"/>
        <w:jc w:val="both"/>
        <w:rPr>
          <w:rFonts w:eastAsia="Times New Roman"/>
          <w:sz w:val="28"/>
          <w:szCs w:val="28"/>
          <w:lang w:eastAsia="lv-LV"/>
        </w:rPr>
      </w:pPr>
      <w:r w:rsidRPr="000D3E0F" w:rsidDel="00F71ADD">
        <w:rPr>
          <w:rFonts w:eastAsia="Times New Roman"/>
          <w:sz w:val="28"/>
          <w:szCs w:val="28"/>
          <w:lang w:eastAsia="lv-LV"/>
        </w:rPr>
        <w:lastRenderedPageBreak/>
        <w:t>Sadarbība Eiropas līmenī, lai stimulētu inovatīvu risinājumu izpēti un ieviešanu. Piemēram dalībnieku zināšanu apmaiņa, kā efektīvāk izmantot Apvārsnis 2020 programmu.</w:t>
      </w:r>
    </w:p>
    <w:p w14:paraId="3F027DE1" w14:textId="7F87D263" w:rsidR="007D2EE7" w:rsidRPr="000D3E0F" w:rsidDel="00F71ADD" w:rsidRDefault="007D2EE7" w:rsidP="00BB51FD">
      <w:pPr>
        <w:pStyle w:val="ListParagraph"/>
        <w:numPr>
          <w:ilvl w:val="0"/>
          <w:numId w:val="25"/>
        </w:numPr>
        <w:spacing w:after="0" w:line="240" w:lineRule="auto"/>
        <w:jc w:val="both"/>
        <w:rPr>
          <w:rFonts w:eastAsia="Times New Roman"/>
          <w:sz w:val="28"/>
          <w:szCs w:val="28"/>
          <w:lang w:eastAsia="lv-LV"/>
        </w:rPr>
      </w:pPr>
      <w:r w:rsidRPr="000D3E0F" w:rsidDel="00F71ADD">
        <w:rPr>
          <w:rFonts w:eastAsia="Times New Roman"/>
          <w:sz w:val="28"/>
          <w:szCs w:val="28"/>
          <w:lang w:eastAsia="lv-LV"/>
        </w:rPr>
        <w:t>Unikāla platforma labākās prakses un gūto mācību plastmasas apsaimniekošanā apmaiņai, kas veicinās gan EPP mērķu, gan Latvijas mērķu sasniegšanu. Dalībnieki varēs iesniegt savu pozīciju, izaicinājumus un dilemmas, saņemot EPP atbalstu risinājumu izstrādei.</w:t>
      </w:r>
    </w:p>
    <w:p w14:paraId="5DA3F721" w14:textId="6822623F" w:rsidR="007D2EE7" w:rsidRPr="000D3E0F" w:rsidDel="00F71ADD" w:rsidRDefault="007D2EE7" w:rsidP="00BB51FD">
      <w:pPr>
        <w:pStyle w:val="ListParagraph"/>
        <w:numPr>
          <w:ilvl w:val="0"/>
          <w:numId w:val="25"/>
        </w:numPr>
        <w:spacing w:after="0" w:line="240" w:lineRule="auto"/>
        <w:jc w:val="both"/>
        <w:rPr>
          <w:rFonts w:eastAsia="Times New Roman"/>
          <w:sz w:val="28"/>
          <w:szCs w:val="28"/>
          <w:lang w:eastAsia="lv-LV"/>
        </w:rPr>
      </w:pPr>
      <w:r w:rsidRPr="000D3E0F" w:rsidDel="00F71ADD">
        <w:rPr>
          <w:rFonts w:eastAsia="Times New Roman"/>
          <w:sz w:val="28"/>
          <w:szCs w:val="28"/>
          <w:lang w:eastAsia="lv-LV"/>
        </w:rPr>
        <w:t xml:space="preserve">Starpvalstu sadarbība, lai uzlabotu un harmonizētu vadlīnijas, nacionālos standartus un normatīvo ietvaru. Piemērām, viedokļu un prakses apmaiņa </w:t>
      </w:r>
      <w:hyperlink r:id="rId8" w:history="1">
        <w:r w:rsidRPr="00EC3667" w:rsidDel="00F71ADD">
          <w:rPr>
            <w:rStyle w:val="Hyperlink"/>
            <w:color w:val="auto"/>
            <w:sz w:val="28"/>
            <w:szCs w:val="28"/>
          </w:rPr>
          <w:t>Direktīvas 94/62/EK par iepakojumu un izlietoto iepakojumu</w:t>
        </w:r>
      </w:hyperlink>
      <w:r w:rsidR="0014769A">
        <w:rPr>
          <w:rStyle w:val="FootnoteReference"/>
          <w:sz w:val="28"/>
          <w:szCs w:val="28"/>
          <w:u w:val="single"/>
        </w:rPr>
        <w:footnoteReference w:id="11"/>
      </w:r>
      <w:r w:rsidRPr="000D3E0F" w:rsidDel="00F71ADD">
        <w:rPr>
          <w:rFonts w:eastAsia="Times New Roman"/>
          <w:sz w:val="28"/>
          <w:szCs w:val="28"/>
          <w:lang w:eastAsia="lv-LV"/>
        </w:rPr>
        <w:t xml:space="preserve"> pārskatīšanā un tās ieviešanā un Eiropas Parlamenta un Padomes 2019. gada 5. jūnija Direktīvas (ES) 2019/904 par konkrētu plastmasas izstrādājumu ietekmes uz vidi samazināšanu ieviešanā</w:t>
      </w:r>
      <w:r w:rsidR="0014769A">
        <w:rPr>
          <w:rStyle w:val="FootnoteReference"/>
          <w:rFonts w:eastAsia="Times New Roman"/>
          <w:sz w:val="28"/>
          <w:szCs w:val="28"/>
          <w:lang w:eastAsia="lv-LV"/>
        </w:rPr>
        <w:footnoteReference w:id="12"/>
      </w:r>
      <w:r w:rsidRPr="000D3E0F" w:rsidDel="00F71ADD">
        <w:rPr>
          <w:rFonts w:eastAsia="Times New Roman"/>
          <w:sz w:val="28"/>
          <w:szCs w:val="28"/>
          <w:lang w:eastAsia="lv-LV"/>
        </w:rPr>
        <w:t>.</w:t>
      </w:r>
    </w:p>
    <w:p w14:paraId="764C9762" w14:textId="5BC39425" w:rsidR="007D2EE7" w:rsidRPr="000D3E0F" w:rsidDel="00F71ADD" w:rsidRDefault="007D2EE7" w:rsidP="00BB51FD">
      <w:pPr>
        <w:pStyle w:val="ListParagraph"/>
        <w:numPr>
          <w:ilvl w:val="0"/>
          <w:numId w:val="25"/>
        </w:numPr>
        <w:spacing w:after="0" w:line="240" w:lineRule="auto"/>
        <w:jc w:val="both"/>
        <w:rPr>
          <w:rFonts w:eastAsia="Times New Roman"/>
          <w:sz w:val="28"/>
          <w:szCs w:val="28"/>
          <w:lang w:eastAsia="lv-LV"/>
        </w:rPr>
      </w:pPr>
      <w:r w:rsidRPr="000D3E0F" w:rsidDel="00F71ADD">
        <w:rPr>
          <w:sz w:val="28"/>
          <w:szCs w:val="28"/>
        </w:rPr>
        <w:t>Pieeja EPP ietvaros veikto pētījumu par plastmasu rezultātiem, kā arī iespēja iesniegt sev interesējošos problēmjautājumus, kurus iekļaut pētījumā.</w:t>
      </w:r>
    </w:p>
    <w:p w14:paraId="7358881B" w14:textId="189090CB" w:rsidR="007D2EE7" w:rsidRPr="000D3E0F" w:rsidDel="00F71ADD" w:rsidRDefault="007D2EE7" w:rsidP="00BB51FD">
      <w:pPr>
        <w:pStyle w:val="ListParagraph"/>
        <w:numPr>
          <w:ilvl w:val="0"/>
          <w:numId w:val="25"/>
        </w:numPr>
        <w:spacing w:after="0" w:line="240" w:lineRule="auto"/>
        <w:jc w:val="both"/>
        <w:rPr>
          <w:rFonts w:eastAsia="Times New Roman"/>
          <w:sz w:val="28"/>
          <w:szCs w:val="28"/>
          <w:lang w:eastAsia="lv-LV"/>
        </w:rPr>
      </w:pPr>
      <w:r w:rsidRPr="000D3E0F" w:rsidDel="00F71ADD">
        <w:rPr>
          <w:sz w:val="28"/>
          <w:szCs w:val="28"/>
        </w:rPr>
        <w:t>Iegūta</w:t>
      </w:r>
      <w:r w:rsidRPr="000D3E0F" w:rsidDel="00F71ADD">
        <w:t xml:space="preserve"> </w:t>
      </w:r>
      <w:r w:rsidRPr="000D3E0F" w:rsidDel="00F71ADD">
        <w:rPr>
          <w:sz w:val="28"/>
          <w:szCs w:val="28"/>
        </w:rPr>
        <w:t>starptautiska atpazīstamība kā valstij, kas uzstāda ambiciozus mērķus plastmasas apsaimniekošanā, kas ļautu stiprināt Latvijas pozīcijas kā dalībvalstij starptautiskajās organizācijās, kā arī Eiropas Savienības mērogā.</w:t>
      </w:r>
    </w:p>
    <w:p w14:paraId="353AF84E" w14:textId="266A573E" w:rsidR="007D2EE7" w:rsidRPr="0014769A" w:rsidRDefault="007D2EE7" w:rsidP="007D2EE7">
      <w:pPr>
        <w:spacing w:after="0" w:line="240" w:lineRule="auto"/>
        <w:ind w:firstLine="709"/>
        <w:jc w:val="both"/>
        <w:rPr>
          <w:b/>
          <w:sz w:val="28"/>
          <w:szCs w:val="28"/>
        </w:rPr>
      </w:pPr>
      <w:r w:rsidRPr="0014769A">
        <w:rPr>
          <w:rFonts w:eastAsia="Times New Roman"/>
          <w:sz w:val="28"/>
          <w:szCs w:val="28"/>
          <w:lang w:eastAsia="lv-LV"/>
        </w:rPr>
        <w:t>Veicināta attīstības plānošanas dokumentu “Atkritumu apsaimniekošanas valsts plāns 2021.-2028. gadam” un “</w:t>
      </w:r>
      <w:r w:rsidRPr="0052436B">
        <w:rPr>
          <w:rFonts w:eastAsia="Times New Roman"/>
          <w:sz w:val="28"/>
          <w:szCs w:val="28"/>
          <w:lang w:eastAsia="lv-LV"/>
        </w:rPr>
        <w:t>Rīcības plāns pārejai uz aprites ekonomiku 2020.-2027. gadam”</w:t>
      </w:r>
      <w:r w:rsidRPr="0014769A">
        <w:rPr>
          <w:rFonts w:eastAsia="Times New Roman"/>
          <w:sz w:val="28"/>
          <w:szCs w:val="28"/>
          <w:lang w:eastAsia="lv-LV"/>
        </w:rPr>
        <w:t xml:space="preserve"> noteikto pasākumu un apakšprogrammu efektīva izpilde, piemēram: izlietotā plastmasas iepakojuma dalītas atkritumu vākšanas attīstība; investīcijas plastmasas un plastmasas atkritumu pārstrādei ar mērķi atkritumus pārstrādāt otrreizējās izejvielās u.c.</w:t>
      </w:r>
    </w:p>
    <w:p w14:paraId="7085D08E" w14:textId="566E9B40" w:rsidR="007D2EE7" w:rsidRDefault="007D2EE7" w:rsidP="007C25A2">
      <w:pPr>
        <w:spacing w:after="0" w:line="240" w:lineRule="auto"/>
        <w:jc w:val="both"/>
        <w:rPr>
          <w:b/>
          <w:sz w:val="28"/>
          <w:szCs w:val="28"/>
        </w:rPr>
      </w:pPr>
    </w:p>
    <w:p w14:paraId="73188EF2" w14:textId="57F89CA1" w:rsidR="00223057" w:rsidRPr="000D3E0F" w:rsidRDefault="00223057" w:rsidP="00223057">
      <w:pPr>
        <w:spacing w:after="0" w:line="240" w:lineRule="auto"/>
        <w:ind w:firstLine="709"/>
        <w:jc w:val="both"/>
        <w:rPr>
          <w:b/>
          <w:sz w:val="28"/>
          <w:szCs w:val="28"/>
        </w:rPr>
      </w:pPr>
      <w:r>
        <w:rPr>
          <w:b/>
          <w:sz w:val="28"/>
          <w:szCs w:val="28"/>
        </w:rPr>
        <w:t>2.</w:t>
      </w:r>
      <w:r w:rsidR="009E03E0">
        <w:rPr>
          <w:b/>
          <w:sz w:val="28"/>
          <w:szCs w:val="28"/>
        </w:rPr>
        <w:t>4</w:t>
      </w:r>
      <w:r w:rsidRPr="000D3E0F">
        <w:rPr>
          <w:b/>
          <w:sz w:val="28"/>
          <w:szCs w:val="28"/>
        </w:rPr>
        <w:t>. </w:t>
      </w:r>
      <w:r w:rsidRPr="000D3E0F">
        <w:rPr>
          <w:b/>
          <w:iCs/>
          <w:sz w:val="28"/>
          <w:szCs w:val="28"/>
        </w:rPr>
        <w:t>IPAC</w:t>
      </w:r>
      <w:r w:rsidRPr="000D3E0F">
        <w:rPr>
          <w:b/>
          <w:sz w:val="28"/>
          <w:szCs w:val="28"/>
        </w:rPr>
        <w:t xml:space="preserve"> un EPP </w:t>
      </w:r>
      <w:r w:rsidR="009E03E0">
        <w:rPr>
          <w:b/>
          <w:sz w:val="28"/>
          <w:szCs w:val="28"/>
        </w:rPr>
        <w:t xml:space="preserve">mērķu un darbības </w:t>
      </w:r>
      <w:r w:rsidRPr="000D3E0F">
        <w:rPr>
          <w:b/>
          <w:sz w:val="28"/>
          <w:szCs w:val="28"/>
        </w:rPr>
        <w:t>sasaiste ar politikas plānošanas dokumentiem</w:t>
      </w:r>
    </w:p>
    <w:p w14:paraId="1030C630" w14:textId="77777777" w:rsidR="00223057" w:rsidRPr="000D3E0F" w:rsidRDefault="00223057" w:rsidP="00223057">
      <w:pPr>
        <w:spacing w:after="0" w:line="240" w:lineRule="auto"/>
        <w:jc w:val="both"/>
        <w:rPr>
          <w:b/>
          <w:sz w:val="28"/>
          <w:szCs w:val="28"/>
        </w:rPr>
      </w:pPr>
    </w:p>
    <w:p w14:paraId="3A2FE50C" w14:textId="0EDBB8A9" w:rsidR="00223057" w:rsidRPr="000D3E0F" w:rsidRDefault="00223057" w:rsidP="00223057">
      <w:pPr>
        <w:spacing w:after="0" w:line="240" w:lineRule="auto"/>
        <w:jc w:val="both"/>
        <w:rPr>
          <w:bCs/>
          <w:sz w:val="28"/>
          <w:szCs w:val="28"/>
        </w:rPr>
      </w:pPr>
      <w:r w:rsidRPr="000D3E0F">
        <w:rPr>
          <w:b/>
          <w:sz w:val="28"/>
          <w:szCs w:val="28"/>
        </w:rPr>
        <w:tab/>
      </w:r>
      <w:r w:rsidRPr="000D3E0F">
        <w:rPr>
          <w:bCs/>
          <w:sz w:val="28"/>
          <w:szCs w:val="28"/>
        </w:rPr>
        <w:t>IPAC īstenošana un dalība EPP sekmēs svarīgu klimata pārmaiņu un vides aizsardzības jomā izvirzīto</w:t>
      </w:r>
      <w:r w:rsidR="00867971">
        <w:rPr>
          <w:bCs/>
          <w:sz w:val="28"/>
          <w:szCs w:val="28"/>
        </w:rPr>
        <w:t>s</w:t>
      </w:r>
      <w:r w:rsidRPr="000D3E0F">
        <w:rPr>
          <w:bCs/>
          <w:sz w:val="28"/>
          <w:szCs w:val="28"/>
        </w:rPr>
        <w:t xml:space="preserve"> mērķu</w:t>
      </w:r>
      <w:r w:rsidR="00867971">
        <w:rPr>
          <w:bCs/>
          <w:sz w:val="28"/>
          <w:szCs w:val="28"/>
        </w:rPr>
        <w:t>s</w:t>
      </w:r>
      <w:r w:rsidRPr="000D3E0F">
        <w:rPr>
          <w:bCs/>
          <w:sz w:val="28"/>
          <w:szCs w:val="28"/>
        </w:rPr>
        <w:t xml:space="preserve">, kuri ir definēti gan ANO, gan ES, gan OECD un Latvijas politikas plānošanas dokumentos, sasniegšanu: </w:t>
      </w:r>
    </w:p>
    <w:p w14:paraId="5A72CD62" w14:textId="77777777" w:rsidR="00223057" w:rsidRPr="000D3E0F" w:rsidRDefault="00223057" w:rsidP="00223057">
      <w:pPr>
        <w:pStyle w:val="ListParagraph"/>
        <w:numPr>
          <w:ilvl w:val="0"/>
          <w:numId w:val="14"/>
        </w:numPr>
        <w:spacing w:after="0" w:line="240" w:lineRule="auto"/>
        <w:jc w:val="both"/>
        <w:rPr>
          <w:bCs/>
          <w:sz w:val="28"/>
          <w:szCs w:val="28"/>
        </w:rPr>
      </w:pPr>
      <w:r w:rsidRPr="000D3E0F">
        <w:rPr>
          <w:bCs/>
          <w:sz w:val="28"/>
          <w:szCs w:val="28"/>
        </w:rPr>
        <w:t>Parīzes nolīgums</w:t>
      </w:r>
      <w:r w:rsidRPr="000D3E0F">
        <w:rPr>
          <w:rStyle w:val="FootnoteReference"/>
          <w:bCs/>
          <w:sz w:val="28"/>
          <w:szCs w:val="28"/>
        </w:rPr>
        <w:footnoteReference w:id="13"/>
      </w:r>
      <w:r w:rsidRPr="000D3E0F">
        <w:rPr>
          <w:bCs/>
          <w:sz w:val="28"/>
          <w:szCs w:val="28"/>
        </w:rPr>
        <w:t>;</w:t>
      </w:r>
    </w:p>
    <w:p w14:paraId="013E0225" w14:textId="799C3711" w:rsidR="00223057" w:rsidRPr="000D3E0F" w:rsidRDefault="00223057" w:rsidP="00223057">
      <w:pPr>
        <w:pStyle w:val="ListParagraph"/>
        <w:numPr>
          <w:ilvl w:val="0"/>
          <w:numId w:val="14"/>
        </w:numPr>
        <w:spacing w:after="0" w:line="240" w:lineRule="auto"/>
        <w:jc w:val="both"/>
        <w:rPr>
          <w:bCs/>
          <w:sz w:val="28"/>
          <w:szCs w:val="28"/>
        </w:rPr>
      </w:pPr>
      <w:r w:rsidRPr="000D3E0F">
        <w:rPr>
          <w:bCs/>
          <w:sz w:val="28"/>
          <w:szCs w:val="28"/>
        </w:rPr>
        <w:t>EK ceļa karte/darbības programma;</w:t>
      </w:r>
    </w:p>
    <w:p w14:paraId="42E4FB3D" w14:textId="77777777" w:rsidR="00223057" w:rsidRPr="000D3E0F" w:rsidRDefault="00223057" w:rsidP="00223057">
      <w:pPr>
        <w:pStyle w:val="ListParagraph"/>
        <w:numPr>
          <w:ilvl w:val="0"/>
          <w:numId w:val="14"/>
        </w:numPr>
        <w:spacing w:after="0" w:line="240" w:lineRule="auto"/>
        <w:jc w:val="both"/>
        <w:rPr>
          <w:bCs/>
          <w:sz w:val="28"/>
          <w:szCs w:val="28"/>
        </w:rPr>
      </w:pPr>
      <w:r w:rsidRPr="000D3E0F">
        <w:rPr>
          <w:bCs/>
          <w:sz w:val="28"/>
          <w:szCs w:val="28"/>
        </w:rPr>
        <w:t>Eiropadomes vienošan</w:t>
      </w:r>
      <w:r>
        <w:rPr>
          <w:bCs/>
          <w:sz w:val="28"/>
          <w:szCs w:val="28"/>
        </w:rPr>
        <w:t>ā</w:t>
      </w:r>
      <w:r w:rsidRPr="000D3E0F">
        <w:rPr>
          <w:bCs/>
          <w:sz w:val="28"/>
          <w:szCs w:val="28"/>
        </w:rPr>
        <w:t>s par paaugstinātu ES 2030 mērķi SEG samazināšanā</w:t>
      </w:r>
    </w:p>
    <w:p w14:paraId="65873D08" w14:textId="77777777" w:rsidR="00223057" w:rsidRPr="000D3E0F" w:rsidRDefault="00223057" w:rsidP="00223057">
      <w:pPr>
        <w:pStyle w:val="ListParagraph"/>
        <w:numPr>
          <w:ilvl w:val="0"/>
          <w:numId w:val="14"/>
        </w:numPr>
        <w:spacing w:after="0" w:line="240" w:lineRule="auto"/>
        <w:jc w:val="both"/>
        <w:rPr>
          <w:bCs/>
          <w:sz w:val="28"/>
          <w:szCs w:val="28"/>
        </w:rPr>
      </w:pPr>
      <w:r w:rsidRPr="000D3E0F">
        <w:rPr>
          <w:bCs/>
          <w:sz w:val="28"/>
          <w:szCs w:val="28"/>
        </w:rPr>
        <w:t>Latvijas Nacionāl</w:t>
      </w:r>
      <w:r>
        <w:rPr>
          <w:bCs/>
          <w:sz w:val="28"/>
          <w:szCs w:val="28"/>
        </w:rPr>
        <w:t>ais</w:t>
      </w:r>
      <w:r w:rsidRPr="000D3E0F">
        <w:rPr>
          <w:bCs/>
          <w:sz w:val="28"/>
          <w:szCs w:val="28"/>
        </w:rPr>
        <w:t xml:space="preserve"> attīstības plāns 2021.-2027. gadam (NAP2027)</w:t>
      </w:r>
      <w:r w:rsidRPr="000D3E0F">
        <w:rPr>
          <w:rStyle w:val="FootnoteReference"/>
          <w:bCs/>
          <w:sz w:val="28"/>
          <w:szCs w:val="28"/>
        </w:rPr>
        <w:footnoteReference w:id="14"/>
      </w:r>
      <w:r w:rsidRPr="000D3E0F">
        <w:rPr>
          <w:bCs/>
          <w:sz w:val="28"/>
          <w:szCs w:val="28"/>
        </w:rPr>
        <w:t>;</w:t>
      </w:r>
    </w:p>
    <w:p w14:paraId="103D5A77" w14:textId="77777777" w:rsidR="00223057" w:rsidRPr="000D3E0F" w:rsidRDefault="00223057" w:rsidP="00223057">
      <w:pPr>
        <w:pStyle w:val="ListParagraph"/>
        <w:numPr>
          <w:ilvl w:val="0"/>
          <w:numId w:val="14"/>
        </w:numPr>
        <w:spacing w:after="0" w:line="240" w:lineRule="auto"/>
        <w:jc w:val="both"/>
        <w:rPr>
          <w:bCs/>
          <w:sz w:val="28"/>
          <w:szCs w:val="28"/>
        </w:rPr>
      </w:pPr>
      <w:r w:rsidRPr="000D3E0F">
        <w:rPr>
          <w:bCs/>
          <w:sz w:val="28"/>
          <w:szCs w:val="28"/>
        </w:rPr>
        <w:t>Latvijas stratēģij</w:t>
      </w:r>
      <w:r>
        <w:rPr>
          <w:bCs/>
          <w:sz w:val="28"/>
          <w:szCs w:val="28"/>
        </w:rPr>
        <w:t>a</w:t>
      </w:r>
      <w:r w:rsidRPr="000D3E0F">
        <w:rPr>
          <w:bCs/>
          <w:sz w:val="28"/>
          <w:szCs w:val="28"/>
        </w:rPr>
        <w:t xml:space="preserve"> klimata neitralitātes sasniegšanai līdz 2050. gadam</w:t>
      </w:r>
      <w:r w:rsidRPr="000D3E0F">
        <w:rPr>
          <w:rStyle w:val="FootnoteReference"/>
          <w:bCs/>
          <w:sz w:val="28"/>
          <w:szCs w:val="28"/>
        </w:rPr>
        <w:footnoteReference w:id="15"/>
      </w:r>
      <w:r w:rsidRPr="000D3E0F">
        <w:rPr>
          <w:bCs/>
          <w:sz w:val="28"/>
          <w:szCs w:val="28"/>
        </w:rPr>
        <w:t>;</w:t>
      </w:r>
    </w:p>
    <w:p w14:paraId="1CC432B1" w14:textId="77777777" w:rsidR="00223057" w:rsidRPr="000D3E0F" w:rsidRDefault="00223057" w:rsidP="00223057">
      <w:pPr>
        <w:pStyle w:val="ListParagraph"/>
        <w:numPr>
          <w:ilvl w:val="0"/>
          <w:numId w:val="14"/>
        </w:numPr>
        <w:spacing w:after="0" w:line="240" w:lineRule="auto"/>
        <w:jc w:val="both"/>
        <w:rPr>
          <w:sz w:val="28"/>
          <w:szCs w:val="28"/>
        </w:rPr>
      </w:pPr>
      <w:r w:rsidRPr="000D3E0F">
        <w:rPr>
          <w:rStyle w:val="spelle"/>
          <w:sz w:val="28"/>
          <w:szCs w:val="28"/>
        </w:rPr>
        <w:lastRenderedPageBreak/>
        <w:t xml:space="preserve">Latvijas </w:t>
      </w:r>
      <w:r w:rsidRPr="000D3E0F">
        <w:rPr>
          <w:sz w:val="28"/>
          <w:szCs w:val="28"/>
          <w:lang w:eastAsia="lv-LV"/>
        </w:rPr>
        <w:t>Nacionālais enerģētikas un klimata plāns 2021.–2030. gadam</w:t>
      </w:r>
      <w:r w:rsidRPr="000D3E0F">
        <w:rPr>
          <w:rStyle w:val="FootnoteReference"/>
          <w:sz w:val="28"/>
          <w:szCs w:val="28"/>
          <w:lang w:eastAsia="lv-LV"/>
        </w:rPr>
        <w:footnoteReference w:id="16"/>
      </w:r>
      <w:r w:rsidRPr="000D3E0F">
        <w:rPr>
          <w:sz w:val="28"/>
          <w:szCs w:val="28"/>
        </w:rPr>
        <w:t>;</w:t>
      </w:r>
    </w:p>
    <w:p w14:paraId="2DD97144" w14:textId="77777777" w:rsidR="00223057" w:rsidRPr="000D3E0F" w:rsidRDefault="00223057" w:rsidP="00223057">
      <w:pPr>
        <w:pStyle w:val="ListParagraph"/>
        <w:numPr>
          <w:ilvl w:val="0"/>
          <w:numId w:val="14"/>
        </w:numPr>
        <w:spacing w:after="0" w:line="240" w:lineRule="auto"/>
        <w:jc w:val="both"/>
        <w:rPr>
          <w:rStyle w:val="normaltextrun"/>
          <w:sz w:val="28"/>
          <w:szCs w:val="28"/>
        </w:rPr>
      </w:pPr>
      <w:r w:rsidRPr="000D3E0F">
        <w:rPr>
          <w:rStyle w:val="normaltextrun"/>
          <w:sz w:val="28"/>
          <w:szCs w:val="28"/>
          <w:shd w:val="clear" w:color="auto" w:fill="FFFFFF"/>
        </w:rPr>
        <w:t>Latvijas pielāgošanās klimata pārmaiņām plānu laika posmam līdz 2030. gadam</w:t>
      </w:r>
      <w:r w:rsidRPr="000D3E0F">
        <w:rPr>
          <w:rStyle w:val="FootnoteReference"/>
          <w:sz w:val="28"/>
          <w:szCs w:val="28"/>
          <w:shd w:val="clear" w:color="auto" w:fill="FFFFFF"/>
        </w:rPr>
        <w:footnoteReference w:id="17"/>
      </w:r>
      <w:r w:rsidRPr="000D3E0F">
        <w:rPr>
          <w:rStyle w:val="normaltextrun"/>
          <w:sz w:val="28"/>
          <w:szCs w:val="28"/>
          <w:shd w:val="clear" w:color="auto" w:fill="FFFFFF"/>
        </w:rPr>
        <w:t>;</w:t>
      </w:r>
    </w:p>
    <w:p w14:paraId="09DB03B1" w14:textId="77777777" w:rsidR="00223057" w:rsidRPr="000D3E0F" w:rsidRDefault="00223057" w:rsidP="00223057">
      <w:pPr>
        <w:pStyle w:val="ListParagraph"/>
        <w:numPr>
          <w:ilvl w:val="0"/>
          <w:numId w:val="14"/>
        </w:numPr>
        <w:spacing w:after="0" w:line="240" w:lineRule="auto"/>
        <w:jc w:val="both"/>
        <w:rPr>
          <w:rStyle w:val="normaltextrun"/>
          <w:sz w:val="28"/>
          <w:szCs w:val="28"/>
        </w:rPr>
      </w:pPr>
      <w:r w:rsidRPr="000D3E0F">
        <w:rPr>
          <w:rFonts w:eastAsia="Times New Roman"/>
          <w:sz w:val="28"/>
          <w:szCs w:val="28"/>
          <w:lang w:eastAsia="lv-LV"/>
        </w:rPr>
        <w:t>Rīcības plāns pārejai uz aprites ekonomiku 2020.-2027. gadam</w:t>
      </w:r>
      <w:r w:rsidRPr="000D3E0F">
        <w:rPr>
          <w:rStyle w:val="FootnoteReference"/>
          <w:rFonts w:eastAsia="Times New Roman"/>
          <w:sz w:val="28"/>
          <w:szCs w:val="28"/>
          <w:lang w:eastAsia="lv-LV"/>
        </w:rPr>
        <w:footnoteReference w:id="18"/>
      </w:r>
      <w:r w:rsidRPr="000D3E0F">
        <w:rPr>
          <w:rFonts w:eastAsia="Times New Roman"/>
          <w:sz w:val="28"/>
          <w:szCs w:val="28"/>
          <w:lang w:eastAsia="lv-LV"/>
        </w:rPr>
        <w:t>;</w:t>
      </w:r>
    </w:p>
    <w:p w14:paraId="32294371" w14:textId="77777777" w:rsidR="00223057" w:rsidRPr="000D3E0F" w:rsidRDefault="00223057" w:rsidP="00223057">
      <w:pPr>
        <w:pStyle w:val="ListParagraph"/>
        <w:numPr>
          <w:ilvl w:val="0"/>
          <w:numId w:val="14"/>
        </w:numPr>
        <w:spacing w:after="0" w:line="240" w:lineRule="auto"/>
        <w:jc w:val="both"/>
        <w:rPr>
          <w:sz w:val="28"/>
          <w:szCs w:val="28"/>
        </w:rPr>
      </w:pPr>
      <w:r w:rsidRPr="000D3E0F">
        <w:rPr>
          <w:sz w:val="28"/>
          <w:szCs w:val="28"/>
        </w:rPr>
        <w:t>Atkritumu apsaimniekošanas valsts plāns 2021.-2028. gadam</w:t>
      </w:r>
      <w:r w:rsidRPr="000D3E0F">
        <w:rPr>
          <w:rStyle w:val="FootnoteReference"/>
          <w:sz w:val="28"/>
          <w:szCs w:val="28"/>
        </w:rPr>
        <w:footnoteReference w:id="19"/>
      </w:r>
      <w:r w:rsidRPr="000D3E0F">
        <w:rPr>
          <w:sz w:val="28"/>
          <w:szCs w:val="28"/>
        </w:rPr>
        <w:t>.</w:t>
      </w:r>
    </w:p>
    <w:p w14:paraId="6C46CC4D" w14:textId="77777777" w:rsidR="00223057" w:rsidRPr="000D3E0F" w:rsidRDefault="00223057" w:rsidP="007C25A2">
      <w:pPr>
        <w:spacing w:after="0" w:line="240" w:lineRule="auto"/>
        <w:jc w:val="both"/>
        <w:rPr>
          <w:b/>
          <w:sz w:val="28"/>
          <w:szCs w:val="28"/>
        </w:rPr>
      </w:pPr>
    </w:p>
    <w:p w14:paraId="3EA3C1EC" w14:textId="5CD3C174" w:rsidR="005D06E4" w:rsidRPr="000D3E0F" w:rsidRDefault="00000E7B" w:rsidP="00A066BB">
      <w:pPr>
        <w:spacing w:after="0" w:line="240" w:lineRule="auto"/>
        <w:jc w:val="both"/>
        <w:rPr>
          <w:b/>
          <w:sz w:val="28"/>
          <w:szCs w:val="28"/>
        </w:rPr>
      </w:pPr>
      <w:r w:rsidRPr="000D3E0F">
        <w:rPr>
          <w:b/>
          <w:sz w:val="28"/>
          <w:szCs w:val="28"/>
        </w:rPr>
        <w:t>3.</w:t>
      </w:r>
      <w:r w:rsidR="00E92100" w:rsidRPr="000D3E0F">
        <w:rPr>
          <w:b/>
          <w:sz w:val="28"/>
          <w:szCs w:val="28"/>
        </w:rPr>
        <w:t> </w:t>
      </w:r>
      <w:r w:rsidRPr="000D3E0F">
        <w:rPr>
          <w:b/>
          <w:sz w:val="28"/>
          <w:szCs w:val="28"/>
        </w:rPr>
        <w:t>Nepieciešamais finansējums</w:t>
      </w:r>
    </w:p>
    <w:p w14:paraId="27F85CBB" w14:textId="7C229B52" w:rsidR="00753683" w:rsidRPr="000D3E0F" w:rsidRDefault="003F001E" w:rsidP="00753683">
      <w:pPr>
        <w:spacing w:after="0" w:line="240" w:lineRule="auto"/>
        <w:ind w:firstLine="709"/>
        <w:jc w:val="both"/>
        <w:rPr>
          <w:rFonts w:eastAsia="Times New Roman"/>
          <w:sz w:val="28"/>
          <w:szCs w:val="28"/>
          <w:lang w:eastAsia="lv-LV"/>
        </w:rPr>
      </w:pPr>
      <w:bookmarkStart w:id="9" w:name="_Hlk72422797"/>
      <w:r w:rsidRPr="000D3E0F">
        <w:rPr>
          <w:rFonts w:eastAsia="Times New Roman"/>
          <w:sz w:val="28"/>
          <w:szCs w:val="28"/>
          <w:lang w:eastAsia="lv-LV"/>
        </w:rPr>
        <w:t xml:space="preserve">Lai uzsāktu un nodrošinātu sekmīgu </w:t>
      </w:r>
      <w:r w:rsidR="009E03E0">
        <w:rPr>
          <w:rFonts w:eastAsia="Times New Roman"/>
          <w:sz w:val="28"/>
          <w:szCs w:val="28"/>
          <w:lang w:eastAsia="lv-LV"/>
        </w:rPr>
        <w:t xml:space="preserve">dalību </w:t>
      </w:r>
      <w:r w:rsidRPr="000D3E0F">
        <w:rPr>
          <w:rFonts w:eastAsia="Times New Roman"/>
          <w:iCs/>
          <w:sz w:val="28"/>
          <w:szCs w:val="28"/>
          <w:lang w:eastAsia="lv-LV"/>
        </w:rPr>
        <w:t>IPAC</w:t>
      </w:r>
      <w:r w:rsidR="009E03E0">
        <w:rPr>
          <w:rFonts w:eastAsia="Times New Roman"/>
          <w:iCs/>
          <w:sz w:val="28"/>
          <w:szCs w:val="28"/>
          <w:lang w:eastAsia="lv-LV"/>
        </w:rPr>
        <w:t xml:space="preserve"> </w:t>
      </w:r>
      <w:r w:rsidR="005A3FC1">
        <w:rPr>
          <w:rFonts w:eastAsia="Times New Roman"/>
          <w:iCs/>
          <w:sz w:val="28"/>
          <w:szCs w:val="28"/>
          <w:lang w:eastAsia="lv-LV"/>
        </w:rPr>
        <w:t>2021</w:t>
      </w:r>
      <w:r w:rsidR="005927BA">
        <w:rPr>
          <w:rFonts w:eastAsia="Times New Roman"/>
          <w:iCs/>
          <w:sz w:val="28"/>
          <w:szCs w:val="28"/>
          <w:lang w:eastAsia="lv-LV"/>
        </w:rPr>
        <w:t>. </w:t>
      </w:r>
      <w:r w:rsidR="005A3FC1">
        <w:rPr>
          <w:rFonts w:eastAsia="Times New Roman"/>
          <w:iCs/>
          <w:sz w:val="28"/>
          <w:szCs w:val="28"/>
          <w:lang w:eastAsia="lv-LV"/>
        </w:rPr>
        <w:t>-</w:t>
      </w:r>
      <w:r w:rsidR="005927BA">
        <w:rPr>
          <w:rFonts w:eastAsia="Times New Roman"/>
          <w:iCs/>
          <w:sz w:val="28"/>
          <w:szCs w:val="28"/>
          <w:lang w:eastAsia="lv-LV"/>
        </w:rPr>
        <w:t> </w:t>
      </w:r>
      <w:r w:rsidR="005A3FC1">
        <w:rPr>
          <w:rFonts w:eastAsia="Times New Roman"/>
          <w:iCs/>
          <w:sz w:val="28"/>
          <w:szCs w:val="28"/>
          <w:lang w:eastAsia="lv-LV"/>
        </w:rPr>
        <w:t>2022.</w:t>
      </w:r>
      <w:r w:rsidR="005927BA">
        <w:rPr>
          <w:rFonts w:eastAsia="Times New Roman"/>
          <w:iCs/>
          <w:sz w:val="28"/>
          <w:szCs w:val="28"/>
          <w:lang w:eastAsia="lv-LV"/>
        </w:rPr>
        <w:t> </w:t>
      </w:r>
      <w:r w:rsidR="005A3FC1">
        <w:rPr>
          <w:rFonts w:eastAsia="Times New Roman"/>
          <w:iCs/>
          <w:sz w:val="28"/>
          <w:szCs w:val="28"/>
          <w:lang w:eastAsia="lv-LV"/>
        </w:rPr>
        <w:t>gad</w:t>
      </w:r>
      <w:r w:rsidR="005927BA">
        <w:rPr>
          <w:rFonts w:eastAsia="Times New Roman"/>
          <w:iCs/>
          <w:sz w:val="28"/>
          <w:szCs w:val="28"/>
          <w:lang w:eastAsia="lv-LV"/>
        </w:rPr>
        <w:t>ā</w:t>
      </w:r>
      <w:r w:rsidR="005A3FC1">
        <w:rPr>
          <w:rFonts w:eastAsia="Times New Roman"/>
          <w:iCs/>
          <w:sz w:val="28"/>
          <w:szCs w:val="28"/>
          <w:lang w:eastAsia="lv-LV"/>
        </w:rPr>
        <w:t xml:space="preserve"> </w:t>
      </w:r>
      <w:r w:rsidR="009E03E0">
        <w:rPr>
          <w:rFonts w:eastAsia="Times New Roman"/>
          <w:iCs/>
          <w:sz w:val="28"/>
          <w:szCs w:val="28"/>
          <w:lang w:eastAsia="lv-LV"/>
        </w:rPr>
        <w:t>un tās</w:t>
      </w:r>
      <w:r w:rsidRPr="000D3E0F">
        <w:rPr>
          <w:rFonts w:eastAsia="Times New Roman"/>
          <w:sz w:val="28"/>
          <w:szCs w:val="28"/>
          <w:lang w:eastAsia="lv-LV"/>
        </w:rPr>
        <w:t xml:space="preserve"> aktivitāšu īstenošanu </w:t>
      </w:r>
      <w:r w:rsidR="00440FFD">
        <w:rPr>
          <w:rFonts w:eastAsia="Times New Roman"/>
          <w:sz w:val="28"/>
          <w:szCs w:val="28"/>
          <w:lang w:eastAsia="lv-LV"/>
        </w:rPr>
        <w:t>a</w:t>
      </w:r>
      <w:r w:rsidR="009E009F">
        <w:rPr>
          <w:rFonts w:eastAsia="Times New Roman"/>
          <w:sz w:val="28"/>
          <w:szCs w:val="28"/>
          <w:lang w:eastAsia="lv-LV"/>
        </w:rPr>
        <w:t>rī pēc 2022.</w:t>
      </w:r>
      <w:r w:rsidR="00DB7C2D">
        <w:rPr>
          <w:rFonts w:eastAsia="Times New Roman"/>
          <w:sz w:val="28"/>
          <w:szCs w:val="28"/>
          <w:lang w:eastAsia="lv-LV"/>
        </w:rPr>
        <w:t> </w:t>
      </w:r>
      <w:r w:rsidR="009E009F">
        <w:rPr>
          <w:rFonts w:eastAsia="Times New Roman"/>
          <w:sz w:val="28"/>
          <w:szCs w:val="28"/>
          <w:lang w:eastAsia="lv-LV"/>
        </w:rPr>
        <w:t xml:space="preserve">gada </w:t>
      </w:r>
      <w:r w:rsidRPr="000D3E0F">
        <w:rPr>
          <w:rFonts w:eastAsia="Times New Roman"/>
          <w:sz w:val="28"/>
          <w:szCs w:val="28"/>
          <w:lang w:eastAsia="lv-LV"/>
        </w:rPr>
        <w:t>un nodrošinātu dalību EPP</w:t>
      </w:r>
      <w:r w:rsidR="005A3FC1">
        <w:rPr>
          <w:rFonts w:eastAsia="Times New Roman"/>
          <w:sz w:val="28"/>
          <w:szCs w:val="28"/>
          <w:lang w:eastAsia="lv-LV"/>
        </w:rPr>
        <w:t xml:space="preserve"> 2021.-2023.</w:t>
      </w:r>
      <w:r w:rsidR="005927BA">
        <w:rPr>
          <w:rFonts w:eastAsia="Times New Roman"/>
          <w:sz w:val="28"/>
          <w:szCs w:val="28"/>
          <w:lang w:eastAsia="lv-LV"/>
        </w:rPr>
        <w:t> </w:t>
      </w:r>
      <w:r w:rsidR="005A3FC1">
        <w:rPr>
          <w:rFonts w:eastAsia="Times New Roman"/>
          <w:sz w:val="28"/>
          <w:szCs w:val="28"/>
          <w:lang w:eastAsia="lv-LV"/>
        </w:rPr>
        <w:t>gad</w:t>
      </w:r>
      <w:r w:rsidR="005927BA">
        <w:rPr>
          <w:rFonts w:eastAsia="Times New Roman"/>
          <w:sz w:val="28"/>
          <w:szCs w:val="28"/>
          <w:lang w:eastAsia="lv-LV"/>
        </w:rPr>
        <w:t>ā</w:t>
      </w:r>
      <w:r w:rsidRPr="000D3E0F">
        <w:rPr>
          <w:rFonts w:eastAsia="Times New Roman"/>
          <w:sz w:val="28"/>
          <w:szCs w:val="28"/>
          <w:lang w:eastAsia="lv-LV"/>
        </w:rPr>
        <w:t>,</w:t>
      </w:r>
      <w:r w:rsidR="00340603">
        <w:rPr>
          <w:rFonts w:eastAsia="Times New Roman"/>
          <w:sz w:val="28"/>
          <w:szCs w:val="28"/>
          <w:lang w:eastAsia="lv-LV"/>
        </w:rPr>
        <w:t xml:space="preserve"> kā arī pēc 2023.</w:t>
      </w:r>
      <w:r w:rsidR="00DB7C2D">
        <w:rPr>
          <w:rFonts w:eastAsia="Times New Roman"/>
          <w:sz w:val="28"/>
          <w:szCs w:val="28"/>
          <w:lang w:eastAsia="lv-LV"/>
        </w:rPr>
        <w:t> </w:t>
      </w:r>
      <w:r w:rsidR="00340603">
        <w:rPr>
          <w:rFonts w:eastAsia="Times New Roman"/>
          <w:sz w:val="28"/>
          <w:szCs w:val="28"/>
          <w:lang w:eastAsia="lv-LV"/>
        </w:rPr>
        <w:t>gada</w:t>
      </w:r>
      <w:r w:rsidR="003E54D6">
        <w:rPr>
          <w:rFonts w:eastAsia="Times New Roman"/>
          <w:sz w:val="28"/>
          <w:szCs w:val="28"/>
          <w:lang w:eastAsia="lv-LV"/>
        </w:rPr>
        <w:t xml:space="preserve"> izejot no patlaban pieejamās informācijas, Latvijai būtu </w:t>
      </w:r>
      <w:r w:rsidR="003E54D6" w:rsidRPr="000D3E0F">
        <w:rPr>
          <w:rFonts w:eastAsia="Times New Roman"/>
          <w:sz w:val="28"/>
          <w:szCs w:val="28"/>
          <w:lang w:eastAsia="lv-LV"/>
        </w:rPr>
        <w:t>jāuzņemas papildu valsts budžeta saistības</w:t>
      </w:r>
      <w:r w:rsidR="003E54D6">
        <w:rPr>
          <w:rFonts w:eastAsia="Times New Roman"/>
          <w:sz w:val="28"/>
          <w:szCs w:val="28"/>
          <w:lang w:eastAsia="lv-LV"/>
        </w:rPr>
        <w:t>, kuras norādītas 3.1. un 3.2.</w:t>
      </w:r>
      <w:r w:rsidR="00390ECF">
        <w:rPr>
          <w:rFonts w:eastAsia="Times New Roman"/>
          <w:sz w:val="28"/>
          <w:szCs w:val="28"/>
          <w:lang w:eastAsia="lv-LV"/>
        </w:rPr>
        <w:t> apakš</w:t>
      </w:r>
      <w:r w:rsidR="00945309">
        <w:rPr>
          <w:rFonts w:eastAsia="Times New Roman"/>
          <w:sz w:val="28"/>
          <w:szCs w:val="28"/>
          <w:lang w:eastAsia="lv-LV"/>
        </w:rPr>
        <w:t>s</w:t>
      </w:r>
      <w:r w:rsidR="00390ECF">
        <w:rPr>
          <w:rFonts w:eastAsia="Times New Roman"/>
          <w:sz w:val="28"/>
          <w:szCs w:val="28"/>
          <w:lang w:eastAsia="lv-LV"/>
        </w:rPr>
        <w:t>adaļās</w:t>
      </w:r>
      <w:r w:rsidR="003E54D6">
        <w:rPr>
          <w:rFonts w:eastAsia="Times New Roman"/>
          <w:sz w:val="28"/>
          <w:szCs w:val="28"/>
          <w:lang w:eastAsia="lv-LV"/>
        </w:rPr>
        <w:t>.</w:t>
      </w:r>
    </w:p>
    <w:p w14:paraId="52D03C1E" w14:textId="1477C756" w:rsidR="00753683" w:rsidRPr="000D3E0F" w:rsidRDefault="00753683" w:rsidP="00753683">
      <w:pPr>
        <w:spacing w:after="0" w:line="240" w:lineRule="auto"/>
        <w:ind w:firstLine="709"/>
        <w:jc w:val="both"/>
        <w:rPr>
          <w:rFonts w:eastAsia="Times New Roman"/>
          <w:sz w:val="28"/>
          <w:szCs w:val="28"/>
          <w:lang w:eastAsia="lv-LV"/>
        </w:rPr>
      </w:pPr>
      <w:r w:rsidRPr="000D3E0F">
        <w:rPr>
          <w:rFonts w:eastAsia="Times New Roman"/>
          <w:sz w:val="28"/>
          <w:szCs w:val="28"/>
          <w:lang w:eastAsia="lv-LV"/>
        </w:rPr>
        <w:t xml:space="preserve">Atbilstoši </w:t>
      </w:r>
      <w:r w:rsidR="009E03E0">
        <w:rPr>
          <w:rFonts w:eastAsia="Times New Roman"/>
          <w:sz w:val="28"/>
          <w:szCs w:val="28"/>
          <w:lang w:eastAsia="lv-LV"/>
        </w:rPr>
        <w:t>Ministru kabineta</w:t>
      </w:r>
      <w:r w:rsidR="009E03E0" w:rsidRPr="000D3E0F">
        <w:rPr>
          <w:rFonts w:eastAsia="Times New Roman"/>
          <w:sz w:val="28"/>
          <w:szCs w:val="28"/>
          <w:lang w:eastAsia="lv-LV"/>
        </w:rPr>
        <w:t xml:space="preserve"> </w:t>
      </w:r>
      <w:r w:rsidRPr="000D3E0F">
        <w:rPr>
          <w:rFonts w:eastAsia="Times New Roman"/>
          <w:sz w:val="28"/>
          <w:szCs w:val="28"/>
          <w:lang w:eastAsia="lv-LV"/>
        </w:rPr>
        <w:t>2012.</w:t>
      </w:r>
      <w:r w:rsidR="00390ECF">
        <w:rPr>
          <w:rFonts w:eastAsia="Times New Roman"/>
          <w:sz w:val="28"/>
          <w:szCs w:val="28"/>
          <w:lang w:eastAsia="lv-LV"/>
        </w:rPr>
        <w:t> </w:t>
      </w:r>
      <w:r w:rsidRPr="000D3E0F">
        <w:rPr>
          <w:rFonts w:eastAsia="Times New Roman"/>
          <w:sz w:val="28"/>
          <w:szCs w:val="28"/>
          <w:lang w:eastAsia="lv-LV"/>
        </w:rPr>
        <w:t>gada 31.</w:t>
      </w:r>
      <w:r w:rsidR="00390ECF">
        <w:rPr>
          <w:rFonts w:eastAsia="Times New Roman"/>
          <w:sz w:val="28"/>
          <w:szCs w:val="28"/>
          <w:lang w:eastAsia="lv-LV"/>
        </w:rPr>
        <w:t> </w:t>
      </w:r>
      <w:r w:rsidRPr="000D3E0F">
        <w:rPr>
          <w:rFonts w:eastAsia="Times New Roman"/>
          <w:sz w:val="28"/>
          <w:szCs w:val="28"/>
          <w:lang w:eastAsia="lv-LV"/>
        </w:rPr>
        <w:t>jūlija noteikumu Nr. 523 „</w:t>
      </w:r>
      <w:r w:rsidRPr="000D3E0F">
        <w:rPr>
          <w:rFonts w:eastAsia="Times New Roman"/>
          <w:bCs/>
          <w:sz w:val="28"/>
          <w:szCs w:val="28"/>
          <w:lang w:eastAsia="lv-LV"/>
        </w:rPr>
        <w:t>Noteikumi par budžeta pieprasījumu izstrādāšanas un iesniegšanas pamatprincipiem</w:t>
      </w:r>
      <w:r w:rsidRPr="000D3E0F">
        <w:rPr>
          <w:rFonts w:eastAsia="Times New Roman"/>
          <w:sz w:val="28"/>
          <w:szCs w:val="28"/>
          <w:lang w:eastAsia="lv-LV"/>
        </w:rPr>
        <w:t>” 34.3. </w:t>
      </w:r>
      <w:r w:rsidR="005927BA">
        <w:rPr>
          <w:rFonts w:eastAsia="Times New Roman"/>
          <w:sz w:val="28"/>
          <w:szCs w:val="28"/>
          <w:lang w:eastAsia="lv-LV"/>
        </w:rPr>
        <w:t>apakš</w:t>
      </w:r>
      <w:r w:rsidRPr="000D3E0F">
        <w:rPr>
          <w:rFonts w:eastAsia="Times New Roman"/>
          <w:sz w:val="28"/>
          <w:szCs w:val="28"/>
          <w:lang w:eastAsia="lv-LV"/>
        </w:rPr>
        <w:t>punktam ministrija var uzņemties jaunas valsts budžeta ilgtermiņa saistības maksājumiem starptautiskajās institūcijās un programmās tikai ar Ministru kabineta lēmumu.</w:t>
      </w:r>
    </w:p>
    <w:p w14:paraId="1B0703D1" w14:textId="5B6F6343" w:rsidR="003F001E" w:rsidRPr="005B3D01" w:rsidRDefault="00753683" w:rsidP="00CB6C7F">
      <w:pPr>
        <w:spacing w:after="0" w:line="240" w:lineRule="auto"/>
        <w:ind w:firstLine="709"/>
        <w:jc w:val="both"/>
        <w:rPr>
          <w:rFonts w:eastAsia="Times New Roman"/>
          <w:sz w:val="28"/>
          <w:szCs w:val="28"/>
          <w:lang w:eastAsia="lv-LV"/>
        </w:rPr>
      </w:pPr>
      <w:r w:rsidRPr="006B0368">
        <w:rPr>
          <w:rFonts w:eastAsia="Times New Roman"/>
          <w:sz w:val="28"/>
          <w:szCs w:val="28"/>
          <w:lang w:eastAsia="lv-LV"/>
        </w:rPr>
        <w:t>Finansējum</w:t>
      </w:r>
      <w:r w:rsidR="00B45641">
        <w:rPr>
          <w:rFonts w:eastAsia="Times New Roman"/>
          <w:sz w:val="28"/>
          <w:szCs w:val="28"/>
          <w:lang w:eastAsia="lv-LV"/>
        </w:rPr>
        <w:t>s</w:t>
      </w:r>
      <w:r w:rsidR="009464C0">
        <w:rPr>
          <w:rFonts w:eastAsia="Times New Roman"/>
          <w:sz w:val="28"/>
          <w:szCs w:val="28"/>
          <w:lang w:eastAsia="lv-LV"/>
        </w:rPr>
        <w:t xml:space="preserve"> 2021.</w:t>
      </w:r>
      <w:r w:rsidR="00C25FEE">
        <w:rPr>
          <w:rFonts w:eastAsia="Times New Roman"/>
          <w:sz w:val="28"/>
          <w:szCs w:val="28"/>
          <w:lang w:eastAsia="lv-LV"/>
        </w:rPr>
        <w:t> gadā</w:t>
      </w:r>
      <w:r w:rsidR="009464C0">
        <w:rPr>
          <w:rFonts w:eastAsia="Times New Roman"/>
          <w:sz w:val="28"/>
          <w:szCs w:val="28"/>
          <w:lang w:eastAsia="lv-LV"/>
        </w:rPr>
        <w:t xml:space="preserve"> </w:t>
      </w:r>
      <w:r w:rsidR="00455505">
        <w:rPr>
          <w:rFonts w:eastAsia="Times New Roman"/>
          <w:sz w:val="28"/>
          <w:szCs w:val="28"/>
          <w:lang w:eastAsia="lv-LV"/>
        </w:rPr>
        <w:t xml:space="preserve">IPAC un EPP iemaksu veikšanai </w:t>
      </w:r>
      <w:r w:rsidR="00D55941">
        <w:rPr>
          <w:rFonts w:eastAsia="Times New Roman"/>
          <w:sz w:val="28"/>
          <w:szCs w:val="28"/>
          <w:lang w:eastAsia="lv-LV"/>
        </w:rPr>
        <w:t>tiks</w:t>
      </w:r>
      <w:r w:rsidRPr="006B0368">
        <w:rPr>
          <w:rFonts w:eastAsia="Times New Roman"/>
          <w:sz w:val="28"/>
          <w:szCs w:val="28"/>
          <w:lang w:eastAsia="lv-LV"/>
        </w:rPr>
        <w:t xml:space="preserve"> </w:t>
      </w:r>
      <w:r w:rsidR="00455505">
        <w:rPr>
          <w:rFonts w:eastAsia="Times New Roman"/>
          <w:sz w:val="28"/>
          <w:szCs w:val="28"/>
          <w:lang w:eastAsia="lv-LV"/>
        </w:rPr>
        <w:t>nodrošināt</w:t>
      </w:r>
      <w:r w:rsidR="00D55941">
        <w:rPr>
          <w:rFonts w:eastAsia="Times New Roman"/>
          <w:sz w:val="28"/>
          <w:szCs w:val="28"/>
          <w:lang w:eastAsia="lv-LV"/>
        </w:rPr>
        <w:t>s</w:t>
      </w:r>
      <w:r w:rsidR="00455505" w:rsidRPr="006B0368">
        <w:rPr>
          <w:rFonts w:eastAsia="Times New Roman"/>
          <w:sz w:val="28"/>
          <w:szCs w:val="28"/>
          <w:lang w:eastAsia="lv-LV"/>
        </w:rPr>
        <w:t xml:space="preserve"> </w:t>
      </w:r>
      <w:r w:rsidR="00CB6C7F">
        <w:rPr>
          <w:rFonts w:eastAsia="Times New Roman"/>
          <w:sz w:val="28"/>
          <w:szCs w:val="28"/>
          <w:lang w:eastAsia="lv-LV"/>
        </w:rPr>
        <w:t>VARAM piešķirt</w:t>
      </w:r>
      <w:r w:rsidR="00D55941">
        <w:rPr>
          <w:rFonts w:eastAsia="Times New Roman"/>
          <w:sz w:val="28"/>
          <w:szCs w:val="28"/>
          <w:lang w:eastAsia="lv-LV"/>
        </w:rPr>
        <w:t>o</w:t>
      </w:r>
      <w:r w:rsidR="00CB6C7F">
        <w:rPr>
          <w:rFonts w:eastAsia="Times New Roman"/>
          <w:sz w:val="28"/>
          <w:szCs w:val="28"/>
          <w:lang w:eastAsia="lv-LV"/>
        </w:rPr>
        <w:t xml:space="preserve"> budžeta</w:t>
      </w:r>
      <w:r w:rsidR="00D55941">
        <w:rPr>
          <w:rFonts w:eastAsia="Times New Roman"/>
          <w:sz w:val="28"/>
          <w:szCs w:val="28"/>
          <w:lang w:eastAsia="lv-LV"/>
        </w:rPr>
        <w:t xml:space="preserve"> līdzekļu</w:t>
      </w:r>
      <w:r w:rsidR="00CB6C7F">
        <w:rPr>
          <w:rFonts w:eastAsia="Times New Roman"/>
          <w:sz w:val="28"/>
          <w:szCs w:val="28"/>
          <w:lang w:eastAsia="lv-LV"/>
        </w:rPr>
        <w:t xml:space="preserve"> ietvaros</w:t>
      </w:r>
      <w:r w:rsidR="006F27DD">
        <w:rPr>
          <w:rFonts w:eastAsia="Times New Roman"/>
          <w:sz w:val="28"/>
          <w:szCs w:val="28"/>
          <w:lang w:eastAsia="lv-LV"/>
        </w:rPr>
        <w:t xml:space="preserve"> no </w:t>
      </w:r>
      <w:r w:rsidR="006F27DD" w:rsidRPr="006B0368">
        <w:rPr>
          <w:rFonts w:eastAsia="Times New Roman"/>
          <w:sz w:val="28"/>
          <w:szCs w:val="28"/>
          <w:lang w:eastAsia="lv-LV"/>
        </w:rPr>
        <w:t>budžeta apakšprogramm</w:t>
      </w:r>
      <w:r w:rsidR="006F27DD">
        <w:rPr>
          <w:rFonts w:eastAsia="Times New Roman"/>
          <w:sz w:val="28"/>
          <w:szCs w:val="28"/>
          <w:lang w:eastAsia="lv-LV"/>
        </w:rPr>
        <w:t>as</w:t>
      </w:r>
      <w:r w:rsidR="006F27DD" w:rsidRPr="006B0368">
        <w:rPr>
          <w:rFonts w:eastAsia="Times New Roman"/>
          <w:sz w:val="28"/>
          <w:szCs w:val="28"/>
          <w:lang w:eastAsia="lv-LV"/>
        </w:rPr>
        <w:t xml:space="preserve"> 21.20.00 “Iemaksas starptautiskajās organizācijās”</w:t>
      </w:r>
      <w:r w:rsidR="009E03E0">
        <w:rPr>
          <w:rFonts w:eastAsia="Times New Roman"/>
          <w:sz w:val="28"/>
          <w:szCs w:val="28"/>
          <w:lang w:eastAsia="lv-LV"/>
        </w:rPr>
        <w:t>,</w:t>
      </w:r>
      <w:r w:rsidR="00CB6C7F">
        <w:rPr>
          <w:rFonts w:eastAsia="Times New Roman"/>
          <w:sz w:val="28"/>
          <w:szCs w:val="28"/>
          <w:lang w:eastAsia="lv-LV"/>
        </w:rPr>
        <w:t xml:space="preserve"> ja nepieciešams, veicot pārdali starp VARAM budžeta programmām un apakšprogrammām.</w:t>
      </w:r>
      <w:r w:rsidR="008F7AA4">
        <w:rPr>
          <w:rFonts w:eastAsia="Times New Roman"/>
          <w:sz w:val="28"/>
          <w:szCs w:val="28"/>
          <w:lang w:eastAsia="lv-LV"/>
        </w:rPr>
        <w:t xml:space="preserve"> 2021. gada ietvaros </w:t>
      </w:r>
      <w:r w:rsidR="00455505">
        <w:rPr>
          <w:rFonts w:eastAsia="Times New Roman"/>
          <w:sz w:val="28"/>
          <w:szCs w:val="28"/>
          <w:lang w:eastAsia="lv-LV"/>
        </w:rPr>
        <w:t xml:space="preserve">IPAC iemaksas plānots veikt </w:t>
      </w:r>
      <w:r w:rsidR="005C5D89">
        <w:rPr>
          <w:rFonts w:eastAsia="Times New Roman"/>
          <w:sz w:val="28"/>
          <w:szCs w:val="28"/>
          <w:lang w:eastAsia="lv-LV"/>
        </w:rPr>
        <w:t xml:space="preserve">par </w:t>
      </w:r>
      <w:r w:rsidR="00657487">
        <w:rPr>
          <w:rFonts w:eastAsia="Times New Roman"/>
          <w:sz w:val="28"/>
          <w:szCs w:val="28"/>
          <w:lang w:eastAsia="lv-LV"/>
        </w:rPr>
        <w:t>2021. – 2022.</w:t>
      </w:r>
      <w:r w:rsidR="00C25FEE">
        <w:rPr>
          <w:rFonts w:eastAsia="Times New Roman"/>
          <w:sz w:val="28"/>
          <w:szCs w:val="28"/>
          <w:lang w:eastAsia="lv-LV"/>
        </w:rPr>
        <w:t> </w:t>
      </w:r>
      <w:r w:rsidR="00657487">
        <w:rPr>
          <w:rFonts w:eastAsia="Times New Roman"/>
          <w:sz w:val="28"/>
          <w:szCs w:val="28"/>
          <w:lang w:eastAsia="lv-LV"/>
        </w:rPr>
        <w:t>gada</w:t>
      </w:r>
      <w:r w:rsidR="005C5D89">
        <w:rPr>
          <w:rFonts w:eastAsia="Times New Roman"/>
          <w:sz w:val="28"/>
          <w:szCs w:val="28"/>
          <w:lang w:eastAsia="lv-LV"/>
        </w:rPr>
        <w:t xml:space="preserve"> periodu</w:t>
      </w:r>
      <w:r w:rsidR="00657487">
        <w:rPr>
          <w:rFonts w:eastAsia="Times New Roman"/>
          <w:sz w:val="28"/>
          <w:szCs w:val="28"/>
          <w:lang w:eastAsia="lv-LV"/>
        </w:rPr>
        <w:t xml:space="preserve"> vienreiz</w:t>
      </w:r>
      <w:r w:rsidR="00794667">
        <w:rPr>
          <w:rFonts w:eastAsia="Times New Roman"/>
          <w:sz w:val="28"/>
          <w:szCs w:val="28"/>
          <w:lang w:eastAsia="lv-LV"/>
        </w:rPr>
        <w:t>ējā maksājumā</w:t>
      </w:r>
      <w:r w:rsidR="00E4461A">
        <w:rPr>
          <w:rFonts w:eastAsia="Times New Roman"/>
          <w:sz w:val="28"/>
          <w:szCs w:val="28"/>
          <w:lang w:eastAsia="lv-LV"/>
        </w:rPr>
        <w:t>.</w:t>
      </w:r>
      <w:r w:rsidR="005C5D89">
        <w:rPr>
          <w:rFonts w:eastAsia="Times New Roman"/>
          <w:sz w:val="28"/>
          <w:szCs w:val="28"/>
          <w:lang w:eastAsia="lv-LV"/>
        </w:rPr>
        <w:t xml:space="preserve"> </w:t>
      </w:r>
      <w:r w:rsidR="00B45641" w:rsidRPr="006B0368">
        <w:rPr>
          <w:rFonts w:eastAsia="Times New Roman"/>
          <w:sz w:val="28"/>
          <w:szCs w:val="28"/>
          <w:lang w:eastAsia="lv-LV"/>
        </w:rPr>
        <w:t>Finansējum</w:t>
      </w:r>
      <w:r w:rsidR="00B45641">
        <w:rPr>
          <w:rFonts w:eastAsia="Times New Roman"/>
          <w:sz w:val="28"/>
          <w:szCs w:val="28"/>
          <w:lang w:eastAsia="lv-LV"/>
        </w:rPr>
        <w:t>s turpmākajiem gadiem IPAC un EPP iemaksu veikšanai tiks</w:t>
      </w:r>
      <w:r w:rsidR="00B45641" w:rsidRPr="006B0368">
        <w:rPr>
          <w:rFonts w:eastAsia="Times New Roman"/>
          <w:sz w:val="28"/>
          <w:szCs w:val="28"/>
          <w:lang w:eastAsia="lv-LV"/>
        </w:rPr>
        <w:t xml:space="preserve"> </w:t>
      </w:r>
      <w:r w:rsidR="00B45641">
        <w:rPr>
          <w:rFonts w:eastAsia="Times New Roman"/>
          <w:sz w:val="28"/>
          <w:szCs w:val="28"/>
          <w:lang w:eastAsia="lv-LV"/>
        </w:rPr>
        <w:t>nodrošināts</w:t>
      </w:r>
      <w:r w:rsidR="00B45641" w:rsidRPr="006B0368">
        <w:rPr>
          <w:rFonts w:eastAsia="Times New Roman"/>
          <w:sz w:val="28"/>
          <w:szCs w:val="28"/>
          <w:lang w:eastAsia="lv-LV"/>
        </w:rPr>
        <w:t xml:space="preserve"> </w:t>
      </w:r>
      <w:r w:rsidR="00B45641">
        <w:rPr>
          <w:rFonts w:eastAsia="Times New Roman"/>
          <w:sz w:val="28"/>
          <w:szCs w:val="28"/>
          <w:lang w:eastAsia="lv-LV"/>
        </w:rPr>
        <w:t xml:space="preserve">VARAM piešķirto budžeta līdzekļu ietvaros no </w:t>
      </w:r>
      <w:r w:rsidR="00B45641" w:rsidRPr="006B0368">
        <w:rPr>
          <w:rFonts w:eastAsia="Times New Roman"/>
          <w:sz w:val="28"/>
          <w:szCs w:val="28"/>
          <w:lang w:eastAsia="lv-LV"/>
        </w:rPr>
        <w:t>budžeta apakšprogramm</w:t>
      </w:r>
      <w:r w:rsidR="00B45641">
        <w:rPr>
          <w:rFonts w:eastAsia="Times New Roman"/>
          <w:sz w:val="28"/>
          <w:szCs w:val="28"/>
          <w:lang w:eastAsia="lv-LV"/>
        </w:rPr>
        <w:t>ām</w:t>
      </w:r>
      <w:r w:rsidR="00B45641" w:rsidRPr="006B0368">
        <w:rPr>
          <w:rFonts w:eastAsia="Times New Roman"/>
          <w:sz w:val="28"/>
          <w:szCs w:val="28"/>
          <w:lang w:eastAsia="lv-LV"/>
        </w:rPr>
        <w:t xml:space="preserve"> 21.20.00 “Iemaksas starptautiskajās organizācijās”</w:t>
      </w:r>
      <w:r w:rsidR="00B45641">
        <w:rPr>
          <w:rFonts w:eastAsia="Times New Roman"/>
          <w:sz w:val="28"/>
          <w:szCs w:val="28"/>
          <w:lang w:eastAsia="lv-LV"/>
        </w:rPr>
        <w:t xml:space="preserve"> un 33.01.00 “Emisijas kvotu izsolīšanas instrumenta administrācija”, ja nepieciešams, veicot pārdali starp VARAM budžeta programmām un apakšprogrammām</w:t>
      </w:r>
      <w:r w:rsidR="00E574DC">
        <w:rPr>
          <w:rFonts w:eastAsia="Times New Roman"/>
          <w:sz w:val="28"/>
          <w:szCs w:val="28"/>
          <w:lang w:eastAsia="lv-LV"/>
        </w:rPr>
        <w:t>.</w:t>
      </w:r>
    </w:p>
    <w:p w14:paraId="56AE57EC" w14:textId="49D84844" w:rsidR="00C53207" w:rsidRPr="000D3E0F" w:rsidRDefault="00C53207" w:rsidP="007C25A2">
      <w:pPr>
        <w:spacing w:after="0" w:line="240" w:lineRule="auto"/>
        <w:jc w:val="both"/>
        <w:rPr>
          <w:b/>
          <w:sz w:val="28"/>
          <w:szCs w:val="28"/>
        </w:rPr>
      </w:pPr>
    </w:p>
    <w:p w14:paraId="64426DDE" w14:textId="312CFFD4" w:rsidR="003F001E" w:rsidRPr="000D3E0F" w:rsidRDefault="003F001E" w:rsidP="007C25A2">
      <w:pPr>
        <w:pStyle w:val="NormalWeb"/>
        <w:spacing w:before="0" w:beforeAutospacing="0" w:after="0" w:afterAutospacing="0"/>
        <w:ind w:firstLine="720"/>
        <w:jc w:val="both"/>
        <w:rPr>
          <w:rFonts w:ascii="Times New Roman" w:hAnsi="Times New Roman" w:cs="Times New Roman"/>
          <w:b/>
          <w:bCs/>
          <w:iCs/>
          <w:sz w:val="28"/>
          <w:szCs w:val="28"/>
        </w:rPr>
      </w:pPr>
      <w:r w:rsidRPr="000D3E0F">
        <w:rPr>
          <w:rFonts w:ascii="Times New Roman" w:hAnsi="Times New Roman" w:cs="Times New Roman"/>
          <w:b/>
          <w:bCs/>
          <w:iCs/>
          <w:sz w:val="28"/>
          <w:szCs w:val="28"/>
        </w:rPr>
        <w:t>3.1.</w:t>
      </w:r>
      <w:r w:rsidR="00390ECF">
        <w:rPr>
          <w:rFonts w:ascii="Times New Roman" w:hAnsi="Times New Roman" w:cs="Times New Roman"/>
          <w:b/>
          <w:bCs/>
          <w:iCs/>
          <w:sz w:val="28"/>
          <w:szCs w:val="28"/>
        </w:rPr>
        <w:t> </w:t>
      </w:r>
      <w:r w:rsidRPr="000D3E0F">
        <w:rPr>
          <w:rFonts w:ascii="Times New Roman" w:hAnsi="Times New Roman" w:cs="Times New Roman"/>
          <w:b/>
          <w:bCs/>
          <w:iCs/>
          <w:sz w:val="28"/>
          <w:szCs w:val="28"/>
        </w:rPr>
        <w:t>IPAC nepieciešamais finansējums</w:t>
      </w:r>
    </w:p>
    <w:p w14:paraId="7B9B748D" w14:textId="716FBCE2" w:rsidR="005A3FC1" w:rsidRPr="006B0368" w:rsidRDefault="005A3FC1" w:rsidP="005A3FC1">
      <w:pPr>
        <w:pStyle w:val="Default"/>
        <w:ind w:firstLine="720"/>
        <w:jc w:val="both"/>
        <w:rPr>
          <w:rFonts w:eastAsia="Times New Roman"/>
          <w:color w:val="auto"/>
          <w:sz w:val="28"/>
          <w:szCs w:val="28"/>
          <w:lang w:eastAsia="lv-LV"/>
        </w:rPr>
      </w:pPr>
      <w:r w:rsidRPr="003569A7">
        <w:rPr>
          <w:rFonts w:eastAsia="Times New Roman"/>
          <w:color w:val="auto"/>
          <w:sz w:val="28"/>
          <w:szCs w:val="28"/>
          <w:lang w:eastAsia="lv-LV"/>
        </w:rPr>
        <w:t xml:space="preserve">Lai uzsāktu un nodrošinātu sekmīgu </w:t>
      </w:r>
      <w:r w:rsidRPr="003569A7">
        <w:rPr>
          <w:rFonts w:eastAsia="Times New Roman"/>
          <w:iCs/>
          <w:color w:val="auto"/>
          <w:sz w:val="28"/>
          <w:szCs w:val="28"/>
          <w:lang w:eastAsia="lv-LV"/>
        </w:rPr>
        <w:t>IPAC</w:t>
      </w:r>
      <w:r w:rsidRPr="005B3D01">
        <w:rPr>
          <w:rFonts w:eastAsia="Times New Roman"/>
          <w:color w:val="auto"/>
          <w:sz w:val="28"/>
          <w:szCs w:val="28"/>
          <w:lang w:eastAsia="lv-LV"/>
        </w:rPr>
        <w:t xml:space="preserve"> aktivitāšu īstenošanu, Latvijai ir jāuzņemas papildus valsts budžeta saistības. </w:t>
      </w:r>
      <w:r w:rsidR="001B6D75">
        <w:rPr>
          <w:rFonts w:eastAsia="Times New Roman"/>
          <w:color w:val="auto"/>
          <w:sz w:val="28"/>
          <w:szCs w:val="28"/>
          <w:lang w:eastAsia="lv-LV"/>
        </w:rPr>
        <w:t>Indikatīvais f</w:t>
      </w:r>
      <w:r w:rsidRPr="003569A7">
        <w:rPr>
          <w:rFonts w:eastAsia="Times New Roman"/>
          <w:color w:val="auto"/>
          <w:sz w:val="28"/>
          <w:szCs w:val="28"/>
          <w:lang w:eastAsia="lv-LV"/>
        </w:rPr>
        <w:t xml:space="preserve">inansējums </w:t>
      </w:r>
      <w:r w:rsidRPr="006B0368">
        <w:rPr>
          <w:rFonts w:eastAsia="Times New Roman"/>
          <w:color w:val="auto"/>
          <w:sz w:val="28"/>
          <w:szCs w:val="28"/>
          <w:lang w:eastAsia="lv-LV"/>
        </w:rPr>
        <w:t>tiek sadalīts pa gadiem šādi: 2021.</w:t>
      </w:r>
      <w:r w:rsidR="00902F0D">
        <w:rPr>
          <w:rFonts w:eastAsia="Times New Roman"/>
          <w:color w:val="auto"/>
          <w:sz w:val="28"/>
          <w:szCs w:val="28"/>
          <w:lang w:eastAsia="lv-LV"/>
        </w:rPr>
        <w:t>-2022.</w:t>
      </w:r>
      <w:r w:rsidR="00DB7C2D">
        <w:rPr>
          <w:rFonts w:eastAsia="Times New Roman"/>
          <w:color w:val="auto"/>
          <w:sz w:val="28"/>
          <w:szCs w:val="28"/>
          <w:lang w:eastAsia="lv-LV"/>
        </w:rPr>
        <w:t> </w:t>
      </w:r>
      <w:r w:rsidR="00902F0D">
        <w:rPr>
          <w:rFonts w:eastAsia="Times New Roman"/>
          <w:color w:val="auto"/>
          <w:sz w:val="28"/>
          <w:szCs w:val="28"/>
          <w:lang w:eastAsia="lv-LV"/>
        </w:rPr>
        <w:t>gada</w:t>
      </w:r>
      <w:r w:rsidRPr="006B0368">
        <w:rPr>
          <w:rFonts w:eastAsia="Times New Roman"/>
          <w:color w:val="auto"/>
          <w:sz w:val="28"/>
          <w:szCs w:val="28"/>
          <w:lang w:eastAsia="lv-LV"/>
        </w:rPr>
        <w:t> </w:t>
      </w:r>
      <w:r w:rsidR="00902F0D">
        <w:rPr>
          <w:rFonts w:eastAsia="Times New Roman"/>
          <w:color w:val="auto"/>
          <w:sz w:val="28"/>
          <w:szCs w:val="28"/>
          <w:lang w:eastAsia="lv-LV"/>
        </w:rPr>
        <w:t xml:space="preserve">periods </w:t>
      </w:r>
      <w:r w:rsidRPr="006B0368">
        <w:rPr>
          <w:rFonts w:eastAsia="Times New Roman"/>
          <w:color w:val="auto"/>
          <w:sz w:val="28"/>
          <w:szCs w:val="28"/>
          <w:lang w:eastAsia="lv-LV"/>
        </w:rPr>
        <w:t>– </w:t>
      </w:r>
      <w:r w:rsidR="00902F0D">
        <w:rPr>
          <w:color w:val="auto"/>
          <w:sz w:val="28"/>
          <w:szCs w:val="28"/>
        </w:rPr>
        <w:t>30</w:t>
      </w:r>
      <w:r w:rsidRPr="006B0368">
        <w:rPr>
          <w:color w:val="auto"/>
          <w:sz w:val="28"/>
          <w:szCs w:val="28"/>
        </w:rPr>
        <w:t> 000</w:t>
      </w:r>
      <w:r w:rsidRPr="006B0368">
        <w:rPr>
          <w:color w:val="auto"/>
        </w:rPr>
        <w:t xml:space="preserve"> </w:t>
      </w:r>
      <w:r w:rsidRPr="006B0368">
        <w:rPr>
          <w:rFonts w:eastAsia="Times New Roman"/>
          <w:i/>
          <w:iCs/>
          <w:color w:val="auto"/>
          <w:sz w:val="28"/>
          <w:szCs w:val="28"/>
          <w:lang w:eastAsia="lv-LV"/>
        </w:rPr>
        <w:t>euro</w:t>
      </w:r>
      <w:r w:rsidR="00902F0D">
        <w:rPr>
          <w:rFonts w:eastAsia="Times New Roman"/>
          <w:i/>
          <w:iCs/>
          <w:color w:val="auto"/>
          <w:sz w:val="28"/>
          <w:szCs w:val="28"/>
          <w:lang w:eastAsia="lv-LV"/>
        </w:rPr>
        <w:t xml:space="preserve"> </w:t>
      </w:r>
      <w:r w:rsidR="00902F0D" w:rsidRPr="0077168C">
        <w:rPr>
          <w:rFonts w:eastAsia="Times New Roman"/>
          <w:color w:val="auto"/>
          <w:sz w:val="28"/>
          <w:szCs w:val="28"/>
          <w:lang w:eastAsia="lv-LV"/>
        </w:rPr>
        <w:t>apmērā</w:t>
      </w:r>
      <w:r w:rsidR="001B6D75" w:rsidRPr="00142906">
        <w:rPr>
          <w:rFonts w:eastAsia="Times New Roman"/>
          <w:color w:val="auto"/>
          <w:sz w:val="28"/>
          <w:szCs w:val="28"/>
          <w:lang w:eastAsia="lv-LV"/>
        </w:rPr>
        <w:t xml:space="preserve"> </w:t>
      </w:r>
      <w:r w:rsidR="001B6D75" w:rsidRPr="006B0368">
        <w:rPr>
          <w:rFonts w:eastAsia="Times New Roman"/>
          <w:color w:val="auto"/>
          <w:sz w:val="28"/>
          <w:szCs w:val="28"/>
          <w:lang w:eastAsia="lv-LV"/>
        </w:rPr>
        <w:t>un</w:t>
      </w:r>
      <w:r w:rsidRPr="006B0368">
        <w:rPr>
          <w:rFonts w:eastAsia="Times New Roman"/>
          <w:color w:val="auto"/>
          <w:sz w:val="28"/>
          <w:szCs w:val="28"/>
          <w:lang w:eastAsia="lv-LV"/>
        </w:rPr>
        <w:t xml:space="preserve"> </w:t>
      </w:r>
      <w:r w:rsidR="00902F0D">
        <w:rPr>
          <w:rFonts w:eastAsia="Times New Roman"/>
          <w:color w:val="auto"/>
          <w:sz w:val="28"/>
          <w:szCs w:val="28"/>
          <w:lang w:eastAsia="lv-LV"/>
        </w:rPr>
        <w:t>turpmākajā periodā</w:t>
      </w:r>
      <w:r w:rsidRPr="006B0368">
        <w:rPr>
          <w:rFonts w:eastAsia="Times New Roman"/>
          <w:color w:val="auto"/>
          <w:sz w:val="28"/>
          <w:szCs w:val="28"/>
          <w:lang w:eastAsia="lv-LV"/>
        </w:rPr>
        <w:t> – </w:t>
      </w:r>
      <w:r w:rsidR="007A7366">
        <w:rPr>
          <w:rFonts w:eastAsia="Times New Roman"/>
          <w:color w:val="auto"/>
          <w:sz w:val="28"/>
          <w:szCs w:val="28"/>
          <w:lang w:eastAsia="lv-LV"/>
        </w:rPr>
        <w:t>indikatīvi</w:t>
      </w:r>
      <w:r w:rsidR="003D4774">
        <w:rPr>
          <w:rFonts w:eastAsia="Times New Roman"/>
          <w:color w:val="auto"/>
          <w:sz w:val="28"/>
          <w:szCs w:val="28"/>
          <w:lang w:eastAsia="lv-LV"/>
        </w:rPr>
        <w:t xml:space="preserve"> </w:t>
      </w:r>
      <w:r w:rsidRPr="006B0368">
        <w:rPr>
          <w:rFonts w:eastAsia="Times New Roman"/>
          <w:color w:val="auto"/>
          <w:sz w:val="28"/>
          <w:szCs w:val="28"/>
          <w:lang w:eastAsia="lv-LV"/>
        </w:rPr>
        <w:t>15 000</w:t>
      </w:r>
      <w:r w:rsidRPr="003569A7">
        <w:rPr>
          <w:rFonts w:eastAsia="Times New Roman"/>
          <w:color w:val="auto"/>
          <w:sz w:val="28"/>
          <w:szCs w:val="28"/>
          <w:lang w:eastAsia="lv-LV"/>
        </w:rPr>
        <w:t xml:space="preserve"> </w:t>
      </w:r>
      <w:r w:rsidRPr="006B0368">
        <w:rPr>
          <w:rFonts w:eastAsia="Times New Roman"/>
          <w:i/>
          <w:iCs/>
          <w:color w:val="auto"/>
          <w:sz w:val="28"/>
          <w:szCs w:val="28"/>
          <w:lang w:eastAsia="lv-LV"/>
        </w:rPr>
        <w:t>euro</w:t>
      </w:r>
      <w:r w:rsidR="007A7366">
        <w:rPr>
          <w:rFonts w:eastAsia="Times New Roman"/>
          <w:i/>
          <w:iCs/>
          <w:color w:val="auto"/>
          <w:sz w:val="28"/>
          <w:szCs w:val="28"/>
          <w:lang w:eastAsia="lv-LV"/>
        </w:rPr>
        <w:t xml:space="preserve"> </w:t>
      </w:r>
      <w:r w:rsidR="00D66691" w:rsidRPr="0077168C">
        <w:rPr>
          <w:rFonts w:eastAsia="Times New Roman"/>
          <w:color w:val="auto"/>
          <w:sz w:val="28"/>
          <w:szCs w:val="28"/>
          <w:lang w:eastAsia="lv-LV"/>
        </w:rPr>
        <w:t>gadā</w:t>
      </w:r>
      <w:r w:rsidR="00D66691">
        <w:rPr>
          <w:rFonts w:eastAsia="Times New Roman"/>
          <w:i/>
          <w:iCs/>
          <w:color w:val="auto"/>
          <w:sz w:val="28"/>
          <w:szCs w:val="28"/>
          <w:lang w:eastAsia="lv-LV"/>
        </w:rPr>
        <w:t xml:space="preserve">. </w:t>
      </w:r>
    </w:p>
    <w:p w14:paraId="46B653D6" w14:textId="188C4C62" w:rsidR="00D66691" w:rsidRDefault="005A3FC1" w:rsidP="00477A42">
      <w:pPr>
        <w:pStyle w:val="NormalWeb"/>
        <w:spacing w:before="0" w:beforeAutospacing="0" w:after="0" w:afterAutospacing="0"/>
        <w:ind w:firstLine="720"/>
        <w:jc w:val="both"/>
        <w:rPr>
          <w:rFonts w:ascii="Times New Roman" w:hAnsi="Times New Roman" w:cs="Times New Roman"/>
          <w:sz w:val="28"/>
          <w:szCs w:val="28"/>
        </w:rPr>
      </w:pPr>
      <w:r w:rsidRPr="003569A7">
        <w:rPr>
          <w:rFonts w:ascii="Times New Roman" w:hAnsi="Times New Roman" w:cs="Times New Roman"/>
          <w:sz w:val="28"/>
          <w:szCs w:val="28"/>
        </w:rPr>
        <w:t xml:space="preserve">Šobrīd </w:t>
      </w:r>
      <w:r w:rsidR="001B6D75" w:rsidRPr="00FF3FE9">
        <w:rPr>
          <w:rFonts w:ascii="Times New Roman" w:hAnsi="Times New Roman" w:cs="Times New Roman"/>
          <w:sz w:val="28"/>
          <w:szCs w:val="28"/>
        </w:rPr>
        <w:t xml:space="preserve">finansējuma </w:t>
      </w:r>
      <w:r w:rsidRPr="00FF3FE9">
        <w:rPr>
          <w:rFonts w:ascii="Times New Roman" w:hAnsi="Times New Roman" w:cs="Times New Roman"/>
          <w:sz w:val="28"/>
          <w:szCs w:val="28"/>
        </w:rPr>
        <w:t>aplēsēs pieņemts, ka Latvijas IPAC dalības iemaksas apjomu 2021.</w:t>
      </w:r>
      <w:r w:rsidR="001B6D75" w:rsidRPr="006B0368">
        <w:rPr>
          <w:rFonts w:ascii="Times New Roman" w:hAnsi="Times New Roman" w:cs="Times New Roman"/>
          <w:sz w:val="28"/>
          <w:szCs w:val="28"/>
        </w:rPr>
        <w:t xml:space="preserve"> </w:t>
      </w:r>
      <w:r w:rsidRPr="003569A7">
        <w:rPr>
          <w:rFonts w:ascii="Times New Roman" w:hAnsi="Times New Roman" w:cs="Times New Roman"/>
          <w:sz w:val="28"/>
          <w:szCs w:val="28"/>
        </w:rPr>
        <w:t>un 2022.</w:t>
      </w:r>
      <w:r w:rsidR="001B6D75" w:rsidRPr="006B0368">
        <w:rPr>
          <w:rFonts w:ascii="Times New Roman" w:hAnsi="Times New Roman" w:cs="Times New Roman"/>
          <w:sz w:val="28"/>
          <w:szCs w:val="28"/>
        </w:rPr>
        <w:t> </w:t>
      </w:r>
      <w:r w:rsidRPr="003569A7">
        <w:rPr>
          <w:rFonts w:ascii="Times New Roman" w:hAnsi="Times New Roman" w:cs="Times New Roman"/>
          <w:sz w:val="28"/>
          <w:szCs w:val="28"/>
        </w:rPr>
        <w:t xml:space="preserve">gadā </w:t>
      </w:r>
      <w:r w:rsidRPr="00FF3FE9">
        <w:rPr>
          <w:rFonts w:ascii="Times New Roman" w:hAnsi="Times New Roman" w:cs="Times New Roman"/>
          <w:sz w:val="28"/>
          <w:szCs w:val="28"/>
        </w:rPr>
        <w:t xml:space="preserve">nosaka iepriekš noteiktais dalībvalstu skaits, kas tika </w:t>
      </w:r>
      <w:r w:rsidRPr="00FF3FE9">
        <w:rPr>
          <w:rFonts w:ascii="Times New Roman" w:hAnsi="Times New Roman" w:cs="Times New Roman"/>
          <w:sz w:val="28"/>
          <w:szCs w:val="28"/>
        </w:rPr>
        <w:lastRenderedPageBreak/>
        <w:t>norādīts 2021.</w:t>
      </w:r>
      <w:r w:rsidR="001B6D75" w:rsidRPr="006B0368">
        <w:rPr>
          <w:rFonts w:ascii="Times New Roman" w:hAnsi="Times New Roman" w:cs="Times New Roman"/>
          <w:sz w:val="28"/>
          <w:szCs w:val="28"/>
        </w:rPr>
        <w:t> </w:t>
      </w:r>
      <w:r w:rsidRPr="003569A7">
        <w:rPr>
          <w:rFonts w:ascii="Times New Roman" w:hAnsi="Times New Roman" w:cs="Times New Roman"/>
          <w:sz w:val="28"/>
          <w:szCs w:val="28"/>
        </w:rPr>
        <w:t>gada 16.</w:t>
      </w:r>
      <w:r w:rsidR="001B6D75" w:rsidRPr="006B0368">
        <w:rPr>
          <w:rFonts w:ascii="Times New Roman" w:hAnsi="Times New Roman" w:cs="Times New Roman"/>
          <w:sz w:val="28"/>
          <w:szCs w:val="28"/>
        </w:rPr>
        <w:t> </w:t>
      </w:r>
      <w:r w:rsidRPr="003569A7">
        <w:rPr>
          <w:rFonts w:ascii="Times New Roman" w:hAnsi="Times New Roman" w:cs="Times New Roman"/>
          <w:sz w:val="28"/>
          <w:szCs w:val="28"/>
        </w:rPr>
        <w:t>februāra OECD Padomes priekšlikumā</w:t>
      </w:r>
      <w:r w:rsidRPr="003569A7">
        <w:rPr>
          <w:rStyle w:val="FootnoteReference"/>
          <w:rFonts w:ascii="Times New Roman" w:hAnsi="Times New Roman" w:cs="Times New Roman"/>
          <w:sz w:val="28"/>
          <w:szCs w:val="28"/>
        </w:rPr>
        <w:footnoteReference w:id="20"/>
      </w:r>
      <w:r w:rsidR="001B6D75" w:rsidRPr="003569A7">
        <w:rPr>
          <w:rFonts w:ascii="Times New Roman" w:hAnsi="Times New Roman" w:cs="Times New Roman"/>
          <w:sz w:val="28"/>
          <w:szCs w:val="28"/>
        </w:rPr>
        <w:t>.</w:t>
      </w:r>
      <w:r w:rsidRPr="003569A7">
        <w:rPr>
          <w:rFonts w:ascii="Times New Roman" w:hAnsi="Times New Roman" w:cs="Times New Roman"/>
          <w:sz w:val="28"/>
          <w:szCs w:val="28"/>
        </w:rPr>
        <w:t xml:space="preserve"> </w:t>
      </w:r>
      <w:r w:rsidR="00AD623D" w:rsidRPr="005B3D01">
        <w:rPr>
          <w:rFonts w:ascii="Times New Roman" w:hAnsi="Times New Roman" w:cs="Times New Roman"/>
          <w:iCs/>
          <w:sz w:val="28"/>
          <w:szCs w:val="28"/>
        </w:rPr>
        <w:t>IPAC</w:t>
      </w:r>
      <w:r w:rsidR="00AD623D" w:rsidRPr="00FF3FE9">
        <w:rPr>
          <w:rFonts w:ascii="Times New Roman" w:hAnsi="Times New Roman" w:cs="Times New Roman"/>
          <w:sz w:val="28"/>
          <w:szCs w:val="28"/>
        </w:rPr>
        <w:t xml:space="preserve"> budžetu </w:t>
      </w:r>
      <w:r w:rsidR="00792607" w:rsidRPr="00FF3FE9">
        <w:rPr>
          <w:rFonts w:ascii="Times New Roman" w:hAnsi="Times New Roman" w:cs="Times New Roman"/>
          <w:sz w:val="28"/>
          <w:szCs w:val="28"/>
        </w:rPr>
        <w:t>nodrošina</w:t>
      </w:r>
      <w:r w:rsidR="00AD623D" w:rsidRPr="00FF3FE9">
        <w:rPr>
          <w:rFonts w:ascii="Times New Roman" w:hAnsi="Times New Roman" w:cs="Times New Roman"/>
          <w:sz w:val="28"/>
          <w:szCs w:val="28"/>
        </w:rPr>
        <w:t xml:space="preserve"> IPAC</w:t>
      </w:r>
      <w:r w:rsidR="00AD623D" w:rsidRPr="00FF3FE9">
        <w:rPr>
          <w:rFonts w:ascii="Times New Roman" w:hAnsi="Times New Roman" w:cs="Times New Roman"/>
          <w:i/>
          <w:iCs/>
          <w:sz w:val="28"/>
          <w:szCs w:val="28"/>
        </w:rPr>
        <w:t xml:space="preserve"> </w:t>
      </w:r>
      <w:r w:rsidR="00AD623D" w:rsidRPr="00FF3FE9">
        <w:rPr>
          <w:rFonts w:ascii="Times New Roman" w:hAnsi="Times New Roman" w:cs="Times New Roman"/>
          <w:sz w:val="28"/>
          <w:szCs w:val="28"/>
        </w:rPr>
        <w:t>dalīb</w:t>
      </w:r>
      <w:r w:rsidR="00792607" w:rsidRPr="00FF3FE9">
        <w:rPr>
          <w:rFonts w:ascii="Times New Roman" w:hAnsi="Times New Roman" w:cs="Times New Roman"/>
          <w:sz w:val="28"/>
          <w:szCs w:val="28"/>
        </w:rPr>
        <w:t>valstis</w:t>
      </w:r>
      <w:r w:rsidR="00AD623D" w:rsidRPr="00FF3FE9">
        <w:rPr>
          <w:rFonts w:ascii="Times New Roman" w:hAnsi="Times New Roman" w:cs="Times New Roman"/>
          <w:sz w:val="28"/>
          <w:szCs w:val="28"/>
        </w:rPr>
        <w:t xml:space="preserve">, </w:t>
      </w:r>
      <w:r w:rsidR="008A4E16" w:rsidRPr="00FF3FE9">
        <w:rPr>
          <w:rFonts w:ascii="Times New Roman" w:hAnsi="Times New Roman" w:cs="Times New Roman"/>
          <w:sz w:val="28"/>
          <w:szCs w:val="28"/>
        </w:rPr>
        <w:t xml:space="preserve">veicot </w:t>
      </w:r>
      <w:r w:rsidR="001B6D75" w:rsidRPr="00FF3FE9">
        <w:rPr>
          <w:rFonts w:ascii="Times New Roman" w:hAnsi="Times New Roman" w:cs="Times New Roman"/>
          <w:sz w:val="28"/>
          <w:szCs w:val="28"/>
        </w:rPr>
        <w:t xml:space="preserve">brīvprātīgu </w:t>
      </w:r>
      <w:r w:rsidR="008A4E16" w:rsidRPr="00FF3FE9">
        <w:rPr>
          <w:rFonts w:ascii="Times New Roman" w:hAnsi="Times New Roman" w:cs="Times New Roman"/>
          <w:sz w:val="28"/>
          <w:szCs w:val="28"/>
        </w:rPr>
        <w:t>dalības maksājumu</w:t>
      </w:r>
      <w:r w:rsidR="00AD623D" w:rsidRPr="00FF3FE9">
        <w:rPr>
          <w:rFonts w:ascii="Times New Roman" w:hAnsi="Times New Roman" w:cs="Times New Roman"/>
          <w:sz w:val="28"/>
          <w:szCs w:val="28"/>
        </w:rPr>
        <w:t>.</w:t>
      </w:r>
    </w:p>
    <w:p w14:paraId="31CDA33B" w14:textId="66AE268E" w:rsidR="004F26A1" w:rsidRPr="006B0368" w:rsidRDefault="004F26A1" w:rsidP="004F26A1">
      <w:pPr>
        <w:spacing w:after="0" w:line="240" w:lineRule="auto"/>
        <w:ind w:firstLine="709"/>
        <w:jc w:val="both"/>
        <w:rPr>
          <w:sz w:val="28"/>
          <w:szCs w:val="28"/>
        </w:rPr>
      </w:pPr>
      <w:bookmarkStart w:id="10" w:name="_Hlk73017013"/>
      <w:r>
        <w:rPr>
          <w:sz w:val="28"/>
          <w:szCs w:val="28"/>
        </w:rPr>
        <w:t xml:space="preserve">OECD līgums par brīvprātīgām dalības iemaksām un Latvijas dalību IPAC programmas īstenošanā 2021.-2022.gadā stājās spēkā no līguma parakstīšanas brīža, veicot vienreizējo iemaksu pilnā 30 000 </w:t>
      </w:r>
      <w:r w:rsidRPr="00B304C9">
        <w:rPr>
          <w:i/>
          <w:iCs/>
          <w:sz w:val="28"/>
          <w:szCs w:val="28"/>
        </w:rPr>
        <w:t>euro</w:t>
      </w:r>
      <w:r>
        <w:rPr>
          <w:sz w:val="28"/>
          <w:szCs w:val="28"/>
        </w:rPr>
        <w:t xml:space="preserve"> apmērā par abiem gadiem</w:t>
      </w:r>
      <w:bookmarkEnd w:id="10"/>
      <w:r>
        <w:rPr>
          <w:sz w:val="28"/>
          <w:szCs w:val="28"/>
        </w:rPr>
        <w:t>.</w:t>
      </w:r>
    </w:p>
    <w:p w14:paraId="0953B743" w14:textId="2D8FD72F" w:rsidR="00AD623D" w:rsidRPr="006B0368" w:rsidRDefault="004F26A1" w:rsidP="0077168C">
      <w:pPr>
        <w:pStyle w:val="NormalWeb"/>
        <w:spacing w:before="0" w:beforeAutospacing="0" w:after="0" w:afterAutospacing="0"/>
        <w:ind w:firstLine="709"/>
        <w:jc w:val="both"/>
        <w:rPr>
          <w:rFonts w:ascii="Times New Roman" w:eastAsia="Times New Roman" w:hAnsi="Times New Roman" w:cs="Times New Roman"/>
          <w:sz w:val="28"/>
          <w:szCs w:val="28"/>
        </w:rPr>
      </w:pPr>
      <w:r>
        <w:rPr>
          <w:rFonts w:ascii="Times New Roman" w:hAnsi="Times New Roman" w:cs="Times New Roman"/>
          <w:sz w:val="28"/>
          <w:szCs w:val="28"/>
        </w:rPr>
        <w:tab/>
      </w:r>
      <w:r w:rsidR="009F233D" w:rsidRPr="006B0368">
        <w:rPr>
          <w:rFonts w:ascii="Times New Roman" w:hAnsi="Times New Roman" w:cs="Times New Roman"/>
          <w:sz w:val="28"/>
          <w:szCs w:val="28"/>
        </w:rPr>
        <w:t xml:space="preserve">Katras dalībvalsts iemaksas </w:t>
      </w:r>
      <w:r w:rsidR="005A3FC1" w:rsidRPr="006B0368">
        <w:rPr>
          <w:rFonts w:ascii="Times New Roman" w:hAnsi="Times New Roman" w:cs="Times New Roman"/>
          <w:sz w:val="28"/>
          <w:szCs w:val="28"/>
        </w:rPr>
        <w:t xml:space="preserve">galīgo </w:t>
      </w:r>
      <w:r w:rsidR="009F233D" w:rsidRPr="006B0368">
        <w:rPr>
          <w:rFonts w:ascii="Times New Roman" w:hAnsi="Times New Roman" w:cs="Times New Roman"/>
          <w:sz w:val="28"/>
          <w:szCs w:val="28"/>
        </w:rPr>
        <w:t xml:space="preserve">apmēru </w:t>
      </w:r>
      <w:r w:rsidR="00D66691">
        <w:rPr>
          <w:rFonts w:ascii="Times New Roman" w:hAnsi="Times New Roman" w:cs="Times New Roman"/>
          <w:sz w:val="28"/>
          <w:szCs w:val="28"/>
        </w:rPr>
        <w:t xml:space="preserve">turpmākajos gados </w:t>
      </w:r>
      <w:r w:rsidR="009F233D" w:rsidRPr="006B0368">
        <w:rPr>
          <w:rFonts w:ascii="Times New Roman" w:hAnsi="Times New Roman" w:cs="Times New Roman"/>
          <w:sz w:val="28"/>
          <w:szCs w:val="28"/>
        </w:rPr>
        <w:t>ietekmē</w:t>
      </w:r>
      <w:r w:rsidR="00D62182" w:rsidRPr="006B0368">
        <w:rPr>
          <w:rFonts w:ascii="Times New Roman" w:hAnsi="Times New Roman" w:cs="Times New Roman"/>
          <w:sz w:val="28"/>
          <w:szCs w:val="28"/>
        </w:rPr>
        <w:t>s</w:t>
      </w:r>
      <w:r w:rsidR="009F233D" w:rsidRPr="006B0368">
        <w:rPr>
          <w:rFonts w:ascii="Times New Roman" w:hAnsi="Times New Roman" w:cs="Times New Roman"/>
          <w:sz w:val="28"/>
          <w:szCs w:val="28"/>
        </w:rPr>
        <w:t xml:space="preserve"> IPAC dalībvalstu skaits</w:t>
      </w:r>
      <w:r w:rsidR="00D66691">
        <w:rPr>
          <w:rFonts w:ascii="Times New Roman" w:hAnsi="Times New Roman" w:cs="Times New Roman"/>
          <w:sz w:val="28"/>
          <w:szCs w:val="28"/>
        </w:rPr>
        <w:t xml:space="preserve">. </w:t>
      </w:r>
      <w:r w:rsidR="00D62182" w:rsidRPr="006B0368">
        <w:rPr>
          <w:rFonts w:ascii="Times New Roman" w:eastAsia="Times New Roman" w:hAnsi="Times New Roman" w:cs="Times New Roman"/>
          <w:sz w:val="28"/>
          <w:szCs w:val="28"/>
        </w:rPr>
        <w:t xml:space="preserve">Katras dalībvalsts iemaksu </w:t>
      </w:r>
      <w:r w:rsidR="008069D4" w:rsidRPr="006B0368">
        <w:rPr>
          <w:rFonts w:ascii="Times New Roman" w:eastAsia="Times New Roman" w:hAnsi="Times New Roman" w:cs="Times New Roman"/>
          <w:sz w:val="28"/>
          <w:szCs w:val="28"/>
        </w:rPr>
        <w:t xml:space="preserve">nosacījumi un </w:t>
      </w:r>
      <w:r w:rsidR="00D62182" w:rsidRPr="006B0368">
        <w:rPr>
          <w:rFonts w:ascii="Times New Roman" w:eastAsia="Times New Roman" w:hAnsi="Times New Roman" w:cs="Times New Roman"/>
          <w:sz w:val="28"/>
          <w:szCs w:val="28"/>
        </w:rPr>
        <w:t>apjomi tiks precizēti</w:t>
      </w:r>
      <w:r w:rsidR="00D66691">
        <w:rPr>
          <w:rFonts w:ascii="Times New Roman" w:eastAsia="Times New Roman" w:hAnsi="Times New Roman" w:cs="Times New Roman"/>
          <w:sz w:val="28"/>
          <w:szCs w:val="28"/>
        </w:rPr>
        <w:t xml:space="preserve"> 2022.</w:t>
      </w:r>
      <w:r w:rsidR="00DB7C2D">
        <w:rPr>
          <w:rFonts w:ascii="Times New Roman" w:eastAsia="Times New Roman" w:hAnsi="Times New Roman" w:cs="Times New Roman"/>
          <w:sz w:val="28"/>
          <w:szCs w:val="28"/>
        </w:rPr>
        <w:t> </w:t>
      </w:r>
      <w:r w:rsidR="00D66691">
        <w:rPr>
          <w:rFonts w:ascii="Times New Roman" w:eastAsia="Times New Roman" w:hAnsi="Times New Roman" w:cs="Times New Roman"/>
          <w:sz w:val="28"/>
          <w:szCs w:val="28"/>
        </w:rPr>
        <w:t>gadā</w:t>
      </w:r>
      <w:r w:rsidR="008069D4" w:rsidRPr="006B0368">
        <w:rPr>
          <w:rFonts w:ascii="Times New Roman" w:eastAsia="Times New Roman" w:hAnsi="Times New Roman" w:cs="Times New Roman"/>
          <w:sz w:val="28"/>
          <w:szCs w:val="28"/>
        </w:rPr>
        <w:t xml:space="preserve">, ņemot vērā </w:t>
      </w:r>
      <w:r w:rsidR="00D66691">
        <w:rPr>
          <w:rFonts w:ascii="Times New Roman" w:eastAsia="Times New Roman" w:hAnsi="Times New Roman" w:cs="Times New Roman"/>
          <w:sz w:val="28"/>
          <w:szCs w:val="28"/>
        </w:rPr>
        <w:t>OECD Padomes lēmumu 2022.</w:t>
      </w:r>
      <w:r w:rsidR="00DB7C2D">
        <w:rPr>
          <w:rFonts w:ascii="Times New Roman" w:eastAsia="Times New Roman" w:hAnsi="Times New Roman" w:cs="Times New Roman"/>
          <w:sz w:val="28"/>
          <w:szCs w:val="28"/>
        </w:rPr>
        <w:t> </w:t>
      </w:r>
      <w:r w:rsidR="00D66691">
        <w:rPr>
          <w:rFonts w:ascii="Times New Roman" w:eastAsia="Times New Roman" w:hAnsi="Times New Roman" w:cs="Times New Roman"/>
          <w:sz w:val="28"/>
          <w:szCs w:val="28"/>
        </w:rPr>
        <w:t>gadā pēc iegūto rezultātu novērtējuma</w:t>
      </w:r>
      <w:r w:rsidR="005A3FC1" w:rsidRPr="006B0368">
        <w:rPr>
          <w:rFonts w:ascii="Times New Roman" w:eastAsia="Times New Roman" w:hAnsi="Times New Roman" w:cs="Times New Roman"/>
          <w:sz w:val="28"/>
          <w:szCs w:val="28"/>
        </w:rPr>
        <w:t>.</w:t>
      </w:r>
    </w:p>
    <w:bookmarkEnd w:id="9"/>
    <w:p w14:paraId="69A1C16F" w14:textId="77777777" w:rsidR="001578CC" w:rsidRPr="000D3E0F" w:rsidRDefault="001578CC" w:rsidP="00792607">
      <w:pPr>
        <w:spacing w:after="0" w:line="240" w:lineRule="auto"/>
        <w:ind w:firstLine="709"/>
        <w:jc w:val="both"/>
        <w:rPr>
          <w:rFonts w:eastAsia="Times New Roman"/>
          <w:sz w:val="28"/>
          <w:szCs w:val="28"/>
          <w:lang w:eastAsia="lv-LV"/>
        </w:rPr>
      </w:pPr>
    </w:p>
    <w:p w14:paraId="475846C0" w14:textId="701572C1" w:rsidR="003F001E" w:rsidRPr="000D3E0F" w:rsidRDefault="003F001E" w:rsidP="001578CC">
      <w:pPr>
        <w:pStyle w:val="NormalWeb"/>
        <w:spacing w:before="0" w:beforeAutospacing="0" w:after="0" w:afterAutospacing="0"/>
        <w:ind w:firstLine="720"/>
        <w:jc w:val="both"/>
        <w:rPr>
          <w:rFonts w:ascii="Times New Roman" w:hAnsi="Times New Roman" w:cs="Times New Roman"/>
          <w:b/>
          <w:bCs/>
          <w:sz w:val="28"/>
          <w:szCs w:val="28"/>
        </w:rPr>
      </w:pPr>
      <w:r w:rsidRPr="000D3E0F">
        <w:rPr>
          <w:rFonts w:ascii="Times New Roman" w:hAnsi="Times New Roman" w:cs="Times New Roman"/>
          <w:b/>
          <w:bCs/>
          <w:sz w:val="28"/>
          <w:szCs w:val="28"/>
        </w:rPr>
        <w:t>3.2.</w:t>
      </w:r>
      <w:r w:rsidR="001B6D75">
        <w:rPr>
          <w:rFonts w:ascii="Times New Roman" w:hAnsi="Times New Roman" w:cs="Times New Roman"/>
          <w:b/>
          <w:bCs/>
          <w:sz w:val="28"/>
          <w:szCs w:val="28"/>
        </w:rPr>
        <w:t> </w:t>
      </w:r>
      <w:r w:rsidRPr="000D3E0F">
        <w:rPr>
          <w:rFonts w:ascii="Times New Roman" w:hAnsi="Times New Roman" w:cs="Times New Roman"/>
          <w:b/>
          <w:bCs/>
          <w:sz w:val="28"/>
          <w:szCs w:val="28"/>
        </w:rPr>
        <w:t xml:space="preserve">EPP </w:t>
      </w:r>
      <w:r w:rsidR="00753683" w:rsidRPr="000D3E0F">
        <w:rPr>
          <w:rFonts w:ascii="Times New Roman" w:hAnsi="Times New Roman" w:cs="Times New Roman"/>
          <w:b/>
          <w:bCs/>
          <w:sz w:val="28"/>
          <w:szCs w:val="28"/>
        </w:rPr>
        <w:t>nepieciešamais finansējums</w:t>
      </w:r>
    </w:p>
    <w:p w14:paraId="62109641" w14:textId="77777777" w:rsidR="001317EC" w:rsidRDefault="00223057" w:rsidP="00223057">
      <w:pPr>
        <w:spacing w:after="0" w:line="240" w:lineRule="auto"/>
        <w:ind w:firstLine="709"/>
        <w:jc w:val="both"/>
        <w:rPr>
          <w:sz w:val="28"/>
          <w:szCs w:val="28"/>
        </w:rPr>
      </w:pPr>
      <w:r w:rsidRPr="000D3E0F" w:rsidDel="00E26484">
        <w:rPr>
          <w:sz w:val="28"/>
          <w:szCs w:val="28"/>
        </w:rPr>
        <w:t xml:space="preserve">Līdz šim Nīderlande, Francija un Dānija ar publisko un privāto finansējumu nodrošināja EPP vadības grupas un sekretariāta, kas izstrādā EPP darbības stratēģiju un pamatojumus, darbību. </w:t>
      </w:r>
    </w:p>
    <w:p w14:paraId="4DD8DA5C" w14:textId="1707AF77" w:rsidR="00223057" w:rsidRPr="000D3E0F" w:rsidDel="00E26484" w:rsidRDefault="00223057" w:rsidP="00223057">
      <w:pPr>
        <w:spacing w:after="0" w:line="240" w:lineRule="auto"/>
        <w:ind w:firstLine="709"/>
        <w:jc w:val="both"/>
        <w:rPr>
          <w:sz w:val="28"/>
          <w:szCs w:val="28"/>
        </w:rPr>
      </w:pPr>
      <w:r w:rsidRPr="000D3E0F" w:rsidDel="00E26484">
        <w:rPr>
          <w:sz w:val="28"/>
          <w:szCs w:val="28"/>
        </w:rPr>
        <w:t xml:space="preserve">2021. gada 2. februāra EPP sanāksmē, kur tika izskatīti EPP darbības nodrošināšanas finansiālie jautājumi, kompromisa vārdā tika panākta visu 15 EPP iesaistīto dalībvalstu vienošanās, ka 2021. gadā EPP darbības budžetu nodrošina iemaksas no visām dalībvalstīm vienādā apmērā </w:t>
      </w:r>
      <w:r w:rsidR="001317EC">
        <w:rPr>
          <w:sz w:val="28"/>
          <w:szCs w:val="28"/>
        </w:rPr>
        <w:t>-</w:t>
      </w:r>
      <w:r w:rsidRPr="000D3E0F" w:rsidDel="00E26484">
        <w:rPr>
          <w:sz w:val="28"/>
          <w:szCs w:val="28"/>
        </w:rPr>
        <w:t xml:space="preserve"> 21 000</w:t>
      </w:r>
      <w:r w:rsidRPr="000D3E0F" w:rsidDel="00E26484">
        <w:rPr>
          <w:i/>
          <w:iCs/>
          <w:sz w:val="28"/>
          <w:szCs w:val="28"/>
        </w:rPr>
        <w:t xml:space="preserve"> euro</w:t>
      </w:r>
      <w:r w:rsidRPr="000D3E0F" w:rsidDel="00E26484">
        <w:rPr>
          <w:sz w:val="28"/>
          <w:szCs w:val="28"/>
        </w:rPr>
        <w:t>. Arī turpmāk EPP darbības izmaksas būs jāsedz visām dalībvalstīm (un partneriem), tai skaitā Latvijai</w:t>
      </w:r>
      <w:r w:rsidR="001317EC">
        <w:rPr>
          <w:sz w:val="28"/>
          <w:szCs w:val="28"/>
        </w:rPr>
        <w:t>, iemaksājot proporcionāli vienādu maksājumu</w:t>
      </w:r>
      <w:r w:rsidRPr="000D3E0F" w:rsidDel="00E26484">
        <w:rPr>
          <w:sz w:val="28"/>
          <w:szCs w:val="28"/>
        </w:rPr>
        <w:t>.</w:t>
      </w:r>
    </w:p>
    <w:p w14:paraId="080B68DE" w14:textId="0D43E05A" w:rsidR="001578CC" w:rsidRPr="000D3E0F" w:rsidRDefault="001578CC" w:rsidP="001578CC">
      <w:pPr>
        <w:pStyle w:val="NormalWeb"/>
        <w:spacing w:before="0" w:beforeAutospacing="0" w:after="0" w:afterAutospacing="0"/>
        <w:ind w:firstLine="720"/>
        <w:jc w:val="both"/>
        <w:rPr>
          <w:rFonts w:ascii="Times New Roman" w:hAnsi="Times New Roman" w:cs="Times New Roman"/>
          <w:sz w:val="28"/>
          <w:szCs w:val="28"/>
        </w:rPr>
      </w:pPr>
      <w:r w:rsidRPr="000D3E0F">
        <w:rPr>
          <w:rFonts w:ascii="Times New Roman" w:hAnsi="Times New Roman" w:cs="Times New Roman"/>
          <w:sz w:val="28"/>
          <w:szCs w:val="28"/>
        </w:rPr>
        <w:t xml:space="preserve">Kopējais nepieciešamais finansējums EPP uzturēšanai ir 315 000 </w:t>
      </w:r>
      <w:r w:rsidRPr="000D3E0F">
        <w:rPr>
          <w:rFonts w:ascii="Times New Roman" w:hAnsi="Times New Roman" w:cs="Times New Roman"/>
          <w:i/>
          <w:iCs/>
          <w:sz w:val="28"/>
          <w:szCs w:val="28"/>
        </w:rPr>
        <w:t>euro</w:t>
      </w:r>
      <w:r w:rsidRPr="000D3E0F">
        <w:rPr>
          <w:rFonts w:ascii="Times New Roman" w:hAnsi="Times New Roman" w:cs="Times New Roman"/>
          <w:sz w:val="28"/>
          <w:szCs w:val="28"/>
        </w:rPr>
        <w:t xml:space="preserve"> gadā (100 000 </w:t>
      </w:r>
      <w:r w:rsidRPr="000D3E0F">
        <w:rPr>
          <w:rFonts w:ascii="Times New Roman" w:hAnsi="Times New Roman" w:cs="Times New Roman"/>
          <w:i/>
          <w:iCs/>
          <w:sz w:val="28"/>
          <w:szCs w:val="28"/>
        </w:rPr>
        <w:t>euro</w:t>
      </w:r>
      <w:r w:rsidRPr="000D3E0F">
        <w:rPr>
          <w:rFonts w:ascii="Times New Roman" w:hAnsi="Times New Roman" w:cs="Times New Roman"/>
          <w:sz w:val="28"/>
          <w:szCs w:val="28"/>
        </w:rPr>
        <w:t xml:space="preserve"> tehnisko projektu realizācijai un pētījumiem, 75 000 </w:t>
      </w:r>
      <w:r w:rsidRPr="000D3E0F">
        <w:rPr>
          <w:rFonts w:ascii="Times New Roman" w:hAnsi="Times New Roman" w:cs="Times New Roman"/>
          <w:i/>
          <w:iCs/>
          <w:sz w:val="28"/>
          <w:szCs w:val="28"/>
        </w:rPr>
        <w:t>euro</w:t>
      </w:r>
      <w:r w:rsidRPr="000D3E0F">
        <w:rPr>
          <w:rFonts w:ascii="Times New Roman" w:hAnsi="Times New Roman" w:cs="Times New Roman"/>
          <w:sz w:val="28"/>
          <w:szCs w:val="28"/>
        </w:rPr>
        <w:t xml:space="preserve"> sekretariātam, ~140 000 </w:t>
      </w:r>
      <w:r w:rsidRPr="000D3E0F">
        <w:rPr>
          <w:rFonts w:ascii="Times New Roman" w:hAnsi="Times New Roman" w:cs="Times New Roman"/>
          <w:i/>
          <w:iCs/>
          <w:sz w:val="28"/>
          <w:szCs w:val="28"/>
        </w:rPr>
        <w:t>euro</w:t>
      </w:r>
      <w:r w:rsidRPr="000D3E0F">
        <w:rPr>
          <w:rFonts w:ascii="Times New Roman" w:hAnsi="Times New Roman" w:cs="Times New Roman"/>
          <w:sz w:val="28"/>
          <w:szCs w:val="28"/>
        </w:rPr>
        <w:t xml:space="preserve"> komunikācijas aktivitātēm, darba grupām, monitoringam un ziņošanai). 2021. gadā EPP finansē tikai dalībvalstis, tikmēr, sākot no 2022. gada, plānots, ka EPP finansēs arī privātā sektora dalībnieki, kas piedalās EPP, tādējādi samazinot dalības maksu līdz 5 000 </w:t>
      </w:r>
      <w:r w:rsidRPr="000D3E0F">
        <w:rPr>
          <w:rFonts w:ascii="Times New Roman" w:hAnsi="Times New Roman" w:cs="Times New Roman"/>
          <w:i/>
          <w:iCs/>
          <w:sz w:val="28"/>
          <w:szCs w:val="28"/>
        </w:rPr>
        <w:t>euro</w:t>
      </w:r>
      <w:r w:rsidRPr="000D3E0F">
        <w:rPr>
          <w:rFonts w:ascii="Times New Roman" w:hAnsi="Times New Roman" w:cs="Times New Roman"/>
          <w:sz w:val="28"/>
          <w:szCs w:val="28"/>
        </w:rPr>
        <w:t xml:space="preserve"> gadā. </w:t>
      </w:r>
    </w:p>
    <w:p w14:paraId="51EC3ECD" w14:textId="522A35F6" w:rsidR="001578CC" w:rsidRPr="000D3E0F" w:rsidRDefault="001578CC" w:rsidP="001578CC">
      <w:pPr>
        <w:spacing w:after="0" w:line="240" w:lineRule="auto"/>
        <w:ind w:firstLine="567"/>
        <w:jc w:val="both"/>
        <w:rPr>
          <w:rFonts w:eastAsia="Times New Roman"/>
          <w:sz w:val="28"/>
          <w:szCs w:val="28"/>
          <w:lang w:eastAsia="lv-LV"/>
        </w:rPr>
      </w:pPr>
      <w:r w:rsidRPr="000D3E0F">
        <w:rPr>
          <w:rFonts w:eastAsia="Times New Roman"/>
          <w:sz w:val="28"/>
          <w:szCs w:val="28"/>
          <w:lang w:eastAsia="lv-LV"/>
        </w:rPr>
        <w:t xml:space="preserve">Lai nodrošinātu sekmīgu dalību EPP, </w:t>
      </w:r>
      <w:r w:rsidR="00555C60" w:rsidRPr="000D3E0F">
        <w:rPr>
          <w:rFonts w:eastAsia="Times New Roman"/>
          <w:sz w:val="28"/>
          <w:szCs w:val="28"/>
          <w:lang w:eastAsia="lv-LV"/>
        </w:rPr>
        <w:t xml:space="preserve">Latvijai </w:t>
      </w:r>
      <w:r w:rsidR="00D31C92" w:rsidRPr="00E03D67">
        <w:rPr>
          <w:rFonts w:eastAsia="Times New Roman"/>
          <w:sz w:val="28"/>
          <w:szCs w:val="28"/>
          <w:lang w:eastAsia="lv-LV"/>
        </w:rPr>
        <w:t>2021.</w:t>
      </w:r>
      <w:r w:rsidR="003E01C0" w:rsidRPr="00E03D67">
        <w:rPr>
          <w:rFonts w:eastAsia="Times New Roman"/>
          <w:sz w:val="28"/>
          <w:szCs w:val="28"/>
          <w:lang w:eastAsia="lv-LV"/>
        </w:rPr>
        <w:t xml:space="preserve"> un turpmāk</w:t>
      </w:r>
      <w:r w:rsidR="00D31C92" w:rsidRPr="00E03D67">
        <w:rPr>
          <w:rFonts w:eastAsia="Times New Roman"/>
          <w:sz w:val="28"/>
          <w:szCs w:val="28"/>
          <w:lang w:eastAsia="lv-LV"/>
        </w:rPr>
        <w:t xml:space="preserve"> </w:t>
      </w:r>
      <w:r w:rsidRPr="00E03D67">
        <w:rPr>
          <w:rFonts w:eastAsia="Times New Roman"/>
          <w:sz w:val="28"/>
          <w:szCs w:val="28"/>
          <w:lang w:eastAsia="lv-LV"/>
        </w:rPr>
        <w:t>ir jāuzņemas papildu valsts budžeta saistības, kur finansējums tiek sadalīts pa gadiem šādi: 2021. gad</w:t>
      </w:r>
      <w:r w:rsidR="00D31C92" w:rsidRPr="00E03D67">
        <w:rPr>
          <w:rFonts w:eastAsia="Times New Roman"/>
          <w:sz w:val="28"/>
          <w:szCs w:val="28"/>
          <w:lang w:eastAsia="lv-LV"/>
        </w:rPr>
        <w:t>ā</w:t>
      </w:r>
      <w:r w:rsidRPr="00E03D67">
        <w:rPr>
          <w:rFonts w:eastAsia="Times New Roman"/>
          <w:sz w:val="28"/>
          <w:szCs w:val="28"/>
          <w:lang w:eastAsia="lv-LV"/>
        </w:rPr>
        <w:t xml:space="preserve"> – 21 000 </w:t>
      </w:r>
      <w:r w:rsidRPr="00E03D67">
        <w:rPr>
          <w:rFonts w:eastAsia="Times New Roman"/>
          <w:i/>
          <w:iCs/>
          <w:sz w:val="28"/>
          <w:szCs w:val="28"/>
          <w:lang w:eastAsia="lv-LV"/>
        </w:rPr>
        <w:t>euro</w:t>
      </w:r>
      <w:r w:rsidRPr="00E03D67">
        <w:rPr>
          <w:rFonts w:eastAsia="Times New Roman"/>
          <w:sz w:val="28"/>
          <w:szCs w:val="28"/>
          <w:lang w:eastAsia="lv-LV"/>
        </w:rPr>
        <w:t xml:space="preserve">, </w:t>
      </w:r>
      <w:bookmarkStart w:id="11" w:name="_Hlk63756464"/>
      <w:r w:rsidRPr="00E03D67">
        <w:rPr>
          <w:rFonts w:eastAsia="Times New Roman"/>
          <w:sz w:val="28"/>
          <w:szCs w:val="28"/>
          <w:lang w:eastAsia="lv-LV"/>
        </w:rPr>
        <w:t>2022.</w:t>
      </w:r>
      <w:r w:rsidR="003E01C0" w:rsidRPr="00E03D67">
        <w:rPr>
          <w:rFonts w:eastAsia="Times New Roman"/>
          <w:sz w:val="28"/>
          <w:szCs w:val="28"/>
          <w:lang w:eastAsia="lv-LV"/>
        </w:rPr>
        <w:t>gad</w:t>
      </w:r>
      <w:r w:rsidR="004A7196" w:rsidRPr="00E03D67">
        <w:rPr>
          <w:rFonts w:eastAsia="Times New Roman"/>
          <w:sz w:val="28"/>
          <w:szCs w:val="28"/>
          <w:lang w:eastAsia="lv-LV"/>
        </w:rPr>
        <w:t>ā</w:t>
      </w:r>
      <w:r w:rsidR="003E01C0" w:rsidRPr="00E03D67">
        <w:rPr>
          <w:rFonts w:eastAsia="Times New Roman"/>
          <w:sz w:val="28"/>
          <w:szCs w:val="28"/>
          <w:lang w:eastAsia="lv-LV"/>
        </w:rPr>
        <w:t xml:space="preserve"> un turpmāk </w:t>
      </w:r>
      <w:bookmarkEnd w:id="11"/>
      <w:r w:rsidR="00D31C92" w:rsidRPr="00E03D67">
        <w:rPr>
          <w:rFonts w:eastAsia="Times New Roman"/>
          <w:sz w:val="28"/>
          <w:szCs w:val="28"/>
          <w:lang w:eastAsia="lv-LV"/>
        </w:rPr>
        <w:t>– </w:t>
      </w:r>
      <w:r w:rsidRPr="00E03D67">
        <w:rPr>
          <w:rFonts w:eastAsia="Times New Roman"/>
          <w:sz w:val="28"/>
          <w:szCs w:val="28"/>
          <w:lang w:eastAsia="lv-LV"/>
        </w:rPr>
        <w:t xml:space="preserve">5 000 </w:t>
      </w:r>
      <w:r w:rsidRPr="00E03D67">
        <w:rPr>
          <w:rFonts w:eastAsia="Times New Roman"/>
          <w:i/>
          <w:iCs/>
          <w:sz w:val="28"/>
          <w:szCs w:val="28"/>
          <w:lang w:eastAsia="lv-LV"/>
        </w:rPr>
        <w:t>euro</w:t>
      </w:r>
      <w:r w:rsidRPr="00E03D67">
        <w:rPr>
          <w:rFonts w:eastAsia="Times New Roman"/>
          <w:sz w:val="28"/>
          <w:szCs w:val="28"/>
          <w:lang w:eastAsia="lv-LV"/>
        </w:rPr>
        <w:t xml:space="preserve"> </w:t>
      </w:r>
      <w:r w:rsidR="00D31C92" w:rsidRPr="00E03D67">
        <w:rPr>
          <w:rFonts w:eastAsia="Times New Roman"/>
          <w:sz w:val="28"/>
          <w:szCs w:val="28"/>
          <w:lang w:eastAsia="lv-LV"/>
        </w:rPr>
        <w:t>gadā</w:t>
      </w:r>
      <w:r w:rsidRPr="00E03D67">
        <w:rPr>
          <w:rFonts w:eastAsia="Times New Roman"/>
          <w:sz w:val="28"/>
          <w:szCs w:val="28"/>
          <w:lang w:eastAsia="lv-LV"/>
        </w:rPr>
        <w:t>.</w:t>
      </w:r>
      <w:r w:rsidR="003E01C0" w:rsidRPr="00E03D67">
        <w:rPr>
          <w:rFonts w:eastAsia="Times New Roman"/>
          <w:sz w:val="28"/>
          <w:szCs w:val="28"/>
          <w:lang w:eastAsia="lv-LV"/>
        </w:rPr>
        <w:t xml:space="preserve"> </w:t>
      </w:r>
      <w:r w:rsidR="003E01C0">
        <w:rPr>
          <w:rFonts w:eastAsia="Times New Roman"/>
          <w:sz w:val="28"/>
          <w:szCs w:val="28"/>
          <w:lang w:eastAsia="lv-LV"/>
        </w:rPr>
        <w:t xml:space="preserve">Iemaksas summa konkrētajā gadā </w:t>
      </w:r>
      <w:r w:rsidRPr="000D3E0F">
        <w:rPr>
          <w:rFonts w:eastAsia="Times New Roman"/>
          <w:sz w:val="28"/>
          <w:szCs w:val="28"/>
          <w:lang w:eastAsia="lv-LV"/>
        </w:rPr>
        <w:t>var tikt precizētas atkarībā no dalībnieku skaita, kas varētu mainīties gada griezumā, ja EPP pievienojas papildu dalībnieki.</w:t>
      </w:r>
    </w:p>
    <w:p w14:paraId="64BFBF45" w14:textId="1F2A7886" w:rsidR="00BD4F3C" w:rsidRPr="000D3E0F" w:rsidRDefault="00BD4F3C" w:rsidP="001578CC">
      <w:pPr>
        <w:spacing w:after="0" w:line="240" w:lineRule="auto"/>
        <w:ind w:firstLine="567"/>
        <w:jc w:val="both"/>
        <w:rPr>
          <w:rFonts w:eastAsia="Times New Roman"/>
          <w:sz w:val="28"/>
          <w:szCs w:val="28"/>
          <w:lang w:eastAsia="lv-LV"/>
        </w:rPr>
      </w:pPr>
    </w:p>
    <w:p w14:paraId="4348AA3A" w14:textId="71EF0078" w:rsidR="00000E7B" w:rsidRPr="000D3E0F" w:rsidRDefault="00000E7B" w:rsidP="00104E1D">
      <w:pPr>
        <w:spacing w:after="0" w:line="240" w:lineRule="auto"/>
        <w:ind w:firstLine="709"/>
        <w:jc w:val="both"/>
        <w:rPr>
          <w:b/>
          <w:sz w:val="28"/>
          <w:szCs w:val="28"/>
        </w:rPr>
      </w:pPr>
      <w:r w:rsidRPr="000D3E0F">
        <w:rPr>
          <w:b/>
          <w:sz w:val="28"/>
          <w:szCs w:val="28"/>
        </w:rPr>
        <w:t>4.</w:t>
      </w:r>
      <w:r w:rsidR="0010554A" w:rsidRPr="000D3E0F">
        <w:rPr>
          <w:b/>
          <w:sz w:val="28"/>
          <w:szCs w:val="28"/>
        </w:rPr>
        <w:t> </w:t>
      </w:r>
      <w:r w:rsidRPr="000D3E0F">
        <w:rPr>
          <w:b/>
          <w:sz w:val="28"/>
          <w:szCs w:val="28"/>
        </w:rPr>
        <w:t>Turpmākā rīcība</w:t>
      </w:r>
    </w:p>
    <w:p w14:paraId="5CF9BF2F" w14:textId="77777777" w:rsidR="00025625" w:rsidRDefault="00025625" w:rsidP="007C25A2">
      <w:pPr>
        <w:spacing w:after="0" w:line="240" w:lineRule="auto"/>
        <w:ind w:firstLine="720"/>
        <w:jc w:val="both"/>
        <w:rPr>
          <w:b/>
          <w:bCs/>
          <w:sz w:val="28"/>
          <w:szCs w:val="28"/>
        </w:rPr>
      </w:pPr>
    </w:p>
    <w:p w14:paraId="17C67146" w14:textId="72DBFBE5" w:rsidR="00753683" w:rsidRPr="000D3E0F" w:rsidRDefault="00753683" w:rsidP="007C25A2">
      <w:pPr>
        <w:spacing w:after="0" w:line="240" w:lineRule="auto"/>
        <w:ind w:firstLine="720"/>
        <w:jc w:val="both"/>
        <w:rPr>
          <w:b/>
          <w:bCs/>
          <w:sz w:val="28"/>
          <w:szCs w:val="28"/>
        </w:rPr>
      </w:pPr>
      <w:r w:rsidRPr="000D3E0F">
        <w:rPr>
          <w:b/>
          <w:bCs/>
          <w:sz w:val="28"/>
          <w:szCs w:val="28"/>
        </w:rPr>
        <w:t>4.1.</w:t>
      </w:r>
      <w:r w:rsidR="002015CA">
        <w:rPr>
          <w:b/>
          <w:bCs/>
          <w:sz w:val="28"/>
          <w:szCs w:val="28"/>
        </w:rPr>
        <w:t> </w:t>
      </w:r>
      <w:r w:rsidRPr="000D3E0F">
        <w:rPr>
          <w:b/>
          <w:bCs/>
          <w:sz w:val="28"/>
          <w:szCs w:val="28"/>
        </w:rPr>
        <w:t>IPAC</w:t>
      </w:r>
    </w:p>
    <w:p w14:paraId="26A8E178" w14:textId="1C0585EC" w:rsidR="006B6079" w:rsidRPr="00C12D04" w:rsidRDefault="00555C60" w:rsidP="007C25A2">
      <w:pPr>
        <w:spacing w:after="0" w:line="240" w:lineRule="auto"/>
        <w:ind w:firstLine="720"/>
        <w:jc w:val="both"/>
        <w:rPr>
          <w:bCs/>
          <w:sz w:val="28"/>
          <w:szCs w:val="28"/>
        </w:rPr>
      </w:pPr>
      <w:r w:rsidRPr="000D3E0F">
        <w:rPr>
          <w:sz w:val="28"/>
          <w:szCs w:val="28"/>
        </w:rPr>
        <w:t>VARAM</w:t>
      </w:r>
      <w:r w:rsidR="00662E3D" w:rsidRPr="000D3E0F">
        <w:rPr>
          <w:sz w:val="28"/>
          <w:szCs w:val="28"/>
        </w:rPr>
        <w:t xml:space="preserve"> ierosina Latvijai iesaistīties </w:t>
      </w:r>
      <w:r w:rsidR="0013114D" w:rsidRPr="000D3E0F">
        <w:rPr>
          <w:bCs/>
          <w:iCs/>
          <w:sz w:val="28"/>
          <w:szCs w:val="28"/>
        </w:rPr>
        <w:t>IPAC</w:t>
      </w:r>
      <w:r w:rsidR="0013114D" w:rsidRPr="000D3E0F">
        <w:rPr>
          <w:bCs/>
          <w:sz w:val="28"/>
          <w:szCs w:val="28"/>
        </w:rPr>
        <w:t xml:space="preserve"> </w:t>
      </w:r>
      <w:r w:rsidR="001317EC">
        <w:rPr>
          <w:bCs/>
          <w:sz w:val="28"/>
          <w:szCs w:val="28"/>
        </w:rPr>
        <w:t>un noteikt</w:t>
      </w:r>
      <w:r w:rsidR="0013114D" w:rsidRPr="000D3E0F">
        <w:rPr>
          <w:bCs/>
          <w:sz w:val="28"/>
          <w:szCs w:val="28"/>
        </w:rPr>
        <w:t xml:space="preserve"> VARAM kā koordinējoš</w:t>
      </w:r>
      <w:r w:rsidR="00662E3D" w:rsidRPr="000D3E0F">
        <w:rPr>
          <w:bCs/>
          <w:sz w:val="28"/>
          <w:szCs w:val="28"/>
        </w:rPr>
        <w:t>o</w:t>
      </w:r>
      <w:r w:rsidR="0013114D" w:rsidRPr="000D3E0F">
        <w:rPr>
          <w:bCs/>
          <w:sz w:val="28"/>
          <w:szCs w:val="28"/>
        </w:rPr>
        <w:t xml:space="preserve"> </w:t>
      </w:r>
      <w:r w:rsidR="00662E3D" w:rsidRPr="000D3E0F">
        <w:rPr>
          <w:bCs/>
          <w:sz w:val="28"/>
          <w:szCs w:val="28"/>
        </w:rPr>
        <w:t>ministriju</w:t>
      </w:r>
      <w:r w:rsidR="002015CA">
        <w:rPr>
          <w:bCs/>
          <w:sz w:val="28"/>
          <w:szCs w:val="28"/>
        </w:rPr>
        <w:t xml:space="preserve">, lai </w:t>
      </w:r>
      <w:r w:rsidR="002015CA" w:rsidRPr="00BC725F">
        <w:rPr>
          <w:sz w:val="28"/>
          <w:szCs w:val="28"/>
          <w:lang w:eastAsia="lv-LV"/>
        </w:rPr>
        <w:t>nodrošināt</w:t>
      </w:r>
      <w:r w:rsidR="002015CA">
        <w:rPr>
          <w:sz w:val="28"/>
          <w:szCs w:val="28"/>
          <w:lang w:eastAsia="lv-LV"/>
        </w:rPr>
        <w:t>u</w:t>
      </w:r>
      <w:r w:rsidR="002015CA" w:rsidRPr="00BC725F">
        <w:rPr>
          <w:sz w:val="28"/>
          <w:szCs w:val="28"/>
          <w:lang w:eastAsia="lv-LV"/>
        </w:rPr>
        <w:t xml:space="preserve"> regulāru informācijas apmaiņu un </w:t>
      </w:r>
      <w:r w:rsidR="002015CA">
        <w:rPr>
          <w:sz w:val="28"/>
          <w:szCs w:val="28"/>
          <w:lang w:eastAsia="lv-LV"/>
        </w:rPr>
        <w:t>Latvijas viedokļa</w:t>
      </w:r>
      <w:r w:rsidR="002015CA" w:rsidRPr="00BC725F">
        <w:rPr>
          <w:sz w:val="28"/>
          <w:szCs w:val="28"/>
          <w:lang w:eastAsia="lv-LV"/>
        </w:rPr>
        <w:t xml:space="preserve"> saskaņošanu ar </w:t>
      </w:r>
      <w:r w:rsidR="00C35E48">
        <w:rPr>
          <w:sz w:val="28"/>
          <w:szCs w:val="28"/>
          <w:lang w:eastAsia="lv-LV"/>
        </w:rPr>
        <w:t xml:space="preserve">Ārlietu ministriju, </w:t>
      </w:r>
      <w:r w:rsidR="002015CA" w:rsidRPr="00BC725F">
        <w:rPr>
          <w:sz w:val="28"/>
          <w:szCs w:val="28"/>
          <w:lang w:eastAsia="lv-LV"/>
        </w:rPr>
        <w:t>Ekonomikas ministriju, Zemkopības ministriju</w:t>
      </w:r>
      <w:r w:rsidR="002015CA">
        <w:rPr>
          <w:sz w:val="28"/>
          <w:szCs w:val="28"/>
          <w:lang w:eastAsia="lv-LV"/>
        </w:rPr>
        <w:t>, Satiksmes ministriju</w:t>
      </w:r>
      <w:r w:rsidR="002015CA" w:rsidRPr="00BC725F">
        <w:rPr>
          <w:sz w:val="28"/>
          <w:szCs w:val="28"/>
          <w:lang w:eastAsia="lv-LV"/>
        </w:rPr>
        <w:t xml:space="preserve"> un, ja nepieciešams, citām iesaistītām ministrijām</w:t>
      </w:r>
      <w:r w:rsidR="00662E3D" w:rsidRPr="000D3E0F">
        <w:rPr>
          <w:bCs/>
          <w:sz w:val="28"/>
          <w:szCs w:val="28"/>
        </w:rPr>
        <w:t xml:space="preserve">. </w:t>
      </w:r>
      <w:r w:rsidR="0003196E" w:rsidRPr="000D3E0F">
        <w:rPr>
          <w:bCs/>
          <w:sz w:val="28"/>
          <w:szCs w:val="28"/>
        </w:rPr>
        <w:t>Nepieciešamības gadījumā e</w:t>
      </w:r>
      <w:r w:rsidR="006B6079" w:rsidRPr="000D3E0F">
        <w:rPr>
          <w:bCs/>
          <w:sz w:val="28"/>
          <w:szCs w:val="28"/>
        </w:rPr>
        <w:t>fektīvas dalības nodrošināšanai</w:t>
      </w:r>
      <w:r w:rsidRPr="000D3E0F">
        <w:rPr>
          <w:bCs/>
          <w:sz w:val="28"/>
          <w:szCs w:val="28"/>
        </w:rPr>
        <w:t xml:space="preserve"> VARAM</w:t>
      </w:r>
      <w:r w:rsidR="006B6079" w:rsidRPr="000D3E0F">
        <w:rPr>
          <w:bCs/>
          <w:sz w:val="28"/>
          <w:szCs w:val="28"/>
        </w:rPr>
        <w:t xml:space="preserve"> </w:t>
      </w:r>
      <w:r w:rsidR="00662E3D" w:rsidRPr="000D3E0F">
        <w:rPr>
          <w:bCs/>
          <w:sz w:val="28"/>
          <w:szCs w:val="28"/>
        </w:rPr>
        <w:t>izveido</w:t>
      </w:r>
      <w:r w:rsidR="00F50F24">
        <w:rPr>
          <w:bCs/>
          <w:sz w:val="28"/>
          <w:szCs w:val="28"/>
        </w:rPr>
        <w:t xml:space="preserve">s atbilstošu sadarbības modeli, par kuru notiks vienošanās </w:t>
      </w:r>
      <w:r w:rsidR="00662E3D" w:rsidRPr="000D3E0F">
        <w:rPr>
          <w:bCs/>
          <w:sz w:val="28"/>
          <w:szCs w:val="28"/>
        </w:rPr>
        <w:t>starp</w:t>
      </w:r>
      <w:r w:rsidR="00F50F24">
        <w:rPr>
          <w:bCs/>
          <w:sz w:val="28"/>
          <w:szCs w:val="28"/>
        </w:rPr>
        <w:t xml:space="preserve"> iesaistītajām </w:t>
      </w:r>
      <w:r w:rsidR="00662E3D" w:rsidRPr="000D3E0F">
        <w:rPr>
          <w:bCs/>
          <w:sz w:val="28"/>
          <w:szCs w:val="28"/>
        </w:rPr>
        <w:t>ministrij</w:t>
      </w:r>
      <w:r w:rsidR="00F50F24">
        <w:rPr>
          <w:bCs/>
          <w:sz w:val="28"/>
          <w:szCs w:val="28"/>
        </w:rPr>
        <w:t>ā</w:t>
      </w:r>
      <w:r w:rsidR="00D26081">
        <w:rPr>
          <w:bCs/>
          <w:sz w:val="28"/>
          <w:szCs w:val="28"/>
        </w:rPr>
        <w:t>m</w:t>
      </w:r>
      <w:r w:rsidR="00662E3D" w:rsidRPr="000D3E0F">
        <w:rPr>
          <w:bCs/>
          <w:sz w:val="28"/>
          <w:szCs w:val="28"/>
        </w:rPr>
        <w:t xml:space="preserve"> </w:t>
      </w:r>
      <w:r w:rsidR="00F50F24">
        <w:rPr>
          <w:bCs/>
          <w:sz w:val="28"/>
          <w:szCs w:val="28"/>
        </w:rPr>
        <w:t xml:space="preserve">IPAC īstenošanas procesā, balstoties uz </w:t>
      </w:r>
      <w:r w:rsidR="00F50F24">
        <w:rPr>
          <w:bCs/>
          <w:sz w:val="28"/>
          <w:szCs w:val="28"/>
        </w:rPr>
        <w:lastRenderedPageBreak/>
        <w:t xml:space="preserve">OECD Horizontālā projekta </w:t>
      </w:r>
      <w:r w:rsidR="00F50F24" w:rsidRPr="00C12D04">
        <w:rPr>
          <w:bCs/>
          <w:sz w:val="28"/>
          <w:szCs w:val="28"/>
        </w:rPr>
        <w:t xml:space="preserve">Komiteju līderības grupas pieņemtajiem </w:t>
      </w:r>
      <w:r w:rsidR="00D26081" w:rsidRPr="00C12D04">
        <w:rPr>
          <w:bCs/>
          <w:sz w:val="28"/>
          <w:szCs w:val="28"/>
        </w:rPr>
        <w:t xml:space="preserve">un OECD Padomes apstiprinātajiem </w:t>
      </w:r>
      <w:r w:rsidR="00F50F24" w:rsidRPr="00C12D04">
        <w:rPr>
          <w:bCs/>
          <w:sz w:val="28"/>
          <w:szCs w:val="28"/>
        </w:rPr>
        <w:t>lēmumiem</w:t>
      </w:r>
      <w:r w:rsidR="00157F52" w:rsidRPr="00C12D04">
        <w:rPr>
          <w:bCs/>
          <w:sz w:val="28"/>
          <w:szCs w:val="28"/>
        </w:rPr>
        <w:t>.</w:t>
      </w:r>
    </w:p>
    <w:p w14:paraId="6E90FC0B" w14:textId="24A95316" w:rsidR="00C12D04" w:rsidRPr="006B0368" w:rsidRDefault="00C12D04" w:rsidP="00C12D04">
      <w:pPr>
        <w:spacing w:after="0" w:line="240" w:lineRule="auto"/>
        <w:ind w:firstLine="709"/>
        <w:jc w:val="both"/>
        <w:rPr>
          <w:sz w:val="28"/>
          <w:szCs w:val="28"/>
        </w:rPr>
      </w:pPr>
      <w:r w:rsidRPr="003600A4">
        <w:rPr>
          <w:sz w:val="28"/>
          <w:szCs w:val="28"/>
        </w:rPr>
        <w:t>IPAC atklāšana</w:t>
      </w:r>
      <w:r w:rsidR="003600A4" w:rsidRPr="003600A4">
        <w:rPr>
          <w:sz w:val="28"/>
          <w:szCs w:val="28"/>
        </w:rPr>
        <w:t xml:space="preserve"> notika </w:t>
      </w:r>
      <w:r w:rsidRPr="003600A4">
        <w:rPr>
          <w:sz w:val="28"/>
          <w:szCs w:val="28"/>
        </w:rPr>
        <w:t>OECD Ministru padomes sēdē</w:t>
      </w:r>
      <w:r w:rsidR="003600A4" w:rsidRPr="003600A4">
        <w:rPr>
          <w:sz w:val="28"/>
          <w:szCs w:val="28"/>
        </w:rPr>
        <w:t xml:space="preserve">, kas </w:t>
      </w:r>
      <w:r w:rsidR="00B26C39">
        <w:rPr>
          <w:sz w:val="28"/>
          <w:szCs w:val="28"/>
        </w:rPr>
        <w:t>no</w:t>
      </w:r>
      <w:r w:rsidR="003600A4" w:rsidRPr="003600A4">
        <w:rPr>
          <w:sz w:val="28"/>
          <w:szCs w:val="28"/>
        </w:rPr>
        <w:t>risinājās no šā gada</w:t>
      </w:r>
      <w:r w:rsidRPr="003600A4">
        <w:rPr>
          <w:sz w:val="28"/>
          <w:szCs w:val="28"/>
        </w:rPr>
        <w:t xml:space="preserve"> 31. maij</w:t>
      </w:r>
      <w:r w:rsidR="003600A4" w:rsidRPr="003600A4">
        <w:rPr>
          <w:sz w:val="28"/>
          <w:szCs w:val="28"/>
        </w:rPr>
        <w:t>a</w:t>
      </w:r>
      <w:r w:rsidRPr="003600A4">
        <w:rPr>
          <w:sz w:val="28"/>
          <w:szCs w:val="28"/>
        </w:rPr>
        <w:t xml:space="preserve"> līdz 1.jūni</w:t>
      </w:r>
      <w:r w:rsidR="003600A4" w:rsidRPr="003600A4">
        <w:rPr>
          <w:sz w:val="28"/>
          <w:szCs w:val="28"/>
        </w:rPr>
        <w:t>jam</w:t>
      </w:r>
      <w:r w:rsidRPr="003600A4">
        <w:rPr>
          <w:sz w:val="28"/>
          <w:szCs w:val="28"/>
        </w:rPr>
        <w:t>.</w:t>
      </w:r>
      <w:r w:rsidRPr="006B0368">
        <w:rPr>
          <w:sz w:val="28"/>
          <w:szCs w:val="28"/>
        </w:rPr>
        <w:t xml:space="preserve"> </w:t>
      </w:r>
    </w:p>
    <w:p w14:paraId="63166E43" w14:textId="5B0CDC70" w:rsidR="00C12D04" w:rsidRDefault="00C12D04" w:rsidP="007C25A2">
      <w:pPr>
        <w:spacing w:after="0" w:line="240" w:lineRule="auto"/>
        <w:ind w:firstLine="720"/>
        <w:jc w:val="both"/>
        <w:rPr>
          <w:bCs/>
          <w:sz w:val="28"/>
          <w:szCs w:val="28"/>
        </w:rPr>
      </w:pPr>
    </w:p>
    <w:p w14:paraId="4ED29B13" w14:textId="7C5B79A6" w:rsidR="00753683" w:rsidRPr="000D3E0F" w:rsidRDefault="00753683" w:rsidP="00DD754E">
      <w:pPr>
        <w:spacing w:after="0" w:line="240" w:lineRule="auto"/>
        <w:ind w:firstLine="709"/>
        <w:jc w:val="both"/>
        <w:rPr>
          <w:b/>
          <w:sz w:val="28"/>
          <w:szCs w:val="28"/>
        </w:rPr>
      </w:pPr>
      <w:r w:rsidRPr="000D3E0F">
        <w:rPr>
          <w:b/>
          <w:sz w:val="28"/>
          <w:szCs w:val="28"/>
        </w:rPr>
        <w:t>4.2.</w:t>
      </w:r>
      <w:r w:rsidR="002015CA">
        <w:rPr>
          <w:b/>
          <w:sz w:val="28"/>
          <w:szCs w:val="28"/>
        </w:rPr>
        <w:t> </w:t>
      </w:r>
      <w:r w:rsidRPr="000D3E0F">
        <w:rPr>
          <w:b/>
          <w:sz w:val="28"/>
          <w:szCs w:val="28"/>
        </w:rPr>
        <w:t>EPP</w:t>
      </w:r>
    </w:p>
    <w:p w14:paraId="28905D01" w14:textId="30FAAAB0" w:rsidR="00DD754E" w:rsidRPr="000D3E0F" w:rsidRDefault="001317EC" w:rsidP="00DD754E">
      <w:pPr>
        <w:spacing w:after="0" w:line="240" w:lineRule="auto"/>
        <w:ind w:firstLine="709"/>
        <w:jc w:val="both"/>
        <w:rPr>
          <w:bCs/>
          <w:sz w:val="28"/>
          <w:szCs w:val="28"/>
        </w:rPr>
      </w:pPr>
      <w:r>
        <w:rPr>
          <w:bCs/>
          <w:sz w:val="28"/>
          <w:szCs w:val="28"/>
        </w:rPr>
        <w:t xml:space="preserve">Turpināt Latvijas dalību </w:t>
      </w:r>
      <w:r w:rsidR="00DD754E" w:rsidRPr="000D3E0F">
        <w:rPr>
          <w:bCs/>
          <w:sz w:val="28"/>
          <w:szCs w:val="28"/>
        </w:rPr>
        <w:t>EPP</w:t>
      </w:r>
      <w:r w:rsidR="00662E3D" w:rsidRPr="000D3E0F">
        <w:rPr>
          <w:bCs/>
          <w:sz w:val="28"/>
          <w:szCs w:val="28"/>
        </w:rPr>
        <w:t xml:space="preserve">, </w:t>
      </w:r>
      <w:r w:rsidR="00DD754E" w:rsidRPr="000D3E0F">
        <w:rPr>
          <w:bCs/>
          <w:sz w:val="28"/>
          <w:szCs w:val="28"/>
        </w:rPr>
        <w:t>VARAM nodrošin</w:t>
      </w:r>
      <w:r>
        <w:rPr>
          <w:bCs/>
          <w:sz w:val="28"/>
          <w:szCs w:val="28"/>
        </w:rPr>
        <w:t>ot koordinējošās ministrijas lomu</w:t>
      </w:r>
      <w:r w:rsidR="00DD754E" w:rsidRPr="000D3E0F">
        <w:rPr>
          <w:bCs/>
          <w:sz w:val="28"/>
          <w:szCs w:val="28"/>
        </w:rPr>
        <w:t xml:space="preserve">. EPP ietvaros plānotās aktivitātes tiks </w:t>
      </w:r>
      <w:r>
        <w:rPr>
          <w:bCs/>
          <w:sz w:val="28"/>
          <w:szCs w:val="28"/>
        </w:rPr>
        <w:t>īstenotas</w:t>
      </w:r>
      <w:r w:rsidRPr="000D3E0F">
        <w:rPr>
          <w:bCs/>
          <w:sz w:val="28"/>
          <w:szCs w:val="28"/>
        </w:rPr>
        <w:t xml:space="preserve"> </w:t>
      </w:r>
      <w:r w:rsidR="00DD754E" w:rsidRPr="000D3E0F">
        <w:rPr>
          <w:bCs/>
          <w:sz w:val="28"/>
          <w:szCs w:val="28"/>
        </w:rPr>
        <w:t>esošo VARAM cilvēkresursu ietvaros.</w:t>
      </w:r>
    </w:p>
    <w:p w14:paraId="4A5E3448" w14:textId="1B088500" w:rsidR="00000E7B" w:rsidRPr="000D3E0F" w:rsidRDefault="00000E7B" w:rsidP="007C25A2">
      <w:pPr>
        <w:spacing w:after="0" w:line="240" w:lineRule="auto"/>
        <w:jc w:val="both"/>
        <w:rPr>
          <w:b/>
          <w:sz w:val="28"/>
          <w:szCs w:val="28"/>
        </w:rPr>
      </w:pPr>
    </w:p>
    <w:p w14:paraId="30E3187C" w14:textId="77777777" w:rsidR="00000E7B" w:rsidRPr="000D3E0F" w:rsidRDefault="00000E7B" w:rsidP="007C25A2">
      <w:pPr>
        <w:spacing w:after="0" w:line="240" w:lineRule="auto"/>
        <w:jc w:val="both"/>
        <w:rPr>
          <w:b/>
          <w:sz w:val="28"/>
          <w:szCs w:val="28"/>
        </w:rPr>
      </w:pPr>
    </w:p>
    <w:p w14:paraId="1D9B7FAF" w14:textId="60FB1103" w:rsidR="00000E7B" w:rsidRPr="000D3E0F" w:rsidRDefault="00ED66FC" w:rsidP="007C25A2">
      <w:pPr>
        <w:spacing w:after="0" w:line="240" w:lineRule="auto"/>
        <w:jc w:val="both"/>
        <w:rPr>
          <w:sz w:val="28"/>
          <w:szCs w:val="28"/>
        </w:rPr>
      </w:pPr>
      <w:r w:rsidRPr="000D3E0F">
        <w:rPr>
          <w:sz w:val="28"/>
          <w:szCs w:val="28"/>
        </w:rPr>
        <w:t xml:space="preserve">Vides aizsardzības un </w:t>
      </w:r>
    </w:p>
    <w:p w14:paraId="1AC88BFD" w14:textId="008BFEA2" w:rsidR="00ED66FC" w:rsidRPr="000D3E0F" w:rsidRDefault="00ED66FC" w:rsidP="007C25A2">
      <w:pPr>
        <w:spacing w:after="0" w:line="240" w:lineRule="auto"/>
        <w:jc w:val="both"/>
        <w:rPr>
          <w:sz w:val="28"/>
          <w:szCs w:val="28"/>
        </w:rPr>
      </w:pPr>
      <w:r w:rsidRPr="000D3E0F">
        <w:rPr>
          <w:sz w:val="28"/>
          <w:szCs w:val="28"/>
        </w:rPr>
        <w:t>reģionālās attīstības ministrs</w:t>
      </w:r>
      <w:r w:rsidRPr="000D3E0F">
        <w:rPr>
          <w:sz w:val="28"/>
          <w:szCs w:val="28"/>
        </w:rPr>
        <w:tab/>
      </w:r>
      <w:r w:rsidRPr="000D3E0F">
        <w:rPr>
          <w:sz w:val="28"/>
          <w:szCs w:val="28"/>
        </w:rPr>
        <w:tab/>
      </w:r>
      <w:r w:rsidRPr="000D3E0F">
        <w:rPr>
          <w:sz w:val="28"/>
          <w:szCs w:val="28"/>
        </w:rPr>
        <w:tab/>
      </w:r>
      <w:r w:rsidRPr="000D3E0F">
        <w:rPr>
          <w:sz w:val="28"/>
          <w:szCs w:val="28"/>
        </w:rPr>
        <w:tab/>
      </w:r>
      <w:r w:rsidRPr="000D3E0F">
        <w:rPr>
          <w:sz w:val="28"/>
          <w:szCs w:val="28"/>
        </w:rPr>
        <w:tab/>
      </w:r>
      <w:r w:rsidRPr="000D3E0F">
        <w:rPr>
          <w:sz w:val="28"/>
          <w:szCs w:val="28"/>
        </w:rPr>
        <w:tab/>
        <w:t>A.</w:t>
      </w:r>
      <w:r w:rsidR="002015CA">
        <w:rPr>
          <w:sz w:val="28"/>
          <w:szCs w:val="28"/>
        </w:rPr>
        <w:t> </w:t>
      </w:r>
      <w:r w:rsidRPr="000D3E0F">
        <w:rPr>
          <w:sz w:val="28"/>
          <w:szCs w:val="28"/>
        </w:rPr>
        <w:t>T.</w:t>
      </w:r>
      <w:r w:rsidR="002015CA">
        <w:rPr>
          <w:sz w:val="28"/>
          <w:szCs w:val="28"/>
        </w:rPr>
        <w:t> </w:t>
      </w:r>
      <w:r w:rsidRPr="000D3E0F">
        <w:rPr>
          <w:sz w:val="28"/>
          <w:szCs w:val="28"/>
        </w:rPr>
        <w:t>Plešs</w:t>
      </w:r>
    </w:p>
    <w:p w14:paraId="27EFCBDD" w14:textId="1DE41511" w:rsidR="00ED66FC" w:rsidRPr="000D3E0F" w:rsidRDefault="00ED66FC" w:rsidP="007C25A2">
      <w:pPr>
        <w:spacing w:after="0" w:line="240" w:lineRule="auto"/>
        <w:jc w:val="both"/>
        <w:rPr>
          <w:sz w:val="28"/>
          <w:szCs w:val="28"/>
        </w:rPr>
      </w:pPr>
    </w:p>
    <w:p w14:paraId="587209B1" w14:textId="77777777" w:rsidR="00EC3667" w:rsidRDefault="00EC3667" w:rsidP="007C25A2">
      <w:pPr>
        <w:spacing w:after="0" w:line="240" w:lineRule="auto"/>
        <w:jc w:val="both"/>
        <w:rPr>
          <w:szCs w:val="24"/>
        </w:rPr>
      </w:pPr>
    </w:p>
    <w:p w14:paraId="26809AE3" w14:textId="02999191" w:rsidR="00ED66FC" w:rsidRPr="000D3E0F" w:rsidRDefault="00D32B97" w:rsidP="007C25A2">
      <w:pPr>
        <w:spacing w:after="0" w:line="240" w:lineRule="auto"/>
        <w:jc w:val="both"/>
        <w:rPr>
          <w:szCs w:val="24"/>
        </w:rPr>
      </w:pPr>
      <w:r w:rsidRPr="000D3E0F">
        <w:rPr>
          <w:szCs w:val="24"/>
        </w:rPr>
        <w:t>M.Poutanene</w:t>
      </w:r>
    </w:p>
    <w:p w14:paraId="14C253B2" w14:textId="6DDD4054" w:rsidR="00ED66FC" w:rsidRPr="000D3E0F" w:rsidRDefault="00ED66FC" w:rsidP="007C25A2">
      <w:pPr>
        <w:spacing w:after="0" w:line="240" w:lineRule="auto"/>
        <w:jc w:val="both"/>
        <w:rPr>
          <w:szCs w:val="24"/>
        </w:rPr>
      </w:pPr>
      <w:r w:rsidRPr="000D3E0F">
        <w:rPr>
          <w:szCs w:val="24"/>
        </w:rPr>
        <w:t>67026</w:t>
      </w:r>
      <w:r w:rsidR="00D32B97" w:rsidRPr="000D3E0F">
        <w:rPr>
          <w:szCs w:val="24"/>
        </w:rPr>
        <w:t>596</w:t>
      </w:r>
    </w:p>
    <w:p w14:paraId="3E28E4E6" w14:textId="5BF9C243" w:rsidR="00ED66FC" w:rsidRPr="000D3E0F" w:rsidRDefault="005048CA" w:rsidP="007C25A2">
      <w:pPr>
        <w:spacing w:after="0" w:line="240" w:lineRule="auto"/>
        <w:jc w:val="both"/>
        <w:rPr>
          <w:szCs w:val="24"/>
        </w:rPr>
      </w:pPr>
      <w:r w:rsidRPr="000D3E0F">
        <w:rPr>
          <w:szCs w:val="24"/>
        </w:rPr>
        <w:t>marina.poutanene</w:t>
      </w:r>
      <w:r w:rsidR="00ED66FC" w:rsidRPr="000D3E0F">
        <w:rPr>
          <w:szCs w:val="24"/>
        </w:rPr>
        <w:t>@varam.gov.lv</w:t>
      </w:r>
    </w:p>
    <w:p w14:paraId="7DC78B2B" w14:textId="530C9394" w:rsidR="00ED66FC" w:rsidRPr="000D3E0F" w:rsidRDefault="00ED66FC" w:rsidP="007C25A2">
      <w:pPr>
        <w:spacing w:after="0" w:line="240" w:lineRule="auto"/>
        <w:jc w:val="both"/>
        <w:rPr>
          <w:szCs w:val="24"/>
        </w:rPr>
      </w:pPr>
    </w:p>
    <w:p w14:paraId="53510D5C" w14:textId="333AB01A" w:rsidR="00B27791" w:rsidRPr="000D3E0F" w:rsidRDefault="00D15A4F" w:rsidP="00B27791">
      <w:pPr>
        <w:spacing w:after="0" w:line="240" w:lineRule="auto"/>
        <w:jc w:val="both"/>
        <w:rPr>
          <w:szCs w:val="24"/>
        </w:rPr>
      </w:pPr>
      <w:bookmarkStart w:id="12" w:name="_Hlk65154679"/>
      <w:r w:rsidRPr="000D3E0F">
        <w:rPr>
          <w:szCs w:val="24"/>
        </w:rPr>
        <w:t>K</w:t>
      </w:r>
      <w:r w:rsidR="00B27791" w:rsidRPr="000D3E0F">
        <w:rPr>
          <w:szCs w:val="24"/>
        </w:rPr>
        <w:t>.</w:t>
      </w:r>
      <w:r w:rsidRPr="000D3E0F">
        <w:rPr>
          <w:szCs w:val="24"/>
        </w:rPr>
        <w:t>Gāga</w:t>
      </w:r>
    </w:p>
    <w:p w14:paraId="677A6D31" w14:textId="4CDD6C80" w:rsidR="00B27791" w:rsidRPr="000D3E0F" w:rsidRDefault="00B27791" w:rsidP="00B27791">
      <w:pPr>
        <w:spacing w:after="0" w:line="240" w:lineRule="auto"/>
        <w:jc w:val="both"/>
        <w:rPr>
          <w:szCs w:val="24"/>
        </w:rPr>
      </w:pPr>
      <w:r w:rsidRPr="000D3E0F">
        <w:rPr>
          <w:szCs w:val="24"/>
        </w:rPr>
        <w:t>670265</w:t>
      </w:r>
      <w:r w:rsidR="00D15A4F" w:rsidRPr="000D3E0F">
        <w:rPr>
          <w:szCs w:val="24"/>
        </w:rPr>
        <w:t>18</w:t>
      </w:r>
    </w:p>
    <w:p w14:paraId="24866803" w14:textId="0181D9CD" w:rsidR="00B27791" w:rsidRPr="009B2F86" w:rsidRDefault="00D15A4F" w:rsidP="007C25A2">
      <w:pPr>
        <w:spacing w:after="0" w:line="240" w:lineRule="auto"/>
        <w:jc w:val="both"/>
        <w:rPr>
          <w:sz w:val="28"/>
          <w:szCs w:val="28"/>
        </w:rPr>
      </w:pPr>
      <w:r w:rsidRPr="000D3E0F">
        <w:rPr>
          <w:szCs w:val="24"/>
        </w:rPr>
        <w:t>kristine.gaga</w:t>
      </w:r>
      <w:r w:rsidR="00B27791" w:rsidRPr="000D3E0F">
        <w:rPr>
          <w:szCs w:val="24"/>
        </w:rPr>
        <w:t>@varam.gov.lv</w:t>
      </w:r>
      <w:bookmarkEnd w:id="12"/>
    </w:p>
    <w:sectPr w:rsidR="00B27791" w:rsidRPr="009B2F86" w:rsidSect="009B2F86">
      <w:headerReference w:type="default" r:id="rId9"/>
      <w:footerReference w:type="default" r:id="rId10"/>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0FE75" w14:textId="77777777" w:rsidR="002B2E2D" w:rsidRDefault="002B2E2D" w:rsidP="00835D9D">
      <w:pPr>
        <w:spacing w:after="0" w:line="240" w:lineRule="auto"/>
      </w:pPr>
      <w:r>
        <w:separator/>
      </w:r>
    </w:p>
  </w:endnote>
  <w:endnote w:type="continuationSeparator" w:id="0">
    <w:p w14:paraId="2EAC6D5A" w14:textId="77777777" w:rsidR="002B2E2D" w:rsidRDefault="002B2E2D" w:rsidP="0083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D6EBD" w14:textId="768A6B62" w:rsidR="00B152C6" w:rsidRPr="00B26C39" w:rsidRDefault="00B152C6" w:rsidP="001438D4">
    <w:pPr>
      <w:pStyle w:val="Footer"/>
      <w:rPr>
        <w:sz w:val="20"/>
        <w:szCs w:val="20"/>
      </w:rPr>
    </w:pPr>
    <w:r w:rsidRPr="00B26C39">
      <w:rPr>
        <w:sz w:val="20"/>
        <w:szCs w:val="20"/>
      </w:rPr>
      <w:fldChar w:fldCharType="begin"/>
    </w:r>
    <w:r w:rsidRPr="00B26C39">
      <w:rPr>
        <w:sz w:val="20"/>
        <w:szCs w:val="20"/>
      </w:rPr>
      <w:instrText xml:space="preserve"> FILENAME   \* MERGEFORMAT </w:instrText>
    </w:r>
    <w:r w:rsidRPr="00B26C39">
      <w:rPr>
        <w:sz w:val="20"/>
        <w:szCs w:val="20"/>
      </w:rPr>
      <w:fldChar w:fldCharType="separate"/>
    </w:r>
    <w:r w:rsidR="00681028" w:rsidRPr="00B26C39">
      <w:rPr>
        <w:noProof/>
        <w:sz w:val="20"/>
        <w:szCs w:val="20"/>
      </w:rPr>
      <w:t>VARAMZino</w:t>
    </w:r>
    <w:r w:rsidR="00B26C39" w:rsidRPr="00B26C39">
      <w:rPr>
        <w:noProof/>
        <w:sz w:val="20"/>
        <w:szCs w:val="20"/>
      </w:rPr>
      <w:t>_1</w:t>
    </w:r>
    <w:r w:rsidR="006262A9">
      <w:rPr>
        <w:noProof/>
        <w:sz w:val="20"/>
        <w:szCs w:val="20"/>
      </w:rPr>
      <w:t>6</w:t>
    </w:r>
    <w:r w:rsidR="00B26C39" w:rsidRPr="00B26C39">
      <w:rPr>
        <w:noProof/>
        <w:sz w:val="20"/>
        <w:szCs w:val="20"/>
      </w:rPr>
      <w:t>06</w:t>
    </w:r>
    <w:r w:rsidR="00681028" w:rsidRPr="00B26C39">
      <w:rPr>
        <w:noProof/>
        <w:sz w:val="20"/>
        <w:szCs w:val="20"/>
      </w:rPr>
      <w:t>21</w:t>
    </w:r>
    <w:r w:rsidR="00B26C39" w:rsidRPr="00B26C39">
      <w:rPr>
        <w:noProof/>
        <w:sz w:val="20"/>
        <w:szCs w:val="20"/>
      </w:rPr>
      <w:t>_</w:t>
    </w:r>
    <w:r w:rsidR="00681028" w:rsidRPr="00B26C39">
      <w:rPr>
        <w:noProof/>
        <w:sz w:val="20"/>
        <w:szCs w:val="20"/>
      </w:rPr>
      <w:t>OECD</w:t>
    </w:r>
    <w:r w:rsidR="00B26C39" w:rsidRPr="00B26C39">
      <w:rPr>
        <w:noProof/>
        <w:sz w:val="20"/>
        <w:szCs w:val="20"/>
      </w:rPr>
      <w:t>_IPAC_EPP_</w:t>
    </w:r>
    <w:r w:rsidR="00681028" w:rsidRPr="00B26C39">
      <w:rPr>
        <w:noProof/>
        <w:sz w:val="20"/>
        <w:szCs w:val="20"/>
      </w:rPr>
      <w:t>dalība</w:t>
    </w:r>
    <w:r w:rsidRPr="00B26C3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6256F" w14:textId="77777777" w:rsidR="002B2E2D" w:rsidRDefault="002B2E2D" w:rsidP="00835D9D">
      <w:pPr>
        <w:spacing w:after="0" w:line="240" w:lineRule="auto"/>
      </w:pPr>
      <w:r>
        <w:separator/>
      </w:r>
    </w:p>
  </w:footnote>
  <w:footnote w:type="continuationSeparator" w:id="0">
    <w:p w14:paraId="01E6AB12" w14:textId="77777777" w:rsidR="002B2E2D" w:rsidRDefault="002B2E2D" w:rsidP="00835D9D">
      <w:pPr>
        <w:spacing w:after="0" w:line="240" w:lineRule="auto"/>
      </w:pPr>
      <w:r>
        <w:continuationSeparator/>
      </w:r>
    </w:p>
  </w:footnote>
  <w:footnote w:id="1">
    <w:p w14:paraId="3C8A1BBB" w14:textId="47BADD80" w:rsidR="00B152C6" w:rsidRPr="003D72D8" w:rsidRDefault="00B152C6">
      <w:pPr>
        <w:pStyle w:val="FootnoteText"/>
      </w:pPr>
      <w:r w:rsidRPr="003D72D8">
        <w:rPr>
          <w:rStyle w:val="FootnoteReference"/>
        </w:rPr>
        <w:footnoteRef/>
      </w:r>
      <w:r w:rsidRPr="003D72D8">
        <w:t xml:space="preserve"> </w:t>
      </w:r>
      <w:r w:rsidRPr="003D72D8">
        <w:rPr>
          <w:lang w:val="en-CA"/>
        </w:rPr>
        <w:t>International Programme for Action on Climate</w:t>
      </w:r>
    </w:p>
  </w:footnote>
  <w:footnote w:id="2">
    <w:p w14:paraId="05032E40" w14:textId="77777777" w:rsidR="00DB0A66" w:rsidRDefault="00DB0A66" w:rsidP="00DB0A66">
      <w:pPr>
        <w:pStyle w:val="FootnoteText"/>
      </w:pPr>
      <w:r>
        <w:rPr>
          <w:rStyle w:val="FootnoteReference"/>
        </w:rPr>
        <w:footnoteRef/>
      </w:r>
      <w:r>
        <w:t xml:space="preserve"> OECD </w:t>
      </w:r>
      <w:r w:rsidRPr="00382784">
        <w:t>Horizontal Project on Building Climate and Economic Resilience in the Transition to a Low Carbon Economy</w:t>
      </w:r>
    </w:p>
  </w:footnote>
  <w:footnote w:id="3">
    <w:p w14:paraId="389AD0FB" w14:textId="6456EE6F" w:rsidR="001E61BC" w:rsidRDefault="001E61BC">
      <w:pPr>
        <w:pStyle w:val="FootnoteText"/>
      </w:pPr>
      <w:r>
        <w:rPr>
          <w:rStyle w:val="FootnoteReference"/>
        </w:rPr>
        <w:footnoteRef/>
      </w:r>
      <w:r>
        <w:t xml:space="preserve"> </w:t>
      </w:r>
      <w:r w:rsidR="00701548">
        <w:t>_OECD Council,</w:t>
      </w:r>
      <w:r w:rsidR="00161F44">
        <w:t xml:space="preserve">- Proposal to incorporate an international programme fro action on climate into the Horizontal Project on Building Climate and Economic Resilience in the Transition to a Low-Carbon Economy </w:t>
      </w:r>
      <w:r w:rsidR="00161F44" w:rsidRPr="00161F44">
        <w:t xml:space="preserve"> </w:t>
      </w:r>
      <w:r w:rsidR="00161F44">
        <w:t>(C(2021)63-REV1-fin), 07 April 2021.</w:t>
      </w:r>
    </w:p>
  </w:footnote>
  <w:footnote w:id="4">
    <w:p w14:paraId="39DF8DAB" w14:textId="0A1441D8" w:rsidR="004C52C4" w:rsidRPr="006B0368" w:rsidRDefault="004C52C4">
      <w:pPr>
        <w:pStyle w:val="FootnoteText"/>
        <w:rPr>
          <w:i/>
          <w:iCs/>
        </w:rPr>
      </w:pPr>
      <w:r w:rsidRPr="006B0368">
        <w:rPr>
          <w:rStyle w:val="FootnoteReference"/>
          <w:i/>
          <w:iCs/>
        </w:rPr>
        <w:footnoteRef/>
      </w:r>
      <w:r w:rsidRPr="006B0368">
        <w:rPr>
          <w:i/>
          <w:iCs/>
        </w:rPr>
        <w:t xml:space="preserve"> </w:t>
      </w:r>
      <w:r w:rsidRPr="006B0368">
        <w:rPr>
          <w:bCs/>
          <w:i/>
          <w:iCs/>
        </w:rPr>
        <w:t>A first edition of IPAC online interactive platform</w:t>
      </w:r>
    </w:p>
  </w:footnote>
  <w:footnote w:id="5">
    <w:p w14:paraId="67CB98E6" w14:textId="77777777" w:rsidR="004C52C4" w:rsidRPr="006B0368" w:rsidRDefault="004C52C4" w:rsidP="004C52C4">
      <w:pPr>
        <w:pStyle w:val="FootnoteText"/>
        <w:rPr>
          <w:i/>
          <w:iCs/>
        </w:rPr>
      </w:pPr>
      <w:r w:rsidRPr="006B0368">
        <w:rPr>
          <w:rStyle w:val="FootnoteReference"/>
          <w:i/>
          <w:iCs/>
        </w:rPr>
        <w:footnoteRef/>
      </w:r>
      <w:r w:rsidRPr="006B0368">
        <w:rPr>
          <w:i/>
          <w:iCs/>
        </w:rPr>
        <w:t xml:space="preserve"> An abridged edition of the Annual Climate Action Monitor</w:t>
      </w:r>
    </w:p>
  </w:footnote>
  <w:footnote w:id="6">
    <w:p w14:paraId="17D193EE" w14:textId="33645DD5" w:rsidR="00105E77" w:rsidRDefault="00105E77">
      <w:pPr>
        <w:pStyle w:val="FootnoteText"/>
      </w:pPr>
      <w:r w:rsidRPr="006B0368">
        <w:rPr>
          <w:rStyle w:val="FootnoteReference"/>
          <w:i/>
          <w:iCs/>
        </w:rPr>
        <w:footnoteRef/>
      </w:r>
      <w:r w:rsidRPr="006B0368">
        <w:rPr>
          <w:i/>
          <w:iCs/>
        </w:rPr>
        <w:t xml:space="preserve"> Full edition of the Annual Climate Action Monitor</w:t>
      </w:r>
    </w:p>
  </w:footnote>
  <w:footnote w:id="7">
    <w:p w14:paraId="5CE4872C" w14:textId="60C62612" w:rsidR="00B152C6" w:rsidRPr="006B0368" w:rsidRDefault="00B152C6">
      <w:pPr>
        <w:pStyle w:val="FootnoteText"/>
        <w:rPr>
          <w:i/>
          <w:iCs/>
        </w:rPr>
      </w:pPr>
      <w:r w:rsidRPr="003D72D8">
        <w:rPr>
          <w:rStyle w:val="FootnoteReference"/>
        </w:rPr>
        <w:footnoteRef/>
      </w:r>
      <w:r w:rsidRPr="003D72D8">
        <w:t xml:space="preserve"> </w:t>
      </w:r>
      <w:r w:rsidRPr="006B0368">
        <w:rPr>
          <w:bCs/>
          <w:i/>
          <w:iCs/>
        </w:rPr>
        <w:t>Dashboard of climate-related indicators</w:t>
      </w:r>
    </w:p>
  </w:footnote>
  <w:footnote w:id="8">
    <w:p w14:paraId="067F5C9E" w14:textId="5250A92E" w:rsidR="00105E77" w:rsidRPr="006B0368" w:rsidRDefault="00105E77">
      <w:pPr>
        <w:pStyle w:val="FootnoteText"/>
        <w:rPr>
          <w:i/>
          <w:iCs/>
        </w:rPr>
      </w:pPr>
      <w:r w:rsidRPr="006B0368">
        <w:rPr>
          <w:rStyle w:val="FootnoteReference"/>
          <w:i/>
          <w:iCs/>
        </w:rPr>
        <w:footnoteRef/>
      </w:r>
      <w:r w:rsidRPr="006B0368">
        <w:rPr>
          <w:i/>
          <w:iCs/>
        </w:rPr>
        <w:t xml:space="preserve"> Concise country notes</w:t>
      </w:r>
    </w:p>
  </w:footnote>
  <w:footnote w:id="9">
    <w:p w14:paraId="08448669" w14:textId="2885CB25" w:rsidR="00B152C6" w:rsidRDefault="00B152C6">
      <w:pPr>
        <w:pStyle w:val="FootnoteText"/>
      </w:pPr>
      <w:r w:rsidRPr="006B0368">
        <w:rPr>
          <w:rStyle w:val="FootnoteReference"/>
          <w:i/>
          <w:iCs/>
        </w:rPr>
        <w:footnoteRef/>
      </w:r>
      <w:r w:rsidRPr="006B0368">
        <w:rPr>
          <w:i/>
          <w:iCs/>
        </w:rPr>
        <w:t xml:space="preserve"> </w:t>
      </w:r>
      <w:r w:rsidRPr="006B0368">
        <w:rPr>
          <w:bCs/>
          <w:i/>
          <w:iCs/>
        </w:rPr>
        <w:t>Online interactive platform for dialogue and mutual learning</w:t>
      </w:r>
    </w:p>
  </w:footnote>
  <w:footnote w:id="10">
    <w:p w14:paraId="37A73A34" w14:textId="44D447B5" w:rsidR="0093302C" w:rsidRDefault="0093302C">
      <w:pPr>
        <w:pStyle w:val="FootnoteText"/>
      </w:pPr>
      <w:r>
        <w:rPr>
          <w:rStyle w:val="FootnoteReference"/>
        </w:rPr>
        <w:footnoteRef/>
      </w:r>
      <w:r>
        <w:t xml:space="preserve"> Peer review</w:t>
      </w:r>
    </w:p>
  </w:footnote>
  <w:footnote w:id="11">
    <w:p w14:paraId="15A65E9D" w14:textId="53255BCD" w:rsidR="0014769A" w:rsidRDefault="0014769A" w:rsidP="0014769A">
      <w:pPr>
        <w:pStyle w:val="FootnoteText"/>
      </w:pPr>
      <w:r>
        <w:rPr>
          <w:rStyle w:val="FootnoteReference"/>
        </w:rPr>
        <w:footnoteRef/>
      </w:r>
      <w:r>
        <w:t xml:space="preserve"> </w:t>
      </w:r>
      <w:r w:rsidRPr="00BC7203">
        <w:t xml:space="preserve">Pieejams tiešsaistē: </w:t>
      </w:r>
      <w:hyperlink r:id="rId1" w:history="1">
        <w:r w:rsidRPr="00333AA0">
          <w:rPr>
            <w:rStyle w:val="Hyperlink"/>
          </w:rPr>
          <w:t>https://eur-lex.europa.eu/legal-content/LV/TXT/?uri=celex%3A31994L0062</w:t>
        </w:r>
      </w:hyperlink>
      <w:r>
        <w:t xml:space="preserve"> </w:t>
      </w:r>
    </w:p>
  </w:footnote>
  <w:footnote w:id="12">
    <w:p w14:paraId="0A1FE840" w14:textId="552C6AE4" w:rsidR="0014769A" w:rsidRDefault="0014769A" w:rsidP="00354F1E">
      <w:pPr>
        <w:pStyle w:val="FootnoteText"/>
      </w:pPr>
      <w:r>
        <w:rPr>
          <w:rStyle w:val="FootnoteReference"/>
        </w:rPr>
        <w:footnoteRef/>
      </w:r>
      <w:r>
        <w:t xml:space="preserve"> Pieejams tiešsaistē: </w:t>
      </w:r>
      <w:hyperlink r:id="rId2" w:history="1">
        <w:r w:rsidRPr="00333AA0">
          <w:rPr>
            <w:rStyle w:val="Hyperlink"/>
          </w:rPr>
          <w:t>https://eur-lex.europa.eu/legal-content/lv/TXT/?uri=CELEX%3A32019L0904</w:t>
        </w:r>
      </w:hyperlink>
    </w:p>
  </w:footnote>
  <w:footnote w:id="13">
    <w:p w14:paraId="336B4395" w14:textId="44C18D54" w:rsidR="00B152C6" w:rsidRPr="001F3829" w:rsidRDefault="00B152C6" w:rsidP="00223057">
      <w:pPr>
        <w:pStyle w:val="FootnoteText"/>
        <w:rPr>
          <w:sz w:val="18"/>
          <w:szCs w:val="18"/>
        </w:rPr>
      </w:pPr>
      <w:r>
        <w:rPr>
          <w:rStyle w:val="FootnoteReference"/>
        </w:rPr>
        <w:footnoteRef/>
      </w:r>
      <w:r>
        <w:t> </w:t>
      </w:r>
      <w:r>
        <w:rPr>
          <w:sz w:val="18"/>
          <w:szCs w:val="18"/>
        </w:rPr>
        <w:t>Pieejams tieš</w:t>
      </w:r>
      <w:r w:rsidR="00D62182">
        <w:rPr>
          <w:sz w:val="18"/>
          <w:szCs w:val="18"/>
        </w:rPr>
        <w:t xml:space="preserve"> </w:t>
      </w:r>
      <w:r>
        <w:rPr>
          <w:sz w:val="18"/>
          <w:szCs w:val="18"/>
        </w:rPr>
        <w:t xml:space="preserve">saistē: </w:t>
      </w:r>
      <w:hyperlink r:id="rId3" w:history="1">
        <w:r w:rsidRPr="00F36255">
          <w:rPr>
            <w:rStyle w:val="Hyperlink"/>
            <w:sz w:val="18"/>
            <w:szCs w:val="18"/>
          </w:rPr>
          <w:t>https://likumi.lv/ta/lv/starptautiskie-ligumi/id/1730</w:t>
        </w:r>
      </w:hyperlink>
      <w:r>
        <w:rPr>
          <w:sz w:val="18"/>
          <w:szCs w:val="18"/>
        </w:rPr>
        <w:t xml:space="preserve"> </w:t>
      </w:r>
    </w:p>
  </w:footnote>
  <w:footnote w:id="14">
    <w:p w14:paraId="350C8378" w14:textId="77777777" w:rsidR="00B152C6" w:rsidRPr="009D5D1A" w:rsidRDefault="00B152C6" w:rsidP="00223057">
      <w:pPr>
        <w:pStyle w:val="FootnoteText"/>
        <w:rPr>
          <w:sz w:val="18"/>
          <w:szCs w:val="18"/>
        </w:rPr>
      </w:pPr>
      <w:r>
        <w:rPr>
          <w:rStyle w:val="FootnoteReference"/>
        </w:rPr>
        <w:footnoteRef/>
      </w:r>
      <w:r>
        <w:t> </w:t>
      </w:r>
      <w:r>
        <w:rPr>
          <w:sz w:val="18"/>
          <w:szCs w:val="18"/>
        </w:rPr>
        <w:t xml:space="preserve">Pieejams tiešsaistē: </w:t>
      </w:r>
      <w:hyperlink r:id="rId4" w:history="1">
        <w:r w:rsidRPr="00F36255">
          <w:rPr>
            <w:rStyle w:val="Hyperlink"/>
            <w:sz w:val="18"/>
            <w:szCs w:val="18"/>
          </w:rPr>
          <w:t>http://polsis.mk.gov.lv/documents/6945</w:t>
        </w:r>
      </w:hyperlink>
      <w:r>
        <w:rPr>
          <w:sz w:val="18"/>
          <w:szCs w:val="18"/>
        </w:rPr>
        <w:t xml:space="preserve"> </w:t>
      </w:r>
    </w:p>
  </w:footnote>
  <w:footnote w:id="15">
    <w:p w14:paraId="3C1C725A" w14:textId="77777777" w:rsidR="00B152C6" w:rsidRPr="001F3829" w:rsidRDefault="00B152C6" w:rsidP="00223057">
      <w:pPr>
        <w:pStyle w:val="FootnoteText"/>
        <w:rPr>
          <w:sz w:val="18"/>
          <w:szCs w:val="18"/>
        </w:rPr>
      </w:pPr>
      <w:r>
        <w:rPr>
          <w:rStyle w:val="FootnoteReference"/>
        </w:rPr>
        <w:footnoteRef/>
      </w:r>
      <w:r>
        <w:rPr>
          <w:sz w:val="18"/>
          <w:szCs w:val="18"/>
        </w:rPr>
        <w:t> </w:t>
      </w:r>
      <w:r w:rsidRPr="006B43F3">
        <w:rPr>
          <w:sz w:val="18"/>
          <w:szCs w:val="18"/>
        </w:rPr>
        <w:t xml:space="preserve">Pieejams tiešsaistē: </w:t>
      </w:r>
      <w:r w:rsidRPr="006B43F3">
        <w:rPr>
          <w:rStyle w:val="Hyperlink"/>
          <w:sz w:val="18"/>
          <w:szCs w:val="18"/>
        </w:rPr>
        <w:t>http://polsis.mk.gov.lv/documents/6641</w:t>
      </w:r>
    </w:p>
  </w:footnote>
  <w:footnote w:id="16">
    <w:p w14:paraId="2A5BC5C8" w14:textId="40E9EE22" w:rsidR="00B152C6" w:rsidRPr="006B43F3" w:rsidRDefault="00B152C6" w:rsidP="00223057">
      <w:pPr>
        <w:spacing w:after="0"/>
        <w:rPr>
          <w:color w:val="1F497D"/>
          <w:sz w:val="18"/>
          <w:szCs w:val="18"/>
        </w:rPr>
      </w:pPr>
      <w:r w:rsidRPr="003D72D8">
        <w:rPr>
          <w:rStyle w:val="FootnoteReference"/>
          <w:sz w:val="20"/>
          <w:szCs w:val="20"/>
        </w:rPr>
        <w:footnoteRef/>
      </w:r>
      <w:r w:rsidRPr="003D72D8">
        <w:rPr>
          <w:sz w:val="20"/>
          <w:szCs w:val="20"/>
        </w:rPr>
        <w:t> </w:t>
      </w:r>
      <w:r w:rsidR="00106D72">
        <w:rPr>
          <w:sz w:val="18"/>
          <w:szCs w:val="18"/>
        </w:rPr>
        <w:t xml:space="preserve"> </w:t>
      </w:r>
      <w:r w:rsidRPr="006B43F3">
        <w:rPr>
          <w:sz w:val="18"/>
          <w:szCs w:val="18"/>
        </w:rPr>
        <w:t xml:space="preserve">Pieejams tiešsaistē: </w:t>
      </w:r>
      <w:r w:rsidRPr="006B43F3">
        <w:rPr>
          <w:rStyle w:val="Hyperlink"/>
          <w:sz w:val="18"/>
          <w:szCs w:val="18"/>
        </w:rPr>
        <w:t>http://polsis.mk.gov.lv/documents/6645</w:t>
      </w:r>
    </w:p>
  </w:footnote>
  <w:footnote w:id="17">
    <w:p w14:paraId="1DBF5064" w14:textId="70BA94C3" w:rsidR="00B152C6" w:rsidRPr="006B43F3" w:rsidRDefault="00B152C6" w:rsidP="00223057">
      <w:pPr>
        <w:pStyle w:val="FootnoteText"/>
        <w:rPr>
          <w:sz w:val="18"/>
          <w:szCs w:val="18"/>
        </w:rPr>
      </w:pPr>
      <w:r w:rsidRPr="003D72D8">
        <w:rPr>
          <w:rStyle w:val="FootnoteReference"/>
        </w:rPr>
        <w:footnoteRef/>
      </w:r>
      <w:r w:rsidRPr="003D72D8">
        <w:rPr>
          <w:rStyle w:val="FootnoteReference"/>
        </w:rPr>
        <w:t> </w:t>
      </w:r>
      <w:r w:rsidR="00106D72">
        <w:rPr>
          <w:sz w:val="18"/>
          <w:szCs w:val="18"/>
        </w:rPr>
        <w:t xml:space="preserve"> </w:t>
      </w:r>
      <w:r w:rsidRPr="006B43F3">
        <w:rPr>
          <w:sz w:val="18"/>
          <w:szCs w:val="18"/>
        </w:rPr>
        <w:t xml:space="preserve">Pieejams tiešsaistē: </w:t>
      </w:r>
      <w:r w:rsidRPr="006B43F3">
        <w:rPr>
          <w:rStyle w:val="Hyperlink"/>
          <w:sz w:val="18"/>
          <w:szCs w:val="18"/>
        </w:rPr>
        <w:t>http://polsis.mk.gov.lv/documents/6507</w:t>
      </w:r>
    </w:p>
  </w:footnote>
  <w:footnote w:id="18">
    <w:p w14:paraId="4F7BD1C9" w14:textId="77777777" w:rsidR="00B152C6" w:rsidRDefault="00B152C6" w:rsidP="00223057">
      <w:pPr>
        <w:pStyle w:val="FootnoteText"/>
      </w:pPr>
      <w:r>
        <w:rPr>
          <w:rStyle w:val="FootnoteReference"/>
        </w:rPr>
        <w:footnoteRef/>
      </w:r>
      <w:r>
        <w:t xml:space="preserve"> Pieejams tiešsaistē: </w:t>
      </w:r>
      <w:r w:rsidRPr="00611962">
        <w:t>https://likumi.lv/ta/id/317168-par-ricibas-planu-parejai-uz-aprites-ekonomiku-20202027-gadam</w:t>
      </w:r>
    </w:p>
  </w:footnote>
  <w:footnote w:id="19">
    <w:p w14:paraId="5C2BF478" w14:textId="77777777" w:rsidR="00B152C6" w:rsidRDefault="00B152C6" w:rsidP="00223057">
      <w:pPr>
        <w:pStyle w:val="FootnoteText"/>
      </w:pPr>
      <w:r>
        <w:rPr>
          <w:rStyle w:val="FootnoteReference"/>
        </w:rPr>
        <w:footnoteRef/>
      </w:r>
      <w:r>
        <w:t xml:space="preserve"> Pieejams tiešsaistē: </w:t>
      </w:r>
      <w:r w:rsidRPr="00890D8B">
        <w:t>https://likumi.lv/ta/id/320476-par-atkritumu-apsaimniekosanas-valsts-planu-20212028-gadam</w:t>
      </w:r>
    </w:p>
  </w:footnote>
  <w:footnote w:id="20">
    <w:p w14:paraId="2B4F7CB2" w14:textId="77777777" w:rsidR="005A3FC1" w:rsidRDefault="005A3FC1" w:rsidP="005A3FC1">
      <w:pPr>
        <w:pStyle w:val="FootnoteText"/>
      </w:pPr>
      <w:r>
        <w:rPr>
          <w:rStyle w:val="FootnoteReference"/>
        </w:rPr>
        <w:footnoteRef/>
      </w:r>
      <w:r>
        <w:t xml:space="preserve"> OECD Council – Proposal to establish an international programme for action on climate (IPAC) as part II programme (C(2021)/12.Rev1), 16 February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006414"/>
      <w:docPartObj>
        <w:docPartGallery w:val="Page Numbers (Top of Page)"/>
        <w:docPartUnique/>
      </w:docPartObj>
    </w:sdtPr>
    <w:sdtEndPr>
      <w:rPr>
        <w:noProof/>
      </w:rPr>
    </w:sdtEndPr>
    <w:sdtContent>
      <w:p w14:paraId="56CA2529" w14:textId="7BE87676" w:rsidR="00B152C6" w:rsidRDefault="00B152C6">
        <w:pPr>
          <w:pStyle w:val="Header"/>
          <w:jc w:val="center"/>
        </w:pPr>
        <w:r>
          <w:fldChar w:fldCharType="begin"/>
        </w:r>
        <w:r>
          <w:instrText xml:space="preserve"> PAGE   \* MERGEFORMAT </w:instrText>
        </w:r>
        <w:r>
          <w:fldChar w:fldCharType="separate"/>
        </w:r>
        <w:r w:rsidR="005F3937">
          <w:rPr>
            <w:noProof/>
          </w:rPr>
          <w:t>1</w:t>
        </w:r>
        <w:r>
          <w:rPr>
            <w:noProof/>
          </w:rPr>
          <w:fldChar w:fldCharType="end"/>
        </w:r>
      </w:p>
    </w:sdtContent>
  </w:sdt>
  <w:p w14:paraId="32E2C7FC" w14:textId="77777777" w:rsidR="00B152C6" w:rsidRDefault="00B15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990"/>
    <w:multiLevelType w:val="hybridMultilevel"/>
    <w:tmpl w:val="000AEB7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B6671F7"/>
    <w:multiLevelType w:val="hybridMultilevel"/>
    <w:tmpl w:val="DF7C23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FC62D2"/>
    <w:multiLevelType w:val="hybridMultilevel"/>
    <w:tmpl w:val="4606B7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D84037A"/>
    <w:multiLevelType w:val="hybridMultilevel"/>
    <w:tmpl w:val="3B16467A"/>
    <w:lvl w:ilvl="0" w:tplc="F556646A">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5486606"/>
    <w:multiLevelType w:val="hybridMultilevel"/>
    <w:tmpl w:val="7C3A624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6751C2D"/>
    <w:multiLevelType w:val="hybridMultilevel"/>
    <w:tmpl w:val="3B70B56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82133CB"/>
    <w:multiLevelType w:val="hybridMultilevel"/>
    <w:tmpl w:val="DB2484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34FA0F5F"/>
    <w:multiLevelType w:val="hybridMultilevel"/>
    <w:tmpl w:val="A3AEE8DE"/>
    <w:lvl w:ilvl="0" w:tplc="F55664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B4D3D43"/>
    <w:multiLevelType w:val="hybridMultilevel"/>
    <w:tmpl w:val="92F2DF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C0E1484"/>
    <w:multiLevelType w:val="hybridMultilevel"/>
    <w:tmpl w:val="9AD2EBD0"/>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FA43A2"/>
    <w:multiLevelType w:val="hybridMultilevel"/>
    <w:tmpl w:val="A7D056E4"/>
    <w:lvl w:ilvl="0" w:tplc="F556646A">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DFF7135"/>
    <w:multiLevelType w:val="hybridMultilevel"/>
    <w:tmpl w:val="70E0C97E"/>
    <w:lvl w:ilvl="0" w:tplc="CDE4430C">
      <w:start w:val="1"/>
      <w:numFmt w:val="lowerRoman"/>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EC3335"/>
    <w:multiLevelType w:val="hybridMultilevel"/>
    <w:tmpl w:val="0EF04C4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52D15CEC"/>
    <w:multiLevelType w:val="hybridMultilevel"/>
    <w:tmpl w:val="4524FA00"/>
    <w:lvl w:ilvl="0" w:tplc="0C50975A">
      <w:start w:val="1"/>
      <w:numFmt w:val="decimal"/>
      <w:lvlText w:val="%1)"/>
      <w:lvlJc w:val="left"/>
      <w:pPr>
        <w:ind w:left="1080" w:hanging="360"/>
      </w:pPr>
    </w:lvl>
    <w:lvl w:ilvl="1" w:tplc="EE524090">
      <w:start w:val="1"/>
      <w:numFmt w:val="decimal"/>
      <w:lvlText w:val="%2)"/>
      <w:lvlJc w:val="left"/>
      <w:pPr>
        <w:ind w:left="1800" w:hanging="360"/>
      </w:pPr>
    </w:lvl>
    <w:lvl w:ilvl="2" w:tplc="44CA4B42" w:tentative="1">
      <w:start w:val="1"/>
      <w:numFmt w:val="lowerRoman"/>
      <w:lvlText w:val="%3."/>
      <w:lvlJc w:val="right"/>
      <w:pPr>
        <w:ind w:left="2520" w:hanging="180"/>
      </w:pPr>
    </w:lvl>
    <w:lvl w:ilvl="3" w:tplc="7402DDF4" w:tentative="1">
      <w:start w:val="1"/>
      <w:numFmt w:val="decimal"/>
      <w:lvlText w:val="%4."/>
      <w:lvlJc w:val="left"/>
      <w:pPr>
        <w:ind w:left="3240" w:hanging="360"/>
      </w:pPr>
    </w:lvl>
    <w:lvl w:ilvl="4" w:tplc="8BC8D9D4" w:tentative="1">
      <w:start w:val="1"/>
      <w:numFmt w:val="lowerLetter"/>
      <w:lvlText w:val="%5."/>
      <w:lvlJc w:val="left"/>
      <w:pPr>
        <w:ind w:left="3960" w:hanging="360"/>
      </w:pPr>
    </w:lvl>
    <w:lvl w:ilvl="5" w:tplc="42BC91B4" w:tentative="1">
      <w:start w:val="1"/>
      <w:numFmt w:val="lowerRoman"/>
      <w:lvlText w:val="%6."/>
      <w:lvlJc w:val="right"/>
      <w:pPr>
        <w:ind w:left="4680" w:hanging="180"/>
      </w:pPr>
    </w:lvl>
    <w:lvl w:ilvl="6" w:tplc="264A66AC" w:tentative="1">
      <w:start w:val="1"/>
      <w:numFmt w:val="decimal"/>
      <w:lvlText w:val="%7."/>
      <w:lvlJc w:val="left"/>
      <w:pPr>
        <w:ind w:left="5400" w:hanging="360"/>
      </w:pPr>
    </w:lvl>
    <w:lvl w:ilvl="7" w:tplc="6D0AAB34" w:tentative="1">
      <w:start w:val="1"/>
      <w:numFmt w:val="lowerLetter"/>
      <w:lvlText w:val="%8."/>
      <w:lvlJc w:val="left"/>
      <w:pPr>
        <w:ind w:left="6120" w:hanging="360"/>
      </w:pPr>
    </w:lvl>
    <w:lvl w:ilvl="8" w:tplc="8C843D16" w:tentative="1">
      <w:start w:val="1"/>
      <w:numFmt w:val="lowerRoman"/>
      <w:lvlText w:val="%9."/>
      <w:lvlJc w:val="right"/>
      <w:pPr>
        <w:ind w:left="6840" w:hanging="180"/>
      </w:pPr>
    </w:lvl>
  </w:abstractNum>
  <w:abstractNum w:abstractNumId="14" w15:restartNumberingAfterBreak="0">
    <w:nsid w:val="53BA5E16"/>
    <w:multiLevelType w:val="hybridMultilevel"/>
    <w:tmpl w:val="7FB85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3DC679B"/>
    <w:multiLevelType w:val="hybridMultilevel"/>
    <w:tmpl w:val="E03AB1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46C7A45"/>
    <w:multiLevelType w:val="hybridMultilevel"/>
    <w:tmpl w:val="E1FAE77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57342592"/>
    <w:multiLevelType w:val="hybridMultilevel"/>
    <w:tmpl w:val="F4B206B0"/>
    <w:lvl w:ilvl="0" w:tplc="91226A5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5B6E4C8E"/>
    <w:multiLevelType w:val="hybridMultilevel"/>
    <w:tmpl w:val="4A00774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5C1E3339"/>
    <w:multiLevelType w:val="hybridMultilevel"/>
    <w:tmpl w:val="C106A2A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5C416AA9"/>
    <w:multiLevelType w:val="hybridMultilevel"/>
    <w:tmpl w:val="420AC670"/>
    <w:lvl w:ilvl="0" w:tplc="F556646A">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1">
    <w:nsid w:val="61791B9B"/>
    <w:multiLevelType w:val="hybridMultilevel"/>
    <w:tmpl w:val="74F69A98"/>
    <w:lvl w:ilvl="0" w:tplc="3FBA1CA0">
      <w:start w:val="1"/>
      <w:numFmt w:val="decimal"/>
      <w:lvlText w:val="%1)"/>
      <w:lvlJc w:val="left"/>
      <w:pPr>
        <w:ind w:left="1440" w:hanging="360"/>
      </w:pPr>
    </w:lvl>
    <w:lvl w:ilvl="1" w:tplc="9DB46E24" w:tentative="1">
      <w:start w:val="1"/>
      <w:numFmt w:val="lowerLetter"/>
      <w:lvlText w:val="%2."/>
      <w:lvlJc w:val="left"/>
      <w:pPr>
        <w:ind w:left="2160" w:hanging="360"/>
      </w:pPr>
    </w:lvl>
    <w:lvl w:ilvl="2" w:tplc="BE6016C0" w:tentative="1">
      <w:start w:val="1"/>
      <w:numFmt w:val="lowerRoman"/>
      <w:lvlText w:val="%3."/>
      <w:lvlJc w:val="right"/>
      <w:pPr>
        <w:ind w:left="2880" w:hanging="180"/>
      </w:pPr>
    </w:lvl>
    <w:lvl w:ilvl="3" w:tplc="22F0B3BC" w:tentative="1">
      <w:start w:val="1"/>
      <w:numFmt w:val="decimal"/>
      <w:lvlText w:val="%4."/>
      <w:lvlJc w:val="left"/>
      <w:pPr>
        <w:ind w:left="3600" w:hanging="360"/>
      </w:pPr>
    </w:lvl>
    <w:lvl w:ilvl="4" w:tplc="AAE215AC" w:tentative="1">
      <w:start w:val="1"/>
      <w:numFmt w:val="lowerLetter"/>
      <w:lvlText w:val="%5."/>
      <w:lvlJc w:val="left"/>
      <w:pPr>
        <w:ind w:left="4320" w:hanging="360"/>
      </w:pPr>
    </w:lvl>
    <w:lvl w:ilvl="5" w:tplc="E208065A" w:tentative="1">
      <w:start w:val="1"/>
      <w:numFmt w:val="lowerRoman"/>
      <w:lvlText w:val="%6."/>
      <w:lvlJc w:val="right"/>
      <w:pPr>
        <w:ind w:left="5040" w:hanging="180"/>
      </w:pPr>
    </w:lvl>
    <w:lvl w:ilvl="6" w:tplc="2AB01C7E" w:tentative="1">
      <w:start w:val="1"/>
      <w:numFmt w:val="decimal"/>
      <w:lvlText w:val="%7."/>
      <w:lvlJc w:val="left"/>
      <w:pPr>
        <w:ind w:left="5760" w:hanging="360"/>
      </w:pPr>
    </w:lvl>
    <w:lvl w:ilvl="7" w:tplc="98F8D126" w:tentative="1">
      <w:start w:val="1"/>
      <w:numFmt w:val="lowerLetter"/>
      <w:lvlText w:val="%8."/>
      <w:lvlJc w:val="left"/>
      <w:pPr>
        <w:ind w:left="6480" w:hanging="360"/>
      </w:pPr>
    </w:lvl>
    <w:lvl w:ilvl="8" w:tplc="54AE2BE0" w:tentative="1">
      <w:start w:val="1"/>
      <w:numFmt w:val="lowerRoman"/>
      <w:lvlText w:val="%9."/>
      <w:lvlJc w:val="right"/>
      <w:pPr>
        <w:ind w:left="7200" w:hanging="180"/>
      </w:pPr>
    </w:lvl>
  </w:abstractNum>
  <w:abstractNum w:abstractNumId="22" w15:restartNumberingAfterBreak="0">
    <w:nsid w:val="6844474A"/>
    <w:multiLevelType w:val="hybridMultilevel"/>
    <w:tmpl w:val="93F0DF7A"/>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BDD4E48"/>
    <w:multiLevelType w:val="hybridMultilevel"/>
    <w:tmpl w:val="B35A064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6CDE3EE6"/>
    <w:multiLevelType w:val="hybridMultilevel"/>
    <w:tmpl w:val="95A0C708"/>
    <w:lvl w:ilvl="0" w:tplc="F55664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0FD69B4"/>
    <w:multiLevelType w:val="hybridMultilevel"/>
    <w:tmpl w:val="D130B2C2"/>
    <w:lvl w:ilvl="0" w:tplc="F556646A">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73930D6F"/>
    <w:multiLevelType w:val="hybridMultilevel"/>
    <w:tmpl w:val="027C8D5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7" w15:restartNumberingAfterBreak="0">
    <w:nsid w:val="74E9661D"/>
    <w:multiLevelType w:val="hybridMultilevel"/>
    <w:tmpl w:val="6B1EFF00"/>
    <w:lvl w:ilvl="0" w:tplc="F55664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1">
    <w:nsid w:val="7B163F6F"/>
    <w:multiLevelType w:val="hybridMultilevel"/>
    <w:tmpl w:val="74F69A98"/>
    <w:lvl w:ilvl="0" w:tplc="3FBA1CA0">
      <w:start w:val="1"/>
      <w:numFmt w:val="decimal"/>
      <w:lvlText w:val="%1)"/>
      <w:lvlJc w:val="left"/>
      <w:pPr>
        <w:ind w:left="1440" w:hanging="360"/>
      </w:pPr>
    </w:lvl>
    <w:lvl w:ilvl="1" w:tplc="9DB46E24" w:tentative="1">
      <w:start w:val="1"/>
      <w:numFmt w:val="lowerLetter"/>
      <w:lvlText w:val="%2."/>
      <w:lvlJc w:val="left"/>
      <w:pPr>
        <w:ind w:left="2160" w:hanging="360"/>
      </w:pPr>
    </w:lvl>
    <w:lvl w:ilvl="2" w:tplc="BE6016C0" w:tentative="1">
      <w:start w:val="1"/>
      <w:numFmt w:val="lowerRoman"/>
      <w:lvlText w:val="%3."/>
      <w:lvlJc w:val="right"/>
      <w:pPr>
        <w:ind w:left="2880" w:hanging="180"/>
      </w:pPr>
    </w:lvl>
    <w:lvl w:ilvl="3" w:tplc="22F0B3BC" w:tentative="1">
      <w:start w:val="1"/>
      <w:numFmt w:val="decimal"/>
      <w:lvlText w:val="%4."/>
      <w:lvlJc w:val="left"/>
      <w:pPr>
        <w:ind w:left="3600" w:hanging="360"/>
      </w:pPr>
    </w:lvl>
    <w:lvl w:ilvl="4" w:tplc="AAE215AC" w:tentative="1">
      <w:start w:val="1"/>
      <w:numFmt w:val="lowerLetter"/>
      <w:lvlText w:val="%5."/>
      <w:lvlJc w:val="left"/>
      <w:pPr>
        <w:ind w:left="4320" w:hanging="360"/>
      </w:pPr>
    </w:lvl>
    <w:lvl w:ilvl="5" w:tplc="E208065A" w:tentative="1">
      <w:start w:val="1"/>
      <w:numFmt w:val="lowerRoman"/>
      <w:lvlText w:val="%6."/>
      <w:lvlJc w:val="right"/>
      <w:pPr>
        <w:ind w:left="5040" w:hanging="180"/>
      </w:pPr>
    </w:lvl>
    <w:lvl w:ilvl="6" w:tplc="2AB01C7E" w:tentative="1">
      <w:start w:val="1"/>
      <w:numFmt w:val="decimal"/>
      <w:lvlText w:val="%7."/>
      <w:lvlJc w:val="left"/>
      <w:pPr>
        <w:ind w:left="5760" w:hanging="360"/>
      </w:pPr>
    </w:lvl>
    <w:lvl w:ilvl="7" w:tplc="98F8D126" w:tentative="1">
      <w:start w:val="1"/>
      <w:numFmt w:val="lowerLetter"/>
      <w:lvlText w:val="%8."/>
      <w:lvlJc w:val="left"/>
      <w:pPr>
        <w:ind w:left="6480" w:hanging="360"/>
      </w:pPr>
    </w:lvl>
    <w:lvl w:ilvl="8" w:tplc="54AE2BE0" w:tentative="1">
      <w:start w:val="1"/>
      <w:numFmt w:val="lowerRoman"/>
      <w:lvlText w:val="%9."/>
      <w:lvlJc w:val="right"/>
      <w:pPr>
        <w:ind w:left="7200" w:hanging="180"/>
      </w:pPr>
    </w:lvl>
  </w:abstractNum>
  <w:abstractNum w:abstractNumId="29" w15:restartNumberingAfterBreak="0">
    <w:nsid w:val="7B832B94"/>
    <w:multiLevelType w:val="hybridMultilevel"/>
    <w:tmpl w:val="ED625CDA"/>
    <w:lvl w:ilvl="0" w:tplc="F556646A">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7D3F1FA6"/>
    <w:multiLevelType w:val="hybridMultilevel"/>
    <w:tmpl w:val="C62CFD1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7"/>
  </w:num>
  <w:num w:numId="2">
    <w:abstractNumId w:val="11"/>
  </w:num>
  <w:num w:numId="3">
    <w:abstractNumId w:val="27"/>
  </w:num>
  <w:num w:numId="4">
    <w:abstractNumId w:val="10"/>
  </w:num>
  <w:num w:numId="5">
    <w:abstractNumId w:val="22"/>
  </w:num>
  <w:num w:numId="6">
    <w:abstractNumId w:val="1"/>
  </w:num>
  <w:num w:numId="7">
    <w:abstractNumId w:val="25"/>
  </w:num>
  <w:num w:numId="8">
    <w:abstractNumId w:val="24"/>
  </w:num>
  <w:num w:numId="9">
    <w:abstractNumId w:val="9"/>
  </w:num>
  <w:num w:numId="10">
    <w:abstractNumId w:val="20"/>
  </w:num>
  <w:num w:numId="11">
    <w:abstractNumId w:val="29"/>
  </w:num>
  <w:num w:numId="12">
    <w:abstractNumId w:val="14"/>
  </w:num>
  <w:num w:numId="13">
    <w:abstractNumId w:val="7"/>
  </w:num>
  <w:num w:numId="14">
    <w:abstractNumId w:val="5"/>
  </w:num>
  <w:num w:numId="15">
    <w:abstractNumId w:val="16"/>
  </w:num>
  <w:num w:numId="16">
    <w:abstractNumId w:val="2"/>
  </w:num>
  <w:num w:numId="17">
    <w:abstractNumId w:val="30"/>
  </w:num>
  <w:num w:numId="18">
    <w:abstractNumId w:val="23"/>
  </w:num>
  <w:num w:numId="19">
    <w:abstractNumId w:val="3"/>
  </w:num>
  <w:num w:numId="20">
    <w:abstractNumId w:val="18"/>
  </w:num>
  <w:num w:numId="21">
    <w:abstractNumId w:val="19"/>
  </w:num>
  <w:num w:numId="22">
    <w:abstractNumId w:val="15"/>
  </w:num>
  <w:num w:numId="23">
    <w:abstractNumId w:val="8"/>
  </w:num>
  <w:num w:numId="24">
    <w:abstractNumId w:val="13"/>
  </w:num>
  <w:num w:numId="25">
    <w:abstractNumId w:val="0"/>
  </w:num>
  <w:num w:numId="26">
    <w:abstractNumId w:val="28"/>
  </w:num>
  <w:num w:numId="27">
    <w:abstractNumId w:val="21"/>
  </w:num>
  <w:num w:numId="28">
    <w:abstractNumId w:val="6"/>
  </w:num>
  <w:num w:numId="29">
    <w:abstractNumId w:val="4"/>
  </w:num>
  <w:num w:numId="30">
    <w:abstractNumId w:val="2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E7B"/>
    <w:rsid w:val="00000E7B"/>
    <w:rsid w:val="00000F76"/>
    <w:rsid w:val="000021E1"/>
    <w:rsid w:val="00003EBE"/>
    <w:rsid w:val="00004139"/>
    <w:rsid w:val="000056D8"/>
    <w:rsid w:val="00007F73"/>
    <w:rsid w:val="00025625"/>
    <w:rsid w:val="0003196E"/>
    <w:rsid w:val="000324FA"/>
    <w:rsid w:val="000348FE"/>
    <w:rsid w:val="00035BEF"/>
    <w:rsid w:val="00041884"/>
    <w:rsid w:val="00043462"/>
    <w:rsid w:val="000456C0"/>
    <w:rsid w:val="00050D93"/>
    <w:rsid w:val="0005283D"/>
    <w:rsid w:val="00052B45"/>
    <w:rsid w:val="00052EEE"/>
    <w:rsid w:val="00053492"/>
    <w:rsid w:val="00056960"/>
    <w:rsid w:val="00061C53"/>
    <w:rsid w:val="00064044"/>
    <w:rsid w:val="0006418D"/>
    <w:rsid w:val="0007570A"/>
    <w:rsid w:val="00081F9D"/>
    <w:rsid w:val="00095884"/>
    <w:rsid w:val="000A49D7"/>
    <w:rsid w:val="000B0C3D"/>
    <w:rsid w:val="000C48AA"/>
    <w:rsid w:val="000D081F"/>
    <w:rsid w:val="000D20E4"/>
    <w:rsid w:val="000D3E0F"/>
    <w:rsid w:val="000E40A0"/>
    <w:rsid w:val="000E7C3E"/>
    <w:rsid w:val="000F01C8"/>
    <w:rsid w:val="000F1563"/>
    <w:rsid w:val="00103EE7"/>
    <w:rsid w:val="00104E1D"/>
    <w:rsid w:val="0010554A"/>
    <w:rsid w:val="00105E77"/>
    <w:rsid w:val="00106D72"/>
    <w:rsid w:val="0011358D"/>
    <w:rsid w:val="00114ECB"/>
    <w:rsid w:val="001158E7"/>
    <w:rsid w:val="00116DFB"/>
    <w:rsid w:val="001173AA"/>
    <w:rsid w:val="00117BFC"/>
    <w:rsid w:val="00124867"/>
    <w:rsid w:val="00125F86"/>
    <w:rsid w:val="0012751F"/>
    <w:rsid w:val="0013114D"/>
    <w:rsid w:val="001317EC"/>
    <w:rsid w:val="0013249A"/>
    <w:rsid w:val="00137DA1"/>
    <w:rsid w:val="00142906"/>
    <w:rsid w:val="001438D4"/>
    <w:rsid w:val="00146705"/>
    <w:rsid w:val="00146FE1"/>
    <w:rsid w:val="0014769A"/>
    <w:rsid w:val="00150388"/>
    <w:rsid w:val="001578CC"/>
    <w:rsid w:val="00157F52"/>
    <w:rsid w:val="00161F44"/>
    <w:rsid w:val="001630B7"/>
    <w:rsid w:val="001675CB"/>
    <w:rsid w:val="001730E0"/>
    <w:rsid w:val="00177C96"/>
    <w:rsid w:val="00190B0D"/>
    <w:rsid w:val="001920C4"/>
    <w:rsid w:val="00192120"/>
    <w:rsid w:val="001927F8"/>
    <w:rsid w:val="001A142B"/>
    <w:rsid w:val="001B6D75"/>
    <w:rsid w:val="001C3256"/>
    <w:rsid w:val="001D7DED"/>
    <w:rsid w:val="001E24E2"/>
    <w:rsid w:val="001E422A"/>
    <w:rsid w:val="001E61BC"/>
    <w:rsid w:val="001F0159"/>
    <w:rsid w:val="001F3272"/>
    <w:rsid w:val="001F3829"/>
    <w:rsid w:val="001F58C8"/>
    <w:rsid w:val="002015CA"/>
    <w:rsid w:val="00206E2E"/>
    <w:rsid w:val="00210159"/>
    <w:rsid w:val="00210305"/>
    <w:rsid w:val="0021139F"/>
    <w:rsid w:val="0021598F"/>
    <w:rsid w:val="0021625F"/>
    <w:rsid w:val="00222033"/>
    <w:rsid w:val="00223057"/>
    <w:rsid w:val="00230E65"/>
    <w:rsid w:val="002332D0"/>
    <w:rsid w:val="0024259E"/>
    <w:rsid w:val="0024394C"/>
    <w:rsid w:val="00244821"/>
    <w:rsid w:val="00245993"/>
    <w:rsid w:val="0025188F"/>
    <w:rsid w:val="00252A72"/>
    <w:rsid w:val="00254193"/>
    <w:rsid w:val="00256061"/>
    <w:rsid w:val="00260160"/>
    <w:rsid w:val="00270A37"/>
    <w:rsid w:val="0027227A"/>
    <w:rsid w:val="00272906"/>
    <w:rsid w:val="00274C81"/>
    <w:rsid w:val="0027535C"/>
    <w:rsid w:val="00281205"/>
    <w:rsid w:val="002814EC"/>
    <w:rsid w:val="002851B2"/>
    <w:rsid w:val="00285AC4"/>
    <w:rsid w:val="00287EDD"/>
    <w:rsid w:val="00292BDC"/>
    <w:rsid w:val="00294194"/>
    <w:rsid w:val="00294705"/>
    <w:rsid w:val="00296012"/>
    <w:rsid w:val="00297449"/>
    <w:rsid w:val="002A5DC3"/>
    <w:rsid w:val="002B0818"/>
    <w:rsid w:val="002B2878"/>
    <w:rsid w:val="002B2D77"/>
    <w:rsid w:val="002B2E2D"/>
    <w:rsid w:val="002B3E60"/>
    <w:rsid w:val="002C430B"/>
    <w:rsid w:val="002D3C2F"/>
    <w:rsid w:val="002D586C"/>
    <w:rsid w:val="002E6CAF"/>
    <w:rsid w:val="00303B74"/>
    <w:rsid w:val="00304A39"/>
    <w:rsid w:val="00305E31"/>
    <w:rsid w:val="00314AB6"/>
    <w:rsid w:val="00315E7E"/>
    <w:rsid w:val="00325851"/>
    <w:rsid w:val="00335CB8"/>
    <w:rsid w:val="00340603"/>
    <w:rsid w:val="00342B66"/>
    <w:rsid w:val="00354C8F"/>
    <w:rsid w:val="00354F1E"/>
    <w:rsid w:val="003569A7"/>
    <w:rsid w:val="003600A4"/>
    <w:rsid w:val="00373E08"/>
    <w:rsid w:val="00377538"/>
    <w:rsid w:val="00377FB1"/>
    <w:rsid w:val="003807DA"/>
    <w:rsid w:val="00382784"/>
    <w:rsid w:val="003866F5"/>
    <w:rsid w:val="003874A9"/>
    <w:rsid w:val="00390ECF"/>
    <w:rsid w:val="00392159"/>
    <w:rsid w:val="0039276D"/>
    <w:rsid w:val="00393AFF"/>
    <w:rsid w:val="003A0AD0"/>
    <w:rsid w:val="003A1D1A"/>
    <w:rsid w:val="003A25EF"/>
    <w:rsid w:val="003A3377"/>
    <w:rsid w:val="003A3A04"/>
    <w:rsid w:val="003A3B6E"/>
    <w:rsid w:val="003B3FCF"/>
    <w:rsid w:val="003C4699"/>
    <w:rsid w:val="003D0060"/>
    <w:rsid w:val="003D4023"/>
    <w:rsid w:val="003D4774"/>
    <w:rsid w:val="003D72D8"/>
    <w:rsid w:val="003E01C0"/>
    <w:rsid w:val="003E54D6"/>
    <w:rsid w:val="003F001E"/>
    <w:rsid w:val="003F2658"/>
    <w:rsid w:val="003F6F1D"/>
    <w:rsid w:val="00401B39"/>
    <w:rsid w:val="0040325E"/>
    <w:rsid w:val="00411C48"/>
    <w:rsid w:val="00413125"/>
    <w:rsid w:val="0041554D"/>
    <w:rsid w:val="00417372"/>
    <w:rsid w:val="00421D84"/>
    <w:rsid w:val="004261AC"/>
    <w:rsid w:val="00435A3D"/>
    <w:rsid w:val="00440FFD"/>
    <w:rsid w:val="00453317"/>
    <w:rsid w:val="00455505"/>
    <w:rsid w:val="00455F54"/>
    <w:rsid w:val="004571E7"/>
    <w:rsid w:val="0046050D"/>
    <w:rsid w:val="00461AEB"/>
    <w:rsid w:val="00467D4C"/>
    <w:rsid w:val="00477A42"/>
    <w:rsid w:val="0048644C"/>
    <w:rsid w:val="004966A7"/>
    <w:rsid w:val="004A1636"/>
    <w:rsid w:val="004A488C"/>
    <w:rsid w:val="004A4CEE"/>
    <w:rsid w:val="004A7196"/>
    <w:rsid w:val="004B1FC8"/>
    <w:rsid w:val="004B64CA"/>
    <w:rsid w:val="004B77FF"/>
    <w:rsid w:val="004C2AA6"/>
    <w:rsid w:val="004C52C4"/>
    <w:rsid w:val="004C5AD9"/>
    <w:rsid w:val="004D6349"/>
    <w:rsid w:val="004E3906"/>
    <w:rsid w:val="004F02EC"/>
    <w:rsid w:val="004F0B4C"/>
    <w:rsid w:val="004F14B5"/>
    <w:rsid w:val="004F26A1"/>
    <w:rsid w:val="004F3887"/>
    <w:rsid w:val="004F4F98"/>
    <w:rsid w:val="004F5DFB"/>
    <w:rsid w:val="005048CA"/>
    <w:rsid w:val="005100C8"/>
    <w:rsid w:val="005107C7"/>
    <w:rsid w:val="00512A64"/>
    <w:rsid w:val="005146AF"/>
    <w:rsid w:val="00516A6D"/>
    <w:rsid w:val="00521D17"/>
    <w:rsid w:val="00523B23"/>
    <w:rsid w:val="0052436B"/>
    <w:rsid w:val="0052621C"/>
    <w:rsid w:val="00541C5A"/>
    <w:rsid w:val="00543158"/>
    <w:rsid w:val="005477D8"/>
    <w:rsid w:val="005512A1"/>
    <w:rsid w:val="0055596B"/>
    <w:rsid w:val="00555C60"/>
    <w:rsid w:val="00561CC8"/>
    <w:rsid w:val="005656B3"/>
    <w:rsid w:val="005660D7"/>
    <w:rsid w:val="0057172B"/>
    <w:rsid w:val="00574DA2"/>
    <w:rsid w:val="0057530E"/>
    <w:rsid w:val="00575730"/>
    <w:rsid w:val="0057684B"/>
    <w:rsid w:val="00581B04"/>
    <w:rsid w:val="005927BA"/>
    <w:rsid w:val="00595877"/>
    <w:rsid w:val="005A1EAA"/>
    <w:rsid w:val="005A3FC1"/>
    <w:rsid w:val="005B3D01"/>
    <w:rsid w:val="005C088C"/>
    <w:rsid w:val="005C549A"/>
    <w:rsid w:val="005C5D89"/>
    <w:rsid w:val="005D06E4"/>
    <w:rsid w:val="005D54A1"/>
    <w:rsid w:val="005D7D9B"/>
    <w:rsid w:val="005E25EF"/>
    <w:rsid w:val="005E330B"/>
    <w:rsid w:val="005E4E9D"/>
    <w:rsid w:val="005F15FA"/>
    <w:rsid w:val="005F2847"/>
    <w:rsid w:val="005F3937"/>
    <w:rsid w:val="005F3D71"/>
    <w:rsid w:val="00607A77"/>
    <w:rsid w:val="006115A2"/>
    <w:rsid w:val="00620FCB"/>
    <w:rsid w:val="00622602"/>
    <w:rsid w:val="00624EC4"/>
    <w:rsid w:val="006262A9"/>
    <w:rsid w:val="00645FC7"/>
    <w:rsid w:val="00646F76"/>
    <w:rsid w:val="00647BA2"/>
    <w:rsid w:val="00651572"/>
    <w:rsid w:val="00656B83"/>
    <w:rsid w:val="00657487"/>
    <w:rsid w:val="00662E3D"/>
    <w:rsid w:val="00667BCD"/>
    <w:rsid w:val="00681028"/>
    <w:rsid w:val="00686263"/>
    <w:rsid w:val="00687B62"/>
    <w:rsid w:val="00690173"/>
    <w:rsid w:val="00690A67"/>
    <w:rsid w:val="006911B9"/>
    <w:rsid w:val="00692619"/>
    <w:rsid w:val="00695673"/>
    <w:rsid w:val="006A3828"/>
    <w:rsid w:val="006A47AE"/>
    <w:rsid w:val="006A6BE5"/>
    <w:rsid w:val="006B0368"/>
    <w:rsid w:val="006B1328"/>
    <w:rsid w:val="006B3E45"/>
    <w:rsid w:val="006B4798"/>
    <w:rsid w:val="006B6079"/>
    <w:rsid w:val="006B660C"/>
    <w:rsid w:val="006C27B2"/>
    <w:rsid w:val="006C3FCF"/>
    <w:rsid w:val="006D19A5"/>
    <w:rsid w:val="006E48C1"/>
    <w:rsid w:val="006E6C24"/>
    <w:rsid w:val="006F27DD"/>
    <w:rsid w:val="006F36EE"/>
    <w:rsid w:val="006F40B1"/>
    <w:rsid w:val="006F4A15"/>
    <w:rsid w:val="006F550F"/>
    <w:rsid w:val="00701548"/>
    <w:rsid w:val="00701B2A"/>
    <w:rsid w:val="00716750"/>
    <w:rsid w:val="007170FB"/>
    <w:rsid w:val="00722692"/>
    <w:rsid w:val="00722751"/>
    <w:rsid w:val="00734CE7"/>
    <w:rsid w:val="0074615B"/>
    <w:rsid w:val="00746219"/>
    <w:rsid w:val="00753683"/>
    <w:rsid w:val="00755B51"/>
    <w:rsid w:val="0077168C"/>
    <w:rsid w:val="00780E05"/>
    <w:rsid w:val="0078506F"/>
    <w:rsid w:val="00785230"/>
    <w:rsid w:val="00790BA7"/>
    <w:rsid w:val="00791BD1"/>
    <w:rsid w:val="00792607"/>
    <w:rsid w:val="00794667"/>
    <w:rsid w:val="0079559C"/>
    <w:rsid w:val="007A4AD2"/>
    <w:rsid w:val="007A7366"/>
    <w:rsid w:val="007B2853"/>
    <w:rsid w:val="007C25A2"/>
    <w:rsid w:val="007C29F7"/>
    <w:rsid w:val="007D2B3A"/>
    <w:rsid w:val="007D2EE7"/>
    <w:rsid w:val="007D3D6A"/>
    <w:rsid w:val="007D55A6"/>
    <w:rsid w:val="007F160D"/>
    <w:rsid w:val="007F2543"/>
    <w:rsid w:val="007F429C"/>
    <w:rsid w:val="007F47AF"/>
    <w:rsid w:val="007F5B42"/>
    <w:rsid w:val="0080089C"/>
    <w:rsid w:val="008069D4"/>
    <w:rsid w:val="00811C59"/>
    <w:rsid w:val="00812A34"/>
    <w:rsid w:val="008156EF"/>
    <w:rsid w:val="0083513F"/>
    <w:rsid w:val="00835D9D"/>
    <w:rsid w:val="008408E1"/>
    <w:rsid w:val="00842BD6"/>
    <w:rsid w:val="00842C24"/>
    <w:rsid w:val="008513DB"/>
    <w:rsid w:val="00851927"/>
    <w:rsid w:val="008522F2"/>
    <w:rsid w:val="0085283C"/>
    <w:rsid w:val="00852D97"/>
    <w:rsid w:val="008606DB"/>
    <w:rsid w:val="008613B0"/>
    <w:rsid w:val="008643F6"/>
    <w:rsid w:val="00865B72"/>
    <w:rsid w:val="00867971"/>
    <w:rsid w:val="00883AF0"/>
    <w:rsid w:val="0088483A"/>
    <w:rsid w:val="008943ED"/>
    <w:rsid w:val="008A3D98"/>
    <w:rsid w:val="008A4E16"/>
    <w:rsid w:val="008B1FB8"/>
    <w:rsid w:val="008B44BD"/>
    <w:rsid w:val="008B7EB9"/>
    <w:rsid w:val="008C0090"/>
    <w:rsid w:val="008C4DED"/>
    <w:rsid w:val="008D1181"/>
    <w:rsid w:val="008F1FE8"/>
    <w:rsid w:val="008F3B75"/>
    <w:rsid w:val="008F3BFC"/>
    <w:rsid w:val="008F48FE"/>
    <w:rsid w:val="008F7AA4"/>
    <w:rsid w:val="00902F0D"/>
    <w:rsid w:val="00905F0F"/>
    <w:rsid w:val="00914D34"/>
    <w:rsid w:val="00925DB1"/>
    <w:rsid w:val="00932685"/>
    <w:rsid w:val="0093302C"/>
    <w:rsid w:val="00936687"/>
    <w:rsid w:val="00944FF8"/>
    <w:rsid w:val="00945309"/>
    <w:rsid w:val="009464C0"/>
    <w:rsid w:val="00950617"/>
    <w:rsid w:val="009612DF"/>
    <w:rsid w:val="00964CCD"/>
    <w:rsid w:val="00975A5C"/>
    <w:rsid w:val="00975D44"/>
    <w:rsid w:val="009906D7"/>
    <w:rsid w:val="0099076D"/>
    <w:rsid w:val="00992CBB"/>
    <w:rsid w:val="00994CF0"/>
    <w:rsid w:val="00995FCB"/>
    <w:rsid w:val="009A22F1"/>
    <w:rsid w:val="009A4B71"/>
    <w:rsid w:val="009B0F2A"/>
    <w:rsid w:val="009B1C02"/>
    <w:rsid w:val="009B1CA6"/>
    <w:rsid w:val="009B1D6D"/>
    <w:rsid w:val="009B2F86"/>
    <w:rsid w:val="009B5C3A"/>
    <w:rsid w:val="009C69C3"/>
    <w:rsid w:val="009D5D1A"/>
    <w:rsid w:val="009E009F"/>
    <w:rsid w:val="009E01D2"/>
    <w:rsid w:val="009E03E0"/>
    <w:rsid w:val="009E76F7"/>
    <w:rsid w:val="009F025B"/>
    <w:rsid w:val="009F0980"/>
    <w:rsid w:val="009F20BB"/>
    <w:rsid w:val="009F233D"/>
    <w:rsid w:val="00A013AA"/>
    <w:rsid w:val="00A03133"/>
    <w:rsid w:val="00A066BB"/>
    <w:rsid w:val="00A07528"/>
    <w:rsid w:val="00A0779F"/>
    <w:rsid w:val="00A109B4"/>
    <w:rsid w:val="00A277BF"/>
    <w:rsid w:val="00A3378C"/>
    <w:rsid w:val="00A34914"/>
    <w:rsid w:val="00A417E0"/>
    <w:rsid w:val="00A42645"/>
    <w:rsid w:val="00A5280C"/>
    <w:rsid w:val="00A57D40"/>
    <w:rsid w:val="00A60B6F"/>
    <w:rsid w:val="00A62D0D"/>
    <w:rsid w:val="00A650EE"/>
    <w:rsid w:val="00A71EB4"/>
    <w:rsid w:val="00A76AE8"/>
    <w:rsid w:val="00A803E9"/>
    <w:rsid w:val="00A80473"/>
    <w:rsid w:val="00A839C2"/>
    <w:rsid w:val="00A83D48"/>
    <w:rsid w:val="00A91C33"/>
    <w:rsid w:val="00A9217A"/>
    <w:rsid w:val="00A930E1"/>
    <w:rsid w:val="00A96DAC"/>
    <w:rsid w:val="00AA4999"/>
    <w:rsid w:val="00AA5E7D"/>
    <w:rsid w:val="00AA7DE7"/>
    <w:rsid w:val="00AC6913"/>
    <w:rsid w:val="00AD0D33"/>
    <w:rsid w:val="00AD4531"/>
    <w:rsid w:val="00AD623D"/>
    <w:rsid w:val="00AE154B"/>
    <w:rsid w:val="00B04CB7"/>
    <w:rsid w:val="00B10213"/>
    <w:rsid w:val="00B11C0F"/>
    <w:rsid w:val="00B124E5"/>
    <w:rsid w:val="00B152C6"/>
    <w:rsid w:val="00B16A6E"/>
    <w:rsid w:val="00B26C39"/>
    <w:rsid w:val="00B27791"/>
    <w:rsid w:val="00B30422"/>
    <w:rsid w:val="00B3218D"/>
    <w:rsid w:val="00B400A3"/>
    <w:rsid w:val="00B45641"/>
    <w:rsid w:val="00B644A6"/>
    <w:rsid w:val="00B67ACF"/>
    <w:rsid w:val="00B70F03"/>
    <w:rsid w:val="00B72A9C"/>
    <w:rsid w:val="00B74AD4"/>
    <w:rsid w:val="00B80407"/>
    <w:rsid w:val="00B81F3B"/>
    <w:rsid w:val="00B82C6C"/>
    <w:rsid w:val="00B830D3"/>
    <w:rsid w:val="00B84225"/>
    <w:rsid w:val="00BA2584"/>
    <w:rsid w:val="00BA397A"/>
    <w:rsid w:val="00BB51FD"/>
    <w:rsid w:val="00BC17DC"/>
    <w:rsid w:val="00BC44DC"/>
    <w:rsid w:val="00BD2BEF"/>
    <w:rsid w:val="00BD4F3C"/>
    <w:rsid w:val="00BE503A"/>
    <w:rsid w:val="00BE6028"/>
    <w:rsid w:val="00BF2875"/>
    <w:rsid w:val="00C00DF1"/>
    <w:rsid w:val="00C07A61"/>
    <w:rsid w:val="00C12D04"/>
    <w:rsid w:val="00C22332"/>
    <w:rsid w:val="00C25FEE"/>
    <w:rsid w:val="00C27774"/>
    <w:rsid w:val="00C32D28"/>
    <w:rsid w:val="00C33004"/>
    <w:rsid w:val="00C35E48"/>
    <w:rsid w:val="00C412EB"/>
    <w:rsid w:val="00C4403F"/>
    <w:rsid w:val="00C440D8"/>
    <w:rsid w:val="00C47670"/>
    <w:rsid w:val="00C47DA3"/>
    <w:rsid w:val="00C529F0"/>
    <w:rsid w:val="00C53207"/>
    <w:rsid w:val="00C56062"/>
    <w:rsid w:val="00C6204C"/>
    <w:rsid w:val="00C6775E"/>
    <w:rsid w:val="00C7239C"/>
    <w:rsid w:val="00C74B16"/>
    <w:rsid w:val="00C80603"/>
    <w:rsid w:val="00C83CB6"/>
    <w:rsid w:val="00C83FA2"/>
    <w:rsid w:val="00C84B58"/>
    <w:rsid w:val="00C87B4C"/>
    <w:rsid w:val="00C92D63"/>
    <w:rsid w:val="00CA4AB9"/>
    <w:rsid w:val="00CA53E9"/>
    <w:rsid w:val="00CB294F"/>
    <w:rsid w:val="00CB6C7F"/>
    <w:rsid w:val="00CD02A5"/>
    <w:rsid w:val="00CD6F16"/>
    <w:rsid w:val="00CE0FF9"/>
    <w:rsid w:val="00D02FF4"/>
    <w:rsid w:val="00D05631"/>
    <w:rsid w:val="00D10DCB"/>
    <w:rsid w:val="00D149D7"/>
    <w:rsid w:val="00D15A4F"/>
    <w:rsid w:val="00D1761D"/>
    <w:rsid w:val="00D2084C"/>
    <w:rsid w:val="00D219F4"/>
    <w:rsid w:val="00D22F33"/>
    <w:rsid w:val="00D24F7D"/>
    <w:rsid w:val="00D24FA5"/>
    <w:rsid w:val="00D26081"/>
    <w:rsid w:val="00D26A8C"/>
    <w:rsid w:val="00D31050"/>
    <w:rsid w:val="00D31C92"/>
    <w:rsid w:val="00D32B97"/>
    <w:rsid w:val="00D3547F"/>
    <w:rsid w:val="00D35862"/>
    <w:rsid w:val="00D40409"/>
    <w:rsid w:val="00D50E22"/>
    <w:rsid w:val="00D543A4"/>
    <w:rsid w:val="00D55941"/>
    <w:rsid w:val="00D55BAB"/>
    <w:rsid w:val="00D62182"/>
    <w:rsid w:val="00D66691"/>
    <w:rsid w:val="00D7465F"/>
    <w:rsid w:val="00D824F4"/>
    <w:rsid w:val="00D874E8"/>
    <w:rsid w:val="00D900B1"/>
    <w:rsid w:val="00DA03A3"/>
    <w:rsid w:val="00DA1C04"/>
    <w:rsid w:val="00DA2523"/>
    <w:rsid w:val="00DA5A78"/>
    <w:rsid w:val="00DB0A66"/>
    <w:rsid w:val="00DB1B5E"/>
    <w:rsid w:val="00DB47A9"/>
    <w:rsid w:val="00DB7C2D"/>
    <w:rsid w:val="00DC07E2"/>
    <w:rsid w:val="00DC19C7"/>
    <w:rsid w:val="00DC2608"/>
    <w:rsid w:val="00DC3835"/>
    <w:rsid w:val="00DC629E"/>
    <w:rsid w:val="00DC7123"/>
    <w:rsid w:val="00DC79E0"/>
    <w:rsid w:val="00DD6975"/>
    <w:rsid w:val="00DD754E"/>
    <w:rsid w:val="00DE258B"/>
    <w:rsid w:val="00DE6946"/>
    <w:rsid w:val="00DE6DF2"/>
    <w:rsid w:val="00DE796B"/>
    <w:rsid w:val="00DF2BAC"/>
    <w:rsid w:val="00DF55CF"/>
    <w:rsid w:val="00E027AF"/>
    <w:rsid w:val="00E0353C"/>
    <w:rsid w:val="00E0386F"/>
    <w:rsid w:val="00E03D67"/>
    <w:rsid w:val="00E054FF"/>
    <w:rsid w:val="00E07974"/>
    <w:rsid w:val="00E07A3C"/>
    <w:rsid w:val="00E16488"/>
    <w:rsid w:val="00E22388"/>
    <w:rsid w:val="00E23516"/>
    <w:rsid w:val="00E257B6"/>
    <w:rsid w:val="00E26484"/>
    <w:rsid w:val="00E30645"/>
    <w:rsid w:val="00E3277A"/>
    <w:rsid w:val="00E343C1"/>
    <w:rsid w:val="00E42186"/>
    <w:rsid w:val="00E43B4F"/>
    <w:rsid w:val="00E4461A"/>
    <w:rsid w:val="00E53656"/>
    <w:rsid w:val="00E53CCD"/>
    <w:rsid w:val="00E574DC"/>
    <w:rsid w:val="00E578D1"/>
    <w:rsid w:val="00E618F4"/>
    <w:rsid w:val="00E65DE5"/>
    <w:rsid w:val="00E70A9B"/>
    <w:rsid w:val="00E863BE"/>
    <w:rsid w:val="00E92100"/>
    <w:rsid w:val="00EA0688"/>
    <w:rsid w:val="00EA2483"/>
    <w:rsid w:val="00EC3667"/>
    <w:rsid w:val="00ED2D65"/>
    <w:rsid w:val="00ED66FC"/>
    <w:rsid w:val="00EE4FE6"/>
    <w:rsid w:val="00EE65C3"/>
    <w:rsid w:val="00EF2E3D"/>
    <w:rsid w:val="00EF57C2"/>
    <w:rsid w:val="00EF6269"/>
    <w:rsid w:val="00F0341F"/>
    <w:rsid w:val="00F04800"/>
    <w:rsid w:val="00F11E05"/>
    <w:rsid w:val="00F13419"/>
    <w:rsid w:val="00F15DE4"/>
    <w:rsid w:val="00F16A2D"/>
    <w:rsid w:val="00F252DE"/>
    <w:rsid w:val="00F31C9E"/>
    <w:rsid w:val="00F348BB"/>
    <w:rsid w:val="00F34A9D"/>
    <w:rsid w:val="00F362F9"/>
    <w:rsid w:val="00F42C6D"/>
    <w:rsid w:val="00F44614"/>
    <w:rsid w:val="00F46638"/>
    <w:rsid w:val="00F50F24"/>
    <w:rsid w:val="00F519B1"/>
    <w:rsid w:val="00F5323C"/>
    <w:rsid w:val="00F53E30"/>
    <w:rsid w:val="00F55923"/>
    <w:rsid w:val="00F71ADD"/>
    <w:rsid w:val="00F74E83"/>
    <w:rsid w:val="00F851A0"/>
    <w:rsid w:val="00F904FD"/>
    <w:rsid w:val="00F91182"/>
    <w:rsid w:val="00F95105"/>
    <w:rsid w:val="00F957B8"/>
    <w:rsid w:val="00F97E48"/>
    <w:rsid w:val="00FA1A62"/>
    <w:rsid w:val="00FA1F77"/>
    <w:rsid w:val="00FB15AC"/>
    <w:rsid w:val="00FB2FEF"/>
    <w:rsid w:val="00FB77A6"/>
    <w:rsid w:val="00FB7C65"/>
    <w:rsid w:val="00FC3AA1"/>
    <w:rsid w:val="00FC508A"/>
    <w:rsid w:val="00FC6DBD"/>
    <w:rsid w:val="00FD2ACB"/>
    <w:rsid w:val="00FD3CAF"/>
    <w:rsid w:val="00FD5002"/>
    <w:rsid w:val="00FE0404"/>
    <w:rsid w:val="00FE3613"/>
    <w:rsid w:val="00FF3FE9"/>
    <w:rsid w:val="00FF4724"/>
    <w:rsid w:val="00FF7407"/>
    <w:rsid w:val="00FF74A3"/>
    <w:rsid w:val="00FF7AB2"/>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88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C53"/>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2_sj,Citation List,Enumeración 2,2,Numbered Para 1,Dot pt,No Spacing1,List Paragraph Char Char Char,Indicator Text,List Paragraph1,Bullet 1,Bullet Points,MAIN CONTENT,IFCL - List Paragraph,List Paragraph12,OBC Bullet,Strip"/>
    <w:basedOn w:val="Normal"/>
    <w:link w:val="ListParagraphChar"/>
    <w:uiPriority w:val="99"/>
    <w:qFormat/>
    <w:rsid w:val="00000E7B"/>
    <w:pPr>
      <w:ind w:left="720"/>
    </w:pPr>
  </w:style>
  <w:style w:type="character" w:customStyle="1" w:styleId="ListParagraphChar">
    <w:name w:val="List Paragraph Char"/>
    <w:aliases w:val="Heading 2_sj Char,Citation List Char,Enumeración 2 Char,2 Char,Numbered Para 1 Char,Dot pt Char,No Spacing1 Char,List Paragraph Char Char Char Char,Indicator Text Char,List Paragraph1 Char,Bullet 1 Char,Bullet Points Char,Strip Char"/>
    <w:link w:val="ListParagraph"/>
    <w:uiPriority w:val="34"/>
    <w:qFormat/>
    <w:locked/>
    <w:rsid w:val="00000E7B"/>
    <w:rPr>
      <w:rFonts w:ascii="Times New Roman" w:eastAsia="Calibri" w:hAnsi="Times New Roman" w:cs="Times New Roman"/>
      <w:sz w:val="24"/>
    </w:rPr>
  </w:style>
  <w:style w:type="paragraph" w:styleId="NormalWeb">
    <w:name w:val="Normal (Web)"/>
    <w:basedOn w:val="Normal"/>
    <w:uiPriority w:val="99"/>
    <w:unhideWhenUsed/>
    <w:rsid w:val="00950617"/>
    <w:pPr>
      <w:spacing w:before="100" w:beforeAutospacing="1" w:after="100" w:afterAutospacing="1" w:line="240" w:lineRule="auto"/>
    </w:pPr>
    <w:rPr>
      <w:rFonts w:ascii="Calibri" w:eastAsiaTheme="minorHAnsi" w:hAnsi="Calibri" w:cs="Calibri"/>
      <w:sz w:val="22"/>
      <w:lang w:eastAsia="lv-LV"/>
    </w:rPr>
  </w:style>
  <w:style w:type="character" w:styleId="CommentReference">
    <w:name w:val="annotation reference"/>
    <w:basedOn w:val="DefaultParagraphFont"/>
    <w:uiPriority w:val="99"/>
    <w:semiHidden/>
    <w:unhideWhenUsed/>
    <w:rsid w:val="004B77FF"/>
    <w:rPr>
      <w:sz w:val="16"/>
      <w:szCs w:val="16"/>
    </w:rPr>
  </w:style>
  <w:style w:type="paragraph" w:styleId="CommentText">
    <w:name w:val="annotation text"/>
    <w:basedOn w:val="Normal"/>
    <w:link w:val="CommentTextChar"/>
    <w:uiPriority w:val="99"/>
    <w:unhideWhenUsed/>
    <w:rsid w:val="004B77FF"/>
    <w:pPr>
      <w:spacing w:line="240" w:lineRule="auto"/>
    </w:pPr>
    <w:rPr>
      <w:sz w:val="20"/>
      <w:szCs w:val="20"/>
    </w:rPr>
  </w:style>
  <w:style w:type="character" w:customStyle="1" w:styleId="CommentTextChar">
    <w:name w:val="Comment Text Char"/>
    <w:basedOn w:val="DefaultParagraphFont"/>
    <w:link w:val="CommentText"/>
    <w:uiPriority w:val="99"/>
    <w:rsid w:val="004B77F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77FF"/>
    <w:rPr>
      <w:b/>
      <w:bCs/>
    </w:rPr>
  </w:style>
  <w:style w:type="character" w:customStyle="1" w:styleId="CommentSubjectChar">
    <w:name w:val="Comment Subject Char"/>
    <w:basedOn w:val="CommentTextChar"/>
    <w:link w:val="CommentSubject"/>
    <w:uiPriority w:val="99"/>
    <w:semiHidden/>
    <w:rsid w:val="004B77FF"/>
    <w:rPr>
      <w:rFonts w:ascii="Times New Roman" w:eastAsia="Calibri" w:hAnsi="Times New Roman" w:cs="Times New Roman"/>
      <w:b/>
      <w:bCs/>
      <w:sz w:val="20"/>
      <w:szCs w:val="20"/>
    </w:rPr>
  </w:style>
  <w:style w:type="paragraph" w:customStyle="1" w:styleId="Default">
    <w:name w:val="Default"/>
    <w:rsid w:val="000A49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hrase">
    <w:name w:val="phrase"/>
    <w:basedOn w:val="DefaultParagraphFont"/>
    <w:rsid w:val="003874A9"/>
  </w:style>
  <w:style w:type="character" w:customStyle="1" w:styleId="word">
    <w:name w:val="word"/>
    <w:basedOn w:val="DefaultParagraphFont"/>
    <w:rsid w:val="003874A9"/>
  </w:style>
  <w:style w:type="paragraph" w:customStyle="1" w:styleId="mt-translation">
    <w:name w:val="mt-translation"/>
    <w:basedOn w:val="Normal"/>
    <w:rsid w:val="00BF2875"/>
    <w:pPr>
      <w:spacing w:before="100" w:beforeAutospacing="1" w:after="100" w:afterAutospacing="1" w:line="240" w:lineRule="auto"/>
    </w:pPr>
    <w:rPr>
      <w:rFonts w:eastAsia="Times New Roman"/>
      <w:szCs w:val="24"/>
      <w:lang w:eastAsia="lv-LV"/>
    </w:rPr>
  </w:style>
  <w:style w:type="paragraph" w:styleId="EndnoteText">
    <w:name w:val="endnote text"/>
    <w:basedOn w:val="Normal"/>
    <w:link w:val="EndnoteTextChar"/>
    <w:uiPriority w:val="99"/>
    <w:semiHidden/>
    <w:unhideWhenUsed/>
    <w:rsid w:val="00835D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5D9D"/>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835D9D"/>
    <w:rPr>
      <w:vertAlign w:val="superscript"/>
    </w:r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o"/>
    <w:basedOn w:val="Normal"/>
    <w:link w:val="FootnoteTextChar"/>
    <w:uiPriority w:val="99"/>
    <w:unhideWhenUsed/>
    <w:qFormat/>
    <w:rsid w:val="008D1181"/>
    <w:pPr>
      <w:spacing w:after="0" w:line="240" w:lineRule="auto"/>
    </w:pPr>
    <w:rPr>
      <w:sz w:val="20"/>
      <w:szCs w:val="20"/>
    </w:r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basedOn w:val="DefaultParagraphFont"/>
    <w:link w:val="FootnoteText"/>
    <w:uiPriority w:val="99"/>
    <w:qFormat/>
    <w:rsid w:val="008D1181"/>
    <w:rPr>
      <w:rFonts w:ascii="Times New Roman" w:eastAsia="Calibri" w:hAnsi="Times New Roman" w:cs="Times New Roman"/>
      <w:sz w:val="20"/>
      <w:szCs w:val="20"/>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basedOn w:val="DefaultParagraphFont"/>
    <w:link w:val="FootnoteRefernece"/>
    <w:uiPriority w:val="99"/>
    <w:unhideWhenUsed/>
    <w:qFormat/>
    <w:rsid w:val="008D1181"/>
    <w:rPr>
      <w:vertAlign w:val="superscript"/>
    </w:rPr>
  </w:style>
  <w:style w:type="character" w:styleId="Hyperlink">
    <w:name w:val="Hyperlink"/>
    <w:uiPriority w:val="99"/>
    <w:rsid w:val="001F3829"/>
    <w:rPr>
      <w:rFonts w:cs="Times New Roman"/>
      <w:color w:val="0000FF"/>
      <w:u w:val="single"/>
    </w:rPr>
  </w:style>
  <w:style w:type="paragraph" w:customStyle="1" w:styleId="FootnoteRefernece">
    <w:name w:val="Footnote Refernece"/>
    <w:aliases w:val="ftref,Odwołanie przypisu,Footnotes refss,Ref,de nota al pie,E,E FNZ"/>
    <w:basedOn w:val="Normal"/>
    <w:next w:val="Normal"/>
    <w:link w:val="FootnoteReference"/>
    <w:uiPriority w:val="99"/>
    <w:qFormat/>
    <w:rsid w:val="001F3829"/>
    <w:pPr>
      <w:spacing w:after="160" w:line="240" w:lineRule="exact"/>
      <w:jc w:val="both"/>
      <w:textAlignment w:val="baseline"/>
    </w:pPr>
    <w:rPr>
      <w:rFonts w:asciiTheme="minorHAnsi" w:eastAsiaTheme="minorHAnsi" w:hAnsiTheme="minorHAnsi" w:cstheme="minorBidi"/>
      <w:sz w:val="22"/>
      <w:vertAlign w:val="superscript"/>
    </w:rPr>
  </w:style>
  <w:style w:type="character" w:customStyle="1" w:styleId="spelle">
    <w:name w:val="spelle"/>
    <w:basedOn w:val="DefaultParagraphFont"/>
    <w:rsid w:val="001F3829"/>
  </w:style>
  <w:style w:type="character" w:customStyle="1" w:styleId="UnresolvedMention1">
    <w:name w:val="Unresolved Mention1"/>
    <w:basedOn w:val="DefaultParagraphFont"/>
    <w:uiPriority w:val="99"/>
    <w:semiHidden/>
    <w:unhideWhenUsed/>
    <w:rsid w:val="001F3829"/>
    <w:rPr>
      <w:color w:val="605E5C"/>
      <w:shd w:val="clear" w:color="auto" w:fill="E1DFDD"/>
    </w:rPr>
  </w:style>
  <w:style w:type="character" w:customStyle="1" w:styleId="normaltextrun">
    <w:name w:val="normaltextrun"/>
    <w:basedOn w:val="DefaultParagraphFont"/>
    <w:rsid w:val="001F3829"/>
  </w:style>
  <w:style w:type="paragraph" w:styleId="BalloonText">
    <w:name w:val="Balloon Text"/>
    <w:basedOn w:val="Normal"/>
    <w:link w:val="BalloonTextChar"/>
    <w:uiPriority w:val="99"/>
    <w:semiHidden/>
    <w:unhideWhenUsed/>
    <w:rsid w:val="00DE6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DF2"/>
    <w:rPr>
      <w:rFonts w:ascii="Segoe UI" w:eastAsia="Calibri" w:hAnsi="Segoe UI" w:cs="Segoe UI"/>
      <w:sz w:val="18"/>
      <w:szCs w:val="18"/>
    </w:rPr>
  </w:style>
  <w:style w:type="paragraph" w:styleId="Header">
    <w:name w:val="header"/>
    <w:basedOn w:val="Normal"/>
    <w:link w:val="HeaderChar"/>
    <w:uiPriority w:val="99"/>
    <w:unhideWhenUsed/>
    <w:rsid w:val="006956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5673"/>
    <w:rPr>
      <w:rFonts w:ascii="Times New Roman" w:eastAsia="Calibri" w:hAnsi="Times New Roman" w:cs="Times New Roman"/>
      <w:sz w:val="24"/>
    </w:rPr>
  </w:style>
  <w:style w:type="paragraph" w:styleId="Footer">
    <w:name w:val="footer"/>
    <w:basedOn w:val="Normal"/>
    <w:link w:val="FooterChar"/>
    <w:uiPriority w:val="99"/>
    <w:unhideWhenUsed/>
    <w:rsid w:val="006956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5673"/>
    <w:rPr>
      <w:rFonts w:ascii="Times New Roman" w:eastAsia="Calibri" w:hAnsi="Times New Roman" w:cs="Times New Roman"/>
      <w:sz w:val="24"/>
    </w:rPr>
  </w:style>
  <w:style w:type="paragraph" w:styleId="Revision">
    <w:name w:val="Revision"/>
    <w:hidden/>
    <w:uiPriority w:val="99"/>
    <w:semiHidden/>
    <w:rsid w:val="00DD6975"/>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676">
      <w:bodyDiv w:val="1"/>
      <w:marLeft w:val="0"/>
      <w:marRight w:val="0"/>
      <w:marTop w:val="0"/>
      <w:marBottom w:val="0"/>
      <w:divBdr>
        <w:top w:val="none" w:sz="0" w:space="0" w:color="auto"/>
        <w:left w:val="none" w:sz="0" w:space="0" w:color="auto"/>
        <w:bottom w:val="none" w:sz="0" w:space="0" w:color="auto"/>
        <w:right w:val="none" w:sz="0" w:space="0" w:color="auto"/>
      </w:divBdr>
    </w:div>
    <w:div w:id="184026943">
      <w:bodyDiv w:val="1"/>
      <w:marLeft w:val="0"/>
      <w:marRight w:val="0"/>
      <w:marTop w:val="0"/>
      <w:marBottom w:val="0"/>
      <w:divBdr>
        <w:top w:val="none" w:sz="0" w:space="0" w:color="auto"/>
        <w:left w:val="none" w:sz="0" w:space="0" w:color="auto"/>
        <w:bottom w:val="none" w:sz="0" w:space="0" w:color="auto"/>
        <w:right w:val="none" w:sz="0" w:space="0" w:color="auto"/>
      </w:divBdr>
    </w:div>
    <w:div w:id="416099041">
      <w:bodyDiv w:val="1"/>
      <w:marLeft w:val="0"/>
      <w:marRight w:val="0"/>
      <w:marTop w:val="0"/>
      <w:marBottom w:val="0"/>
      <w:divBdr>
        <w:top w:val="none" w:sz="0" w:space="0" w:color="auto"/>
        <w:left w:val="none" w:sz="0" w:space="0" w:color="auto"/>
        <w:bottom w:val="none" w:sz="0" w:space="0" w:color="auto"/>
        <w:right w:val="none" w:sz="0" w:space="0" w:color="auto"/>
      </w:divBdr>
    </w:div>
    <w:div w:id="1234464864">
      <w:bodyDiv w:val="1"/>
      <w:marLeft w:val="0"/>
      <w:marRight w:val="0"/>
      <w:marTop w:val="0"/>
      <w:marBottom w:val="0"/>
      <w:divBdr>
        <w:top w:val="none" w:sz="0" w:space="0" w:color="auto"/>
        <w:left w:val="none" w:sz="0" w:space="0" w:color="auto"/>
        <w:bottom w:val="none" w:sz="0" w:space="0" w:color="auto"/>
        <w:right w:val="none" w:sz="0" w:space="0" w:color="auto"/>
      </w:divBdr>
    </w:div>
    <w:div w:id="1559510444">
      <w:bodyDiv w:val="1"/>
      <w:marLeft w:val="0"/>
      <w:marRight w:val="0"/>
      <w:marTop w:val="0"/>
      <w:marBottom w:val="0"/>
      <w:divBdr>
        <w:top w:val="none" w:sz="0" w:space="0" w:color="auto"/>
        <w:left w:val="none" w:sz="0" w:space="0" w:color="auto"/>
        <w:bottom w:val="none" w:sz="0" w:space="0" w:color="auto"/>
        <w:right w:val="none" w:sz="0" w:space="0" w:color="auto"/>
      </w:divBdr>
    </w:div>
    <w:div w:id="19829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AUTO/?uri=celex:31994L00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lv/starptautiskie-ligumi/id/1730" TargetMode="External"/><Relationship Id="rId2" Type="http://schemas.openxmlformats.org/officeDocument/2006/relationships/hyperlink" Target="https://eur-lex.europa.eu/legal-content/lv/TXT/?uri=CELEX%3A32019L0904" TargetMode="External"/><Relationship Id="rId1" Type="http://schemas.openxmlformats.org/officeDocument/2006/relationships/hyperlink" Target="https://eur-lex.europa.eu/legal-content/LV/TXT/?uri=celex%3A31994L0062" TargetMode="External"/><Relationship Id="rId4" Type="http://schemas.openxmlformats.org/officeDocument/2006/relationships/hyperlink" Target="http://polsis.mk.gov.lv/documents/6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3408E-8B87-4E3E-8142-0742A77B5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15708</Words>
  <Characters>8954</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2021-06-16T06:58:00Z</dcterms:created>
  <dcterms:modified xsi:type="dcterms:W3CDTF">2021-06-17T11:23:00Z</dcterms:modified>
</cp:coreProperties>
</file>