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89CC" w14:textId="05AE85E1" w:rsidR="00370D35" w:rsidRPr="00EA1224" w:rsidRDefault="00370D35" w:rsidP="00370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projekta </w:t>
      </w:r>
      <w:r w:rsidR="005E43F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2015. gada 10.</w:t>
      </w:r>
      <w:r w:rsidR="008F093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marta noteikumos Nr.</w:t>
      </w:r>
      <w:r w:rsidR="008F093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126 </w:t>
      </w:r>
      <w:r w:rsidR="005E43F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Tiešo maksājumu piešķiršanas kārtība lauksaimniekiem”” sākotnējās ietekmes novērtējuma ziņojums (anotācija)</w:t>
      </w:r>
    </w:p>
    <w:p w14:paraId="19C63EF6" w14:textId="77777777" w:rsidR="00370D35" w:rsidRPr="00EA1224" w:rsidRDefault="00370D35" w:rsidP="00370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70D35" w:rsidRPr="00EA1224" w14:paraId="36567BF7" w14:textId="77777777" w:rsidTr="003A61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33EA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70D35" w:rsidRPr="00EA1224" w14:paraId="2DE84837" w14:textId="77777777" w:rsidTr="00526002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E720C" w14:textId="77777777" w:rsidR="00370D35" w:rsidRPr="00EA1224" w:rsidRDefault="00370D35" w:rsidP="003A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9FC7E" w14:textId="7E9B8DFF" w:rsidR="00370D35" w:rsidRPr="00EA1224" w:rsidRDefault="008F0933" w:rsidP="000A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32722AC" w14:textId="77777777" w:rsidR="00370D35" w:rsidRPr="00EA1224" w:rsidRDefault="00370D35" w:rsidP="00370D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2185"/>
        <w:gridCol w:w="6525"/>
      </w:tblGrid>
      <w:tr w:rsidR="00370D35" w:rsidRPr="00EA1224" w14:paraId="3072CB4A" w14:textId="77777777" w:rsidTr="003A61E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FF45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70D35" w:rsidRPr="00EA1224" w14:paraId="1814E7AC" w14:textId="77777777" w:rsidTr="003A61EC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ABD3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A49B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897D1" w14:textId="77777777" w:rsidR="00370D35" w:rsidRPr="00EA1224" w:rsidRDefault="00D46771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ministrijas iniciatīva</w:t>
            </w:r>
          </w:p>
        </w:tc>
      </w:tr>
      <w:tr w:rsidR="00370D35" w:rsidRPr="00EA1224" w14:paraId="42AC098B" w14:textId="77777777" w:rsidTr="003A61EC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8748B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E823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5796F" w14:textId="5A4D9AD7" w:rsidR="00370D35" w:rsidRPr="00EA1224" w:rsidRDefault="00370D35" w:rsidP="003A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2015. gada 10. marta noteikum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 126 </w:t>
            </w:r>
            <w:r w:rsidR="00B050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Tiešo maksājumu piešķiršanas kārtība lauksaimniekiem” (turpmāk – Ministru kabineta noteikumi Nr. 126) no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teikta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kādā piešķirami Eiropas Savienības tiešie maksājumi. </w:t>
            </w:r>
          </w:p>
          <w:p w14:paraId="6DE63C80" w14:textId="5CF54CB1" w:rsidR="00510D99" w:rsidRPr="00D46771" w:rsidRDefault="00370D35" w:rsidP="00FA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projekts “Grozījumi Ministru kabineta 2015. gada 10. marta noteikumos Nr. 126 “Tiešo maksājumu piešķiršanas kārtība lauksaimniekiem”” (turpmāk – noteikumu projekts) </w:t>
            </w:r>
            <w:r w:rsidR="003A6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ts,</w:t>
            </w:r>
            <w:r w:rsidR="00B177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 </w:t>
            </w:r>
            <w:r w:rsidR="00B177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Komisijas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EK)</w:t>
            </w:r>
            <w:r w:rsidR="00B177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D6C7F" w:rsidRPr="0051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 gada 23. aprīļa vēstuli</w:t>
            </w:r>
            <w:r w:rsidR="00510D99" w:rsidRPr="0051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kurā 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</w:t>
            </w:r>
            <w:r w:rsidR="00510D99" w:rsidRPr="0051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sniedza savus apsvērumus par paziņotajiem lēmumiem, k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510D99" w:rsidRPr="0051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 iesnie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dza</w:t>
            </w:r>
            <w:r w:rsidR="00510D99" w:rsidRPr="0051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brīvprātīgi saistīto atbalstu (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10D99" w:rsidRPr="0051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BSA) attiecībā uz atbalsta pieteikumiem, k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uri</w:t>
            </w:r>
            <w:r w:rsidR="00510D99" w:rsidRPr="0051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attiecas uz 2021.</w:t>
            </w:r>
            <w:r w:rsidR="008F0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10D99" w:rsidRPr="00510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gadu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 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šos apsvērumus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jāizdara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F0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šād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AD6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44099248" w14:textId="1FAE16F6" w:rsidR="003338CB" w:rsidRPr="002E6899" w:rsidRDefault="00105143" w:rsidP="00AD6C7F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2E6899" w:rsidRPr="002E689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tcelt atbalsta pasākumu </w:t>
            </w:r>
            <w:r w:rsidR="003338CB" w:rsidRPr="002E689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BSA par rudzu populācijas šķirnēm</w:t>
            </w:r>
            <w:r w:rsidR="002E6899" w:rsidRPr="002E689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2E6899" w:rsidRPr="002E6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 nav pieejami statistikas dati par rudzu sējplatībām no 2009. līdz 2013.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6899" w:rsidRPr="002E6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gada, lai noteiktu atsauces platību </w:t>
            </w:r>
            <w:r w:rsidR="008F0933" w:rsidRPr="002E6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rudzu šķirnes </w:t>
            </w:r>
            <w:r w:rsidR="008F0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sējumiem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F0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6899" w:rsidRPr="002E6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kā to prasa EK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;</w:t>
            </w:r>
          </w:p>
          <w:p w14:paraId="53DFCCEC" w14:textId="1D868AA3" w:rsidR="00330121" w:rsidRPr="00330121" w:rsidRDefault="00105143" w:rsidP="003338CB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f</w:t>
            </w:r>
            <w:r w:rsidR="002E6899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inansējum</w:t>
            </w:r>
            <w:r w:rsidR="008F093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2E6899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D6C7F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BSA par liellopiem, cietes kartupeļiem, sertificētām stiebrzāļu un lopbarības augu sēklām, sertificētas sēklas kartupeļiem, sertificētām labības sēklām, augļiem un ogām un proteīnaugiem</w:t>
            </w:r>
            <w:r w:rsidR="008F093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E6899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2021. un 2022.</w:t>
            </w:r>
            <w:r w:rsidR="008F093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2E6899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gadam ir </w:t>
            </w:r>
            <w:r w:rsidR="008F093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noteikts</w:t>
            </w:r>
            <w:r w:rsidR="00AD6C7F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2020.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AD6C7F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līmenī. </w:t>
            </w:r>
            <w:r w:rsidR="003338CB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BSA mērķis ir saglabāt ražošanu</w:t>
            </w:r>
            <w:r w:rsidR="00E81DA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. S</w:t>
            </w:r>
            <w:r w:rsidR="003338CB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ektoros, kur</w:t>
            </w:r>
            <w:r w:rsidR="00E81DA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os</w:t>
            </w:r>
            <w:r w:rsidR="003338CB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tiek pārsniegta reference (noteiktais dzīvnieku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vai </w:t>
            </w:r>
            <w:r w:rsidR="003338CB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hektāru skaits)</w:t>
            </w:r>
            <w:r w:rsidR="00E81DA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3338CB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finansējum</w:t>
            </w:r>
            <w:r w:rsidR="00E81DA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a palielināšana</w:t>
            </w:r>
            <w:r w:rsidR="003338CB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30121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mudinātu atbalsta saņēmējus turpināt palielināt produkcijas ražošanu,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bet tas</w:t>
            </w:r>
            <w:r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30121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neatbilst brīvprātīgi saistītā atbalsta produkcijas ražošanas ierobežojošajam raksturam, kas nodrošināms saskaņā ar </w:t>
            </w:r>
            <w:r w:rsidR="00536B11" w:rsidRPr="00D4677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Eiropas Parlamenta un Padomes 2013. gada 17. decembra Regul</w:t>
            </w:r>
            <w:r w:rsidR="00536B1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as</w:t>
            </w:r>
            <w:r w:rsidR="00536B11" w:rsidRPr="00D4677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(ES) Nr. 1307/2013, ar ko izveido noteikumus par lauksaimniekiem paredzētiem tiešajiem maksājumiem, kurus veic saskaņā ar kopējās lauksaimniecības politikas atbalsta shēmām, un ar ko atceļ Padomes Regulu (EK) Nr. 637/2008 un Padomes Regulu (EK) Nr. 73/2009</w:t>
            </w:r>
            <w:r w:rsidR="00536B1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30121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52.</w:t>
            </w:r>
            <w:r w:rsidR="00E81DA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330121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pant</w:t>
            </w:r>
            <w:r w:rsidR="00E81DA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a 6. punktu</w:t>
            </w:r>
            <w:r w:rsidR="00330121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. Tādēļ paziņoto finansējuma palielinājumu šiem atbalsta pasākumiem varētu uzskatīt par neatbilstoš</w:t>
            </w:r>
            <w:r w:rsidR="00E81DA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330121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saskaņā ar ES no</w:t>
            </w:r>
            <w:r w:rsidR="00E81DA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rmatīvajiem aktiem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;</w:t>
            </w:r>
            <w:r w:rsidR="00330121" w:rsidRPr="0033012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740A0E98" w14:textId="29647499" w:rsidR="00F20807" w:rsidRPr="002E6899" w:rsidRDefault="00105143" w:rsidP="003338CB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FA62FC" w:rsidRPr="00D46771">
              <w:rPr>
                <w:rFonts w:ascii="Times New Roman" w:hAnsi="Times New Roman"/>
                <w:sz w:val="24"/>
                <w:szCs w:val="24"/>
              </w:rPr>
              <w:t>ultūraugu un zemes izmantošanas veidu kodu sarakst</w:t>
            </w:r>
            <w:r w:rsidR="00DE36ED">
              <w:rPr>
                <w:rFonts w:ascii="Times New Roman" w:hAnsi="Times New Roman"/>
                <w:sz w:val="24"/>
                <w:szCs w:val="24"/>
              </w:rPr>
              <w:t>ā</w:t>
            </w:r>
            <w:r w:rsidR="00FA62FC" w:rsidRPr="00D46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DAE">
              <w:rPr>
                <w:rFonts w:ascii="Times New Roman" w:hAnsi="Times New Roman"/>
                <w:sz w:val="24"/>
                <w:szCs w:val="24"/>
              </w:rPr>
              <w:t>nepieciešams</w:t>
            </w:r>
            <w:r w:rsidR="00E81DAE" w:rsidRPr="00D46771">
              <w:rPr>
                <w:rFonts w:ascii="Times New Roman" w:hAnsi="Times New Roman"/>
                <w:sz w:val="24"/>
                <w:szCs w:val="24"/>
              </w:rPr>
              <w:t xml:space="preserve"> norādīt</w:t>
            </w:r>
            <w:r w:rsidR="00E81DAE">
              <w:rPr>
                <w:rFonts w:ascii="Times New Roman" w:hAnsi="Times New Roman"/>
                <w:sz w:val="24"/>
                <w:szCs w:val="24"/>
              </w:rPr>
              <w:t xml:space="preserve">, ka par </w:t>
            </w:r>
            <w:r w:rsidR="00DE36ED">
              <w:rPr>
                <w:rFonts w:ascii="Times New Roman" w:hAnsi="Times New Roman"/>
                <w:sz w:val="24"/>
                <w:szCs w:val="24"/>
              </w:rPr>
              <w:t>vīnogām</w:t>
            </w:r>
            <w:r w:rsidR="00E81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78F" w:rsidRPr="00D46771">
              <w:rPr>
                <w:rFonts w:ascii="Times New Roman" w:hAnsi="Times New Roman"/>
                <w:sz w:val="24"/>
                <w:szCs w:val="24"/>
              </w:rPr>
              <w:t>var saņemt BSA</w:t>
            </w:r>
            <w:r w:rsidR="00DE36ED">
              <w:rPr>
                <w:rFonts w:ascii="Times New Roman" w:hAnsi="Times New Roman"/>
                <w:sz w:val="24"/>
                <w:szCs w:val="24"/>
              </w:rPr>
              <w:t>, jo vīnogas arī ir iekļautas BSA augļiem un ogām atbalsttiesīgo kultūraugu sarakstā</w:t>
            </w:r>
            <w:r w:rsidR="009977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7761" w:rsidRPr="00EA12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Ministru kabineta noteikum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="00997761" w:rsidRPr="00EA12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Nr. 126</w:t>
            </w:r>
            <w:r w:rsidR="0099776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 216.1. </w:t>
            </w:r>
            <w:r w:rsidR="00E81DA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apakš</w:t>
            </w:r>
            <w:r w:rsidR="0099776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punkts)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516567" w14:textId="1F4B627A" w:rsidR="002E6899" w:rsidRPr="003338CB" w:rsidRDefault="00C01464">
            <w:pPr>
              <w:pStyle w:val="Sarakstarindkopa"/>
              <w:ind w:left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4)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ab/>
            </w:r>
            <w:r w:rsidR="00105143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jā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pielāgo arī Ministru kabineta noteikum</w:t>
            </w:r>
            <w:r w:rsidR="00105143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084468"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126 67.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084468"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punktā noteikta</w:t>
            </w:r>
            <w:r w:rsidR="00105143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is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kultūraugu īpatsvar</w:t>
            </w:r>
            <w:r w:rsidR="00105143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s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, ņemot vērā š.g. 1.</w:t>
            </w:r>
            <w:r w:rsidR="00084468"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aprīlī </w:t>
            </w:r>
            <w:r w:rsidR="00084468"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pieņemtos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grozījumus</w:t>
            </w:r>
            <w:r w:rsidR="00105143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minēto noteikumu 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14.</w:t>
            </w:r>
            <w:r w:rsidR="00084468"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Pr="000032FF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punktā.</w:t>
            </w:r>
          </w:p>
        </w:tc>
      </w:tr>
      <w:tr w:rsidR="00370D35" w:rsidRPr="00EA1224" w14:paraId="25241C0F" w14:textId="77777777" w:rsidTr="003A61EC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ED57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0644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90224" w14:textId="77777777" w:rsidR="00370D35" w:rsidRPr="00EA1224" w:rsidRDefault="00B17786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370D35" w:rsidRPr="00EA1224" w14:paraId="2B69635B" w14:textId="77777777" w:rsidTr="003A61EC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4463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D7B1B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9F6F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5156178" w14:textId="77777777" w:rsidR="00370D35" w:rsidRPr="00EA1224" w:rsidRDefault="00370D35" w:rsidP="00370D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"/>
        <w:gridCol w:w="2170"/>
        <w:gridCol w:w="6692"/>
      </w:tblGrid>
      <w:tr w:rsidR="00370D35" w:rsidRPr="00EA1224" w14:paraId="292D995C" w14:textId="77777777" w:rsidTr="003A61EC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8F00B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70D35" w:rsidRPr="00EA1224" w14:paraId="0B667E45" w14:textId="77777777" w:rsidTr="003A61EC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1D36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82B4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DDF3" w14:textId="6785F5C7" w:rsidR="00370D35" w:rsidRPr="00EA1224" w:rsidRDefault="00C01464" w:rsidP="003A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032F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Aptuveni 5800 l</w:t>
            </w:r>
            <w:r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auksaimniek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370D35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 pieteik</w:t>
            </w:r>
            <w:r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ušie</w:t>
            </w:r>
            <w:r w:rsidR="00370D35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2E6899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BSA</w:t>
            </w:r>
            <w:r w:rsidR="00370D35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maksājumiem 20</w:t>
            </w:r>
            <w:r w:rsidR="00547917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E804B5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370D35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84468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70D35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</w:t>
            </w:r>
            <w:r w:rsidR="00547917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370D35" w:rsidRPr="0000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70D35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DA1FD85" w14:textId="55FE72C7" w:rsidR="00370D35" w:rsidRDefault="00370D35" w:rsidP="003A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grozījumiem noteikumos Nr. 126 netiks pārkāpts tiesiskās paļāvības princips.</w:t>
            </w:r>
          </w:p>
          <w:p w14:paraId="51A393B6" w14:textId="4070B6A3" w:rsidR="00A74306" w:rsidRPr="00EA1224" w:rsidRDefault="0099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Parlamenta un Padomes 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egul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(ES) Nr. 1307/2013 no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teikts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D667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KLP mērķu</w:t>
            </w:r>
            <w:r w:rsidR="00D667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sasniegšanai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var būt vajadzīga atbalsta shēmu pielāgošana jaunākajām izmaiņām īs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termiņ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Tāpēc jāparedz atbalsta shēmu pārskatīšanas iespēja,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īpaši ņemot vērā ekonomiskās norises vai budžeta stāvokli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Tas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nozīmē, ka saņēmēji nevar pieņemt</w:t>
            </w:r>
            <w:r w:rsidR="00105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to</w:t>
            </w:r>
            <w:r w:rsidRP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 atbalsta saņemšanas nosacījumi nemainīsies.</w:t>
            </w:r>
          </w:p>
        </w:tc>
      </w:tr>
      <w:tr w:rsidR="00370D35" w:rsidRPr="00EA1224" w14:paraId="45DBCA6F" w14:textId="77777777" w:rsidTr="003A61EC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6C5AD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A68EB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7EEF0" w14:textId="77777777" w:rsidR="00370D35" w:rsidRPr="00D46771" w:rsidRDefault="00370D35" w:rsidP="003A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kā noteikumu grozījumi nerada papildu informācijas sniegšanas </w:t>
            </w:r>
            <w:r w:rsidRPr="00D46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pienākumu, tie arī neveido administratīvo slogu.</w:t>
            </w:r>
          </w:p>
          <w:p w14:paraId="7F9658DB" w14:textId="77777777" w:rsidR="00370D35" w:rsidRPr="00EA1224" w:rsidRDefault="0037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370D35" w:rsidRPr="00EA1224" w14:paraId="34790E38" w14:textId="77777777" w:rsidTr="003A61EC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EE5A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1A6FF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0563B" w14:textId="77777777" w:rsidR="00370D35" w:rsidRPr="00EA1224" w:rsidRDefault="00370D35" w:rsidP="003A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ietvertie nosacījumi neradīs jaunus obligātos informācijas sniegšanas pienākumus un nepalielinās esošo informācijas sniegšanas prasību apjomu, tāpēc netiks uzlikts papildu administratīvais slogs un neradīsies administratīvās izmaksas.</w:t>
            </w:r>
          </w:p>
        </w:tc>
      </w:tr>
      <w:tr w:rsidR="00370D35" w:rsidRPr="00EA1224" w14:paraId="6C90443D" w14:textId="77777777" w:rsidTr="003A61EC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34CB1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1EDAE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FBB6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ietverto atbilstības prasību izpilde neradīs papildu izmaksas atbalsta pretendentiem.</w:t>
            </w:r>
          </w:p>
        </w:tc>
      </w:tr>
      <w:tr w:rsidR="00370D35" w:rsidRPr="00EA1224" w14:paraId="5D7A53B6" w14:textId="77777777" w:rsidTr="003A61EC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6D12B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345F3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F4155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15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8EA5472" w14:textId="77777777" w:rsidR="00370D35" w:rsidRPr="00EA1224" w:rsidRDefault="00370D35" w:rsidP="00370D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2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0"/>
      </w:tblGrid>
      <w:tr w:rsidR="00370D35" w:rsidRPr="00EA1224" w14:paraId="3F76988F" w14:textId="77777777" w:rsidTr="003A61EC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65F66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17786" w:rsidRPr="00EA1224" w14:paraId="545C3E23" w14:textId="77777777" w:rsidTr="003A61EC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76AE2" w14:textId="77777777" w:rsidR="00B17786" w:rsidRPr="00EA1224" w:rsidRDefault="00B17786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1C89CFA" w14:textId="77777777" w:rsidR="00370D35" w:rsidRPr="00EA1224" w:rsidRDefault="00370D35" w:rsidP="00370D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70D35" w:rsidRPr="00EA1224" w14:paraId="4F9330BD" w14:textId="77777777" w:rsidTr="003A61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21F9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70D35" w:rsidRPr="00EA1224" w14:paraId="08BDA1C6" w14:textId="77777777" w:rsidTr="003A61EC">
        <w:trPr>
          <w:trHeight w:val="320"/>
          <w:tblCellSpacing w:w="15" w:type="dxa"/>
        </w:trPr>
        <w:tc>
          <w:tcPr>
            <w:tcW w:w="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CC18FFC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13005F4" w14:textId="5A14B55C" w:rsidR="00370D35" w:rsidRDefault="00370D35" w:rsidP="00370D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1999"/>
        <w:gridCol w:w="6475"/>
      </w:tblGrid>
      <w:tr w:rsidR="00F73704" w:rsidRPr="00EA1224" w14:paraId="5971CF99" w14:textId="77777777" w:rsidTr="00380C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0CA67" w14:textId="77777777" w:rsidR="00F73704" w:rsidRPr="00EA1224" w:rsidRDefault="00F73704" w:rsidP="0038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467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73704" w:rsidRPr="00EA1224" w14:paraId="5E65E20F" w14:textId="77777777" w:rsidTr="00380C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5F5EC" w14:textId="77777777" w:rsidR="00F73704" w:rsidRPr="00EA1224" w:rsidRDefault="00F73704" w:rsidP="00380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85AAA" w14:textId="77777777" w:rsidR="00F73704" w:rsidRPr="00EA1224" w:rsidRDefault="00F73704" w:rsidP="00380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D3277" w14:textId="646F4BCE" w:rsidR="00F73704" w:rsidRPr="00D46771" w:rsidRDefault="00F7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ir sagatavots, ņemot vērā EK norādes</w:t>
            </w:r>
            <w:r w:rsidR="00105143"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grozījumu </w:t>
            </w:r>
            <w:r w:rsidR="00105143"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izdarī</w:t>
            </w:r>
            <w:r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šana</w:t>
            </w:r>
            <w:r w:rsidR="00105143"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143"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apsvērumi </w:t>
            </w:r>
            <w:r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norādīti anotācijas I sadaļas 2.</w:t>
            </w:r>
            <w:r w:rsidR="00105143"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536B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punktā.</w:t>
            </w:r>
          </w:p>
        </w:tc>
      </w:tr>
      <w:tr w:rsidR="00F73704" w:rsidRPr="00EA1224" w14:paraId="2275B8AD" w14:textId="77777777" w:rsidTr="00380C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49B2" w14:textId="77777777" w:rsidR="00F73704" w:rsidRPr="00EA1224" w:rsidRDefault="00F73704" w:rsidP="00380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E8E3" w14:textId="77777777" w:rsidR="00F73704" w:rsidRPr="00EA1224" w:rsidRDefault="00F73704" w:rsidP="00380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2149" w14:textId="77777777" w:rsidR="00F73704" w:rsidRPr="00EA1224" w:rsidRDefault="00F73704" w:rsidP="00380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73704" w:rsidRPr="00EA1224" w14:paraId="4C0D307C" w14:textId="77777777" w:rsidTr="00380C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7F72" w14:textId="77777777" w:rsidR="00F73704" w:rsidRPr="00EA1224" w:rsidRDefault="00F73704" w:rsidP="00380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7ED89" w14:textId="77777777" w:rsidR="00F73704" w:rsidRPr="00EA1224" w:rsidRDefault="00F73704" w:rsidP="00380C8F">
            <w:pPr>
              <w:pStyle w:val="Sarakstarindkopa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4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A098A8" w14:textId="77777777" w:rsidR="00F73704" w:rsidRPr="00EA1224" w:rsidRDefault="00F73704" w:rsidP="00380C8F">
            <w:pPr>
              <w:pStyle w:val="Sarakstarindkopa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1929451" w14:textId="77777777" w:rsidR="00F73704" w:rsidRPr="00EA1224" w:rsidRDefault="00F73704" w:rsidP="00370D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"/>
        <w:gridCol w:w="2925"/>
        <w:gridCol w:w="5778"/>
      </w:tblGrid>
      <w:tr w:rsidR="00370D35" w:rsidRPr="00EA1224" w14:paraId="6B1D5E6E" w14:textId="77777777" w:rsidTr="003A61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2035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70D35" w:rsidRPr="00EA1224" w14:paraId="17ECEDE5" w14:textId="77777777" w:rsidTr="00B17786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8ABF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3AF75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EEED3" w14:textId="77777777" w:rsidR="00370D35" w:rsidRPr="00EA1224" w:rsidRDefault="00B7070C">
            <w:pPr>
              <w:spacing w:after="0" w:line="240" w:lineRule="auto"/>
              <w:jc w:val="both"/>
            </w:pPr>
            <w:r w:rsidRPr="005A300C">
              <w:rPr>
                <w:rFonts w:ascii="Times New Roman" w:hAnsi="Times New Roman"/>
                <w:sz w:val="24"/>
                <w:szCs w:val="24"/>
                <w:lang w:eastAsia="lv-LV"/>
              </w:rPr>
              <w:t>Ņemot vērā steidzamu regulējuma nepieciešamību, projekta izstrādei nav paredzēta sabiedrības līdzdalība, bet savlaicīgas informēšanas nolūkā noteikumu projekts tiks nosūtīts Latvijas lauksaimnieku nevalstiskajām organizācijām.</w:t>
            </w:r>
          </w:p>
        </w:tc>
      </w:tr>
      <w:tr w:rsidR="00B7070C" w:rsidRPr="00EA1224" w14:paraId="2673DA8F" w14:textId="77777777" w:rsidTr="004767F4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F2A7A" w14:textId="77777777" w:rsidR="00B7070C" w:rsidRPr="00EA1224" w:rsidRDefault="00B7070C" w:rsidP="00B707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84AD" w14:textId="77777777" w:rsidR="00B7070C" w:rsidRPr="00EA1224" w:rsidRDefault="00B7070C" w:rsidP="00B707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7D284" w14:textId="77777777" w:rsidR="00B7070C" w:rsidRPr="005A300C" w:rsidRDefault="00B7070C" w:rsidP="00B7070C">
            <w:pPr>
              <w:pStyle w:val="Paraststmeklis"/>
              <w:spacing w:before="0" w:beforeAutospacing="0" w:after="0" w:afterAutospacing="0"/>
              <w:jc w:val="both"/>
            </w:pPr>
            <w:r w:rsidRPr="005A300C">
              <w:t>Tā kā nepieciešam</w:t>
            </w:r>
            <w:r>
              <w:t>s</w:t>
            </w:r>
            <w:r w:rsidRPr="005A300C">
              <w:t xml:space="preserve"> </w:t>
            </w:r>
            <w:r>
              <w:t>rīkoties</w:t>
            </w:r>
            <w:r w:rsidRPr="005A300C">
              <w:t xml:space="preserve"> nekavē</w:t>
            </w:r>
            <w:r>
              <w:t>joties</w:t>
            </w:r>
            <w:r w:rsidRPr="005A300C">
              <w:t>, sabiedrības līdzdalība projekta izstrādē nav iespējama.</w:t>
            </w:r>
          </w:p>
        </w:tc>
      </w:tr>
      <w:tr w:rsidR="00B7070C" w:rsidRPr="00EA1224" w14:paraId="1B34FDB6" w14:textId="77777777" w:rsidTr="004767F4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47A2A" w14:textId="77777777" w:rsidR="00B7070C" w:rsidRPr="00EA1224" w:rsidRDefault="00B7070C" w:rsidP="00B707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F6B68" w14:textId="77777777" w:rsidR="00B7070C" w:rsidRPr="00EA1224" w:rsidRDefault="00B7070C" w:rsidP="00B707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85FEF" w14:textId="77777777" w:rsidR="00B7070C" w:rsidRPr="005A300C" w:rsidRDefault="00B7070C" w:rsidP="00B70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A300C">
              <w:rPr>
                <w:rFonts w:ascii="Times New Roman" w:hAnsi="Times New Roman"/>
                <w:sz w:val="24"/>
                <w:szCs w:val="24"/>
                <w:lang w:eastAsia="lv-LV"/>
              </w:rPr>
              <w:t>Tā kā nepieciešam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5A300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8373B9">
              <w:rPr>
                <w:rFonts w:ascii="Times New Roman" w:hAnsi="Times New Roman"/>
                <w:sz w:val="24"/>
                <w:szCs w:val="24"/>
                <w:lang w:eastAsia="lv-LV"/>
              </w:rPr>
              <w:t>rīkoties nekavējoties</w:t>
            </w:r>
            <w:r w:rsidRPr="005A300C">
              <w:rPr>
                <w:rFonts w:ascii="Times New Roman" w:hAnsi="Times New Roman"/>
                <w:sz w:val="24"/>
                <w:szCs w:val="24"/>
                <w:lang w:eastAsia="lv-LV"/>
              </w:rPr>
              <w:t>, sabiedrības līdzdalība projekta izstrādē nav iespējama.</w:t>
            </w:r>
          </w:p>
        </w:tc>
      </w:tr>
      <w:tr w:rsidR="00B7070C" w:rsidRPr="00EA1224" w14:paraId="24439055" w14:textId="77777777" w:rsidTr="004767F4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5F732" w14:textId="77777777" w:rsidR="00B7070C" w:rsidRPr="00EA1224" w:rsidRDefault="00B7070C" w:rsidP="00B707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92F54" w14:textId="77777777" w:rsidR="00B7070C" w:rsidRPr="00EA1224" w:rsidRDefault="00B7070C" w:rsidP="00B707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6E26" w14:textId="77777777" w:rsidR="00B7070C" w:rsidRPr="00EA1224" w:rsidRDefault="00B7070C" w:rsidP="00B707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F04CF44" w14:textId="77777777" w:rsidR="00370D35" w:rsidRPr="00EA1224" w:rsidRDefault="00370D35" w:rsidP="00370D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70D35" w:rsidRPr="00EA1224" w14:paraId="66341390" w14:textId="77777777" w:rsidTr="003A61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3B00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70D35" w:rsidRPr="00EA1224" w14:paraId="6001DFAF" w14:textId="77777777" w:rsidTr="003A61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F6DBA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1606B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CDFC9" w14:textId="1F74F900" w:rsidR="00370D35" w:rsidRPr="00EA1224" w:rsidRDefault="004767F4" w:rsidP="003A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997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70D35" w:rsidRPr="00EA1224" w14:paraId="1B8C1E91" w14:textId="77777777" w:rsidTr="003A61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F2938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D31B7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93AA8" w14:textId="77777777" w:rsidR="00370D35" w:rsidRPr="00EA1224" w:rsidRDefault="001A1500" w:rsidP="003A6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F1BA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 Jaunas institūcijas netiks izveidotas, un esošās institūcijas netiks likvidētas vai reorganizētas. Projekta izpilde tiks nodrošināta ar pašreizējiem cilvēkresursiem.</w:t>
            </w:r>
          </w:p>
        </w:tc>
      </w:tr>
      <w:tr w:rsidR="00370D35" w:rsidRPr="00EA1224" w14:paraId="66D645CC" w14:textId="77777777" w:rsidTr="003A61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D6ADA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926A8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CBF5E" w14:textId="77777777" w:rsidR="00370D35" w:rsidRPr="00EA1224" w:rsidRDefault="00370D35" w:rsidP="003A61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00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7425EDB" w14:textId="7248D7EC" w:rsidR="00BE3308" w:rsidRDefault="00BE3308" w:rsidP="00370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061DB" w14:textId="110708C5" w:rsidR="00536B11" w:rsidRDefault="00536B11" w:rsidP="00370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82AEF" w14:textId="77777777" w:rsidR="00536B11" w:rsidRPr="00EA1224" w:rsidRDefault="00536B11" w:rsidP="00370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3DC94E" w14:textId="77777777" w:rsidR="00370D35" w:rsidRPr="005D2ED4" w:rsidRDefault="00370D35" w:rsidP="005D2ED4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EA1224">
        <w:rPr>
          <w:rFonts w:ascii="Times New Roman" w:hAnsi="Times New Roman" w:cs="Times New Roman"/>
          <w:sz w:val="28"/>
          <w:szCs w:val="28"/>
        </w:rPr>
        <w:t>Zemkopības ministr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K. </w:t>
      </w:r>
      <w:r w:rsidRPr="00B17944">
        <w:rPr>
          <w:rFonts w:ascii="Times New Roman" w:hAnsi="Times New Roman" w:cs="Times New Roman"/>
          <w:sz w:val="28"/>
          <w:szCs w:val="28"/>
        </w:rPr>
        <w:t>Gerhards</w:t>
      </w:r>
    </w:p>
    <w:p w14:paraId="556095B1" w14:textId="77777777" w:rsidR="0030631B" w:rsidRDefault="0030631B" w:rsidP="00FB2DB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55B97C4" w14:textId="77777777" w:rsidR="00FB2DB9" w:rsidRDefault="00FB2DB9" w:rsidP="00FB2DB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2" w:name="_GoBack"/>
      <w:bookmarkEnd w:id="2"/>
    </w:p>
    <w:p w14:paraId="774C3F67" w14:textId="43295219" w:rsidR="00536B11" w:rsidRDefault="00536B11" w:rsidP="00FB2DB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33F5057" w14:textId="4EF9E97A" w:rsidR="00536B11" w:rsidRDefault="00536B11" w:rsidP="00FB2DB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47EDF49" w14:textId="77777777" w:rsidR="00536B11" w:rsidRDefault="00536B11" w:rsidP="00FB2DB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4398458" w14:textId="77777777" w:rsidR="00BE3308" w:rsidRPr="00DE37D4" w:rsidRDefault="00BE3308" w:rsidP="00FB2DB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bookmarkEnd w:id="0"/>
    <w:bookmarkEnd w:id="1"/>
    <w:p w14:paraId="6D96F962" w14:textId="77777777" w:rsidR="00C64BBE" w:rsidRPr="00DE37D4" w:rsidRDefault="00C95BF0" w:rsidP="00C64BB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E37D4">
        <w:rPr>
          <w:rFonts w:ascii="Times New Roman" w:hAnsi="Times New Roman" w:cs="Times New Roman"/>
          <w:sz w:val="24"/>
          <w:szCs w:val="20"/>
        </w:rPr>
        <w:t xml:space="preserve">Dimanta </w:t>
      </w:r>
      <w:r w:rsidR="00C64BBE" w:rsidRPr="00DE37D4">
        <w:rPr>
          <w:rFonts w:ascii="Times New Roman" w:hAnsi="Times New Roman" w:cs="Times New Roman"/>
          <w:sz w:val="24"/>
          <w:szCs w:val="20"/>
        </w:rPr>
        <w:t>67027</w:t>
      </w:r>
      <w:r w:rsidRPr="00DE37D4">
        <w:rPr>
          <w:rFonts w:ascii="Times New Roman" w:hAnsi="Times New Roman" w:cs="Times New Roman"/>
          <w:sz w:val="24"/>
          <w:szCs w:val="20"/>
        </w:rPr>
        <w:t>237</w:t>
      </w:r>
    </w:p>
    <w:p w14:paraId="53EA2780" w14:textId="77777777" w:rsidR="00306E7E" w:rsidRPr="00DE37D4" w:rsidRDefault="00C95BF0" w:rsidP="00C95BF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E37D4">
        <w:rPr>
          <w:rFonts w:ascii="Times New Roman" w:hAnsi="Times New Roman" w:cs="Times New Roman"/>
          <w:sz w:val="24"/>
          <w:szCs w:val="20"/>
        </w:rPr>
        <w:t>elina</w:t>
      </w:r>
      <w:r w:rsidR="00C64BBE" w:rsidRPr="00DE37D4">
        <w:rPr>
          <w:rFonts w:ascii="Times New Roman" w:hAnsi="Times New Roman" w:cs="Times New Roman"/>
          <w:sz w:val="24"/>
          <w:szCs w:val="20"/>
        </w:rPr>
        <w:t>.</w:t>
      </w:r>
      <w:r w:rsidRPr="00DE37D4">
        <w:rPr>
          <w:rFonts w:ascii="Times New Roman" w:hAnsi="Times New Roman" w:cs="Times New Roman"/>
          <w:sz w:val="24"/>
          <w:szCs w:val="20"/>
        </w:rPr>
        <w:t>dimanta</w:t>
      </w:r>
      <w:r w:rsidR="00C64BBE" w:rsidRPr="00DE37D4">
        <w:rPr>
          <w:rFonts w:ascii="Times New Roman" w:hAnsi="Times New Roman" w:cs="Times New Roman"/>
          <w:sz w:val="24"/>
          <w:szCs w:val="20"/>
        </w:rPr>
        <w:t>@zm.gov.lv</w:t>
      </w:r>
    </w:p>
    <w:sectPr w:rsidR="00306E7E" w:rsidRPr="00DE37D4" w:rsidSect="00A02CF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9075" w14:textId="77777777" w:rsidR="0070507C" w:rsidRDefault="0070507C" w:rsidP="00FD764F">
      <w:pPr>
        <w:spacing w:after="0" w:line="240" w:lineRule="auto"/>
      </w:pPr>
      <w:r>
        <w:separator/>
      </w:r>
    </w:p>
  </w:endnote>
  <w:endnote w:type="continuationSeparator" w:id="0">
    <w:p w14:paraId="601BDC52" w14:textId="77777777" w:rsidR="0070507C" w:rsidRDefault="0070507C" w:rsidP="00FD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AA2C" w14:textId="0F21E42C" w:rsidR="00CB7F1B" w:rsidRPr="00B073B1" w:rsidRDefault="00B073B1" w:rsidP="00B073B1">
    <w:pPr>
      <w:pStyle w:val="Kjene"/>
    </w:pPr>
    <w:r w:rsidRPr="00B073B1">
      <w:rPr>
        <w:rFonts w:ascii="Times New Roman" w:hAnsi="Times New Roman" w:cs="Times New Roman"/>
        <w:sz w:val="20"/>
        <w:szCs w:val="20"/>
      </w:rPr>
      <w:t>ZManot_160621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6623" w14:textId="0BBAAAE7" w:rsidR="00CB7F1B" w:rsidRPr="00B073B1" w:rsidRDefault="00B073B1" w:rsidP="00B073B1">
    <w:pPr>
      <w:pStyle w:val="Kjene"/>
    </w:pPr>
    <w:r w:rsidRPr="00B073B1">
      <w:rPr>
        <w:rFonts w:ascii="Times New Roman" w:hAnsi="Times New Roman" w:cs="Times New Roman"/>
        <w:noProof/>
        <w:sz w:val="20"/>
        <w:szCs w:val="20"/>
      </w:rPr>
      <w:t>ZManot_160621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5503" w14:textId="77777777" w:rsidR="0070507C" w:rsidRDefault="0070507C" w:rsidP="00FD764F">
      <w:pPr>
        <w:spacing w:after="0" w:line="240" w:lineRule="auto"/>
      </w:pPr>
      <w:r>
        <w:separator/>
      </w:r>
    </w:p>
  </w:footnote>
  <w:footnote w:type="continuationSeparator" w:id="0">
    <w:p w14:paraId="0F176B70" w14:textId="77777777" w:rsidR="0070507C" w:rsidRDefault="0070507C" w:rsidP="00FD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9318651" w14:textId="70B6FB25" w:rsidR="00CB7F1B" w:rsidRPr="00C25B49" w:rsidRDefault="00CB7F1B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05143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18B"/>
    <w:multiLevelType w:val="hybridMultilevel"/>
    <w:tmpl w:val="56BE3BE2"/>
    <w:lvl w:ilvl="0" w:tplc="042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88260E3"/>
    <w:multiLevelType w:val="hybridMultilevel"/>
    <w:tmpl w:val="5AFAA034"/>
    <w:lvl w:ilvl="0" w:tplc="0426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4E537ED2"/>
    <w:multiLevelType w:val="hybridMultilevel"/>
    <w:tmpl w:val="A4B431D0"/>
    <w:lvl w:ilvl="0" w:tplc="797C21F2">
      <w:start w:val="1"/>
      <w:numFmt w:val="decimal"/>
      <w:lvlText w:val="%1)"/>
      <w:lvlJc w:val="left"/>
      <w:pPr>
        <w:ind w:left="397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52A41DE8"/>
    <w:multiLevelType w:val="hybridMultilevel"/>
    <w:tmpl w:val="A4B431D0"/>
    <w:lvl w:ilvl="0" w:tplc="797C21F2">
      <w:start w:val="1"/>
      <w:numFmt w:val="decimal"/>
      <w:lvlText w:val="%1)"/>
      <w:lvlJc w:val="left"/>
      <w:pPr>
        <w:ind w:left="397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706646D5"/>
    <w:multiLevelType w:val="hybridMultilevel"/>
    <w:tmpl w:val="C0004DE8"/>
    <w:lvl w:ilvl="0" w:tplc="11DC91F0">
      <w:start w:val="1"/>
      <w:numFmt w:val="decimal"/>
      <w:lvlText w:val="%1)"/>
      <w:lvlJc w:val="left"/>
      <w:pPr>
        <w:ind w:left="37" w:hanging="37"/>
      </w:pPr>
      <w:rPr>
        <w:rFonts w:ascii="Times New Roman" w:hAnsi="Times New Roman" w:cs="Times New Roman" w:hint="default"/>
        <w:sz w:val="24"/>
        <w:szCs w:val="24"/>
      </w:rPr>
    </w:lvl>
    <w:lvl w:ilvl="1" w:tplc="04D26498">
      <w:start w:val="1"/>
      <w:numFmt w:val="lowerLetter"/>
      <w:lvlText w:val="%2."/>
      <w:lvlJc w:val="left"/>
      <w:pPr>
        <w:ind w:left="1440" w:hanging="360"/>
      </w:pPr>
    </w:lvl>
    <w:lvl w:ilvl="2" w:tplc="B82CF9B0" w:tentative="1">
      <w:start w:val="1"/>
      <w:numFmt w:val="lowerRoman"/>
      <w:lvlText w:val="%3."/>
      <w:lvlJc w:val="right"/>
      <w:pPr>
        <w:ind w:left="2160" w:hanging="180"/>
      </w:pPr>
    </w:lvl>
    <w:lvl w:ilvl="3" w:tplc="5EF0A7A4" w:tentative="1">
      <w:start w:val="1"/>
      <w:numFmt w:val="decimal"/>
      <w:lvlText w:val="%4."/>
      <w:lvlJc w:val="left"/>
      <w:pPr>
        <w:ind w:left="2880" w:hanging="360"/>
      </w:pPr>
    </w:lvl>
    <w:lvl w:ilvl="4" w:tplc="CB1A2EBA" w:tentative="1">
      <w:start w:val="1"/>
      <w:numFmt w:val="lowerLetter"/>
      <w:lvlText w:val="%5."/>
      <w:lvlJc w:val="left"/>
      <w:pPr>
        <w:ind w:left="3600" w:hanging="360"/>
      </w:pPr>
    </w:lvl>
    <w:lvl w:ilvl="5" w:tplc="E920FB2A" w:tentative="1">
      <w:start w:val="1"/>
      <w:numFmt w:val="lowerRoman"/>
      <w:lvlText w:val="%6."/>
      <w:lvlJc w:val="right"/>
      <w:pPr>
        <w:ind w:left="4320" w:hanging="180"/>
      </w:pPr>
    </w:lvl>
    <w:lvl w:ilvl="6" w:tplc="03AC47E0" w:tentative="1">
      <w:start w:val="1"/>
      <w:numFmt w:val="decimal"/>
      <w:lvlText w:val="%7."/>
      <w:lvlJc w:val="left"/>
      <w:pPr>
        <w:ind w:left="5040" w:hanging="360"/>
      </w:pPr>
    </w:lvl>
    <w:lvl w:ilvl="7" w:tplc="B2E807DA" w:tentative="1">
      <w:start w:val="1"/>
      <w:numFmt w:val="lowerLetter"/>
      <w:lvlText w:val="%8."/>
      <w:lvlJc w:val="left"/>
      <w:pPr>
        <w:ind w:left="5760" w:hanging="360"/>
      </w:pPr>
    </w:lvl>
    <w:lvl w:ilvl="8" w:tplc="B7BE9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9B4"/>
    <w:multiLevelType w:val="hybridMultilevel"/>
    <w:tmpl w:val="5C5ED7B8"/>
    <w:lvl w:ilvl="0" w:tplc="042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35"/>
    <w:rsid w:val="00000D5D"/>
    <w:rsid w:val="000032FF"/>
    <w:rsid w:val="00004151"/>
    <w:rsid w:val="000073F6"/>
    <w:rsid w:val="00025F02"/>
    <w:rsid w:val="00026D44"/>
    <w:rsid w:val="0005479D"/>
    <w:rsid w:val="00065101"/>
    <w:rsid w:val="000716EA"/>
    <w:rsid w:val="000772B1"/>
    <w:rsid w:val="00084468"/>
    <w:rsid w:val="000A349F"/>
    <w:rsid w:val="000B271D"/>
    <w:rsid w:val="000C5A92"/>
    <w:rsid w:val="00104BB2"/>
    <w:rsid w:val="00105143"/>
    <w:rsid w:val="001063DD"/>
    <w:rsid w:val="00112159"/>
    <w:rsid w:val="00115755"/>
    <w:rsid w:val="00127D1F"/>
    <w:rsid w:val="00143A2A"/>
    <w:rsid w:val="00191F36"/>
    <w:rsid w:val="001A1500"/>
    <w:rsid w:val="001B4EC4"/>
    <w:rsid w:val="001F27F8"/>
    <w:rsid w:val="0024571E"/>
    <w:rsid w:val="00245C76"/>
    <w:rsid w:val="00250902"/>
    <w:rsid w:val="00273FE2"/>
    <w:rsid w:val="002832BE"/>
    <w:rsid w:val="002A3CE5"/>
    <w:rsid w:val="002B5E9E"/>
    <w:rsid w:val="002E6899"/>
    <w:rsid w:val="002F1A03"/>
    <w:rsid w:val="0030631B"/>
    <w:rsid w:val="00306E7E"/>
    <w:rsid w:val="00323DD2"/>
    <w:rsid w:val="00330121"/>
    <w:rsid w:val="003338CB"/>
    <w:rsid w:val="00352248"/>
    <w:rsid w:val="00367BA6"/>
    <w:rsid w:val="00370D35"/>
    <w:rsid w:val="003A61EC"/>
    <w:rsid w:val="003D3F43"/>
    <w:rsid w:val="003E1511"/>
    <w:rsid w:val="003F6E68"/>
    <w:rsid w:val="0040594B"/>
    <w:rsid w:val="004223CB"/>
    <w:rsid w:val="0043718D"/>
    <w:rsid w:val="00447B4E"/>
    <w:rsid w:val="004767F4"/>
    <w:rsid w:val="00483A11"/>
    <w:rsid w:val="004A6520"/>
    <w:rsid w:val="004C4A3C"/>
    <w:rsid w:val="004E4766"/>
    <w:rsid w:val="004E65DB"/>
    <w:rsid w:val="004F75EA"/>
    <w:rsid w:val="00506742"/>
    <w:rsid w:val="00510D99"/>
    <w:rsid w:val="00526002"/>
    <w:rsid w:val="00535DF4"/>
    <w:rsid w:val="00536B11"/>
    <w:rsid w:val="00537F23"/>
    <w:rsid w:val="00541D07"/>
    <w:rsid w:val="0054275F"/>
    <w:rsid w:val="00547917"/>
    <w:rsid w:val="00547B6F"/>
    <w:rsid w:val="005B043F"/>
    <w:rsid w:val="005B6EE4"/>
    <w:rsid w:val="005D2ED4"/>
    <w:rsid w:val="005D3088"/>
    <w:rsid w:val="005E43FD"/>
    <w:rsid w:val="005F5525"/>
    <w:rsid w:val="00600135"/>
    <w:rsid w:val="00604F87"/>
    <w:rsid w:val="00607FE3"/>
    <w:rsid w:val="006334B5"/>
    <w:rsid w:val="006703D7"/>
    <w:rsid w:val="006817C5"/>
    <w:rsid w:val="006C45C2"/>
    <w:rsid w:val="006D6D8F"/>
    <w:rsid w:val="006E3E7A"/>
    <w:rsid w:val="006E4275"/>
    <w:rsid w:val="006F51D2"/>
    <w:rsid w:val="0070507C"/>
    <w:rsid w:val="0070778F"/>
    <w:rsid w:val="007077CF"/>
    <w:rsid w:val="00712B77"/>
    <w:rsid w:val="00720151"/>
    <w:rsid w:val="00722736"/>
    <w:rsid w:val="00731929"/>
    <w:rsid w:val="00733C0E"/>
    <w:rsid w:val="00753468"/>
    <w:rsid w:val="00781093"/>
    <w:rsid w:val="00782794"/>
    <w:rsid w:val="007C1BCA"/>
    <w:rsid w:val="007D2487"/>
    <w:rsid w:val="007D753F"/>
    <w:rsid w:val="007F1870"/>
    <w:rsid w:val="00800C77"/>
    <w:rsid w:val="00835EC8"/>
    <w:rsid w:val="008405F1"/>
    <w:rsid w:val="008430C8"/>
    <w:rsid w:val="00852320"/>
    <w:rsid w:val="00855B2E"/>
    <w:rsid w:val="00861B64"/>
    <w:rsid w:val="00892F73"/>
    <w:rsid w:val="0089549F"/>
    <w:rsid w:val="008954E9"/>
    <w:rsid w:val="00895A20"/>
    <w:rsid w:val="008C0E70"/>
    <w:rsid w:val="008C6712"/>
    <w:rsid w:val="008E5507"/>
    <w:rsid w:val="008F0933"/>
    <w:rsid w:val="008F115C"/>
    <w:rsid w:val="008F6FDA"/>
    <w:rsid w:val="009176E5"/>
    <w:rsid w:val="00930270"/>
    <w:rsid w:val="00934D94"/>
    <w:rsid w:val="00937538"/>
    <w:rsid w:val="009552BA"/>
    <w:rsid w:val="0098139E"/>
    <w:rsid w:val="00997761"/>
    <w:rsid w:val="009D23D6"/>
    <w:rsid w:val="009E32CA"/>
    <w:rsid w:val="009F4C3B"/>
    <w:rsid w:val="00A02CF8"/>
    <w:rsid w:val="00A21AE9"/>
    <w:rsid w:val="00A3172A"/>
    <w:rsid w:val="00A37174"/>
    <w:rsid w:val="00A372BD"/>
    <w:rsid w:val="00A4012E"/>
    <w:rsid w:val="00A5471A"/>
    <w:rsid w:val="00A72447"/>
    <w:rsid w:val="00A74306"/>
    <w:rsid w:val="00A74AB2"/>
    <w:rsid w:val="00A80569"/>
    <w:rsid w:val="00A9020D"/>
    <w:rsid w:val="00A94E7E"/>
    <w:rsid w:val="00AA5AFD"/>
    <w:rsid w:val="00AD30AE"/>
    <w:rsid w:val="00AD4937"/>
    <w:rsid w:val="00AD6C7F"/>
    <w:rsid w:val="00AE6F99"/>
    <w:rsid w:val="00B050DA"/>
    <w:rsid w:val="00B073B1"/>
    <w:rsid w:val="00B17786"/>
    <w:rsid w:val="00B43EDE"/>
    <w:rsid w:val="00B7070C"/>
    <w:rsid w:val="00B769B2"/>
    <w:rsid w:val="00B80D62"/>
    <w:rsid w:val="00B81AB6"/>
    <w:rsid w:val="00B94E02"/>
    <w:rsid w:val="00BA4573"/>
    <w:rsid w:val="00BA6E51"/>
    <w:rsid w:val="00BC4921"/>
    <w:rsid w:val="00BE2337"/>
    <w:rsid w:val="00BE3308"/>
    <w:rsid w:val="00BE76C1"/>
    <w:rsid w:val="00BF4520"/>
    <w:rsid w:val="00BF64FF"/>
    <w:rsid w:val="00C00FF3"/>
    <w:rsid w:val="00C01464"/>
    <w:rsid w:val="00C11E9D"/>
    <w:rsid w:val="00C1295D"/>
    <w:rsid w:val="00C21797"/>
    <w:rsid w:val="00C31606"/>
    <w:rsid w:val="00C41480"/>
    <w:rsid w:val="00C541F0"/>
    <w:rsid w:val="00C54BBF"/>
    <w:rsid w:val="00C64BBE"/>
    <w:rsid w:val="00C77527"/>
    <w:rsid w:val="00C85D99"/>
    <w:rsid w:val="00C95BF0"/>
    <w:rsid w:val="00CB7F1B"/>
    <w:rsid w:val="00CC6437"/>
    <w:rsid w:val="00CD3843"/>
    <w:rsid w:val="00CE75B0"/>
    <w:rsid w:val="00CF1F70"/>
    <w:rsid w:val="00D10D41"/>
    <w:rsid w:val="00D13D8B"/>
    <w:rsid w:val="00D459BB"/>
    <w:rsid w:val="00D46771"/>
    <w:rsid w:val="00D4798A"/>
    <w:rsid w:val="00D66780"/>
    <w:rsid w:val="00D96D5E"/>
    <w:rsid w:val="00DD2DAD"/>
    <w:rsid w:val="00DD336D"/>
    <w:rsid w:val="00DE36ED"/>
    <w:rsid w:val="00DE37D4"/>
    <w:rsid w:val="00DE5E84"/>
    <w:rsid w:val="00E246EC"/>
    <w:rsid w:val="00E24BA3"/>
    <w:rsid w:val="00E32BFF"/>
    <w:rsid w:val="00E35C1B"/>
    <w:rsid w:val="00E40495"/>
    <w:rsid w:val="00E804B5"/>
    <w:rsid w:val="00E81DAE"/>
    <w:rsid w:val="00EB3A49"/>
    <w:rsid w:val="00EE350C"/>
    <w:rsid w:val="00EF65A3"/>
    <w:rsid w:val="00F126B4"/>
    <w:rsid w:val="00F147DE"/>
    <w:rsid w:val="00F20807"/>
    <w:rsid w:val="00F54F79"/>
    <w:rsid w:val="00F645DA"/>
    <w:rsid w:val="00F66903"/>
    <w:rsid w:val="00F73704"/>
    <w:rsid w:val="00F77C9E"/>
    <w:rsid w:val="00FA62FC"/>
    <w:rsid w:val="00FB2DB9"/>
    <w:rsid w:val="00FD764F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474A"/>
  <w15:docId w15:val="{C75E95A2-0E72-4F30-8793-200498E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70D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70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0D35"/>
  </w:style>
  <w:style w:type="paragraph" w:styleId="Kjene">
    <w:name w:val="footer"/>
    <w:basedOn w:val="Parasts"/>
    <w:link w:val="KjeneRakstz"/>
    <w:uiPriority w:val="99"/>
    <w:unhideWhenUsed/>
    <w:rsid w:val="00370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0D35"/>
  </w:style>
  <w:style w:type="paragraph" w:styleId="Sarakstarindkopa">
    <w:name w:val="List Paragraph"/>
    <w:basedOn w:val="Parasts"/>
    <w:uiPriority w:val="99"/>
    <w:qFormat/>
    <w:rsid w:val="00370D35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uiPriority w:val="99"/>
    <w:unhideWhenUsed/>
    <w:rsid w:val="00370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naisf14ptRakstz">
    <w:name w:val="naisf + 14pt Rakstz."/>
    <w:link w:val="naisf14pt"/>
    <w:locked/>
    <w:rsid w:val="00370D35"/>
    <w:rPr>
      <w:sz w:val="28"/>
      <w:szCs w:val="24"/>
    </w:rPr>
  </w:style>
  <w:style w:type="paragraph" w:customStyle="1" w:styleId="naisf14pt">
    <w:name w:val="naisf + 14pt"/>
    <w:basedOn w:val="Parasts"/>
    <w:link w:val="naisf14ptRakstz"/>
    <w:rsid w:val="00370D35"/>
    <w:pPr>
      <w:spacing w:after="0" w:line="240" w:lineRule="auto"/>
      <w:ind w:right="57" w:firstLine="709"/>
      <w:jc w:val="both"/>
    </w:pPr>
    <w:rPr>
      <w:sz w:val="28"/>
      <w:szCs w:val="24"/>
    </w:rPr>
  </w:style>
  <w:style w:type="character" w:styleId="Hipersaite">
    <w:name w:val="Hyperlink"/>
    <w:basedOn w:val="Noklusjumarindkopasfonts"/>
    <w:uiPriority w:val="99"/>
    <w:unhideWhenUsed/>
    <w:rsid w:val="004767F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1B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oklusjumarindkopasfonts"/>
    <w:rsid w:val="00F20807"/>
  </w:style>
  <w:style w:type="character" w:styleId="Komentraatsauce">
    <w:name w:val="annotation reference"/>
    <w:basedOn w:val="Noklusjumarindkopasfonts"/>
    <w:uiPriority w:val="99"/>
    <w:semiHidden/>
    <w:unhideWhenUsed/>
    <w:rsid w:val="00B81A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1AB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1AB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1A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D7C9-B82F-4FFB-BE83-1C0D5059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4098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marta noteikumos Nr. 126 „Tiešo maksājumu piešķiršanas kārtība lauksaimniekiem”</vt:lpstr>
    </vt:vector>
  </TitlesOfParts>
  <Company>Zemkopības ministrija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marta noteikumos Nr. 126 „Tiešo maksājumu piešķiršanas kārtība lauksaimniekiem”</dc:title>
  <dc:subject>Anotācija</dc:subject>
  <dc:creator>Elīna Dimanta</dc:creator>
  <dc:description>Elina.Dimanta@zm.gov.lv tālrunis 67027237</dc:description>
  <cp:lastModifiedBy>Sanita Papinova</cp:lastModifiedBy>
  <cp:revision>3</cp:revision>
  <dcterms:created xsi:type="dcterms:W3CDTF">2021-06-16T14:15:00Z</dcterms:created>
  <dcterms:modified xsi:type="dcterms:W3CDTF">2021-06-17T05:38:00Z</dcterms:modified>
</cp:coreProperties>
</file>