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4287"/>
      </w:tblGrid>
      <w:tr w:rsidR="007274B0" w:rsidRPr="00D84BC0" w14:paraId="232BED3E" w14:textId="77777777" w:rsidTr="007945E8">
        <w:trPr>
          <w:jc w:val="center"/>
        </w:trPr>
        <w:tc>
          <w:tcPr>
            <w:tcW w:w="14299" w:type="dxa"/>
          </w:tcPr>
          <w:p w14:paraId="7A30BD81" w14:textId="77777777" w:rsidR="007274B0" w:rsidRPr="006D2FA7" w:rsidRDefault="007274B0" w:rsidP="00B73F9E">
            <w:pPr>
              <w:keepNext/>
              <w:tabs>
                <w:tab w:val="left" w:pos="567"/>
              </w:tabs>
              <w:spacing w:after="0" w:line="240" w:lineRule="auto"/>
              <w:jc w:val="center"/>
              <w:outlineLvl w:val="2"/>
              <w:rPr>
                <w:rFonts w:eastAsia="Times New Roman"/>
                <w:b/>
                <w:bCs/>
                <w:szCs w:val="28"/>
              </w:rPr>
            </w:pPr>
            <w:r w:rsidRPr="006D2FA7">
              <w:rPr>
                <w:rFonts w:eastAsia="Times New Roman"/>
                <w:b/>
                <w:bCs/>
                <w:szCs w:val="28"/>
              </w:rPr>
              <w:t>Izziņa par atzinumos sniegtajiem iebildumiem</w:t>
            </w:r>
          </w:p>
          <w:tbl>
            <w:tblPr>
              <w:tblW w:w="0" w:type="auto"/>
              <w:jc w:val="center"/>
              <w:tblLook w:val="00A0" w:firstRow="1" w:lastRow="0" w:firstColumn="1" w:lastColumn="0" w:noHBand="0" w:noVBand="0"/>
            </w:tblPr>
            <w:tblGrid>
              <w:gridCol w:w="10188"/>
            </w:tblGrid>
            <w:tr w:rsidR="007274B0" w:rsidRPr="006D2FA7" w14:paraId="4ABF3A40" w14:textId="77777777" w:rsidTr="007945E8">
              <w:trPr>
                <w:jc w:val="center"/>
              </w:trPr>
              <w:tc>
                <w:tcPr>
                  <w:tcW w:w="10188" w:type="dxa"/>
                </w:tcPr>
                <w:p w14:paraId="3AE2EE1B" w14:textId="6731B617" w:rsidR="007274B0" w:rsidRPr="009839AB" w:rsidRDefault="007274B0" w:rsidP="009839AB">
                  <w:pPr>
                    <w:ind w:firstLine="567"/>
                    <w:jc w:val="center"/>
                    <w:rPr>
                      <w:b/>
                      <w:szCs w:val="28"/>
                      <w:shd w:val="clear" w:color="auto" w:fill="FFFFFF"/>
                    </w:rPr>
                  </w:pPr>
                  <w:r w:rsidRPr="006D2FA7">
                    <w:rPr>
                      <w:rFonts w:eastAsia="Times New Roman"/>
                      <w:b/>
                      <w:szCs w:val="28"/>
                    </w:rPr>
                    <w:t>Ministra kabineta noteikumu projekt</w:t>
                  </w:r>
                  <w:r w:rsidR="00B73F9E" w:rsidRPr="006D2FA7">
                    <w:rPr>
                      <w:rFonts w:eastAsia="Times New Roman"/>
                      <w:b/>
                      <w:szCs w:val="28"/>
                    </w:rPr>
                    <w:t>am</w:t>
                  </w:r>
                  <w:r w:rsidR="003878D4" w:rsidRPr="006D2FA7">
                    <w:rPr>
                      <w:rFonts w:eastAsia="Times New Roman"/>
                      <w:b/>
                      <w:szCs w:val="28"/>
                    </w:rPr>
                    <w:t xml:space="preserve"> „</w:t>
                  </w:r>
                  <w:r w:rsidR="009839AB">
                    <w:rPr>
                      <w:b/>
                      <w:szCs w:val="28"/>
                      <w:shd w:val="clear" w:color="auto" w:fill="FFFFFF"/>
                    </w:rPr>
                    <w:t xml:space="preserve"> V</w:t>
                  </w:r>
                  <w:r w:rsidR="009839AB" w:rsidRPr="003B5E54">
                    <w:rPr>
                      <w:b/>
                      <w:szCs w:val="28"/>
                      <w:shd w:val="clear" w:color="auto" w:fill="FFFFFF"/>
                    </w:rPr>
                    <w:t>alsts atbalst</w:t>
                  </w:r>
                  <w:r w:rsidR="009839AB">
                    <w:rPr>
                      <w:b/>
                      <w:szCs w:val="28"/>
                      <w:shd w:val="clear" w:color="auto" w:fill="FFFFFF"/>
                    </w:rPr>
                    <w:t>a</w:t>
                  </w:r>
                  <w:r w:rsidR="009839AB" w:rsidRPr="003B5E54">
                    <w:rPr>
                      <w:b/>
                      <w:szCs w:val="28"/>
                      <w:shd w:val="clear" w:color="auto" w:fill="FFFFFF"/>
                    </w:rPr>
                    <w:t xml:space="preserve"> Covid-19 izplatības negatīvās ietekmes mazināšanai </w:t>
                  </w:r>
                  <w:proofErr w:type="spellStart"/>
                  <w:r w:rsidR="009839AB" w:rsidRPr="003B5E54">
                    <w:rPr>
                      <w:b/>
                      <w:szCs w:val="28"/>
                      <w:shd w:val="clear" w:color="auto" w:fill="FFFFFF"/>
                    </w:rPr>
                    <w:t>mikrozaļumu</w:t>
                  </w:r>
                  <w:proofErr w:type="spellEnd"/>
                  <w:r w:rsidR="009839AB" w:rsidRPr="003B5E54">
                    <w:rPr>
                      <w:b/>
                      <w:szCs w:val="28"/>
                      <w:shd w:val="clear" w:color="auto" w:fill="FFFFFF"/>
                    </w:rPr>
                    <w:t xml:space="preserve"> ražošanas un </w:t>
                  </w:r>
                  <w:r w:rsidR="009839AB" w:rsidRPr="003B5E54">
                    <w:rPr>
                      <w:b/>
                      <w:szCs w:val="28"/>
                    </w:rPr>
                    <w:t xml:space="preserve">zvejniecības un akvakultūras </w:t>
                  </w:r>
                  <w:r w:rsidR="009839AB" w:rsidRPr="003B5E54">
                    <w:rPr>
                      <w:b/>
                      <w:szCs w:val="28"/>
                      <w:shd w:val="clear" w:color="auto" w:fill="FFFFFF"/>
                    </w:rPr>
                    <w:t xml:space="preserve">nozarē </w:t>
                  </w:r>
                  <w:r w:rsidR="009839AB">
                    <w:rPr>
                      <w:b/>
                      <w:szCs w:val="28"/>
                      <w:shd w:val="clear" w:color="auto" w:fill="FFFFFF"/>
                    </w:rPr>
                    <w:t>noteikumi</w:t>
                  </w:r>
                  <w:r w:rsidR="00D5361A" w:rsidRPr="006D2FA7">
                    <w:rPr>
                      <w:rFonts w:eastAsia="Times New Roman"/>
                      <w:b/>
                      <w:szCs w:val="28"/>
                    </w:rPr>
                    <w:t>”</w:t>
                  </w:r>
                  <w:r w:rsidR="00A30D5C" w:rsidRPr="006D2FA7">
                    <w:rPr>
                      <w:rFonts w:eastAsia="Times New Roman"/>
                      <w:b/>
                      <w:szCs w:val="28"/>
                    </w:rPr>
                    <w:t xml:space="preserve"> </w:t>
                  </w:r>
                  <w:r w:rsidRPr="006D2FA7">
                    <w:rPr>
                      <w:rFonts w:eastAsia="Times New Roman"/>
                      <w:b/>
                      <w:szCs w:val="28"/>
                    </w:rPr>
                    <w:t>(turpmāk – noteikumu projekts)</w:t>
                  </w:r>
                </w:p>
                <w:p w14:paraId="2ED55F8C" w14:textId="77777777" w:rsidR="0064652D" w:rsidRPr="006D2FA7" w:rsidRDefault="0064652D" w:rsidP="0064652D">
                  <w:pPr>
                    <w:tabs>
                      <w:tab w:val="center" w:pos="4153"/>
                      <w:tab w:val="right" w:pos="8306"/>
                    </w:tabs>
                    <w:spacing w:after="0" w:line="240" w:lineRule="auto"/>
                    <w:jc w:val="center"/>
                    <w:rPr>
                      <w:rFonts w:eastAsia="Times New Roman"/>
                      <w:b/>
                      <w:szCs w:val="28"/>
                    </w:rPr>
                  </w:pPr>
                </w:p>
              </w:tc>
            </w:tr>
          </w:tbl>
          <w:p w14:paraId="252A9287" w14:textId="77777777" w:rsidR="007274B0" w:rsidRPr="00D84BC0" w:rsidRDefault="008E1993" w:rsidP="008E1993">
            <w:pPr>
              <w:spacing w:after="0" w:line="240" w:lineRule="auto"/>
              <w:jc w:val="center"/>
              <w:rPr>
                <w:rFonts w:eastAsia="Times New Roman"/>
                <w:b/>
                <w:sz w:val="24"/>
                <w:szCs w:val="24"/>
              </w:rPr>
            </w:pPr>
            <w:r w:rsidRPr="00D84BC0">
              <w:rPr>
                <w:rFonts w:eastAsia="Times New Roman"/>
                <w:b/>
                <w:sz w:val="24"/>
                <w:szCs w:val="24"/>
              </w:rPr>
              <w:t xml:space="preserve">I. </w:t>
            </w:r>
            <w:r w:rsidR="007274B0" w:rsidRPr="00D84BC0">
              <w:rPr>
                <w:rFonts w:eastAsia="Times New Roman"/>
                <w:b/>
                <w:sz w:val="24"/>
                <w:szCs w:val="24"/>
              </w:rPr>
              <w:t>Jautājumi, par kuriem saskaņošanā vienošanās nav panākta</w:t>
            </w:r>
          </w:p>
          <w:tbl>
            <w:tblPr>
              <w:tblW w:w="1406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20"/>
              <w:gridCol w:w="2147"/>
              <w:gridCol w:w="3686"/>
              <w:gridCol w:w="3969"/>
              <w:gridCol w:w="1560"/>
              <w:gridCol w:w="2080"/>
            </w:tblGrid>
            <w:tr w:rsidR="007274B0" w:rsidRPr="00D84BC0" w14:paraId="2CA1E4B1" w14:textId="77777777" w:rsidTr="009F094E">
              <w:tc>
                <w:tcPr>
                  <w:tcW w:w="620" w:type="dxa"/>
                  <w:tcBorders>
                    <w:top w:val="single" w:sz="6" w:space="0" w:color="000000"/>
                    <w:left w:val="single" w:sz="6" w:space="0" w:color="000000"/>
                    <w:bottom w:val="single" w:sz="6" w:space="0" w:color="000000"/>
                    <w:right w:val="single" w:sz="6" w:space="0" w:color="000000"/>
                  </w:tcBorders>
                  <w:vAlign w:val="center"/>
                </w:tcPr>
                <w:p w14:paraId="6D440062"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Nr. p.k.</w:t>
                  </w:r>
                </w:p>
              </w:tc>
              <w:tc>
                <w:tcPr>
                  <w:tcW w:w="2147" w:type="dxa"/>
                  <w:tcBorders>
                    <w:top w:val="single" w:sz="6" w:space="0" w:color="000000"/>
                    <w:left w:val="single" w:sz="6" w:space="0" w:color="000000"/>
                    <w:bottom w:val="single" w:sz="6" w:space="0" w:color="000000"/>
                    <w:right w:val="single" w:sz="6" w:space="0" w:color="000000"/>
                  </w:tcBorders>
                  <w:vAlign w:val="center"/>
                </w:tcPr>
                <w:p w14:paraId="64CFAA68"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0DC94CE6"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Atzinumā norādītais ministrijas (citas institūcijas) iebildums, kā arī saskaņošanā papildus izteiktais iebildums par projekta konkrēto punktu (pantu)</w:t>
                  </w:r>
                </w:p>
              </w:tc>
              <w:tc>
                <w:tcPr>
                  <w:tcW w:w="3969" w:type="dxa"/>
                  <w:tcBorders>
                    <w:top w:val="single" w:sz="6" w:space="0" w:color="000000"/>
                    <w:left w:val="single" w:sz="6" w:space="0" w:color="000000"/>
                    <w:bottom w:val="single" w:sz="6" w:space="0" w:color="000000"/>
                    <w:right w:val="single" w:sz="6" w:space="0" w:color="000000"/>
                  </w:tcBorders>
                  <w:vAlign w:val="center"/>
                </w:tcPr>
                <w:p w14:paraId="7E97C35B"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Atbildīgās ministrijas pamatojums iebilduma noraidījumam</w:t>
                  </w:r>
                </w:p>
              </w:tc>
              <w:tc>
                <w:tcPr>
                  <w:tcW w:w="1560" w:type="dxa"/>
                  <w:tcBorders>
                    <w:top w:val="single" w:sz="4" w:space="0" w:color="auto"/>
                    <w:left w:val="single" w:sz="4" w:space="0" w:color="auto"/>
                    <w:bottom w:val="single" w:sz="4" w:space="0" w:color="auto"/>
                    <w:right w:val="single" w:sz="4" w:space="0" w:color="auto"/>
                  </w:tcBorders>
                  <w:vAlign w:val="center"/>
                </w:tcPr>
                <w:p w14:paraId="1F2E75EB"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Atzinuma sniedzēja uzturētais iebildums, ja tas atšķiras no atzinumā norādītā iebilduma pamatojuma</w:t>
                  </w:r>
                </w:p>
              </w:tc>
              <w:tc>
                <w:tcPr>
                  <w:tcW w:w="2080" w:type="dxa"/>
                  <w:tcBorders>
                    <w:top w:val="single" w:sz="4" w:space="0" w:color="auto"/>
                    <w:left w:val="single" w:sz="4" w:space="0" w:color="auto"/>
                    <w:bottom w:val="single" w:sz="4" w:space="0" w:color="auto"/>
                  </w:tcBorders>
                  <w:vAlign w:val="center"/>
                </w:tcPr>
                <w:p w14:paraId="546E7596"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Projekta attiecīgā punkta (panta) galīgā redakcija</w:t>
                  </w:r>
                </w:p>
              </w:tc>
            </w:tr>
            <w:tr w:rsidR="007274B0" w:rsidRPr="00D84BC0" w14:paraId="5A65B1D1" w14:textId="77777777" w:rsidTr="009F094E">
              <w:tc>
                <w:tcPr>
                  <w:tcW w:w="620" w:type="dxa"/>
                  <w:tcBorders>
                    <w:top w:val="single" w:sz="6" w:space="0" w:color="000000"/>
                    <w:left w:val="single" w:sz="6" w:space="0" w:color="000000"/>
                    <w:bottom w:val="single" w:sz="6" w:space="0" w:color="000000"/>
                    <w:right w:val="single" w:sz="6" w:space="0" w:color="000000"/>
                  </w:tcBorders>
                </w:tcPr>
                <w:p w14:paraId="59CF350A"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1</w:t>
                  </w:r>
                </w:p>
              </w:tc>
              <w:tc>
                <w:tcPr>
                  <w:tcW w:w="2147" w:type="dxa"/>
                  <w:tcBorders>
                    <w:top w:val="single" w:sz="6" w:space="0" w:color="000000"/>
                    <w:left w:val="single" w:sz="6" w:space="0" w:color="000000"/>
                    <w:bottom w:val="single" w:sz="6" w:space="0" w:color="000000"/>
                    <w:right w:val="single" w:sz="6" w:space="0" w:color="000000"/>
                  </w:tcBorders>
                </w:tcPr>
                <w:p w14:paraId="7D329932" w14:textId="77777777" w:rsidR="007274B0" w:rsidRPr="00D84BC0" w:rsidRDefault="007274B0" w:rsidP="007945E8">
                  <w:pPr>
                    <w:spacing w:after="0" w:line="240" w:lineRule="auto"/>
                    <w:ind w:firstLine="13"/>
                    <w:jc w:val="center"/>
                    <w:rPr>
                      <w:rFonts w:eastAsia="Times New Roman"/>
                      <w:sz w:val="24"/>
                      <w:szCs w:val="24"/>
                    </w:rPr>
                  </w:pPr>
                  <w:r w:rsidRPr="00D84BC0">
                    <w:rPr>
                      <w:rFonts w:eastAsia="Times New Roman"/>
                      <w:sz w:val="24"/>
                      <w:szCs w:val="24"/>
                    </w:rPr>
                    <w:t>2</w:t>
                  </w:r>
                </w:p>
              </w:tc>
              <w:tc>
                <w:tcPr>
                  <w:tcW w:w="3686" w:type="dxa"/>
                  <w:tcBorders>
                    <w:top w:val="single" w:sz="6" w:space="0" w:color="000000"/>
                    <w:left w:val="single" w:sz="6" w:space="0" w:color="000000"/>
                    <w:bottom w:val="single" w:sz="6" w:space="0" w:color="000000"/>
                    <w:right w:val="single" w:sz="6" w:space="0" w:color="000000"/>
                  </w:tcBorders>
                </w:tcPr>
                <w:p w14:paraId="192C07D5" w14:textId="77777777" w:rsidR="007274B0" w:rsidRPr="00D84BC0" w:rsidRDefault="007274B0" w:rsidP="007945E8">
                  <w:pPr>
                    <w:spacing w:after="0" w:line="240" w:lineRule="auto"/>
                    <w:ind w:firstLine="720"/>
                    <w:jc w:val="center"/>
                    <w:rPr>
                      <w:rFonts w:eastAsia="Times New Roman"/>
                      <w:sz w:val="24"/>
                      <w:szCs w:val="24"/>
                    </w:rPr>
                  </w:pPr>
                  <w:r w:rsidRPr="00D84BC0">
                    <w:rPr>
                      <w:rFonts w:eastAsia="Times New Roman"/>
                      <w:sz w:val="24"/>
                      <w:szCs w:val="24"/>
                    </w:rPr>
                    <w:t>3</w:t>
                  </w:r>
                </w:p>
              </w:tc>
              <w:tc>
                <w:tcPr>
                  <w:tcW w:w="3969" w:type="dxa"/>
                  <w:tcBorders>
                    <w:top w:val="single" w:sz="6" w:space="0" w:color="000000"/>
                    <w:left w:val="single" w:sz="6" w:space="0" w:color="000000"/>
                    <w:bottom w:val="single" w:sz="6" w:space="0" w:color="000000"/>
                    <w:right w:val="single" w:sz="6" w:space="0" w:color="000000"/>
                  </w:tcBorders>
                </w:tcPr>
                <w:p w14:paraId="493522D0" w14:textId="77777777" w:rsidR="007274B0" w:rsidRPr="00D84BC0" w:rsidRDefault="007274B0" w:rsidP="007945E8">
                  <w:pPr>
                    <w:spacing w:after="0" w:line="240" w:lineRule="auto"/>
                    <w:ind w:firstLine="720"/>
                    <w:jc w:val="center"/>
                    <w:rPr>
                      <w:rFonts w:eastAsia="Times New Roman"/>
                      <w:sz w:val="24"/>
                      <w:szCs w:val="24"/>
                    </w:rPr>
                  </w:pPr>
                  <w:r w:rsidRPr="00D84BC0">
                    <w:rPr>
                      <w:rFonts w:eastAsia="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14:paraId="16855464"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5</w:t>
                  </w:r>
                </w:p>
              </w:tc>
              <w:tc>
                <w:tcPr>
                  <w:tcW w:w="2080" w:type="dxa"/>
                  <w:tcBorders>
                    <w:top w:val="single" w:sz="4" w:space="0" w:color="auto"/>
                    <w:left w:val="single" w:sz="4" w:space="0" w:color="auto"/>
                    <w:bottom w:val="single" w:sz="4" w:space="0" w:color="auto"/>
                  </w:tcBorders>
                </w:tcPr>
                <w:p w14:paraId="1403371B"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6</w:t>
                  </w:r>
                </w:p>
              </w:tc>
            </w:tr>
            <w:tr w:rsidR="00172DA4" w:rsidRPr="00D84BC0" w14:paraId="5C59A815" w14:textId="77777777" w:rsidTr="009F094E">
              <w:tc>
                <w:tcPr>
                  <w:tcW w:w="620" w:type="dxa"/>
                  <w:tcBorders>
                    <w:top w:val="single" w:sz="6" w:space="0" w:color="000000"/>
                    <w:left w:val="single" w:sz="6" w:space="0" w:color="000000"/>
                    <w:bottom w:val="single" w:sz="6" w:space="0" w:color="000000"/>
                    <w:right w:val="single" w:sz="6" w:space="0" w:color="000000"/>
                  </w:tcBorders>
                </w:tcPr>
                <w:p w14:paraId="0A6382CF" w14:textId="77777777" w:rsidR="00172DA4" w:rsidRPr="00D84BC0" w:rsidRDefault="00172DA4" w:rsidP="007945E8">
                  <w:pPr>
                    <w:tabs>
                      <w:tab w:val="left" w:pos="465"/>
                    </w:tabs>
                    <w:spacing w:after="0" w:line="240" w:lineRule="auto"/>
                    <w:ind w:right="83"/>
                    <w:jc w:val="center"/>
                    <w:rPr>
                      <w:rFonts w:eastAsia="Times New Roman"/>
                      <w:sz w:val="24"/>
                      <w:szCs w:val="24"/>
                    </w:rPr>
                  </w:pPr>
                </w:p>
              </w:tc>
              <w:tc>
                <w:tcPr>
                  <w:tcW w:w="2147" w:type="dxa"/>
                  <w:tcBorders>
                    <w:top w:val="single" w:sz="6" w:space="0" w:color="000000"/>
                    <w:left w:val="single" w:sz="6" w:space="0" w:color="000000"/>
                    <w:bottom w:val="single" w:sz="6" w:space="0" w:color="000000"/>
                    <w:right w:val="single" w:sz="6" w:space="0" w:color="000000"/>
                  </w:tcBorders>
                </w:tcPr>
                <w:p w14:paraId="269DF78C" w14:textId="77777777" w:rsidR="00172DA4" w:rsidRPr="00D84BC0" w:rsidRDefault="00172DA4" w:rsidP="007945E8">
                  <w:pPr>
                    <w:spacing w:after="0" w:line="240" w:lineRule="auto"/>
                    <w:jc w:val="both"/>
                    <w:rPr>
                      <w:rFonts w:eastAsia="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14:paraId="152E801E" w14:textId="77777777" w:rsidR="00172DA4" w:rsidRPr="00D84BC0" w:rsidRDefault="00172DA4" w:rsidP="00185BC1">
                  <w:pPr>
                    <w:pStyle w:val="Pamatteksts"/>
                    <w:spacing w:after="0"/>
                    <w:ind w:firstLine="34"/>
                    <w:jc w:val="both"/>
                    <w:rPr>
                      <w:lang w:val="lv-LV"/>
                    </w:rPr>
                  </w:pPr>
                </w:p>
              </w:tc>
              <w:tc>
                <w:tcPr>
                  <w:tcW w:w="3969" w:type="dxa"/>
                  <w:tcBorders>
                    <w:top w:val="single" w:sz="6" w:space="0" w:color="000000"/>
                    <w:left w:val="single" w:sz="6" w:space="0" w:color="000000"/>
                    <w:bottom w:val="single" w:sz="6" w:space="0" w:color="000000"/>
                    <w:right w:val="single" w:sz="6" w:space="0" w:color="000000"/>
                  </w:tcBorders>
                </w:tcPr>
                <w:p w14:paraId="33F5B29A" w14:textId="77777777" w:rsidR="00172DA4" w:rsidRPr="00D84BC0" w:rsidRDefault="00172DA4" w:rsidP="00493407">
                  <w:pPr>
                    <w:spacing w:after="0" w:line="240" w:lineRule="auto"/>
                    <w:jc w:val="both"/>
                    <w:rPr>
                      <w:rFonts w:eastAsia="Times New Roman"/>
                      <w:sz w:val="24"/>
                      <w:szCs w:val="24"/>
                    </w:rPr>
                  </w:pPr>
                </w:p>
              </w:tc>
              <w:tc>
                <w:tcPr>
                  <w:tcW w:w="1560" w:type="dxa"/>
                  <w:tcBorders>
                    <w:top w:val="single" w:sz="4" w:space="0" w:color="auto"/>
                    <w:left w:val="single" w:sz="4" w:space="0" w:color="auto"/>
                    <w:bottom w:val="single" w:sz="4" w:space="0" w:color="auto"/>
                  </w:tcBorders>
                </w:tcPr>
                <w:p w14:paraId="73D17E28" w14:textId="77777777" w:rsidR="00172DA4" w:rsidRPr="00D84BC0" w:rsidRDefault="00172DA4" w:rsidP="007945E8">
                  <w:pPr>
                    <w:spacing w:after="0" w:line="240" w:lineRule="auto"/>
                    <w:jc w:val="both"/>
                    <w:rPr>
                      <w:rFonts w:eastAsia="Times New Roman"/>
                      <w:sz w:val="24"/>
                      <w:szCs w:val="24"/>
                    </w:rPr>
                  </w:pPr>
                </w:p>
              </w:tc>
              <w:tc>
                <w:tcPr>
                  <w:tcW w:w="2080" w:type="dxa"/>
                  <w:tcBorders>
                    <w:top w:val="single" w:sz="4" w:space="0" w:color="auto"/>
                    <w:left w:val="single" w:sz="4" w:space="0" w:color="auto"/>
                    <w:bottom w:val="single" w:sz="4" w:space="0" w:color="auto"/>
                  </w:tcBorders>
                </w:tcPr>
                <w:p w14:paraId="46E1B7EC" w14:textId="77777777" w:rsidR="00172DA4" w:rsidRPr="00D84BC0" w:rsidRDefault="00172DA4" w:rsidP="007945E8">
                  <w:pPr>
                    <w:spacing w:after="0" w:line="240" w:lineRule="auto"/>
                    <w:jc w:val="both"/>
                    <w:rPr>
                      <w:rFonts w:eastAsia="Times New Roman"/>
                      <w:sz w:val="24"/>
                      <w:szCs w:val="24"/>
                    </w:rPr>
                  </w:pPr>
                </w:p>
              </w:tc>
            </w:tr>
          </w:tbl>
          <w:p w14:paraId="7692152D" w14:textId="77777777" w:rsidR="003A0336" w:rsidRPr="00D84BC0" w:rsidRDefault="003A0336" w:rsidP="006C0549">
            <w:pPr>
              <w:spacing w:after="0" w:line="240" w:lineRule="auto"/>
              <w:rPr>
                <w:rFonts w:eastAsia="Times New Roman"/>
                <w:sz w:val="24"/>
                <w:szCs w:val="24"/>
              </w:rPr>
            </w:pPr>
          </w:p>
          <w:p w14:paraId="5D436099" w14:textId="77777777" w:rsidR="007274B0" w:rsidRPr="00D84BC0" w:rsidRDefault="007274B0" w:rsidP="007945E8">
            <w:pPr>
              <w:spacing w:after="0" w:line="240" w:lineRule="auto"/>
              <w:jc w:val="center"/>
              <w:outlineLvl w:val="0"/>
              <w:rPr>
                <w:rFonts w:eastAsia="Times New Roman"/>
                <w:b/>
                <w:sz w:val="24"/>
                <w:szCs w:val="24"/>
              </w:rPr>
            </w:pPr>
            <w:r w:rsidRPr="00D84BC0">
              <w:rPr>
                <w:rFonts w:eastAsia="Times New Roman"/>
                <w:b/>
                <w:sz w:val="24"/>
                <w:szCs w:val="24"/>
              </w:rPr>
              <w:t>Informācija par starpministriju (starpinstitūciju) elektronisko saskaņošanu</w:t>
            </w:r>
          </w:p>
          <w:p w14:paraId="7CDDB428" w14:textId="77777777" w:rsidR="003A0336" w:rsidRPr="00D84BC0" w:rsidRDefault="003A0336" w:rsidP="007945E8">
            <w:pPr>
              <w:spacing w:after="0" w:line="240" w:lineRule="auto"/>
              <w:jc w:val="both"/>
              <w:rPr>
                <w:rFonts w:eastAsia="Times New Roman"/>
                <w:sz w:val="24"/>
                <w:szCs w:val="24"/>
              </w:rPr>
            </w:pPr>
          </w:p>
          <w:tbl>
            <w:tblPr>
              <w:tblW w:w="14148" w:type="dxa"/>
              <w:tblLook w:val="00A0" w:firstRow="1" w:lastRow="0" w:firstColumn="1" w:lastColumn="0" w:noHBand="0" w:noVBand="0"/>
            </w:tblPr>
            <w:tblGrid>
              <w:gridCol w:w="6588"/>
              <w:gridCol w:w="7560"/>
            </w:tblGrid>
            <w:tr w:rsidR="00F0117C" w:rsidRPr="00D84BC0" w14:paraId="2FFF232E" w14:textId="77777777" w:rsidTr="007945E8">
              <w:tc>
                <w:tcPr>
                  <w:tcW w:w="6588" w:type="dxa"/>
                </w:tcPr>
                <w:p w14:paraId="605555EB" w14:textId="77777777" w:rsidR="007274B0" w:rsidRPr="00D84BC0" w:rsidRDefault="007274B0" w:rsidP="007945E8">
                  <w:pPr>
                    <w:spacing w:after="0" w:line="240" w:lineRule="auto"/>
                    <w:jc w:val="both"/>
                    <w:rPr>
                      <w:rFonts w:eastAsia="Times New Roman"/>
                      <w:sz w:val="24"/>
                      <w:szCs w:val="24"/>
                    </w:rPr>
                  </w:pPr>
                  <w:r w:rsidRPr="00D84BC0">
                    <w:rPr>
                      <w:rFonts w:eastAsia="Times New Roman"/>
                      <w:sz w:val="24"/>
                      <w:szCs w:val="24"/>
                    </w:rPr>
                    <w:t>Datums</w:t>
                  </w:r>
                </w:p>
              </w:tc>
              <w:tc>
                <w:tcPr>
                  <w:tcW w:w="7560" w:type="dxa"/>
                  <w:tcBorders>
                    <w:bottom w:val="single" w:sz="4" w:space="0" w:color="auto"/>
                  </w:tcBorders>
                </w:tcPr>
                <w:p w14:paraId="44CE0E15" w14:textId="147379D6" w:rsidR="007274B0" w:rsidRPr="00D84BC0" w:rsidRDefault="00E94EC2" w:rsidP="00DE7C1B">
                  <w:pPr>
                    <w:spacing w:after="0" w:line="240" w:lineRule="auto"/>
                    <w:jc w:val="both"/>
                    <w:rPr>
                      <w:rFonts w:eastAsia="Times New Roman"/>
                      <w:sz w:val="24"/>
                      <w:szCs w:val="24"/>
                    </w:rPr>
                  </w:pPr>
                  <w:r>
                    <w:rPr>
                      <w:rFonts w:eastAsia="Times New Roman"/>
                      <w:sz w:val="24"/>
                      <w:szCs w:val="24"/>
                    </w:rPr>
                    <w:t>1</w:t>
                  </w:r>
                  <w:r w:rsidR="0011615E">
                    <w:rPr>
                      <w:rFonts w:eastAsia="Times New Roman"/>
                      <w:sz w:val="24"/>
                      <w:szCs w:val="24"/>
                    </w:rPr>
                    <w:t>9</w:t>
                  </w:r>
                  <w:r w:rsidR="00834A96" w:rsidRPr="00D84BC0">
                    <w:rPr>
                      <w:rFonts w:eastAsia="Times New Roman"/>
                      <w:sz w:val="24"/>
                      <w:szCs w:val="24"/>
                    </w:rPr>
                    <w:t>.</w:t>
                  </w:r>
                  <w:r w:rsidR="00D5361A" w:rsidRPr="00D84BC0">
                    <w:rPr>
                      <w:rFonts w:eastAsia="Times New Roman"/>
                      <w:sz w:val="24"/>
                      <w:szCs w:val="24"/>
                    </w:rPr>
                    <w:t>0</w:t>
                  </w:r>
                  <w:r w:rsidR="0011615E">
                    <w:rPr>
                      <w:rFonts w:eastAsia="Times New Roman"/>
                      <w:sz w:val="24"/>
                      <w:szCs w:val="24"/>
                    </w:rPr>
                    <w:t>6</w:t>
                  </w:r>
                  <w:r w:rsidR="00A30D5C" w:rsidRPr="00D84BC0">
                    <w:rPr>
                      <w:rFonts w:eastAsia="Times New Roman"/>
                      <w:sz w:val="24"/>
                      <w:szCs w:val="24"/>
                    </w:rPr>
                    <w:t>.20</w:t>
                  </w:r>
                  <w:r w:rsidR="004E4A24">
                    <w:rPr>
                      <w:rFonts w:eastAsia="Times New Roman"/>
                      <w:sz w:val="24"/>
                      <w:szCs w:val="24"/>
                    </w:rPr>
                    <w:t>2</w:t>
                  </w:r>
                  <w:r w:rsidR="0011615E">
                    <w:rPr>
                      <w:rFonts w:eastAsia="Times New Roman"/>
                      <w:sz w:val="24"/>
                      <w:szCs w:val="24"/>
                    </w:rPr>
                    <w:t>1</w:t>
                  </w:r>
                  <w:r w:rsidR="00A30D5C" w:rsidRPr="00D84BC0">
                    <w:rPr>
                      <w:rFonts w:eastAsia="Times New Roman"/>
                      <w:sz w:val="24"/>
                      <w:szCs w:val="24"/>
                    </w:rPr>
                    <w:t>.</w:t>
                  </w:r>
                  <w:r w:rsidR="00B92845">
                    <w:rPr>
                      <w:rFonts w:eastAsia="Times New Roman"/>
                      <w:sz w:val="24"/>
                      <w:szCs w:val="24"/>
                    </w:rPr>
                    <w:t xml:space="preserve"> 29.06.2021.</w:t>
                  </w:r>
                </w:p>
              </w:tc>
            </w:tr>
            <w:tr w:rsidR="007274B0" w:rsidRPr="00D84BC0" w14:paraId="59321231" w14:textId="77777777" w:rsidTr="007945E8">
              <w:tc>
                <w:tcPr>
                  <w:tcW w:w="6588" w:type="dxa"/>
                </w:tcPr>
                <w:p w14:paraId="69F57699" w14:textId="77777777" w:rsidR="007274B0" w:rsidRPr="00D84BC0" w:rsidRDefault="007274B0" w:rsidP="007945E8">
                  <w:pPr>
                    <w:spacing w:after="0" w:line="240" w:lineRule="auto"/>
                    <w:rPr>
                      <w:rFonts w:eastAsia="Times New Roman"/>
                      <w:sz w:val="24"/>
                      <w:szCs w:val="24"/>
                    </w:rPr>
                  </w:pPr>
                  <w:r w:rsidRPr="00D84BC0">
                    <w:rPr>
                      <w:rFonts w:eastAsia="Times New Roman"/>
                      <w:sz w:val="24"/>
                      <w:szCs w:val="24"/>
                    </w:rPr>
                    <w:t>Saskaņošanas dalībnieki</w:t>
                  </w:r>
                </w:p>
              </w:tc>
              <w:tc>
                <w:tcPr>
                  <w:tcW w:w="7560" w:type="dxa"/>
                  <w:tcBorders>
                    <w:bottom w:val="single" w:sz="4" w:space="0" w:color="auto"/>
                  </w:tcBorders>
                </w:tcPr>
                <w:p w14:paraId="08D3B216" w14:textId="17436447" w:rsidR="00835E9E" w:rsidRPr="00D84BC0" w:rsidRDefault="004E4A24" w:rsidP="00A30D5C">
                  <w:pPr>
                    <w:spacing w:after="0" w:line="240" w:lineRule="auto"/>
                    <w:rPr>
                      <w:rFonts w:eastAsia="Times New Roman"/>
                      <w:sz w:val="24"/>
                      <w:szCs w:val="24"/>
                    </w:rPr>
                  </w:pPr>
                  <w:r w:rsidRPr="004E4A24">
                    <w:rPr>
                      <w:rFonts w:eastAsia="Times New Roman"/>
                      <w:sz w:val="24"/>
                      <w:szCs w:val="24"/>
                    </w:rPr>
                    <w:t>Finanšu</w:t>
                  </w:r>
                  <w:r w:rsidR="007274B0" w:rsidRPr="00D84BC0">
                    <w:rPr>
                      <w:rFonts w:eastAsia="Times New Roman"/>
                      <w:sz w:val="24"/>
                      <w:szCs w:val="24"/>
                    </w:rPr>
                    <w:t xml:space="preserve"> ministrija</w:t>
                  </w:r>
                  <w:r>
                    <w:rPr>
                      <w:rFonts w:eastAsia="Times New Roman"/>
                      <w:sz w:val="24"/>
                      <w:szCs w:val="24"/>
                    </w:rPr>
                    <w:t xml:space="preserve"> un</w:t>
                  </w:r>
                  <w:r w:rsidR="0026067E">
                    <w:rPr>
                      <w:rFonts w:eastAsia="Times New Roman"/>
                      <w:sz w:val="24"/>
                      <w:szCs w:val="24"/>
                    </w:rPr>
                    <w:t xml:space="preserve"> </w:t>
                  </w:r>
                  <w:r w:rsidRPr="00D84BC0">
                    <w:rPr>
                      <w:rFonts w:eastAsia="Times New Roman"/>
                      <w:sz w:val="24"/>
                      <w:szCs w:val="24"/>
                    </w:rPr>
                    <w:t>Tieslietu</w:t>
                  </w:r>
                  <w:r>
                    <w:rPr>
                      <w:rFonts w:eastAsia="Times New Roman"/>
                      <w:sz w:val="24"/>
                      <w:szCs w:val="24"/>
                    </w:rPr>
                    <w:t xml:space="preserve"> </w:t>
                  </w:r>
                  <w:r w:rsidR="0026067E">
                    <w:rPr>
                      <w:rFonts w:eastAsia="Times New Roman"/>
                      <w:sz w:val="24"/>
                      <w:szCs w:val="24"/>
                    </w:rPr>
                    <w:t>ministrija</w:t>
                  </w:r>
                </w:p>
                <w:p w14:paraId="3C63BC0D" w14:textId="77777777" w:rsidR="00AF5C03" w:rsidRPr="00D84BC0" w:rsidRDefault="00AF5C03" w:rsidP="00B92845">
                  <w:pPr>
                    <w:spacing w:after="0" w:line="240" w:lineRule="auto"/>
                    <w:jc w:val="center"/>
                    <w:rPr>
                      <w:rFonts w:eastAsia="Times New Roman"/>
                      <w:sz w:val="24"/>
                      <w:szCs w:val="24"/>
                    </w:rPr>
                  </w:pPr>
                </w:p>
              </w:tc>
            </w:tr>
            <w:tr w:rsidR="00FB562A" w:rsidRPr="00D84BC0" w14:paraId="40B4C9E5" w14:textId="77777777" w:rsidTr="007945E8">
              <w:trPr>
                <w:trHeight w:val="285"/>
              </w:trPr>
              <w:tc>
                <w:tcPr>
                  <w:tcW w:w="6588" w:type="dxa"/>
                </w:tcPr>
                <w:p w14:paraId="32BEF8BB" w14:textId="77777777" w:rsidR="007274B0" w:rsidRDefault="007274B0" w:rsidP="007945E8">
                  <w:pPr>
                    <w:spacing w:after="0" w:line="240" w:lineRule="auto"/>
                    <w:rPr>
                      <w:rFonts w:eastAsia="Times New Roman"/>
                      <w:sz w:val="24"/>
                      <w:szCs w:val="24"/>
                    </w:rPr>
                  </w:pPr>
                  <w:r w:rsidRPr="00D84BC0">
                    <w:rPr>
                      <w:rFonts w:eastAsia="Times New Roman"/>
                      <w:sz w:val="24"/>
                      <w:szCs w:val="24"/>
                    </w:rPr>
                    <w:t>Saskaņošanas dalībnieki izskatīja šādu ministriju (citu institūciju) iebildumus</w:t>
                  </w:r>
                </w:p>
                <w:p w14:paraId="645798EE" w14:textId="77777777" w:rsidR="00273EA4" w:rsidRPr="00273EA4" w:rsidRDefault="00273EA4" w:rsidP="00273EA4">
                  <w:pPr>
                    <w:rPr>
                      <w:rFonts w:eastAsia="Times New Roman"/>
                      <w:sz w:val="24"/>
                      <w:szCs w:val="24"/>
                    </w:rPr>
                  </w:pPr>
                </w:p>
                <w:p w14:paraId="10286FC7" w14:textId="77777777" w:rsidR="00273EA4" w:rsidRPr="00273EA4" w:rsidRDefault="00273EA4" w:rsidP="0011615E">
                  <w:pPr>
                    <w:ind w:firstLine="720"/>
                    <w:rPr>
                      <w:rFonts w:eastAsia="Times New Roman"/>
                      <w:sz w:val="24"/>
                      <w:szCs w:val="24"/>
                    </w:rPr>
                  </w:pPr>
                </w:p>
                <w:p w14:paraId="70F0C8F9" w14:textId="0F92DCAC" w:rsidR="00273EA4" w:rsidRPr="00273EA4" w:rsidRDefault="00273EA4" w:rsidP="00273EA4">
                  <w:pPr>
                    <w:ind w:firstLine="720"/>
                    <w:rPr>
                      <w:rFonts w:eastAsia="Times New Roman"/>
                      <w:sz w:val="24"/>
                      <w:szCs w:val="24"/>
                    </w:rPr>
                  </w:pPr>
                </w:p>
              </w:tc>
              <w:tc>
                <w:tcPr>
                  <w:tcW w:w="7560" w:type="dxa"/>
                </w:tcPr>
                <w:p w14:paraId="605AFD3A" w14:textId="0DBC3707" w:rsidR="007274B0" w:rsidRPr="00993AC4" w:rsidRDefault="004E4A24" w:rsidP="00172DA4">
                  <w:pPr>
                    <w:spacing w:after="0" w:line="240" w:lineRule="auto"/>
                    <w:rPr>
                      <w:rFonts w:eastAsia="Times New Roman"/>
                      <w:sz w:val="24"/>
                      <w:szCs w:val="24"/>
                    </w:rPr>
                  </w:pPr>
                  <w:r w:rsidRPr="00993AC4">
                    <w:rPr>
                      <w:sz w:val="24"/>
                      <w:szCs w:val="24"/>
                    </w:rPr>
                    <w:lastRenderedPageBreak/>
                    <w:t>Finanšu ministrija (</w:t>
                  </w:r>
                  <w:r w:rsidR="0011615E" w:rsidRPr="0011615E">
                    <w:rPr>
                      <w:rFonts w:eastAsia="Times New Roman"/>
                      <w:sz w:val="24"/>
                      <w:szCs w:val="24"/>
                    </w:rPr>
                    <w:t>Ilga.Jermacane@fm.gov.lv</w:t>
                  </w:r>
                  <w:r w:rsidRPr="00993AC4">
                    <w:rPr>
                      <w:rFonts w:eastAsia="Times New Roman"/>
                      <w:sz w:val="24"/>
                      <w:szCs w:val="24"/>
                    </w:rPr>
                    <w:t xml:space="preserve">), </w:t>
                  </w:r>
                  <w:r w:rsidR="00993AC4" w:rsidRPr="00993AC4">
                    <w:rPr>
                      <w:sz w:val="24"/>
                      <w:szCs w:val="24"/>
                    </w:rPr>
                    <w:t>Finanšu ministrija (</w:t>
                  </w:r>
                  <w:r w:rsidR="0011615E" w:rsidRPr="0011615E">
                    <w:rPr>
                      <w:rFonts w:eastAsia="Times New Roman"/>
                      <w:sz w:val="24"/>
                      <w:szCs w:val="24"/>
                    </w:rPr>
                    <w:t>Vairis.Santars@fm.gov.lv</w:t>
                  </w:r>
                  <w:r w:rsidR="00993AC4" w:rsidRPr="00993AC4">
                    <w:rPr>
                      <w:rFonts w:eastAsia="Times New Roman"/>
                      <w:sz w:val="24"/>
                      <w:szCs w:val="24"/>
                    </w:rPr>
                    <w:t>)</w:t>
                  </w:r>
                  <w:r w:rsidR="00993AC4">
                    <w:rPr>
                      <w:rFonts w:eastAsia="Times New Roman"/>
                      <w:sz w:val="24"/>
                      <w:szCs w:val="24"/>
                    </w:rPr>
                    <w:t xml:space="preserve">, </w:t>
                  </w:r>
                  <w:r w:rsidR="00715BF1" w:rsidRPr="00993AC4">
                    <w:rPr>
                      <w:sz w:val="24"/>
                      <w:szCs w:val="24"/>
                    </w:rPr>
                    <w:t>Tieslietu</w:t>
                  </w:r>
                  <w:r w:rsidR="00D5361A" w:rsidRPr="00993AC4">
                    <w:rPr>
                      <w:sz w:val="24"/>
                      <w:szCs w:val="24"/>
                    </w:rPr>
                    <w:t xml:space="preserve"> ministrija</w:t>
                  </w:r>
                  <w:r w:rsidR="00D63DFA" w:rsidRPr="00993AC4">
                    <w:rPr>
                      <w:sz w:val="24"/>
                      <w:szCs w:val="24"/>
                    </w:rPr>
                    <w:t xml:space="preserve"> </w:t>
                  </w:r>
                  <w:r w:rsidR="007274B0" w:rsidRPr="00993AC4">
                    <w:rPr>
                      <w:sz w:val="24"/>
                      <w:szCs w:val="24"/>
                    </w:rPr>
                    <w:t>(</w:t>
                  </w:r>
                  <w:r w:rsidR="0011615E" w:rsidRPr="0011615E">
                    <w:rPr>
                      <w:sz w:val="24"/>
                      <w:szCs w:val="24"/>
                    </w:rPr>
                    <w:t>viesturs.blumentals@tm.gov.lv</w:t>
                  </w:r>
                  <w:r w:rsidR="00D5361A" w:rsidRPr="00993AC4">
                    <w:rPr>
                      <w:sz w:val="24"/>
                      <w:szCs w:val="24"/>
                    </w:rPr>
                    <w:t>)</w:t>
                  </w:r>
                  <w:r w:rsidR="00172DA4" w:rsidRPr="00993AC4">
                    <w:rPr>
                      <w:sz w:val="24"/>
                      <w:szCs w:val="24"/>
                    </w:rPr>
                    <w:t>,</w:t>
                  </w:r>
                </w:p>
                <w:p w14:paraId="1DB1952E" w14:textId="77777777" w:rsidR="00715BF1" w:rsidRPr="004E4A24" w:rsidRDefault="00715BF1" w:rsidP="00715BF1">
                  <w:pPr>
                    <w:spacing w:after="0" w:line="240" w:lineRule="auto"/>
                    <w:ind w:firstLine="12"/>
                    <w:rPr>
                      <w:rFonts w:eastAsia="Times New Roman"/>
                      <w:sz w:val="24"/>
                      <w:szCs w:val="24"/>
                      <w:highlight w:val="yellow"/>
                    </w:rPr>
                  </w:pPr>
                </w:p>
              </w:tc>
            </w:tr>
            <w:tr w:rsidR="007274B0" w:rsidRPr="00D84BC0" w14:paraId="0C6C36C2" w14:textId="77777777" w:rsidTr="007945E8">
              <w:trPr>
                <w:trHeight w:val="840"/>
              </w:trPr>
              <w:tc>
                <w:tcPr>
                  <w:tcW w:w="6588" w:type="dxa"/>
                </w:tcPr>
                <w:p w14:paraId="72B23B44" w14:textId="77777777" w:rsidR="007274B0" w:rsidRPr="00D84BC0" w:rsidRDefault="007274B0" w:rsidP="007945E8">
                  <w:pPr>
                    <w:spacing w:after="0" w:line="240" w:lineRule="auto"/>
                    <w:rPr>
                      <w:rFonts w:eastAsia="Times New Roman"/>
                      <w:sz w:val="24"/>
                      <w:szCs w:val="24"/>
                    </w:rPr>
                  </w:pPr>
                  <w:r w:rsidRPr="00D84BC0">
                    <w:rPr>
                      <w:rFonts w:eastAsia="Times New Roman"/>
                      <w:sz w:val="24"/>
                      <w:szCs w:val="24"/>
                    </w:rPr>
                    <w:t>Ministrijas (citas institūcijas), kuras nav ieradušās uz sanāksmi vai kuras nav atbildējušas uz uzaicinājumu piedalīties elektroniskajā saskaņošanā</w:t>
                  </w:r>
                </w:p>
              </w:tc>
              <w:tc>
                <w:tcPr>
                  <w:tcW w:w="7560" w:type="dxa"/>
                </w:tcPr>
                <w:p w14:paraId="3A98A12E" w14:textId="77777777" w:rsidR="007274B0" w:rsidRPr="00D84BC0" w:rsidRDefault="007274B0" w:rsidP="007945E8">
                  <w:pPr>
                    <w:spacing w:after="0" w:line="240" w:lineRule="auto"/>
                    <w:rPr>
                      <w:rFonts w:eastAsia="Times New Roman"/>
                      <w:sz w:val="24"/>
                      <w:szCs w:val="24"/>
                    </w:rPr>
                  </w:pPr>
                </w:p>
              </w:tc>
            </w:tr>
          </w:tbl>
          <w:p w14:paraId="2E7D6A2C" w14:textId="77777777" w:rsidR="008E1993" w:rsidRPr="00D84BC0" w:rsidRDefault="008E1993" w:rsidP="008E1993">
            <w:pPr>
              <w:spacing w:after="0" w:line="240" w:lineRule="auto"/>
              <w:rPr>
                <w:rFonts w:eastAsia="Times New Roman"/>
                <w:sz w:val="24"/>
                <w:szCs w:val="24"/>
              </w:rPr>
            </w:pPr>
          </w:p>
          <w:p w14:paraId="1C5EEE95" w14:textId="77777777" w:rsidR="00A70775" w:rsidRDefault="00A40A7E" w:rsidP="00A40A7E">
            <w:pPr>
              <w:tabs>
                <w:tab w:val="left" w:pos="710"/>
                <w:tab w:val="center" w:pos="7002"/>
              </w:tabs>
              <w:spacing w:after="0" w:line="240" w:lineRule="auto"/>
              <w:outlineLvl w:val="0"/>
              <w:rPr>
                <w:rFonts w:eastAsia="Times New Roman"/>
                <w:b/>
                <w:sz w:val="24"/>
                <w:szCs w:val="24"/>
              </w:rPr>
            </w:pPr>
            <w:r w:rsidRPr="00D84BC0">
              <w:rPr>
                <w:rFonts w:eastAsia="Times New Roman"/>
                <w:b/>
                <w:sz w:val="24"/>
                <w:szCs w:val="24"/>
              </w:rPr>
              <w:tab/>
            </w:r>
            <w:r w:rsidRPr="00D84BC0">
              <w:rPr>
                <w:rFonts w:eastAsia="Times New Roman"/>
                <w:b/>
                <w:sz w:val="24"/>
                <w:szCs w:val="24"/>
              </w:rPr>
              <w:tab/>
            </w:r>
          </w:p>
          <w:p w14:paraId="00F38062" w14:textId="77777777" w:rsidR="008E1993" w:rsidRPr="00D84BC0" w:rsidRDefault="0026067E" w:rsidP="0026067E">
            <w:pPr>
              <w:tabs>
                <w:tab w:val="left" w:pos="615"/>
                <w:tab w:val="left" w:pos="710"/>
                <w:tab w:val="center" w:pos="7002"/>
                <w:tab w:val="center" w:pos="7074"/>
              </w:tabs>
              <w:spacing w:after="0" w:line="240" w:lineRule="auto"/>
              <w:outlineLvl w:val="0"/>
              <w:rPr>
                <w:rFonts w:eastAsia="Times New Roman"/>
                <w:b/>
                <w:sz w:val="24"/>
                <w:szCs w:val="24"/>
              </w:rPr>
            </w:pPr>
            <w:r>
              <w:rPr>
                <w:rFonts w:eastAsia="Times New Roman"/>
                <w:b/>
                <w:sz w:val="24"/>
                <w:szCs w:val="24"/>
              </w:rPr>
              <w:tab/>
            </w:r>
            <w:r>
              <w:rPr>
                <w:rFonts w:eastAsia="Times New Roman"/>
                <w:b/>
                <w:sz w:val="24"/>
                <w:szCs w:val="24"/>
              </w:rPr>
              <w:tab/>
            </w:r>
            <w:r>
              <w:rPr>
                <w:rFonts w:eastAsia="Times New Roman"/>
                <w:b/>
                <w:sz w:val="24"/>
                <w:szCs w:val="24"/>
              </w:rPr>
              <w:tab/>
            </w:r>
            <w:r w:rsidR="007274B0" w:rsidRPr="00D84BC0">
              <w:rPr>
                <w:rFonts w:eastAsia="Times New Roman"/>
                <w:b/>
                <w:sz w:val="24"/>
                <w:szCs w:val="24"/>
              </w:rPr>
              <w:t>II. Jautājumi, par kuriem saskaņošanā v</w:t>
            </w:r>
            <w:r w:rsidR="008E1993" w:rsidRPr="00D84BC0">
              <w:rPr>
                <w:rFonts w:eastAsia="Times New Roman"/>
                <w:b/>
                <w:sz w:val="24"/>
                <w:szCs w:val="24"/>
              </w:rPr>
              <w:t>ienošanās ir panākta</w:t>
            </w:r>
          </w:p>
          <w:p w14:paraId="1890D033" w14:textId="77777777" w:rsidR="008E1993" w:rsidRPr="00D84BC0" w:rsidRDefault="008E1993" w:rsidP="008E1993">
            <w:pPr>
              <w:spacing w:after="0" w:line="240" w:lineRule="auto"/>
              <w:jc w:val="center"/>
              <w:outlineLvl w:val="0"/>
              <w:rPr>
                <w:rFonts w:eastAsia="Times New Roman"/>
                <w:b/>
                <w:sz w:val="24"/>
                <w:szCs w:val="24"/>
              </w:rPr>
            </w:pPr>
          </w:p>
          <w:tbl>
            <w:tblPr>
              <w:tblW w:w="1406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99"/>
              <w:gridCol w:w="1821"/>
              <w:gridCol w:w="1153"/>
              <w:gridCol w:w="4653"/>
              <w:gridCol w:w="2400"/>
              <w:gridCol w:w="14"/>
              <w:gridCol w:w="1553"/>
              <w:gridCol w:w="1869"/>
            </w:tblGrid>
            <w:tr w:rsidR="00247247" w:rsidRPr="00D84BC0" w14:paraId="1622B777" w14:textId="77777777" w:rsidTr="00B27592">
              <w:tc>
                <w:tcPr>
                  <w:tcW w:w="599" w:type="dxa"/>
                  <w:tcBorders>
                    <w:top w:val="single" w:sz="6" w:space="0" w:color="000000"/>
                    <w:left w:val="single" w:sz="6" w:space="0" w:color="000000"/>
                    <w:bottom w:val="single" w:sz="4" w:space="0" w:color="auto"/>
                    <w:right w:val="single" w:sz="4" w:space="0" w:color="auto"/>
                  </w:tcBorders>
                  <w:vAlign w:val="center"/>
                </w:tcPr>
                <w:p w14:paraId="068FE888"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Nr.</w:t>
                  </w:r>
                </w:p>
                <w:p w14:paraId="59D86AA1" w14:textId="77777777" w:rsidR="007274B0" w:rsidRPr="00D84BC0" w:rsidRDefault="007274B0" w:rsidP="007945E8">
                  <w:pPr>
                    <w:tabs>
                      <w:tab w:val="left" w:pos="0"/>
                    </w:tabs>
                    <w:spacing w:after="0" w:line="240" w:lineRule="auto"/>
                    <w:ind w:left="-108"/>
                    <w:jc w:val="center"/>
                    <w:rPr>
                      <w:rFonts w:eastAsia="Times New Roman"/>
                      <w:sz w:val="24"/>
                      <w:szCs w:val="24"/>
                    </w:rPr>
                  </w:pPr>
                  <w:r w:rsidRPr="00D84BC0">
                    <w:rPr>
                      <w:rFonts w:eastAsia="Times New Roman"/>
                      <w:sz w:val="24"/>
                      <w:szCs w:val="24"/>
                    </w:rPr>
                    <w:t>p.k.</w:t>
                  </w:r>
                </w:p>
              </w:tc>
              <w:tc>
                <w:tcPr>
                  <w:tcW w:w="2974" w:type="dxa"/>
                  <w:gridSpan w:val="2"/>
                  <w:tcBorders>
                    <w:top w:val="single" w:sz="6" w:space="0" w:color="000000"/>
                    <w:left w:val="single" w:sz="4" w:space="0" w:color="auto"/>
                    <w:bottom w:val="single" w:sz="6" w:space="0" w:color="000000"/>
                    <w:right w:val="single" w:sz="6" w:space="0" w:color="000000"/>
                  </w:tcBorders>
                  <w:vAlign w:val="center"/>
                </w:tcPr>
                <w:p w14:paraId="5E7F940A" w14:textId="77777777" w:rsidR="007274B0" w:rsidRPr="00D84BC0" w:rsidRDefault="007274B0" w:rsidP="007945E8">
                  <w:pPr>
                    <w:spacing w:after="0" w:line="240" w:lineRule="auto"/>
                    <w:ind w:firstLine="12"/>
                    <w:jc w:val="center"/>
                    <w:rPr>
                      <w:rFonts w:eastAsia="Times New Roman"/>
                      <w:sz w:val="24"/>
                      <w:szCs w:val="24"/>
                    </w:rPr>
                  </w:pPr>
                  <w:r w:rsidRPr="00D84BC0">
                    <w:rPr>
                      <w:rFonts w:eastAsia="Times New Roman"/>
                      <w:sz w:val="24"/>
                      <w:szCs w:val="24"/>
                    </w:rPr>
                    <w:t>Saskaņošanai nosūtītā projekta redakcija (konkrēta punkta (panta) redakcija)</w:t>
                  </w:r>
                </w:p>
              </w:tc>
              <w:tc>
                <w:tcPr>
                  <w:tcW w:w="4653" w:type="dxa"/>
                  <w:tcBorders>
                    <w:top w:val="single" w:sz="6" w:space="0" w:color="000000"/>
                    <w:left w:val="single" w:sz="6" w:space="0" w:color="000000"/>
                    <w:bottom w:val="single" w:sz="6" w:space="0" w:color="000000"/>
                    <w:right w:val="single" w:sz="6" w:space="0" w:color="000000"/>
                  </w:tcBorders>
                  <w:vAlign w:val="center"/>
                </w:tcPr>
                <w:p w14:paraId="5F5F3B37" w14:textId="77777777" w:rsidR="007274B0" w:rsidRPr="00D84BC0" w:rsidRDefault="007274B0" w:rsidP="007945E8">
                  <w:pPr>
                    <w:spacing w:after="0" w:line="240" w:lineRule="auto"/>
                    <w:ind w:right="3"/>
                    <w:jc w:val="center"/>
                    <w:rPr>
                      <w:rFonts w:eastAsia="Times New Roman"/>
                      <w:sz w:val="24"/>
                      <w:szCs w:val="24"/>
                    </w:rPr>
                  </w:pPr>
                  <w:r w:rsidRPr="00D84BC0">
                    <w:rPr>
                      <w:rFonts w:eastAsia="Times New Roman"/>
                      <w:sz w:val="24"/>
                      <w:szCs w:val="24"/>
                    </w:rPr>
                    <w:t>Atzinumā norādītais ministrijas (citas institūcijas) iebildums, kā arī saskaņošanā papildus izteiktais iebildums par projekta konkrēto punktu (pantu)</w:t>
                  </w:r>
                </w:p>
              </w:tc>
              <w:tc>
                <w:tcPr>
                  <w:tcW w:w="2400" w:type="dxa"/>
                  <w:tcBorders>
                    <w:top w:val="single" w:sz="6" w:space="0" w:color="000000"/>
                    <w:left w:val="single" w:sz="6" w:space="0" w:color="000000"/>
                    <w:bottom w:val="single" w:sz="6" w:space="0" w:color="000000"/>
                    <w:right w:val="single" w:sz="6" w:space="0" w:color="000000"/>
                  </w:tcBorders>
                  <w:vAlign w:val="center"/>
                </w:tcPr>
                <w:p w14:paraId="636FA949" w14:textId="77777777" w:rsidR="007274B0" w:rsidRPr="00D84BC0" w:rsidRDefault="007274B0" w:rsidP="007945E8">
                  <w:pPr>
                    <w:spacing w:after="0" w:line="240" w:lineRule="auto"/>
                    <w:ind w:firstLine="21"/>
                    <w:jc w:val="center"/>
                    <w:rPr>
                      <w:rFonts w:eastAsia="Times New Roman"/>
                      <w:sz w:val="24"/>
                      <w:szCs w:val="24"/>
                    </w:rPr>
                  </w:pPr>
                  <w:r w:rsidRPr="00D84BC0">
                    <w:rPr>
                      <w:rFonts w:eastAsia="Times New Roman"/>
                      <w:sz w:val="24"/>
                      <w:szCs w:val="24"/>
                    </w:rPr>
                    <w:t>Atbildīgā</w:t>
                  </w:r>
                  <w:r w:rsidR="00283741" w:rsidRPr="00D84BC0">
                    <w:rPr>
                      <w:rFonts w:eastAsia="Times New Roman"/>
                      <w:sz w:val="24"/>
                      <w:szCs w:val="24"/>
                    </w:rPr>
                    <w:t xml:space="preserve">s ministrijas norāde par to, ka </w:t>
                  </w:r>
                  <w:r w:rsidRPr="00D84BC0">
                    <w:rPr>
                      <w:rFonts w:eastAsia="Times New Roman"/>
                      <w:sz w:val="24"/>
                      <w:szCs w:val="24"/>
                    </w:rPr>
                    <w:t>iebildums ir ņemts vērā, vai informācija par saskaņošanā panākto alternatīvo risinājumu</w:t>
                  </w:r>
                </w:p>
              </w:tc>
              <w:tc>
                <w:tcPr>
                  <w:tcW w:w="3436" w:type="dxa"/>
                  <w:gridSpan w:val="3"/>
                  <w:tcBorders>
                    <w:top w:val="single" w:sz="4" w:space="0" w:color="auto"/>
                    <w:left w:val="single" w:sz="4" w:space="0" w:color="auto"/>
                    <w:bottom w:val="single" w:sz="4" w:space="0" w:color="auto"/>
                  </w:tcBorders>
                  <w:vAlign w:val="center"/>
                </w:tcPr>
                <w:p w14:paraId="4DBE3C78"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Projekta attiecīgā punkta (panta) galīgā redakcija</w:t>
                  </w:r>
                </w:p>
              </w:tc>
            </w:tr>
            <w:tr w:rsidR="00247247" w:rsidRPr="00D84BC0" w14:paraId="24DEA97F" w14:textId="77777777" w:rsidTr="00B27592">
              <w:trPr>
                <w:trHeight w:val="214"/>
              </w:trPr>
              <w:tc>
                <w:tcPr>
                  <w:tcW w:w="599" w:type="dxa"/>
                  <w:tcBorders>
                    <w:top w:val="single" w:sz="4" w:space="0" w:color="auto"/>
                    <w:left w:val="single" w:sz="6" w:space="0" w:color="000000"/>
                    <w:bottom w:val="single" w:sz="6" w:space="0" w:color="000000"/>
                    <w:right w:val="single" w:sz="6" w:space="0" w:color="000000"/>
                  </w:tcBorders>
                </w:tcPr>
                <w:p w14:paraId="4CE50AF9"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1</w:t>
                  </w:r>
                </w:p>
              </w:tc>
              <w:tc>
                <w:tcPr>
                  <w:tcW w:w="2974" w:type="dxa"/>
                  <w:gridSpan w:val="2"/>
                  <w:tcBorders>
                    <w:top w:val="single" w:sz="6" w:space="0" w:color="000000"/>
                    <w:left w:val="single" w:sz="6" w:space="0" w:color="000000"/>
                    <w:bottom w:val="single" w:sz="6" w:space="0" w:color="000000"/>
                    <w:right w:val="single" w:sz="6" w:space="0" w:color="000000"/>
                  </w:tcBorders>
                </w:tcPr>
                <w:p w14:paraId="09E2DBE2" w14:textId="77777777" w:rsidR="007274B0" w:rsidRPr="00D84BC0" w:rsidRDefault="007274B0" w:rsidP="007945E8">
                  <w:pPr>
                    <w:spacing w:after="0" w:line="240" w:lineRule="auto"/>
                    <w:ind w:firstLine="720"/>
                    <w:jc w:val="center"/>
                    <w:rPr>
                      <w:rFonts w:eastAsia="Times New Roman"/>
                      <w:sz w:val="24"/>
                      <w:szCs w:val="24"/>
                    </w:rPr>
                  </w:pPr>
                  <w:r w:rsidRPr="00D84BC0">
                    <w:rPr>
                      <w:rFonts w:eastAsia="Times New Roman"/>
                      <w:sz w:val="24"/>
                      <w:szCs w:val="24"/>
                    </w:rPr>
                    <w:t>2</w:t>
                  </w:r>
                </w:p>
              </w:tc>
              <w:tc>
                <w:tcPr>
                  <w:tcW w:w="4653" w:type="dxa"/>
                  <w:tcBorders>
                    <w:top w:val="single" w:sz="6" w:space="0" w:color="000000"/>
                    <w:left w:val="single" w:sz="6" w:space="0" w:color="000000"/>
                    <w:bottom w:val="single" w:sz="6" w:space="0" w:color="000000"/>
                    <w:right w:val="single" w:sz="6" w:space="0" w:color="000000"/>
                  </w:tcBorders>
                </w:tcPr>
                <w:p w14:paraId="5F1A3661" w14:textId="77777777" w:rsidR="007274B0" w:rsidRPr="00D84BC0" w:rsidRDefault="007274B0" w:rsidP="007945E8">
                  <w:pPr>
                    <w:spacing w:after="0" w:line="240" w:lineRule="auto"/>
                    <w:ind w:firstLine="720"/>
                    <w:jc w:val="center"/>
                    <w:rPr>
                      <w:rFonts w:eastAsia="Times New Roman"/>
                      <w:sz w:val="24"/>
                      <w:szCs w:val="24"/>
                    </w:rPr>
                  </w:pPr>
                  <w:r w:rsidRPr="00D84BC0">
                    <w:rPr>
                      <w:rFonts w:eastAsia="Times New Roman"/>
                      <w:sz w:val="24"/>
                      <w:szCs w:val="24"/>
                    </w:rPr>
                    <w:t>3</w:t>
                  </w:r>
                </w:p>
              </w:tc>
              <w:tc>
                <w:tcPr>
                  <w:tcW w:w="2400" w:type="dxa"/>
                  <w:tcBorders>
                    <w:top w:val="single" w:sz="6" w:space="0" w:color="000000"/>
                    <w:left w:val="single" w:sz="6" w:space="0" w:color="000000"/>
                    <w:bottom w:val="single" w:sz="6" w:space="0" w:color="000000"/>
                    <w:right w:val="single" w:sz="6" w:space="0" w:color="000000"/>
                  </w:tcBorders>
                </w:tcPr>
                <w:p w14:paraId="0BA519CF" w14:textId="77777777" w:rsidR="007274B0" w:rsidRPr="00D84BC0" w:rsidRDefault="007274B0" w:rsidP="007945E8">
                  <w:pPr>
                    <w:spacing w:after="0" w:line="240" w:lineRule="auto"/>
                    <w:ind w:hanging="108"/>
                    <w:jc w:val="center"/>
                    <w:rPr>
                      <w:rFonts w:eastAsia="Times New Roman"/>
                      <w:sz w:val="24"/>
                      <w:szCs w:val="24"/>
                    </w:rPr>
                  </w:pPr>
                  <w:r w:rsidRPr="00D84BC0">
                    <w:rPr>
                      <w:rFonts w:eastAsia="Times New Roman"/>
                      <w:sz w:val="24"/>
                      <w:szCs w:val="24"/>
                    </w:rPr>
                    <w:t>4</w:t>
                  </w:r>
                </w:p>
              </w:tc>
              <w:tc>
                <w:tcPr>
                  <w:tcW w:w="3436" w:type="dxa"/>
                  <w:gridSpan w:val="3"/>
                  <w:tcBorders>
                    <w:top w:val="single" w:sz="4" w:space="0" w:color="auto"/>
                    <w:left w:val="single" w:sz="4" w:space="0" w:color="auto"/>
                    <w:bottom w:val="single" w:sz="4" w:space="0" w:color="auto"/>
                  </w:tcBorders>
                </w:tcPr>
                <w:p w14:paraId="57DBC342"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5</w:t>
                  </w:r>
                </w:p>
              </w:tc>
            </w:tr>
            <w:tr w:rsidR="0091511B" w:rsidRPr="00172DA4" w14:paraId="2D706B28" w14:textId="77777777" w:rsidTr="00B27592">
              <w:trPr>
                <w:trHeight w:val="214"/>
              </w:trPr>
              <w:tc>
                <w:tcPr>
                  <w:tcW w:w="599" w:type="dxa"/>
                  <w:tcBorders>
                    <w:top w:val="single" w:sz="6" w:space="0" w:color="000000"/>
                    <w:left w:val="single" w:sz="6" w:space="0" w:color="000000"/>
                    <w:bottom w:val="single" w:sz="6" w:space="0" w:color="000000"/>
                    <w:right w:val="single" w:sz="6" w:space="0" w:color="000000"/>
                  </w:tcBorders>
                </w:tcPr>
                <w:p w14:paraId="0D1943E8" w14:textId="77777777" w:rsidR="0091511B" w:rsidRPr="00172DA4" w:rsidRDefault="0091511B" w:rsidP="007945E8">
                  <w:pPr>
                    <w:spacing w:after="0" w:line="240" w:lineRule="auto"/>
                    <w:jc w:val="center"/>
                    <w:rPr>
                      <w:rFonts w:eastAsia="Times New Roman"/>
                      <w:sz w:val="24"/>
                      <w:szCs w:val="24"/>
                      <w:highlight w:val="yellow"/>
                    </w:rPr>
                  </w:pPr>
                </w:p>
              </w:tc>
              <w:tc>
                <w:tcPr>
                  <w:tcW w:w="2974" w:type="dxa"/>
                  <w:gridSpan w:val="2"/>
                  <w:tcBorders>
                    <w:top w:val="single" w:sz="6" w:space="0" w:color="000000"/>
                    <w:left w:val="single" w:sz="6" w:space="0" w:color="000000"/>
                    <w:bottom w:val="single" w:sz="6" w:space="0" w:color="000000"/>
                    <w:right w:val="single" w:sz="6" w:space="0" w:color="000000"/>
                  </w:tcBorders>
                </w:tcPr>
                <w:p w14:paraId="1D4EDBCC" w14:textId="77777777" w:rsidR="0091511B" w:rsidRPr="00172DA4" w:rsidRDefault="0091511B" w:rsidP="007945E8">
                  <w:pPr>
                    <w:spacing w:after="0" w:line="240" w:lineRule="auto"/>
                    <w:ind w:firstLine="720"/>
                    <w:jc w:val="center"/>
                    <w:rPr>
                      <w:rFonts w:eastAsia="Times New Roman"/>
                      <w:sz w:val="24"/>
                      <w:szCs w:val="24"/>
                      <w:highlight w:val="yellow"/>
                    </w:rPr>
                  </w:pPr>
                </w:p>
              </w:tc>
              <w:tc>
                <w:tcPr>
                  <w:tcW w:w="7067" w:type="dxa"/>
                  <w:gridSpan w:val="3"/>
                  <w:tcBorders>
                    <w:top w:val="single" w:sz="6" w:space="0" w:color="000000"/>
                    <w:left w:val="single" w:sz="6" w:space="0" w:color="000000"/>
                    <w:bottom w:val="single" w:sz="6" w:space="0" w:color="000000"/>
                    <w:right w:val="single" w:sz="6" w:space="0" w:color="000000"/>
                  </w:tcBorders>
                </w:tcPr>
                <w:p w14:paraId="7552E3A5" w14:textId="13E8F9DE" w:rsidR="0091511B" w:rsidRPr="00541C43" w:rsidRDefault="00273EA4" w:rsidP="0091511B">
                  <w:pPr>
                    <w:spacing w:after="0" w:line="240" w:lineRule="auto"/>
                    <w:ind w:hanging="108"/>
                    <w:jc w:val="center"/>
                    <w:rPr>
                      <w:rFonts w:eastAsia="Times New Roman"/>
                      <w:b/>
                      <w:sz w:val="24"/>
                      <w:szCs w:val="24"/>
                    </w:rPr>
                  </w:pPr>
                  <w:r>
                    <w:rPr>
                      <w:rFonts w:eastAsia="Times New Roman"/>
                      <w:b/>
                      <w:sz w:val="24"/>
                      <w:szCs w:val="24"/>
                    </w:rPr>
                    <w:t>Finanšu</w:t>
                  </w:r>
                  <w:r w:rsidR="0091511B" w:rsidRPr="00541C43">
                    <w:rPr>
                      <w:rFonts w:eastAsia="Times New Roman"/>
                      <w:b/>
                      <w:sz w:val="24"/>
                      <w:szCs w:val="24"/>
                    </w:rPr>
                    <w:t xml:space="preserve"> ministrija</w:t>
                  </w:r>
                  <w:r w:rsidR="008A39D8" w:rsidRPr="00541C43">
                    <w:rPr>
                      <w:rFonts w:eastAsia="Times New Roman"/>
                      <w:b/>
                      <w:sz w:val="24"/>
                      <w:szCs w:val="24"/>
                    </w:rPr>
                    <w:t>s iebildum</w:t>
                  </w:r>
                  <w:r w:rsidR="00206ED3" w:rsidRPr="00541C43">
                    <w:rPr>
                      <w:rFonts w:eastAsia="Times New Roman"/>
                      <w:b/>
                      <w:sz w:val="24"/>
                      <w:szCs w:val="24"/>
                    </w:rPr>
                    <w:t>i</w:t>
                  </w:r>
                </w:p>
                <w:p w14:paraId="07F4162C" w14:textId="6B44A121" w:rsidR="008A39D8" w:rsidRPr="00172DA4" w:rsidRDefault="008A39D8" w:rsidP="00541C43">
                  <w:pPr>
                    <w:spacing w:after="0" w:line="240" w:lineRule="auto"/>
                    <w:ind w:hanging="108"/>
                    <w:jc w:val="center"/>
                    <w:rPr>
                      <w:rFonts w:eastAsia="Times New Roman"/>
                      <w:sz w:val="24"/>
                      <w:szCs w:val="24"/>
                      <w:highlight w:val="yellow"/>
                    </w:rPr>
                  </w:pPr>
                  <w:r w:rsidRPr="00541C43">
                    <w:rPr>
                      <w:rFonts w:eastAsia="Times New Roman"/>
                      <w:sz w:val="24"/>
                      <w:szCs w:val="24"/>
                    </w:rPr>
                    <w:t>(</w:t>
                  </w:r>
                  <w:r w:rsidR="00273EA4">
                    <w:rPr>
                      <w:rFonts w:eastAsia="Times New Roman"/>
                      <w:sz w:val="24"/>
                      <w:szCs w:val="24"/>
                    </w:rPr>
                    <w:t>1</w:t>
                  </w:r>
                  <w:r w:rsidR="0011615E">
                    <w:rPr>
                      <w:rFonts w:eastAsia="Times New Roman"/>
                      <w:sz w:val="24"/>
                      <w:szCs w:val="24"/>
                    </w:rPr>
                    <w:t>8</w:t>
                  </w:r>
                  <w:r w:rsidR="004F6524" w:rsidRPr="00541C43">
                    <w:rPr>
                      <w:rFonts w:eastAsia="Times New Roman"/>
                      <w:sz w:val="24"/>
                      <w:szCs w:val="24"/>
                    </w:rPr>
                    <w:t>.</w:t>
                  </w:r>
                  <w:r w:rsidR="00283741" w:rsidRPr="00541C43">
                    <w:rPr>
                      <w:rFonts w:eastAsia="Times New Roman"/>
                      <w:sz w:val="24"/>
                      <w:szCs w:val="24"/>
                    </w:rPr>
                    <w:t>0</w:t>
                  </w:r>
                  <w:r w:rsidR="0011615E">
                    <w:rPr>
                      <w:rFonts w:eastAsia="Times New Roman"/>
                      <w:sz w:val="24"/>
                      <w:szCs w:val="24"/>
                    </w:rPr>
                    <w:t>6</w:t>
                  </w:r>
                  <w:r w:rsidR="00283741" w:rsidRPr="00541C43">
                    <w:rPr>
                      <w:rFonts w:eastAsia="Times New Roman"/>
                      <w:sz w:val="24"/>
                      <w:szCs w:val="24"/>
                    </w:rPr>
                    <w:t>.20</w:t>
                  </w:r>
                  <w:r w:rsidR="00273EA4">
                    <w:rPr>
                      <w:rFonts w:eastAsia="Times New Roman"/>
                      <w:sz w:val="24"/>
                      <w:szCs w:val="24"/>
                    </w:rPr>
                    <w:t>2</w:t>
                  </w:r>
                  <w:r w:rsidR="0011615E">
                    <w:rPr>
                      <w:rFonts w:eastAsia="Times New Roman"/>
                      <w:sz w:val="24"/>
                      <w:szCs w:val="24"/>
                    </w:rPr>
                    <w:t>1</w:t>
                  </w:r>
                  <w:r w:rsidRPr="00541C43">
                    <w:rPr>
                      <w:rFonts w:eastAsia="Times New Roman"/>
                      <w:sz w:val="24"/>
                      <w:szCs w:val="24"/>
                    </w:rPr>
                    <w:t>.</w:t>
                  </w:r>
                  <w:r w:rsidR="00283741" w:rsidRPr="00541C43">
                    <w:rPr>
                      <w:rFonts w:eastAsia="Times New Roman"/>
                      <w:sz w:val="24"/>
                      <w:szCs w:val="24"/>
                    </w:rPr>
                    <w:t xml:space="preserve">, vēstules Nr. </w:t>
                  </w:r>
                  <w:r w:rsidR="0011615E" w:rsidRPr="0011615E">
                    <w:rPr>
                      <w:rFonts w:eastAsia="Times New Roman"/>
                      <w:sz w:val="24"/>
                      <w:szCs w:val="24"/>
                    </w:rPr>
                    <w:t>12/A-7/3497</w:t>
                  </w:r>
                  <w:r w:rsidRPr="00541C43">
                    <w:rPr>
                      <w:rFonts w:eastAsia="Times New Roman"/>
                      <w:sz w:val="24"/>
                      <w:szCs w:val="24"/>
                    </w:rPr>
                    <w:t>)</w:t>
                  </w:r>
                </w:p>
              </w:tc>
              <w:tc>
                <w:tcPr>
                  <w:tcW w:w="3422" w:type="dxa"/>
                  <w:gridSpan w:val="2"/>
                  <w:tcBorders>
                    <w:top w:val="single" w:sz="4" w:space="0" w:color="auto"/>
                    <w:left w:val="single" w:sz="4" w:space="0" w:color="auto"/>
                    <w:bottom w:val="single" w:sz="4" w:space="0" w:color="auto"/>
                  </w:tcBorders>
                </w:tcPr>
                <w:p w14:paraId="3A0358BF" w14:textId="77777777" w:rsidR="0091511B" w:rsidRPr="00172DA4" w:rsidRDefault="0091511B" w:rsidP="007945E8">
                  <w:pPr>
                    <w:spacing w:after="0" w:line="240" w:lineRule="auto"/>
                    <w:jc w:val="center"/>
                    <w:rPr>
                      <w:rFonts w:eastAsia="Times New Roman"/>
                      <w:sz w:val="24"/>
                      <w:szCs w:val="24"/>
                      <w:highlight w:val="yellow"/>
                    </w:rPr>
                  </w:pPr>
                </w:p>
              </w:tc>
            </w:tr>
            <w:tr w:rsidR="00247247" w:rsidRPr="00172DA4" w14:paraId="37029674" w14:textId="77777777" w:rsidTr="00B27592">
              <w:tc>
                <w:tcPr>
                  <w:tcW w:w="599" w:type="dxa"/>
                  <w:tcBorders>
                    <w:top w:val="single" w:sz="6" w:space="0" w:color="000000"/>
                    <w:left w:val="single" w:sz="6" w:space="0" w:color="000000"/>
                    <w:bottom w:val="single" w:sz="6" w:space="0" w:color="000000"/>
                    <w:right w:val="single" w:sz="6" w:space="0" w:color="000000"/>
                  </w:tcBorders>
                </w:tcPr>
                <w:p w14:paraId="4CCBBA38" w14:textId="77777777" w:rsidR="00B02B1F" w:rsidRPr="00541C43" w:rsidRDefault="00B02B1F" w:rsidP="00B02B1F">
                  <w:pPr>
                    <w:spacing w:after="0" w:line="240" w:lineRule="auto"/>
                    <w:jc w:val="both"/>
                    <w:rPr>
                      <w:rFonts w:eastAsia="Times New Roman"/>
                      <w:sz w:val="24"/>
                      <w:szCs w:val="24"/>
                    </w:rPr>
                  </w:pPr>
                  <w:r w:rsidRPr="00541C43">
                    <w:rPr>
                      <w:rFonts w:eastAsia="Times New Roman"/>
                      <w:sz w:val="24"/>
                      <w:szCs w:val="24"/>
                    </w:rPr>
                    <w:t>1.</w:t>
                  </w:r>
                </w:p>
                <w:p w14:paraId="3EB3C445" w14:textId="77777777" w:rsidR="00B02B1F" w:rsidRPr="00541C43" w:rsidRDefault="00B02B1F" w:rsidP="00B02B1F">
                  <w:pPr>
                    <w:spacing w:after="0" w:line="240" w:lineRule="auto"/>
                    <w:jc w:val="both"/>
                    <w:rPr>
                      <w:rFonts w:eastAsia="Times New Roman"/>
                      <w:sz w:val="24"/>
                      <w:szCs w:val="24"/>
                    </w:rPr>
                  </w:pPr>
                </w:p>
              </w:tc>
              <w:tc>
                <w:tcPr>
                  <w:tcW w:w="2974" w:type="dxa"/>
                  <w:gridSpan w:val="2"/>
                  <w:tcBorders>
                    <w:top w:val="single" w:sz="6" w:space="0" w:color="000000"/>
                    <w:left w:val="single" w:sz="6" w:space="0" w:color="000000"/>
                    <w:bottom w:val="single" w:sz="6" w:space="0" w:color="000000"/>
                    <w:right w:val="single" w:sz="6" w:space="0" w:color="000000"/>
                  </w:tcBorders>
                </w:tcPr>
                <w:p w14:paraId="710961FC" w14:textId="77777777" w:rsidR="00B27592" w:rsidRPr="00B27592" w:rsidRDefault="00B27592" w:rsidP="00B27592">
                  <w:pPr>
                    <w:spacing w:after="0" w:line="240" w:lineRule="auto"/>
                    <w:jc w:val="both"/>
                    <w:rPr>
                      <w:sz w:val="24"/>
                      <w:szCs w:val="24"/>
                    </w:rPr>
                  </w:pPr>
                  <w:r w:rsidRPr="00B27592">
                    <w:rPr>
                      <w:sz w:val="24"/>
                      <w:szCs w:val="24"/>
                    </w:rPr>
                    <w:t>5. Izteikt 6., 6.</w:t>
                  </w:r>
                  <w:r w:rsidRPr="00B27592">
                    <w:rPr>
                      <w:sz w:val="24"/>
                      <w:szCs w:val="24"/>
                      <w:vertAlign w:val="superscript"/>
                    </w:rPr>
                    <w:t>1</w:t>
                  </w:r>
                  <w:r w:rsidRPr="00B27592">
                    <w:rPr>
                      <w:sz w:val="24"/>
                      <w:szCs w:val="24"/>
                    </w:rPr>
                    <w:t xml:space="preserve"> un 7. punktu šādā redakcijā:</w:t>
                  </w:r>
                </w:p>
                <w:p w14:paraId="10010672" w14:textId="77777777" w:rsidR="00B27592" w:rsidRPr="00B27592" w:rsidRDefault="00B27592" w:rsidP="00B27592">
                  <w:pPr>
                    <w:spacing w:after="0" w:line="240" w:lineRule="auto"/>
                    <w:jc w:val="both"/>
                    <w:rPr>
                      <w:sz w:val="24"/>
                      <w:szCs w:val="24"/>
                    </w:rPr>
                  </w:pPr>
                  <w:r w:rsidRPr="00B27592">
                    <w:rPr>
                      <w:sz w:val="24"/>
                      <w:szCs w:val="24"/>
                    </w:rPr>
                    <w:t>“6. Atbalstu lauksaimniecības nozarē nepiešķir šādam atbalsta pretendentam:</w:t>
                  </w:r>
                </w:p>
                <w:p w14:paraId="12610DAC" w14:textId="77777777" w:rsidR="00B27592" w:rsidRPr="00B27592" w:rsidRDefault="00B27592" w:rsidP="00B27592">
                  <w:pPr>
                    <w:spacing w:after="0" w:line="240" w:lineRule="auto"/>
                    <w:jc w:val="both"/>
                    <w:rPr>
                      <w:sz w:val="24"/>
                      <w:szCs w:val="24"/>
                    </w:rPr>
                  </w:pPr>
                  <w:r w:rsidRPr="00B27592">
                    <w:rPr>
                      <w:sz w:val="24"/>
                      <w:szCs w:val="24"/>
                    </w:rPr>
                    <w:t xml:space="preserve">6.1. lielam vai vidējam saimnieciskās darbības veicējam, kas jau 2019. gada 31. decembrī bija un atbalsta piešķiršanas brīdī ir uzskatāms par nonākušu grūtībās atbilstoši Komisijas </w:t>
                  </w:r>
                  <w:r w:rsidRPr="00B27592">
                    <w:rPr>
                      <w:sz w:val="24"/>
                      <w:szCs w:val="24"/>
                    </w:rPr>
                    <w:lastRenderedPageBreak/>
                    <w:t>regulas Nr. 702/2014 2. panta 14. punktā sniegtajai definīcijai;</w:t>
                  </w:r>
                </w:p>
                <w:p w14:paraId="30563330" w14:textId="77777777" w:rsidR="00B27592" w:rsidRPr="00B27592" w:rsidRDefault="00B27592" w:rsidP="00B27592">
                  <w:pPr>
                    <w:spacing w:after="0" w:line="240" w:lineRule="auto"/>
                    <w:jc w:val="both"/>
                    <w:rPr>
                      <w:sz w:val="24"/>
                      <w:szCs w:val="24"/>
                    </w:rPr>
                  </w:pPr>
                  <w:r w:rsidRPr="00B27592">
                    <w:rPr>
                      <w:sz w:val="24"/>
                      <w:szCs w:val="24"/>
                    </w:rPr>
                    <w:t>6.2. sīkam (mikro) vai mazam saimnieciskās darbības veicējam, kas atbilst šādām pazīmēm:</w:t>
                  </w:r>
                </w:p>
                <w:p w14:paraId="75F678A6" w14:textId="77777777" w:rsidR="00B27592" w:rsidRPr="00B27592" w:rsidRDefault="00B27592" w:rsidP="00B27592">
                  <w:pPr>
                    <w:spacing w:after="0" w:line="240" w:lineRule="auto"/>
                    <w:jc w:val="both"/>
                    <w:rPr>
                      <w:sz w:val="24"/>
                      <w:szCs w:val="24"/>
                    </w:rPr>
                  </w:pPr>
                  <w:r w:rsidRPr="00B27592">
                    <w:rPr>
                      <w:sz w:val="24"/>
                      <w:szCs w:val="24"/>
                    </w:rPr>
                    <w:t>6.2.1. tas jau 2019. gada 31. decembrī bija nonācis grūtībās atbilstoši Komisijas regulas Nr. 702/2014 2. panta 14. punktā minētajai definīcijai;</w:t>
                  </w:r>
                </w:p>
                <w:p w14:paraId="0B7F6BB3" w14:textId="77777777" w:rsidR="00B27592" w:rsidRPr="00B27592" w:rsidRDefault="00B27592" w:rsidP="00B27592">
                  <w:pPr>
                    <w:spacing w:after="0" w:line="240" w:lineRule="auto"/>
                    <w:jc w:val="both"/>
                    <w:rPr>
                      <w:sz w:val="24"/>
                      <w:szCs w:val="24"/>
                    </w:rPr>
                  </w:pPr>
                  <w:r w:rsidRPr="00B27592">
                    <w:rPr>
                      <w:sz w:val="24"/>
                      <w:szCs w:val="24"/>
                    </w:rPr>
                    <w:t>6.2.2. tam atbalsta piešķiršanas brīdī ir ierosināta tiesiskās aizsardzības procesa lieta, tiek īstenots tiesiskās aizsardzības process vai ir pasludināts maksātnespējas process vai viņš ir saņēmis glābšanas atbalstu un nav atmaksājis aizdevumu, vai ir atsaucis garantiju, vai ir saņēmis pārstrukturēšanas atbalstu un uz to attiecas pārstrukturēšanas plāns."</w:t>
                  </w:r>
                </w:p>
                <w:p w14:paraId="32535B04" w14:textId="77777777" w:rsidR="00B27592" w:rsidRPr="00B27592" w:rsidRDefault="00B27592" w:rsidP="00B27592">
                  <w:pPr>
                    <w:spacing w:after="0" w:line="240" w:lineRule="auto"/>
                    <w:jc w:val="both"/>
                    <w:rPr>
                      <w:sz w:val="24"/>
                      <w:szCs w:val="24"/>
                      <w:shd w:val="clear" w:color="auto" w:fill="FFFFFF"/>
                    </w:rPr>
                  </w:pPr>
                  <w:r w:rsidRPr="00B27592">
                    <w:rPr>
                      <w:sz w:val="24"/>
                      <w:szCs w:val="24"/>
                      <w:shd w:val="clear" w:color="auto" w:fill="FFFFFF"/>
                    </w:rPr>
                    <w:t>6.3. uz to attiecas Komisijas regulas Nr. 702/2014 1. panta 5. punktā noteiktais Eiropas Komisijas līdzekļu atgūšanas rīkojums.</w:t>
                  </w:r>
                </w:p>
                <w:p w14:paraId="42D769A4" w14:textId="77777777" w:rsidR="00B27592" w:rsidRPr="00B27592" w:rsidRDefault="00B27592" w:rsidP="00B27592">
                  <w:pPr>
                    <w:spacing w:after="0" w:line="240" w:lineRule="auto"/>
                    <w:jc w:val="both"/>
                    <w:rPr>
                      <w:sz w:val="24"/>
                      <w:szCs w:val="24"/>
                    </w:rPr>
                  </w:pPr>
                  <w:bookmarkStart w:id="0" w:name="p3"/>
                  <w:bookmarkStart w:id="1" w:name="p-732107"/>
                  <w:bookmarkEnd w:id="0"/>
                  <w:bookmarkEnd w:id="1"/>
                </w:p>
                <w:p w14:paraId="5CFC9377" w14:textId="77777777" w:rsidR="00B27592" w:rsidRPr="00B27592" w:rsidRDefault="00B27592" w:rsidP="00B27592">
                  <w:pPr>
                    <w:spacing w:after="0" w:line="240" w:lineRule="auto"/>
                    <w:jc w:val="both"/>
                    <w:rPr>
                      <w:sz w:val="24"/>
                      <w:szCs w:val="24"/>
                    </w:rPr>
                  </w:pPr>
                  <w:r w:rsidRPr="00B27592">
                    <w:rPr>
                      <w:sz w:val="24"/>
                      <w:szCs w:val="24"/>
                    </w:rPr>
                    <w:t>6.</w:t>
                  </w:r>
                  <w:r w:rsidRPr="00B27592">
                    <w:rPr>
                      <w:sz w:val="24"/>
                      <w:szCs w:val="24"/>
                      <w:vertAlign w:val="superscript"/>
                    </w:rPr>
                    <w:t>1</w:t>
                  </w:r>
                  <w:r w:rsidRPr="00B27592">
                    <w:rPr>
                      <w:sz w:val="24"/>
                      <w:szCs w:val="24"/>
                    </w:rPr>
                    <w:t xml:space="preserve"> Atbalstu zvejniecības un akvakultūras nozarē nepiešķir šādam atbalsta pretendentam:</w:t>
                  </w:r>
                </w:p>
                <w:p w14:paraId="60B222BB" w14:textId="77777777" w:rsidR="00B27592" w:rsidRPr="00B27592" w:rsidRDefault="00B27592" w:rsidP="00B27592">
                  <w:pPr>
                    <w:spacing w:after="0" w:line="240" w:lineRule="auto"/>
                    <w:jc w:val="both"/>
                    <w:rPr>
                      <w:sz w:val="24"/>
                      <w:szCs w:val="24"/>
                    </w:rPr>
                  </w:pPr>
                  <w:r w:rsidRPr="00B27592">
                    <w:rPr>
                      <w:sz w:val="24"/>
                      <w:szCs w:val="24"/>
                    </w:rPr>
                    <w:t>6.</w:t>
                  </w:r>
                  <w:r w:rsidRPr="00B27592">
                    <w:rPr>
                      <w:sz w:val="24"/>
                      <w:szCs w:val="24"/>
                      <w:vertAlign w:val="superscript"/>
                    </w:rPr>
                    <w:t>1</w:t>
                  </w:r>
                  <w:r w:rsidRPr="00B27592">
                    <w:rPr>
                      <w:sz w:val="24"/>
                      <w:szCs w:val="24"/>
                    </w:rPr>
                    <w:t>1. lielam vai vidējam saimnieciskās darbības veicējam, kas jau 2019. gada 31. decembrī bija un atbalsta piešķiršanas brīdī ir uzskatāms par nonākušu grūtībās atbilstoši Komisijas regulas Nr. 1388/2014 3. panta 5. punktā sniegtajai definīcijai;</w:t>
                  </w:r>
                </w:p>
                <w:p w14:paraId="2CEB4C5B" w14:textId="77777777" w:rsidR="00B27592" w:rsidRPr="00B27592" w:rsidRDefault="00B27592" w:rsidP="00B27592">
                  <w:pPr>
                    <w:spacing w:after="0" w:line="240" w:lineRule="auto"/>
                    <w:jc w:val="both"/>
                    <w:rPr>
                      <w:sz w:val="24"/>
                      <w:szCs w:val="24"/>
                    </w:rPr>
                  </w:pPr>
                  <w:r w:rsidRPr="00B27592">
                    <w:rPr>
                      <w:sz w:val="24"/>
                      <w:szCs w:val="24"/>
                    </w:rPr>
                    <w:t>6.</w:t>
                  </w:r>
                  <w:r w:rsidRPr="00B27592">
                    <w:rPr>
                      <w:sz w:val="24"/>
                      <w:szCs w:val="24"/>
                      <w:vertAlign w:val="superscript"/>
                    </w:rPr>
                    <w:t>1</w:t>
                  </w:r>
                  <w:r w:rsidRPr="00B27592">
                    <w:rPr>
                      <w:sz w:val="24"/>
                      <w:szCs w:val="24"/>
                    </w:rPr>
                    <w:t>2. sīkam (mikro) vai mazam saimnieciskās darbības veicējam, kas atbilst šādām pazīmēm:</w:t>
                  </w:r>
                </w:p>
                <w:p w14:paraId="59DD1287" w14:textId="77777777" w:rsidR="00B27592" w:rsidRPr="00B27592" w:rsidRDefault="00B27592" w:rsidP="00B27592">
                  <w:pPr>
                    <w:spacing w:after="0" w:line="240" w:lineRule="auto"/>
                    <w:jc w:val="both"/>
                    <w:rPr>
                      <w:sz w:val="24"/>
                      <w:szCs w:val="24"/>
                    </w:rPr>
                  </w:pPr>
                  <w:r w:rsidRPr="00B27592">
                    <w:rPr>
                      <w:sz w:val="24"/>
                      <w:szCs w:val="24"/>
                    </w:rPr>
                    <w:t>6.</w:t>
                  </w:r>
                  <w:r w:rsidRPr="00B27592">
                    <w:rPr>
                      <w:sz w:val="24"/>
                      <w:szCs w:val="24"/>
                      <w:vertAlign w:val="superscript"/>
                    </w:rPr>
                    <w:t>1</w:t>
                  </w:r>
                  <w:r w:rsidRPr="00B27592">
                    <w:rPr>
                      <w:sz w:val="24"/>
                      <w:szCs w:val="24"/>
                    </w:rPr>
                    <w:t>2.1. tas jau 2019. gada 31. decembrī bija nonācis grūtībās atbilstoši Komisijas regulas Nr. 1388/2014 3. panta 5. punktā minētajai definīcijai;</w:t>
                  </w:r>
                </w:p>
                <w:p w14:paraId="111CAC39" w14:textId="77777777" w:rsidR="00B27592" w:rsidRPr="00B27592" w:rsidRDefault="00B27592" w:rsidP="00B27592">
                  <w:pPr>
                    <w:spacing w:after="0" w:line="240" w:lineRule="auto"/>
                    <w:jc w:val="both"/>
                    <w:rPr>
                      <w:sz w:val="24"/>
                      <w:szCs w:val="24"/>
                    </w:rPr>
                  </w:pPr>
                  <w:r w:rsidRPr="00B27592">
                    <w:rPr>
                      <w:sz w:val="24"/>
                      <w:szCs w:val="24"/>
                    </w:rPr>
                    <w:t>6.</w:t>
                  </w:r>
                  <w:r w:rsidRPr="00B27592">
                    <w:rPr>
                      <w:sz w:val="24"/>
                      <w:szCs w:val="24"/>
                      <w:vertAlign w:val="superscript"/>
                    </w:rPr>
                    <w:t>1</w:t>
                  </w:r>
                  <w:r w:rsidRPr="00B27592">
                    <w:rPr>
                      <w:sz w:val="24"/>
                      <w:szCs w:val="24"/>
                    </w:rPr>
                    <w:t xml:space="preserve">2.2. tam atbalsta piešķiršanas brīdī ir ierosināta tiesiskās aizsardzības procesa lieta, tiek īstenots tiesiskās aizsardzības process vai ir pasludināts maksātnespējas </w:t>
                  </w:r>
                  <w:r w:rsidRPr="00B27592">
                    <w:rPr>
                      <w:sz w:val="24"/>
                      <w:szCs w:val="24"/>
                    </w:rPr>
                    <w:lastRenderedPageBreak/>
                    <w:t>process vai viņš ir saņēmis glābšanas atbalstu un nav atmaksājis aizdevumu, vai ir atsaucis garantiju, vai ir saņēmis pārstrukturēšanas atbalstu un uz to attiecas pārstrukturēšanas plāns."</w:t>
                  </w:r>
                </w:p>
                <w:p w14:paraId="1407BEC2" w14:textId="77777777" w:rsidR="00B27592" w:rsidRPr="00B27592" w:rsidRDefault="00B27592" w:rsidP="00B27592">
                  <w:pPr>
                    <w:spacing w:after="0" w:line="240" w:lineRule="auto"/>
                    <w:jc w:val="both"/>
                    <w:rPr>
                      <w:sz w:val="24"/>
                      <w:szCs w:val="24"/>
                      <w:shd w:val="clear" w:color="auto" w:fill="FFFFFF"/>
                    </w:rPr>
                  </w:pPr>
                  <w:r w:rsidRPr="00B27592">
                    <w:rPr>
                      <w:sz w:val="24"/>
                      <w:szCs w:val="24"/>
                    </w:rPr>
                    <w:t>6.</w:t>
                  </w:r>
                  <w:r w:rsidRPr="00B27592">
                    <w:rPr>
                      <w:sz w:val="24"/>
                      <w:szCs w:val="24"/>
                      <w:vertAlign w:val="superscript"/>
                    </w:rPr>
                    <w:t>1</w:t>
                  </w:r>
                  <w:r w:rsidRPr="00B27592">
                    <w:rPr>
                      <w:sz w:val="24"/>
                      <w:szCs w:val="24"/>
                      <w:shd w:val="clear" w:color="auto" w:fill="FFFFFF"/>
                    </w:rPr>
                    <w:t>3. uz to attiecas Komisijas regulas Nr. 1388/2014 1. panta 3. punktā noteiktais Eiropas Komisijas līdzekļu atgūšanas rīkojums.</w:t>
                  </w:r>
                </w:p>
                <w:p w14:paraId="082DC6DC" w14:textId="77777777" w:rsidR="00B27592" w:rsidRPr="00B27592" w:rsidRDefault="00B27592" w:rsidP="00B27592">
                  <w:pPr>
                    <w:spacing w:after="0" w:line="240" w:lineRule="auto"/>
                    <w:jc w:val="both"/>
                    <w:rPr>
                      <w:sz w:val="24"/>
                      <w:szCs w:val="24"/>
                      <w:shd w:val="clear" w:color="auto" w:fill="FFFFFF"/>
                    </w:rPr>
                  </w:pPr>
                </w:p>
                <w:p w14:paraId="366D2270" w14:textId="77777777" w:rsidR="003216DD" w:rsidRDefault="00B27592" w:rsidP="00B27592">
                  <w:pPr>
                    <w:spacing w:after="0" w:line="240" w:lineRule="auto"/>
                    <w:jc w:val="both"/>
                    <w:rPr>
                      <w:sz w:val="24"/>
                      <w:szCs w:val="24"/>
                      <w:shd w:val="clear" w:color="auto" w:fill="FFFFFF"/>
                    </w:rPr>
                  </w:pPr>
                  <w:r w:rsidRPr="00B27592">
                    <w:rPr>
                      <w:sz w:val="24"/>
                      <w:szCs w:val="24"/>
                      <w:shd w:val="clear" w:color="auto" w:fill="FFFFFF"/>
                    </w:rPr>
                    <w:t xml:space="preserve">6. Kopējais ierobežota apjoma atbalsta apmērs, kas šo noteikumu 2.1. apakšpunktā, 31. un </w:t>
                  </w:r>
                  <w:r w:rsidRPr="00B27592">
                    <w:rPr>
                      <w:sz w:val="24"/>
                      <w:szCs w:val="24"/>
                    </w:rPr>
                    <w:t>50.</w:t>
                  </w:r>
                  <w:r w:rsidRPr="00B27592">
                    <w:rPr>
                      <w:sz w:val="24"/>
                      <w:szCs w:val="24"/>
                      <w:vertAlign w:val="superscript"/>
                    </w:rPr>
                    <w:t>3</w:t>
                  </w:r>
                  <w:r w:rsidRPr="00B27592">
                    <w:rPr>
                      <w:sz w:val="24"/>
                      <w:szCs w:val="24"/>
                    </w:rPr>
                    <w:t> </w:t>
                  </w:r>
                  <w:r w:rsidRPr="00B27592">
                    <w:rPr>
                      <w:sz w:val="24"/>
                      <w:szCs w:val="24"/>
                      <w:shd w:val="clear" w:color="auto" w:fill="FFFFFF"/>
                    </w:rPr>
                    <w:t xml:space="preserve">punktā minētajam pretendentam, kā arī 38. punktā minētajam pretendentam, kas ir primāro lauksaimniecības produktu ražotājs, piešķirts saskaņā ar </w:t>
                  </w:r>
                  <w:r w:rsidRPr="00B27592">
                    <w:rPr>
                      <w:rStyle w:val="Hyperlink2"/>
                      <w:rFonts w:eastAsia="Calibri"/>
                    </w:rPr>
                    <w:t>Komisijas 2020. gada 19. marta paziņojumu "Pagaidu regulējums valsts atbalsta pasākumiem, ar ko atbalsta ekonomiku pašreizējā Covid-19 uzliesmojuma situācijā" (C(2020)1863) (</w:t>
                  </w:r>
                  <w:r w:rsidRPr="00B27592">
                    <w:rPr>
                      <w:sz w:val="24"/>
                      <w:szCs w:val="24"/>
                      <w:shd w:val="clear" w:color="auto" w:fill="FFFFFF"/>
                    </w:rPr>
                    <w:t xml:space="preserve">turpmāk – </w:t>
                  </w:r>
                  <w:r w:rsidRPr="00B27592">
                    <w:rPr>
                      <w:sz w:val="24"/>
                      <w:szCs w:val="24"/>
                    </w:rPr>
                    <w:lastRenderedPageBreak/>
                    <w:t>pagaidu regulējums</w:t>
                  </w:r>
                  <w:r w:rsidRPr="00B27592">
                    <w:rPr>
                      <w:sz w:val="24"/>
                      <w:szCs w:val="24"/>
                      <w:shd w:val="clear" w:color="auto" w:fill="FFFFFF"/>
                    </w:rPr>
                    <w:t>),</w:t>
                  </w:r>
                  <w:r w:rsidRPr="00B27592">
                    <w:rPr>
                      <w:sz w:val="24"/>
                      <w:szCs w:val="24"/>
                    </w:rPr>
                    <w:t xml:space="preserve"> </w:t>
                  </w:r>
                  <w:r w:rsidRPr="00B27592">
                    <w:rPr>
                      <w:rStyle w:val="Hyperlink2"/>
                      <w:rFonts w:eastAsia="Calibri"/>
                    </w:rPr>
                    <w:t xml:space="preserve">nepārsniedz 225 000 </w:t>
                  </w:r>
                  <w:proofErr w:type="spellStart"/>
                  <w:r w:rsidRPr="00B27592">
                    <w:rPr>
                      <w:rStyle w:val="None"/>
                      <w:i/>
                      <w:iCs/>
                      <w:sz w:val="24"/>
                      <w:szCs w:val="24"/>
                      <w:shd w:val="clear" w:color="auto" w:fill="FFFFFF"/>
                    </w:rPr>
                    <w:t>euro</w:t>
                  </w:r>
                  <w:proofErr w:type="spellEnd"/>
                  <w:r w:rsidRPr="00B27592">
                    <w:rPr>
                      <w:sz w:val="24"/>
                      <w:szCs w:val="24"/>
                      <w:shd w:val="clear" w:color="auto" w:fill="FFFFFF"/>
                    </w:rPr>
                    <w:t>.”</w:t>
                  </w:r>
                </w:p>
                <w:p w14:paraId="03B55B82" w14:textId="77777777" w:rsidR="00B27592" w:rsidRPr="00B27592" w:rsidRDefault="00B27592" w:rsidP="00B27592">
                  <w:pPr>
                    <w:spacing w:after="0" w:line="240" w:lineRule="auto"/>
                    <w:jc w:val="both"/>
                    <w:rPr>
                      <w:sz w:val="24"/>
                      <w:szCs w:val="24"/>
                      <w:shd w:val="clear" w:color="auto" w:fill="FFFFFF"/>
                    </w:rPr>
                  </w:pPr>
                </w:p>
                <w:p w14:paraId="1933A61E" w14:textId="77777777" w:rsidR="00B27592" w:rsidRPr="00B27592" w:rsidRDefault="00B27592" w:rsidP="00B27592">
                  <w:pPr>
                    <w:spacing w:after="0" w:line="240" w:lineRule="auto"/>
                    <w:jc w:val="both"/>
                    <w:rPr>
                      <w:sz w:val="24"/>
                      <w:szCs w:val="24"/>
                    </w:rPr>
                  </w:pPr>
                  <w:r w:rsidRPr="00B27592">
                    <w:rPr>
                      <w:sz w:val="24"/>
                      <w:szCs w:val="24"/>
                    </w:rPr>
                    <w:t>7. Izteikt 9. punktu šādā redakcijā:</w:t>
                  </w:r>
                </w:p>
                <w:p w14:paraId="61C7B837" w14:textId="6D789D72" w:rsidR="00B27592" w:rsidRPr="00B27592" w:rsidRDefault="00B27592" w:rsidP="00B27592">
                  <w:pPr>
                    <w:spacing w:after="0" w:line="240" w:lineRule="auto"/>
                    <w:jc w:val="both"/>
                    <w:rPr>
                      <w:rFonts w:eastAsia="Times New Roman"/>
                      <w:sz w:val="24"/>
                      <w:szCs w:val="24"/>
                    </w:rPr>
                  </w:pPr>
                  <w:r w:rsidRPr="00B27592">
                    <w:rPr>
                      <w:sz w:val="24"/>
                      <w:szCs w:val="24"/>
                    </w:rPr>
                    <w:t xml:space="preserve">“9. </w:t>
                  </w:r>
                  <w:r w:rsidRPr="00B27592">
                    <w:rPr>
                      <w:sz w:val="24"/>
                      <w:szCs w:val="24"/>
                      <w:shd w:val="clear" w:color="auto" w:fill="FFFFFF"/>
                    </w:rPr>
                    <w:t xml:space="preserve">Kopējais ierobežota apjoma atbalsta apmērs, kas </w:t>
                  </w:r>
                  <w:r w:rsidRPr="00B27592">
                    <w:rPr>
                      <w:sz w:val="24"/>
                      <w:szCs w:val="24"/>
                    </w:rPr>
                    <w:t>piešķirts saskaņā ar</w:t>
                  </w:r>
                  <w:r w:rsidRPr="00B27592">
                    <w:rPr>
                      <w:rStyle w:val="Hyperlink2"/>
                      <w:rFonts w:eastAsia="Calibri"/>
                    </w:rPr>
                    <w:t xml:space="preserve"> pagaidu regulējumu </w:t>
                  </w:r>
                  <w:r w:rsidRPr="00B27592">
                    <w:rPr>
                      <w:sz w:val="24"/>
                      <w:szCs w:val="24"/>
                    </w:rPr>
                    <w:t>šo noteikumu 38. punktā minētajam pretendentam, kas nodarbojas ar zvejniecības un akvakultūras produktu apstrādi, un šo noteikumu 50.</w:t>
                  </w:r>
                  <w:r w:rsidRPr="00B27592">
                    <w:rPr>
                      <w:sz w:val="24"/>
                      <w:szCs w:val="24"/>
                      <w:vertAlign w:val="superscript"/>
                    </w:rPr>
                    <w:t>10</w:t>
                  </w:r>
                  <w:r w:rsidRPr="00B27592">
                    <w:rPr>
                      <w:sz w:val="24"/>
                      <w:szCs w:val="24"/>
                    </w:rPr>
                    <w:t> punktā minētajam pretendentam</w:t>
                  </w:r>
                  <w:r w:rsidRPr="00B27592">
                    <w:rPr>
                      <w:rStyle w:val="Hyperlink2"/>
                      <w:rFonts w:eastAsia="Calibri"/>
                    </w:rPr>
                    <w:t xml:space="preserve">, nepārsniedz </w:t>
                  </w:r>
                  <w:r w:rsidRPr="00B27592">
                    <w:rPr>
                      <w:sz w:val="24"/>
                      <w:szCs w:val="24"/>
                    </w:rPr>
                    <w:t xml:space="preserve">270 000 </w:t>
                  </w:r>
                  <w:proofErr w:type="spellStart"/>
                  <w:r w:rsidRPr="00B27592">
                    <w:rPr>
                      <w:i/>
                      <w:iCs/>
                      <w:sz w:val="24"/>
                      <w:szCs w:val="24"/>
                    </w:rPr>
                    <w:t>euro</w:t>
                  </w:r>
                  <w:proofErr w:type="spellEnd"/>
                  <w:r w:rsidRPr="00B27592">
                    <w:rPr>
                      <w:sz w:val="24"/>
                      <w:szCs w:val="24"/>
                    </w:rPr>
                    <w:t>.”</w:t>
                  </w:r>
                </w:p>
              </w:tc>
              <w:tc>
                <w:tcPr>
                  <w:tcW w:w="4653" w:type="dxa"/>
                  <w:tcBorders>
                    <w:top w:val="single" w:sz="6" w:space="0" w:color="000000"/>
                    <w:left w:val="single" w:sz="6" w:space="0" w:color="000000"/>
                    <w:bottom w:val="single" w:sz="6" w:space="0" w:color="000000"/>
                    <w:right w:val="single" w:sz="6" w:space="0" w:color="000000"/>
                  </w:tcBorders>
                </w:tcPr>
                <w:p w14:paraId="6A99A9A8" w14:textId="684DFE91" w:rsidR="00B02B1F" w:rsidRPr="00541C43" w:rsidRDefault="0011615E" w:rsidP="00273EA4">
                  <w:pPr>
                    <w:spacing w:after="0" w:line="240" w:lineRule="auto"/>
                    <w:jc w:val="both"/>
                    <w:rPr>
                      <w:rFonts w:eastAsia="Times New Roman"/>
                      <w:sz w:val="24"/>
                      <w:szCs w:val="24"/>
                    </w:rPr>
                  </w:pPr>
                  <w:r>
                    <w:rPr>
                      <w:rFonts w:eastAsia="Times New Roman"/>
                      <w:sz w:val="24"/>
                      <w:szCs w:val="24"/>
                    </w:rPr>
                    <w:lastRenderedPageBreak/>
                    <w:t xml:space="preserve">1. </w:t>
                  </w:r>
                  <w:r w:rsidRPr="0011615E">
                    <w:rPr>
                      <w:rFonts w:eastAsia="Times New Roman"/>
                      <w:sz w:val="24"/>
                      <w:szCs w:val="24"/>
                    </w:rPr>
                    <w:t>Noteikumu projekta 5.punktā, ar kuru izsaka Ministru kabineta 2020.gada 14.aprīļa noteikumu Nr.219 "Kārtība, kādā piešķir, administrē un uzrauga valsts atbalstu lauksaimniecībai, lai mazinātu Covid-19 izplatības negatīvo ietekmi" (turpmāk – noteikumi Nr.219) 6., 6.</w:t>
                  </w:r>
                  <w:r w:rsidRPr="0011615E">
                    <w:rPr>
                      <w:rFonts w:eastAsia="Times New Roman"/>
                      <w:sz w:val="24"/>
                      <w:szCs w:val="24"/>
                      <w:vertAlign w:val="superscript"/>
                    </w:rPr>
                    <w:t>1</w:t>
                  </w:r>
                  <w:r w:rsidRPr="0011615E">
                    <w:rPr>
                      <w:rFonts w:eastAsia="Times New Roman"/>
                      <w:sz w:val="24"/>
                      <w:szCs w:val="24"/>
                    </w:rPr>
                    <w:t xml:space="preserve"> un 7. punktus jaunās redakcijās, kā arī noteikumu projekta 7.punktā, ar kuru izsaka noteikumu Nr.219 9.punktu jaunā redakcijā, tiek paredzēts grozīt maksimālo atbalsta apmēru arī pretendentiem, kuriem atbalstu piešķīra līdz 2020.gada 31.decembrim. Ņemot vērā minēto, lūdzam </w:t>
                  </w:r>
                  <w:r w:rsidRPr="0011615E">
                    <w:rPr>
                      <w:rFonts w:eastAsia="Times New Roman"/>
                      <w:sz w:val="24"/>
                      <w:szCs w:val="24"/>
                    </w:rPr>
                    <w:lastRenderedPageBreak/>
                    <w:t>pārskatīt un precizēt minētos noteikumu projekta punktus.</w:t>
                  </w:r>
                </w:p>
              </w:tc>
              <w:tc>
                <w:tcPr>
                  <w:tcW w:w="2400" w:type="dxa"/>
                  <w:tcBorders>
                    <w:top w:val="single" w:sz="6" w:space="0" w:color="000000"/>
                    <w:left w:val="single" w:sz="6" w:space="0" w:color="000000"/>
                    <w:bottom w:val="single" w:sz="6" w:space="0" w:color="000000"/>
                    <w:right w:val="single" w:sz="6" w:space="0" w:color="000000"/>
                  </w:tcBorders>
                </w:tcPr>
                <w:p w14:paraId="2D9DF65F" w14:textId="77777777" w:rsidR="00B02B1F" w:rsidRPr="00F30ADF" w:rsidRDefault="00F30ADF" w:rsidP="00B02B1F">
                  <w:pPr>
                    <w:pStyle w:val="Default"/>
                    <w:jc w:val="both"/>
                    <w:rPr>
                      <w:rFonts w:ascii="Times New Roman" w:eastAsia="Times New Roman" w:hAnsi="Times New Roman" w:cs="Times New Roman"/>
                      <w:b/>
                      <w:bCs/>
                      <w:color w:val="auto"/>
                    </w:rPr>
                  </w:pPr>
                  <w:r w:rsidRPr="00F30ADF">
                    <w:rPr>
                      <w:rFonts w:ascii="Times New Roman" w:eastAsia="Times New Roman" w:hAnsi="Times New Roman" w:cs="Times New Roman"/>
                      <w:b/>
                      <w:bCs/>
                      <w:color w:val="auto"/>
                    </w:rPr>
                    <w:lastRenderedPageBreak/>
                    <w:t xml:space="preserve">Ņemts vērā </w:t>
                  </w:r>
                </w:p>
                <w:p w14:paraId="5D15A497" w14:textId="66D93CEE" w:rsidR="00F30ADF" w:rsidRPr="00541C43" w:rsidRDefault="00F30ADF" w:rsidP="00B02B1F">
                  <w:pPr>
                    <w:pStyle w:val="Default"/>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Izstrādāti jauns noteikumu projekts, kurā netiek grozīti  </w:t>
                  </w:r>
                  <w:r w:rsidR="007470CC">
                    <w:rPr>
                      <w:rFonts w:ascii="Times New Roman" w:eastAsia="Times New Roman" w:hAnsi="Times New Roman" w:cs="Times New Roman"/>
                      <w:color w:val="auto"/>
                    </w:rPr>
                    <w:t xml:space="preserve">MK </w:t>
                  </w:r>
                  <w:r>
                    <w:rPr>
                      <w:rFonts w:ascii="Times New Roman" w:eastAsia="Times New Roman" w:hAnsi="Times New Roman" w:cs="Times New Roman"/>
                      <w:color w:val="auto"/>
                    </w:rPr>
                    <w:t>noteikumi Nr. 219.</w:t>
                  </w:r>
                  <w:r w:rsidR="00C73557">
                    <w:rPr>
                      <w:rFonts w:ascii="Times New Roman" w:eastAsia="Times New Roman" w:hAnsi="Times New Roman" w:cs="Times New Roman"/>
                      <w:color w:val="auto"/>
                    </w:rPr>
                    <w:t xml:space="preserve"> Tādejādi netiek grozīts maksimālais atbalsta apmērs pretendentiem, kuri saņēma atbalstu līdz 2020.gada 31. decembrim.</w:t>
                  </w:r>
                </w:p>
              </w:tc>
              <w:tc>
                <w:tcPr>
                  <w:tcW w:w="3436" w:type="dxa"/>
                  <w:gridSpan w:val="3"/>
                  <w:tcBorders>
                    <w:top w:val="single" w:sz="4" w:space="0" w:color="auto"/>
                    <w:left w:val="single" w:sz="4" w:space="0" w:color="auto"/>
                    <w:bottom w:val="single" w:sz="4" w:space="0" w:color="auto"/>
                  </w:tcBorders>
                </w:tcPr>
                <w:p w14:paraId="7F31DD45" w14:textId="667EAE7E" w:rsidR="003216DD" w:rsidRPr="00D84BC0" w:rsidRDefault="00F30ADF" w:rsidP="003216DD">
                  <w:pPr>
                    <w:spacing w:after="0" w:line="240" w:lineRule="auto"/>
                    <w:jc w:val="both"/>
                    <w:rPr>
                      <w:rFonts w:eastAsia="Times New Roman"/>
                      <w:sz w:val="24"/>
                      <w:szCs w:val="24"/>
                    </w:rPr>
                  </w:pPr>
                  <w:r>
                    <w:rPr>
                      <w:rFonts w:eastAsia="Times New Roman"/>
                      <w:sz w:val="24"/>
                      <w:szCs w:val="24"/>
                    </w:rPr>
                    <w:t>Skatīt noteikumu projektu</w:t>
                  </w:r>
                </w:p>
              </w:tc>
            </w:tr>
            <w:tr w:rsidR="00247247" w:rsidRPr="00172DA4" w14:paraId="03A52029" w14:textId="77777777" w:rsidTr="00B27592">
              <w:tc>
                <w:tcPr>
                  <w:tcW w:w="599" w:type="dxa"/>
                  <w:tcBorders>
                    <w:top w:val="single" w:sz="6" w:space="0" w:color="000000"/>
                    <w:left w:val="single" w:sz="6" w:space="0" w:color="000000"/>
                    <w:bottom w:val="single" w:sz="6" w:space="0" w:color="000000"/>
                    <w:right w:val="single" w:sz="6" w:space="0" w:color="000000"/>
                  </w:tcBorders>
                </w:tcPr>
                <w:p w14:paraId="7952B9AD" w14:textId="77777777" w:rsidR="00B02B1F" w:rsidRPr="00541C43" w:rsidRDefault="00B02B1F" w:rsidP="00B02B1F">
                  <w:pPr>
                    <w:tabs>
                      <w:tab w:val="left" w:pos="465"/>
                    </w:tabs>
                    <w:spacing w:after="0" w:line="240" w:lineRule="auto"/>
                    <w:ind w:right="83"/>
                    <w:jc w:val="center"/>
                    <w:rPr>
                      <w:rFonts w:eastAsia="Times New Roman"/>
                      <w:sz w:val="24"/>
                      <w:szCs w:val="24"/>
                    </w:rPr>
                  </w:pPr>
                  <w:r>
                    <w:rPr>
                      <w:rFonts w:eastAsia="Times New Roman"/>
                      <w:sz w:val="24"/>
                      <w:szCs w:val="24"/>
                    </w:rPr>
                    <w:lastRenderedPageBreak/>
                    <w:t>2.</w:t>
                  </w:r>
                </w:p>
              </w:tc>
              <w:tc>
                <w:tcPr>
                  <w:tcW w:w="2974" w:type="dxa"/>
                  <w:gridSpan w:val="2"/>
                  <w:tcBorders>
                    <w:top w:val="single" w:sz="6" w:space="0" w:color="000000"/>
                    <w:left w:val="single" w:sz="6" w:space="0" w:color="000000"/>
                    <w:bottom w:val="single" w:sz="6" w:space="0" w:color="000000"/>
                    <w:right w:val="single" w:sz="6" w:space="0" w:color="000000"/>
                  </w:tcBorders>
                </w:tcPr>
                <w:p w14:paraId="75AA245F" w14:textId="2DFE1509" w:rsidR="00B02B1F" w:rsidRPr="00541C43" w:rsidRDefault="00F30ADF" w:rsidP="00B02B1F">
                  <w:pPr>
                    <w:spacing w:after="0" w:line="240" w:lineRule="auto"/>
                    <w:jc w:val="both"/>
                    <w:rPr>
                      <w:rFonts w:eastAsia="Times New Roman"/>
                      <w:sz w:val="24"/>
                      <w:szCs w:val="24"/>
                    </w:rPr>
                  </w:pPr>
                  <w:r>
                    <w:rPr>
                      <w:rFonts w:eastAsia="Times New Roman"/>
                      <w:sz w:val="24"/>
                      <w:szCs w:val="24"/>
                    </w:rPr>
                    <w:t>Noteikumu projekts</w:t>
                  </w:r>
                </w:p>
              </w:tc>
              <w:tc>
                <w:tcPr>
                  <w:tcW w:w="4653" w:type="dxa"/>
                  <w:tcBorders>
                    <w:top w:val="single" w:sz="6" w:space="0" w:color="000000"/>
                    <w:left w:val="single" w:sz="6" w:space="0" w:color="000000"/>
                    <w:bottom w:val="single" w:sz="6" w:space="0" w:color="000000"/>
                    <w:right w:val="single" w:sz="6" w:space="0" w:color="000000"/>
                  </w:tcBorders>
                </w:tcPr>
                <w:p w14:paraId="1B423A8A" w14:textId="661AAE15" w:rsidR="00B02B1F" w:rsidRPr="00541C43" w:rsidRDefault="0011615E" w:rsidP="00273EA4">
                  <w:pPr>
                    <w:spacing w:after="0" w:line="240" w:lineRule="auto"/>
                    <w:jc w:val="both"/>
                    <w:rPr>
                      <w:rFonts w:eastAsia="Times New Roman"/>
                      <w:sz w:val="24"/>
                      <w:szCs w:val="24"/>
                    </w:rPr>
                  </w:pPr>
                  <w:r>
                    <w:rPr>
                      <w:rFonts w:eastAsia="Times New Roman"/>
                      <w:sz w:val="24"/>
                      <w:szCs w:val="24"/>
                    </w:rPr>
                    <w:t xml:space="preserve">2. </w:t>
                  </w:r>
                  <w:r w:rsidRPr="0011615E">
                    <w:rPr>
                      <w:rFonts w:eastAsia="Times New Roman"/>
                      <w:sz w:val="24"/>
                      <w:szCs w:val="24"/>
                    </w:rPr>
                    <w:t xml:space="preserve">No anotācijā sniegtās informācijas nav skaidrs, kāpēc atbalsta sniegšanai </w:t>
                  </w:r>
                  <w:proofErr w:type="spellStart"/>
                  <w:r w:rsidRPr="0011615E">
                    <w:rPr>
                      <w:rFonts w:eastAsia="Times New Roman"/>
                      <w:sz w:val="24"/>
                      <w:szCs w:val="24"/>
                    </w:rPr>
                    <w:t>mikrozaļumu</w:t>
                  </w:r>
                  <w:proofErr w:type="spellEnd"/>
                  <w:r w:rsidRPr="0011615E">
                    <w:rPr>
                      <w:rFonts w:eastAsia="Times New Roman"/>
                      <w:sz w:val="24"/>
                      <w:szCs w:val="24"/>
                    </w:rPr>
                    <w:t xml:space="preserve"> ražotājiem un zvejniecības un akvakultūras uzņēmumiem netiek izdoti jauni Ministru kabineta noteikumi, bet tiek veikti grozījumi noteikumos Nr.219, kas paredzēja piešķirt atbalstu lauksaimniecības pasākumiem līdz 2020.gada 31.decembrim par situāciju līdz 2020.gada oktobrim. Lūdzam sniegt anotācijā skaidrojumu vai arī izstrādāt jaunu Ministru kabineta noteikumu projektu.</w:t>
                  </w:r>
                </w:p>
              </w:tc>
              <w:tc>
                <w:tcPr>
                  <w:tcW w:w="2400" w:type="dxa"/>
                  <w:tcBorders>
                    <w:top w:val="single" w:sz="6" w:space="0" w:color="000000"/>
                    <w:left w:val="single" w:sz="6" w:space="0" w:color="000000"/>
                    <w:bottom w:val="single" w:sz="6" w:space="0" w:color="000000"/>
                    <w:right w:val="single" w:sz="6" w:space="0" w:color="000000"/>
                  </w:tcBorders>
                </w:tcPr>
                <w:p w14:paraId="7DF51EB8" w14:textId="77777777" w:rsidR="00B02B1F" w:rsidRPr="00F30ADF" w:rsidRDefault="00B27592" w:rsidP="00D13B32">
                  <w:pPr>
                    <w:pStyle w:val="Default"/>
                    <w:jc w:val="both"/>
                    <w:rPr>
                      <w:rFonts w:ascii="Times New Roman" w:eastAsia="Times New Roman" w:hAnsi="Times New Roman" w:cs="Times New Roman"/>
                      <w:b/>
                      <w:bCs/>
                      <w:color w:val="auto"/>
                    </w:rPr>
                  </w:pPr>
                  <w:r w:rsidRPr="00F30ADF">
                    <w:rPr>
                      <w:rFonts w:ascii="Times New Roman" w:eastAsia="Times New Roman" w:hAnsi="Times New Roman" w:cs="Times New Roman"/>
                      <w:b/>
                      <w:bCs/>
                      <w:color w:val="auto"/>
                    </w:rPr>
                    <w:t>Ņemts vērā.</w:t>
                  </w:r>
                </w:p>
                <w:p w14:paraId="45B8B580" w14:textId="28E2333F" w:rsidR="00F30ADF" w:rsidRPr="00F30ADF" w:rsidRDefault="00F30ADF" w:rsidP="00D13B32">
                  <w:pPr>
                    <w:spacing w:after="0" w:line="240" w:lineRule="auto"/>
                    <w:jc w:val="both"/>
                    <w:rPr>
                      <w:sz w:val="24"/>
                      <w:szCs w:val="24"/>
                      <w:shd w:val="clear" w:color="auto" w:fill="FFFFFF"/>
                    </w:rPr>
                  </w:pPr>
                  <w:r w:rsidRPr="00F30ADF">
                    <w:rPr>
                      <w:rFonts w:eastAsia="Times New Roman"/>
                      <w:sz w:val="24"/>
                      <w:szCs w:val="24"/>
                    </w:rPr>
                    <w:t>Izstrādāts jauns noteikumu projekts “</w:t>
                  </w:r>
                  <w:r w:rsidRPr="00F30ADF">
                    <w:rPr>
                      <w:sz w:val="24"/>
                      <w:szCs w:val="24"/>
                      <w:shd w:val="clear" w:color="auto" w:fill="FFFFFF"/>
                    </w:rPr>
                    <w:t xml:space="preserve">Noteikumi par valsts atbalstu Covid-19 izplatības negatīvās ietekmes mazināšanai dārzkopības </w:t>
                  </w:r>
                  <w:proofErr w:type="spellStart"/>
                  <w:r w:rsidRPr="00F30ADF">
                    <w:rPr>
                      <w:sz w:val="24"/>
                      <w:szCs w:val="24"/>
                      <w:shd w:val="clear" w:color="auto" w:fill="FFFFFF"/>
                    </w:rPr>
                    <w:t>mikrozaļumu</w:t>
                  </w:r>
                  <w:proofErr w:type="spellEnd"/>
                  <w:r w:rsidRPr="00F30ADF">
                    <w:rPr>
                      <w:sz w:val="24"/>
                      <w:szCs w:val="24"/>
                      <w:shd w:val="clear" w:color="auto" w:fill="FFFFFF"/>
                    </w:rPr>
                    <w:t xml:space="preserve"> ražošanas un </w:t>
                  </w:r>
                  <w:r w:rsidRPr="00F30ADF">
                    <w:rPr>
                      <w:sz w:val="24"/>
                      <w:szCs w:val="24"/>
                    </w:rPr>
                    <w:t xml:space="preserve">zvejniecības un akvakultūras </w:t>
                  </w:r>
                  <w:r w:rsidRPr="00F30ADF">
                    <w:rPr>
                      <w:sz w:val="24"/>
                      <w:szCs w:val="24"/>
                      <w:shd w:val="clear" w:color="auto" w:fill="FFFFFF"/>
                    </w:rPr>
                    <w:t>nozarē”</w:t>
                  </w:r>
                </w:p>
                <w:p w14:paraId="7C9E77CA" w14:textId="5A17C1FF" w:rsidR="00F30ADF" w:rsidRPr="00F30ADF" w:rsidRDefault="00F30ADF" w:rsidP="00D13B32">
                  <w:pPr>
                    <w:pStyle w:val="Default"/>
                    <w:jc w:val="both"/>
                    <w:rPr>
                      <w:rFonts w:ascii="Times New Roman" w:eastAsia="Times New Roman" w:hAnsi="Times New Roman" w:cs="Times New Roman"/>
                      <w:color w:val="auto"/>
                    </w:rPr>
                  </w:pPr>
                </w:p>
              </w:tc>
              <w:tc>
                <w:tcPr>
                  <w:tcW w:w="3436" w:type="dxa"/>
                  <w:gridSpan w:val="3"/>
                  <w:tcBorders>
                    <w:top w:val="single" w:sz="4" w:space="0" w:color="auto"/>
                    <w:left w:val="single" w:sz="4" w:space="0" w:color="auto"/>
                    <w:bottom w:val="single" w:sz="4" w:space="0" w:color="auto"/>
                  </w:tcBorders>
                </w:tcPr>
                <w:p w14:paraId="6666750B" w14:textId="162E35B9" w:rsidR="00B17896" w:rsidRPr="00541C43" w:rsidRDefault="00F30ADF" w:rsidP="00B02B1F">
                  <w:pPr>
                    <w:spacing w:after="0" w:line="240" w:lineRule="auto"/>
                    <w:jc w:val="both"/>
                    <w:rPr>
                      <w:rFonts w:eastAsia="Times New Roman"/>
                      <w:sz w:val="24"/>
                      <w:szCs w:val="24"/>
                    </w:rPr>
                  </w:pPr>
                  <w:r>
                    <w:rPr>
                      <w:rFonts w:eastAsia="Times New Roman"/>
                      <w:sz w:val="24"/>
                      <w:szCs w:val="24"/>
                    </w:rPr>
                    <w:t>Skatīt noteikumu projektu</w:t>
                  </w:r>
                </w:p>
              </w:tc>
            </w:tr>
            <w:tr w:rsidR="00AD3466" w:rsidRPr="00172DA4" w14:paraId="66CD0685" w14:textId="77777777" w:rsidTr="00B27592">
              <w:tc>
                <w:tcPr>
                  <w:tcW w:w="599" w:type="dxa"/>
                  <w:tcBorders>
                    <w:top w:val="single" w:sz="6" w:space="0" w:color="000000"/>
                    <w:left w:val="single" w:sz="6" w:space="0" w:color="000000"/>
                    <w:bottom w:val="single" w:sz="6" w:space="0" w:color="000000"/>
                    <w:right w:val="single" w:sz="6" w:space="0" w:color="000000"/>
                  </w:tcBorders>
                </w:tcPr>
                <w:p w14:paraId="35814E1E" w14:textId="77777777" w:rsidR="00AD3466" w:rsidRDefault="00AD3466" w:rsidP="00AD3466">
                  <w:pPr>
                    <w:tabs>
                      <w:tab w:val="left" w:pos="465"/>
                    </w:tabs>
                    <w:spacing w:after="0" w:line="240" w:lineRule="auto"/>
                    <w:ind w:right="83"/>
                    <w:jc w:val="center"/>
                    <w:rPr>
                      <w:rFonts w:eastAsia="Times New Roman"/>
                      <w:sz w:val="24"/>
                      <w:szCs w:val="24"/>
                    </w:rPr>
                  </w:pPr>
                  <w:r>
                    <w:rPr>
                      <w:rFonts w:eastAsia="Times New Roman"/>
                      <w:sz w:val="24"/>
                      <w:szCs w:val="24"/>
                    </w:rPr>
                    <w:t>3.</w:t>
                  </w:r>
                </w:p>
              </w:tc>
              <w:tc>
                <w:tcPr>
                  <w:tcW w:w="2974" w:type="dxa"/>
                  <w:gridSpan w:val="2"/>
                  <w:tcBorders>
                    <w:top w:val="single" w:sz="6" w:space="0" w:color="000000"/>
                    <w:left w:val="single" w:sz="6" w:space="0" w:color="000000"/>
                    <w:bottom w:val="single" w:sz="6" w:space="0" w:color="000000"/>
                    <w:right w:val="single" w:sz="6" w:space="0" w:color="000000"/>
                  </w:tcBorders>
                </w:tcPr>
                <w:p w14:paraId="2FA7EE91" w14:textId="5C793113" w:rsidR="00AD3466" w:rsidRPr="0011202F" w:rsidRDefault="00AD3466" w:rsidP="00AD3466">
                  <w:pPr>
                    <w:pStyle w:val="Pamatteksts"/>
                    <w:spacing w:after="0"/>
                    <w:ind w:firstLine="34"/>
                    <w:jc w:val="both"/>
                    <w:rPr>
                      <w:lang w:val="lv-LV"/>
                    </w:rPr>
                  </w:pPr>
                  <w:r>
                    <w:rPr>
                      <w:lang w:val="lv-LV"/>
                    </w:rPr>
                    <w:t xml:space="preserve">Skatīt anotācijas </w:t>
                  </w:r>
                  <w:r w:rsidRPr="0011615E">
                    <w:rPr>
                      <w:lang w:val="lv-LV"/>
                    </w:rPr>
                    <w:t>III sadaļas 6.</w:t>
                  </w:r>
                  <w:r>
                    <w:rPr>
                      <w:lang w:val="lv-LV"/>
                    </w:rPr>
                    <w:t xml:space="preserve"> </w:t>
                  </w:r>
                  <w:r w:rsidRPr="0011615E">
                    <w:rPr>
                      <w:lang w:val="lv-LV"/>
                    </w:rPr>
                    <w:t>punkt</w:t>
                  </w:r>
                  <w:r>
                    <w:rPr>
                      <w:lang w:val="lv-LV"/>
                    </w:rPr>
                    <w:t>u.</w:t>
                  </w:r>
                </w:p>
              </w:tc>
              <w:tc>
                <w:tcPr>
                  <w:tcW w:w="4653" w:type="dxa"/>
                  <w:tcBorders>
                    <w:top w:val="single" w:sz="6" w:space="0" w:color="000000"/>
                    <w:left w:val="single" w:sz="6" w:space="0" w:color="000000"/>
                    <w:bottom w:val="single" w:sz="6" w:space="0" w:color="000000"/>
                    <w:right w:val="single" w:sz="6" w:space="0" w:color="000000"/>
                  </w:tcBorders>
                </w:tcPr>
                <w:p w14:paraId="0BB1CFBF" w14:textId="39AEAF52" w:rsidR="00AD3466" w:rsidRPr="00D84BC0" w:rsidRDefault="00AD3466" w:rsidP="00AD3466">
                  <w:pPr>
                    <w:pStyle w:val="Pamatteksts"/>
                    <w:spacing w:after="0"/>
                    <w:ind w:firstLine="34"/>
                    <w:jc w:val="both"/>
                    <w:rPr>
                      <w:lang w:val="lv-LV"/>
                    </w:rPr>
                  </w:pPr>
                  <w:r>
                    <w:rPr>
                      <w:lang w:val="lv-LV"/>
                    </w:rPr>
                    <w:t xml:space="preserve">3. </w:t>
                  </w:r>
                  <w:r w:rsidRPr="0011615E">
                    <w:rPr>
                      <w:lang w:val="lv-LV"/>
                    </w:rPr>
                    <w:t xml:space="preserve">Lūdzam anotācijas III sadaļas 6.punktā sniegt detalizētāku aprēķinu plānotajam </w:t>
                  </w:r>
                  <w:r w:rsidRPr="0011615E">
                    <w:rPr>
                      <w:lang w:val="lv-LV"/>
                    </w:rPr>
                    <w:lastRenderedPageBreak/>
                    <w:t xml:space="preserve">atbalsta apmēram apgrozījuma samazinājuma radīto grūtību mazināšanai </w:t>
                  </w:r>
                  <w:proofErr w:type="spellStart"/>
                  <w:r w:rsidRPr="0011615E">
                    <w:rPr>
                      <w:lang w:val="lv-LV"/>
                    </w:rPr>
                    <w:t>mikrozaļumu</w:t>
                  </w:r>
                  <w:proofErr w:type="spellEnd"/>
                  <w:r w:rsidRPr="0011615E">
                    <w:rPr>
                      <w:lang w:val="lv-LV"/>
                    </w:rPr>
                    <w:t xml:space="preserve"> ražošanas nozarē un zvejniecības un akvakultūras nozarē, ņemot vērā noteikumu projekta 10.punktā ietvertos kritērijus, kādā atbalsts aprēķināms un piešķirams. Šobrīd anotācijas III sadaļā sniegtais pamatojums ir vispārīgs un nesniedz pārliecību, ka atbalsta nepieciešamība un apmērs ir izvērtēts pēc būtības.</w:t>
                  </w:r>
                </w:p>
              </w:tc>
              <w:tc>
                <w:tcPr>
                  <w:tcW w:w="2400" w:type="dxa"/>
                  <w:tcBorders>
                    <w:top w:val="single" w:sz="6" w:space="0" w:color="000000"/>
                    <w:left w:val="single" w:sz="6" w:space="0" w:color="000000"/>
                    <w:bottom w:val="single" w:sz="6" w:space="0" w:color="000000"/>
                    <w:right w:val="single" w:sz="6" w:space="0" w:color="000000"/>
                  </w:tcBorders>
                </w:tcPr>
                <w:p w14:paraId="60BAEFB7" w14:textId="77777777" w:rsidR="00AD3466" w:rsidRDefault="00AD3466" w:rsidP="00AD3466">
                  <w:pPr>
                    <w:pStyle w:val="Default"/>
                    <w:jc w:val="both"/>
                    <w:rPr>
                      <w:rFonts w:ascii="Times New Roman" w:eastAsia="Times New Roman" w:hAnsi="Times New Roman" w:cs="Times New Roman"/>
                      <w:b/>
                      <w:bCs/>
                      <w:color w:val="auto"/>
                    </w:rPr>
                  </w:pPr>
                  <w:r w:rsidRPr="00A3550A">
                    <w:rPr>
                      <w:rFonts w:ascii="Times New Roman" w:eastAsia="Times New Roman" w:hAnsi="Times New Roman" w:cs="Times New Roman"/>
                      <w:b/>
                      <w:bCs/>
                      <w:color w:val="auto"/>
                    </w:rPr>
                    <w:lastRenderedPageBreak/>
                    <w:t>Daļēji ņemts vērā</w:t>
                  </w:r>
                </w:p>
                <w:p w14:paraId="7E8B21B5" w14:textId="77777777" w:rsidR="00AD3466" w:rsidRPr="00DB1898" w:rsidRDefault="00AD3466" w:rsidP="00AD3466">
                  <w:pPr>
                    <w:spacing w:after="0" w:line="240" w:lineRule="auto"/>
                    <w:jc w:val="both"/>
                    <w:rPr>
                      <w:sz w:val="24"/>
                      <w:szCs w:val="24"/>
                    </w:rPr>
                  </w:pPr>
                  <w:r w:rsidRPr="00DB1898">
                    <w:rPr>
                      <w:sz w:val="24"/>
                      <w:szCs w:val="24"/>
                    </w:rPr>
                    <w:lastRenderedPageBreak/>
                    <w:t xml:space="preserve">Tā kā nav izdalīts atsevišķs saimnieciskās darbības klasifikācijas NACE 2.red. kods  </w:t>
                  </w:r>
                  <w:proofErr w:type="spellStart"/>
                  <w:r w:rsidRPr="00DB1898">
                    <w:rPr>
                      <w:sz w:val="24"/>
                      <w:szCs w:val="24"/>
                    </w:rPr>
                    <w:t>mikrozaļumu</w:t>
                  </w:r>
                  <w:proofErr w:type="spellEnd"/>
                  <w:r w:rsidRPr="00DB1898">
                    <w:rPr>
                      <w:sz w:val="24"/>
                      <w:szCs w:val="24"/>
                    </w:rPr>
                    <w:t xml:space="preserve"> ražošanas nozarei</w:t>
                  </w:r>
                  <w:r>
                    <w:rPr>
                      <w:sz w:val="24"/>
                      <w:szCs w:val="24"/>
                    </w:rPr>
                    <w:t xml:space="preserve">, </w:t>
                  </w:r>
                  <w:r w:rsidRPr="00DB1898">
                    <w:rPr>
                      <w:sz w:val="24"/>
                      <w:szCs w:val="24"/>
                    </w:rPr>
                    <w:t>tad  nav iespējams iegūt informāciju par konkrētās  nozares neto apgrozījuma kritumu  To nav iespējams arī identificēt individuālā līmenī, jo kā norādīja Finanšu ministrija 2021.gada 1.jūnija vēstulē Nr. 4.1-37/28/3076</w:t>
                  </w:r>
                  <w:r>
                    <w:rPr>
                      <w:sz w:val="24"/>
                      <w:szCs w:val="24"/>
                    </w:rPr>
                    <w:t xml:space="preserve"> </w:t>
                  </w:r>
                  <w:r w:rsidRPr="00DB1898">
                    <w:rPr>
                      <w:sz w:val="24"/>
                      <w:szCs w:val="24"/>
                    </w:rPr>
                    <w:t xml:space="preserve">informācija par pievienotās vērtības nodokļa maksātāju ir konfidenciāla. Tādejādi Zemkopības ministrija savos atbalsta apjoma aprēķinos balstījās uz tās rīcībā esošo informāciju. </w:t>
                  </w:r>
                </w:p>
                <w:p w14:paraId="02664E78" w14:textId="2D924DAF" w:rsidR="00AD3466" w:rsidRPr="007470CC" w:rsidRDefault="00AD3466" w:rsidP="00AD3466">
                  <w:pPr>
                    <w:pStyle w:val="Default"/>
                    <w:jc w:val="both"/>
                    <w:rPr>
                      <w:rFonts w:ascii="Times New Roman" w:eastAsia="Times New Roman" w:hAnsi="Times New Roman" w:cs="Times New Roman"/>
                      <w:color w:val="auto"/>
                      <w:highlight w:val="yellow"/>
                    </w:rPr>
                  </w:pPr>
                </w:p>
              </w:tc>
              <w:tc>
                <w:tcPr>
                  <w:tcW w:w="3436" w:type="dxa"/>
                  <w:gridSpan w:val="3"/>
                  <w:tcBorders>
                    <w:top w:val="single" w:sz="4" w:space="0" w:color="auto"/>
                    <w:left w:val="single" w:sz="4" w:space="0" w:color="auto"/>
                    <w:bottom w:val="single" w:sz="4" w:space="0" w:color="auto"/>
                  </w:tcBorders>
                </w:tcPr>
                <w:p w14:paraId="3D00E7E5" w14:textId="7F2EC9BA" w:rsidR="00AD3466" w:rsidRPr="0011202F" w:rsidRDefault="00AD3466" w:rsidP="00AD3466">
                  <w:pPr>
                    <w:spacing w:after="0" w:line="240" w:lineRule="auto"/>
                    <w:jc w:val="both"/>
                    <w:rPr>
                      <w:rFonts w:eastAsia="Times New Roman"/>
                      <w:sz w:val="24"/>
                      <w:szCs w:val="24"/>
                    </w:rPr>
                  </w:pPr>
                  <w:r w:rsidRPr="00B27592">
                    <w:rPr>
                      <w:rFonts w:eastAsia="Times New Roman"/>
                      <w:sz w:val="24"/>
                      <w:szCs w:val="24"/>
                    </w:rPr>
                    <w:lastRenderedPageBreak/>
                    <w:t>Skatīt anotācijas III sadaļas 6. punktu.</w:t>
                  </w:r>
                </w:p>
              </w:tc>
            </w:tr>
            <w:tr w:rsidR="00AD3466" w:rsidRPr="00172DA4" w14:paraId="4C37A7FE" w14:textId="77777777" w:rsidTr="00B27592">
              <w:tc>
                <w:tcPr>
                  <w:tcW w:w="599" w:type="dxa"/>
                  <w:tcBorders>
                    <w:top w:val="single" w:sz="6" w:space="0" w:color="000000"/>
                    <w:left w:val="single" w:sz="6" w:space="0" w:color="000000"/>
                    <w:bottom w:val="single" w:sz="6" w:space="0" w:color="000000"/>
                    <w:right w:val="single" w:sz="6" w:space="0" w:color="000000"/>
                  </w:tcBorders>
                </w:tcPr>
                <w:p w14:paraId="4DC00BA0" w14:textId="21636FEF" w:rsidR="00AD3466" w:rsidRDefault="00AD3466" w:rsidP="00AD3466">
                  <w:pPr>
                    <w:tabs>
                      <w:tab w:val="left" w:pos="465"/>
                    </w:tabs>
                    <w:spacing w:after="0" w:line="240" w:lineRule="auto"/>
                    <w:ind w:right="83"/>
                    <w:jc w:val="center"/>
                    <w:rPr>
                      <w:rFonts w:eastAsia="Times New Roman"/>
                      <w:sz w:val="24"/>
                      <w:szCs w:val="24"/>
                    </w:rPr>
                  </w:pPr>
                  <w:r>
                    <w:rPr>
                      <w:rFonts w:eastAsia="Times New Roman"/>
                      <w:sz w:val="24"/>
                      <w:szCs w:val="24"/>
                    </w:rPr>
                    <w:t>4.</w:t>
                  </w:r>
                </w:p>
              </w:tc>
              <w:tc>
                <w:tcPr>
                  <w:tcW w:w="2974" w:type="dxa"/>
                  <w:gridSpan w:val="2"/>
                  <w:tcBorders>
                    <w:top w:val="single" w:sz="6" w:space="0" w:color="000000"/>
                    <w:left w:val="single" w:sz="6" w:space="0" w:color="000000"/>
                    <w:bottom w:val="single" w:sz="6" w:space="0" w:color="000000"/>
                    <w:right w:val="single" w:sz="6" w:space="0" w:color="000000"/>
                  </w:tcBorders>
                </w:tcPr>
                <w:p w14:paraId="5B8AC7BA" w14:textId="2CD65C63" w:rsidR="00AD3466" w:rsidRPr="0011202F" w:rsidRDefault="00AD3466" w:rsidP="00AD3466">
                  <w:pPr>
                    <w:pStyle w:val="Pamatteksts"/>
                    <w:spacing w:after="0"/>
                    <w:ind w:firstLine="34"/>
                    <w:jc w:val="both"/>
                    <w:rPr>
                      <w:lang w:val="lv-LV"/>
                    </w:rPr>
                  </w:pPr>
                  <w:r w:rsidRPr="00B27592">
                    <w:rPr>
                      <w:lang w:val="lv-LV"/>
                    </w:rPr>
                    <w:t xml:space="preserve">Skatīt anotācijas III sadaļas </w:t>
                  </w:r>
                  <w:r>
                    <w:rPr>
                      <w:lang w:val="lv-LV"/>
                    </w:rPr>
                    <w:t>8</w:t>
                  </w:r>
                  <w:r w:rsidRPr="00B27592">
                    <w:rPr>
                      <w:lang w:val="lv-LV"/>
                    </w:rPr>
                    <w:t>. punktu.</w:t>
                  </w:r>
                </w:p>
              </w:tc>
              <w:tc>
                <w:tcPr>
                  <w:tcW w:w="4653" w:type="dxa"/>
                  <w:tcBorders>
                    <w:top w:val="single" w:sz="6" w:space="0" w:color="000000"/>
                    <w:left w:val="single" w:sz="6" w:space="0" w:color="000000"/>
                    <w:bottom w:val="single" w:sz="6" w:space="0" w:color="000000"/>
                    <w:right w:val="single" w:sz="6" w:space="0" w:color="000000"/>
                  </w:tcBorders>
                </w:tcPr>
                <w:p w14:paraId="761D09CD" w14:textId="692B2CD2" w:rsidR="00AD3466" w:rsidRPr="00D84BC0" w:rsidRDefault="00AD3466" w:rsidP="00AD3466">
                  <w:pPr>
                    <w:pStyle w:val="Pamatteksts"/>
                    <w:spacing w:after="0"/>
                    <w:ind w:firstLine="34"/>
                    <w:jc w:val="both"/>
                    <w:rPr>
                      <w:lang w:val="lv-LV"/>
                    </w:rPr>
                  </w:pPr>
                  <w:r>
                    <w:rPr>
                      <w:lang w:val="lv-LV"/>
                    </w:rPr>
                    <w:t xml:space="preserve">4. </w:t>
                  </w:r>
                  <w:r w:rsidRPr="0011615E">
                    <w:rPr>
                      <w:lang w:val="lv-LV"/>
                    </w:rPr>
                    <w:t xml:space="preserve">Lūdzam precizēt anotācijas III sadaļas 8.punktā sniegto informāciju, norādot atsauci </w:t>
                  </w:r>
                  <w:r w:rsidRPr="0011615E">
                    <w:rPr>
                      <w:lang w:val="lv-LV"/>
                    </w:rPr>
                    <w:lastRenderedPageBreak/>
                    <w:t>uz Ministru kabineta rīkojumu, ar kuru ir piešķirts finansējums, kas tiks izmantots šajā noteikumu projektā paredzētā īstenošanai.</w:t>
                  </w:r>
                </w:p>
              </w:tc>
              <w:tc>
                <w:tcPr>
                  <w:tcW w:w="2400" w:type="dxa"/>
                  <w:tcBorders>
                    <w:top w:val="single" w:sz="6" w:space="0" w:color="000000"/>
                    <w:left w:val="single" w:sz="6" w:space="0" w:color="000000"/>
                    <w:bottom w:val="single" w:sz="6" w:space="0" w:color="000000"/>
                    <w:right w:val="single" w:sz="6" w:space="0" w:color="000000"/>
                  </w:tcBorders>
                </w:tcPr>
                <w:p w14:paraId="71A3B9AD" w14:textId="77777777" w:rsidR="00AD3466" w:rsidRPr="001077A9" w:rsidRDefault="00AD3466" w:rsidP="00AD3466">
                  <w:pPr>
                    <w:pStyle w:val="Default"/>
                    <w:jc w:val="both"/>
                    <w:rPr>
                      <w:rFonts w:ascii="Times New Roman" w:eastAsia="Times New Roman" w:hAnsi="Times New Roman" w:cs="Times New Roman"/>
                      <w:b/>
                      <w:bCs/>
                      <w:color w:val="auto"/>
                    </w:rPr>
                  </w:pPr>
                  <w:r w:rsidRPr="001077A9">
                    <w:rPr>
                      <w:rFonts w:ascii="Times New Roman" w:eastAsia="Times New Roman" w:hAnsi="Times New Roman" w:cs="Times New Roman"/>
                      <w:b/>
                      <w:bCs/>
                      <w:color w:val="auto"/>
                    </w:rPr>
                    <w:lastRenderedPageBreak/>
                    <w:t>Ņemts vērā</w:t>
                  </w:r>
                </w:p>
                <w:p w14:paraId="530DF881" w14:textId="58262606" w:rsidR="00AD3466" w:rsidRPr="00541C43" w:rsidRDefault="00AD3466" w:rsidP="00AD3466">
                  <w:pPr>
                    <w:pStyle w:val="Default"/>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lastRenderedPageBreak/>
                    <w:t>Anotacijas</w:t>
                  </w:r>
                  <w:proofErr w:type="spellEnd"/>
                  <w:r>
                    <w:rPr>
                      <w:rFonts w:ascii="Times New Roman" w:eastAsia="Times New Roman" w:hAnsi="Times New Roman" w:cs="Times New Roman"/>
                      <w:color w:val="auto"/>
                    </w:rPr>
                    <w:t xml:space="preserve"> </w:t>
                  </w:r>
                  <w:r w:rsidRPr="00B27592">
                    <w:rPr>
                      <w:rFonts w:eastAsia="Times New Roman"/>
                    </w:rPr>
                    <w:t>III sadaļas 8. punkt</w:t>
                  </w:r>
                  <w:r>
                    <w:rPr>
                      <w:rFonts w:eastAsia="Times New Roman"/>
                    </w:rPr>
                    <w:t xml:space="preserve">s papildināts ar atsauci uz grozījumiem </w:t>
                  </w:r>
                  <w:r>
                    <w:rPr>
                      <w:rFonts w:ascii="Times New Roman" w:hAnsi="Times New Roman" w:cs="Times New Roman"/>
                      <w:bCs/>
                    </w:rPr>
                    <w:t xml:space="preserve">Ministru kabineta </w:t>
                  </w:r>
                  <w:r w:rsidRPr="00445BF4">
                    <w:rPr>
                      <w:rFonts w:ascii="Times New Roman" w:eastAsia="Times New Roman" w:hAnsi="Times New Roman" w:cs="Times New Roman"/>
                      <w:iCs/>
                    </w:rPr>
                    <w:t>2021.</w:t>
                  </w:r>
                  <w:r>
                    <w:rPr>
                      <w:rFonts w:ascii="Times New Roman" w:eastAsia="Times New Roman" w:hAnsi="Times New Roman" w:cs="Times New Roman"/>
                      <w:iCs/>
                    </w:rPr>
                    <w:t xml:space="preserve"> </w:t>
                  </w:r>
                  <w:r w:rsidRPr="00445BF4">
                    <w:rPr>
                      <w:rFonts w:ascii="Times New Roman" w:eastAsia="Times New Roman" w:hAnsi="Times New Roman" w:cs="Times New Roman"/>
                      <w:iCs/>
                    </w:rPr>
                    <w:t>gada 17.</w:t>
                  </w:r>
                  <w:r>
                    <w:rPr>
                      <w:rFonts w:ascii="Times New Roman" w:eastAsia="Times New Roman" w:hAnsi="Times New Roman" w:cs="Times New Roman"/>
                      <w:iCs/>
                    </w:rPr>
                    <w:t xml:space="preserve"> </w:t>
                  </w:r>
                  <w:r w:rsidRPr="00445BF4">
                    <w:rPr>
                      <w:rFonts w:ascii="Times New Roman" w:eastAsia="Times New Roman" w:hAnsi="Times New Roman" w:cs="Times New Roman"/>
                      <w:iCs/>
                    </w:rPr>
                    <w:t>februāra rīkojumā Nr. 96.</w:t>
                  </w:r>
                </w:p>
              </w:tc>
              <w:tc>
                <w:tcPr>
                  <w:tcW w:w="3436" w:type="dxa"/>
                  <w:gridSpan w:val="3"/>
                  <w:tcBorders>
                    <w:top w:val="single" w:sz="4" w:space="0" w:color="auto"/>
                    <w:left w:val="single" w:sz="4" w:space="0" w:color="auto"/>
                    <w:bottom w:val="single" w:sz="4" w:space="0" w:color="auto"/>
                  </w:tcBorders>
                </w:tcPr>
                <w:p w14:paraId="5A035097" w14:textId="2DE0F30B" w:rsidR="00AD3466" w:rsidRPr="0011202F" w:rsidRDefault="00AD3466" w:rsidP="00AD3466">
                  <w:pPr>
                    <w:spacing w:after="0" w:line="240" w:lineRule="auto"/>
                    <w:jc w:val="both"/>
                    <w:rPr>
                      <w:rFonts w:eastAsia="Times New Roman"/>
                      <w:sz w:val="24"/>
                      <w:szCs w:val="24"/>
                    </w:rPr>
                  </w:pPr>
                  <w:r w:rsidRPr="00B27592">
                    <w:rPr>
                      <w:rFonts w:eastAsia="Times New Roman"/>
                      <w:sz w:val="24"/>
                      <w:szCs w:val="24"/>
                    </w:rPr>
                    <w:lastRenderedPageBreak/>
                    <w:t>Skatīt anotācijas III sadaļas 8. punktu.</w:t>
                  </w:r>
                </w:p>
              </w:tc>
            </w:tr>
            <w:tr w:rsidR="00AD3466" w:rsidRPr="00172DA4" w14:paraId="211BB006" w14:textId="77777777" w:rsidTr="00B27592">
              <w:tc>
                <w:tcPr>
                  <w:tcW w:w="599" w:type="dxa"/>
                  <w:tcBorders>
                    <w:top w:val="single" w:sz="6" w:space="0" w:color="000000"/>
                    <w:left w:val="single" w:sz="6" w:space="0" w:color="000000"/>
                    <w:bottom w:val="single" w:sz="6" w:space="0" w:color="000000"/>
                    <w:right w:val="single" w:sz="6" w:space="0" w:color="000000"/>
                  </w:tcBorders>
                </w:tcPr>
                <w:p w14:paraId="0E348DC6" w14:textId="38636CED" w:rsidR="00AD3466" w:rsidRDefault="00AD3466" w:rsidP="00AD3466">
                  <w:pPr>
                    <w:tabs>
                      <w:tab w:val="left" w:pos="465"/>
                    </w:tabs>
                    <w:spacing w:after="0" w:line="240" w:lineRule="auto"/>
                    <w:ind w:right="83"/>
                    <w:jc w:val="center"/>
                    <w:rPr>
                      <w:rFonts w:eastAsia="Times New Roman"/>
                      <w:sz w:val="24"/>
                      <w:szCs w:val="24"/>
                    </w:rPr>
                  </w:pPr>
                </w:p>
              </w:tc>
              <w:tc>
                <w:tcPr>
                  <w:tcW w:w="2974" w:type="dxa"/>
                  <w:gridSpan w:val="2"/>
                  <w:tcBorders>
                    <w:top w:val="single" w:sz="6" w:space="0" w:color="000000"/>
                    <w:left w:val="single" w:sz="6" w:space="0" w:color="000000"/>
                    <w:bottom w:val="single" w:sz="6" w:space="0" w:color="000000"/>
                    <w:right w:val="single" w:sz="6" w:space="0" w:color="000000"/>
                  </w:tcBorders>
                </w:tcPr>
                <w:p w14:paraId="112F97E2" w14:textId="77777777" w:rsidR="00AD3466" w:rsidRPr="0011202F" w:rsidRDefault="00AD3466" w:rsidP="00AD3466">
                  <w:pPr>
                    <w:pStyle w:val="Pamatteksts"/>
                    <w:spacing w:after="0"/>
                    <w:ind w:firstLine="34"/>
                    <w:jc w:val="both"/>
                    <w:rPr>
                      <w:lang w:val="lv-LV"/>
                    </w:rPr>
                  </w:pPr>
                </w:p>
              </w:tc>
              <w:tc>
                <w:tcPr>
                  <w:tcW w:w="7053" w:type="dxa"/>
                  <w:gridSpan w:val="2"/>
                  <w:tcBorders>
                    <w:top w:val="single" w:sz="6" w:space="0" w:color="000000"/>
                    <w:left w:val="single" w:sz="6" w:space="0" w:color="000000"/>
                    <w:bottom w:val="single" w:sz="6" w:space="0" w:color="000000"/>
                    <w:right w:val="single" w:sz="6" w:space="0" w:color="000000"/>
                  </w:tcBorders>
                </w:tcPr>
                <w:p w14:paraId="7408AE15" w14:textId="72C7FC8D" w:rsidR="00AD3466" w:rsidRPr="00541C43" w:rsidRDefault="00AD3466" w:rsidP="00AD3466">
                  <w:pPr>
                    <w:spacing w:after="0" w:line="240" w:lineRule="auto"/>
                    <w:ind w:hanging="108"/>
                    <w:jc w:val="center"/>
                    <w:rPr>
                      <w:rFonts w:eastAsia="Times New Roman"/>
                      <w:b/>
                      <w:sz w:val="24"/>
                      <w:szCs w:val="24"/>
                    </w:rPr>
                  </w:pPr>
                  <w:r>
                    <w:rPr>
                      <w:rFonts w:eastAsia="Times New Roman"/>
                      <w:b/>
                      <w:sz w:val="24"/>
                      <w:szCs w:val="24"/>
                    </w:rPr>
                    <w:t>Tieslietu</w:t>
                  </w:r>
                  <w:r w:rsidRPr="00541C43">
                    <w:rPr>
                      <w:rFonts w:eastAsia="Times New Roman"/>
                      <w:b/>
                      <w:sz w:val="24"/>
                      <w:szCs w:val="24"/>
                    </w:rPr>
                    <w:t xml:space="preserve"> ministrijas iebildumi</w:t>
                  </w:r>
                </w:p>
                <w:p w14:paraId="3163194C" w14:textId="783F6233" w:rsidR="00AD3466" w:rsidRPr="00541C43" w:rsidRDefault="00AD3466" w:rsidP="00AD3466">
                  <w:pPr>
                    <w:pStyle w:val="Default"/>
                    <w:jc w:val="center"/>
                    <w:rPr>
                      <w:rFonts w:ascii="Times New Roman" w:eastAsia="Times New Roman" w:hAnsi="Times New Roman" w:cs="Times New Roman"/>
                      <w:color w:val="auto"/>
                    </w:rPr>
                  </w:pPr>
                  <w:r w:rsidRPr="00541C43">
                    <w:rPr>
                      <w:rFonts w:eastAsia="Times New Roman"/>
                    </w:rPr>
                    <w:t>(</w:t>
                  </w:r>
                  <w:r>
                    <w:rPr>
                      <w:rFonts w:eastAsia="Times New Roman"/>
                    </w:rPr>
                    <w:t>17</w:t>
                  </w:r>
                  <w:r w:rsidRPr="00541C43">
                    <w:rPr>
                      <w:rFonts w:eastAsia="Times New Roman"/>
                    </w:rPr>
                    <w:t>.0</w:t>
                  </w:r>
                  <w:r>
                    <w:rPr>
                      <w:rFonts w:eastAsia="Times New Roman"/>
                    </w:rPr>
                    <w:t>6</w:t>
                  </w:r>
                  <w:r w:rsidRPr="00541C43">
                    <w:rPr>
                      <w:rFonts w:eastAsia="Times New Roman"/>
                    </w:rPr>
                    <w:t>.20</w:t>
                  </w:r>
                  <w:r>
                    <w:rPr>
                      <w:rFonts w:eastAsia="Times New Roman"/>
                    </w:rPr>
                    <w:t>21</w:t>
                  </w:r>
                  <w:r w:rsidRPr="00541C43">
                    <w:rPr>
                      <w:rFonts w:eastAsia="Times New Roman"/>
                    </w:rPr>
                    <w:t xml:space="preserve">., vēstules Nr. </w:t>
                  </w:r>
                  <w:r>
                    <w:t>1-9.1/696</w:t>
                  </w:r>
                  <w:r w:rsidRPr="00541C43">
                    <w:rPr>
                      <w:rFonts w:eastAsia="Times New Roman"/>
                    </w:rPr>
                    <w:t>)</w:t>
                  </w:r>
                </w:p>
              </w:tc>
              <w:tc>
                <w:tcPr>
                  <w:tcW w:w="3436" w:type="dxa"/>
                  <w:gridSpan w:val="3"/>
                  <w:tcBorders>
                    <w:top w:val="single" w:sz="4" w:space="0" w:color="auto"/>
                    <w:left w:val="single" w:sz="4" w:space="0" w:color="auto"/>
                    <w:bottom w:val="single" w:sz="4" w:space="0" w:color="auto"/>
                  </w:tcBorders>
                </w:tcPr>
                <w:p w14:paraId="41CE4436" w14:textId="77777777" w:rsidR="00AD3466" w:rsidRPr="0011202F" w:rsidRDefault="00AD3466" w:rsidP="00AD3466">
                  <w:pPr>
                    <w:spacing w:after="0" w:line="240" w:lineRule="auto"/>
                    <w:jc w:val="both"/>
                    <w:rPr>
                      <w:rFonts w:eastAsia="Times New Roman"/>
                      <w:sz w:val="24"/>
                      <w:szCs w:val="24"/>
                    </w:rPr>
                  </w:pPr>
                </w:p>
              </w:tc>
            </w:tr>
            <w:tr w:rsidR="00AD3466" w:rsidRPr="00172DA4" w14:paraId="6ACD25FE" w14:textId="77777777" w:rsidTr="00B27592">
              <w:tc>
                <w:tcPr>
                  <w:tcW w:w="599" w:type="dxa"/>
                  <w:tcBorders>
                    <w:top w:val="single" w:sz="6" w:space="0" w:color="000000"/>
                    <w:left w:val="single" w:sz="6" w:space="0" w:color="000000"/>
                    <w:bottom w:val="single" w:sz="6" w:space="0" w:color="000000"/>
                    <w:right w:val="single" w:sz="6" w:space="0" w:color="000000"/>
                  </w:tcBorders>
                </w:tcPr>
                <w:p w14:paraId="5A2C1673" w14:textId="686D39E2" w:rsidR="00AD3466" w:rsidRDefault="00AD3466" w:rsidP="00AD3466">
                  <w:pPr>
                    <w:tabs>
                      <w:tab w:val="left" w:pos="465"/>
                    </w:tabs>
                    <w:spacing w:after="0" w:line="240" w:lineRule="auto"/>
                    <w:ind w:right="83"/>
                    <w:jc w:val="center"/>
                    <w:rPr>
                      <w:rFonts w:eastAsia="Times New Roman"/>
                      <w:sz w:val="24"/>
                      <w:szCs w:val="24"/>
                    </w:rPr>
                  </w:pPr>
                  <w:r>
                    <w:rPr>
                      <w:rFonts w:eastAsia="Times New Roman"/>
                      <w:sz w:val="24"/>
                      <w:szCs w:val="24"/>
                    </w:rPr>
                    <w:t>5.</w:t>
                  </w:r>
                </w:p>
              </w:tc>
              <w:tc>
                <w:tcPr>
                  <w:tcW w:w="2974" w:type="dxa"/>
                  <w:gridSpan w:val="2"/>
                  <w:tcBorders>
                    <w:top w:val="single" w:sz="6" w:space="0" w:color="000000"/>
                    <w:left w:val="single" w:sz="6" w:space="0" w:color="000000"/>
                    <w:bottom w:val="single" w:sz="6" w:space="0" w:color="000000"/>
                    <w:right w:val="single" w:sz="6" w:space="0" w:color="000000"/>
                  </w:tcBorders>
                </w:tcPr>
                <w:p w14:paraId="543B79BE" w14:textId="77777777" w:rsidR="00AD3466" w:rsidRPr="00D75D44" w:rsidRDefault="00AD3466" w:rsidP="00AD3466">
                  <w:pPr>
                    <w:pStyle w:val="Pamatteksts"/>
                    <w:spacing w:after="0"/>
                    <w:jc w:val="both"/>
                    <w:rPr>
                      <w:lang w:eastAsia="lv-LV"/>
                    </w:rPr>
                  </w:pPr>
                  <w:r w:rsidRPr="00D75D44">
                    <w:rPr>
                      <w:lang w:eastAsia="lv-LV"/>
                    </w:rPr>
                    <w:t>2. Papildināt 4. punkta ievaddaļu aiz vārda “lauksaimniecībai”  ar vārdiem “kā arī zvejniecībai un akvakultūrai”.</w:t>
                  </w:r>
                </w:p>
                <w:p w14:paraId="6CF0C021" w14:textId="77777777" w:rsidR="00AD3466" w:rsidRPr="00D75D44" w:rsidRDefault="00AD3466" w:rsidP="00AD3466">
                  <w:pPr>
                    <w:pStyle w:val="Pamatteksts"/>
                    <w:spacing w:after="0"/>
                    <w:jc w:val="both"/>
                  </w:pPr>
                </w:p>
                <w:p w14:paraId="4C541E4F" w14:textId="305F682F" w:rsidR="00AD3466" w:rsidRPr="00D75D44" w:rsidRDefault="00AD3466" w:rsidP="00AD3466">
                  <w:pPr>
                    <w:spacing w:after="0" w:line="240" w:lineRule="auto"/>
                    <w:jc w:val="both"/>
                    <w:rPr>
                      <w:sz w:val="24"/>
                      <w:szCs w:val="24"/>
                    </w:rPr>
                  </w:pPr>
                  <w:r w:rsidRPr="00D75D44">
                    <w:rPr>
                      <w:sz w:val="24"/>
                      <w:szCs w:val="24"/>
                    </w:rPr>
                    <w:t>5. Izteikt 6., 6.</w:t>
                  </w:r>
                  <w:r w:rsidRPr="00D75D44">
                    <w:rPr>
                      <w:sz w:val="24"/>
                      <w:szCs w:val="24"/>
                      <w:vertAlign w:val="superscript"/>
                    </w:rPr>
                    <w:t>1</w:t>
                  </w:r>
                  <w:r w:rsidRPr="00D75D44">
                    <w:rPr>
                      <w:sz w:val="24"/>
                      <w:szCs w:val="24"/>
                    </w:rPr>
                    <w:t xml:space="preserve"> un 7. punktu šādā redakcijā:</w:t>
                  </w:r>
                </w:p>
                <w:p w14:paraId="4262D4D5" w14:textId="77777777" w:rsidR="00AD3466" w:rsidRPr="00D75D44" w:rsidRDefault="00AD3466" w:rsidP="00AD3466">
                  <w:pPr>
                    <w:spacing w:after="0" w:line="240" w:lineRule="auto"/>
                    <w:jc w:val="both"/>
                    <w:rPr>
                      <w:sz w:val="24"/>
                      <w:szCs w:val="24"/>
                    </w:rPr>
                  </w:pPr>
                  <w:r w:rsidRPr="00D75D44">
                    <w:rPr>
                      <w:sz w:val="24"/>
                      <w:szCs w:val="24"/>
                    </w:rPr>
                    <w:t>“6.</w:t>
                  </w:r>
                  <w:r w:rsidRPr="00D75D44">
                    <w:rPr>
                      <w:sz w:val="24"/>
                      <w:szCs w:val="24"/>
                      <w:vertAlign w:val="superscript"/>
                    </w:rPr>
                    <w:t>1</w:t>
                  </w:r>
                  <w:r w:rsidRPr="00D75D44">
                    <w:rPr>
                      <w:sz w:val="24"/>
                      <w:szCs w:val="24"/>
                    </w:rPr>
                    <w:t xml:space="preserve"> Atbalstu zvejniecības un akvakultūras nozarē nepiešķir šādam atbalsta pretendentam:</w:t>
                  </w:r>
                </w:p>
                <w:p w14:paraId="648BD475" w14:textId="77777777" w:rsidR="00AD3466" w:rsidRPr="00D75D44" w:rsidRDefault="00AD3466" w:rsidP="00AD3466">
                  <w:pPr>
                    <w:spacing w:after="0" w:line="240" w:lineRule="auto"/>
                    <w:jc w:val="both"/>
                    <w:rPr>
                      <w:sz w:val="24"/>
                      <w:szCs w:val="24"/>
                    </w:rPr>
                  </w:pPr>
                  <w:r w:rsidRPr="00D75D44">
                    <w:rPr>
                      <w:sz w:val="24"/>
                      <w:szCs w:val="24"/>
                    </w:rPr>
                    <w:t>6.</w:t>
                  </w:r>
                  <w:r w:rsidRPr="00D75D44">
                    <w:rPr>
                      <w:sz w:val="24"/>
                      <w:szCs w:val="24"/>
                      <w:vertAlign w:val="superscript"/>
                    </w:rPr>
                    <w:t>1</w:t>
                  </w:r>
                  <w:r w:rsidRPr="00D75D44">
                    <w:rPr>
                      <w:sz w:val="24"/>
                      <w:szCs w:val="24"/>
                    </w:rPr>
                    <w:t>1. lielam vai vidējam saimnieciskās darbības veicējam, kas jau 2019. gada 31. decembrī bija un atbalsta piešķiršanas brīdī ir uzskatāms par nonākušu grūtībās atbilstoši Komisijas regulas Nr. 1388/2014 3. panta 5. punktā sniegtajai definīcijai;</w:t>
                  </w:r>
                </w:p>
                <w:p w14:paraId="6362679D" w14:textId="77777777" w:rsidR="00AD3466" w:rsidRPr="00D75D44" w:rsidRDefault="00AD3466" w:rsidP="00AD3466">
                  <w:pPr>
                    <w:spacing w:after="0" w:line="240" w:lineRule="auto"/>
                    <w:jc w:val="both"/>
                    <w:rPr>
                      <w:sz w:val="24"/>
                      <w:szCs w:val="24"/>
                    </w:rPr>
                  </w:pPr>
                  <w:r w:rsidRPr="00D75D44">
                    <w:rPr>
                      <w:sz w:val="24"/>
                      <w:szCs w:val="24"/>
                    </w:rPr>
                    <w:lastRenderedPageBreak/>
                    <w:t>6.</w:t>
                  </w:r>
                  <w:r w:rsidRPr="00D75D44">
                    <w:rPr>
                      <w:sz w:val="24"/>
                      <w:szCs w:val="24"/>
                      <w:vertAlign w:val="superscript"/>
                    </w:rPr>
                    <w:t>1</w:t>
                  </w:r>
                  <w:r w:rsidRPr="00D75D44">
                    <w:rPr>
                      <w:sz w:val="24"/>
                      <w:szCs w:val="24"/>
                    </w:rPr>
                    <w:t>2. sīkam (mikro) vai mazam saimnieciskās darbības veicējam, kas atbilst šādām pazīmēm:</w:t>
                  </w:r>
                </w:p>
                <w:p w14:paraId="512DED71" w14:textId="77777777" w:rsidR="00AD3466" w:rsidRPr="00D75D44" w:rsidRDefault="00AD3466" w:rsidP="00AD3466">
                  <w:pPr>
                    <w:spacing w:after="0" w:line="240" w:lineRule="auto"/>
                    <w:jc w:val="both"/>
                    <w:rPr>
                      <w:sz w:val="24"/>
                      <w:szCs w:val="24"/>
                    </w:rPr>
                  </w:pPr>
                  <w:r w:rsidRPr="00D75D44">
                    <w:rPr>
                      <w:sz w:val="24"/>
                      <w:szCs w:val="24"/>
                    </w:rPr>
                    <w:t>6.</w:t>
                  </w:r>
                  <w:r w:rsidRPr="00D75D44">
                    <w:rPr>
                      <w:sz w:val="24"/>
                      <w:szCs w:val="24"/>
                      <w:vertAlign w:val="superscript"/>
                    </w:rPr>
                    <w:t>1</w:t>
                  </w:r>
                  <w:r w:rsidRPr="00D75D44">
                    <w:rPr>
                      <w:sz w:val="24"/>
                      <w:szCs w:val="24"/>
                    </w:rPr>
                    <w:t>2.1. tas jau 2019. gada 31. decembrī bija nonācis grūtībās atbilstoši Komisijas regulas Nr. 1388/2014 3. panta 5. punktā minētajai definīcijai;</w:t>
                  </w:r>
                </w:p>
                <w:p w14:paraId="69FAE81B" w14:textId="77777777" w:rsidR="00AD3466" w:rsidRPr="00D75D44" w:rsidRDefault="00AD3466" w:rsidP="00AD3466">
                  <w:pPr>
                    <w:spacing w:after="0" w:line="240" w:lineRule="auto"/>
                    <w:jc w:val="both"/>
                    <w:rPr>
                      <w:sz w:val="24"/>
                      <w:szCs w:val="24"/>
                    </w:rPr>
                  </w:pPr>
                  <w:r w:rsidRPr="00D75D44">
                    <w:rPr>
                      <w:sz w:val="24"/>
                      <w:szCs w:val="24"/>
                    </w:rPr>
                    <w:t>6.</w:t>
                  </w:r>
                  <w:r w:rsidRPr="00D75D44">
                    <w:rPr>
                      <w:sz w:val="24"/>
                      <w:szCs w:val="24"/>
                      <w:vertAlign w:val="superscript"/>
                    </w:rPr>
                    <w:t>1</w:t>
                  </w:r>
                  <w:r w:rsidRPr="00D75D44">
                    <w:rPr>
                      <w:sz w:val="24"/>
                      <w:szCs w:val="24"/>
                    </w:rPr>
                    <w:t>2.2. tam atbalsta piešķiršanas brīdī ir ierosināta tiesiskās aizsardzības procesa lieta, tiek īstenots tiesiskās aizsardzības process vai ir pasludināts maksātnespējas process vai viņš ir saņēmis glābšanas atbalstu un nav atmaksājis aizdevumu, vai ir atsaucis garantiju, vai ir saņēmis pārstrukturēšanas atbalstu un uz to attiecas pārstrukturēšanas plāns."</w:t>
                  </w:r>
                </w:p>
                <w:p w14:paraId="572CA0C6" w14:textId="4BAF4978" w:rsidR="00AD3466" w:rsidRPr="00D75D44" w:rsidRDefault="00AD3466" w:rsidP="00AD3466">
                  <w:pPr>
                    <w:spacing w:after="0" w:line="240" w:lineRule="auto"/>
                    <w:jc w:val="both"/>
                    <w:rPr>
                      <w:sz w:val="24"/>
                      <w:szCs w:val="24"/>
                    </w:rPr>
                  </w:pPr>
                  <w:r w:rsidRPr="00D75D44">
                    <w:rPr>
                      <w:sz w:val="24"/>
                      <w:szCs w:val="24"/>
                    </w:rPr>
                    <w:t>6.</w:t>
                  </w:r>
                  <w:r w:rsidRPr="00D75D44">
                    <w:rPr>
                      <w:sz w:val="24"/>
                      <w:szCs w:val="24"/>
                      <w:vertAlign w:val="superscript"/>
                    </w:rPr>
                    <w:t>1</w:t>
                  </w:r>
                  <w:r w:rsidRPr="00D75D44">
                    <w:rPr>
                      <w:sz w:val="24"/>
                      <w:szCs w:val="24"/>
                      <w:shd w:val="clear" w:color="auto" w:fill="FFFFFF"/>
                    </w:rPr>
                    <w:t>3. uz to attiecas Komisijas regulas Nr. 1388/2014 1. panta 3. punktā noteiktais Eiropas Komisijas līdzekļu atgūšanas rīkojums.</w:t>
                  </w:r>
                  <w:r w:rsidRPr="00D75D44">
                    <w:rPr>
                      <w:sz w:val="24"/>
                      <w:szCs w:val="24"/>
                    </w:rPr>
                    <w:t>”</w:t>
                  </w:r>
                </w:p>
                <w:p w14:paraId="0E7E1238" w14:textId="77777777" w:rsidR="00AD3466" w:rsidRDefault="00AD3466" w:rsidP="00AD3466">
                  <w:pPr>
                    <w:spacing w:after="0" w:line="240" w:lineRule="auto"/>
                    <w:jc w:val="both"/>
                    <w:rPr>
                      <w:sz w:val="24"/>
                      <w:szCs w:val="24"/>
                    </w:rPr>
                  </w:pPr>
                </w:p>
                <w:p w14:paraId="68661929" w14:textId="6AA31C35" w:rsidR="00AD3466" w:rsidRPr="00D75D44" w:rsidRDefault="00AD3466" w:rsidP="00AD3466">
                  <w:pPr>
                    <w:spacing w:after="0" w:line="240" w:lineRule="auto"/>
                    <w:jc w:val="both"/>
                    <w:rPr>
                      <w:sz w:val="24"/>
                      <w:szCs w:val="24"/>
                    </w:rPr>
                  </w:pPr>
                  <w:r w:rsidRPr="00D75D44">
                    <w:rPr>
                      <w:sz w:val="24"/>
                      <w:szCs w:val="24"/>
                    </w:rPr>
                    <w:t>Skatīt noteikuma projekta 10. punktu.</w:t>
                  </w:r>
                </w:p>
              </w:tc>
              <w:tc>
                <w:tcPr>
                  <w:tcW w:w="4653" w:type="dxa"/>
                  <w:tcBorders>
                    <w:top w:val="single" w:sz="6" w:space="0" w:color="000000"/>
                    <w:left w:val="single" w:sz="6" w:space="0" w:color="000000"/>
                    <w:bottom w:val="single" w:sz="6" w:space="0" w:color="000000"/>
                    <w:right w:val="single" w:sz="6" w:space="0" w:color="000000"/>
                  </w:tcBorders>
                </w:tcPr>
                <w:p w14:paraId="280F5F51" w14:textId="02429243" w:rsidR="00AD3466" w:rsidRPr="0011615E" w:rsidRDefault="00AD3466" w:rsidP="00AD3466">
                  <w:pPr>
                    <w:spacing w:after="0" w:line="240" w:lineRule="auto"/>
                    <w:jc w:val="both"/>
                    <w:rPr>
                      <w:sz w:val="24"/>
                      <w:szCs w:val="24"/>
                    </w:rPr>
                  </w:pPr>
                  <w:r>
                    <w:rPr>
                      <w:sz w:val="24"/>
                      <w:szCs w:val="24"/>
                    </w:rPr>
                    <w:lastRenderedPageBreak/>
                    <w:t xml:space="preserve">1. </w:t>
                  </w:r>
                  <w:r w:rsidRPr="0011615E">
                    <w:rPr>
                      <w:sz w:val="24"/>
                      <w:szCs w:val="24"/>
                    </w:rPr>
                    <w:t>Tiesiskās noteiktības nolūkā lūdzam:</w:t>
                  </w:r>
                </w:p>
                <w:p w14:paraId="70C85CF9" w14:textId="3BCD54E5" w:rsidR="00AD3466" w:rsidRPr="0011615E" w:rsidRDefault="00AD3466" w:rsidP="00AD3466">
                  <w:pPr>
                    <w:spacing w:after="0" w:line="240" w:lineRule="auto"/>
                    <w:jc w:val="both"/>
                    <w:rPr>
                      <w:sz w:val="24"/>
                      <w:szCs w:val="24"/>
                    </w:rPr>
                  </w:pPr>
                  <w:r>
                    <w:rPr>
                      <w:sz w:val="24"/>
                      <w:szCs w:val="24"/>
                    </w:rPr>
                    <w:t xml:space="preserve">1.1. </w:t>
                  </w:r>
                  <w:r w:rsidRPr="0011615E">
                    <w:rPr>
                      <w:sz w:val="24"/>
                      <w:szCs w:val="24"/>
                    </w:rPr>
                    <w:t>pirmkārt, noteikumu projektā vai tā anotācijā skaidrot, vai pretendents saskaņā ar noteikumu projektu var būt lielais saimnieciskās darbības veicējs zvejniecības akvakultūras jomā, ņemot vērā, ka šobrīd no Ministru kabineta 2020. gada 14. aprīļa noteikumu Nr. 219 "Kārtība, kādā piešķir, administrē un uzrauga valsts atbalstu lauksaimniecībai, lai mazinātu Covid-19 izplatības negatīvo ietekmi" (turpmāk – noteikumi Nr. 219) 4. punkta (arī noteikumu projekta 2. punkta redakcijā) un no noteikumu projekta 5. punktā izteiktā 6.</w:t>
                  </w:r>
                  <w:r w:rsidRPr="0011615E">
                    <w:rPr>
                      <w:sz w:val="24"/>
                      <w:szCs w:val="24"/>
                      <w:vertAlign w:val="superscript"/>
                    </w:rPr>
                    <w:t>1</w:t>
                  </w:r>
                  <w:r w:rsidRPr="0011615E">
                    <w:rPr>
                      <w:sz w:val="24"/>
                      <w:szCs w:val="24"/>
                    </w:rPr>
                    <w:t>1. apakšpunkta tas nav skaidri saprotams. Attiecīgi lūdzam atbilstoši precizēt noteikumu projektu;</w:t>
                  </w:r>
                </w:p>
                <w:p w14:paraId="51A39F49" w14:textId="2077C47C" w:rsidR="00AD3466" w:rsidRPr="0011615E" w:rsidRDefault="00AD3466" w:rsidP="00AD3466">
                  <w:pPr>
                    <w:spacing w:after="0" w:line="240" w:lineRule="auto"/>
                    <w:jc w:val="both"/>
                    <w:rPr>
                      <w:sz w:val="24"/>
                      <w:szCs w:val="24"/>
                    </w:rPr>
                  </w:pPr>
                  <w:r>
                    <w:rPr>
                      <w:sz w:val="24"/>
                      <w:szCs w:val="24"/>
                    </w:rPr>
                    <w:t xml:space="preserve">1.2. </w:t>
                  </w:r>
                  <w:r w:rsidRPr="0011615E">
                    <w:rPr>
                      <w:sz w:val="24"/>
                      <w:szCs w:val="24"/>
                    </w:rPr>
                    <w:t xml:space="preserve">otrkārt, noteikumu projektā skaidrot, par kādu </w:t>
                  </w:r>
                  <w:bookmarkStart w:id="2" w:name="_Hlk74820606"/>
                  <w:r w:rsidRPr="0011615E">
                    <w:rPr>
                      <w:sz w:val="24"/>
                      <w:szCs w:val="24"/>
                    </w:rPr>
                    <w:t>iesniegumu noteikumu projekta 10. punktā ietvertajā noteikumu Nr. 219 50.</w:t>
                  </w:r>
                  <w:r w:rsidRPr="0011615E">
                    <w:rPr>
                      <w:sz w:val="24"/>
                      <w:szCs w:val="24"/>
                      <w:vertAlign w:val="superscript"/>
                    </w:rPr>
                    <w:t>3</w:t>
                  </w:r>
                  <w:r w:rsidRPr="0011615E">
                    <w:rPr>
                      <w:sz w:val="24"/>
                      <w:szCs w:val="24"/>
                    </w:rPr>
                    <w:t>1. un 50.</w:t>
                  </w:r>
                  <w:r w:rsidRPr="0011615E">
                    <w:rPr>
                      <w:sz w:val="24"/>
                      <w:szCs w:val="24"/>
                      <w:vertAlign w:val="superscript"/>
                    </w:rPr>
                    <w:t>10</w:t>
                  </w:r>
                  <w:r w:rsidRPr="0011615E">
                    <w:rPr>
                      <w:sz w:val="24"/>
                      <w:szCs w:val="24"/>
                    </w:rPr>
                    <w:t xml:space="preserve">1. apakšpunktā </w:t>
                  </w:r>
                  <w:bookmarkEnd w:id="2"/>
                  <w:r w:rsidRPr="0011615E">
                    <w:rPr>
                      <w:sz w:val="24"/>
                      <w:szCs w:val="24"/>
                    </w:rPr>
                    <w:t>iet runa;</w:t>
                  </w:r>
                </w:p>
                <w:p w14:paraId="0D22A3D7" w14:textId="444950C3" w:rsidR="00AD3466" w:rsidRPr="0011615E" w:rsidRDefault="00AD3466" w:rsidP="00AD3466">
                  <w:pPr>
                    <w:spacing w:after="0" w:line="240" w:lineRule="auto"/>
                    <w:jc w:val="both"/>
                    <w:rPr>
                      <w:sz w:val="24"/>
                      <w:szCs w:val="24"/>
                    </w:rPr>
                  </w:pPr>
                  <w:r>
                    <w:rPr>
                      <w:sz w:val="24"/>
                      <w:szCs w:val="24"/>
                    </w:rPr>
                    <w:t xml:space="preserve">1.3. </w:t>
                  </w:r>
                  <w:r w:rsidRPr="0011615E">
                    <w:rPr>
                      <w:sz w:val="24"/>
                      <w:szCs w:val="24"/>
                    </w:rPr>
                    <w:t>treškārt, noteikumu projekta 10. punktā ietvertajā noteikumu Nr. 219 50.</w:t>
                  </w:r>
                  <w:r w:rsidRPr="0011615E">
                    <w:rPr>
                      <w:sz w:val="24"/>
                      <w:szCs w:val="24"/>
                      <w:vertAlign w:val="superscript"/>
                    </w:rPr>
                    <w:t>3</w:t>
                  </w:r>
                  <w:r w:rsidRPr="0011615E">
                    <w:rPr>
                      <w:sz w:val="24"/>
                      <w:szCs w:val="24"/>
                    </w:rPr>
                    <w:t>4 un 50.</w:t>
                  </w:r>
                  <w:r w:rsidRPr="0011615E">
                    <w:rPr>
                      <w:sz w:val="24"/>
                      <w:szCs w:val="24"/>
                      <w:vertAlign w:val="superscript"/>
                    </w:rPr>
                    <w:t>10</w:t>
                  </w:r>
                  <w:r w:rsidRPr="0011615E">
                    <w:rPr>
                      <w:sz w:val="24"/>
                      <w:szCs w:val="24"/>
                    </w:rPr>
                    <w:t xml:space="preserve">4 apakšpunktā vai tā anotācijā skaidrot, </w:t>
                  </w:r>
                  <w:r w:rsidRPr="0011615E">
                    <w:rPr>
                      <w:sz w:val="24"/>
                      <w:szCs w:val="24"/>
                    </w:rPr>
                    <w:lastRenderedPageBreak/>
                    <w:t xml:space="preserve">kādus vēl pierādījumus bez šajos punktos minētajiem pretendentiem vēl ir jāiesniedz (nepieciešamības gadījumā ietverot </w:t>
                  </w:r>
                  <w:proofErr w:type="spellStart"/>
                  <w:r w:rsidRPr="0011615E">
                    <w:rPr>
                      <w:sz w:val="24"/>
                      <w:szCs w:val="24"/>
                    </w:rPr>
                    <w:t>piemērveida</w:t>
                  </w:r>
                  <w:proofErr w:type="spellEnd"/>
                  <w:r w:rsidRPr="0011615E">
                    <w:rPr>
                      <w:sz w:val="24"/>
                      <w:szCs w:val="24"/>
                    </w:rPr>
                    <w:t xml:space="preserve"> uzskaitījumu);</w:t>
                  </w:r>
                </w:p>
                <w:p w14:paraId="04F42D4D" w14:textId="3DC6A054" w:rsidR="00AD3466" w:rsidRPr="0011615E" w:rsidRDefault="00AD3466" w:rsidP="00AD3466">
                  <w:pPr>
                    <w:spacing w:after="0" w:line="240" w:lineRule="auto"/>
                    <w:jc w:val="both"/>
                    <w:rPr>
                      <w:sz w:val="24"/>
                      <w:szCs w:val="24"/>
                    </w:rPr>
                  </w:pPr>
                  <w:r>
                    <w:rPr>
                      <w:sz w:val="24"/>
                      <w:szCs w:val="24"/>
                    </w:rPr>
                    <w:t xml:space="preserve">1.4. </w:t>
                  </w:r>
                  <w:r w:rsidRPr="0011615E">
                    <w:rPr>
                      <w:sz w:val="24"/>
                      <w:szCs w:val="24"/>
                    </w:rPr>
                    <w:t xml:space="preserve">ceturtkārt, noteikumu projekta 10. punktā ietvertajā noteikumu Nr. 219 </w:t>
                  </w:r>
                  <w:bookmarkStart w:id="3" w:name="_Hlk74819532"/>
                  <w:r w:rsidRPr="0011615E">
                    <w:rPr>
                      <w:sz w:val="24"/>
                      <w:szCs w:val="24"/>
                    </w:rPr>
                    <w:t>50.</w:t>
                  </w:r>
                  <w:r w:rsidRPr="0011615E">
                    <w:rPr>
                      <w:sz w:val="24"/>
                      <w:szCs w:val="24"/>
                      <w:vertAlign w:val="superscript"/>
                    </w:rPr>
                    <w:t>4</w:t>
                  </w:r>
                  <w:r w:rsidRPr="0011615E">
                    <w:rPr>
                      <w:sz w:val="24"/>
                      <w:szCs w:val="24"/>
                    </w:rPr>
                    <w:t> punktā</w:t>
                  </w:r>
                  <w:bookmarkEnd w:id="3"/>
                  <w:r w:rsidRPr="0011615E">
                    <w:rPr>
                      <w:sz w:val="24"/>
                      <w:szCs w:val="24"/>
                    </w:rPr>
                    <w:t xml:space="preserve"> skaidrot, kas saprotams ar atbalsta periodu, kā arī noteikumu projekta anotācijā skaidrot, kādēļ 50.</w:t>
                  </w:r>
                  <w:r w:rsidRPr="0011615E">
                    <w:rPr>
                      <w:sz w:val="24"/>
                      <w:szCs w:val="24"/>
                      <w:vertAlign w:val="superscript"/>
                    </w:rPr>
                    <w:t>4</w:t>
                  </w:r>
                  <w:r w:rsidRPr="0011615E">
                    <w:rPr>
                      <w:sz w:val="24"/>
                      <w:szCs w:val="24"/>
                    </w:rPr>
                    <w:t> punktā attiecīgās atsauces vietā netiek norādīts konkrēts laika periods līdzīgi kā noteikumu projekta 10. punktā ietvertajā noteikumu Nr. 219 50.</w:t>
                  </w:r>
                  <w:r w:rsidRPr="0011615E">
                    <w:rPr>
                      <w:sz w:val="24"/>
                      <w:szCs w:val="24"/>
                      <w:vertAlign w:val="superscript"/>
                    </w:rPr>
                    <w:t>11</w:t>
                  </w:r>
                  <w:r w:rsidRPr="0011615E">
                    <w:rPr>
                      <w:sz w:val="24"/>
                      <w:szCs w:val="24"/>
                    </w:rPr>
                    <w:t> punktā;</w:t>
                  </w:r>
                </w:p>
                <w:p w14:paraId="267A8D4F" w14:textId="274190A7" w:rsidR="00AD3466" w:rsidRPr="0011615E" w:rsidRDefault="00AD3466" w:rsidP="00AD3466">
                  <w:pPr>
                    <w:spacing w:after="0" w:line="240" w:lineRule="auto"/>
                    <w:jc w:val="both"/>
                    <w:rPr>
                      <w:sz w:val="24"/>
                      <w:szCs w:val="24"/>
                    </w:rPr>
                  </w:pPr>
                  <w:r>
                    <w:rPr>
                      <w:sz w:val="24"/>
                      <w:szCs w:val="24"/>
                    </w:rPr>
                    <w:t xml:space="preserve">1.5. </w:t>
                  </w:r>
                  <w:r w:rsidRPr="0011615E">
                    <w:rPr>
                      <w:sz w:val="24"/>
                      <w:szCs w:val="24"/>
                    </w:rPr>
                    <w:t>piektkārt, noteikumu projektā vai tā anotācijā skaidrot, kas atbilstoši noteikumu projekta 10. punktā ietvertajam noteikumu Nr. 219 50.</w:t>
                  </w:r>
                  <w:r w:rsidRPr="0011615E">
                    <w:rPr>
                      <w:sz w:val="24"/>
                      <w:szCs w:val="24"/>
                      <w:vertAlign w:val="superscript"/>
                    </w:rPr>
                    <w:t>16</w:t>
                  </w:r>
                  <w:r w:rsidRPr="0011615E">
                    <w:rPr>
                      <w:sz w:val="24"/>
                      <w:szCs w:val="24"/>
                    </w:rPr>
                    <w:t> punktam saprotams "ar to pašu laika periodu";</w:t>
                  </w:r>
                </w:p>
                <w:p w14:paraId="468BDB3A" w14:textId="4CA9C67E" w:rsidR="00AD3466" w:rsidRPr="0011615E" w:rsidRDefault="00AD3466" w:rsidP="00AD3466">
                  <w:pPr>
                    <w:spacing w:after="0" w:line="240" w:lineRule="auto"/>
                    <w:jc w:val="both"/>
                    <w:rPr>
                      <w:sz w:val="24"/>
                      <w:szCs w:val="24"/>
                    </w:rPr>
                  </w:pPr>
                  <w:r>
                    <w:rPr>
                      <w:sz w:val="24"/>
                      <w:szCs w:val="24"/>
                    </w:rPr>
                    <w:t xml:space="preserve">1.6. </w:t>
                  </w:r>
                  <w:r w:rsidRPr="0011615E">
                    <w:rPr>
                      <w:sz w:val="24"/>
                      <w:szCs w:val="24"/>
                    </w:rPr>
                    <w:t>visbeidzot, noteikumu projekta 10. punktā ietvertajā noteikumu Nr. 219 50.</w:t>
                  </w:r>
                  <w:r w:rsidRPr="0011615E">
                    <w:rPr>
                      <w:sz w:val="24"/>
                      <w:szCs w:val="24"/>
                      <w:vertAlign w:val="superscript"/>
                    </w:rPr>
                    <w:t>7</w:t>
                  </w:r>
                  <w:r w:rsidRPr="0011615E">
                    <w:rPr>
                      <w:sz w:val="24"/>
                      <w:szCs w:val="24"/>
                    </w:rPr>
                    <w:t> punktā skaidrot, par kādu vienu atbalsta iesniegumu ir runāts 50.</w:t>
                  </w:r>
                  <w:r w:rsidRPr="0011615E">
                    <w:rPr>
                      <w:sz w:val="24"/>
                      <w:szCs w:val="24"/>
                      <w:vertAlign w:val="superscript"/>
                    </w:rPr>
                    <w:t>7</w:t>
                  </w:r>
                  <w:r w:rsidRPr="0011615E">
                    <w:rPr>
                      <w:sz w:val="24"/>
                      <w:szCs w:val="24"/>
                    </w:rPr>
                    <w:t> punktā.</w:t>
                  </w:r>
                </w:p>
                <w:p w14:paraId="2FE01C80" w14:textId="7E661D81" w:rsidR="00AD3466" w:rsidRPr="0011615E" w:rsidRDefault="00AD3466" w:rsidP="00AD3466">
                  <w:pPr>
                    <w:pStyle w:val="Pamatteksts"/>
                    <w:spacing w:after="0"/>
                    <w:ind w:firstLine="34"/>
                    <w:jc w:val="both"/>
                    <w:rPr>
                      <w:lang w:val="lv-LV"/>
                    </w:rPr>
                  </w:pPr>
                  <w:r w:rsidRPr="0011615E">
                    <w:t>Norādām, ka atbilstoši juridiskās tehnikas prasībām tiesību normai ir jābūt skaidrai, lai tās lietotājs un piemērotājs gūtu nepārprotamu priekšstatu par saviem pienākumiem un tiesībām.</w:t>
                  </w:r>
                </w:p>
              </w:tc>
              <w:tc>
                <w:tcPr>
                  <w:tcW w:w="2400" w:type="dxa"/>
                  <w:tcBorders>
                    <w:top w:val="single" w:sz="6" w:space="0" w:color="000000"/>
                    <w:left w:val="single" w:sz="6" w:space="0" w:color="000000"/>
                    <w:bottom w:val="single" w:sz="6" w:space="0" w:color="000000"/>
                    <w:right w:val="single" w:sz="6" w:space="0" w:color="000000"/>
                  </w:tcBorders>
                </w:tcPr>
                <w:p w14:paraId="4FB0B088" w14:textId="77777777" w:rsidR="00AD3466" w:rsidRDefault="00AD3466" w:rsidP="00AD3466">
                  <w:pPr>
                    <w:pStyle w:val="Default"/>
                    <w:jc w:val="both"/>
                    <w:rPr>
                      <w:rFonts w:ascii="Times New Roman" w:eastAsia="Times New Roman" w:hAnsi="Times New Roman" w:cs="Times New Roman"/>
                      <w:b/>
                      <w:bCs/>
                      <w:color w:val="auto"/>
                    </w:rPr>
                  </w:pPr>
                  <w:r w:rsidRPr="00693A6A">
                    <w:rPr>
                      <w:rFonts w:ascii="Times New Roman" w:eastAsia="Times New Roman" w:hAnsi="Times New Roman" w:cs="Times New Roman"/>
                      <w:b/>
                      <w:bCs/>
                      <w:color w:val="auto"/>
                    </w:rPr>
                    <w:lastRenderedPageBreak/>
                    <w:t>Ņemts vēra</w:t>
                  </w:r>
                </w:p>
                <w:p w14:paraId="69F8DBFE" w14:textId="475C1B48" w:rsidR="00AD3466" w:rsidRDefault="00AD3466" w:rsidP="00AD3466">
                  <w:pPr>
                    <w:pStyle w:val="Default"/>
                    <w:jc w:val="both"/>
                    <w:rPr>
                      <w:rFonts w:ascii="Times New Roman" w:eastAsia="Times New Roman" w:hAnsi="Times New Roman" w:cs="Times New Roman"/>
                      <w:color w:val="auto"/>
                    </w:rPr>
                  </w:pPr>
                  <w:r>
                    <w:rPr>
                      <w:rFonts w:ascii="Times New Roman" w:eastAsia="Times New Roman" w:hAnsi="Times New Roman" w:cs="Times New Roman"/>
                      <w:color w:val="auto"/>
                    </w:rPr>
                    <w:t>1.1. attiecīgi precizēts un papildināts noteikumu projekts;</w:t>
                  </w:r>
                </w:p>
                <w:p w14:paraId="1DC48584" w14:textId="72A29928" w:rsidR="00AD3466" w:rsidRDefault="00AD3466" w:rsidP="00AD3466">
                  <w:pPr>
                    <w:pStyle w:val="Default"/>
                    <w:jc w:val="both"/>
                    <w:rPr>
                      <w:rFonts w:ascii="Times New Roman" w:eastAsia="Times New Roman" w:hAnsi="Times New Roman" w:cs="Times New Roman"/>
                      <w:color w:val="auto"/>
                    </w:rPr>
                  </w:pPr>
                  <w:r>
                    <w:rPr>
                      <w:rFonts w:ascii="Times New Roman" w:eastAsia="Times New Roman" w:hAnsi="Times New Roman" w:cs="Times New Roman"/>
                      <w:color w:val="auto"/>
                    </w:rPr>
                    <w:t>1.2.mainīta atbilstošā punkta redakcija, izslēdzot vārdu “iesniegums”;</w:t>
                  </w:r>
                </w:p>
                <w:p w14:paraId="4CEEBECC" w14:textId="2FC50DE6" w:rsidR="00AD3466" w:rsidRPr="00247247" w:rsidRDefault="00AD3466" w:rsidP="00AD3466">
                  <w:pPr>
                    <w:spacing w:after="0" w:line="240" w:lineRule="auto"/>
                    <w:jc w:val="both"/>
                    <w:rPr>
                      <w:sz w:val="24"/>
                      <w:szCs w:val="24"/>
                    </w:rPr>
                  </w:pPr>
                  <w:r w:rsidRPr="00247247">
                    <w:rPr>
                      <w:rFonts w:eastAsia="Times New Roman"/>
                      <w:sz w:val="24"/>
                      <w:szCs w:val="24"/>
                    </w:rPr>
                    <w:t>1.3.anotācija papildināta ar informāciju par iespējamu piemēr veida pierādījumiem uzskaitījumu, ko atbalsta pretendents var iesniegt, lai pieradītu neto apgrozījuma samazināšan</w:t>
                  </w:r>
                  <w:r>
                    <w:rPr>
                      <w:rFonts w:eastAsia="Times New Roman"/>
                      <w:sz w:val="24"/>
                      <w:szCs w:val="24"/>
                    </w:rPr>
                    <w:t>ā</w:t>
                  </w:r>
                  <w:r w:rsidRPr="00247247">
                    <w:rPr>
                      <w:rFonts w:eastAsia="Times New Roman"/>
                      <w:sz w:val="24"/>
                      <w:szCs w:val="24"/>
                    </w:rPr>
                    <w:t xml:space="preserve">s </w:t>
                  </w:r>
                  <w:r w:rsidRPr="00247247">
                    <w:rPr>
                      <w:sz w:val="24"/>
                      <w:szCs w:val="24"/>
                    </w:rPr>
                    <w:t xml:space="preserve">saistību ar </w:t>
                  </w:r>
                  <w:proofErr w:type="spellStart"/>
                  <w:r w:rsidRPr="00247247">
                    <w:rPr>
                      <w:sz w:val="24"/>
                      <w:szCs w:val="24"/>
                    </w:rPr>
                    <w:t>Covid</w:t>
                  </w:r>
                  <w:proofErr w:type="spellEnd"/>
                  <w:r w:rsidRPr="00247247">
                    <w:rPr>
                      <w:sz w:val="24"/>
                      <w:szCs w:val="24"/>
                    </w:rPr>
                    <w:t xml:space="preserve"> -19 izplatību,.</w:t>
                  </w:r>
                </w:p>
                <w:p w14:paraId="62DA86EB" w14:textId="7E1A78B0" w:rsidR="00AD3466" w:rsidRDefault="00AD3466" w:rsidP="00AD3466">
                  <w:pPr>
                    <w:pStyle w:val="Default"/>
                    <w:jc w:val="both"/>
                    <w:rPr>
                      <w:rFonts w:ascii="Times New Roman" w:eastAsia="Times New Roman" w:hAnsi="Times New Roman" w:cs="Times New Roman"/>
                      <w:color w:val="auto"/>
                    </w:rPr>
                  </w:pPr>
                </w:p>
                <w:p w14:paraId="7DD7D84F" w14:textId="77777777" w:rsidR="00AD3466" w:rsidRDefault="00AD3466" w:rsidP="00AD3466">
                  <w:pPr>
                    <w:pStyle w:val="Default"/>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1.4 atsauce noteikumu projektā uz atbalsta periodu izslēgta, tā vietā visos gadījumos norādīts atbalsta perioda kalendārais uzskaitījums.</w:t>
                  </w:r>
                </w:p>
                <w:p w14:paraId="43B235D6" w14:textId="0B4D0B88" w:rsidR="00AD3466" w:rsidRPr="00693A6A" w:rsidRDefault="00AD3466" w:rsidP="00AD3466">
                  <w:pPr>
                    <w:pStyle w:val="Default"/>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1.5. attiecīgi precizēts noteikumu projekts un anotācijā dots skaidrojums, ka ar šo pašu laika periodu ir saprotams periods, par kuru atbalsta pretendents saņems šajos noteikuma projektā noteikto atbalstu. </w:t>
                  </w:r>
                </w:p>
              </w:tc>
              <w:tc>
                <w:tcPr>
                  <w:tcW w:w="3436" w:type="dxa"/>
                  <w:gridSpan w:val="3"/>
                  <w:tcBorders>
                    <w:top w:val="single" w:sz="4" w:space="0" w:color="auto"/>
                    <w:left w:val="single" w:sz="4" w:space="0" w:color="auto"/>
                    <w:bottom w:val="single" w:sz="4" w:space="0" w:color="auto"/>
                  </w:tcBorders>
                </w:tcPr>
                <w:p w14:paraId="69038C6C" w14:textId="77777777" w:rsidR="00AD3466" w:rsidRPr="00AB0EFE" w:rsidRDefault="00AD3466" w:rsidP="00AD3466">
                  <w:pPr>
                    <w:spacing w:after="0" w:line="240" w:lineRule="auto"/>
                    <w:jc w:val="both"/>
                    <w:rPr>
                      <w:rFonts w:eastAsia="Times New Roman"/>
                      <w:sz w:val="24"/>
                      <w:szCs w:val="24"/>
                    </w:rPr>
                  </w:pPr>
                  <w:r w:rsidRPr="00AB0EFE">
                    <w:rPr>
                      <w:rFonts w:eastAsia="Times New Roman"/>
                      <w:sz w:val="24"/>
                      <w:szCs w:val="24"/>
                    </w:rPr>
                    <w:lastRenderedPageBreak/>
                    <w:t>6. Atbalstu var saņemt šādi atbalsta pretendenti:</w:t>
                  </w:r>
                </w:p>
                <w:p w14:paraId="3C53AB8B" w14:textId="08DD253F" w:rsidR="00AD3466" w:rsidRDefault="00AD3466" w:rsidP="00AD3466">
                  <w:pPr>
                    <w:spacing w:after="0" w:line="240" w:lineRule="auto"/>
                    <w:jc w:val="both"/>
                    <w:rPr>
                      <w:rFonts w:eastAsia="Times New Roman"/>
                      <w:sz w:val="24"/>
                      <w:szCs w:val="24"/>
                    </w:rPr>
                  </w:pPr>
                  <w:r w:rsidRPr="00AB0EFE">
                    <w:rPr>
                      <w:rFonts w:eastAsia="Times New Roman"/>
                      <w:sz w:val="24"/>
                      <w:szCs w:val="24"/>
                    </w:rPr>
                    <w:t>6.3. lielie uzņēmumi zvejniecības un akvakultūras nozarē, kas neatbilst Komisijas regula Nr. 1388/2014 1. pielikumā noteiktajai definīcijai.</w:t>
                  </w:r>
                </w:p>
                <w:p w14:paraId="2E5C4AF1" w14:textId="77777777" w:rsidR="00AD3466" w:rsidRDefault="00AD3466" w:rsidP="00AD3466">
                  <w:pPr>
                    <w:spacing w:after="0" w:line="240" w:lineRule="auto"/>
                    <w:jc w:val="both"/>
                    <w:rPr>
                      <w:rFonts w:eastAsia="Times New Roman"/>
                      <w:sz w:val="24"/>
                      <w:szCs w:val="24"/>
                    </w:rPr>
                  </w:pPr>
                </w:p>
                <w:p w14:paraId="5D61CFC6" w14:textId="77777777" w:rsidR="00AD3466" w:rsidRDefault="00AD3466" w:rsidP="00AD3466">
                  <w:pPr>
                    <w:spacing w:after="0" w:line="240" w:lineRule="auto"/>
                    <w:jc w:val="both"/>
                    <w:rPr>
                      <w:rFonts w:eastAsia="Times New Roman"/>
                      <w:sz w:val="24"/>
                      <w:szCs w:val="24"/>
                    </w:rPr>
                  </w:pPr>
                  <w:r>
                    <w:rPr>
                      <w:rFonts w:eastAsia="Times New Roman"/>
                      <w:sz w:val="24"/>
                      <w:szCs w:val="24"/>
                    </w:rPr>
                    <w:t>Skatīt noteikumu projektu un tā anotāciju.</w:t>
                  </w:r>
                </w:p>
                <w:p w14:paraId="46B078EC" w14:textId="77777777" w:rsidR="00AD3466" w:rsidRDefault="00AD3466" w:rsidP="00AD3466">
                  <w:pPr>
                    <w:spacing w:after="0" w:line="240" w:lineRule="auto"/>
                    <w:jc w:val="both"/>
                    <w:rPr>
                      <w:rFonts w:eastAsia="Times New Roman"/>
                      <w:sz w:val="24"/>
                      <w:szCs w:val="24"/>
                    </w:rPr>
                  </w:pPr>
                </w:p>
                <w:p w14:paraId="26C83CB1" w14:textId="68F87C49" w:rsidR="00AD3466" w:rsidRPr="0011202F" w:rsidRDefault="00AD3466" w:rsidP="00AD3466">
                  <w:pPr>
                    <w:spacing w:after="0" w:line="240" w:lineRule="auto"/>
                    <w:jc w:val="both"/>
                    <w:rPr>
                      <w:rFonts w:eastAsia="Times New Roman"/>
                      <w:sz w:val="24"/>
                      <w:szCs w:val="24"/>
                    </w:rPr>
                  </w:pPr>
                  <w:r w:rsidRPr="00583650">
                    <w:rPr>
                      <w:sz w:val="24"/>
                      <w:szCs w:val="24"/>
                    </w:rPr>
                    <w:t>24. Šajā nodaļā noteikto atbalstu par laika posmu no 2021. gada 1. janvāra līdz 31. maijam vai kādā no šī laikposma mēnešiem nepiešķir pretendentam, kam par to pašu laika periodu ir piešķirts atbalsts saskaņā ar normatīvajiem aktiem par atbalstu Covid-19 krīzes skartajiem uzņēmumiem apgrozāmo līdzekļu plūsmas nodrošināšanai.</w:t>
                  </w:r>
                </w:p>
              </w:tc>
            </w:tr>
            <w:tr w:rsidR="00AD3466" w:rsidRPr="00172DA4" w14:paraId="5C54DEE0" w14:textId="77777777" w:rsidTr="00B27592">
              <w:tc>
                <w:tcPr>
                  <w:tcW w:w="599" w:type="dxa"/>
                  <w:tcBorders>
                    <w:top w:val="single" w:sz="6" w:space="0" w:color="000000"/>
                    <w:left w:val="single" w:sz="6" w:space="0" w:color="000000"/>
                    <w:bottom w:val="single" w:sz="6" w:space="0" w:color="000000"/>
                    <w:right w:val="single" w:sz="6" w:space="0" w:color="000000"/>
                  </w:tcBorders>
                </w:tcPr>
                <w:p w14:paraId="5B377D5A" w14:textId="1582C4B0" w:rsidR="00AD3466" w:rsidRDefault="00AD3466" w:rsidP="00AD3466">
                  <w:pPr>
                    <w:tabs>
                      <w:tab w:val="left" w:pos="465"/>
                    </w:tabs>
                    <w:spacing w:after="0" w:line="240" w:lineRule="auto"/>
                    <w:ind w:right="83"/>
                    <w:jc w:val="center"/>
                    <w:rPr>
                      <w:rFonts w:eastAsia="Times New Roman"/>
                      <w:sz w:val="24"/>
                      <w:szCs w:val="24"/>
                    </w:rPr>
                  </w:pPr>
                  <w:r>
                    <w:rPr>
                      <w:rFonts w:eastAsia="Times New Roman"/>
                      <w:sz w:val="24"/>
                      <w:szCs w:val="24"/>
                    </w:rPr>
                    <w:lastRenderedPageBreak/>
                    <w:t>6.</w:t>
                  </w:r>
                </w:p>
              </w:tc>
              <w:tc>
                <w:tcPr>
                  <w:tcW w:w="2974" w:type="dxa"/>
                  <w:gridSpan w:val="2"/>
                  <w:tcBorders>
                    <w:top w:val="single" w:sz="6" w:space="0" w:color="000000"/>
                    <w:left w:val="single" w:sz="6" w:space="0" w:color="000000"/>
                    <w:bottom w:val="single" w:sz="6" w:space="0" w:color="000000"/>
                    <w:right w:val="single" w:sz="6" w:space="0" w:color="000000"/>
                  </w:tcBorders>
                </w:tcPr>
                <w:p w14:paraId="32EEB3DA" w14:textId="77777777" w:rsidR="00AD3466" w:rsidRPr="00D75D44" w:rsidRDefault="00AD3466" w:rsidP="00AD3466">
                  <w:pPr>
                    <w:spacing w:after="0" w:line="240" w:lineRule="auto"/>
                    <w:jc w:val="both"/>
                    <w:rPr>
                      <w:sz w:val="24"/>
                      <w:szCs w:val="24"/>
                    </w:rPr>
                  </w:pPr>
                  <w:r w:rsidRPr="00D75D44">
                    <w:rPr>
                      <w:sz w:val="24"/>
                      <w:szCs w:val="24"/>
                    </w:rPr>
                    <w:t>5. Izteikt 6., 6.</w:t>
                  </w:r>
                  <w:r w:rsidRPr="00D75D44">
                    <w:rPr>
                      <w:sz w:val="24"/>
                      <w:szCs w:val="24"/>
                      <w:vertAlign w:val="superscript"/>
                    </w:rPr>
                    <w:t>1</w:t>
                  </w:r>
                  <w:r w:rsidRPr="00D75D44">
                    <w:rPr>
                      <w:sz w:val="24"/>
                      <w:szCs w:val="24"/>
                    </w:rPr>
                    <w:t xml:space="preserve"> un 7. punktu šādā redakcijā:</w:t>
                  </w:r>
                </w:p>
                <w:p w14:paraId="0A76727D" w14:textId="77777777" w:rsidR="00AD3466" w:rsidRPr="00D75D44" w:rsidRDefault="00AD3466" w:rsidP="00AD3466">
                  <w:pPr>
                    <w:spacing w:after="0" w:line="240" w:lineRule="auto"/>
                    <w:jc w:val="both"/>
                    <w:rPr>
                      <w:sz w:val="24"/>
                      <w:szCs w:val="24"/>
                    </w:rPr>
                  </w:pPr>
                  <w:r w:rsidRPr="00D75D44">
                    <w:rPr>
                      <w:sz w:val="24"/>
                      <w:szCs w:val="24"/>
                    </w:rPr>
                    <w:t>“6. Atbalstu lauksaimniecības nozarē nepiešķir šādam atbalsta pretendentam:</w:t>
                  </w:r>
                </w:p>
                <w:p w14:paraId="7D12D30A" w14:textId="77777777" w:rsidR="00AD3466" w:rsidRPr="00D75D44" w:rsidRDefault="00AD3466" w:rsidP="00AD3466">
                  <w:pPr>
                    <w:spacing w:after="0" w:line="240" w:lineRule="auto"/>
                    <w:jc w:val="both"/>
                    <w:rPr>
                      <w:sz w:val="24"/>
                      <w:szCs w:val="24"/>
                    </w:rPr>
                  </w:pPr>
                  <w:r w:rsidRPr="00D75D44">
                    <w:rPr>
                      <w:sz w:val="24"/>
                      <w:szCs w:val="24"/>
                    </w:rPr>
                    <w:t>6.1. lielam vai vidējam saimnieciskās darbības veicējam, kas jau 2019. gada 31. decembrī bija un atbalsta piešķiršanas brīdī ir uzskatāms par nonākušu grūtībās atbilstoši Komisijas regulas Nr. 702/2014 2. panta 14. punktā sniegtajai definīcijai;</w:t>
                  </w:r>
                </w:p>
                <w:p w14:paraId="56371839" w14:textId="77777777" w:rsidR="00AD3466" w:rsidRPr="00D75D44" w:rsidRDefault="00AD3466" w:rsidP="00AD3466">
                  <w:pPr>
                    <w:spacing w:after="0" w:line="240" w:lineRule="auto"/>
                    <w:jc w:val="both"/>
                    <w:rPr>
                      <w:sz w:val="24"/>
                      <w:szCs w:val="24"/>
                    </w:rPr>
                  </w:pPr>
                  <w:r w:rsidRPr="00D75D44">
                    <w:rPr>
                      <w:sz w:val="24"/>
                      <w:szCs w:val="24"/>
                    </w:rPr>
                    <w:t>6.2. sīkam (mikro) vai mazam saimnieciskās darbības veicējam, kas atbilst šādām pazīmēm:</w:t>
                  </w:r>
                </w:p>
                <w:p w14:paraId="1AA92AA3" w14:textId="77777777" w:rsidR="00AD3466" w:rsidRPr="00D75D44" w:rsidRDefault="00AD3466" w:rsidP="00AD3466">
                  <w:pPr>
                    <w:spacing w:after="0" w:line="240" w:lineRule="auto"/>
                    <w:jc w:val="both"/>
                    <w:rPr>
                      <w:sz w:val="24"/>
                      <w:szCs w:val="24"/>
                    </w:rPr>
                  </w:pPr>
                  <w:r w:rsidRPr="00D75D44">
                    <w:rPr>
                      <w:sz w:val="24"/>
                      <w:szCs w:val="24"/>
                    </w:rPr>
                    <w:t>6.2.1. tas jau 2019. gada 31. decembrī bija nonācis grūtībās atbilstoši Komisijas regulas Nr. 702/2014 2. panta 14. punktā minētajai definīcijai;</w:t>
                  </w:r>
                </w:p>
                <w:p w14:paraId="66D56037" w14:textId="77777777" w:rsidR="00AD3466" w:rsidRPr="00D75D44" w:rsidRDefault="00AD3466" w:rsidP="00AD3466">
                  <w:pPr>
                    <w:spacing w:after="0" w:line="240" w:lineRule="auto"/>
                    <w:jc w:val="both"/>
                    <w:rPr>
                      <w:sz w:val="24"/>
                      <w:szCs w:val="24"/>
                    </w:rPr>
                  </w:pPr>
                  <w:r w:rsidRPr="00D75D44">
                    <w:rPr>
                      <w:sz w:val="24"/>
                      <w:szCs w:val="24"/>
                    </w:rPr>
                    <w:t xml:space="preserve">6.2.2. tam atbalsta piešķiršanas brīdī ir ierosināta tiesiskās aizsardzības procesa lieta, tiek īstenots tiesiskās aizsardzības process vai ir </w:t>
                  </w:r>
                  <w:r w:rsidRPr="00D75D44">
                    <w:rPr>
                      <w:sz w:val="24"/>
                      <w:szCs w:val="24"/>
                    </w:rPr>
                    <w:lastRenderedPageBreak/>
                    <w:t>pasludināts maksātnespējas process vai viņš ir saņēmis glābšanas atbalstu un nav atmaksājis aizdevumu, vai ir atsaucis garantiju, vai ir saņēmis pārstrukturēšanas atbalstu un uz to attiecas pārstrukturēšanas plāns."</w:t>
                  </w:r>
                </w:p>
                <w:p w14:paraId="22D9163E" w14:textId="77777777" w:rsidR="00AD3466" w:rsidRPr="00D75D44" w:rsidRDefault="00AD3466" w:rsidP="00AD3466">
                  <w:pPr>
                    <w:spacing w:after="0" w:line="240" w:lineRule="auto"/>
                    <w:jc w:val="both"/>
                    <w:rPr>
                      <w:sz w:val="24"/>
                      <w:szCs w:val="24"/>
                      <w:shd w:val="clear" w:color="auto" w:fill="FFFFFF"/>
                    </w:rPr>
                  </w:pPr>
                  <w:r w:rsidRPr="00D75D44">
                    <w:rPr>
                      <w:sz w:val="24"/>
                      <w:szCs w:val="24"/>
                      <w:shd w:val="clear" w:color="auto" w:fill="FFFFFF"/>
                    </w:rPr>
                    <w:t>6.3. uz to attiecas Komisijas regulas Nr. 702/2014 1. panta 5. punktā noteiktais Eiropas Komisijas līdzekļu atgūšanas rīkojums.</w:t>
                  </w:r>
                </w:p>
                <w:p w14:paraId="7D371074" w14:textId="77777777" w:rsidR="00AD3466" w:rsidRPr="00D75D44" w:rsidRDefault="00AD3466" w:rsidP="00AD3466">
                  <w:pPr>
                    <w:spacing w:after="0" w:line="240" w:lineRule="auto"/>
                    <w:jc w:val="both"/>
                    <w:rPr>
                      <w:sz w:val="24"/>
                      <w:szCs w:val="24"/>
                    </w:rPr>
                  </w:pPr>
                </w:p>
                <w:p w14:paraId="447F1A5E" w14:textId="77777777" w:rsidR="00AD3466" w:rsidRPr="00D75D44" w:rsidRDefault="00AD3466" w:rsidP="00AD3466">
                  <w:pPr>
                    <w:spacing w:after="0" w:line="240" w:lineRule="auto"/>
                    <w:jc w:val="both"/>
                    <w:rPr>
                      <w:sz w:val="24"/>
                      <w:szCs w:val="24"/>
                    </w:rPr>
                  </w:pPr>
                  <w:r w:rsidRPr="00D75D44">
                    <w:rPr>
                      <w:sz w:val="24"/>
                      <w:szCs w:val="24"/>
                    </w:rPr>
                    <w:t>6.</w:t>
                  </w:r>
                  <w:r w:rsidRPr="00D75D44">
                    <w:rPr>
                      <w:sz w:val="24"/>
                      <w:szCs w:val="24"/>
                      <w:vertAlign w:val="superscript"/>
                    </w:rPr>
                    <w:t>1</w:t>
                  </w:r>
                  <w:r w:rsidRPr="00D75D44">
                    <w:rPr>
                      <w:sz w:val="24"/>
                      <w:szCs w:val="24"/>
                    </w:rPr>
                    <w:t xml:space="preserve"> Atbalstu zvejniecības un akvakultūras nozarē nepiešķir šādam atbalsta pretendentam:</w:t>
                  </w:r>
                </w:p>
                <w:p w14:paraId="5B235519" w14:textId="77777777" w:rsidR="00AD3466" w:rsidRPr="00D75D44" w:rsidRDefault="00AD3466" w:rsidP="00AD3466">
                  <w:pPr>
                    <w:spacing w:after="0" w:line="240" w:lineRule="auto"/>
                    <w:jc w:val="both"/>
                    <w:rPr>
                      <w:sz w:val="24"/>
                      <w:szCs w:val="24"/>
                    </w:rPr>
                  </w:pPr>
                  <w:r w:rsidRPr="00D75D44">
                    <w:rPr>
                      <w:sz w:val="24"/>
                      <w:szCs w:val="24"/>
                    </w:rPr>
                    <w:t>6.</w:t>
                  </w:r>
                  <w:r w:rsidRPr="00D75D44">
                    <w:rPr>
                      <w:sz w:val="24"/>
                      <w:szCs w:val="24"/>
                      <w:vertAlign w:val="superscript"/>
                    </w:rPr>
                    <w:t>1</w:t>
                  </w:r>
                  <w:r w:rsidRPr="00D75D44">
                    <w:rPr>
                      <w:sz w:val="24"/>
                      <w:szCs w:val="24"/>
                    </w:rPr>
                    <w:t>1. lielam vai vidējam saimnieciskās darbības veicējam, kas jau 2019. gada 31. decembrī bija un atbalsta piešķiršanas brīdī ir uzskatāms par nonākušu grūtībās atbilstoši Komisijas regulas Nr. 1388/2014 3. panta 5. punktā sniegtajai definīcijai;</w:t>
                  </w:r>
                </w:p>
                <w:p w14:paraId="75848ED3" w14:textId="77777777" w:rsidR="00AD3466" w:rsidRPr="00D75D44" w:rsidRDefault="00AD3466" w:rsidP="00AD3466">
                  <w:pPr>
                    <w:spacing w:after="0" w:line="240" w:lineRule="auto"/>
                    <w:jc w:val="both"/>
                    <w:rPr>
                      <w:sz w:val="24"/>
                      <w:szCs w:val="24"/>
                    </w:rPr>
                  </w:pPr>
                  <w:r w:rsidRPr="00D75D44">
                    <w:rPr>
                      <w:sz w:val="24"/>
                      <w:szCs w:val="24"/>
                    </w:rPr>
                    <w:t>6.</w:t>
                  </w:r>
                  <w:r w:rsidRPr="00D75D44">
                    <w:rPr>
                      <w:sz w:val="24"/>
                      <w:szCs w:val="24"/>
                      <w:vertAlign w:val="superscript"/>
                    </w:rPr>
                    <w:t>1</w:t>
                  </w:r>
                  <w:r w:rsidRPr="00D75D44">
                    <w:rPr>
                      <w:sz w:val="24"/>
                      <w:szCs w:val="24"/>
                    </w:rPr>
                    <w:t>2. sīkam (mikro) vai mazam saimnieciskās darbības veicējam, kas atbilst šādām pazīmēm:</w:t>
                  </w:r>
                </w:p>
                <w:p w14:paraId="79682052" w14:textId="77777777" w:rsidR="00AD3466" w:rsidRPr="00D75D44" w:rsidRDefault="00AD3466" w:rsidP="00AD3466">
                  <w:pPr>
                    <w:spacing w:after="0" w:line="240" w:lineRule="auto"/>
                    <w:jc w:val="both"/>
                    <w:rPr>
                      <w:sz w:val="24"/>
                      <w:szCs w:val="24"/>
                    </w:rPr>
                  </w:pPr>
                  <w:r w:rsidRPr="00D75D44">
                    <w:rPr>
                      <w:sz w:val="24"/>
                      <w:szCs w:val="24"/>
                    </w:rPr>
                    <w:lastRenderedPageBreak/>
                    <w:t>6.</w:t>
                  </w:r>
                  <w:r w:rsidRPr="00D75D44">
                    <w:rPr>
                      <w:sz w:val="24"/>
                      <w:szCs w:val="24"/>
                      <w:vertAlign w:val="superscript"/>
                    </w:rPr>
                    <w:t>1</w:t>
                  </w:r>
                  <w:r w:rsidRPr="00D75D44">
                    <w:rPr>
                      <w:sz w:val="24"/>
                      <w:szCs w:val="24"/>
                    </w:rPr>
                    <w:t>2.1. tas jau 2019. gada 31. decembrī bija nonācis grūtībās atbilstoši Komisijas regulas Nr. 1388/2014 3. panta 5. punktā minētajai definīcijai;</w:t>
                  </w:r>
                </w:p>
                <w:p w14:paraId="2AACEABE" w14:textId="77777777" w:rsidR="00AD3466" w:rsidRPr="00D75D44" w:rsidRDefault="00AD3466" w:rsidP="00AD3466">
                  <w:pPr>
                    <w:spacing w:after="0" w:line="240" w:lineRule="auto"/>
                    <w:jc w:val="both"/>
                    <w:rPr>
                      <w:sz w:val="24"/>
                      <w:szCs w:val="24"/>
                    </w:rPr>
                  </w:pPr>
                  <w:r w:rsidRPr="00D75D44">
                    <w:rPr>
                      <w:sz w:val="24"/>
                      <w:szCs w:val="24"/>
                    </w:rPr>
                    <w:t>6.</w:t>
                  </w:r>
                  <w:r w:rsidRPr="00D75D44">
                    <w:rPr>
                      <w:sz w:val="24"/>
                      <w:szCs w:val="24"/>
                      <w:vertAlign w:val="superscript"/>
                    </w:rPr>
                    <w:t>1</w:t>
                  </w:r>
                  <w:r w:rsidRPr="00D75D44">
                    <w:rPr>
                      <w:sz w:val="24"/>
                      <w:szCs w:val="24"/>
                    </w:rPr>
                    <w:t>2.2. tam atbalsta piešķiršanas brīdī ir ierosināta tiesiskās aizsardzības procesa lieta, tiek īstenots tiesiskās aizsardzības process vai ir pasludināts maksātnespējas process vai viņš ir saņēmis glābšanas atbalstu un nav atmaksājis aizdevumu, vai ir atsaucis garantiju, vai ir saņēmis pārstrukturēšanas atbalstu un uz to attiecas pārstrukturēšanas plāns."</w:t>
                  </w:r>
                </w:p>
                <w:p w14:paraId="46B645BA" w14:textId="77777777" w:rsidR="00AD3466" w:rsidRPr="00D75D44" w:rsidRDefault="00AD3466" w:rsidP="00AD3466">
                  <w:pPr>
                    <w:spacing w:after="0" w:line="240" w:lineRule="auto"/>
                    <w:jc w:val="both"/>
                    <w:rPr>
                      <w:sz w:val="24"/>
                      <w:szCs w:val="24"/>
                      <w:shd w:val="clear" w:color="auto" w:fill="FFFFFF"/>
                    </w:rPr>
                  </w:pPr>
                  <w:r w:rsidRPr="00D75D44">
                    <w:rPr>
                      <w:sz w:val="24"/>
                      <w:szCs w:val="24"/>
                    </w:rPr>
                    <w:t>6.</w:t>
                  </w:r>
                  <w:r w:rsidRPr="00D75D44">
                    <w:rPr>
                      <w:sz w:val="24"/>
                      <w:szCs w:val="24"/>
                      <w:vertAlign w:val="superscript"/>
                    </w:rPr>
                    <w:t>1</w:t>
                  </w:r>
                  <w:r w:rsidRPr="00D75D44">
                    <w:rPr>
                      <w:sz w:val="24"/>
                      <w:szCs w:val="24"/>
                      <w:shd w:val="clear" w:color="auto" w:fill="FFFFFF"/>
                    </w:rPr>
                    <w:t>3. uz to attiecas Komisijas regulas Nr. 1388/2014 1. panta 3. punktā noteiktais Eiropas Komisijas līdzekļu atgūšanas rīkojums.</w:t>
                  </w:r>
                </w:p>
                <w:p w14:paraId="599DCE14" w14:textId="77777777" w:rsidR="00AD3466" w:rsidRPr="00D75D44" w:rsidRDefault="00AD3466" w:rsidP="00AD3466">
                  <w:pPr>
                    <w:spacing w:after="0" w:line="240" w:lineRule="auto"/>
                    <w:jc w:val="both"/>
                    <w:rPr>
                      <w:sz w:val="24"/>
                      <w:szCs w:val="24"/>
                      <w:shd w:val="clear" w:color="auto" w:fill="FFFFFF"/>
                    </w:rPr>
                  </w:pPr>
                </w:p>
                <w:p w14:paraId="7AD0DE1A" w14:textId="56431527" w:rsidR="00AD3466" w:rsidRPr="00D75D44" w:rsidRDefault="00AD3466" w:rsidP="00AD3466">
                  <w:pPr>
                    <w:pStyle w:val="Pamatteksts"/>
                    <w:spacing w:after="0"/>
                    <w:jc w:val="both"/>
                    <w:rPr>
                      <w:lang w:val="lv-LV"/>
                    </w:rPr>
                  </w:pPr>
                  <w:r w:rsidRPr="00D75D44">
                    <w:rPr>
                      <w:shd w:val="clear" w:color="auto" w:fill="FFFFFF"/>
                      <w:lang w:val="lv-LV"/>
                    </w:rPr>
                    <w:t xml:space="preserve">6. Kopējais ierobežota apjoma atbalsta apmērs, kas šo noteikumu 2.1. apakšpunktā, 31. un </w:t>
                  </w:r>
                  <w:r w:rsidRPr="00D75D44">
                    <w:rPr>
                      <w:lang w:val="lv-LV" w:eastAsia="lv-LV"/>
                    </w:rPr>
                    <w:t>50.</w:t>
                  </w:r>
                  <w:r w:rsidRPr="00D75D44">
                    <w:rPr>
                      <w:vertAlign w:val="superscript"/>
                      <w:lang w:val="lv-LV" w:eastAsia="lv-LV"/>
                    </w:rPr>
                    <w:t>3</w:t>
                  </w:r>
                  <w:r w:rsidRPr="00D75D44">
                    <w:rPr>
                      <w:lang w:val="lv-LV" w:eastAsia="lv-LV"/>
                    </w:rPr>
                    <w:t> </w:t>
                  </w:r>
                  <w:r w:rsidRPr="00D75D44">
                    <w:rPr>
                      <w:shd w:val="clear" w:color="auto" w:fill="FFFFFF"/>
                      <w:lang w:val="lv-LV"/>
                    </w:rPr>
                    <w:t xml:space="preserve">punktā minētajam pretendentam, kā arī </w:t>
                  </w:r>
                  <w:r w:rsidRPr="00D75D44">
                    <w:rPr>
                      <w:shd w:val="clear" w:color="auto" w:fill="FFFFFF"/>
                      <w:lang w:val="lv-LV"/>
                    </w:rPr>
                    <w:lastRenderedPageBreak/>
                    <w:t xml:space="preserve">38. punktā minētajam pretendentam, kas ir primāro lauksaimniecības produktu ražotājs, piešķirts saskaņā ar </w:t>
                  </w:r>
                  <w:r w:rsidRPr="00D75D44">
                    <w:rPr>
                      <w:rStyle w:val="Hyperlink2"/>
                      <w:rFonts w:eastAsia="Calibri"/>
                      <w:lang w:val="lv-LV"/>
                    </w:rPr>
                    <w:t>Komisijas 2020. gada 19. marta paziņojumu "Pagaidu regulējums valsts atbalsta pasākumiem, ar ko atbalsta ekonomiku pašreizējā Covid-19 uzliesmojuma situācijā" (C(2020)1863) (</w:t>
                  </w:r>
                  <w:r w:rsidRPr="00D75D44">
                    <w:rPr>
                      <w:shd w:val="clear" w:color="auto" w:fill="FFFFFF"/>
                      <w:lang w:val="lv-LV"/>
                    </w:rPr>
                    <w:t xml:space="preserve">turpmāk – </w:t>
                  </w:r>
                  <w:r w:rsidRPr="00D75D44">
                    <w:rPr>
                      <w:lang w:val="lv-LV"/>
                    </w:rPr>
                    <w:t>pagaidu regulējums</w:t>
                  </w:r>
                  <w:r w:rsidRPr="00D75D44">
                    <w:rPr>
                      <w:shd w:val="clear" w:color="auto" w:fill="FFFFFF"/>
                      <w:lang w:val="lv-LV"/>
                    </w:rPr>
                    <w:t>),</w:t>
                  </w:r>
                  <w:r w:rsidRPr="00D75D44">
                    <w:rPr>
                      <w:lang w:val="lv-LV"/>
                    </w:rPr>
                    <w:t xml:space="preserve"> </w:t>
                  </w:r>
                  <w:r w:rsidRPr="00D75D44">
                    <w:rPr>
                      <w:rStyle w:val="Hyperlink2"/>
                      <w:rFonts w:eastAsia="Calibri"/>
                      <w:lang w:val="lv-LV"/>
                    </w:rPr>
                    <w:t xml:space="preserve">nepārsniedz 225 000 </w:t>
                  </w:r>
                  <w:proofErr w:type="spellStart"/>
                  <w:r w:rsidRPr="00D75D44">
                    <w:rPr>
                      <w:rStyle w:val="None"/>
                      <w:i/>
                      <w:iCs/>
                      <w:shd w:val="clear" w:color="auto" w:fill="FFFFFF"/>
                      <w:lang w:val="lv-LV"/>
                    </w:rPr>
                    <w:t>euro</w:t>
                  </w:r>
                  <w:proofErr w:type="spellEnd"/>
                  <w:r w:rsidRPr="00D75D44">
                    <w:rPr>
                      <w:shd w:val="clear" w:color="auto" w:fill="FFFFFF"/>
                      <w:lang w:val="lv-LV"/>
                    </w:rPr>
                    <w:t>.”</w:t>
                  </w:r>
                </w:p>
              </w:tc>
              <w:tc>
                <w:tcPr>
                  <w:tcW w:w="4653" w:type="dxa"/>
                  <w:tcBorders>
                    <w:top w:val="single" w:sz="6" w:space="0" w:color="000000"/>
                    <w:left w:val="single" w:sz="6" w:space="0" w:color="000000"/>
                    <w:bottom w:val="single" w:sz="6" w:space="0" w:color="000000"/>
                    <w:right w:val="single" w:sz="6" w:space="0" w:color="000000"/>
                  </w:tcBorders>
                </w:tcPr>
                <w:p w14:paraId="39E587AD" w14:textId="705A0C16" w:rsidR="00AD3466" w:rsidRPr="00C5151C" w:rsidRDefault="00AD3466" w:rsidP="00AD3466">
                  <w:pPr>
                    <w:pStyle w:val="Pamatteksts"/>
                    <w:spacing w:after="0"/>
                    <w:ind w:firstLine="34"/>
                    <w:jc w:val="both"/>
                    <w:rPr>
                      <w:lang w:val="lv-LV"/>
                    </w:rPr>
                  </w:pPr>
                  <w:r>
                    <w:rPr>
                      <w:lang w:val="lv-LV"/>
                    </w:rPr>
                    <w:lastRenderedPageBreak/>
                    <w:t xml:space="preserve">2. </w:t>
                  </w:r>
                  <w:r w:rsidRPr="00C5151C">
                    <w:t>Lūdzam noteikumu projekta 5. punktā izteiktajā noteikumu Nr. 19 6.3.  un 6.</w:t>
                  </w:r>
                  <w:r w:rsidRPr="00C5151C">
                    <w:rPr>
                      <w:vertAlign w:val="superscript"/>
                    </w:rPr>
                    <w:t>1</w:t>
                  </w:r>
                  <w:r w:rsidRPr="00C5151C">
                    <w:t xml:space="preserve">3. apakšpunktā norādīt precīzas attiecīgi Komisijas 2014. gada 25. jūnija Regulas (ES) Nr. 702/2014, ar kuru konkrētas atbalsta kategorijas lauksaimniecības un mežsaimniecības nozarē un lauku apvidos atzīst par saderīgām ar iekšējo tirgu, piemērojot Līguma par Eiropas Savienības darbību 107. un 108. pantu, 1. panta 5. punkta un Komisijas 2014. gada 16. decembra Regulas (ES) Nr. 1388/2014, ar ko konkrētas atbalsta kategorijas uzņēmumiem, kuri nodarbojas ar zvejas un akvakultūras produktu ražošanu, apstrādi un tirdzniecību, atzīst par saderīgām ar iekšējo tirgu, piemērojot Līguma par Eiropas Savienības darbību 107. un 108. pantu, 1. panta 3. punkta </w:t>
                  </w:r>
                  <w:r w:rsidRPr="00C5151C">
                    <w:rPr>
                      <w:lang w:val="pt-PT"/>
                    </w:rPr>
                    <w:t xml:space="preserve">apakšvienības, kas satur norādi uz </w:t>
                  </w:r>
                  <w:r w:rsidRPr="00C5151C">
                    <w:t>Eiropas Komisijas līdzekļu atgūšanas rīkojumu, tādējādi atvieglojot noteikumu projekta 5. punkta piemērošanu praksē</w:t>
                  </w:r>
                  <w:r w:rsidRPr="00C5151C">
                    <w:rPr>
                      <w:lang w:val="pt-PT"/>
                    </w:rPr>
                    <w:t>.</w:t>
                  </w:r>
                </w:p>
              </w:tc>
              <w:tc>
                <w:tcPr>
                  <w:tcW w:w="2400" w:type="dxa"/>
                  <w:tcBorders>
                    <w:top w:val="single" w:sz="6" w:space="0" w:color="000000"/>
                    <w:left w:val="single" w:sz="6" w:space="0" w:color="000000"/>
                    <w:bottom w:val="single" w:sz="6" w:space="0" w:color="000000"/>
                    <w:right w:val="single" w:sz="6" w:space="0" w:color="000000"/>
                  </w:tcBorders>
                </w:tcPr>
                <w:p w14:paraId="1F329D60" w14:textId="6C59067E" w:rsidR="00AD3466" w:rsidRPr="006E3635" w:rsidRDefault="00AD3466" w:rsidP="00AD3466">
                  <w:pPr>
                    <w:pStyle w:val="Default"/>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Ņ</w:t>
                  </w:r>
                  <w:r w:rsidRPr="006E3635">
                    <w:rPr>
                      <w:rFonts w:ascii="Times New Roman" w:eastAsia="Times New Roman" w:hAnsi="Times New Roman" w:cs="Times New Roman"/>
                      <w:b/>
                      <w:bCs/>
                      <w:color w:val="auto"/>
                    </w:rPr>
                    <w:t>em</w:t>
                  </w:r>
                  <w:r>
                    <w:rPr>
                      <w:rFonts w:ascii="Times New Roman" w:eastAsia="Times New Roman" w:hAnsi="Times New Roman" w:cs="Times New Roman"/>
                      <w:b/>
                      <w:bCs/>
                      <w:color w:val="auto"/>
                    </w:rPr>
                    <w:t>t</w:t>
                  </w:r>
                  <w:r w:rsidRPr="006E3635">
                    <w:rPr>
                      <w:rFonts w:ascii="Times New Roman" w:eastAsia="Times New Roman" w:hAnsi="Times New Roman" w:cs="Times New Roman"/>
                      <w:b/>
                      <w:bCs/>
                      <w:color w:val="auto"/>
                    </w:rPr>
                    <w:t xml:space="preserve">s vērā </w:t>
                  </w:r>
                </w:p>
                <w:p w14:paraId="3E076EA9" w14:textId="77777777" w:rsidR="00AD3466" w:rsidRDefault="00AD3466" w:rsidP="00AD3466">
                  <w:pPr>
                    <w:pStyle w:val="Default"/>
                    <w:jc w:val="both"/>
                  </w:pPr>
                  <w:r>
                    <w:rPr>
                      <w:rFonts w:ascii="Times New Roman" w:eastAsia="Times New Roman" w:hAnsi="Times New Roman" w:cs="Times New Roman"/>
                      <w:color w:val="auto"/>
                    </w:rPr>
                    <w:t xml:space="preserve">Tā kā atbalsts netiek piešķirts Komisijas regulas </w:t>
                  </w:r>
                  <w:r w:rsidRPr="00C5151C">
                    <w:t>Nr. 702/2014</w:t>
                  </w:r>
                  <w:r>
                    <w:t xml:space="preserve"> </w:t>
                  </w:r>
                  <w:r w:rsidRPr="00C5151C">
                    <w:t xml:space="preserve">1. panta 5. punkta </w:t>
                  </w:r>
                  <w:r>
                    <w:t xml:space="preserve"> abos apakšpunktos noteiktajos gadījumos, tad tiek izmantota atsauce tikai uz </w:t>
                  </w:r>
                  <w:r w:rsidRPr="00C5151C">
                    <w:t>1. panta 5. punkt</w:t>
                  </w:r>
                  <w:r>
                    <w:t xml:space="preserve">u. Atsauce uz Komisijas regulas Nr. </w:t>
                  </w:r>
                  <w:r w:rsidRPr="00C5151C">
                    <w:t xml:space="preserve">1388/2014 </w:t>
                  </w:r>
                  <w:r>
                    <w:t xml:space="preserve"> 1.panta 3.punktu precizēta norādot atbilstošos apakšpunktus.</w:t>
                  </w:r>
                </w:p>
                <w:p w14:paraId="61D36751" w14:textId="77777777" w:rsidR="00AD3466" w:rsidRDefault="00AD3466" w:rsidP="00AD3466">
                  <w:pPr>
                    <w:pStyle w:val="Default"/>
                    <w:jc w:val="both"/>
                    <w:rPr>
                      <w:rFonts w:eastAsia="Times New Roman"/>
                    </w:rPr>
                  </w:pPr>
                </w:p>
                <w:p w14:paraId="3592D7FB" w14:textId="062F72C2" w:rsidR="00AD3466" w:rsidRPr="00541C43" w:rsidRDefault="00AD3466" w:rsidP="00AD3466">
                  <w:pPr>
                    <w:pStyle w:val="Default"/>
                    <w:jc w:val="both"/>
                    <w:rPr>
                      <w:rFonts w:ascii="Times New Roman" w:eastAsia="Times New Roman" w:hAnsi="Times New Roman" w:cs="Times New Roman"/>
                      <w:color w:val="auto"/>
                    </w:rPr>
                  </w:pPr>
                </w:p>
              </w:tc>
              <w:tc>
                <w:tcPr>
                  <w:tcW w:w="3436" w:type="dxa"/>
                  <w:gridSpan w:val="3"/>
                  <w:tcBorders>
                    <w:top w:val="single" w:sz="4" w:space="0" w:color="auto"/>
                    <w:left w:val="single" w:sz="4" w:space="0" w:color="auto"/>
                    <w:bottom w:val="single" w:sz="4" w:space="0" w:color="auto"/>
                  </w:tcBorders>
                </w:tcPr>
                <w:p w14:paraId="5D7493BF" w14:textId="40AC804D" w:rsidR="00AD3466" w:rsidRPr="0011202F" w:rsidRDefault="00AD3466" w:rsidP="00AD3466">
                  <w:pPr>
                    <w:spacing w:after="0" w:line="240" w:lineRule="auto"/>
                    <w:jc w:val="both"/>
                    <w:rPr>
                      <w:rFonts w:eastAsia="Times New Roman"/>
                      <w:sz w:val="24"/>
                      <w:szCs w:val="24"/>
                    </w:rPr>
                  </w:pPr>
                  <w:r>
                    <w:rPr>
                      <w:rFonts w:eastAsia="Times New Roman"/>
                      <w:sz w:val="24"/>
                      <w:szCs w:val="24"/>
                    </w:rPr>
                    <w:t>Skatīt notikumu projektu.</w:t>
                  </w:r>
                </w:p>
              </w:tc>
            </w:tr>
            <w:tr w:rsidR="00AD3466" w:rsidRPr="00172DA4" w14:paraId="34F88B21" w14:textId="77777777" w:rsidTr="00B27592">
              <w:tc>
                <w:tcPr>
                  <w:tcW w:w="599" w:type="dxa"/>
                  <w:tcBorders>
                    <w:top w:val="single" w:sz="6" w:space="0" w:color="000000"/>
                    <w:left w:val="single" w:sz="6" w:space="0" w:color="000000"/>
                    <w:bottom w:val="single" w:sz="6" w:space="0" w:color="000000"/>
                    <w:right w:val="single" w:sz="6" w:space="0" w:color="000000"/>
                  </w:tcBorders>
                </w:tcPr>
                <w:p w14:paraId="3EF72512" w14:textId="6F5E00BB" w:rsidR="00AD3466" w:rsidRDefault="00AD3466" w:rsidP="00AD3466">
                  <w:pPr>
                    <w:tabs>
                      <w:tab w:val="left" w:pos="465"/>
                    </w:tabs>
                    <w:spacing w:after="0" w:line="240" w:lineRule="auto"/>
                    <w:ind w:right="83"/>
                    <w:jc w:val="center"/>
                    <w:rPr>
                      <w:rFonts w:eastAsia="Times New Roman"/>
                      <w:sz w:val="24"/>
                      <w:szCs w:val="24"/>
                    </w:rPr>
                  </w:pPr>
                  <w:r>
                    <w:rPr>
                      <w:rFonts w:eastAsia="Times New Roman"/>
                      <w:sz w:val="24"/>
                      <w:szCs w:val="24"/>
                    </w:rPr>
                    <w:lastRenderedPageBreak/>
                    <w:t>7.</w:t>
                  </w:r>
                </w:p>
              </w:tc>
              <w:tc>
                <w:tcPr>
                  <w:tcW w:w="2974" w:type="dxa"/>
                  <w:gridSpan w:val="2"/>
                  <w:tcBorders>
                    <w:top w:val="single" w:sz="6" w:space="0" w:color="000000"/>
                    <w:left w:val="single" w:sz="6" w:space="0" w:color="000000"/>
                    <w:bottom w:val="single" w:sz="6" w:space="0" w:color="000000"/>
                    <w:right w:val="single" w:sz="6" w:space="0" w:color="000000"/>
                  </w:tcBorders>
                </w:tcPr>
                <w:p w14:paraId="2A55FA62" w14:textId="0C7A56AE" w:rsidR="00AD3466" w:rsidRPr="0011202F" w:rsidRDefault="00AD3466" w:rsidP="00AD3466">
                  <w:pPr>
                    <w:pStyle w:val="Pamatteksts"/>
                    <w:spacing w:after="0"/>
                    <w:ind w:firstLine="34"/>
                    <w:jc w:val="both"/>
                    <w:rPr>
                      <w:lang w:val="lv-LV"/>
                    </w:rPr>
                  </w:pPr>
                  <w:r>
                    <w:rPr>
                      <w:lang w:val="lv-LV"/>
                    </w:rPr>
                    <w:t>Skatīt noteikumu projektu.</w:t>
                  </w:r>
                </w:p>
              </w:tc>
              <w:tc>
                <w:tcPr>
                  <w:tcW w:w="4653" w:type="dxa"/>
                  <w:tcBorders>
                    <w:top w:val="single" w:sz="6" w:space="0" w:color="000000"/>
                    <w:left w:val="single" w:sz="6" w:space="0" w:color="000000"/>
                    <w:bottom w:val="single" w:sz="6" w:space="0" w:color="000000"/>
                    <w:right w:val="single" w:sz="6" w:space="0" w:color="000000"/>
                  </w:tcBorders>
                </w:tcPr>
                <w:p w14:paraId="3F734915" w14:textId="79445FEE" w:rsidR="00AD3466" w:rsidRPr="00D84BC0" w:rsidRDefault="00AD3466" w:rsidP="00AD3466">
                  <w:pPr>
                    <w:pStyle w:val="Pamatteksts"/>
                    <w:spacing w:after="0"/>
                    <w:ind w:firstLine="34"/>
                    <w:jc w:val="both"/>
                    <w:rPr>
                      <w:lang w:val="lv-LV"/>
                    </w:rPr>
                  </w:pPr>
                  <w:r>
                    <w:rPr>
                      <w:lang w:val="lv-LV"/>
                    </w:rPr>
                    <w:t xml:space="preserve">3. </w:t>
                  </w:r>
                  <w:r w:rsidRPr="00C5151C">
                    <w:rPr>
                      <w:lang w:val="lv-LV"/>
                    </w:rPr>
                    <w:t>Lūdzam pārskatīt un precizēt noteikumu projektā izteikto noteikumu Nr. 219 vienību numerāciju. Proti, norādām, ka šobrīd ar noteikumu projekta 5. punktu atkārtoti jaunā redakcijā tiek izteikts noteikumu Nr. 219 6. punkts.</w:t>
                  </w:r>
                </w:p>
              </w:tc>
              <w:tc>
                <w:tcPr>
                  <w:tcW w:w="2400" w:type="dxa"/>
                  <w:tcBorders>
                    <w:top w:val="single" w:sz="6" w:space="0" w:color="000000"/>
                    <w:left w:val="single" w:sz="6" w:space="0" w:color="000000"/>
                    <w:bottom w:val="single" w:sz="6" w:space="0" w:color="000000"/>
                    <w:right w:val="single" w:sz="6" w:space="0" w:color="000000"/>
                  </w:tcBorders>
                </w:tcPr>
                <w:p w14:paraId="44C78F68" w14:textId="7F4C9407" w:rsidR="00AD3466" w:rsidRPr="00706C45" w:rsidRDefault="00AD3466" w:rsidP="00AD3466">
                  <w:pPr>
                    <w:pStyle w:val="Default"/>
                    <w:jc w:val="both"/>
                    <w:rPr>
                      <w:rFonts w:ascii="Times New Roman" w:eastAsia="Times New Roman" w:hAnsi="Times New Roman" w:cs="Times New Roman"/>
                      <w:b/>
                      <w:bCs/>
                      <w:color w:val="auto"/>
                    </w:rPr>
                  </w:pPr>
                  <w:r w:rsidRPr="00706C45">
                    <w:rPr>
                      <w:rFonts w:ascii="Times New Roman" w:eastAsia="Times New Roman" w:hAnsi="Times New Roman" w:cs="Times New Roman"/>
                      <w:b/>
                      <w:bCs/>
                      <w:color w:val="auto"/>
                    </w:rPr>
                    <w:t>Ņemts vērā.</w:t>
                  </w:r>
                </w:p>
              </w:tc>
              <w:tc>
                <w:tcPr>
                  <w:tcW w:w="3436" w:type="dxa"/>
                  <w:gridSpan w:val="3"/>
                  <w:tcBorders>
                    <w:top w:val="single" w:sz="4" w:space="0" w:color="auto"/>
                    <w:left w:val="single" w:sz="4" w:space="0" w:color="auto"/>
                    <w:bottom w:val="single" w:sz="4" w:space="0" w:color="auto"/>
                  </w:tcBorders>
                </w:tcPr>
                <w:p w14:paraId="36D56E63" w14:textId="1E093464" w:rsidR="00AD3466" w:rsidRPr="0011202F" w:rsidRDefault="00AD3466" w:rsidP="00AD3466">
                  <w:pPr>
                    <w:spacing w:after="0" w:line="240" w:lineRule="auto"/>
                    <w:jc w:val="both"/>
                    <w:rPr>
                      <w:rFonts w:eastAsia="Times New Roman"/>
                      <w:sz w:val="24"/>
                      <w:szCs w:val="24"/>
                    </w:rPr>
                  </w:pPr>
                  <w:r w:rsidRPr="009A6B44">
                    <w:rPr>
                      <w:rFonts w:eastAsia="Times New Roman"/>
                      <w:sz w:val="24"/>
                      <w:szCs w:val="24"/>
                    </w:rPr>
                    <w:t>Skatīt noteikumu projektu.</w:t>
                  </w:r>
                </w:p>
              </w:tc>
            </w:tr>
            <w:tr w:rsidR="00AD3466" w:rsidRPr="00172DA4" w14:paraId="01FD6261" w14:textId="77777777" w:rsidTr="00B27592">
              <w:tc>
                <w:tcPr>
                  <w:tcW w:w="599" w:type="dxa"/>
                  <w:tcBorders>
                    <w:top w:val="single" w:sz="6" w:space="0" w:color="000000"/>
                    <w:left w:val="single" w:sz="6" w:space="0" w:color="000000"/>
                    <w:bottom w:val="single" w:sz="6" w:space="0" w:color="000000"/>
                    <w:right w:val="single" w:sz="6" w:space="0" w:color="000000"/>
                  </w:tcBorders>
                </w:tcPr>
                <w:p w14:paraId="3DFE4F8C" w14:textId="6283AE4F" w:rsidR="00AD3466" w:rsidRDefault="00AD3466" w:rsidP="00AD3466">
                  <w:pPr>
                    <w:tabs>
                      <w:tab w:val="left" w:pos="465"/>
                    </w:tabs>
                    <w:spacing w:after="0" w:line="240" w:lineRule="auto"/>
                    <w:ind w:right="83"/>
                    <w:jc w:val="center"/>
                    <w:rPr>
                      <w:rFonts w:eastAsia="Times New Roman"/>
                      <w:sz w:val="24"/>
                      <w:szCs w:val="24"/>
                    </w:rPr>
                  </w:pPr>
                  <w:r>
                    <w:rPr>
                      <w:rFonts w:eastAsia="Times New Roman"/>
                      <w:sz w:val="24"/>
                      <w:szCs w:val="24"/>
                    </w:rPr>
                    <w:t>8.</w:t>
                  </w:r>
                </w:p>
              </w:tc>
              <w:tc>
                <w:tcPr>
                  <w:tcW w:w="2974" w:type="dxa"/>
                  <w:gridSpan w:val="2"/>
                  <w:tcBorders>
                    <w:top w:val="single" w:sz="6" w:space="0" w:color="000000"/>
                    <w:left w:val="single" w:sz="6" w:space="0" w:color="000000"/>
                    <w:bottom w:val="single" w:sz="6" w:space="0" w:color="000000"/>
                    <w:right w:val="single" w:sz="6" w:space="0" w:color="000000"/>
                  </w:tcBorders>
                </w:tcPr>
                <w:p w14:paraId="0B2439A9" w14:textId="77777777" w:rsidR="00AD3466" w:rsidRPr="001B2944" w:rsidRDefault="00AD3466" w:rsidP="00AD3466">
                  <w:pPr>
                    <w:pStyle w:val="Pamatteksts"/>
                    <w:spacing w:after="0"/>
                    <w:jc w:val="both"/>
                    <w:rPr>
                      <w:lang w:val="lv-LV" w:eastAsia="lv-LV"/>
                    </w:rPr>
                  </w:pPr>
                  <w:r w:rsidRPr="001B2944">
                    <w:rPr>
                      <w:lang w:val="lv-LV" w:eastAsia="lv-LV"/>
                    </w:rPr>
                    <w:t>10. Papildināt noteikumus ar IV</w:t>
                  </w:r>
                  <w:r w:rsidRPr="001B2944">
                    <w:rPr>
                      <w:vertAlign w:val="superscript"/>
                      <w:lang w:val="lv-LV" w:eastAsia="lv-LV"/>
                    </w:rPr>
                    <w:t>1</w:t>
                  </w:r>
                  <w:r w:rsidRPr="001B2944">
                    <w:rPr>
                      <w:lang w:val="lv-LV" w:eastAsia="lv-LV"/>
                    </w:rPr>
                    <w:t xml:space="preserve"> un IV</w:t>
                  </w:r>
                  <w:r w:rsidRPr="001B2944">
                    <w:rPr>
                      <w:vertAlign w:val="superscript"/>
                      <w:lang w:val="lv-LV" w:eastAsia="lv-LV"/>
                    </w:rPr>
                    <w:t>2</w:t>
                  </w:r>
                  <w:r w:rsidRPr="001B2944">
                    <w:rPr>
                      <w:lang w:val="lv-LV" w:eastAsia="lv-LV"/>
                    </w:rPr>
                    <w:t xml:space="preserve"> nodaļu šādā redakcijā:</w:t>
                  </w:r>
                </w:p>
                <w:p w14:paraId="51DF61DB" w14:textId="77777777" w:rsidR="00AD3466" w:rsidRPr="001B2944" w:rsidRDefault="00AD3466" w:rsidP="00AD3466">
                  <w:pPr>
                    <w:spacing w:after="0" w:line="240" w:lineRule="auto"/>
                    <w:jc w:val="both"/>
                    <w:rPr>
                      <w:sz w:val="24"/>
                      <w:szCs w:val="24"/>
                    </w:rPr>
                  </w:pPr>
                  <w:r w:rsidRPr="001B2944">
                    <w:rPr>
                      <w:sz w:val="24"/>
                      <w:szCs w:val="24"/>
                    </w:rPr>
                    <w:t>“50.</w:t>
                  </w:r>
                  <w:r w:rsidRPr="001B2944">
                    <w:rPr>
                      <w:sz w:val="24"/>
                      <w:szCs w:val="24"/>
                      <w:vertAlign w:val="superscript"/>
                    </w:rPr>
                    <w:t>3</w:t>
                  </w:r>
                  <w:r w:rsidRPr="001B2944">
                    <w:rPr>
                      <w:sz w:val="24"/>
                      <w:szCs w:val="24"/>
                    </w:rPr>
                    <w:t xml:space="preserve"> Atbalstam apgrozījuma samazinājuma radīto grūtību mazināšanai var pieteikties pretendents, kas nodarbojas ar šo noteikumu 2.punktā minēto produktu ražošanu un kura darbības veids atbilst NACE 2. redakcijas A sadaļas </w:t>
                  </w:r>
                  <w:r w:rsidRPr="001B2944">
                    <w:rPr>
                      <w:sz w:val="24"/>
                      <w:szCs w:val="24"/>
                    </w:rPr>
                    <w:lastRenderedPageBreak/>
                    <w:t>grupai 01.13. “Dārzeņu audzēšana” un grupai 01.19. “Citu viengadīgo kultūru audzēšana”, ja ir izpildīti šādi nosacījumi:</w:t>
                  </w:r>
                  <w:r w:rsidRPr="001B2944">
                    <w:rPr>
                      <w:color w:val="414142"/>
                      <w:sz w:val="24"/>
                      <w:szCs w:val="24"/>
                      <w:shd w:val="clear" w:color="auto" w:fill="FFFFFF"/>
                    </w:rPr>
                    <w:t xml:space="preserve"> </w:t>
                  </w:r>
                </w:p>
                <w:p w14:paraId="01B9E15C" w14:textId="77777777" w:rsidR="00AD3466" w:rsidRPr="001B2944" w:rsidRDefault="00AD3466" w:rsidP="00AD3466">
                  <w:pPr>
                    <w:spacing w:after="0" w:line="240" w:lineRule="auto"/>
                    <w:jc w:val="both"/>
                    <w:rPr>
                      <w:sz w:val="24"/>
                      <w:szCs w:val="24"/>
                    </w:rPr>
                  </w:pPr>
                </w:p>
                <w:p w14:paraId="53072EE2" w14:textId="77777777" w:rsidR="00AD3466" w:rsidRPr="001B2944" w:rsidRDefault="00AD3466" w:rsidP="00AD3466">
                  <w:pPr>
                    <w:spacing w:after="0" w:line="240" w:lineRule="auto"/>
                    <w:jc w:val="both"/>
                    <w:rPr>
                      <w:sz w:val="24"/>
                      <w:szCs w:val="24"/>
                    </w:rPr>
                  </w:pPr>
                  <w:bookmarkStart w:id="4" w:name="p37"/>
                  <w:bookmarkStart w:id="5" w:name="p-732144"/>
                  <w:bookmarkStart w:id="6" w:name="p38"/>
                  <w:bookmarkStart w:id="7" w:name="p-756906"/>
                  <w:bookmarkEnd w:id="4"/>
                  <w:bookmarkEnd w:id="5"/>
                  <w:bookmarkEnd w:id="6"/>
                  <w:bookmarkEnd w:id="7"/>
                  <w:r w:rsidRPr="001B2944">
                    <w:rPr>
                      <w:sz w:val="24"/>
                      <w:szCs w:val="24"/>
                    </w:rPr>
                    <w:t>50.</w:t>
                  </w:r>
                  <w:r w:rsidRPr="001B2944">
                    <w:rPr>
                      <w:sz w:val="24"/>
                      <w:szCs w:val="24"/>
                      <w:vertAlign w:val="superscript"/>
                    </w:rPr>
                    <w:t>3</w:t>
                  </w:r>
                  <w:r w:rsidRPr="001B2944">
                    <w:rPr>
                      <w:sz w:val="24"/>
                      <w:szCs w:val="24"/>
                    </w:rPr>
                    <w:t>1.</w:t>
                  </w:r>
                  <w:r w:rsidRPr="001B2944">
                    <w:rPr>
                      <w:rStyle w:val="phrase"/>
                      <w:sz w:val="24"/>
                      <w:szCs w:val="24"/>
                      <w:lang w:val="lv-LV"/>
                    </w:rPr>
                    <w:t xml:space="preserve"> pretendents ir reģistrēts Valsts ieņēmumu dienestā kā nodokļu maksātājs, un tam iesnieguma iesniegšanas dienā nav nodokļu maksājumu un valsts sociālās apdrošināšanas iemaksu parāda, vai parāds nav lielāks par 1000 </w:t>
                  </w:r>
                  <w:proofErr w:type="spellStart"/>
                  <w:r w:rsidRPr="001B2944">
                    <w:rPr>
                      <w:rStyle w:val="None"/>
                      <w:i/>
                      <w:iCs/>
                      <w:sz w:val="24"/>
                      <w:szCs w:val="24"/>
                    </w:rPr>
                    <w:t>euro</w:t>
                  </w:r>
                  <w:proofErr w:type="spellEnd"/>
                  <w:r w:rsidRPr="001B2944">
                    <w:rPr>
                      <w:rStyle w:val="phrase"/>
                      <w:sz w:val="24"/>
                      <w:szCs w:val="24"/>
                      <w:lang w:val="lv-LV"/>
                    </w:rPr>
                    <w:t xml:space="preserve">, vai, ja parāds ir lielāks par 1000 </w:t>
                  </w:r>
                  <w:proofErr w:type="spellStart"/>
                  <w:r w:rsidRPr="001B2944">
                    <w:rPr>
                      <w:rStyle w:val="None"/>
                      <w:i/>
                      <w:iCs/>
                      <w:sz w:val="24"/>
                      <w:szCs w:val="24"/>
                    </w:rPr>
                    <w:t>euro</w:t>
                  </w:r>
                  <w:proofErr w:type="spellEnd"/>
                  <w:r w:rsidRPr="001B2944">
                    <w:rPr>
                      <w:rStyle w:val="phrase"/>
                      <w:sz w:val="24"/>
                      <w:szCs w:val="24"/>
                      <w:lang w:val="lv-LV"/>
                    </w:rPr>
                    <w:t>, tam ar Valsts ieņēmumu dienesta lēmumu nodokļu maksājumu termiņš ir pagarināts vai atlikts saskaņā ar likuma "</w:t>
                  </w:r>
                  <w:hyperlink r:id="rId8" w:history="1">
                    <w:r w:rsidRPr="001B2944">
                      <w:rPr>
                        <w:rStyle w:val="Hyperlink3"/>
                        <w:color w:val="auto"/>
                        <w:sz w:val="24"/>
                        <w:szCs w:val="24"/>
                      </w:rPr>
                      <w:t>Par nodokļiem un nodevām</w:t>
                    </w:r>
                  </w:hyperlink>
                  <w:r w:rsidRPr="001B2944">
                    <w:rPr>
                      <w:rStyle w:val="phrase"/>
                      <w:sz w:val="24"/>
                      <w:szCs w:val="24"/>
                      <w:lang w:val="lv-LV"/>
                    </w:rPr>
                    <w:t xml:space="preserve">" </w:t>
                  </w:r>
                  <w:hyperlink r:id="rId9" w:anchor="p24" w:history="1">
                    <w:r w:rsidRPr="001B2944">
                      <w:rPr>
                        <w:rStyle w:val="Hyperlink3"/>
                        <w:color w:val="auto"/>
                        <w:sz w:val="24"/>
                        <w:szCs w:val="24"/>
                      </w:rPr>
                      <w:t>24. pantu</w:t>
                    </w:r>
                  </w:hyperlink>
                  <w:r w:rsidRPr="001B2944">
                    <w:rPr>
                      <w:sz w:val="24"/>
                      <w:szCs w:val="24"/>
                    </w:rPr>
                    <w:t>;</w:t>
                  </w:r>
                </w:p>
                <w:p w14:paraId="559E713D" w14:textId="77777777" w:rsidR="00AD3466" w:rsidRPr="001B2944" w:rsidRDefault="00AD3466" w:rsidP="00AD3466">
                  <w:pPr>
                    <w:spacing w:after="0" w:line="240" w:lineRule="auto"/>
                    <w:jc w:val="both"/>
                    <w:rPr>
                      <w:sz w:val="24"/>
                      <w:szCs w:val="24"/>
                    </w:rPr>
                  </w:pPr>
                  <w:r w:rsidRPr="001B2944">
                    <w:rPr>
                      <w:sz w:val="24"/>
                      <w:szCs w:val="24"/>
                    </w:rPr>
                    <w:t>50.</w:t>
                  </w:r>
                  <w:r w:rsidRPr="001B2944">
                    <w:rPr>
                      <w:sz w:val="24"/>
                      <w:szCs w:val="24"/>
                      <w:vertAlign w:val="superscript"/>
                    </w:rPr>
                    <w:t>3</w:t>
                  </w:r>
                  <w:r w:rsidRPr="001B2944">
                    <w:rPr>
                      <w:sz w:val="24"/>
                      <w:szCs w:val="24"/>
                    </w:rPr>
                    <w:t>2. pretendents ir reģistrēts vai atzīts Pārtikas un veterinārajā dienestā kā pārtikas uzņēmums</w:t>
                  </w:r>
                </w:p>
                <w:p w14:paraId="3A6B1989" w14:textId="77777777" w:rsidR="00AD3466" w:rsidRPr="001B2944" w:rsidRDefault="00AD3466" w:rsidP="00AD3466">
                  <w:pPr>
                    <w:spacing w:after="0" w:line="240" w:lineRule="auto"/>
                    <w:jc w:val="both"/>
                    <w:rPr>
                      <w:sz w:val="24"/>
                      <w:szCs w:val="24"/>
                    </w:rPr>
                  </w:pPr>
                  <w:r w:rsidRPr="001B2944">
                    <w:rPr>
                      <w:sz w:val="24"/>
                      <w:szCs w:val="24"/>
                    </w:rPr>
                    <w:t>50.</w:t>
                  </w:r>
                  <w:r w:rsidRPr="001B2944">
                    <w:rPr>
                      <w:sz w:val="24"/>
                      <w:szCs w:val="24"/>
                      <w:vertAlign w:val="superscript"/>
                    </w:rPr>
                    <w:t>3</w:t>
                  </w:r>
                  <w:r w:rsidRPr="001B2944">
                    <w:rPr>
                      <w:sz w:val="24"/>
                      <w:szCs w:val="24"/>
                    </w:rPr>
                    <w:t xml:space="preserve">3. neto apgrozījums </w:t>
                  </w:r>
                  <w:proofErr w:type="spellStart"/>
                  <w:r w:rsidRPr="001B2944">
                    <w:rPr>
                      <w:sz w:val="24"/>
                      <w:szCs w:val="24"/>
                    </w:rPr>
                    <w:t>mikrozaļumu</w:t>
                  </w:r>
                  <w:proofErr w:type="spellEnd"/>
                  <w:r w:rsidRPr="001B2944">
                    <w:rPr>
                      <w:sz w:val="24"/>
                      <w:szCs w:val="24"/>
                    </w:rPr>
                    <w:t xml:space="preserve"> ražošanas nozarē no 2020. gada 1. oktobra līdz 2021. gada </w:t>
                  </w:r>
                  <w:r w:rsidRPr="001B2944">
                    <w:rPr>
                      <w:sz w:val="24"/>
                      <w:szCs w:val="24"/>
                    </w:rPr>
                    <w:lastRenderedPageBreak/>
                    <w:t xml:space="preserve">31. maijam vai kādā no šī laikposma mēnešiem (turpmāk </w:t>
                  </w:r>
                  <w:r w:rsidRPr="001B2944">
                    <w:rPr>
                      <w:sz w:val="24"/>
                      <w:szCs w:val="24"/>
                    </w:rPr>
                    <w:softHyphen/>
                    <w:t>- atbalsta periods) ir samazinājies par vairāk nekā 30  procentiem salīdzinājumā ar 2019. gada attiecīgo laikposmu;</w:t>
                  </w:r>
                </w:p>
                <w:p w14:paraId="603E908A" w14:textId="39BF7795" w:rsidR="00AD3466" w:rsidRPr="001B2944" w:rsidRDefault="00AD3466" w:rsidP="00AD3466">
                  <w:pPr>
                    <w:pStyle w:val="Pamatteksts"/>
                    <w:spacing w:after="0"/>
                    <w:jc w:val="both"/>
                    <w:rPr>
                      <w:lang w:val="lv-LV"/>
                    </w:rPr>
                  </w:pPr>
                  <w:r w:rsidRPr="001B2944">
                    <w:rPr>
                      <w:lang w:val="lv-LV" w:eastAsia="lv-LV"/>
                    </w:rPr>
                    <w:t>50.</w:t>
                  </w:r>
                  <w:r w:rsidRPr="001B2944">
                    <w:rPr>
                      <w:vertAlign w:val="superscript"/>
                      <w:lang w:val="lv-LV" w:eastAsia="lv-LV"/>
                    </w:rPr>
                    <w:t>3</w:t>
                  </w:r>
                  <w:r w:rsidRPr="001B2944">
                    <w:rPr>
                      <w:lang w:val="lv-LV" w:eastAsia="lv-LV"/>
                    </w:rPr>
                    <w:t>4. pretendents ir sniedzis pierādījumus par neto apgrozījuma samazinājuma apjoma cēlonisko saikni ar Covid-19 izplatību, tostarp iesniedzot dienestā pierādījumus par piegādes līgumiem.</w:t>
                  </w:r>
                  <w:r w:rsidRPr="001B2944">
                    <w:rPr>
                      <w:lang w:val="lv-LV"/>
                    </w:rPr>
                    <w:t>”</w:t>
                  </w:r>
                </w:p>
              </w:tc>
              <w:tc>
                <w:tcPr>
                  <w:tcW w:w="4653" w:type="dxa"/>
                  <w:tcBorders>
                    <w:top w:val="single" w:sz="6" w:space="0" w:color="000000"/>
                    <w:left w:val="single" w:sz="6" w:space="0" w:color="000000"/>
                    <w:bottom w:val="single" w:sz="6" w:space="0" w:color="000000"/>
                    <w:right w:val="single" w:sz="6" w:space="0" w:color="000000"/>
                  </w:tcBorders>
                </w:tcPr>
                <w:p w14:paraId="5B3BE070" w14:textId="39552345" w:rsidR="00AD3466" w:rsidRPr="00C5151C" w:rsidRDefault="00AD3466" w:rsidP="00AD3466">
                  <w:pPr>
                    <w:pStyle w:val="Pamatteksts"/>
                    <w:spacing w:after="0"/>
                    <w:ind w:firstLine="34"/>
                    <w:jc w:val="both"/>
                    <w:rPr>
                      <w:lang w:val="lv-LV"/>
                    </w:rPr>
                  </w:pPr>
                  <w:r>
                    <w:rPr>
                      <w:lang w:val="lv-LV"/>
                    </w:rPr>
                    <w:lastRenderedPageBreak/>
                    <w:t xml:space="preserve">4. </w:t>
                  </w:r>
                  <w:r w:rsidRPr="00C5151C">
                    <w:t>Vēršam uzmanību, ka no noteikumu projekta 10. punktā ietvertā noteikumu Nr. 219 50.</w:t>
                  </w:r>
                  <w:r w:rsidRPr="00C5151C">
                    <w:rPr>
                      <w:vertAlign w:val="superscript"/>
                    </w:rPr>
                    <w:t>3</w:t>
                  </w:r>
                  <w:r w:rsidRPr="00C5151C">
                    <w:t xml:space="preserve"> punkta neizriet tas, ka atbalsts saskaņā ar noteikumu projekta 1. punktā ietverto noteikumu Nr. 219 2.4. apakšpunktu pienākas </w:t>
                  </w:r>
                  <w:proofErr w:type="spellStart"/>
                  <w:r w:rsidRPr="00C5151C">
                    <w:t>mikrozaļumu</w:t>
                  </w:r>
                  <w:proofErr w:type="spellEnd"/>
                  <w:r w:rsidRPr="00C5151C">
                    <w:t xml:space="preserve"> ražotājiem, līdzīgi kā, piemēram, noteikumu Nr. 219 38. punkta ievaddaļā tas skaidri noteikts attiecībā uz pretendentiem, kas ražo šo noteikumu 37. punktā minētās preces. Attiecīgi lūdzam atbilstoši precizēt noteikumu projektu, </w:t>
                  </w:r>
                  <w:r w:rsidRPr="00C5151C">
                    <w:lastRenderedPageBreak/>
                    <w:t>tādējādi nepārprotami nodrošinot noteikumu projekta mērķu sasniegšanu.</w:t>
                  </w:r>
                </w:p>
              </w:tc>
              <w:tc>
                <w:tcPr>
                  <w:tcW w:w="2400" w:type="dxa"/>
                  <w:tcBorders>
                    <w:top w:val="single" w:sz="6" w:space="0" w:color="000000"/>
                    <w:left w:val="single" w:sz="6" w:space="0" w:color="000000"/>
                    <w:bottom w:val="single" w:sz="6" w:space="0" w:color="000000"/>
                    <w:right w:val="single" w:sz="6" w:space="0" w:color="000000"/>
                  </w:tcBorders>
                </w:tcPr>
                <w:p w14:paraId="3BFACDDF" w14:textId="77777777" w:rsidR="00AD3466" w:rsidRPr="00706C45" w:rsidRDefault="00AD3466" w:rsidP="00AD3466">
                  <w:pPr>
                    <w:pStyle w:val="Default"/>
                    <w:jc w:val="both"/>
                    <w:rPr>
                      <w:rFonts w:ascii="Times New Roman" w:eastAsia="Times New Roman" w:hAnsi="Times New Roman" w:cs="Times New Roman"/>
                      <w:b/>
                      <w:bCs/>
                      <w:color w:val="auto"/>
                    </w:rPr>
                  </w:pPr>
                  <w:r w:rsidRPr="00706C45">
                    <w:rPr>
                      <w:rFonts w:ascii="Times New Roman" w:eastAsia="Times New Roman" w:hAnsi="Times New Roman" w:cs="Times New Roman"/>
                      <w:b/>
                      <w:bCs/>
                      <w:color w:val="auto"/>
                    </w:rPr>
                    <w:lastRenderedPageBreak/>
                    <w:t>Ņemts vērā</w:t>
                  </w:r>
                </w:p>
                <w:p w14:paraId="231E0E84" w14:textId="6A7191DF" w:rsidR="00AD3466" w:rsidRPr="00541C43" w:rsidRDefault="00AD3466" w:rsidP="00AD3466">
                  <w:pPr>
                    <w:pStyle w:val="Default"/>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Noteikumu projektā tiek definēta </w:t>
                  </w:r>
                  <w:proofErr w:type="spellStart"/>
                  <w:r>
                    <w:rPr>
                      <w:rFonts w:ascii="Times New Roman" w:eastAsia="Times New Roman" w:hAnsi="Times New Roman" w:cs="Times New Roman"/>
                      <w:color w:val="auto"/>
                    </w:rPr>
                    <w:t>mikrozaļumu</w:t>
                  </w:r>
                  <w:proofErr w:type="spellEnd"/>
                  <w:r>
                    <w:rPr>
                      <w:rFonts w:ascii="Times New Roman" w:eastAsia="Times New Roman" w:hAnsi="Times New Roman" w:cs="Times New Roman"/>
                      <w:color w:val="auto"/>
                    </w:rPr>
                    <w:t xml:space="preserve"> ražošanas nozare, tādejādi tiek skaidri noteikti atbalsta pretendenti, kuri var pieteikties atbalstām.</w:t>
                  </w:r>
                </w:p>
              </w:tc>
              <w:tc>
                <w:tcPr>
                  <w:tcW w:w="3436" w:type="dxa"/>
                  <w:gridSpan w:val="3"/>
                  <w:tcBorders>
                    <w:top w:val="single" w:sz="4" w:space="0" w:color="auto"/>
                    <w:left w:val="single" w:sz="4" w:space="0" w:color="auto"/>
                    <w:bottom w:val="single" w:sz="4" w:space="0" w:color="auto"/>
                  </w:tcBorders>
                </w:tcPr>
                <w:p w14:paraId="531FB206" w14:textId="6BE850AD" w:rsidR="00AD3466" w:rsidRPr="0011202F" w:rsidRDefault="00AD3466" w:rsidP="00AD3466">
                  <w:pPr>
                    <w:spacing w:after="0" w:line="240" w:lineRule="auto"/>
                    <w:jc w:val="both"/>
                    <w:rPr>
                      <w:rFonts w:eastAsia="Times New Roman"/>
                      <w:sz w:val="24"/>
                      <w:szCs w:val="24"/>
                    </w:rPr>
                  </w:pPr>
                  <w:r>
                    <w:rPr>
                      <w:rFonts w:eastAsia="Times New Roman"/>
                      <w:sz w:val="24"/>
                      <w:szCs w:val="24"/>
                    </w:rPr>
                    <w:t>Skatīt noteikumu projektu</w:t>
                  </w:r>
                </w:p>
              </w:tc>
            </w:tr>
            <w:tr w:rsidR="00AD3466" w:rsidRPr="00172DA4" w14:paraId="2DF2E2A6" w14:textId="77777777" w:rsidTr="00B27592">
              <w:tc>
                <w:tcPr>
                  <w:tcW w:w="599" w:type="dxa"/>
                  <w:tcBorders>
                    <w:top w:val="single" w:sz="6" w:space="0" w:color="000000"/>
                    <w:left w:val="single" w:sz="6" w:space="0" w:color="000000"/>
                    <w:bottom w:val="single" w:sz="6" w:space="0" w:color="000000"/>
                    <w:right w:val="single" w:sz="6" w:space="0" w:color="000000"/>
                  </w:tcBorders>
                </w:tcPr>
                <w:p w14:paraId="3E8F113B" w14:textId="05573128" w:rsidR="00AD3466" w:rsidRDefault="00AD3466" w:rsidP="00AD3466">
                  <w:pPr>
                    <w:tabs>
                      <w:tab w:val="left" w:pos="465"/>
                    </w:tabs>
                    <w:spacing w:after="0" w:line="240" w:lineRule="auto"/>
                    <w:ind w:right="83"/>
                    <w:jc w:val="center"/>
                    <w:rPr>
                      <w:rFonts w:eastAsia="Times New Roman"/>
                      <w:sz w:val="24"/>
                      <w:szCs w:val="24"/>
                    </w:rPr>
                  </w:pPr>
                  <w:r>
                    <w:rPr>
                      <w:rFonts w:eastAsia="Times New Roman"/>
                      <w:sz w:val="24"/>
                      <w:szCs w:val="24"/>
                    </w:rPr>
                    <w:lastRenderedPageBreak/>
                    <w:t>9.</w:t>
                  </w:r>
                </w:p>
              </w:tc>
              <w:tc>
                <w:tcPr>
                  <w:tcW w:w="2974" w:type="dxa"/>
                  <w:gridSpan w:val="2"/>
                  <w:tcBorders>
                    <w:top w:val="single" w:sz="6" w:space="0" w:color="000000"/>
                    <w:left w:val="single" w:sz="6" w:space="0" w:color="000000"/>
                    <w:bottom w:val="single" w:sz="6" w:space="0" w:color="000000"/>
                    <w:right w:val="single" w:sz="6" w:space="0" w:color="000000"/>
                  </w:tcBorders>
                </w:tcPr>
                <w:p w14:paraId="3581AB2E" w14:textId="77777777" w:rsidR="00AD3466" w:rsidRPr="001B2944" w:rsidRDefault="00AD3466" w:rsidP="00AD3466">
                  <w:pPr>
                    <w:pStyle w:val="Pamatteksts"/>
                    <w:spacing w:after="0"/>
                    <w:jc w:val="both"/>
                    <w:rPr>
                      <w:lang w:val="lv-LV" w:eastAsia="lv-LV"/>
                    </w:rPr>
                  </w:pPr>
                  <w:r w:rsidRPr="001B2944">
                    <w:rPr>
                      <w:lang w:val="lv-LV" w:eastAsia="lv-LV"/>
                    </w:rPr>
                    <w:t>10. Papildināt noteikumus ar IV</w:t>
                  </w:r>
                  <w:r w:rsidRPr="001B2944">
                    <w:rPr>
                      <w:vertAlign w:val="superscript"/>
                      <w:lang w:val="lv-LV" w:eastAsia="lv-LV"/>
                    </w:rPr>
                    <w:t>1</w:t>
                  </w:r>
                  <w:r w:rsidRPr="001B2944">
                    <w:rPr>
                      <w:lang w:val="lv-LV" w:eastAsia="lv-LV"/>
                    </w:rPr>
                    <w:t xml:space="preserve"> un IV</w:t>
                  </w:r>
                  <w:r w:rsidRPr="001B2944">
                    <w:rPr>
                      <w:vertAlign w:val="superscript"/>
                      <w:lang w:val="lv-LV" w:eastAsia="lv-LV"/>
                    </w:rPr>
                    <w:t>2</w:t>
                  </w:r>
                  <w:r w:rsidRPr="001B2944">
                    <w:rPr>
                      <w:lang w:val="lv-LV" w:eastAsia="lv-LV"/>
                    </w:rPr>
                    <w:t xml:space="preserve"> nodaļu šādā redakcijā:</w:t>
                  </w:r>
                </w:p>
                <w:p w14:paraId="1194CAF2" w14:textId="454B1468" w:rsidR="00AD3466" w:rsidRPr="001B2944" w:rsidRDefault="00AD3466" w:rsidP="00AD3466">
                  <w:pPr>
                    <w:pStyle w:val="Pamatteksts"/>
                    <w:spacing w:after="0"/>
                    <w:jc w:val="both"/>
                    <w:rPr>
                      <w:lang w:val="lv-LV"/>
                    </w:rPr>
                  </w:pPr>
                  <w:r w:rsidRPr="001B2944">
                    <w:rPr>
                      <w:lang w:val="lv-LV"/>
                    </w:rPr>
                    <w:t>“</w:t>
                  </w:r>
                  <w:r w:rsidRPr="001B2944">
                    <w:rPr>
                      <w:lang w:val="lv-LV" w:eastAsia="lv-LV"/>
                    </w:rPr>
                    <w:t>50.</w:t>
                  </w:r>
                  <w:r w:rsidRPr="001B2944">
                    <w:rPr>
                      <w:vertAlign w:val="superscript"/>
                      <w:lang w:val="lv-LV" w:eastAsia="lv-LV"/>
                    </w:rPr>
                    <w:t>2</w:t>
                  </w:r>
                  <w:r w:rsidRPr="001B2944">
                    <w:rPr>
                      <w:lang w:val="lv-LV" w:eastAsia="lv-LV"/>
                    </w:rPr>
                    <w:t> </w:t>
                  </w:r>
                  <w:proofErr w:type="spellStart"/>
                  <w:r w:rsidRPr="001B2944">
                    <w:rPr>
                      <w:lang w:val="lv-LV" w:eastAsia="lv-LV"/>
                    </w:rPr>
                    <w:t>Mikrozaļumi</w:t>
                  </w:r>
                  <w:proofErr w:type="spellEnd"/>
                  <w:r w:rsidRPr="001B2944">
                    <w:rPr>
                      <w:lang w:val="lv-LV" w:eastAsia="lv-LV"/>
                    </w:rPr>
                    <w:t xml:space="preserve"> ir pārtikā lietojami dārzkopības produkti, ko iegūst diedzējot dārzeņu vai citu augu sēklas līdz parādās pirmās īstās lapas un kas ir paredzēti patēriņam svaigā veidā bez sēklām (turpmāk – </w:t>
                  </w:r>
                  <w:proofErr w:type="spellStart"/>
                  <w:r w:rsidRPr="001B2944">
                    <w:rPr>
                      <w:lang w:val="lv-LV" w:eastAsia="lv-LV"/>
                    </w:rPr>
                    <w:t>mikrozaļumu</w:t>
                  </w:r>
                  <w:proofErr w:type="spellEnd"/>
                  <w:r w:rsidRPr="001B2944">
                    <w:rPr>
                      <w:lang w:val="lv-LV" w:eastAsia="lv-LV"/>
                    </w:rPr>
                    <w:t xml:space="preserve"> ražošanas nozare).</w:t>
                  </w:r>
                  <w:r w:rsidRPr="001B2944">
                    <w:rPr>
                      <w:lang w:val="lv-LV"/>
                    </w:rPr>
                    <w:t>”</w:t>
                  </w:r>
                </w:p>
              </w:tc>
              <w:tc>
                <w:tcPr>
                  <w:tcW w:w="4653" w:type="dxa"/>
                  <w:tcBorders>
                    <w:top w:val="single" w:sz="6" w:space="0" w:color="000000"/>
                    <w:left w:val="single" w:sz="6" w:space="0" w:color="000000"/>
                    <w:bottom w:val="single" w:sz="6" w:space="0" w:color="000000"/>
                    <w:right w:val="single" w:sz="6" w:space="0" w:color="000000"/>
                  </w:tcBorders>
                </w:tcPr>
                <w:p w14:paraId="143A5678" w14:textId="516F9F21" w:rsidR="00AD3466" w:rsidRPr="00C5151C" w:rsidRDefault="00AD3466" w:rsidP="00AD3466">
                  <w:pPr>
                    <w:pStyle w:val="Pamatteksts"/>
                    <w:spacing w:after="0"/>
                    <w:ind w:firstLine="34"/>
                    <w:jc w:val="both"/>
                    <w:rPr>
                      <w:lang w:val="lv-LV"/>
                    </w:rPr>
                  </w:pPr>
                  <w:r w:rsidRPr="00C5151C">
                    <w:rPr>
                      <w:lang w:val="lv-LV"/>
                    </w:rPr>
                    <w:t xml:space="preserve">5. </w:t>
                  </w:r>
                  <w:r w:rsidRPr="00C5151C">
                    <w:t>Lūdzam precizēt noteikumu projekta 10. punktā ietvertajā noteikumu Nr. 219 50.</w:t>
                  </w:r>
                  <w:r w:rsidRPr="00C5151C">
                    <w:rPr>
                      <w:vertAlign w:val="superscript"/>
                    </w:rPr>
                    <w:t>2</w:t>
                  </w:r>
                  <w:r w:rsidRPr="00C5151C">
                    <w:t xml:space="preserve"> punktā izveidoto saīsinājumu – </w:t>
                  </w:r>
                  <w:proofErr w:type="spellStart"/>
                  <w:r w:rsidRPr="00C5151C">
                    <w:t>mikrozaļumu</w:t>
                  </w:r>
                  <w:proofErr w:type="spellEnd"/>
                  <w:r w:rsidRPr="00C5151C">
                    <w:t xml:space="preserve"> ražošanas nozare, ņemot vērā, ka ar nozari saprotami tiesību subjekti – saimnieciskās darbības veicēji, nevis objekti – </w:t>
                  </w:r>
                  <w:proofErr w:type="spellStart"/>
                  <w:r w:rsidRPr="00C5151C">
                    <w:t>mikrozaļumi</w:t>
                  </w:r>
                  <w:proofErr w:type="spellEnd"/>
                  <w:r w:rsidRPr="00C5151C">
                    <w:t>. Norādām, ka atbilstoši Ministru kabineta 2009. gada 3. februāra noteikumu Nr. 108 "Normatīvo aktu projektu sagatavošanas noteikumi" (turpmāk – noteikumi Nr. 108) 43. un 124. punktam normatīvā akta projekta tekstā var lietot vārdkopu saīsinājumus vienīgi tad, ja tas uzlabo normatīvā akta projekta teksta uztveramību un skaidrību.</w:t>
                  </w:r>
                </w:p>
              </w:tc>
              <w:tc>
                <w:tcPr>
                  <w:tcW w:w="2400" w:type="dxa"/>
                  <w:tcBorders>
                    <w:top w:val="single" w:sz="6" w:space="0" w:color="000000"/>
                    <w:left w:val="single" w:sz="6" w:space="0" w:color="000000"/>
                    <w:bottom w:val="single" w:sz="6" w:space="0" w:color="000000"/>
                    <w:right w:val="single" w:sz="6" w:space="0" w:color="000000"/>
                  </w:tcBorders>
                </w:tcPr>
                <w:p w14:paraId="30B71422" w14:textId="77777777" w:rsidR="00AD3466" w:rsidRPr="00706C45" w:rsidRDefault="00AD3466" w:rsidP="00AD3466">
                  <w:pPr>
                    <w:pStyle w:val="Default"/>
                    <w:jc w:val="both"/>
                    <w:rPr>
                      <w:rFonts w:ascii="Times New Roman" w:eastAsia="Times New Roman" w:hAnsi="Times New Roman" w:cs="Times New Roman"/>
                      <w:b/>
                      <w:bCs/>
                      <w:color w:val="auto"/>
                    </w:rPr>
                  </w:pPr>
                  <w:r w:rsidRPr="00706C45">
                    <w:rPr>
                      <w:rFonts w:ascii="Times New Roman" w:eastAsia="Times New Roman" w:hAnsi="Times New Roman" w:cs="Times New Roman"/>
                      <w:b/>
                      <w:bCs/>
                      <w:color w:val="auto"/>
                    </w:rPr>
                    <w:t>Ņemts vērā</w:t>
                  </w:r>
                </w:p>
                <w:p w14:paraId="1D14080C" w14:textId="47D14804" w:rsidR="00AD3466" w:rsidRPr="00541C43" w:rsidRDefault="00AD3466" w:rsidP="00AD3466">
                  <w:pPr>
                    <w:pStyle w:val="Default"/>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Noteikumu projektā ir noteikta </w:t>
                  </w:r>
                  <w:proofErr w:type="spellStart"/>
                  <w:r>
                    <w:rPr>
                      <w:rFonts w:ascii="Times New Roman" w:eastAsia="Times New Roman" w:hAnsi="Times New Roman" w:cs="Times New Roman"/>
                      <w:color w:val="auto"/>
                    </w:rPr>
                    <w:t>mikrozālumu</w:t>
                  </w:r>
                  <w:proofErr w:type="spellEnd"/>
                  <w:r>
                    <w:rPr>
                      <w:rFonts w:ascii="Times New Roman" w:eastAsia="Times New Roman" w:hAnsi="Times New Roman" w:cs="Times New Roman"/>
                      <w:color w:val="auto"/>
                    </w:rPr>
                    <w:t xml:space="preserve"> ražošanas nozare, kā nozare, kas nodarbojas ar </w:t>
                  </w:r>
                  <w:proofErr w:type="spellStart"/>
                  <w:r>
                    <w:rPr>
                      <w:rFonts w:ascii="Times New Roman" w:eastAsia="Times New Roman" w:hAnsi="Times New Roman" w:cs="Times New Roman"/>
                      <w:color w:val="auto"/>
                    </w:rPr>
                    <w:t>mikrozaļumu</w:t>
                  </w:r>
                  <w:proofErr w:type="spellEnd"/>
                  <w:r>
                    <w:rPr>
                      <w:rFonts w:ascii="Times New Roman" w:eastAsia="Times New Roman" w:hAnsi="Times New Roman" w:cs="Times New Roman"/>
                      <w:color w:val="auto"/>
                    </w:rPr>
                    <w:t xml:space="preserve"> ražošanu, tādējādi novērsta pretruna starp tiesību subjektu un objektu.</w:t>
                  </w:r>
                </w:p>
              </w:tc>
              <w:tc>
                <w:tcPr>
                  <w:tcW w:w="3436" w:type="dxa"/>
                  <w:gridSpan w:val="3"/>
                  <w:tcBorders>
                    <w:top w:val="single" w:sz="4" w:space="0" w:color="auto"/>
                    <w:left w:val="single" w:sz="4" w:space="0" w:color="auto"/>
                    <w:bottom w:val="single" w:sz="4" w:space="0" w:color="auto"/>
                  </w:tcBorders>
                </w:tcPr>
                <w:p w14:paraId="24856EA8" w14:textId="25B530B4" w:rsidR="00AD3466" w:rsidRPr="0011202F" w:rsidRDefault="00AD3466" w:rsidP="00AD3466">
                  <w:pPr>
                    <w:spacing w:after="0" w:line="240" w:lineRule="auto"/>
                    <w:jc w:val="both"/>
                    <w:rPr>
                      <w:rFonts w:eastAsia="Times New Roman"/>
                      <w:sz w:val="24"/>
                      <w:szCs w:val="24"/>
                    </w:rPr>
                  </w:pPr>
                  <w:r>
                    <w:rPr>
                      <w:rFonts w:eastAsia="Times New Roman"/>
                      <w:sz w:val="24"/>
                      <w:szCs w:val="24"/>
                    </w:rPr>
                    <w:t>Skatīt noteikumu projektu</w:t>
                  </w:r>
                </w:p>
              </w:tc>
            </w:tr>
            <w:tr w:rsidR="00AD3466" w:rsidRPr="00172DA4" w14:paraId="638213D5" w14:textId="77777777" w:rsidTr="00B27592">
              <w:tc>
                <w:tcPr>
                  <w:tcW w:w="599" w:type="dxa"/>
                  <w:tcBorders>
                    <w:top w:val="single" w:sz="6" w:space="0" w:color="000000"/>
                    <w:left w:val="single" w:sz="6" w:space="0" w:color="000000"/>
                    <w:bottom w:val="single" w:sz="6" w:space="0" w:color="000000"/>
                    <w:right w:val="single" w:sz="6" w:space="0" w:color="000000"/>
                  </w:tcBorders>
                </w:tcPr>
                <w:p w14:paraId="59EDB5F2" w14:textId="33650576" w:rsidR="00AD3466" w:rsidRDefault="00AD3466" w:rsidP="00AD3466">
                  <w:pPr>
                    <w:tabs>
                      <w:tab w:val="left" w:pos="465"/>
                    </w:tabs>
                    <w:spacing w:after="0" w:line="240" w:lineRule="auto"/>
                    <w:ind w:right="83"/>
                    <w:jc w:val="center"/>
                    <w:rPr>
                      <w:rFonts w:eastAsia="Times New Roman"/>
                      <w:sz w:val="24"/>
                      <w:szCs w:val="24"/>
                    </w:rPr>
                  </w:pPr>
                  <w:r>
                    <w:rPr>
                      <w:rFonts w:eastAsia="Times New Roman"/>
                      <w:sz w:val="24"/>
                      <w:szCs w:val="24"/>
                    </w:rPr>
                    <w:t>10.</w:t>
                  </w:r>
                </w:p>
              </w:tc>
              <w:tc>
                <w:tcPr>
                  <w:tcW w:w="2974" w:type="dxa"/>
                  <w:gridSpan w:val="2"/>
                  <w:tcBorders>
                    <w:top w:val="single" w:sz="6" w:space="0" w:color="000000"/>
                    <w:left w:val="single" w:sz="6" w:space="0" w:color="000000"/>
                    <w:bottom w:val="single" w:sz="6" w:space="0" w:color="000000"/>
                    <w:right w:val="single" w:sz="6" w:space="0" w:color="000000"/>
                  </w:tcBorders>
                </w:tcPr>
                <w:p w14:paraId="0F69F53C" w14:textId="26798A99" w:rsidR="00AD3466" w:rsidRPr="0011202F" w:rsidRDefault="00AD3466" w:rsidP="00AD3466">
                  <w:pPr>
                    <w:pStyle w:val="Pamatteksts"/>
                    <w:spacing w:after="0"/>
                    <w:ind w:firstLine="34"/>
                    <w:jc w:val="both"/>
                    <w:rPr>
                      <w:lang w:val="lv-LV"/>
                    </w:rPr>
                  </w:pPr>
                  <w:r>
                    <w:rPr>
                      <w:lang w:val="lv-LV"/>
                    </w:rPr>
                    <w:t>Skatīt noteikumu projektu.</w:t>
                  </w:r>
                </w:p>
              </w:tc>
              <w:tc>
                <w:tcPr>
                  <w:tcW w:w="4653" w:type="dxa"/>
                  <w:tcBorders>
                    <w:top w:val="single" w:sz="6" w:space="0" w:color="000000"/>
                    <w:left w:val="single" w:sz="6" w:space="0" w:color="000000"/>
                    <w:bottom w:val="single" w:sz="6" w:space="0" w:color="000000"/>
                    <w:right w:val="single" w:sz="6" w:space="0" w:color="000000"/>
                  </w:tcBorders>
                </w:tcPr>
                <w:p w14:paraId="628E5786" w14:textId="35323554" w:rsidR="00AD3466" w:rsidRPr="00C5151C" w:rsidRDefault="00AD3466" w:rsidP="00AD3466">
                  <w:pPr>
                    <w:spacing w:after="0" w:line="240" w:lineRule="auto"/>
                    <w:jc w:val="both"/>
                    <w:rPr>
                      <w:sz w:val="24"/>
                      <w:szCs w:val="24"/>
                    </w:rPr>
                  </w:pPr>
                  <w:r>
                    <w:rPr>
                      <w:sz w:val="24"/>
                      <w:szCs w:val="24"/>
                    </w:rPr>
                    <w:t xml:space="preserve">6. </w:t>
                  </w:r>
                  <w:r w:rsidRPr="00C5151C">
                    <w:rPr>
                      <w:sz w:val="24"/>
                      <w:szCs w:val="24"/>
                    </w:rPr>
                    <w:t xml:space="preserve">Lūdzam noteikumu projektā (noteikumos Nr. 219) nodrošināt konsekventu </w:t>
                  </w:r>
                  <w:r w:rsidRPr="00C5151C">
                    <w:rPr>
                      <w:sz w:val="24"/>
                      <w:szCs w:val="24"/>
                    </w:rPr>
                    <w:lastRenderedPageBreak/>
                    <w:t xml:space="preserve">terminoloģijas ievērošanu. Norādām, ka šobrīd noteikumu projekta redakcijā noteikumos Nr. 219 tiek </w:t>
                  </w:r>
                  <w:bookmarkStart w:id="8" w:name="_Hlk74814357"/>
                  <w:r w:rsidRPr="00C5151C">
                    <w:rPr>
                      <w:sz w:val="24"/>
                      <w:szCs w:val="24"/>
                    </w:rPr>
                    <w:t>lietots termins "pārtikas uzņēmums" (kas atbilst Pārtikas aprites uzraudzības likumā lietotajai terminoloģijai) un termins "pārtikas apritē iesaistīts pretendents"</w:t>
                  </w:r>
                  <w:bookmarkEnd w:id="8"/>
                  <w:r w:rsidRPr="00C5151C">
                    <w:rPr>
                      <w:sz w:val="24"/>
                      <w:szCs w:val="24"/>
                    </w:rPr>
                    <w:t>. Tāpat līdzīgi noteikumu projektā lietots termins "iesniegums" un termins "atbalsta iesniegums". Uzsveram, ka viena jēdziena izteikšanai jāizmanto vieni un tie paši termini. Iekšējā terminoloģiskā konsekvence nodrošina normatīvā akta skaidrību, novēršot pretrunīgus viedokļus vai šaubas par dažādu terminu saturu. Alternatīvi lūdzam sniegt skaidrojumu par atšķirīgi lietotajiem terminiem.</w:t>
                  </w:r>
                </w:p>
                <w:p w14:paraId="6EF1BCFC" w14:textId="09C08A59" w:rsidR="00AD3466" w:rsidRPr="00C5151C" w:rsidRDefault="00AD3466" w:rsidP="00AD3466">
                  <w:pPr>
                    <w:pStyle w:val="Pamatteksts"/>
                    <w:spacing w:after="0"/>
                    <w:ind w:firstLine="34"/>
                    <w:jc w:val="both"/>
                    <w:rPr>
                      <w:lang w:val="lv-LV"/>
                    </w:rPr>
                  </w:pPr>
                  <w:r w:rsidRPr="00C5151C">
                    <w:t>Papildus lūdzam atbilstoši juridiskās tehnikas prasībām noteikumu projektā konsekventi ievērot izdarītos saīsinājumus – "pretendents" un "pagaidu regulējums".</w:t>
                  </w:r>
                </w:p>
              </w:tc>
              <w:tc>
                <w:tcPr>
                  <w:tcW w:w="2400" w:type="dxa"/>
                  <w:tcBorders>
                    <w:top w:val="single" w:sz="6" w:space="0" w:color="000000"/>
                    <w:left w:val="single" w:sz="6" w:space="0" w:color="000000"/>
                    <w:bottom w:val="single" w:sz="6" w:space="0" w:color="000000"/>
                    <w:right w:val="single" w:sz="6" w:space="0" w:color="000000"/>
                  </w:tcBorders>
                </w:tcPr>
                <w:p w14:paraId="4AEC069C" w14:textId="23A2D7AF" w:rsidR="00AD3466" w:rsidRPr="00706C45" w:rsidRDefault="00AD3466" w:rsidP="00AD3466">
                  <w:pPr>
                    <w:pStyle w:val="Default"/>
                    <w:jc w:val="both"/>
                    <w:rPr>
                      <w:rFonts w:ascii="Times New Roman" w:eastAsia="Times New Roman" w:hAnsi="Times New Roman" w:cs="Times New Roman"/>
                      <w:b/>
                      <w:bCs/>
                      <w:color w:val="auto"/>
                    </w:rPr>
                  </w:pPr>
                  <w:r w:rsidRPr="00706C45">
                    <w:rPr>
                      <w:rFonts w:ascii="Times New Roman" w:eastAsia="Times New Roman" w:hAnsi="Times New Roman" w:cs="Times New Roman"/>
                      <w:b/>
                      <w:bCs/>
                      <w:color w:val="auto"/>
                    </w:rPr>
                    <w:lastRenderedPageBreak/>
                    <w:t>Ņemts vērā</w:t>
                  </w:r>
                </w:p>
              </w:tc>
              <w:tc>
                <w:tcPr>
                  <w:tcW w:w="3436" w:type="dxa"/>
                  <w:gridSpan w:val="3"/>
                  <w:tcBorders>
                    <w:top w:val="single" w:sz="4" w:space="0" w:color="auto"/>
                    <w:left w:val="single" w:sz="4" w:space="0" w:color="auto"/>
                    <w:bottom w:val="single" w:sz="4" w:space="0" w:color="auto"/>
                  </w:tcBorders>
                </w:tcPr>
                <w:p w14:paraId="5BC65A46" w14:textId="7512EF6C" w:rsidR="00AD3466" w:rsidRPr="0011202F" w:rsidRDefault="00AD3466" w:rsidP="00AD3466">
                  <w:pPr>
                    <w:spacing w:after="0" w:line="240" w:lineRule="auto"/>
                    <w:jc w:val="both"/>
                    <w:rPr>
                      <w:rFonts w:eastAsia="Times New Roman"/>
                      <w:sz w:val="24"/>
                      <w:szCs w:val="24"/>
                    </w:rPr>
                  </w:pPr>
                  <w:r w:rsidRPr="001B2944">
                    <w:rPr>
                      <w:rFonts w:eastAsia="Times New Roman"/>
                      <w:sz w:val="24"/>
                      <w:szCs w:val="24"/>
                    </w:rPr>
                    <w:t>Skatīt noteikumu projektu.</w:t>
                  </w:r>
                </w:p>
              </w:tc>
            </w:tr>
            <w:tr w:rsidR="00AD3466" w:rsidRPr="00172DA4" w14:paraId="109B3FA8" w14:textId="77777777" w:rsidTr="00B27592">
              <w:tc>
                <w:tcPr>
                  <w:tcW w:w="599" w:type="dxa"/>
                  <w:tcBorders>
                    <w:top w:val="single" w:sz="6" w:space="0" w:color="000000"/>
                    <w:left w:val="single" w:sz="6" w:space="0" w:color="000000"/>
                    <w:bottom w:val="single" w:sz="6" w:space="0" w:color="000000"/>
                    <w:right w:val="single" w:sz="6" w:space="0" w:color="000000"/>
                  </w:tcBorders>
                </w:tcPr>
                <w:p w14:paraId="103FBB82" w14:textId="7CB95AFF" w:rsidR="00AD3466" w:rsidRDefault="00AD3466" w:rsidP="00AD3466">
                  <w:pPr>
                    <w:tabs>
                      <w:tab w:val="left" w:pos="465"/>
                    </w:tabs>
                    <w:spacing w:after="0" w:line="240" w:lineRule="auto"/>
                    <w:ind w:right="83"/>
                    <w:jc w:val="center"/>
                    <w:rPr>
                      <w:rFonts w:eastAsia="Times New Roman"/>
                      <w:sz w:val="24"/>
                      <w:szCs w:val="24"/>
                    </w:rPr>
                  </w:pPr>
                  <w:r>
                    <w:rPr>
                      <w:rFonts w:eastAsia="Times New Roman"/>
                      <w:sz w:val="24"/>
                      <w:szCs w:val="24"/>
                    </w:rPr>
                    <w:t>11.</w:t>
                  </w:r>
                </w:p>
              </w:tc>
              <w:tc>
                <w:tcPr>
                  <w:tcW w:w="2974" w:type="dxa"/>
                  <w:gridSpan w:val="2"/>
                  <w:tcBorders>
                    <w:top w:val="single" w:sz="6" w:space="0" w:color="000000"/>
                    <w:left w:val="single" w:sz="6" w:space="0" w:color="000000"/>
                    <w:bottom w:val="single" w:sz="6" w:space="0" w:color="000000"/>
                    <w:right w:val="single" w:sz="6" w:space="0" w:color="000000"/>
                  </w:tcBorders>
                </w:tcPr>
                <w:p w14:paraId="14F66AB9" w14:textId="77777777" w:rsidR="00AD3466" w:rsidRPr="001B2944" w:rsidRDefault="00AD3466" w:rsidP="00AD3466">
                  <w:pPr>
                    <w:pStyle w:val="Pamatteksts"/>
                    <w:spacing w:after="0"/>
                    <w:jc w:val="both"/>
                    <w:rPr>
                      <w:lang w:val="lv-LV" w:eastAsia="lv-LV"/>
                    </w:rPr>
                  </w:pPr>
                  <w:r w:rsidRPr="001B2944">
                    <w:rPr>
                      <w:lang w:val="lv-LV" w:eastAsia="lv-LV"/>
                    </w:rPr>
                    <w:t>10. Papildināt noteikumus ar IV</w:t>
                  </w:r>
                  <w:r w:rsidRPr="001B2944">
                    <w:rPr>
                      <w:vertAlign w:val="superscript"/>
                      <w:lang w:val="lv-LV" w:eastAsia="lv-LV"/>
                    </w:rPr>
                    <w:t>1</w:t>
                  </w:r>
                  <w:r w:rsidRPr="001B2944">
                    <w:rPr>
                      <w:lang w:val="lv-LV" w:eastAsia="lv-LV"/>
                    </w:rPr>
                    <w:t xml:space="preserve"> un IV</w:t>
                  </w:r>
                  <w:r w:rsidRPr="001B2944">
                    <w:rPr>
                      <w:vertAlign w:val="superscript"/>
                      <w:lang w:val="lv-LV" w:eastAsia="lv-LV"/>
                    </w:rPr>
                    <w:t>2</w:t>
                  </w:r>
                  <w:r w:rsidRPr="001B2944">
                    <w:rPr>
                      <w:lang w:val="lv-LV" w:eastAsia="lv-LV"/>
                    </w:rPr>
                    <w:t xml:space="preserve"> nodaļu šādā redakcijā:</w:t>
                  </w:r>
                </w:p>
                <w:p w14:paraId="40BB2FE8" w14:textId="77777777" w:rsidR="00AD3466" w:rsidRPr="001B2944" w:rsidRDefault="00AD3466" w:rsidP="00AD3466">
                  <w:pPr>
                    <w:pStyle w:val="Pamatteksts"/>
                    <w:spacing w:after="0"/>
                    <w:jc w:val="both"/>
                    <w:rPr>
                      <w:lang w:val="lv-LV" w:eastAsia="lv-LV"/>
                    </w:rPr>
                  </w:pPr>
                  <w:r w:rsidRPr="001B2944">
                    <w:rPr>
                      <w:lang w:val="lv-LV"/>
                    </w:rPr>
                    <w:t>“</w:t>
                  </w:r>
                  <w:r w:rsidRPr="001B2944">
                    <w:rPr>
                      <w:lang w:val="lv-LV" w:eastAsia="lv-LV"/>
                    </w:rPr>
                    <w:t>50.</w:t>
                  </w:r>
                  <w:r w:rsidRPr="001B2944">
                    <w:rPr>
                      <w:vertAlign w:val="superscript"/>
                      <w:lang w:val="lv-LV" w:eastAsia="lv-LV"/>
                    </w:rPr>
                    <w:t>5</w:t>
                  </w:r>
                  <w:r w:rsidRPr="001B2944">
                    <w:rPr>
                      <w:lang w:val="lv-LV" w:eastAsia="lv-LV"/>
                    </w:rPr>
                    <w:t> Lai pieteiktos atbalstam, pretendents līdz 2021. gada 1. augustam dienestā iesniedz:</w:t>
                  </w:r>
                </w:p>
                <w:p w14:paraId="3B928312" w14:textId="77777777" w:rsidR="00AD3466" w:rsidRPr="001B2944" w:rsidRDefault="00AD3466" w:rsidP="00AD3466">
                  <w:pPr>
                    <w:pStyle w:val="Pamatteksts"/>
                    <w:spacing w:after="0"/>
                    <w:jc w:val="both"/>
                    <w:rPr>
                      <w:rStyle w:val="phrase"/>
                      <w:lang w:val="lv-LV"/>
                    </w:rPr>
                  </w:pPr>
                  <w:r w:rsidRPr="001B2944">
                    <w:rPr>
                      <w:lang w:val="lv-LV"/>
                    </w:rPr>
                    <w:t>50.</w:t>
                  </w:r>
                  <w:r w:rsidRPr="001B2944">
                    <w:rPr>
                      <w:vertAlign w:val="superscript"/>
                      <w:lang w:val="lv-LV"/>
                    </w:rPr>
                    <w:t>5</w:t>
                  </w:r>
                  <w:r w:rsidRPr="001B2944">
                    <w:rPr>
                      <w:lang w:val="lv-LV"/>
                    </w:rPr>
                    <w:t> </w:t>
                  </w:r>
                  <w:r w:rsidRPr="001B2944">
                    <w:rPr>
                      <w:rStyle w:val="phrase"/>
                      <w:lang w:val="lv-LV"/>
                    </w:rPr>
                    <w:t xml:space="preserve">2. operatīvās bilances, peļņas un zaudējumu aprēķinu, atbalsta saņemšanai nepieciešamo </w:t>
                  </w:r>
                  <w:r w:rsidRPr="001B2944">
                    <w:rPr>
                      <w:rStyle w:val="phrase"/>
                      <w:lang w:val="lv-LV"/>
                    </w:rPr>
                    <w:lastRenderedPageBreak/>
                    <w:t xml:space="preserve">informāciju, tostarp grāmatvedības dokumentus atbilstoši šo noteikumu </w:t>
                  </w:r>
                  <w:r w:rsidRPr="001B2944">
                    <w:rPr>
                      <w:lang w:val="lv-LV"/>
                    </w:rPr>
                    <w:t>50.</w:t>
                  </w:r>
                  <w:r w:rsidRPr="001B2944">
                    <w:rPr>
                      <w:vertAlign w:val="superscript"/>
                      <w:lang w:val="lv-LV"/>
                    </w:rPr>
                    <w:t>3</w:t>
                  </w:r>
                  <w:r w:rsidRPr="001B2944">
                    <w:rPr>
                      <w:lang w:val="lv-LV"/>
                    </w:rPr>
                    <w:t xml:space="preserve">  </w:t>
                  </w:r>
                  <w:r w:rsidRPr="001B2944">
                    <w:rPr>
                      <w:rStyle w:val="phrase"/>
                      <w:lang w:val="lv-LV"/>
                    </w:rPr>
                    <w:t xml:space="preserve">un </w:t>
                  </w:r>
                  <w:r w:rsidRPr="001B2944">
                    <w:rPr>
                      <w:lang w:val="lv-LV"/>
                    </w:rPr>
                    <w:t>50.</w:t>
                  </w:r>
                  <w:r w:rsidRPr="001B2944">
                    <w:rPr>
                      <w:vertAlign w:val="superscript"/>
                      <w:lang w:val="lv-LV"/>
                    </w:rPr>
                    <w:t>4</w:t>
                  </w:r>
                  <w:r w:rsidRPr="001B2944">
                    <w:rPr>
                      <w:lang w:val="lv-LV"/>
                    </w:rPr>
                    <w:t> </w:t>
                  </w:r>
                  <w:r w:rsidRPr="001B2944">
                    <w:rPr>
                      <w:rStyle w:val="phrase"/>
                      <w:lang w:val="lv-LV"/>
                    </w:rPr>
                    <w:t>punktam.</w:t>
                  </w:r>
                </w:p>
                <w:p w14:paraId="515CA8F8" w14:textId="77777777" w:rsidR="00AD3466" w:rsidRPr="001B2944" w:rsidRDefault="00AD3466" w:rsidP="00AD3466">
                  <w:pPr>
                    <w:pStyle w:val="Pamatteksts"/>
                    <w:spacing w:after="0"/>
                    <w:jc w:val="both"/>
                    <w:rPr>
                      <w:lang w:val="lv-LV" w:eastAsia="lv-LV"/>
                    </w:rPr>
                  </w:pPr>
                </w:p>
                <w:p w14:paraId="062AAE94" w14:textId="2E781F7C" w:rsidR="00AD3466" w:rsidRPr="001B2944" w:rsidRDefault="00AD3466" w:rsidP="00AD3466">
                  <w:pPr>
                    <w:pStyle w:val="Pamatteksts"/>
                    <w:spacing w:after="0"/>
                    <w:jc w:val="both"/>
                    <w:rPr>
                      <w:lang w:val="lv-LV" w:eastAsia="lv-LV"/>
                    </w:rPr>
                  </w:pPr>
                  <w:r w:rsidRPr="001B2944">
                    <w:rPr>
                      <w:lang w:val="lv-LV" w:eastAsia="lv-LV"/>
                    </w:rPr>
                    <w:t>50.</w:t>
                  </w:r>
                  <w:r w:rsidRPr="001B2944">
                    <w:rPr>
                      <w:vertAlign w:val="superscript"/>
                      <w:lang w:val="lv-LV" w:eastAsia="lv-LV"/>
                    </w:rPr>
                    <w:t>12</w:t>
                  </w:r>
                  <w:r w:rsidRPr="001B2944">
                    <w:rPr>
                      <w:lang w:val="lv-LV" w:eastAsia="lv-LV"/>
                    </w:rPr>
                    <w:t xml:space="preserve"> Lai pieteiktos atbalstam, pretendents līdz 2021. gada 1. augustam dienestā iesniedz:</w:t>
                  </w:r>
                </w:p>
                <w:p w14:paraId="780917A1" w14:textId="5A708892" w:rsidR="00AD3466" w:rsidRPr="001B2944" w:rsidRDefault="00AD3466" w:rsidP="00AD3466">
                  <w:pPr>
                    <w:pStyle w:val="Pamatteksts"/>
                    <w:spacing w:after="0"/>
                    <w:jc w:val="both"/>
                    <w:rPr>
                      <w:lang w:val="lv-LV"/>
                    </w:rPr>
                  </w:pPr>
                  <w:r w:rsidRPr="001B2944">
                    <w:rPr>
                      <w:lang w:val="lv-LV" w:eastAsia="lv-LV"/>
                    </w:rPr>
                    <w:t>50.</w:t>
                  </w:r>
                  <w:r w:rsidRPr="001B2944">
                    <w:rPr>
                      <w:vertAlign w:val="superscript"/>
                      <w:lang w:val="lv-LV" w:eastAsia="lv-LV"/>
                    </w:rPr>
                    <w:t>12</w:t>
                  </w:r>
                  <w:r w:rsidRPr="001B2944">
                    <w:rPr>
                      <w:lang w:val="lv-LV" w:eastAsia="lv-LV"/>
                    </w:rPr>
                    <w:t>2. operatīvās bilances, peļņas un zaudējumu aprēķinu, atbalsta saņemšanai nepieciešamo informāciju atbilstoši šo noteikumu 50.</w:t>
                  </w:r>
                  <w:r w:rsidRPr="001B2944">
                    <w:rPr>
                      <w:vertAlign w:val="superscript"/>
                      <w:lang w:val="lv-LV" w:eastAsia="lv-LV"/>
                    </w:rPr>
                    <w:t>10</w:t>
                  </w:r>
                  <w:r w:rsidRPr="001B2944">
                    <w:rPr>
                      <w:lang w:val="lv-LV" w:eastAsia="lv-LV"/>
                    </w:rPr>
                    <w:t xml:space="preserve"> un 50.</w:t>
                  </w:r>
                  <w:r w:rsidRPr="001B2944">
                    <w:rPr>
                      <w:vertAlign w:val="superscript"/>
                      <w:lang w:val="lv-LV" w:eastAsia="lv-LV"/>
                    </w:rPr>
                    <w:t>11</w:t>
                  </w:r>
                  <w:r w:rsidRPr="001B2944">
                    <w:rPr>
                      <w:lang w:val="lv-LV" w:eastAsia="lv-LV"/>
                    </w:rPr>
                    <w:t> punktam.</w:t>
                  </w:r>
                  <w:r w:rsidRPr="001B2944">
                    <w:rPr>
                      <w:lang w:val="lv-LV"/>
                    </w:rPr>
                    <w:t>”</w:t>
                  </w:r>
                </w:p>
              </w:tc>
              <w:tc>
                <w:tcPr>
                  <w:tcW w:w="4653" w:type="dxa"/>
                  <w:tcBorders>
                    <w:top w:val="single" w:sz="6" w:space="0" w:color="000000"/>
                    <w:left w:val="single" w:sz="6" w:space="0" w:color="000000"/>
                    <w:bottom w:val="single" w:sz="6" w:space="0" w:color="000000"/>
                    <w:right w:val="single" w:sz="6" w:space="0" w:color="000000"/>
                  </w:tcBorders>
                </w:tcPr>
                <w:p w14:paraId="0FDC7E8B" w14:textId="1949B01B" w:rsidR="00AD3466" w:rsidRPr="00C5151C" w:rsidRDefault="00AD3466" w:rsidP="00AD3466">
                  <w:pPr>
                    <w:pStyle w:val="Pamatteksts"/>
                    <w:spacing w:after="0"/>
                    <w:ind w:firstLine="34"/>
                    <w:jc w:val="both"/>
                    <w:rPr>
                      <w:lang w:val="lv-LV"/>
                    </w:rPr>
                  </w:pPr>
                  <w:r w:rsidRPr="00C5151C">
                    <w:rPr>
                      <w:lang w:val="lv-LV"/>
                    </w:rPr>
                    <w:lastRenderedPageBreak/>
                    <w:t xml:space="preserve">7. </w:t>
                  </w:r>
                  <w:r w:rsidRPr="00C5151C">
                    <w:t xml:space="preserve">Saskaņā ar Valsts pārvaldes iekārtas likuma 10. panta astoto daļu valsts pārvaldi organizē pēc iespējas ērti un pieejami privātpersonai. Ja informācija, kura nepieciešama pārvaldes lēmuma pieņemšanai, kas regulē publiski tiesiskās attiecības ar privātpersonu, ir citas institūcijas rīcībā, iestāde to iegūst pati, nevis pieprasa no privātpersonas. Saistībā ar minēto lūdzam pārskatīt un precizēt noteikumu projektu, nodrošinot, ka pretendentam atbilstoši noteikumu projektam nav jāsniedz </w:t>
                  </w:r>
                  <w:r w:rsidRPr="00C5151C">
                    <w:lastRenderedPageBreak/>
                    <w:t xml:space="preserve">Lauku atbalsta dienestam dokumenti, kurus Lauku atbalsta dienests var iegūt pats, piemēram, operatīvās bilances, peļņas un zaudējumu aprēķiniem, uz kuriem norādīts noteikumu projekta 10. punktā ietvertajā noteikumu Nr. 19 </w:t>
                  </w:r>
                  <w:r w:rsidRPr="00C5151C">
                    <w:rPr>
                      <w:lang w:eastAsia="lv-LV"/>
                    </w:rPr>
                    <w:t>50.</w:t>
                  </w:r>
                  <w:r w:rsidRPr="00C5151C">
                    <w:rPr>
                      <w:vertAlign w:val="superscript"/>
                      <w:lang w:eastAsia="lv-LV"/>
                    </w:rPr>
                    <w:t>5</w:t>
                  </w:r>
                  <w:r w:rsidRPr="00C5151C">
                    <w:rPr>
                      <w:lang w:eastAsia="lv-LV"/>
                    </w:rPr>
                    <w:t>2. un 50.</w:t>
                  </w:r>
                  <w:r w:rsidRPr="00C5151C">
                    <w:rPr>
                      <w:vertAlign w:val="superscript"/>
                      <w:lang w:eastAsia="lv-LV"/>
                    </w:rPr>
                    <w:t>12</w:t>
                  </w:r>
                  <w:r w:rsidRPr="00C5151C">
                    <w:rPr>
                      <w:lang w:eastAsia="lv-LV"/>
                    </w:rPr>
                    <w:t>2. apakšpunktā un</w:t>
                  </w:r>
                  <w:r w:rsidRPr="00C5151C">
                    <w:t xml:space="preserve"> kurus Lauku atbalsta dienests, iespējams, varētu iegūt sadarbības rezultātā, ja šādi aprēķini ir sniegti gada pārskatā atbilstoši normatīvajiem aktiem par gada pārskatu un konsolidēto gada pārskatu. Alternatīvi lūdzam sniegt pamatotu skaidrojumu, kādēļ šādu informāciju Lauku atbalsta dienests nevar iegūt.</w:t>
                  </w:r>
                </w:p>
              </w:tc>
              <w:tc>
                <w:tcPr>
                  <w:tcW w:w="2400" w:type="dxa"/>
                  <w:tcBorders>
                    <w:top w:val="single" w:sz="6" w:space="0" w:color="000000"/>
                    <w:left w:val="single" w:sz="6" w:space="0" w:color="000000"/>
                    <w:bottom w:val="single" w:sz="6" w:space="0" w:color="000000"/>
                    <w:right w:val="single" w:sz="6" w:space="0" w:color="000000"/>
                  </w:tcBorders>
                </w:tcPr>
                <w:p w14:paraId="7095BA58" w14:textId="77777777" w:rsidR="00AD3466" w:rsidRPr="008224D8" w:rsidRDefault="00AD3466" w:rsidP="00AD3466">
                  <w:pPr>
                    <w:pStyle w:val="Default"/>
                    <w:jc w:val="both"/>
                    <w:rPr>
                      <w:rFonts w:ascii="Times New Roman" w:eastAsia="Times New Roman" w:hAnsi="Times New Roman" w:cs="Times New Roman"/>
                      <w:b/>
                      <w:bCs/>
                      <w:color w:val="auto"/>
                    </w:rPr>
                  </w:pPr>
                  <w:r w:rsidRPr="008224D8">
                    <w:rPr>
                      <w:rFonts w:ascii="Times New Roman" w:eastAsia="Times New Roman" w:hAnsi="Times New Roman" w:cs="Times New Roman"/>
                      <w:b/>
                      <w:bCs/>
                      <w:color w:val="auto"/>
                    </w:rPr>
                    <w:lastRenderedPageBreak/>
                    <w:t>Nav ņemts vērā</w:t>
                  </w:r>
                </w:p>
                <w:p w14:paraId="76C43D9B" w14:textId="7BBA9274" w:rsidR="00AD3466" w:rsidRDefault="00AD3466" w:rsidP="00AD3466">
                  <w:pPr>
                    <w:pStyle w:val="Default"/>
                    <w:jc w:val="both"/>
                  </w:pPr>
                  <w:r>
                    <w:rPr>
                      <w:rFonts w:ascii="Times New Roman" w:eastAsia="Times New Roman" w:hAnsi="Times New Roman" w:cs="Times New Roman"/>
                      <w:color w:val="auto"/>
                    </w:rPr>
                    <w:t xml:space="preserve">Lauku atbalsta dienests var iegūt informāciju, kas tiek iesniegta Valsts ieņēmumu dienestā </w:t>
                  </w:r>
                  <w:r w:rsidRPr="00C5151C">
                    <w:t>atbilstoši normatīvajiem aktiem par gada pārskatu un konsolidēto gada pārskatu.</w:t>
                  </w:r>
                  <w:r>
                    <w:t xml:space="preserve"> Tomēr šāda </w:t>
                  </w:r>
                  <w:r>
                    <w:lastRenderedPageBreak/>
                    <w:t>informācija nesatur datus, kas nepieciešana atbalsta aprēķināšanai par atbalsta pretendenta atbalsta periodu, lai varētu veikt atbalsta apjoma aprēķināšanu. Tādēļ atbalsta pretendentam ir neieciešams šo informāciju sagatavot un iesniegt Lauku atbalsta dienestam sniedzot iesniegumu atbalsta saņemšanai.</w:t>
                  </w:r>
                </w:p>
                <w:p w14:paraId="18EF4223" w14:textId="4B7C332E" w:rsidR="00AD3466" w:rsidRPr="00541C43" w:rsidRDefault="00AD3466" w:rsidP="00AD3466">
                  <w:pPr>
                    <w:pStyle w:val="Default"/>
                    <w:jc w:val="both"/>
                    <w:rPr>
                      <w:rFonts w:ascii="Times New Roman" w:eastAsia="Times New Roman" w:hAnsi="Times New Roman" w:cs="Times New Roman"/>
                      <w:color w:val="auto"/>
                    </w:rPr>
                  </w:pPr>
                </w:p>
              </w:tc>
              <w:tc>
                <w:tcPr>
                  <w:tcW w:w="3436" w:type="dxa"/>
                  <w:gridSpan w:val="3"/>
                  <w:tcBorders>
                    <w:top w:val="single" w:sz="4" w:space="0" w:color="auto"/>
                    <w:left w:val="single" w:sz="4" w:space="0" w:color="auto"/>
                    <w:bottom w:val="single" w:sz="4" w:space="0" w:color="auto"/>
                  </w:tcBorders>
                </w:tcPr>
                <w:p w14:paraId="2DC8EF90" w14:textId="1EE5F03D" w:rsidR="00AD3466" w:rsidRPr="0011202F" w:rsidRDefault="00AD3466" w:rsidP="00AD3466">
                  <w:pPr>
                    <w:spacing w:after="0" w:line="240" w:lineRule="auto"/>
                    <w:jc w:val="both"/>
                    <w:rPr>
                      <w:rFonts w:eastAsia="Times New Roman"/>
                      <w:sz w:val="24"/>
                      <w:szCs w:val="24"/>
                    </w:rPr>
                  </w:pPr>
                  <w:r>
                    <w:rPr>
                      <w:rFonts w:eastAsia="Times New Roman"/>
                      <w:sz w:val="24"/>
                      <w:szCs w:val="24"/>
                    </w:rPr>
                    <w:lastRenderedPageBreak/>
                    <w:t>Skatīt noteikumu projektu.</w:t>
                  </w:r>
                </w:p>
              </w:tc>
            </w:tr>
            <w:tr w:rsidR="00AD3466" w:rsidRPr="00172DA4" w14:paraId="3F9011F8" w14:textId="77777777" w:rsidTr="00B27592">
              <w:tc>
                <w:tcPr>
                  <w:tcW w:w="599" w:type="dxa"/>
                  <w:tcBorders>
                    <w:top w:val="single" w:sz="6" w:space="0" w:color="000000"/>
                    <w:left w:val="single" w:sz="6" w:space="0" w:color="000000"/>
                    <w:bottom w:val="single" w:sz="6" w:space="0" w:color="000000"/>
                    <w:right w:val="single" w:sz="6" w:space="0" w:color="000000"/>
                  </w:tcBorders>
                </w:tcPr>
                <w:p w14:paraId="2EE5C96D" w14:textId="54D45368" w:rsidR="00AD3466" w:rsidRDefault="00AD3466" w:rsidP="00AD3466">
                  <w:pPr>
                    <w:tabs>
                      <w:tab w:val="left" w:pos="465"/>
                    </w:tabs>
                    <w:spacing w:after="0" w:line="240" w:lineRule="auto"/>
                    <w:ind w:right="83"/>
                    <w:jc w:val="center"/>
                    <w:rPr>
                      <w:rFonts w:eastAsia="Times New Roman"/>
                      <w:sz w:val="24"/>
                      <w:szCs w:val="24"/>
                    </w:rPr>
                  </w:pPr>
                  <w:r>
                    <w:rPr>
                      <w:rFonts w:eastAsia="Times New Roman"/>
                      <w:sz w:val="24"/>
                      <w:szCs w:val="24"/>
                    </w:rPr>
                    <w:t>12.</w:t>
                  </w:r>
                </w:p>
              </w:tc>
              <w:tc>
                <w:tcPr>
                  <w:tcW w:w="2974" w:type="dxa"/>
                  <w:gridSpan w:val="2"/>
                  <w:tcBorders>
                    <w:top w:val="single" w:sz="6" w:space="0" w:color="000000"/>
                    <w:left w:val="single" w:sz="6" w:space="0" w:color="000000"/>
                    <w:bottom w:val="single" w:sz="6" w:space="0" w:color="000000"/>
                    <w:right w:val="single" w:sz="6" w:space="0" w:color="000000"/>
                  </w:tcBorders>
                </w:tcPr>
                <w:p w14:paraId="3EBDFCEA" w14:textId="77777777" w:rsidR="00AD3466" w:rsidRPr="001B2944" w:rsidRDefault="00AD3466" w:rsidP="00AD3466">
                  <w:pPr>
                    <w:pStyle w:val="Pamatteksts"/>
                    <w:spacing w:after="0"/>
                    <w:jc w:val="both"/>
                    <w:rPr>
                      <w:lang w:val="lv-LV" w:eastAsia="lv-LV"/>
                    </w:rPr>
                  </w:pPr>
                  <w:r w:rsidRPr="001B2944">
                    <w:rPr>
                      <w:lang w:val="lv-LV" w:eastAsia="lv-LV"/>
                    </w:rPr>
                    <w:t>10. Papildināt noteikumus ar IV</w:t>
                  </w:r>
                  <w:r w:rsidRPr="001B2944">
                    <w:rPr>
                      <w:vertAlign w:val="superscript"/>
                      <w:lang w:val="lv-LV" w:eastAsia="lv-LV"/>
                    </w:rPr>
                    <w:t>1</w:t>
                  </w:r>
                  <w:r w:rsidRPr="001B2944">
                    <w:rPr>
                      <w:lang w:val="lv-LV" w:eastAsia="lv-LV"/>
                    </w:rPr>
                    <w:t xml:space="preserve"> un IV</w:t>
                  </w:r>
                  <w:r w:rsidRPr="001B2944">
                    <w:rPr>
                      <w:vertAlign w:val="superscript"/>
                      <w:lang w:val="lv-LV" w:eastAsia="lv-LV"/>
                    </w:rPr>
                    <w:t>2</w:t>
                  </w:r>
                  <w:r w:rsidRPr="001B2944">
                    <w:rPr>
                      <w:lang w:val="lv-LV" w:eastAsia="lv-LV"/>
                    </w:rPr>
                    <w:t xml:space="preserve"> nodaļu šādā redakcijā:</w:t>
                  </w:r>
                </w:p>
                <w:p w14:paraId="5E97827C" w14:textId="77777777" w:rsidR="00AD3466" w:rsidRPr="001B2944" w:rsidRDefault="00AD3466" w:rsidP="00AD3466">
                  <w:pPr>
                    <w:spacing w:after="0" w:line="240" w:lineRule="auto"/>
                    <w:jc w:val="both"/>
                    <w:rPr>
                      <w:sz w:val="24"/>
                      <w:szCs w:val="24"/>
                    </w:rPr>
                  </w:pPr>
                  <w:r w:rsidRPr="001B2944">
                    <w:rPr>
                      <w:sz w:val="24"/>
                      <w:szCs w:val="24"/>
                    </w:rPr>
                    <w:t>“50.</w:t>
                  </w:r>
                  <w:r w:rsidRPr="001B2944">
                    <w:rPr>
                      <w:sz w:val="24"/>
                      <w:szCs w:val="24"/>
                      <w:vertAlign w:val="superscript"/>
                    </w:rPr>
                    <w:t>5</w:t>
                  </w:r>
                  <w:r w:rsidRPr="001B2944">
                    <w:rPr>
                      <w:sz w:val="24"/>
                      <w:szCs w:val="24"/>
                    </w:rPr>
                    <w:t> Lai pieteiktos atbalstam, pretendents līdz 2021. gada 1. augustam dienestā iesniedz:</w:t>
                  </w:r>
                </w:p>
                <w:p w14:paraId="406D39AF" w14:textId="7575B745" w:rsidR="00AD3466" w:rsidRPr="001B2944" w:rsidRDefault="00AD3466" w:rsidP="00AD3466">
                  <w:pPr>
                    <w:pStyle w:val="Pamatteksts"/>
                    <w:spacing w:after="0"/>
                    <w:jc w:val="both"/>
                    <w:rPr>
                      <w:lang w:val="lv-LV"/>
                    </w:rPr>
                  </w:pPr>
                  <w:r w:rsidRPr="001B2944">
                    <w:rPr>
                      <w:lang w:val="lv-LV" w:eastAsia="lv-LV"/>
                    </w:rPr>
                    <w:t>50.</w:t>
                  </w:r>
                  <w:r w:rsidRPr="001B2944">
                    <w:rPr>
                      <w:vertAlign w:val="superscript"/>
                      <w:lang w:val="lv-LV" w:eastAsia="lv-LV"/>
                    </w:rPr>
                    <w:t>5</w:t>
                  </w:r>
                  <w:r w:rsidRPr="001B2944">
                    <w:rPr>
                      <w:lang w:val="lv-LV" w:eastAsia="lv-LV"/>
                    </w:rPr>
                    <w:t xml:space="preserve"> 1. iesniegumu, kurā pamato neto apgrozījuma samazinājumu atbilstoši šo noteikumu 3.3. apakšpunktam, norādot apgrozījuma samazinājuma saistību ar Covid-19 izplatīšanās mazināšanai </w:t>
                  </w:r>
                  <w:r w:rsidRPr="001B2944">
                    <w:rPr>
                      <w:lang w:val="lv-LV" w:eastAsia="lv-LV"/>
                    </w:rPr>
                    <w:lastRenderedPageBreak/>
                    <w:t>noteiktajiem ierobežojumiem;</w:t>
                  </w:r>
                  <w:r w:rsidRPr="001B2944">
                    <w:rPr>
                      <w:lang w:val="lv-LV"/>
                    </w:rPr>
                    <w:t>”</w:t>
                  </w:r>
                </w:p>
              </w:tc>
              <w:tc>
                <w:tcPr>
                  <w:tcW w:w="4653" w:type="dxa"/>
                  <w:tcBorders>
                    <w:top w:val="single" w:sz="6" w:space="0" w:color="000000"/>
                    <w:left w:val="single" w:sz="6" w:space="0" w:color="000000"/>
                    <w:bottom w:val="single" w:sz="6" w:space="0" w:color="000000"/>
                    <w:right w:val="single" w:sz="6" w:space="0" w:color="000000"/>
                  </w:tcBorders>
                </w:tcPr>
                <w:p w14:paraId="394AB54F" w14:textId="068769C4" w:rsidR="00AD3466" w:rsidRPr="00C5151C" w:rsidRDefault="00AD3466" w:rsidP="00AD3466">
                  <w:pPr>
                    <w:pStyle w:val="Pamatteksts"/>
                    <w:spacing w:after="0"/>
                    <w:ind w:firstLine="34"/>
                    <w:jc w:val="both"/>
                    <w:rPr>
                      <w:lang w:val="lv-LV"/>
                    </w:rPr>
                  </w:pPr>
                  <w:r w:rsidRPr="00C5151C">
                    <w:rPr>
                      <w:lang w:val="lv-LV"/>
                    </w:rPr>
                    <w:lastRenderedPageBreak/>
                    <w:t xml:space="preserve">8. </w:t>
                  </w:r>
                  <w:r w:rsidRPr="00C5151C">
                    <w:t>Lūdzam precizēt noteikumu projekta 10. punktā ietverto noteikumu Nr. 219 50.</w:t>
                  </w:r>
                  <w:r w:rsidRPr="00C5151C">
                    <w:rPr>
                      <w:vertAlign w:val="superscript"/>
                    </w:rPr>
                    <w:t>5</w:t>
                  </w:r>
                  <w:r w:rsidRPr="00C5151C">
                    <w:t> 1. apakšpunktā ietverto nekorekto atsauci uz šo noteikumu 3.3. apakšpunktu, ņemot vērā, ka</w:t>
                  </w:r>
                  <w:r w:rsidRPr="00C5151C">
                    <w:rPr>
                      <w:lang w:eastAsia="lv-LV"/>
                    </w:rPr>
                    <w:t xml:space="preserve"> nosacījumi </w:t>
                  </w:r>
                  <w:r w:rsidRPr="00C5151C">
                    <w:t>neto apgrozījuma samazinājumam ietverti 50.</w:t>
                  </w:r>
                  <w:r w:rsidRPr="00C5151C">
                    <w:rPr>
                      <w:vertAlign w:val="superscript"/>
                    </w:rPr>
                    <w:t>3</w:t>
                  </w:r>
                  <w:r w:rsidRPr="00C5151C">
                    <w:t>3. apakšpunktā un 3.3. apakšpunkts noteikumos Nr. 219 arī noteikumu projekta redakcijā nav atrodams.</w:t>
                  </w:r>
                </w:p>
              </w:tc>
              <w:tc>
                <w:tcPr>
                  <w:tcW w:w="2400" w:type="dxa"/>
                  <w:tcBorders>
                    <w:top w:val="single" w:sz="6" w:space="0" w:color="000000"/>
                    <w:left w:val="single" w:sz="6" w:space="0" w:color="000000"/>
                    <w:bottom w:val="single" w:sz="6" w:space="0" w:color="000000"/>
                    <w:right w:val="single" w:sz="6" w:space="0" w:color="000000"/>
                  </w:tcBorders>
                </w:tcPr>
                <w:p w14:paraId="021A5D29" w14:textId="3F186183" w:rsidR="00AD3466" w:rsidRPr="00C441C5" w:rsidRDefault="00AD3466" w:rsidP="00AD3466">
                  <w:pPr>
                    <w:pStyle w:val="Default"/>
                    <w:jc w:val="both"/>
                    <w:rPr>
                      <w:rFonts w:ascii="Times New Roman" w:eastAsia="Times New Roman" w:hAnsi="Times New Roman" w:cs="Times New Roman"/>
                      <w:b/>
                      <w:bCs/>
                      <w:color w:val="auto"/>
                    </w:rPr>
                  </w:pPr>
                  <w:r w:rsidRPr="00C441C5">
                    <w:rPr>
                      <w:rFonts w:ascii="Times New Roman" w:eastAsia="Times New Roman" w:hAnsi="Times New Roman" w:cs="Times New Roman"/>
                      <w:b/>
                      <w:bCs/>
                      <w:color w:val="auto"/>
                    </w:rPr>
                    <w:t xml:space="preserve">Ņemts vērā </w:t>
                  </w:r>
                </w:p>
              </w:tc>
              <w:tc>
                <w:tcPr>
                  <w:tcW w:w="3436" w:type="dxa"/>
                  <w:gridSpan w:val="3"/>
                  <w:tcBorders>
                    <w:top w:val="single" w:sz="4" w:space="0" w:color="auto"/>
                    <w:left w:val="single" w:sz="4" w:space="0" w:color="auto"/>
                    <w:bottom w:val="single" w:sz="4" w:space="0" w:color="auto"/>
                  </w:tcBorders>
                </w:tcPr>
                <w:p w14:paraId="4874AFFB" w14:textId="2E6B92D1" w:rsidR="00AD3466" w:rsidRPr="0011202F" w:rsidRDefault="00AD3466" w:rsidP="00AD3466">
                  <w:pPr>
                    <w:spacing w:after="0" w:line="240" w:lineRule="auto"/>
                    <w:jc w:val="both"/>
                    <w:rPr>
                      <w:rFonts w:eastAsia="Times New Roman"/>
                      <w:sz w:val="24"/>
                      <w:szCs w:val="24"/>
                    </w:rPr>
                  </w:pPr>
                  <w:r>
                    <w:rPr>
                      <w:rFonts w:eastAsia="Times New Roman"/>
                      <w:sz w:val="24"/>
                      <w:szCs w:val="24"/>
                    </w:rPr>
                    <w:t>Skatīt noteikumu projektu</w:t>
                  </w:r>
                </w:p>
              </w:tc>
            </w:tr>
            <w:tr w:rsidR="00AD3466" w:rsidRPr="00172DA4" w14:paraId="2F60AF8F" w14:textId="77777777" w:rsidTr="00B27592">
              <w:tc>
                <w:tcPr>
                  <w:tcW w:w="599" w:type="dxa"/>
                  <w:tcBorders>
                    <w:top w:val="single" w:sz="6" w:space="0" w:color="000000"/>
                    <w:left w:val="single" w:sz="6" w:space="0" w:color="000000"/>
                    <w:bottom w:val="single" w:sz="6" w:space="0" w:color="000000"/>
                    <w:right w:val="single" w:sz="6" w:space="0" w:color="000000"/>
                  </w:tcBorders>
                </w:tcPr>
                <w:p w14:paraId="150E2326" w14:textId="114827A3" w:rsidR="00AD3466" w:rsidRDefault="00AD3466" w:rsidP="00AD3466">
                  <w:pPr>
                    <w:tabs>
                      <w:tab w:val="left" w:pos="465"/>
                    </w:tabs>
                    <w:spacing w:after="0" w:line="240" w:lineRule="auto"/>
                    <w:ind w:right="83"/>
                    <w:jc w:val="center"/>
                    <w:rPr>
                      <w:rFonts w:eastAsia="Times New Roman"/>
                      <w:sz w:val="24"/>
                      <w:szCs w:val="24"/>
                    </w:rPr>
                  </w:pPr>
                  <w:r>
                    <w:rPr>
                      <w:rFonts w:eastAsia="Times New Roman"/>
                      <w:sz w:val="24"/>
                      <w:szCs w:val="24"/>
                    </w:rPr>
                    <w:t>13.</w:t>
                  </w:r>
                </w:p>
              </w:tc>
              <w:tc>
                <w:tcPr>
                  <w:tcW w:w="2974" w:type="dxa"/>
                  <w:gridSpan w:val="2"/>
                  <w:tcBorders>
                    <w:top w:val="single" w:sz="6" w:space="0" w:color="000000"/>
                    <w:left w:val="single" w:sz="6" w:space="0" w:color="000000"/>
                    <w:bottom w:val="single" w:sz="6" w:space="0" w:color="000000"/>
                    <w:right w:val="single" w:sz="6" w:space="0" w:color="000000"/>
                  </w:tcBorders>
                </w:tcPr>
                <w:p w14:paraId="23D6F0C4" w14:textId="77777777" w:rsidR="00AD3466" w:rsidRPr="001B2944" w:rsidRDefault="00AD3466" w:rsidP="00AD3466">
                  <w:pPr>
                    <w:spacing w:after="0" w:line="240" w:lineRule="auto"/>
                    <w:jc w:val="both"/>
                    <w:rPr>
                      <w:sz w:val="24"/>
                      <w:szCs w:val="24"/>
                    </w:rPr>
                  </w:pPr>
                  <w:r w:rsidRPr="001B2944">
                    <w:rPr>
                      <w:sz w:val="24"/>
                      <w:szCs w:val="24"/>
                    </w:rPr>
                    <w:t xml:space="preserve">11. Papildināt noteikumus ar 53. punktu šādā redakcijā </w:t>
                  </w:r>
                </w:p>
                <w:p w14:paraId="5A672A4A" w14:textId="1D13479B" w:rsidR="00AD3466" w:rsidRPr="001B2944" w:rsidRDefault="00AD3466" w:rsidP="00AD3466">
                  <w:pPr>
                    <w:pStyle w:val="Pamatteksts"/>
                    <w:spacing w:after="0"/>
                    <w:jc w:val="both"/>
                    <w:rPr>
                      <w:lang w:val="lv-LV"/>
                    </w:rPr>
                  </w:pPr>
                  <w:r w:rsidRPr="001B2944">
                    <w:rPr>
                      <w:lang w:val="lv-LV"/>
                    </w:rPr>
                    <w:t>“</w:t>
                  </w:r>
                  <w:r w:rsidRPr="001B2944">
                    <w:rPr>
                      <w:rStyle w:val="phrase"/>
                      <w:lang w:val="lv-LV"/>
                    </w:rPr>
                    <w:t xml:space="preserve">53. Zemkopības ministrija pēc tam, kad Eiropas Komisija pieņēmusi lēmumu par </w:t>
                  </w:r>
                  <w:r w:rsidRPr="001B2944">
                    <w:rPr>
                      <w:lang w:val="lv-LV"/>
                    </w:rPr>
                    <w:t>IV</w:t>
                  </w:r>
                  <w:r w:rsidRPr="001B2944">
                    <w:rPr>
                      <w:vertAlign w:val="superscript"/>
                      <w:lang w:val="lv-LV"/>
                    </w:rPr>
                    <w:t>1</w:t>
                  </w:r>
                  <w:r w:rsidRPr="001B2944">
                    <w:rPr>
                      <w:iCs/>
                      <w:lang w:val="lv-LV"/>
                    </w:rPr>
                    <w:t xml:space="preserve"> un</w:t>
                  </w:r>
                  <w:r w:rsidRPr="001B2944">
                    <w:rPr>
                      <w:lang w:val="lv-LV"/>
                    </w:rPr>
                    <w:t xml:space="preserve"> IV</w:t>
                  </w:r>
                  <w:r w:rsidRPr="001B2944">
                    <w:rPr>
                      <w:vertAlign w:val="superscript"/>
                      <w:lang w:val="lv-LV"/>
                    </w:rPr>
                    <w:t>2 </w:t>
                  </w:r>
                  <w:r w:rsidRPr="001B2944">
                    <w:rPr>
                      <w:lang w:val="lv-LV"/>
                    </w:rPr>
                    <w:t>nodaļā</w:t>
                  </w:r>
                  <w:r w:rsidRPr="001B2944">
                    <w:rPr>
                      <w:b/>
                      <w:bCs/>
                      <w:lang w:val="lv-LV"/>
                    </w:rPr>
                    <w:t xml:space="preserve"> </w:t>
                  </w:r>
                  <w:r w:rsidRPr="001B2944">
                    <w:rPr>
                      <w:rStyle w:val="phrase"/>
                      <w:lang w:val="lv-LV"/>
                    </w:rPr>
                    <w:t>noteiktā komercdarbības atbalsta saderību ar Eiropas Savienības iekšējo tirgu, publicē attiecīgu paziņojumu oficiālajā izdevumā “Latvijas Vēstnesis”.”</w:t>
                  </w:r>
                </w:p>
              </w:tc>
              <w:tc>
                <w:tcPr>
                  <w:tcW w:w="4653" w:type="dxa"/>
                  <w:tcBorders>
                    <w:top w:val="single" w:sz="6" w:space="0" w:color="000000"/>
                    <w:left w:val="single" w:sz="6" w:space="0" w:color="000000"/>
                    <w:bottom w:val="single" w:sz="6" w:space="0" w:color="000000"/>
                    <w:right w:val="single" w:sz="6" w:space="0" w:color="000000"/>
                  </w:tcBorders>
                </w:tcPr>
                <w:p w14:paraId="42CE4FA5" w14:textId="1CAEE7FF" w:rsidR="00AD3466" w:rsidRPr="00D84BC0" w:rsidRDefault="00AD3466" w:rsidP="00AD3466">
                  <w:pPr>
                    <w:pStyle w:val="Pamatteksts"/>
                    <w:spacing w:after="0"/>
                    <w:ind w:firstLine="34"/>
                    <w:jc w:val="both"/>
                    <w:rPr>
                      <w:lang w:val="lv-LV"/>
                    </w:rPr>
                  </w:pPr>
                  <w:r>
                    <w:rPr>
                      <w:lang w:val="lv-LV"/>
                    </w:rPr>
                    <w:t xml:space="preserve">9. </w:t>
                  </w:r>
                  <w:r w:rsidRPr="00C5151C">
                    <w:rPr>
                      <w:lang w:val="lv-LV"/>
                    </w:rPr>
                    <w:t>Lūdzam izvērtēt un papildināt noteikumu projektu ar tā spēkā stāšanās kārtību. Norādām, ka šobrīd noteikumu Nr. 219 51. punkts paredz, ka noteikumus piemēro pēc tam, kad ir saņemts Eiropas Komisijas lēmums, ar kuru atbalsts atzīts par saderīgu ar iekšējo tirgu. Attiecīgi no minētā kopsakarā ar noteikumu projekta 11. punktu (runa vairs nav tikai par vienu atbalstu) nav skaidri saprotama visu noteikumu projektā ietverto normu piemērošanas kārtība, tai skaitā – vai visas noteikumu projekta normas laikā būs piemērojamas vienādi.</w:t>
                  </w:r>
                </w:p>
              </w:tc>
              <w:tc>
                <w:tcPr>
                  <w:tcW w:w="2400" w:type="dxa"/>
                  <w:tcBorders>
                    <w:top w:val="single" w:sz="6" w:space="0" w:color="000000"/>
                    <w:left w:val="single" w:sz="6" w:space="0" w:color="000000"/>
                    <w:bottom w:val="single" w:sz="6" w:space="0" w:color="000000"/>
                    <w:right w:val="single" w:sz="6" w:space="0" w:color="000000"/>
                  </w:tcBorders>
                </w:tcPr>
                <w:p w14:paraId="5441C56A" w14:textId="77777777" w:rsidR="00AD3466" w:rsidRPr="0058719C" w:rsidRDefault="00AD3466" w:rsidP="00AD3466">
                  <w:pPr>
                    <w:pStyle w:val="Default"/>
                    <w:jc w:val="both"/>
                    <w:rPr>
                      <w:rFonts w:ascii="Times New Roman" w:eastAsia="Times New Roman" w:hAnsi="Times New Roman" w:cs="Times New Roman"/>
                      <w:b/>
                      <w:bCs/>
                      <w:color w:val="auto"/>
                    </w:rPr>
                  </w:pPr>
                  <w:r w:rsidRPr="0058719C">
                    <w:rPr>
                      <w:rFonts w:ascii="Times New Roman" w:eastAsia="Times New Roman" w:hAnsi="Times New Roman" w:cs="Times New Roman"/>
                      <w:b/>
                      <w:bCs/>
                      <w:color w:val="auto"/>
                    </w:rPr>
                    <w:t>Ņemts vērā</w:t>
                  </w:r>
                </w:p>
                <w:p w14:paraId="7FD242F5" w14:textId="1FED9395" w:rsidR="00AD3466" w:rsidRPr="00541C43" w:rsidRDefault="00AD3466" w:rsidP="00AD3466">
                  <w:pPr>
                    <w:pStyle w:val="Default"/>
                    <w:jc w:val="both"/>
                    <w:rPr>
                      <w:rFonts w:ascii="Times New Roman" w:eastAsia="Times New Roman" w:hAnsi="Times New Roman" w:cs="Times New Roman"/>
                      <w:color w:val="auto"/>
                    </w:rPr>
                  </w:pPr>
                  <w:r>
                    <w:rPr>
                      <w:rFonts w:ascii="Times New Roman" w:eastAsia="Times New Roman" w:hAnsi="Times New Roman" w:cs="Times New Roman"/>
                      <w:color w:val="auto"/>
                    </w:rPr>
                    <w:t>Pretruna par visu MK noteikumos Nr. 219 noteikto atbalsta piemērošanas kārtību novērsta, izstrādājot jaunu noteikumu projektu, kas nav grozījumi MK noteikumos Nr. 219.</w:t>
                  </w:r>
                </w:p>
              </w:tc>
              <w:tc>
                <w:tcPr>
                  <w:tcW w:w="3436" w:type="dxa"/>
                  <w:gridSpan w:val="3"/>
                  <w:tcBorders>
                    <w:top w:val="single" w:sz="4" w:space="0" w:color="auto"/>
                    <w:left w:val="single" w:sz="4" w:space="0" w:color="auto"/>
                    <w:bottom w:val="single" w:sz="4" w:space="0" w:color="auto"/>
                  </w:tcBorders>
                </w:tcPr>
                <w:p w14:paraId="405F9EED" w14:textId="7F2E420C" w:rsidR="00AD3466" w:rsidRPr="0011202F" w:rsidRDefault="00AD3466" w:rsidP="00AD3466">
                  <w:pPr>
                    <w:spacing w:after="0" w:line="240" w:lineRule="auto"/>
                    <w:jc w:val="both"/>
                    <w:rPr>
                      <w:rFonts w:eastAsia="Times New Roman"/>
                      <w:sz w:val="24"/>
                      <w:szCs w:val="24"/>
                    </w:rPr>
                  </w:pPr>
                  <w:r>
                    <w:rPr>
                      <w:rFonts w:eastAsia="Times New Roman"/>
                      <w:sz w:val="24"/>
                      <w:szCs w:val="24"/>
                    </w:rPr>
                    <w:t>Skatīt noteikumu projektu</w:t>
                  </w:r>
                </w:p>
              </w:tc>
            </w:tr>
            <w:tr w:rsidR="00AD3466" w:rsidRPr="00172DA4" w14:paraId="311D00AC" w14:textId="77777777" w:rsidTr="00B27592">
              <w:tc>
                <w:tcPr>
                  <w:tcW w:w="599" w:type="dxa"/>
                  <w:tcBorders>
                    <w:top w:val="single" w:sz="6" w:space="0" w:color="000000"/>
                    <w:left w:val="single" w:sz="6" w:space="0" w:color="000000"/>
                    <w:bottom w:val="single" w:sz="6" w:space="0" w:color="000000"/>
                    <w:right w:val="single" w:sz="6" w:space="0" w:color="000000"/>
                  </w:tcBorders>
                </w:tcPr>
                <w:p w14:paraId="2B3BC30A" w14:textId="6F418299" w:rsidR="00AD3466" w:rsidRDefault="00AD3466" w:rsidP="00AD3466">
                  <w:pPr>
                    <w:tabs>
                      <w:tab w:val="left" w:pos="465"/>
                    </w:tabs>
                    <w:spacing w:after="0" w:line="240" w:lineRule="auto"/>
                    <w:ind w:right="83"/>
                    <w:jc w:val="center"/>
                    <w:rPr>
                      <w:rFonts w:eastAsia="Times New Roman"/>
                      <w:sz w:val="24"/>
                      <w:szCs w:val="24"/>
                    </w:rPr>
                  </w:pPr>
                  <w:r>
                    <w:rPr>
                      <w:rFonts w:eastAsia="Times New Roman"/>
                      <w:sz w:val="24"/>
                      <w:szCs w:val="24"/>
                    </w:rPr>
                    <w:t>14.</w:t>
                  </w:r>
                </w:p>
              </w:tc>
              <w:tc>
                <w:tcPr>
                  <w:tcW w:w="2974" w:type="dxa"/>
                  <w:gridSpan w:val="2"/>
                  <w:tcBorders>
                    <w:top w:val="single" w:sz="6" w:space="0" w:color="000000"/>
                    <w:left w:val="single" w:sz="6" w:space="0" w:color="000000"/>
                    <w:bottom w:val="single" w:sz="6" w:space="0" w:color="000000"/>
                    <w:right w:val="single" w:sz="6" w:space="0" w:color="000000"/>
                  </w:tcBorders>
                </w:tcPr>
                <w:p w14:paraId="2EB6120D" w14:textId="1AAA9196" w:rsidR="00AD3466" w:rsidRPr="001B2944" w:rsidRDefault="00AD3466" w:rsidP="00AD3466">
                  <w:pPr>
                    <w:pStyle w:val="Pamatteksts"/>
                    <w:spacing w:after="0"/>
                    <w:ind w:firstLine="34"/>
                    <w:jc w:val="both"/>
                    <w:rPr>
                      <w:lang w:val="lv-LV"/>
                    </w:rPr>
                  </w:pPr>
                  <w:r>
                    <w:rPr>
                      <w:lang w:val="lv-LV"/>
                    </w:rPr>
                    <w:t xml:space="preserve">Skatīt </w:t>
                  </w:r>
                  <w:r w:rsidRPr="00C5151C">
                    <w:t>anotācijas I sadaļas 2. </w:t>
                  </w:r>
                  <w:r>
                    <w:rPr>
                      <w:lang w:val="lv-LV"/>
                    </w:rPr>
                    <w:t>p</w:t>
                  </w:r>
                  <w:proofErr w:type="spellStart"/>
                  <w:r w:rsidRPr="00C5151C">
                    <w:t>unktu</w:t>
                  </w:r>
                  <w:proofErr w:type="spellEnd"/>
                  <w:r>
                    <w:rPr>
                      <w:lang w:val="lv-LV"/>
                    </w:rPr>
                    <w:t>.</w:t>
                  </w:r>
                </w:p>
              </w:tc>
              <w:tc>
                <w:tcPr>
                  <w:tcW w:w="4653" w:type="dxa"/>
                  <w:tcBorders>
                    <w:top w:val="single" w:sz="6" w:space="0" w:color="000000"/>
                    <w:left w:val="single" w:sz="6" w:space="0" w:color="000000"/>
                    <w:bottom w:val="single" w:sz="6" w:space="0" w:color="000000"/>
                    <w:right w:val="single" w:sz="6" w:space="0" w:color="000000"/>
                  </w:tcBorders>
                </w:tcPr>
                <w:p w14:paraId="19DF5823" w14:textId="342A3247" w:rsidR="00AD3466" w:rsidRPr="00C5151C" w:rsidRDefault="00AD3466" w:rsidP="00AD3466">
                  <w:pPr>
                    <w:pStyle w:val="Pamatteksts"/>
                    <w:spacing w:after="0"/>
                    <w:ind w:firstLine="34"/>
                    <w:jc w:val="both"/>
                    <w:rPr>
                      <w:lang w:val="lv-LV"/>
                    </w:rPr>
                  </w:pPr>
                  <w:r>
                    <w:rPr>
                      <w:lang w:val="lv-LV"/>
                    </w:rPr>
                    <w:t xml:space="preserve">10. </w:t>
                  </w:r>
                  <w:r w:rsidRPr="00C5151C">
                    <w:t xml:space="preserve">Lūdzam papildināt noteikumu projekta anotācijas I sadaļas 2. punktu saskaņā ar Ministru kabineta 2009. gada 15. decembra instrukcijas Nr. 19 "Tiesību akta projekta sākotnējās ietekmes izvērtēšanas kārtība" (turpmāk – instrukcija Nr. 19) 14. punktu, </w:t>
                  </w:r>
                  <w:r w:rsidRPr="00C5151C">
                    <w:rPr>
                      <w:u w:val="single"/>
                    </w:rPr>
                    <w:t>izvērsti</w:t>
                  </w:r>
                  <w:r w:rsidRPr="00C5151C">
                    <w:t xml:space="preserve"> skaidrojot un pamatojot katra noteikumu projektā paredzētā grozījuma būtību, nepieciešamību un mērķi. Norādām, ka šobrīd nav skaidrots noteikumu projekta 8. punktā izteiktā noteikumu Nr. 219 14. punkta, kā arī 9. punktā izteiktā noteikumu Nr. 219 16.1. apakšpunkta nepieciešamība un mērķis.</w:t>
                  </w:r>
                </w:p>
              </w:tc>
              <w:tc>
                <w:tcPr>
                  <w:tcW w:w="2400" w:type="dxa"/>
                  <w:tcBorders>
                    <w:top w:val="single" w:sz="6" w:space="0" w:color="000000"/>
                    <w:left w:val="single" w:sz="6" w:space="0" w:color="000000"/>
                    <w:bottom w:val="single" w:sz="6" w:space="0" w:color="000000"/>
                    <w:right w:val="single" w:sz="6" w:space="0" w:color="000000"/>
                  </w:tcBorders>
                </w:tcPr>
                <w:p w14:paraId="31A269A6" w14:textId="77777777" w:rsidR="00AD3466" w:rsidRPr="0058719C" w:rsidRDefault="00AD3466" w:rsidP="00AD3466">
                  <w:pPr>
                    <w:pStyle w:val="Default"/>
                    <w:jc w:val="both"/>
                    <w:rPr>
                      <w:rFonts w:ascii="Times New Roman" w:eastAsia="Times New Roman" w:hAnsi="Times New Roman" w:cs="Times New Roman"/>
                      <w:b/>
                      <w:bCs/>
                      <w:color w:val="auto"/>
                    </w:rPr>
                  </w:pPr>
                  <w:r w:rsidRPr="0058719C">
                    <w:rPr>
                      <w:rFonts w:ascii="Times New Roman" w:eastAsia="Times New Roman" w:hAnsi="Times New Roman" w:cs="Times New Roman"/>
                      <w:b/>
                      <w:bCs/>
                      <w:color w:val="auto"/>
                    </w:rPr>
                    <w:t>Ņemts vērā</w:t>
                  </w:r>
                </w:p>
                <w:p w14:paraId="46C2F341" w14:textId="77777777" w:rsidR="00AD3466" w:rsidRDefault="00AD3466" w:rsidP="00AD3466">
                  <w:pPr>
                    <w:pStyle w:val="Default"/>
                    <w:jc w:val="both"/>
                    <w:rPr>
                      <w:rFonts w:ascii="Times New Roman" w:eastAsia="Times New Roman" w:hAnsi="Times New Roman" w:cs="Times New Roman"/>
                      <w:color w:val="auto"/>
                    </w:rPr>
                  </w:pPr>
                </w:p>
                <w:p w14:paraId="28450145" w14:textId="3EBBD40E" w:rsidR="00AD3466" w:rsidRPr="00541C43" w:rsidRDefault="00AD3466" w:rsidP="00AD3466">
                  <w:pPr>
                    <w:pStyle w:val="Default"/>
                    <w:jc w:val="both"/>
                    <w:rPr>
                      <w:rFonts w:ascii="Times New Roman" w:eastAsia="Times New Roman" w:hAnsi="Times New Roman" w:cs="Times New Roman"/>
                      <w:color w:val="auto"/>
                    </w:rPr>
                  </w:pPr>
                </w:p>
              </w:tc>
              <w:tc>
                <w:tcPr>
                  <w:tcW w:w="3436" w:type="dxa"/>
                  <w:gridSpan w:val="3"/>
                  <w:tcBorders>
                    <w:top w:val="single" w:sz="4" w:space="0" w:color="auto"/>
                    <w:left w:val="single" w:sz="4" w:space="0" w:color="auto"/>
                    <w:bottom w:val="single" w:sz="4" w:space="0" w:color="auto"/>
                  </w:tcBorders>
                </w:tcPr>
                <w:p w14:paraId="7A4E83A3" w14:textId="3008A7EF" w:rsidR="00AD3466" w:rsidRPr="0011202F" w:rsidRDefault="00AD3466" w:rsidP="00AD3466">
                  <w:pPr>
                    <w:spacing w:after="0" w:line="240" w:lineRule="auto"/>
                    <w:jc w:val="both"/>
                    <w:rPr>
                      <w:rFonts w:eastAsia="Times New Roman"/>
                      <w:sz w:val="24"/>
                      <w:szCs w:val="24"/>
                    </w:rPr>
                  </w:pPr>
                  <w:r w:rsidRPr="001B2944">
                    <w:rPr>
                      <w:rFonts w:eastAsia="Times New Roman"/>
                      <w:sz w:val="24"/>
                      <w:szCs w:val="24"/>
                    </w:rPr>
                    <w:t>Skatīt anotācijas I sadaļas 2. punktu.</w:t>
                  </w:r>
                </w:p>
              </w:tc>
            </w:tr>
            <w:tr w:rsidR="00AD3466" w:rsidRPr="00172DA4" w14:paraId="592F21E1" w14:textId="77777777" w:rsidTr="00B27592">
              <w:tc>
                <w:tcPr>
                  <w:tcW w:w="599" w:type="dxa"/>
                  <w:tcBorders>
                    <w:top w:val="single" w:sz="6" w:space="0" w:color="000000"/>
                    <w:left w:val="single" w:sz="6" w:space="0" w:color="000000"/>
                    <w:bottom w:val="single" w:sz="6" w:space="0" w:color="000000"/>
                    <w:right w:val="single" w:sz="6" w:space="0" w:color="000000"/>
                  </w:tcBorders>
                </w:tcPr>
                <w:p w14:paraId="40AF9516" w14:textId="11F38F61" w:rsidR="00AD3466" w:rsidRPr="00C5151C" w:rsidRDefault="00AD3466" w:rsidP="00AD3466">
                  <w:pPr>
                    <w:tabs>
                      <w:tab w:val="left" w:pos="465"/>
                    </w:tabs>
                    <w:spacing w:after="0" w:line="240" w:lineRule="auto"/>
                    <w:ind w:right="83"/>
                    <w:jc w:val="both"/>
                    <w:rPr>
                      <w:rFonts w:eastAsia="Times New Roman"/>
                      <w:sz w:val="24"/>
                      <w:szCs w:val="24"/>
                    </w:rPr>
                  </w:pPr>
                  <w:r w:rsidRPr="00C5151C">
                    <w:rPr>
                      <w:rFonts w:eastAsia="Times New Roman"/>
                      <w:sz w:val="24"/>
                      <w:szCs w:val="24"/>
                    </w:rPr>
                    <w:t>15.</w:t>
                  </w:r>
                </w:p>
              </w:tc>
              <w:tc>
                <w:tcPr>
                  <w:tcW w:w="2974" w:type="dxa"/>
                  <w:gridSpan w:val="2"/>
                  <w:tcBorders>
                    <w:top w:val="single" w:sz="6" w:space="0" w:color="000000"/>
                    <w:left w:val="single" w:sz="6" w:space="0" w:color="000000"/>
                    <w:bottom w:val="single" w:sz="6" w:space="0" w:color="000000"/>
                    <w:right w:val="single" w:sz="6" w:space="0" w:color="000000"/>
                  </w:tcBorders>
                </w:tcPr>
                <w:p w14:paraId="2AF7353A" w14:textId="1FE19F63" w:rsidR="00AD3466" w:rsidRPr="00C5151C" w:rsidRDefault="00AD3466" w:rsidP="00AD3466">
                  <w:pPr>
                    <w:pStyle w:val="Pamatteksts"/>
                    <w:spacing w:after="0"/>
                    <w:ind w:firstLine="34"/>
                    <w:jc w:val="both"/>
                    <w:rPr>
                      <w:lang w:val="lv-LV"/>
                    </w:rPr>
                  </w:pPr>
                  <w:r>
                    <w:rPr>
                      <w:lang w:val="lv-LV"/>
                    </w:rPr>
                    <w:t>Noteikumu projekts</w:t>
                  </w:r>
                </w:p>
              </w:tc>
              <w:tc>
                <w:tcPr>
                  <w:tcW w:w="4653" w:type="dxa"/>
                  <w:tcBorders>
                    <w:top w:val="single" w:sz="6" w:space="0" w:color="000000"/>
                    <w:left w:val="single" w:sz="6" w:space="0" w:color="000000"/>
                    <w:bottom w:val="single" w:sz="6" w:space="0" w:color="000000"/>
                    <w:right w:val="single" w:sz="6" w:space="0" w:color="000000"/>
                  </w:tcBorders>
                </w:tcPr>
                <w:p w14:paraId="3DB4141B" w14:textId="66BFD0D2" w:rsidR="00AD3466" w:rsidRPr="00C5151C" w:rsidRDefault="00AD3466" w:rsidP="00AD3466">
                  <w:pPr>
                    <w:spacing w:after="0" w:line="240" w:lineRule="auto"/>
                    <w:jc w:val="both"/>
                    <w:rPr>
                      <w:sz w:val="24"/>
                      <w:szCs w:val="24"/>
                    </w:rPr>
                  </w:pPr>
                  <w:r w:rsidRPr="00C5151C">
                    <w:rPr>
                      <w:sz w:val="24"/>
                      <w:szCs w:val="24"/>
                    </w:rPr>
                    <w:t xml:space="preserve">11. Ņemot vērā vairākos Valsts kontroles revīzijas ziņojumos, jo īpaši 2021. gada 13. aprīļa ziņojumā Nr. 2.4.1-14/2020 </w:t>
                  </w:r>
                  <w:r w:rsidRPr="00C5151C">
                    <w:rPr>
                      <w:sz w:val="24"/>
                      <w:szCs w:val="24"/>
                    </w:rPr>
                    <w:lastRenderedPageBreak/>
                    <w:t xml:space="preserve">(turpmāk – ziņojums) norādīto, kurā analizēts noteikumu Nr. 219 ietvaros sniegtais atbalsts, saskaņā ar instrukcijas Nr. 19 14. punktu lūdzam noteikumu projekta anotācijā izvērsti un detalizēti skaidrot iespējamos lauksaimniecības, zvejniecības un akvakultūras nozares </w:t>
                  </w:r>
                  <w:proofErr w:type="spellStart"/>
                  <w:r w:rsidRPr="00C5151C">
                    <w:rPr>
                      <w:sz w:val="24"/>
                      <w:szCs w:val="24"/>
                    </w:rPr>
                    <w:t>pārkompensācijas</w:t>
                  </w:r>
                  <w:proofErr w:type="spellEnd"/>
                  <w:r w:rsidRPr="00C5151C">
                    <w:rPr>
                      <w:sz w:val="24"/>
                      <w:szCs w:val="24"/>
                    </w:rPr>
                    <w:t xml:space="preserve"> riskus, kā arī konkrētus un efektīvus līdzekļus to izslēgšanai attiecībā uz atbalstu, ko paredz noteikumu projekts. Vēršam uzmanību, ka ziņojumā tika secināts, ka pretēji sākotnējām aplēsēm nozaru ieņēmumu faktiskais samazinājums nebija tik liels, kā Zemkopības ministrijas sākotnēji prognozētais (tika norādīts arī uz to, ka lauksaimniecības nozarē arī normālos apstākļos raksturīgas ikgadējas un sezonālas svārstības). Tāpat secināts, ka Zemkopības ministrija atbalsta izmaksas gaitā pie ieņēmumu faktiskā samazinājuma, kas vairumā gadījumu bija mazāks nekā prognozēts, nepārskatīja nozaru lauksaimniekiem noteiktās individuālās fiksētās atbalsta likmes, kā rezultātā ar valsts atbalsta maksājumiem ne tikai tika kompensēts noteiktais nozares ieņēmumu samazinājums, bet pat palielināti ieņēmumi salīdzinājumā ar attiecīgiem iepriekšējo gadu periodiem.</w:t>
                  </w:r>
                </w:p>
                <w:p w14:paraId="68C1A971" w14:textId="407421A1" w:rsidR="00AD3466" w:rsidRPr="00C5151C" w:rsidRDefault="00AD3466" w:rsidP="00AD3466">
                  <w:pPr>
                    <w:pStyle w:val="Pamatteksts"/>
                    <w:spacing w:after="0"/>
                    <w:ind w:firstLine="34"/>
                    <w:jc w:val="both"/>
                    <w:rPr>
                      <w:lang w:val="lv-LV"/>
                    </w:rPr>
                  </w:pPr>
                  <w:r w:rsidRPr="00C5151C">
                    <w:t>Ja attiecīgu skaidrojumu nav iespējams sniegt, lūdzam atbilstoši precizēt noteikumu projektu (nepieciešamības gadījumā svītrojot normas, kas saistītas ar noteikumu projekta IV</w:t>
                  </w:r>
                  <w:r w:rsidRPr="00C5151C">
                    <w:rPr>
                      <w:vertAlign w:val="superscript"/>
                    </w:rPr>
                    <w:t>1</w:t>
                  </w:r>
                  <w:r w:rsidRPr="00C5151C">
                    <w:rPr>
                      <w:iCs/>
                    </w:rPr>
                    <w:t xml:space="preserve"> un</w:t>
                  </w:r>
                  <w:r w:rsidRPr="00C5151C">
                    <w:t xml:space="preserve"> </w:t>
                  </w:r>
                  <w:r w:rsidRPr="00C5151C">
                    <w:lastRenderedPageBreak/>
                    <w:t>IV</w:t>
                  </w:r>
                  <w:r w:rsidRPr="00C5151C">
                    <w:rPr>
                      <w:vertAlign w:val="superscript"/>
                    </w:rPr>
                    <w:t>2 </w:t>
                  </w:r>
                  <w:r w:rsidRPr="00C5151C">
                    <w:t>nodaļā</w:t>
                  </w:r>
                  <w:r w:rsidRPr="00C5151C">
                    <w:rPr>
                      <w:b/>
                      <w:bCs/>
                    </w:rPr>
                    <w:t xml:space="preserve"> </w:t>
                  </w:r>
                  <w:r w:rsidRPr="00C5151C">
                    <w:t>paredzēto komercdarbības atbalstu). Uzsveram, ka ar noteikumu projektu nav pieļaujama tāda mehānisma iedibināšana, no kura izriet atbalsta izmaksāšana bez attiecīgas nepieciešamības pretēji konkrētā atbalsta mērķim.</w:t>
                  </w:r>
                </w:p>
              </w:tc>
              <w:tc>
                <w:tcPr>
                  <w:tcW w:w="2400" w:type="dxa"/>
                  <w:tcBorders>
                    <w:top w:val="single" w:sz="6" w:space="0" w:color="000000"/>
                    <w:left w:val="single" w:sz="6" w:space="0" w:color="000000"/>
                    <w:bottom w:val="single" w:sz="6" w:space="0" w:color="000000"/>
                    <w:right w:val="single" w:sz="6" w:space="0" w:color="000000"/>
                  </w:tcBorders>
                </w:tcPr>
                <w:p w14:paraId="74729F33" w14:textId="784387ED" w:rsidR="00AD3466" w:rsidRPr="00C441C5" w:rsidRDefault="00AD3466" w:rsidP="00AD3466">
                  <w:pPr>
                    <w:pStyle w:val="Default"/>
                    <w:jc w:val="both"/>
                    <w:rPr>
                      <w:rFonts w:ascii="Times New Roman" w:eastAsia="Times New Roman" w:hAnsi="Times New Roman" w:cs="Times New Roman"/>
                      <w:b/>
                      <w:bCs/>
                      <w:color w:val="auto"/>
                    </w:rPr>
                  </w:pPr>
                  <w:r w:rsidRPr="00C441C5">
                    <w:rPr>
                      <w:rFonts w:ascii="Times New Roman" w:eastAsia="Times New Roman" w:hAnsi="Times New Roman" w:cs="Times New Roman"/>
                      <w:b/>
                      <w:bCs/>
                      <w:color w:val="auto"/>
                    </w:rPr>
                    <w:lastRenderedPageBreak/>
                    <w:t>Ņemt</w:t>
                  </w:r>
                  <w:r>
                    <w:rPr>
                      <w:rFonts w:ascii="Times New Roman" w:eastAsia="Times New Roman" w:hAnsi="Times New Roman" w:cs="Times New Roman"/>
                      <w:b/>
                      <w:bCs/>
                      <w:color w:val="auto"/>
                    </w:rPr>
                    <w:t>s</w:t>
                  </w:r>
                  <w:r w:rsidRPr="00C441C5">
                    <w:rPr>
                      <w:rFonts w:ascii="Times New Roman" w:eastAsia="Times New Roman" w:hAnsi="Times New Roman" w:cs="Times New Roman"/>
                      <w:b/>
                      <w:bCs/>
                      <w:color w:val="auto"/>
                    </w:rPr>
                    <w:t xml:space="preserve"> vērā</w:t>
                  </w:r>
                </w:p>
                <w:p w14:paraId="688E36CE" w14:textId="0B39E2FF" w:rsidR="00AD3466" w:rsidRPr="00541C43" w:rsidRDefault="00AD3466" w:rsidP="00AD3466">
                  <w:pPr>
                    <w:pStyle w:val="Default"/>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Izstrādājot jaunu noteikumu projektu </w:t>
                  </w:r>
                  <w:r>
                    <w:rPr>
                      <w:rFonts w:ascii="Times New Roman" w:eastAsia="Times New Roman" w:hAnsi="Times New Roman" w:cs="Times New Roman"/>
                      <w:color w:val="auto"/>
                    </w:rPr>
                    <w:lastRenderedPageBreak/>
                    <w:t xml:space="preserve">netiks grozītas normas, kuras attiecas un MK noteikumu Nr.219  atbalsta saņēmējiem.  Izstrādātajā noteikumu projektā  paredzēts, ka katra atbalsta pretendenta neto apgrozījuma samazinājums tiks vērtēts individuālā līmenī, tādejādi tiks izslēgts </w:t>
                  </w:r>
                  <w:proofErr w:type="spellStart"/>
                  <w:r>
                    <w:rPr>
                      <w:rFonts w:ascii="Times New Roman" w:eastAsia="Times New Roman" w:hAnsi="Times New Roman" w:cs="Times New Roman"/>
                      <w:color w:val="auto"/>
                    </w:rPr>
                    <w:t>pārkompensācijas</w:t>
                  </w:r>
                  <w:proofErr w:type="spellEnd"/>
                  <w:r>
                    <w:rPr>
                      <w:rFonts w:ascii="Times New Roman" w:eastAsia="Times New Roman" w:hAnsi="Times New Roman" w:cs="Times New Roman"/>
                      <w:color w:val="auto"/>
                    </w:rPr>
                    <w:t xml:space="preserve"> risks, ja tiktu vērtēti nozares kopējais ieņēmumu samazinājums. </w:t>
                  </w:r>
                </w:p>
              </w:tc>
              <w:tc>
                <w:tcPr>
                  <w:tcW w:w="3436" w:type="dxa"/>
                  <w:gridSpan w:val="3"/>
                  <w:tcBorders>
                    <w:top w:val="single" w:sz="4" w:space="0" w:color="auto"/>
                    <w:left w:val="single" w:sz="4" w:space="0" w:color="auto"/>
                    <w:bottom w:val="single" w:sz="4" w:space="0" w:color="auto"/>
                  </w:tcBorders>
                </w:tcPr>
                <w:p w14:paraId="32D9661C" w14:textId="74F1823B" w:rsidR="00AD3466" w:rsidRPr="0011202F" w:rsidRDefault="00AD3466" w:rsidP="00AD3466">
                  <w:pPr>
                    <w:spacing w:after="0" w:line="240" w:lineRule="auto"/>
                    <w:jc w:val="both"/>
                    <w:rPr>
                      <w:rFonts w:eastAsia="Times New Roman"/>
                      <w:sz w:val="24"/>
                      <w:szCs w:val="24"/>
                    </w:rPr>
                  </w:pPr>
                  <w:r>
                    <w:rPr>
                      <w:rFonts w:eastAsia="Times New Roman"/>
                      <w:sz w:val="24"/>
                      <w:szCs w:val="24"/>
                    </w:rPr>
                    <w:lastRenderedPageBreak/>
                    <w:t>Skatīt noteikumu projektu un anotācijas I sadaļas 2.punktu.</w:t>
                  </w:r>
                </w:p>
              </w:tc>
            </w:tr>
            <w:tr w:rsidR="00AD3466" w:rsidRPr="00172DA4" w14:paraId="3E703DC4" w14:textId="77777777" w:rsidTr="00B27592">
              <w:tc>
                <w:tcPr>
                  <w:tcW w:w="599" w:type="dxa"/>
                  <w:tcBorders>
                    <w:top w:val="single" w:sz="6" w:space="0" w:color="000000"/>
                    <w:left w:val="single" w:sz="6" w:space="0" w:color="000000"/>
                    <w:bottom w:val="single" w:sz="6" w:space="0" w:color="000000"/>
                    <w:right w:val="single" w:sz="6" w:space="0" w:color="000000"/>
                  </w:tcBorders>
                </w:tcPr>
                <w:p w14:paraId="00338930" w14:textId="42DDA0D1" w:rsidR="00AD3466" w:rsidRPr="00C5151C" w:rsidRDefault="00AD3466" w:rsidP="00AD3466">
                  <w:pPr>
                    <w:tabs>
                      <w:tab w:val="left" w:pos="465"/>
                    </w:tabs>
                    <w:spacing w:after="0" w:line="240" w:lineRule="auto"/>
                    <w:ind w:right="83"/>
                    <w:jc w:val="both"/>
                    <w:rPr>
                      <w:rFonts w:eastAsia="Times New Roman"/>
                      <w:sz w:val="24"/>
                      <w:szCs w:val="24"/>
                    </w:rPr>
                  </w:pPr>
                  <w:r w:rsidRPr="00C5151C">
                    <w:rPr>
                      <w:rFonts w:eastAsia="Times New Roman"/>
                      <w:sz w:val="24"/>
                      <w:szCs w:val="24"/>
                    </w:rPr>
                    <w:lastRenderedPageBreak/>
                    <w:t>16.</w:t>
                  </w:r>
                </w:p>
              </w:tc>
              <w:tc>
                <w:tcPr>
                  <w:tcW w:w="2974" w:type="dxa"/>
                  <w:gridSpan w:val="2"/>
                  <w:tcBorders>
                    <w:top w:val="single" w:sz="6" w:space="0" w:color="000000"/>
                    <w:left w:val="single" w:sz="6" w:space="0" w:color="000000"/>
                    <w:bottom w:val="single" w:sz="6" w:space="0" w:color="000000"/>
                    <w:right w:val="single" w:sz="6" w:space="0" w:color="000000"/>
                  </w:tcBorders>
                </w:tcPr>
                <w:p w14:paraId="54229EBF" w14:textId="75B9D0D0" w:rsidR="00AD3466" w:rsidRPr="00C5151C" w:rsidRDefault="00AD3466" w:rsidP="00AD3466">
                  <w:pPr>
                    <w:pStyle w:val="Pamatteksts"/>
                    <w:spacing w:after="0"/>
                    <w:ind w:firstLine="34"/>
                    <w:jc w:val="both"/>
                    <w:rPr>
                      <w:lang w:val="lv-LV"/>
                    </w:rPr>
                  </w:pPr>
                  <w:r>
                    <w:rPr>
                      <w:lang w:val="lv-LV"/>
                    </w:rPr>
                    <w:t>Skatīt anotāciju</w:t>
                  </w:r>
                </w:p>
              </w:tc>
              <w:tc>
                <w:tcPr>
                  <w:tcW w:w="4653" w:type="dxa"/>
                  <w:tcBorders>
                    <w:top w:val="single" w:sz="6" w:space="0" w:color="000000"/>
                    <w:left w:val="single" w:sz="6" w:space="0" w:color="000000"/>
                    <w:bottom w:val="single" w:sz="6" w:space="0" w:color="000000"/>
                    <w:right w:val="single" w:sz="6" w:space="0" w:color="000000"/>
                  </w:tcBorders>
                </w:tcPr>
                <w:p w14:paraId="394548F3" w14:textId="09C29DC0" w:rsidR="00AD3466" w:rsidRPr="00C5151C" w:rsidRDefault="00AD3466" w:rsidP="00AD3466">
                  <w:pPr>
                    <w:spacing w:line="240" w:lineRule="auto"/>
                    <w:jc w:val="both"/>
                    <w:rPr>
                      <w:sz w:val="24"/>
                      <w:szCs w:val="24"/>
                    </w:rPr>
                  </w:pPr>
                  <w:r w:rsidRPr="00C5151C">
                    <w:rPr>
                      <w:sz w:val="24"/>
                      <w:szCs w:val="24"/>
                    </w:rPr>
                    <w:t>12. Saskaņā ar instrukcijas Nr. 19 14. punktu lūdzam noteikumu projekta anotācijā sniegt pamatotu skaidrojumu par noteikumu projekta 10. punktā ietvertajā noteikumu Nr. 219 50.</w:t>
                  </w:r>
                  <w:r w:rsidRPr="00C5151C">
                    <w:rPr>
                      <w:sz w:val="24"/>
                      <w:szCs w:val="24"/>
                      <w:vertAlign w:val="superscript"/>
                    </w:rPr>
                    <w:t>4</w:t>
                  </w:r>
                  <w:r w:rsidRPr="00C5151C">
                    <w:rPr>
                      <w:sz w:val="24"/>
                      <w:szCs w:val="24"/>
                    </w:rPr>
                    <w:t xml:space="preserve"> un 50.</w:t>
                  </w:r>
                  <w:r w:rsidRPr="00C5151C">
                    <w:rPr>
                      <w:sz w:val="24"/>
                      <w:szCs w:val="24"/>
                      <w:vertAlign w:val="superscript"/>
                    </w:rPr>
                    <w:t>11</w:t>
                  </w:r>
                  <w:r w:rsidRPr="00C5151C">
                    <w:rPr>
                      <w:sz w:val="24"/>
                      <w:szCs w:val="24"/>
                    </w:rPr>
                    <w:t> punktā paredzēto atbalsta likmju apmēru. Uzsveram, ka noteikumu projektā bez pamatota iemesla un argumentiem nebūtu pamatoti paredzēt labvēlīgāku tiesisko regulējumu noteiktām pretendentu grupām. Saistībā ar minēto lūdzam noteikumu projekta anotācijā sniegt arī pamatotu skaidrojumu par 50.</w:t>
                  </w:r>
                  <w:r w:rsidRPr="00C5151C">
                    <w:rPr>
                      <w:sz w:val="24"/>
                      <w:szCs w:val="24"/>
                      <w:vertAlign w:val="superscript"/>
                    </w:rPr>
                    <w:t>4</w:t>
                  </w:r>
                  <w:r w:rsidRPr="00C5151C">
                    <w:rPr>
                      <w:sz w:val="24"/>
                      <w:szCs w:val="24"/>
                    </w:rPr>
                    <w:t xml:space="preserve"> un 50.</w:t>
                  </w:r>
                  <w:r w:rsidRPr="00C5151C">
                    <w:rPr>
                      <w:sz w:val="24"/>
                      <w:szCs w:val="24"/>
                      <w:vertAlign w:val="superscript"/>
                    </w:rPr>
                    <w:t>11</w:t>
                  </w:r>
                  <w:r w:rsidRPr="00C5151C">
                    <w:rPr>
                      <w:sz w:val="24"/>
                      <w:szCs w:val="24"/>
                    </w:rPr>
                    <w:t xml:space="preserve"> punktā ietvertā regulējuma atbilstību tiesiskās vienlīdzības principa prasībām. Norādām, ka saskaņā ar Latvijas Republikas Satversmes 91. pantu visi cilvēki Latvijā ir vienlīdzīgi likuma un tiesas priekšā. Cilvēka tiesības tiek īstenotas bez jebkādas diskriminācijas. Kā atzinusi Satversmes tiesa, Latvijas Republikas Satversmes 91. panta pirmajā teikumā nostiprinātā vienlīdzības principa uzdevums ir nodrošināt, lai tiktu īstenota tāda tiesiskas valsts prasība kā likuma aptveroša ietekme uz visām personām un lai likums tiktu piemērots bez jebkādām privilēģijām (sk. </w:t>
                  </w:r>
                  <w:r w:rsidRPr="00C5151C">
                    <w:rPr>
                      <w:i/>
                      <w:iCs/>
                      <w:sz w:val="24"/>
                      <w:szCs w:val="24"/>
                    </w:rPr>
                    <w:t xml:space="preserve">Satversmes tiesas 2010. gada 2. februāra sprieduma lietā Nr. 2009-46-01 7. </w:t>
                  </w:r>
                  <w:r w:rsidRPr="00C5151C">
                    <w:rPr>
                      <w:i/>
                      <w:iCs/>
                      <w:sz w:val="24"/>
                      <w:szCs w:val="24"/>
                    </w:rPr>
                    <w:lastRenderedPageBreak/>
                    <w:t>punktu</w:t>
                  </w:r>
                  <w:r w:rsidRPr="00C5151C">
                    <w:rPr>
                      <w:sz w:val="24"/>
                      <w:szCs w:val="24"/>
                    </w:rPr>
                    <w:t xml:space="preserve">). Tomēr tas nenozīmē nivelēšanu, bet prasa vienādi izturēties pret tām personām, kuras atrodas patiešām vienādos un salīdzināmos apstākļos. Proti, vienlīdzības princips pieļauj un pat prasa atšķirīgu attieksmi pret personām, kuras atrodas atšķirīgos apstākļos, kā arī pieļauj atšķirīgu attieksmi pret personām, kuras atrodas vienādos apstākļos, ja tai ir objektīvs un saprātīgs pamats (sk., piem., </w:t>
                  </w:r>
                  <w:r w:rsidRPr="00C5151C">
                    <w:rPr>
                      <w:i/>
                      <w:iCs/>
                      <w:sz w:val="24"/>
                      <w:szCs w:val="24"/>
                    </w:rPr>
                    <w:t>Satversmes tiesas 2001. gada 3. aprīļa sprieduma lietā Nr. 2000-07-0409 secinājumu daļas 1. punktu un 2005. gada 13. maija sprieduma lietā Nr. 2004-18-0106 secinājumu daļas 13. punktu</w:t>
                  </w:r>
                  <w:r w:rsidRPr="00C5151C">
                    <w:rPr>
                      <w:sz w:val="24"/>
                      <w:szCs w:val="24"/>
                    </w:rPr>
                    <w:t>). Satversmes tiesa arī atzinusi, lai izvērtētu, vai ir ievērots Latvijas Republikas Satversmes 91. pantā ietvertais vienlīdzības princips, jānoskaidro:</w:t>
                  </w:r>
                </w:p>
                <w:p w14:paraId="320C557D" w14:textId="77777777" w:rsidR="00AD3466" w:rsidRPr="00C5151C" w:rsidRDefault="00AD3466" w:rsidP="00AD3466">
                  <w:pPr>
                    <w:spacing w:line="240" w:lineRule="auto"/>
                    <w:jc w:val="both"/>
                    <w:rPr>
                      <w:sz w:val="24"/>
                      <w:szCs w:val="24"/>
                    </w:rPr>
                  </w:pPr>
                  <w:r w:rsidRPr="00C5151C">
                    <w:rPr>
                      <w:sz w:val="24"/>
                      <w:szCs w:val="24"/>
                    </w:rPr>
                    <w:t xml:space="preserve">1) vai un kuras personas (personu grupas) atrodas vienādos un pēc noteiktiem kritērijiem salīdzināmos apstākļos; </w:t>
                  </w:r>
                </w:p>
                <w:p w14:paraId="1E3873A1" w14:textId="77777777" w:rsidR="00AD3466" w:rsidRPr="00C5151C" w:rsidRDefault="00AD3466" w:rsidP="00AD3466">
                  <w:pPr>
                    <w:spacing w:line="240" w:lineRule="auto"/>
                    <w:jc w:val="both"/>
                    <w:rPr>
                      <w:sz w:val="24"/>
                      <w:szCs w:val="24"/>
                    </w:rPr>
                  </w:pPr>
                  <w:r w:rsidRPr="00C5151C">
                    <w:rPr>
                      <w:sz w:val="24"/>
                      <w:szCs w:val="24"/>
                    </w:rPr>
                    <w:t xml:space="preserve">2) vai apstrīdētā norma paredz vienādu vai atšķirīgu attieksmi pret šīm personām; </w:t>
                  </w:r>
                </w:p>
                <w:p w14:paraId="76B8AB72" w14:textId="77777777" w:rsidR="00AD3466" w:rsidRPr="00C5151C" w:rsidRDefault="00AD3466" w:rsidP="00AD3466">
                  <w:pPr>
                    <w:spacing w:line="240" w:lineRule="auto"/>
                    <w:jc w:val="both"/>
                    <w:rPr>
                      <w:sz w:val="24"/>
                      <w:szCs w:val="24"/>
                    </w:rPr>
                  </w:pPr>
                  <w:r w:rsidRPr="00C5151C">
                    <w:rPr>
                      <w:sz w:val="24"/>
                      <w:szCs w:val="24"/>
                    </w:rPr>
                    <w:t>3) vai šādai attieksmei ir objektīvs un saprātīgs pamats, proti, vai tai ir leģitīms mērķis un vai ir ievērots samērīguma princips (sk. piem.,</w:t>
                  </w:r>
                  <w:r w:rsidRPr="00C5151C">
                    <w:rPr>
                      <w:i/>
                      <w:iCs/>
                      <w:sz w:val="24"/>
                      <w:szCs w:val="24"/>
                    </w:rPr>
                    <w:t xml:space="preserve"> Satversmes tiesas 2010. gada 2. februāra spriedumu lietā Nr. 2009-46-01 7. punktu</w:t>
                  </w:r>
                  <w:r w:rsidRPr="00C5151C">
                    <w:rPr>
                      <w:sz w:val="24"/>
                      <w:szCs w:val="24"/>
                    </w:rPr>
                    <w:t xml:space="preserve">). </w:t>
                  </w:r>
                </w:p>
                <w:p w14:paraId="25962AF4" w14:textId="77777777" w:rsidR="00AD3466" w:rsidRPr="00C5151C" w:rsidRDefault="00AD3466" w:rsidP="00AD3466">
                  <w:pPr>
                    <w:spacing w:line="240" w:lineRule="auto"/>
                    <w:jc w:val="both"/>
                    <w:rPr>
                      <w:sz w:val="24"/>
                      <w:szCs w:val="24"/>
                    </w:rPr>
                  </w:pPr>
                  <w:r w:rsidRPr="00C5151C">
                    <w:rPr>
                      <w:sz w:val="24"/>
                      <w:szCs w:val="24"/>
                    </w:rPr>
                    <w:lastRenderedPageBreak/>
                    <w:t>Tāpat līdzīgi lūdzam noteikumu projekta anotācijā skaidrot, kādēļ noteikumu projekta 10. punktā ietvertajā noteikumu Nr. 219 50.</w:t>
                  </w:r>
                  <w:r w:rsidRPr="00C5151C">
                    <w:rPr>
                      <w:sz w:val="24"/>
                      <w:szCs w:val="24"/>
                      <w:vertAlign w:val="superscript"/>
                    </w:rPr>
                    <w:t>3</w:t>
                  </w:r>
                  <w:r w:rsidRPr="00C5151C">
                    <w:rPr>
                      <w:sz w:val="24"/>
                      <w:szCs w:val="24"/>
                    </w:rPr>
                    <w:t>1. un 50.</w:t>
                  </w:r>
                  <w:r w:rsidRPr="00C5151C">
                    <w:rPr>
                      <w:sz w:val="24"/>
                      <w:szCs w:val="24"/>
                      <w:vertAlign w:val="superscript"/>
                    </w:rPr>
                    <w:t>10</w:t>
                  </w:r>
                  <w:r w:rsidRPr="00C5151C">
                    <w:rPr>
                      <w:sz w:val="24"/>
                      <w:szCs w:val="24"/>
                    </w:rPr>
                    <w:t>1. apakšpunktā paredzēti atšķirīgi priekšnosacījumi brīdim, kad nevar būt</w:t>
                  </w:r>
                  <w:r w:rsidRPr="00C5151C">
                    <w:rPr>
                      <w:rFonts w:eastAsia="Times New Roman"/>
                      <w:sz w:val="24"/>
                      <w:szCs w:val="24"/>
                    </w:rPr>
                    <w:t xml:space="preserve"> </w:t>
                  </w:r>
                  <w:r w:rsidRPr="00C5151C">
                    <w:rPr>
                      <w:sz w:val="24"/>
                      <w:szCs w:val="24"/>
                    </w:rPr>
                    <w:t>nodokļu maksājumu un valsts sociālās apdrošināšanas iemaksu parādi.</w:t>
                  </w:r>
                </w:p>
                <w:p w14:paraId="4F30FAF3" w14:textId="0CFA93E8" w:rsidR="00AD3466" w:rsidRPr="00C5151C" w:rsidRDefault="00AD3466" w:rsidP="00AD3466">
                  <w:pPr>
                    <w:pStyle w:val="Pamatteksts"/>
                    <w:spacing w:after="0"/>
                    <w:ind w:firstLine="34"/>
                    <w:jc w:val="both"/>
                    <w:rPr>
                      <w:lang w:val="lv-LV"/>
                    </w:rPr>
                  </w:pPr>
                  <w:r w:rsidRPr="00C5151C">
                    <w:t>Nepieciešamības gadījumā lūdzam precizēt noteikumu projektu.</w:t>
                  </w:r>
                </w:p>
              </w:tc>
              <w:tc>
                <w:tcPr>
                  <w:tcW w:w="2400" w:type="dxa"/>
                  <w:tcBorders>
                    <w:top w:val="single" w:sz="6" w:space="0" w:color="000000"/>
                    <w:left w:val="single" w:sz="6" w:space="0" w:color="000000"/>
                    <w:bottom w:val="single" w:sz="6" w:space="0" w:color="000000"/>
                    <w:right w:val="single" w:sz="6" w:space="0" w:color="000000"/>
                  </w:tcBorders>
                </w:tcPr>
                <w:p w14:paraId="19A80131" w14:textId="77777777" w:rsidR="00AD3466" w:rsidRPr="00AF5FCB" w:rsidRDefault="00AD3466" w:rsidP="00AD3466">
                  <w:pPr>
                    <w:pStyle w:val="Default"/>
                    <w:jc w:val="both"/>
                    <w:rPr>
                      <w:rFonts w:ascii="Times New Roman" w:eastAsia="Times New Roman" w:hAnsi="Times New Roman" w:cs="Times New Roman"/>
                      <w:b/>
                      <w:bCs/>
                      <w:color w:val="auto"/>
                    </w:rPr>
                  </w:pPr>
                  <w:r w:rsidRPr="00AF5FCB">
                    <w:rPr>
                      <w:rFonts w:ascii="Times New Roman" w:eastAsia="Times New Roman" w:hAnsi="Times New Roman" w:cs="Times New Roman"/>
                      <w:b/>
                      <w:bCs/>
                      <w:color w:val="auto"/>
                    </w:rPr>
                    <w:lastRenderedPageBreak/>
                    <w:t>Ņemts vērā.</w:t>
                  </w:r>
                </w:p>
                <w:p w14:paraId="25182448" w14:textId="7A961A55" w:rsidR="00AD3466" w:rsidRPr="007470CC" w:rsidRDefault="00AD3466" w:rsidP="00AD3466">
                  <w:pPr>
                    <w:pStyle w:val="Default"/>
                    <w:jc w:val="both"/>
                    <w:rPr>
                      <w:rFonts w:ascii="Times New Roman" w:eastAsia="Times New Roman" w:hAnsi="Times New Roman" w:cs="Times New Roman"/>
                      <w:color w:val="auto"/>
                    </w:rPr>
                  </w:pPr>
                  <w:r w:rsidRPr="00AF5FCB">
                    <w:rPr>
                      <w:rFonts w:ascii="Times New Roman" w:eastAsia="Times New Roman" w:hAnsi="Times New Roman" w:cs="Times New Roman"/>
                      <w:color w:val="auto"/>
                    </w:rPr>
                    <w:t xml:space="preserve">Anotācijā sniegts </w:t>
                  </w:r>
                  <w:r w:rsidRPr="00D13B32">
                    <w:rPr>
                      <w:rFonts w:ascii="Times New Roman" w:eastAsia="Times New Roman" w:hAnsi="Times New Roman" w:cs="Times New Roman"/>
                      <w:color w:val="auto"/>
                    </w:rPr>
                    <w:t>skaidrojums par atbalsta likmju apmēru katrai nozarei, kā arī noteikumu projekta tekstā</w:t>
                  </w:r>
                  <w:r>
                    <w:rPr>
                      <w:rFonts w:ascii="Times New Roman" w:eastAsia="Times New Roman" w:hAnsi="Times New Roman" w:cs="Times New Roman"/>
                      <w:color w:val="auto"/>
                    </w:rPr>
                    <w:t xml:space="preserve"> novērstas nepilnības par dažādu prasību piemērošanu atbalsta pretendentiem, kas nav saistītas ar attiecīgās nozares specifiku</w:t>
                  </w:r>
                  <w:r w:rsidRPr="007470CC">
                    <w:rPr>
                      <w:rFonts w:ascii="Times New Roman" w:eastAsia="Times New Roman" w:hAnsi="Times New Roman" w:cs="Times New Roman"/>
                      <w:color w:val="auto"/>
                    </w:rPr>
                    <w:t xml:space="preserve">. </w:t>
                  </w:r>
                </w:p>
              </w:tc>
              <w:tc>
                <w:tcPr>
                  <w:tcW w:w="3436" w:type="dxa"/>
                  <w:gridSpan w:val="3"/>
                  <w:tcBorders>
                    <w:top w:val="single" w:sz="4" w:space="0" w:color="auto"/>
                    <w:left w:val="single" w:sz="4" w:space="0" w:color="auto"/>
                    <w:bottom w:val="single" w:sz="4" w:space="0" w:color="auto"/>
                  </w:tcBorders>
                </w:tcPr>
                <w:p w14:paraId="2A349621" w14:textId="3E327114" w:rsidR="00AD3466" w:rsidRPr="0011202F" w:rsidRDefault="00AD3466" w:rsidP="00AD3466">
                  <w:pPr>
                    <w:spacing w:after="0" w:line="240" w:lineRule="auto"/>
                    <w:jc w:val="both"/>
                    <w:rPr>
                      <w:rFonts w:eastAsia="Times New Roman"/>
                      <w:sz w:val="24"/>
                      <w:szCs w:val="24"/>
                    </w:rPr>
                  </w:pPr>
                  <w:r>
                    <w:rPr>
                      <w:rFonts w:eastAsia="Times New Roman"/>
                      <w:sz w:val="24"/>
                      <w:szCs w:val="24"/>
                    </w:rPr>
                    <w:t xml:space="preserve">Skatīt anotācijas </w:t>
                  </w:r>
                  <w:proofErr w:type="spellStart"/>
                  <w:r>
                    <w:rPr>
                      <w:rFonts w:eastAsia="Times New Roman"/>
                      <w:sz w:val="24"/>
                      <w:szCs w:val="24"/>
                    </w:rPr>
                    <w:t>I.sadaļas</w:t>
                  </w:r>
                  <w:proofErr w:type="spellEnd"/>
                  <w:r>
                    <w:rPr>
                      <w:rFonts w:eastAsia="Times New Roman"/>
                      <w:sz w:val="24"/>
                      <w:szCs w:val="24"/>
                    </w:rPr>
                    <w:t xml:space="preserve"> 2.punktu</w:t>
                  </w:r>
                </w:p>
              </w:tc>
            </w:tr>
            <w:tr w:rsidR="00EE04EE" w:rsidRPr="00172DA4" w14:paraId="335B3B66" w14:textId="77777777" w:rsidTr="00B27592">
              <w:tc>
                <w:tcPr>
                  <w:tcW w:w="599" w:type="dxa"/>
                  <w:tcBorders>
                    <w:top w:val="single" w:sz="6" w:space="0" w:color="000000"/>
                    <w:left w:val="single" w:sz="6" w:space="0" w:color="000000"/>
                    <w:bottom w:val="single" w:sz="6" w:space="0" w:color="000000"/>
                    <w:right w:val="single" w:sz="6" w:space="0" w:color="000000"/>
                  </w:tcBorders>
                </w:tcPr>
                <w:p w14:paraId="4B10BC21" w14:textId="77777777" w:rsidR="00EE04EE" w:rsidRPr="00C5151C" w:rsidRDefault="00EE04EE" w:rsidP="00AD3466">
                  <w:pPr>
                    <w:tabs>
                      <w:tab w:val="left" w:pos="465"/>
                    </w:tabs>
                    <w:spacing w:after="0" w:line="240" w:lineRule="auto"/>
                    <w:ind w:right="83"/>
                    <w:jc w:val="both"/>
                    <w:rPr>
                      <w:rFonts w:eastAsia="Times New Roman"/>
                      <w:sz w:val="24"/>
                      <w:szCs w:val="24"/>
                    </w:rPr>
                  </w:pPr>
                </w:p>
              </w:tc>
              <w:tc>
                <w:tcPr>
                  <w:tcW w:w="2974" w:type="dxa"/>
                  <w:gridSpan w:val="2"/>
                  <w:tcBorders>
                    <w:top w:val="single" w:sz="6" w:space="0" w:color="000000"/>
                    <w:left w:val="single" w:sz="6" w:space="0" w:color="000000"/>
                    <w:bottom w:val="single" w:sz="6" w:space="0" w:color="000000"/>
                    <w:right w:val="single" w:sz="6" w:space="0" w:color="000000"/>
                  </w:tcBorders>
                </w:tcPr>
                <w:p w14:paraId="5C0E1654" w14:textId="77777777" w:rsidR="00EE04EE" w:rsidRDefault="00EE04EE" w:rsidP="00AD3466">
                  <w:pPr>
                    <w:pStyle w:val="Pamatteksts"/>
                    <w:spacing w:after="0"/>
                    <w:ind w:firstLine="34"/>
                    <w:jc w:val="both"/>
                    <w:rPr>
                      <w:lang w:val="lv-LV"/>
                    </w:rPr>
                  </w:pPr>
                </w:p>
              </w:tc>
              <w:tc>
                <w:tcPr>
                  <w:tcW w:w="4653" w:type="dxa"/>
                  <w:tcBorders>
                    <w:top w:val="single" w:sz="6" w:space="0" w:color="000000"/>
                    <w:left w:val="single" w:sz="6" w:space="0" w:color="000000"/>
                    <w:bottom w:val="single" w:sz="6" w:space="0" w:color="000000"/>
                    <w:right w:val="single" w:sz="6" w:space="0" w:color="000000"/>
                  </w:tcBorders>
                </w:tcPr>
                <w:p w14:paraId="52802DFC" w14:textId="77777777" w:rsidR="00EE04EE" w:rsidRPr="00541C43" w:rsidRDefault="00EE04EE" w:rsidP="00EE04EE">
                  <w:pPr>
                    <w:spacing w:after="0" w:line="240" w:lineRule="auto"/>
                    <w:ind w:hanging="108"/>
                    <w:jc w:val="center"/>
                    <w:rPr>
                      <w:rFonts w:eastAsia="Times New Roman"/>
                      <w:b/>
                      <w:sz w:val="24"/>
                      <w:szCs w:val="24"/>
                    </w:rPr>
                  </w:pPr>
                  <w:r>
                    <w:rPr>
                      <w:rFonts w:eastAsia="Times New Roman"/>
                      <w:b/>
                      <w:sz w:val="24"/>
                      <w:szCs w:val="24"/>
                    </w:rPr>
                    <w:t>Tieslietu</w:t>
                  </w:r>
                  <w:r w:rsidRPr="00541C43">
                    <w:rPr>
                      <w:rFonts w:eastAsia="Times New Roman"/>
                      <w:b/>
                      <w:sz w:val="24"/>
                      <w:szCs w:val="24"/>
                    </w:rPr>
                    <w:t xml:space="preserve"> ministrijas iebildumi</w:t>
                  </w:r>
                </w:p>
                <w:p w14:paraId="237B7447" w14:textId="44F8F6E0" w:rsidR="00EE04EE" w:rsidRPr="00C5151C" w:rsidRDefault="00EE04EE" w:rsidP="000315F5">
                  <w:pPr>
                    <w:spacing w:line="240" w:lineRule="auto"/>
                    <w:jc w:val="center"/>
                    <w:rPr>
                      <w:sz w:val="24"/>
                      <w:szCs w:val="24"/>
                    </w:rPr>
                  </w:pPr>
                  <w:r w:rsidRPr="00541C43">
                    <w:rPr>
                      <w:rFonts w:eastAsia="Times New Roman"/>
                    </w:rPr>
                    <w:t>(</w:t>
                  </w:r>
                  <w:r>
                    <w:rPr>
                      <w:rFonts w:eastAsia="Times New Roman"/>
                    </w:rPr>
                    <w:t>29</w:t>
                  </w:r>
                  <w:r w:rsidRPr="00541C43">
                    <w:rPr>
                      <w:rFonts w:eastAsia="Times New Roman"/>
                    </w:rPr>
                    <w:t>.0</w:t>
                  </w:r>
                  <w:r>
                    <w:rPr>
                      <w:rFonts w:eastAsia="Times New Roman"/>
                    </w:rPr>
                    <w:t>6</w:t>
                  </w:r>
                  <w:r w:rsidRPr="00541C43">
                    <w:rPr>
                      <w:rFonts w:eastAsia="Times New Roman"/>
                    </w:rPr>
                    <w:t>.20</w:t>
                  </w:r>
                  <w:r>
                    <w:rPr>
                      <w:rFonts w:eastAsia="Times New Roman"/>
                    </w:rPr>
                    <w:t>21.</w:t>
                  </w:r>
                  <w:r w:rsidRPr="00541C43">
                    <w:rPr>
                      <w:rFonts w:eastAsia="Times New Roman"/>
                    </w:rPr>
                    <w:t>)</w:t>
                  </w:r>
                </w:p>
              </w:tc>
              <w:tc>
                <w:tcPr>
                  <w:tcW w:w="2400" w:type="dxa"/>
                  <w:tcBorders>
                    <w:top w:val="single" w:sz="6" w:space="0" w:color="000000"/>
                    <w:left w:val="single" w:sz="6" w:space="0" w:color="000000"/>
                    <w:bottom w:val="single" w:sz="6" w:space="0" w:color="000000"/>
                    <w:right w:val="single" w:sz="6" w:space="0" w:color="000000"/>
                  </w:tcBorders>
                </w:tcPr>
                <w:p w14:paraId="52288083" w14:textId="77777777" w:rsidR="00EE04EE" w:rsidRPr="00AF5FCB" w:rsidRDefault="00EE04EE" w:rsidP="00AD3466">
                  <w:pPr>
                    <w:pStyle w:val="Default"/>
                    <w:jc w:val="both"/>
                    <w:rPr>
                      <w:rFonts w:ascii="Times New Roman" w:eastAsia="Times New Roman" w:hAnsi="Times New Roman" w:cs="Times New Roman"/>
                      <w:b/>
                      <w:bCs/>
                      <w:color w:val="auto"/>
                    </w:rPr>
                  </w:pPr>
                </w:p>
              </w:tc>
              <w:tc>
                <w:tcPr>
                  <w:tcW w:w="3436" w:type="dxa"/>
                  <w:gridSpan w:val="3"/>
                  <w:tcBorders>
                    <w:top w:val="single" w:sz="4" w:space="0" w:color="auto"/>
                    <w:left w:val="single" w:sz="4" w:space="0" w:color="auto"/>
                    <w:bottom w:val="single" w:sz="4" w:space="0" w:color="auto"/>
                  </w:tcBorders>
                </w:tcPr>
                <w:p w14:paraId="76D70EAF" w14:textId="77777777" w:rsidR="00EE04EE" w:rsidRDefault="00EE04EE" w:rsidP="00AD3466">
                  <w:pPr>
                    <w:spacing w:after="0" w:line="240" w:lineRule="auto"/>
                    <w:jc w:val="both"/>
                    <w:rPr>
                      <w:rFonts w:eastAsia="Times New Roman"/>
                      <w:sz w:val="24"/>
                      <w:szCs w:val="24"/>
                    </w:rPr>
                  </w:pPr>
                </w:p>
              </w:tc>
            </w:tr>
            <w:tr w:rsidR="00EE04EE" w:rsidRPr="00172DA4" w14:paraId="3BC3B9D1" w14:textId="77777777" w:rsidTr="00B27592">
              <w:tc>
                <w:tcPr>
                  <w:tcW w:w="599" w:type="dxa"/>
                  <w:tcBorders>
                    <w:top w:val="single" w:sz="6" w:space="0" w:color="000000"/>
                    <w:left w:val="single" w:sz="6" w:space="0" w:color="000000"/>
                    <w:bottom w:val="single" w:sz="6" w:space="0" w:color="000000"/>
                    <w:right w:val="single" w:sz="6" w:space="0" w:color="000000"/>
                  </w:tcBorders>
                </w:tcPr>
                <w:p w14:paraId="694C9B92" w14:textId="1D849529" w:rsidR="00EE04EE" w:rsidRPr="000315F5" w:rsidRDefault="00EE04EE" w:rsidP="00AD3466">
                  <w:pPr>
                    <w:tabs>
                      <w:tab w:val="left" w:pos="465"/>
                    </w:tabs>
                    <w:spacing w:after="0" w:line="240" w:lineRule="auto"/>
                    <w:ind w:right="83"/>
                    <w:jc w:val="both"/>
                    <w:rPr>
                      <w:rFonts w:eastAsia="Times New Roman"/>
                      <w:sz w:val="24"/>
                      <w:szCs w:val="24"/>
                    </w:rPr>
                  </w:pPr>
                  <w:r w:rsidRPr="000315F5">
                    <w:rPr>
                      <w:rFonts w:eastAsia="Times New Roman"/>
                      <w:sz w:val="24"/>
                      <w:szCs w:val="24"/>
                    </w:rPr>
                    <w:t>17.</w:t>
                  </w:r>
                </w:p>
              </w:tc>
              <w:tc>
                <w:tcPr>
                  <w:tcW w:w="2974" w:type="dxa"/>
                  <w:gridSpan w:val="2"/>
                  <w:tcBorders>
                    <w:top w:val="single" w:sz="6" w:space="0" w:color="000000"/>
                    <w:left w:val="single" w:sz="6" w:space="0" w:color="000000"/>
                    <w:bottom w:val="single" w:sz="6" w:space="0" w:color="000000"/>
                    <w:right w:val="single" w:sz="6" w:space="0" w:color="000000"/>
                  </w:tcBorders>
                </w:tcPr>
                <w:p w14:paraId="43D18C36" w14:textId="77777777" w:rsidR="00B91999" w:rsidRPr="000315F5" w:rsidRDefault="00B91999" w:rsidP="000315F5">
                  <w:pPr>
                    <w:ind w:firstLine="567"/>
                    <w:jc w:val="both"/>
                    <w:rPr>
                      <w:bCs/>
                      <w:sz w:val="24"/>
                      <w:szCs w:val="24"/>
                      <w:shd w:val="clear" w:color="auto" w:fill="FFFFFF"/>
                    </w:rPr>
                  </w:pPr>
                  <w:r w:rsidRPr="000315F5">
                    <w:rPr>
                      <w:bCs/>
                      <w:sz w:val="24"/>
                      <w:szCs w:val="24"/>
                      <w:shd w:val="clear" w:color="auto" w:fill="FFFFFF"/>
                    </w:rPr>
                    <w:t xml:space="preserve">Noteikumi par valsts atbalstu Covid-19 izplatības negatīvās ietekmes mazināšanai dārzkopības </w:t>
                  </w:r>
                  <w:proofErr w:type="spellStart"/>
                  <w:r w:rsidRPr="000315F5">
                    <w:rPr>
                      <w:bCs/>
                      <w:sz w:val="24"/>
                      <w:szCs w:val="24"/>
                      <w:shd w:val="clear" w:color="auto" w:fill="FFFFFF"/>
                    </w:rPr>
                    <w:t>mikrozaļumu</w:t>
                  </w:r>
                  <w:proofErr w:type="spellEnd"/>
                  <w:r w:rsidRPr="000315F5">
                    <w:rPr>
                      <w:bCs/>
                      <w:sz w:val="24"/>
                      <w:szCs w:val="24"/>
                      <w:shd w:val="clear" w:color="auto" w:fill="FFFFFF"/>
                    </w:rPr>
                    <w:t xml:space="preserve"> ražošanas un </w:t>
                  </w:r>
                  <w:r w:rsidRPr="000315F5">
                    <w:rPr>
                      <w:bCs/>
                      <w:sz w:val="24"/>
                      <w:szCs w:val="24"/>
                    </w:rPr>
                    <w:t xml:space="preserve">zvejniecības un akvakultūras </w:t>
                  </w:r>
                  <w:r w:rsidRPr="000315F5">
                    <w:rPr>
                      <w:bCs/>
                      <w:sz w:val="24"/>
                      <w:szCs w:val="24"/>
                      <w:shd w:val="clear" w:color="auto" w:fill="FFFFFF"/>
                    </w:rPr>
                    <w:t xml:space="preserve">nozarē </w:t>
                  </w:r>
                </w:p>
                <w:p w14:paraId="3AF926CD" w14:textId="77777777" w:rsidR="00EE04EE" w:rsidRPr="000315F5" w:rsidRDefault="00EE04EE" w:rsidP="00AD3466">
                  <w:pPr>
                    <w:pStyle w:val="Pamatteksts"/>
                    <w:spacing w:after="0"/>
                    <w:ind w:firstLine="34"/>
                    <w:jc w:val="both"/>
                    <w:rPr>
                      <w:lang w:val="lv-LV"/>
                    </w:rPr>
                  </w:pPr>
                </w:p>
              </w:tc>
              <w:tc>
                <w:tcPr>
                  <w:tcW w:w="4653" w:type="dxa"/>
                  <w:tcBorders>
                    <w:top w:val="single" w:sz="6" w:space="0" w:color="000000"/>
                    <w:left w:val="single" w:sz="6" w:space="0" w:color="000000"/>
                    <w:bottom w:val="single" w:sz="6" w:space="0" w:color="000000"/>
                    <w:right w:val="single" w:sz="6" w:space="0" w:color="000000"/>
                  </w:tcBorders>
                </w:tcPr>
                <w:p w14:paraId="03525C7F" w14:textId="404D7C91" w:rsidR="00EE04EE" w:rsidRPr="000315F5" w:rsidRDefault="00EE04EE" w:rsidP="00AD3466">
                  <w:pPr>
                    <w:spacing w:line="240" w:lineRule="auto"/>
                    <w:jc w:val="both"/>
                    <w:rPr>
                      <w:sz w:val="24"/>
                      <w:szCs w:val="24"/>
                    </w:rPr>
                  </w:pPr>
                  <w:r w:rsidRPr="000315F5">
                    <w:rPr>
                      <w:color w:val="212121"/>
                      <w:sz w:val="24"/>
                      <w:szCs w:val="24"/>
                      <w:shd w:val="clear" w:color="auto" w:fill="FFFFFF"/>
                    </w:rPr>
                    <w:t>1. Vēršam uzmanību, ka atbilstoši juridiskās tehnikas prasībām noteikumu projekta nosaukumā vārdus "kārtība", "noteikumi" u.tml. raksta kā nosaukuma pēdējo vārdu, attiecīgi lūdzam atbilstoši precizēt noteikumu projekta nosaukumu.</w:t>
                  </w:r>
                </w:p>
              </w:tc>
              <w:tc>
                <w:tcPr>
                  <w:tcW w:w="2400" w:type="dxa"/>
                  <w:tcBorders>
                    <w:top w:val="single" w:sz="6" w:space="0" w:color="000000"/>
                    <w:left w:val="single" w:sz="6" w:space="0" w:color="000000"/>
                    <w:bottom w:val="single" w:sz="6" w:space="0" w:color="000000"/>
                    <w:right w:val="single" w:sz="6" w:space="0" w:color="000000"/>
                  </w:tcBorders>
                </w:tcPr>
                <w:p w14:paraId="09B31555" w14:textId="5DADA7A0" w:rsidR="00EE04EE" w:rsidRPr="000315F5" w:rsidRDefault="000315F5" w:rsidP="00AD3466">
                  <w:pPr>
                    <w:pStyle w:val="Default"/>
                    <w:jc w:val="both"/>
                    <w:rPr>
                      <w:rFonts w:ascii="Times New Roman" w:eastAsia="Times New Roman" w:hAnsi="Times New Roman" w:cs="Times New Roman"/>
                      <w:b/>
                      <w:bCs/>
                      <w:color w:val="auto"/>
                    </w:rPr>
                  </w:pPr>
                  <w:r w:rsidRPr="000315F5">
                    <w:rPr>
                      <w:rFonts w:ascii="Times New Roman" w:eastAsia="Times New Roman" w:hAnsi="Times New Roman" w:cs="Times New Roman"/>
                      <w:b/>
                      <w:bCs/>
                      <w:color w:val="auto"/>
                    </w:rPr>
                    <w:t xml:space="preserve">Ņemts vērā </w:t>
                  </w:r>
                </w:p>
              </w:tc>
              <w:tc>
                <w:tcPr>
                  <w:tcW w:w="3436" w:type="dxa"/>
                  <w:gridSpan w:val="3"/>
                  <w:tcBorders>
                    <w:top w:val="single" w:sz="4" w:space="0" w:color="auto"/>
                    <w:left w:val="single" w:sz="4" w:space="0" w:color="auto"/>
                    <w:bottom w:val="single" w:sz="4" w:space="0" w:color="auto"/>
                  </w:tcBorders>
                </w:tcPr>
                <w:p w14:paraId="0B60AB54" w14:textId="77777777" w:rsidR="00B91999" w:rsidRPr="000315F5" w:rsidRDefault="00B91999" w:rsidP="000315F5">
                  <w:pPr>
                    <w:ind w:firstLine="567"/>
                    <w:jc w:val="both"/>
                    <w:rPr>
                      <w:bCs/>
                      <w:sz w:val="24"/>
                      <w:szCs w:val="24"/>
                      <w:shd w:val="clear" w:color="auto" w:fill="FFFFFF"/>
                    </w:rPr>
                  </w:pPr>
                  <w:r w:rsidRPr="000315F5">
                    <w:rPr>
                      <w:bCs/>
                      <w:sz w:val="24"/>
                      <w:szCs w:val="24"/>
                      <w:shd w:val="clear" w:color="auto" w:fill="FFFFFF"/>
                    </w:rPr>
                    <w:t xml:space="preserve">Valsts atbalsta Covid-19 izplatības negatīvās ietekmes mazināšanai </w:t>
                  </w:r>
                  <w:proofErr w:type="spellStart"/>
                  <w:r w:rsidRPr="000315F5">
                    <w:rPr>
                      <w:bCs/>
                      <w:sz w:val="24"/>
                      <w:szCs w:val="24"/>
                      <w:shd w:val="clear" w:color="auto" w:fill="FFFFFF"/>
                    </w:rPr>
                    <w:t>mikrozaļumu</w:t>
                  </w:r>
                  <w:proofErr w:type="spellEnd"/>
                  <w:r w:rsidRPr="000315F5">
                    <w:rPr>
                      <w:bCs/>
                      <w:sz w:val="24"/>
                      <w:szCs w:val="24"/>
                      <w:shd w:val="clear" w:color="auto" w:fill="FFFFFF"/>
                    </w:rPr>
                    <w:t xml:space="preserve"> ražošanas un </w:t>
                  </w:r>
                  <w:r w:rsidRPr="000315F5">
                    <w:rPr>
                      <w:bCs/>
                      <w:sz w:val="24"/>
                      <w:szCs w:val="24"/>
                    </w:rPr>
                    <w:t xml:space="preserve">zvejniecības un akvakultūras </w:t>
                  </w:r>
                  <w:r w:rsidRPr="000315F5">
                    <w:rPr>
                      <w:bCs/>
                      <w:sz w:val="24"/>
                      <w:szCs w:val="24"/>
                      <w:shd w:val="clear" w:color="auto" w:fill="FFFFFF"/>
                    </w:rPr>
                    <w:t>nozarē noteikumi</w:t>
                  </w:r>
                </w:p>
                <w:p w14:paraId="36462344" w14:textId="77777777" w:rsidR="00EE04EE" w:rsidRPr="000315F5" w:rsidRDefault="00EE04EE" w:rsidP="00AD3466">
                  <w:pPr>
                    <w:spacing w:after="0" w:line="240" w:lineRule="auto"/>
                    <w:jc w:val="both"/>
                    <w:rPr>
                      <w:rFonts w:eastAsia="Times New Roman"/>
                      <w:sz w:val="24"/>
                      <w:szCs w:val="24"/>
                    </w:rPr>
                  </w:pPr>
                </w:p>
              </w:tc>
            </w:tr>
            <w:tr w:rsidR="00EE04EE" w:rsidRPr="00172DA4" w14:paraId="4CEA0F4A" w14:textId="77777777" w:rsidTr="00B27592">
              <w:tc>
                <w:tcPr>
                  <w:tcW w:w="599" w:type="dxa"/>
                  <w:tcBorders>
                    <w:top w:val="single" w:sz="6" w:space="0" w:color="000000"/>
                    <w:left w:val="single" w:sz="6" w:space="0" w:color="000000"/>
                    <w:bottom w:val="single" w:sz="6" w:space="0" w:color="000000"/>
                    <w:right w:val="single" w:sz="6" w:space="0" w:color="000000"/>
                  </w:tcBorders>
                </w:tcPr>
                <w:p w14:paraId="7ECD07B0" w14:textId="5BF0F926" w:rsidR="00EE04EE" w:rsidRPr="000315F5" w:rsidRDefault="00EE04EE" w:rsidP="00AD3466">
                  <w:pPr>
                    <w:tabs>
                      <w:tab w:val="left" w:pos="465"/>
                    </w:tabs>
                    <w:spacing w:after="0" w:line="240" w:lineRule="auto"/>
                    <w:ind w:right="83"/>
                    <w:jc w:val="both"/>
                    <w:rPr>
                      <w:rFonts w:eastAsia="Times New Roman"/>
                      <w:sz w:val="24"/>
                      <w:szCs w:val="24"/>
                    </w:rPr>
                  </w:pPr>
                  <w:r w:rsidRPr="000315F5">
                    <w:rPr>
                      <w:rFonts w:eastAsia="Times New Roman"/>
                      <w:sz w:val="24"/>
                      <w:szCs w:val="24"/>
                    </w:rPr>
                    <w:t>18.</w:t>
                  </w:r>
                </w:p>
              </w:tc>
              <w:tc>
                <w:tcPr>
                  <w:tcW w:w="2974" w:type="dxa"/>
                  <w:gridSpan w:val="2"/>
                  <w:tcBorders>
                    <w:top w:val="single" w:sz="6" w:space="0" w:color="000000"/>
                    <w:left w:val="single" w:sz="6" w:space="0" w:color="000000"/>
                    <w:bottom w:val="single" w:sz="6" w:space="0" w:color="000000"/>
                    <w:right w:val="single" w:sz="6" w:space="0" w:color="000000"/>
                  </w:tcBorders>
                </w:tcPr>
                <w:p w14:paraId="5A964FBF" w14:textId="065BC4AE" w:rsidR="00B91999" w:rsidRPr="000315F5" w:rsidRDefault="00B91999" w:rsidP="000315F5">
                  <w:pPr>
                    <w:ind w:firstLine="567"/>
                    <w:jc w:val="both"/>
                    <w:rPr>
                      <w:bCs/>
                      <w:sz w:val="24"/>
                      <w:szCs w:val="24"/>
                    </w:rPr>
                  </w:pPr>
                  <w:r w:rsidRPr="000315F5">
                    <w:rPr>
                      <w:bCs/>
                      <w:sz w:val="24"/>
                      <w:szCs w:val="24"/>
                    </w:rPr>
                    <w:t>Izdoti saskaņā ar Lauksaimniecības un lauku attīstības likuma</w:t>
                  </w:r>
                  <w:r w:rsidR="000315F5">
                    <w:rPr>
                      <w:bCs/>
                      <w:sz w:val="24"/>
                      <w:szCs w:val="24"/>
                    </w:rPr>
                    <w:t xml:space="preserve"> </w:t>
                  </w:r>
                  <w:r w:rsidRPr="000315F5">
                    <w:rPr>
                      <w:bCs/>
                      <w:sz w:val="24"/>
                      <w:szCs w:val="24"/>
                    </w:rPr>
                    <w:t xml:space="preserve">5. panta ceturto un septīto daļu </w:t>
                  </w:r>
                </w:p>
                <w:p w14:paraId="537E4B9F" w14:textId="77777777" w:rsidR="00B91999" w:rsidRPr="000315F5" w:rsidRDefault="00B91999" w:rsidP="00B91999">
                  <w:pPr>
                    <w:pStyle w:val="Sarakstarindkopa"/>
                    <w:ind w:left="0" w:firstLine="567"/>
                    <w:rPr>
                      <w:bCs/>
                      <w:szCs w:val="24"/>
                      <w:shd w:val="clear" w:color="auto" w:fill="FFFFFF"/>
                    </w:rPr>
                  </w:pPr>
                </w:p>
                <w:p w14:paraId="1AACF243" w14:textId="77777777" w:rsidR="00EE04EE" w:rsidRPr="000315F5" w:rsidRDefault="00EE04EE" w:rsidP="00AD3466">
                  <w:pPr>
                    <w:pStyle w:val="Pamatteksts"/>
                    <w:spacing w:after="0"/>
                    <w:ind w:firstLine="34"/>
                    <w:jc w:val="both"/>
                    <w:rPr>
                      <w:lang w:val="lv-LV"/>
                    </w:rPr>
                  </w:pPr>
                </w:p>
              </w:tc>
              <w:tc>
                <w:tcPr>
                  <w:tcW w:w="4653" w:type="dxa"/>
                  <w:tcBorders>
                    <w:top w:val="single" w:sz="6" w:space="0" w:color="000000"/>
                    <w:left w:val="single" w:sz="6" w:space="0" w:color="000000"/>
                    <w:bottom w:val="single" w:sz="6" w:space="0" w:color="000000"/>
                    <w:right w:val="single" w:sz="6" w:space="0" w:color="000000"/>
                  </w:tcBorders>
                </w:tcPr>
                <w:p w14:paraId="77D6A99C" w14:textId="76805C7E" w:rsidR="00EE04EE" w:rsidRPr="000315F5" w:rsidRDefault="00B91999" w:rsidP="00AD3466">
                  <w:pPr>
                    <w:spacing w:line="240" w:lineRule="auto"/>
                    <w:jc w:val="both"/>
                    <w:rPr>
                      <w:sz w:val="24"/>
                      <w:szCs w:val="24"/>
                    </w:rPr>
                  </w:pPr>
                  <w:r w:rsidRPr="000315F5">
                    <w:rPr>
                      <w:color w:val="212121"/>
                      <w:sz w:val="24"/>
                      <w:szCs w:val="24"/>
                      <w:shd w:val="clear" w:color="auto" w:fill="FFFFFF"/>
                    </w:rPr>
                    <w:t xml:space="preserve">2. Saskaņā ar Ministru kabineta 2009. gada 3. februāra noteikumu Nr. 108 "Normatīvo aktu projektu sagatavošanas noteikumi"100.2. apakšpunktu noteikumu projekta pirmajā punktā raksta (pārraksta) likumā noteikto pilnvarojumu Ministru kabinetam. Ņemot vērā minēto, lūdzam atbilstoši precizēt noteikumu projekta 1. punktu, atbilstoši atspoguļojot tajā arī ar </w:t>
                  </w:r>
                  <w:r w:rsidRPr="000315F5">
                    <w:rPr>
                      <w:color w:val="212121"/>
                      <w:sz w:val="24"/>
                      <w:szCs w:val="24"/>
                      <w:shd w:val="clear" w:color="auto" w:fill="FFFFFF"/>
                    </w:rPr>
                    <w:lastRenderedPageBreak/>
                    <w:t>norādi uz Lauksaimniecības un lauku attīstības likuma 5. panta septītajā daļā ietverto deleģējumu, nepieciešamības gadījumā precizējot noteikumu projektu.</w:t>
                  </w:r>
                </w:p>
              </w:tc>
              <w:tc>
                <w:tcPr>
                  <w:tcW w:w="2400" w:type="dxa"/>
                  <w:tcBorders>
                    <w:top w:val="single" w:sz="6" w:space="0" w:color="000000"/>
                    <w:left w:val="single" w:sz="6" w:space="0" w:color="000000"/>
                    <w:bottom w:val="single" w:sz="6" w:space="0" w:color="000000"/>
                    <w:right w:val="single" w:sz="6" w:space="0" w:color="000000"/>
                  </w:tcBorders>
                </w:tcPr>
                <w:p w14:paraId="0135CB7F" w14:textId="6A8A2808" w:rsidR="00EE04EE" w:rsidRPr="000315F5" w:rsidRDefault="000315F5" w:rsidP="00AD3466">
                  <w:pPr>
                    <w:pStyle w:val="Default"/>
                    <w:jc w:val="both"/>
                    <w:rPr>
                      <w:rFonts w:ascii="Times New Roman" w:eastAsia="Times New Roman" w:hAnsi="Times New Roman" w:cs="Times New Roman"/>
                      <w:b/>
                      <w:bCs/>
                      <w:color w:val="auto"/>
                    </w:rPr>
                  </w:pPr>
                  <w:r w:rsidRPr="000315F5">
                    <w:rPr>
                      <w:rFonts w:ascii="Times New Roman" w:eastAsia="Times New Roman" w:hAnsi="Times New Roman" w:cs="Times New Roman"/>
                      <w:b/>
                      <w:bCs/>
                      <w:color w:val="auto"/>
                    </w:rPr>
                    <w:lastRenderedPageBreak/>
                    <w:t>Ņemts vērā</w:t>
                  </w:r>
                </w:p>
              </w:tc>
              <w:tc>
                <w:tcPr>
                  <w:tcW w:w="3436" w:type="dxa"/>
                  <w:gridSpan w:val="3"/>
                  <w:tcBorders>
                    <w:top w:val="single" w:sz="4" w:space="0" w:color="auto"/>
                    <w:left w:val="single" w:sz="4" w:space="0" w:color="auto"/>
                    <w:bottom w:val="single" w:sz="4" w:space="0" w:color="auto"/>
                  </w:tcBorders>
                </w:tcPr>
                <w:p w14:paraId="6E67ED9F" w14:textId="323CD0CD" w:rsidR="00B91999" w:rsidRPr="000315F5" w:rsidRDefault="00B91999" w:rsidP="000315F5">
                  <w:pPr>
                    <w:ind w:firstLine="567"/>
                    <w:jc w:val="both"/>
                    <w:rPr>
                      <w:bCs/>
                      <w:sz w:val="24"/>
                      <w:szCs w:val="24"/>
                    </w:rPr>
                  </w:pPr>
                  <w:r w:rsidRPr="000315F5">
                    <w:rPr>
                      <w:bCs/>
                      <w:sz w:val="24"/>
                      <w:szCs w:val="24"/>
                    </w:rPr>
                    <w:t>Izdoti saskaņā ar Lauksaimniecības un lauku attīstības likuma</w:t>
                  </w:r>
                  <w:r w:rsidR="000315F5">
                    <w:rPr>
                      <w:bCs/>
                      <w:sz w:val="24"/>
                      <w:szCs w:val="24"/>
                    </w:rPr>
                    <w:t xml:space="preserve"> </w:t>
                  </w:r>
                  <w:r w:rsidRPr="000315F5">
                    <w:rPr>
                      <w:bCs/>
                      <w:sz w:val="24"/>
                      <w:szCs w:val="24"/>
                    </w:rPr>
                    <w:t xml:space="preserve">5. panta ceturto daļu </w:t>
                  </w:r>
                </w:p>
                <w:p w14:paraId="2413DBF5" w14:textId="77777777" w:rsidR="00B91999" w:rsidRPr="000315F5" w:rsidRDefault="00B91999" w:rsidP="00B91999">
                  <w:pPr>
                    <w:pStyle w:val="Sarakstarindkopa"/>
                    <w:ind w:left="0" w:firstLine="567"/>
                    <w:rPr>
                      <w:bCs/>
                      <w:szCs w:val="24"/>
                      <w:shd w:val="clear" w:color="auto" w:fill="FFFFFF"/>
                    </w:rPr>
                  </w:pPr>
                </w:p>
                <w:p w14:paraId="07CC8A80" w14:textId="77777777" w:rsidR="00EE04EE" w:rsidRPr="000315F5" w:rsidRDefault="00EE04EE" w:rsidP="00AD3466">
                  <w:pPr>
                    <w:spacing w:after="0" w:line="240" w:lineRule="auto"/>
                    <w:jc w:val="both"/>
                    <w:rPr>
                      <w:rFonts w:eastAsia="Times New Roman"/>
                      <w:sz w:val="24"/>
                      <w:szCs w:val="24"/>
                    </w:rPr>
                  </w:pPr>
                </w:p>
              </w:tc>
            </w:tr>
            <w:tr w:rsidR="00EE04EE" w:rsidRPr="00172DA4" w14:paraId="5515D012" w14:textId="77777777" w:rsidTr="00B27592">
              <w:tc>
                <w:tcPr>
                  <w:tcW w:w="599" w:type="dxa"/>
                  <w:tcBorders>
                    <w:top w:val="single" w:sz="6" w:space="0" w:color="000000"/>
                    <w:left w:val="single" w:sz="6" w:space="0" w:color="000000"/>
                    <w:bottom w:val="single" w:sz="6" w:space="0" w:color="000000"/>
                    <w:right w:val="single" w:sz="6" w:space="0" w:color="000000"/>
                  </w:tcBorders>
                </w:tcPr>
                <w:p w14:paraId="20A96CCF" w14:textId="01F3FB42" w:rsidR="00EE04EE" w:rsidRPr="000315F5" w:rsidRDefault="00EE04EE" w:rsidP="00AD3466">
                  <w:pPr>
                    <w:tabs>
                      <w:tab w:val="left" w:pos="465"/>
                    </w:tabs>
                    <w:spacing w:after="0" w:line="240" w:lineRule="auto"/>
                    <w:ind w:right="83"/>
                    <w:jc w:val="both"/>
                    <w:rPr>
                      <w:rFonts w:eastAsia="Times New Roman"/>
                      <w:sz w:val="24"/>
                      <w:szCs w:val="24"/>
                    </w:rPr>
                  </w:pPr>
                  <w:r w:rsidRPr="000315F5">
                    <w:rPr>
                      <w:rFonts w:eastAsia="Times New Roman"/>
                      <w:sz w:val="24"/>
                      <w:szCs w:val="24"/>
                    </w:rPr>
                    <w:t>19.</w:t>
                  </w:r>
                </w:p>
              </w:tc>
              <w:tc>
                <w:tcPr>
                  <w:tcW w:w="2974" w:type="dxa"/>
                  <w:gridSpan w:val="2"/>
                  <w:tcBorders>
                    <w:top w:val="single" w:sz="6" w:space="0" w:color="000000"/>
                    <w:left w:val="single" w:sz="6" w:space="0" w:color="000000"/>
                    <w:bottom w:val="single" w:sz="6" w:space="0" w:color="000000"/>
                    <w:right w:val="single" w:sz="6" w:space="0" w:color="000000"/>
                  </w:tcBorders>
                </w:tcPr>
                <w:p w14:paraId="4374E6C7" w14:textId="77777777" w:rsidR="00B91999" w:rsidRPr="000315F5" w:rsidRDefault="00B91999" w:rsidP="00B91999">
                  <w:pPr>
                    <w:ind w:firstLine="567"/>
                    <w:jc w:val="both"/>
                    <w:rPr>
                      <w:rFonts w:eastAsia="Arial Unicode MS"/>
                      <w:bCs/>
                      <w:sz w:val="24"/>
                      <w:szCs w:val="24"/>
                      <w:shd w:val="clear" w:color="auto" w:fill="FFFFFF"/>
                    </w:rPr>
                  </w:pPr>
                  <w:r w:rsidRPr="000315F5">
                    <w:rPr>
                      <w:bCs/>
                      <w:sz w:val="24"/>
                      <w:szCs w:val="24"/>
                    </w:rPr>
                    <w:t xml:space="preserve">2.3. uzņēmumi zvejniecības un akvakultūras nozarē </w:t>
                  </w:r>
                  <w:r w:rsidRPr="000315F5">
                    <w:rPr>
                      <w:rStyle w:val="Hyperlink2"/>
                      <w:rFonts w:eastAsia="Arial Unicode MS"/>
                      <w:bCs/>
                    </w:rPr>
                    <w:t xml:space="preserve">– saskaņā ar Komisijas 2014. gada 27. jūnija Regulas (ES) Nr. 717/2014 par Līguma par Eiropas Savienības darbību 107. un 108. panta piemērošanu </w:t>
                  </w:r>
                  <w:proofErr w:type="spellStart"/>
                  <w:r w:rsidRPr="000315F5">
                    <w:rPr>
                      <w:rStyle w:val="Hyperlink2"/>
                      <w:rFonts w:eastAsia="Arial Unicode MS"/>
                      <w:bCs/>
                    </w:rPr>
                    <w:t>de</w:t>
                  </w:r>
                  <w:proofErr w:type="spellEnd"/>
                  <w:r w:rsidRPr="000315F5">
                    <w:rPr>
                      <w:rStyle w:val="Hyperlink2"/>
                      <w:rFonts w:eastAsia="Arial Unicode MS"/>
                      <w:bCs/>
                    </w:rPr>
                    <w:t xml:space="preserve"> </w:t>
                  </w:r>
                  <w:proofErr w:type="spellStart"/>
                  <w:r w:rsidRPr="000315F5">
                    <w:rPr>
                      <w:rStyle w:val="Hyperlink2"/>
                      <w:rFonts w:eastAsia="Arial Unicode MS"/>
                      <w:bCs/>
                    </w:rPr>
                    <w:t>minimis</w:t>
                  </w:r>
                  <w:proofErr w:type="spellEnd"/>
                  <w:r w:rsidRPr="000315F5">
                    <w:rPr>
                      <w:rStyle w:val="Hyperlink2"/>
                      <w:rFonts w:eastAsia="Arial Unicode MS"/>
                      <w:bCs/>
                    </w:rPr>
                    <w:t xml:space="preserve"> atbalstam zvejniecības un akvakultūras nozarē 2. panta 1. punktā noteikto definīciju;</w:t>
                  </w:r>
                </w:p>
                <w:p w14:paraId="1EBFFF78" w14:textId="77777777" w:rsidR="00EE04EE" w:rsidRPr="000315F5" w:rsidRDefault="00EE04EE" w:rsidP="00AD3466">
                  <w:pPr>
                    <w:pStyle w:val="Pamatteksts"/>
                    <w:spacing w:after="0"/>
                    <w:ind w:firstLine="34"/>
                    <w:jc w:val="both"/>
                    <w:rPr>
                      <w:lang w:val="lv-LV"/>
                    </w:rPr>
                  </w:pPr>
                </w:p>
              </w:tc>
              <w:tc>
                <w:tcPr>
                  <w:tcW w:w="4653" w:type="dxa"/>
                  <w:tcBorders>
                    <w:top w:val="single" w:sz="6" w:space="0" w:color="000000"/>
                    <w:left w:val="single" w:sz="6" w:space="0" w:color="000000"/>
                    <w:bottom w:val="single" w:sz="6" w:space="0" w:color="000000"/>
                    <w:right w:val="single" w:sz="6" w:space="0" w:color="000000"/>
                  </w:tcBorders>
                </w:tcPr>
                <w:p w14:paraId="46B84FE6" w14:textId="1665935D" w:rsidR="00EE04EE" w:rsidRPr="000315F5" w:rsidRDefault="00B91999" w:rsidP="00AD3466">
                  <w:pPr>
                    <w:spacing w:line="240" w:lineRule="auto"/>
                    <w:jc w:val="both"/>
                    <w:rPr>
                      <w:sz w:val="24"/>
                      <w:szCs w:val="24"/>
                    </w:rPr>
                  </w:pPr>
                  <w:r w:rsidRPr="000315F5">
                    <w:rPr>
                      <w:color w:val="212121"/>
                      <w:sz w:val="24"/>
                      <w:szCs w:val="24"/>
                      <w:shd w:val="clear" w:color="auto" w:fill="FFFFFF"/>
                    </w:rPr>
                    <w:t>3. Noteikumu projekta 2.3. apakšpunktā ietverto skaidrojumu redakcionāli nepieciešams precizēt, izsakot to skaidrāk, piemēram, norādot uz apzīmējumu – tiesību subjekts, kas atbilst attiecīgās regulas vienībā ietvertajai definīcijai vai pazīmēm.</w:t>
                  </w:r>
                </w:p>
              </w:tc>
              <w:tc>
                <w:tcPr>
                  <w:tcW w:w="2400" w:type="dxa"/>
                  <w:tcBorders>
                    <w:top w:val="single" w:sz="6" w:space="0" w:color="000000"/>
                    <w:left w:val="single" w:sz="6" w:space="0" w:color="000000"/>
                    <w:bottom w:val="single" w:sz="6" w:space="0" w:color="000000"/>
                    <w:right w:val="single" w:sz="6" w:space="0" w:color="000000"/>
                  </w:tcBorders>
                </w:tcPr>
                <w:p w14:paraId="2D954169" w14:textId="77777777" w:rsidR="00EE04EE" w:rsidRDefault="000315F5" w:rsidP="00AD3466">
                  <w:pPr>
                    <w:pStyle w:val="Default"/>
                    <w:jc w:val="both"/>
                    <w:rPr>
                      <w:rFonts w:ascii="Times New Roman" w:eastAsia="Times New Roman" w:hAnsi="Times New Roman" w:cs="Times New Roman"/>
                      <w:b/>
                      <w:bCs/>
                      <w:color w:val="auto"/>
                    </w:rPr>
                  </w:pPr>
                  <w:r w:rsidRPr="000315F5">
                    <w:rPr>
                      <w:rFonts w:ascii="Times New Roman" w:eastAsia="Times New Roman" w:hAnsi="Times New Roman" w:cs="Times New Roman"/>
                      <w:b/>
                      <w:bCs/>
                      <w:color w:val="auto"/>
                    </w:rPr>
                    <w:t xml:space="preserve">Ņemts vērā </w:t>
                  </w:r>
                </w:p>
                <w:p w14:paraId="27DDF1F7" w14:textId="16AAB2AC" w:rsidR="001C38D0" w:rsidRPr="000315F5" w:rsidRDefault="001C38D0" w:rsidP="00AD3466">
                  <w:pPr>
                    <w:pStyle w:val="Default"/>
                    <w:jc w:val="both"/>
                    <w:rPr>
                      <w:rFonts w:ascii="Times New Roman" w:eastAsia="Times New Roman" w:hAnsi="Times New Roman" w:cs="Times New Roman"/>
                      <w:b/>
                      <w:bCs/>
                      <w:color w:val="auto"/>
                    </w:rPr>
                  </w:pPr>
                </w:p>
              </w:tc>
              <w:tc>
                <w:tcPr>
                  <w:tcW w:w="3436" w:type="dxa"/>
                  <w:gridSpan w:val="3"/>
                  <w:tcBorders>
                    <w:top w:val="single" w:sz="4" w:space="0" w:color="auto"/>
                    <w:left w:val="single" w:sz="4" w:space="0" w:color="auto"/>
                    <w:bottom w:val="single" w:sz="4" w:space="0" w:color="auto"/>
                  </w:tcBorders>
                </w:tcPr>
                <w:p w14:paraId="4227FA54" w14:textId="77777777" w:rsidR="001C38D0" w:rsidRPr="001C38D0" w:rsidRDefault="001C38D0" w:rsidP="001C38D0">
                  <w:pPr>
                    <w:ind w:firstLine="567"/>
                    <w:jc w:val="both"/>
                    <w:rPr>
                      <w:bCs/>
                      <w:sz w:val="24"/>
                      <w:szCs w:val="24"/>
                    </w:rPr>
                  </w:pPr>
                  <w:r w:rsidRPr="001C38D0">
                    <w:rPr>
                      <w:bCs/>
                      <w:sz w:val="24"/>
                      <w:szCs w:val="24"/>
                    </w:rPr>
                    <w:t xml:space="preserve">20. Atbalstam apgrozījuma samazinājuma radīto seku novēršanai var pieteikties </w:t>
                  </w:r>
                  <w:r w:rsidRPr="00706831">
                    <w:rPr>
                      <w:rStyle w:val="phrase"/>
                      <w:bCs/>
                      <w:sz w:val="24"/>
                      <w:szCs w:val="24"/>
                      <w:lang w:val="lv-LV"/>
                    </w:rPr>
                    <w:t>atbalsta</w:t>
                  </w:r>
                  <w:r w:rsidRPr="001C38D0">
                    <w:rPr>
                      <w:bCs/>
                      <w:sz w:val="24"/>
                      <w:szCs w:val="24"/>
                    </w:rPr>
                    <w:t xml:space="preserve"> pretendents, kas darbojas zvejniecības vai akvakultūras nozarē atbilstošo  </w:t>
                  </w:r>
                  <w:r w:rsidRPr="001C38D0">
                    <w:rPr>
                      <w:rStyle w:val="Hyperlink2"/>
                      <w:rFonts w:eastAsia="Arial Unicode MS"/>
                      <w:bCs/>
                    </w:rPr>
                    <w:t xml:space="preserve">Komisijas 2014. gada 27. jūnija Regulas (ES) Nr. 717/2014 par Līguma par Eiropas Savienības darbību 107. un 108. panta piemērošanu </w:t>
                  </w:r>
                  <w:proofErr w:type="spellStart"/>
                  <w:r w:rsidRPr="001C38D0">
                    <w:rPr>
                      <w:rStyle w:val="Hyperlink2"/>
                      <w:rFonts w:eastAsia="Arial Unicode MS"/>
                      <w:bCs/>
                    </w:rPr>
                    <w:t>de</w:t>
                  </w:r>
                  <w:proofErr w:type="spellEnd"/>
                  <w:r w:rsidRPr="001C38D0">
                    <w:rPr>
                      <w:rStyle w:val="Hyperlink2"/>
                      <w:rFonts w:eastAsia="Arial Unicode MS"/>
                      <w:bCs/>
                    </w:rPr>
                    <w:t xml:space="preserve"> </w:t>
                  </w:r>
                  <w:proofErr w:type="spellStart"/>
                  <w:r w:rsidRPr="001C38D0">
                    <w:rPr>
                      <w:rStyle w:val="Hyperlink2"/>
                      <w:rFonts w:eastAsia="Arial Unicode MS"/>
                      <w:bCs/>
                    </w:rPr>
                    <w:t>minimis</w:t>
                  </w:r>
                  <w:proofErr w:type="spellEnd"/>
                  <w:r w:rsidRPr="001C38D0">
                    <w:rPr>
                      <w:rStyle w:val="Hyperlink2"/>
                      <w:rFonts w:eastAsia="Arial Unicode MS"/>
                      <w:bCs/>
                    </w:rPr>
                    <w:t xml:space="preserve"> atbalstam zvejniecības un akvakultūras nozarē 2. panta 1. punkta “a “</w:t>
                  </w:r>
                  <w:r w:rsidRPr="001C38D0">
                    <w:rPr>
                      <w:bCs/>
                      <w:sz w:val="24"/>
                      <w:szCs w:val="24"/>
                    </w:rPr>
                    <w:t>apakšpunktā noteiktajam , ja ir izpildīti šādi nosacījumi:</w:t>
                  </w:r>
                </w:p>
                <w:p w14:paraId="0898482E" w14:textId="77777777" w:rsidR="00EE04EE" w:rsidRPr="000315F5" w:rsidRDefault="00EE04EE" w:rsidP="00AD3466">
                  <w:pPr>
                    <w:spacing w:after="0" w:line="240" w:lineRule="auto"/>
                    <w:jc w:val="both"/>
                    <w:rPr>
                      <w:rFonts w:eastAsia="Times New Roman"/>
                      <w:sz w:val="24"/>
                      <w:szCs w:val="24"/>
                    </w:rPr>
                  </w:pPr>
                </w:p>
              </w:tc>
            </w:tr>
            <w:tr w:rsidR="00EE04EE" w:rsidRPr="00172DA4" w14:paraId="34D25133" w14:textId="77777777" w:rsidTr="00B27592">
              <w:tc>
                <w:tcPr>
                  <w:tcW w:w="599" w:type="dxa"/>
                  <w:tcBorders>
                    <w:top w:val="single" w:sz="6" w:space="0" w:color="000000"/>
                    <w:left w:val="single" w:sz="6" w:space="0" w:color="000000"/>
                    <w:bottom w:val="single" w:sz="6" w:space="0" w:color="000000"/>
                    <w:right w:val="single" w:sz="6" w:space="0" w:color="000000"/>
                  </w:tcBorders>
                </w:tcPr>
                <w:p w14:paraId="2D38EDD4" w14:textId="3E7466F4" w:rsidR="00EE04EE" w:rsidRPr="000315F5" w:rsidRDefault="00EE04EE" w:rsidP="00AD3466">
                  <w:pPr>
                    <w:tabs>
                      <w:tab w:val="left" w:pos="465"/>
                    </w:tabs>
                    <w:spacing w:after="0" w:line="240" w:lineRule="auto"/>
                    <w:ind w:right="83"/>
                    <w:jc w:val="both"/>
                    <w:rPr>
                      <w:rFonts w:eastAsia="Times New Roman"/>
                      <w:sz w:val="24"/>
                      <w:szCs w:val="24"/>
                    </w:rPr>
                  </w:pPr>
                  <w:r w:rsidRPr="000315F5">
                    <w:rPr>
                      <w:rFonts w:eastAsia="Times New Roman"/>
                      <w:sz w:val="24"/>
                      <w:szCs w:val="24"/>
                    </w:rPr>
                    <w:t>20.</w:t>
                  </w:r>
                </w:p>
              </w:tc>
              <w:tc>
                <w:tcPr>
                  <w:tcW w:w="2974" w:type="dxa"/>
                  <w:gridSpan w:val="2"/>
                  <w:tcBorders>
                    <w:top w:val="single" w:sz="6" w:space="0" w:color="000000"/>
                    <w:left w:val="single" w:sz="6" w:space="0" w:color="000000"/>
                    <w:bottom w:val="single" w:sz="6" w:space="0" w:color="000000"/>
                    <w:right w:val="single" w:sz="6" w:space="0" w:color="000000"/>
                  </w:tcBorders>
                </w:tcPr>
                <w:p w14:paraId="7C08B4C7" w14:textId="094252AA" w:rsidR="00EE04EE" w:rsidRPr="000315F5" w:rsidRDefault="00B91999" w:rsidP="00AD3466">
                  <w:pPr>
                    <w:pStyle w:val="Pamatteksts"/>
                    <w:spacing w:after="0"/>
                    <w:ind w:firstLine="34"/>
                    <w:jc w:val="both"/>
                    <w:rPr>
                      <w:lang w:val="lv-LV"/>
                    </w:rPr>
                  </w:pPr>
                  <w:r w:rsidRPr="000315F5">
                    <w:rPr>
                      <w:lang w:val="lv-LV"/>
                    </w:rPr>
                    <w:t>Skatīt noteikumu projektu</w:t>
                  </w:r>
                </w:p>
              </w:tc>
              <w:tc>
                <w:tcPr>
                  <w:tcW w:w="4653" w:type="dxa"/>
                  <w:tcBorders>
                    <w:top w:val="single" w:sz="6" w:space="0" w:color="000000"/>
                    <w:left w:val="single" w:sz="6" w:space="0" w:color="000000"/>
                    <w:bottom w:val="single" w:sz="6" w:space="0" w:color="000000"/>
                    <w:right w:val="single" w:sz="6" w:space="0" w:color="000000"/>
                  </w:tcBorders>
                </w:tcPr>
                <w:p w14:paraId="750C4388" w14:textId="3686DB7D" w:rsidR="00EE04EE" w:rsidRPr="000315F5" w:rsidRDefault="00B91999" w:rsidP="00AD3466">
                  <w:pPr>
                    <w:spacing w:line="240" w:lineRule="auto"/>
                    <w:jc w:val="both"/>
                    <w:rPr>
                      <w:sz w:val="24"/>
                      <w:szCs w:val="24"/>
                    </w:rPr>
                  </w:pPr>
                  <w:r w:rsidRPr="000315F5">
                    <w:rPr>
                      <w:color w:val="212121"/>
                      <w:sz w:val="24"/>
                      <w:szCs w:val="24"/>
                      <w:shd w:val="clear" w:color="auto" w:fill="FFFFFF"/>
                    </w:rPr>
                    <w:t xml:space="preserve">4. Vienlaikus lūdzam pārskatīt un precizēt noteikumu projektu, nodrošinot, ka visi noteikumu projektā atrunātie termini noteikumu projektā tiek lietoti vairāk nekā vienu reizi. Norādām, ka termins "saistītās personas" noteikumu projektā lietots tikai vienu reizi. Saistībā ar minēto norādām, ka atbilstoši juridiskās tehnikas prasībām </w:t>
                  </w:r>
                  <w:r w:rsidRPr="000315F5">
                    <w:rPr>
                      <w:color w:val="212121"/>
                      <w:sz w:val="24"/>
                      <w:szCs w:val="24"/>
                      <w:shd w:val="clear" w:color="auto" w:fill="FFFFFF"/>
                    </w:rPr>
                    <w:lastRenderedPageBreak/>
                    <w:t>terminu, kura izpratne ir svarīga atsevišķā teksta daļā, izņēmuma gadījumā var skaidrot noteikumu projekta tekstā, izvēloties attiecīgajam kontekstam piemērotu skaidrojuma veidu.</w:t>
                  </w:r>
                </w:p>
              </w:tc>
              <w:tc>
                <w:tcPr>
                  <w:tcW w:w="2400" w:type="dxa"/>
                  <w:tcBorders>
                    <w:top w:val="single" w:sz="6" w:space="0" w:color="000000"/>
                    <w:left w:val="single" w:sz="6" w:space="0" w:color="000000"/>
                    <w:bottom w:val="single" w:sz="6" w:space="0" w:color="000000"/>
                    <w:right w:val="single" w:sz="6" w:space="0" w:color="000000"/>
                  </w:tcBorders>
                </w:tcPr>
                <w:p w14:paraId="7287A161" w14:textId="2899DB05" w:rsidR="00EE04EE" w:rsidRPr="000315F5" w:rsidRDefault="000315F5" w:rsidP="00AD3466">
                  <w:pPr>
                    <w:pStyle w:val="Default"/>
                    <w:jc w:val="both"/>
                    <w:rPr>
                      <w:rFonts w:ascii="Times New Roman" w:eastAsia="Times New Roman" w:hAnsi="Times New Roman" w:cs="Times New Roman"/>
                      <w:b/>
                      <w:bCs/>
                      <w:color w:val="auto"/>
                    </w:rPr>
                  </w:pPr>
                  <w:r w:rsidRPr="000315F5">
                    <w:rPr>
                      <w:rFonts w:ascii="Times New Roman" w:eastAsia="Times New Roman" w:hAnsi="Times New Roman" w:cs="Times New Roman"/>
                      <w:b/>
                      <w:bCs/>
                      <w:color w:val="auto"/>
                    </w:rPr>
                    <w:lastRenderedPageBreak/>
                    <w:t xml:space="preserve">Ņemts vērā </w:t>
                  </w:r>
                </w:p>
              </w:tc>
              <w:tc>
                <w:tcPr>
                  <w:tcW w:w="3436" w:type="dxa"/>
                  <w:gridSpan w:val="3"/>
                  <w:tcBorders>
                    <w:top w:val="single" w:sz="4" w:space="0" w:color="auto"/>
                    <w:left w:val="single" w:sz="4" w:space="0" w:color="auto"/>
                    <w:bottom w:val="single" w:sz="4" w:space="0" w:color="auto"/>
                  </w:tcBorders>
                </w:tcPr>
                <w:p w14:paraId="5846F282" w14:textId="3F6E3504" w:rsidR="00EE04EE" w:rsidRPr="000315F5" w:rsidRDefault="00B91999" w:rsidP="00AD3466">
                  <w:pPr>
                    <w:spacing w:after="0" w:line="240" w:lineRule="auto"/>
                    <w:jc w:val="both"/>
                    <w:rPr>
                      <w:rFonts w:eastAsia="Times New Roman"/>
                      <w:sz w:val="24"/>
                      <w:szCs w:val="24"/>
                    </w:rPr>
                  </w:pPr>
                  <w:r w:rsidRPr="000315F5">
                    <w:rPr>
                      <w:rFonts w:eastAsia="Times New Roman"/>
                      <w:sz w:val="24"/>
                      <w:szCs w:val="24"/>
                    </w:rPr>
                    <w:t>Skatīt noteikumu projektu</w:t>
                  </w:r>
                </w:p>
              </w:tc>
            </w:tr>
            <w:tr w:rsidR="00EE04EE" w:rsidRPr="00172DA4" w14:paraId="01E082AA" w14:textId="77777777" w:rsidTr="00B27592">
              <w:tc>
                <w:tcPr>
                  <w:tcW w:w="599" w:type="dxa"/>
                  <w:tcBorders>
                    <w:top w:val="single" w:sz="6" w:space="0" w:color="000000"/>
                    <w:left w:val="single" w:sz="6" w:space="0" w:color="000000"/>
                    <w:bottom w:val="single" w:sz="6" w:space="0" w:color="000000"/>
                    <w:right w:val="single" w:sz="6" w:space="0" w:color="000000"/>
                  </w:tcBorders>
                </w:tcPr>
                <w:p w14:paraId="510BA649" w14:textId="7AC14707" w:rsidR="00EE04EE" w:rsidRPr="000315F5" w:rsidRDefault="00EE04EE" w:rsidP="00AD3466">
                  <w:pPr>
                    <w:tabs>
                      <w:tab w:val="left" w:pos="465"/>
                    </w:tabs>
                    <w:spacing w:after="0" w:line="240" w:lineRule="auto"/>
                    <w:ind w:right="83"/>
                    <w:jc w:val="both"/>
                    <w:rPr>
                      <w:rFonts w:eastAsia="Times New Roman"/>
                      <w:sz w:val="24"/>
                      <w:szCs w:val="24"/>
                    </w:rPr>
                  </w:pPr>
                  <w:r w:rsidRPr="000315F5">
                    <w:rPr>
                      <w:rFonts w:eastAsia="Times New Roman"/>
                      <w:sz w:val="24"/>
                      <w:szCs w:val="24"/>
                    </w:rPr>
                    <w:t>21.</w:t>
                  </w:r>
                </w:p>
              </w:tc>
              <w:tc>
                <w:tcPr>
                  <w:tcW w:w="2974" w:type="dxa"/>
                  <w:gridSpan w:val="2"/>
                  <w:tcBorders>
                    <w:top w:val="single" w:sz="6" w:space="0" w:color="000000"/>
                    <w:left w:val="single" w:sz="6" w:space="0" w:color="000000"/>
                    <w:bottom w:val="single" w:sz="6" w:space="0" w:color="000000"/>
                    <w:right w:val="single" w:sz="6" w:space="0" w:color="000000"/>
                  </w:tcBorders>
                </w:tcPr>
                <w:p w14:paraId="248D0938" w14:textId="77777777" w:rsidR="00B91999" w:rsidRPr="000315F5" w:rsidRDefault="00B91999" w:rsidP="00B91999">
                  <w:pPr>
                    <w:ind w:firstLine="567"/>
                    <w:jc w:val="both"/>
                    <w:rPr>
                      <w:bCs/>
                      <w:sz w:val="24"/>
                      <w:szCs w:val="24"/>
                    </w:rPr>
                  </w:pPr>
                  <w:r w:rsidRPr="000315F5">
                    <w:rPr>
                      <w:bCs/>
                      <w:sz w:val="24"/>
                      <w:szCs w:val="24"/>
                    </w:rPr>
                    <w:t>23.1. iesniegumu, kurā pamato neto apgrozījuma samazinājumu atbilstoši šo noteikumu 22. punktam, norādot apgrozījuma samazinājuma saistību ar Covid-19 izplatīšanās mazināšanai noteiktajiem ierobežojumiem;</w:t>
                  </w:r>
                </w:p>
                <w:p w14:paraId="46F71031" w14:textId="77777777" w:rsidR="00EE04EE" w:rsidRPr="000315F5" w:rsidRDefault="00EE04EE" w:rsidP="00AD3466">
                  <w:pPr>
                    <w:pStyle w:val="Pamatteksts"/>
                    <w:spacing w:after="0"/>
                    <w:ind w:firstLine="34"/>
                    <w:jc w:val="both"/>
                    <w:rPr>
                      <w:lang w:val="lv-LV"/>
                    </w:rPr>
                  </w:pPr>
                </w:p>
              </w:tc>
              <w:tc>
                <w:tcPr>
                  <w:tcW w:w="4653" w:type="dxa"/>
                  <w:tcBorders>
                    <w:top w:val="single" w:sz="6" w:space="0" w:color="000000"/>
                    <w:left w:val="single" w:sz="6" w:space="0" w:color="000000"/>
                    <w:bottom w:val="single" w:sz="6" w:space="0" w:color="000000"/>
                    <w:right w:val="single" w:sz="6" w:space="0" w:color="000000"/>
                  </w:tcBorders>
                </w:tcPr>
                <w:p w14:paraId="0F350132" w14:textId="7063B285" w:rsidR="00EE04EE" w:rsidRPr="000315F5" w:rsidRDefault="00B91999" w:rsidP="00AD3466">
                  <w:pPr>
                    <w:spacing w:line="240" w:lineRule="auto"/>
                    <w:jc w:val="both"/>
                    <w:rPr>
                      <w:sz w:val="24"/>
                      <w:szCs w:val="24"/>
                    </w:rPr>
                  </w:pPr>
                  <w:r w:rsidRPr="000315F5">
                    <w:rPr>
                      <w:color w:val="212121"/>
                      <w:sz w:val="24"/>
                      <w:szCs w:val="24"/>
                      <w:shd w:val="clear" w:color="auto" w:fill="FFFFFF"/>
                    </w:rPr>
                    <w:t>5. Noteikumu projekta 23.1. apakšpunktā nepieciešams precizēt nekorektu atsauci uz 22. punktu, ņemot vērā, ka neto apgrozījuma samazinājums noteikts noteikumu projekta 21.3. apakšpunktā.</w:t>
                  </w:r>
                </w:p>
              </w:tc>
              <w:tc>
                <w:tcPr>
                  <w:tcW w:w="2400" w:type="dxa"/>
                  <w:tcBorders>
                    <w:top w:val="single" w:sz="6" w:space="0" w:color="000000"/>
                    <w:left w:val="single" w:sz="6" w:space="0" w:color="000000"/>
                    <w:bottom w:val="single" w:sz="6" w:space="0" w:color="000000"/>
                    <w:right w:val="single" w:sz="6" w:space="0" w:color="000000"/>
                  </w:tcBorders>
                </w:tcPr>
                <w:p w14:paraId="7F7B8306" w14:textId="7A3CB510" w:rsidR="00EE04EE" w:rsidRPr="000315F5" w:rsidRDefault="000315F5" w:rsidP="00AD3466">
                  <w:pPr>
                    <w:pStyle w:val="Default"/>
                    <w:jc w:val="both"/>
                    <w:rPr>
                      <w:rFonts w:ascii="Times New Roman" w:eastAsia="Times New Roman" w:hAnsi="Times New Roman" w:cs="Times New Roman"/>
                      <w:b/>
                      <w:bCs/>
                      <w:color w:val="auto"/>
                    </w:rPr>
                  </w:pPr>
                  <w:r w:rsidRPr="000315F5">
                    <w:rPr>
                      <w:rFonts w:ascii="Times New Roman" w:eastAsia="Times New Roman" w:hAnsi="Times New Roman" w:cs="Times New Roman"/>
                      <w:b/>
                      <w:bCs/>
                      <w:color w:val="auto"/>
                    </w:rPr>
                    <w:t xml:space="preserve">Ņemts vēra </w:t>
                  </w:r>
                </w:p>
              </w:tc>
              <w:tc>
                <w:tcPr>
                  <w:tcW w:w="3436" w:type="dxa"/>
                  <w:gridSpan w:val="3"/>
                  <w:tcBorders>
                    <w:top w:val="single" w:sz="4" w:space="0" w:color="auto"/>
                    <w:left w:val="single" w:sz="4" w:space="0" w:color="auto"/>
                    <w:bottom w:val="single" w:sz="4" w:space="0" w:color="auto"/>
                  </w:tcBorders>
                </w:tcPr>
                <w:p w14:paraId="417545AD" w14:textId="16D61539" w:rsidR="000315F5" w:rsidRPr="000315F5" w:rsidRDefault="000315F5" w:rsidP="000315F5">
                  <w:pPr>
                    <w:ind w:firstLine="567"/>
                    <w:jc w:val="both"/>
                    <w:rPr>
                      <w:bCs/>
                      <w:sz w:val="24"/>
                      <w:szCs w:val="24"/>
                    </w:rPr>
                  </w:pPr>
                  <w:r w:rsidRPr="000315F5">
                    <w:rPr>
                      <w:bCs/>
                      <w:sz w:val="24"/>
                      <w:szCs w:val="24"/>
                    </w:rPr>
                    <w:t>2</w:t>
                  </w:r>
                  <w:r w:rsidR="00023BC3">
                    <w:rPr>
                      <w:bCs/>
                      <w:sz w:val="24"/>
                      <w:szCs w:val="24"/>
                    </w:rPr>
                    <w:t>2</w:t>
                  </w:r>
                  <w:r w:rsidRPr="000315F5">
                    <w:rPr>
                      <w:bCs/>
                      <w:sz w:val="24"/>
                      <w:szCs w:val="24"/>
                    </w:rPr>
                    <w:t>.1. iesniegumu, kurā pamato neto apgrozījuma samazinājumu atbilstoši šo noteikumu 2</w:t>
                  </w:r>
                  <w:r w:rsidR="00023BC3">
                    <w:rPr>
                      <w:bCs/>
                      <w:sz w:val="24"/>
                      <w:szCs w:val="24"/>
                    </w:rPr>
                    <w:t>0</w:t>
                  </w:r>
                  <w:r w:rsidRPr="000315F5">
                    <w:rPr>
                      <w:bCs/>
                      <w:sz w:val="24"/>
                      <w:szCs w:val="24"/>
                    </w:rPr>
                    <w:t>.3. apakšpunktam, norādot apgrozījuma samazinājuma saistību ar Covid-19 izplatīšanās mazināšanai noteiktajiem ierobežojumiem;</w:t>
                  </w:r>
                </w:p>
                <w:p w14:paraId="405E6F4C" w14:textId="77777777" w:rsidR="00EE04EE" w:rsidRPr="000315F5" w:rsidRDefault="00EE04EE" w:rsidP="00AD3466">
                  <w:pPr>
                    <w:spacing w:after="0" w:line="240" w:lineRule="auto"/>
                    <w:jc w:val="both"/>
                    <w:rPr>
                      <w:rFonts w:eastAsia="Times New Roman"/>
                      <w:sz w:val="24"/>
                      <w:szCs w:val="24"/>
                    </w:rPr>
                  </w:pPr>
                </w:p>
              </w:tc>
            </w:tr>
            <w:tr w:rsidR="00AD3466" w:rsidRPr="00712B66" w14:paraId="0B00F6C4" w14:textId="77777777" w:rsidTr="00B27592">
              <w:tblPrEx>
                <w:tblBorders>
                  <w:top w:val="none" w:sz="0" w:space="0" w:color="auto"/>
                  <w:left w:val="none" w:sz="0" w:space="0" w:color="auto"/>
                  <w:bottom w:val="none" w:sz="0" w:space="0" w:color="auto"/>
                  <w:right w:val="none" w:sz="0" w:space="0" w:color="auto"/>
                </w:tblBorders>
              </w:tblPrEx>
              <w:trPr>
                <w:gridAfter w:val="1"/>
                <w:wAfter w:w="1869" w:type="dxa"/>
              </w:trPr>
              <w:tc>
                <w:tcPr>
                  <w:tcW w:w="2420" w:type="dxa"/>
                  <w:gridSpan w:val="2"/>
                </w:tcPr>
                <w:p w14:paraId="3EF3FAFD" w14:textId="77777777" w:rsidR="00AD3466" w:rsidRPr="00712B66" w:rsidRDefault="00AD3466" w:rsidP="00AD3466">
                  <w:pPr>
                    <w:pStyle w:val="naiskr"/>
                    <w:spacing w:before="0" w:after="0"/>
                  </w:pPr>
                </w:p>
                <w:p w14:paraId="30F08D6F" w14:textId="77777777" w:rsidR="00AD3466" w:rsidRPr="00712B66" w:rsidRDefault="00AD3466" w:rsidP="00AD3466">
                  <w:pPr>
                    <w:pStyle w:val="naiskr"/>
                    <w:spacing w:before="0" w:after="0"/>
                  </w:pPr>
                  <w:r w:rsidRPr="00712B66">
                    <w:t>Atbildīgā amatpersona</w:t>
                  </w:r>
                </w:p>
              </w:tc>
              <w:tc>
                <w:tcPr>
                  <w:tcW w:w="9773" w:type="dxa"/>
                  <w:gridSpan w:val="5"/>
                </w:tcPr>
                <w:p w14:paraId="176EA6C8" w14:textId="77777777" w:rsidR="00AD3466" w:rsidRPr="00712B66" w:rsidRDefault="00AD3466" w:rsidP="00AD3466">
                  <w:pPr>
                    <w:pStyle w:val="naiskr"/>
                    <w:spacing w:before="0" w:after="0"/>
                    <w:ind w:firstLine="720"/>
                  </w:pPr>
                  <w:r w:rsidRPr="00712B66">
                    <w:t>  </w:t>
                  </w:r>
                </w:p>
              </w:tc>
            </w:tr>
            <w:tr w:rsidR="00AD3466" w:rsidRPr="00712B66" w14:paraId="7E389523" w14:textId="77777777" w:rsidTr="00B27592">
              <w:tblPrEx>
                <w:tblBorders>
                  <w:top w:val="none" w:sz="0" w:space="0" w:color="auto"/>
                  <w:left w:val="none" w:sz="0" w:space="0" w:color="auto"/>
                  <w:bottom w:val="none" w:sz="0" w:space="0" w:color="auto"/>
                  <w:right w:val="none" w:sz="0" w:space="0" w:color="auto"/>
                </w:tblBorders>
              </w:tblPrEx>
              <w:trPr>
                <w:gridAfter w:val="1"/>
                <w:wAfter w:w="1869" w:type="dxa"/>
              </w:trPr>
              <w:tc>
                <w:tcPr>
                  <w:tcW w:w="2420" w:type="dxa"/>
                  <w:gridSpan w:val="2"/>
                </w:tcPr>
                <w:p w14:paraId="3F0761D8" w14:textId="77777777" w:rsidR="00AD3466" w:rsidRPr="00712B66" w:rsidRDefault="00AD3466" w:rsidP="00AD3466">
                  <w:pPr>
                    <w:pStyle w:val="naiskr"/>
                    <w:spacing w:before="0" w:after="0"/>
                    <w:ind w:firstLine="720"/>
                  </w:pPr>
                </w:p>
              </w:tc>
              <w:tc>
                <w:tcPr>
                  <w:tcW w:w="9773" w:type="dxa"/>
                  <w:gridSpan w:val="5"/>
                  <w:tcBorders>
                    <w:top w:val="single" w:sz="6" w:space="0" w:color="000000"/>
                  </w:tcBorders>
                </w:tcPr>
                <w:p w14:paraId="19416E7E" w14:textId="77777777" w:rsidR="00AD3466" w:rsidRPr="00712B66" w:rsidRDefault="00AD3466" w:rsidP="00AD3466">
                  <w:pPr>
                    <w:pStyle w:val="naisc"/>
                    <w:spacing w:before="0" w:after="0"/>
                    <w:ind w:firstLine="720"/>
                  </w:pPr>
                  <w:r w:rsidRPr="00712B66">
                    <w:t>(paraksts*)</w:t>
                  </w:r>
                </w:p>
              </w:tc>
            </w:tr>
          </w:tbl>
          <w:p w14:paraId="5BBE56D9" w14:textId="77777777" w:rsidR="006D2FA7" w:rsidRDefault="006D2FA7" w:rsidP="006D2FA7">
            <w:pPr>
              <w:pStyle w:val="naisf"/>
              <w:spacing w:before="0" w:after="0"/>
              <w:ind w:firstLine="0"/>
            </w:pPr>
          </w:p>
          <w:p w14:paraId="3016BBD8" w14:textId="77777777" w:rsidR="00367A3F" w:rsidRPr="00D84BC0" w:rsidRDefault="006D2FA7" w:rsidP="006D2FA7">
            <w:pPr>
              <w:pStyle w:val="naisf"/>
              <w:spacing w:before="0" w:after="0"/>
              <w:ind w:firstLine="567"/>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6720C7EF" w14:textId="77777777" w:rsidR="009D7A71" w:rsidRDefault="009D7A71" w:rsidP="009D7A71">
            <w:pPr>
              <w:spacing w:after="0" w:line="240" w:lineRule="auto"/>
              <w:jc w:val="both"/>
              <w:outlineLvl w:val="0"/>
              <w:rPr>
                <w:rFonts w:eastAsia="Times New Roman"/>
                <w:sz w:val="24"/>
                <w:szCs w:val="24"/>
              </w:rPr>
            </w:pPr>
          </w:p>
          <w:p w14:paraId="73310E5B" w14:textId="6BD83936" w:rsidR="008E1993" w:rsidRPr="00D84BC0" w:rsidRDefault="009D7A71" w:rsidP="009D7A71">
            <w:pPr>
              <w:spacing w:after="0" w:line="240" w:lineRule="auto"/>
              <w:jc w:val="both"/>
              <w:outlineLvl w:val="0"/>
              <w:rPr>
                <w:rFonts w:eastAsia="Times New Roman"/>
                <w:sz w:val="24"/>
                <w:szCs w:val="24"/>
              </w:rPr>
            </w:pPr>
            <w:r>
              <w:rPr>
                <w:rFonts w:eastAsia="Times New Roman"/>
                <w:sz w:val="24"/>
                <w:szCs w:val="24"/>
              </w:rPr>
              <w:t xml:space="preserve">                                       </w:t>
            </w:r>
            <w:r w:rsidRPr="009D7A71">
              <w:rPr>
                <w:rFonts w:eastAsia="Times New Roman"/>
                <w:sz w:val="24"/>
                <w:szCs w:val="24"/>
              </w:rPr>
              <w:t>Marats Vasariņš</w:t>
            </w:r>
            <w:r>
              <w:rPr>
                <w:rFonts w:eastAsia="Times New Roman"/>
                <w:sz w:val="24"/>
                <w:szCs w:val="24"/>
              </w:rPr>
              <w:t xml:space="preserve">; </w:t>
            </w:r>
            <w:r w:rsidR="0085516E" w:rsidRPr="00D84BC0">
              <w:rPr>
                <w:rFonts w:eastAsia="Times New Roman"/>
                <w:sz w:val="24"/>
                <w:szCs w:val="24"/>
              </w:rPr>
              <w:t>Kristaps Pilskalns</w:t>
            </w:r>
          </w:p>
          <w:tbl>
            <w:tblPr>
              <w:tblW w:w="0" w:type="auto"/>
              <w:tblLook w:val="00A0" w:firstRow="1" w:lastRow="0" w:firstColumn="1" w:lastColumn="0" w:noHBand="0" w:noVBand="0"/>
            </w:tblPr>
            <w:tblGrid>
              <w:gridCol w:w="8268"/>
            </w:tblGrid>
            <w:tr w:rsidR="007274B0" w:rsidRPr="00D84BC0" w14:paraId="7ECAFF62" w14:textId="77777777" w:rsidTr="007945E8">
              <w:tc>
                <w:tcPr>
                  <w:tcW w:w="8268" w:type="dxa"/>
                  <w:tcBorders>
                    <w:top w:val="single" w:sz="4" w:space="0" w:color="000000"/>
                  </w:tcBorders>
                </w:tcPr>
                <w:p w14:paraId="3C009E70"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(par projektu atbildīgās amatpersonas vārds un uzvārds)</w:t>
                  </w:r>
                </w:p>
              </w:tc>
            </w:tr>
            <w:tr w:rsidR="007274B0" w:rsidRPr="00D84BC0" w14:paraId="37B4A580" w14:textId="77777777" w:rsidTr="007945E8">
              <w:tc>
                <w:tcPr>
                  <w:tcW w:w="8268" w:type="dxa"/>
                  <w:tcBorders>
                    <w:bottom w:val="single" w:sz="4" w:space="0" w:color="000000"/>
                  </w:tcBorders>
                </w:tcPr>
                <w:p w14:paraId="4CB4447E" w14:textId="77777777" w:rsidR="00F10F0E" w:rsidRPr="00D84BC0" w:rsidRDefault="00F10F0E" w:rsidP="006D2FA7">
                  <w:pPr>
                    <w:spacing w:after="0" w:line="240" w:lineRule="auto"/>
                    <w:jc w:val="center"/>
                    <w:rPr>
                      <w:rFonts w:eastAsia="Times New Roman"/>
                      <w:sz w:val="24"/>
                      <w:szCs w:val="24"/>
                    </w:rPr>
                  </w:pPr>
                </w:p>
                <w:p w14:paraId="43A7C257" w14:textId="56813376" w:rsidR="009D7A71" w:rsidRDefault="009D7A71" w:rsidP="006D2FA7">
                  <w:pPr>
                    <w:spacing w:after="0" w:line="240" w:lineRule="auto"/>
                    <w:jc w:val="center"/>
                    <w:rPr>
                      <w:rFonts w:eastAsia="Times New Roman"/>
                      <w:sz w:val="24"/>
                      <w:szCs w:val="24"/>
                    </w:rPr>
                  </w:pPr>
                  <w:r w:rsidRPr="00D84BC0">
                    <w:rPr>
                      <w:rFonts w:eastAsia="Times New Roman"/>
                      <w:sz w:val="24"/>
                      <w:szCs w:val="24"/>
                    </w:rPr>
                    <w:t xml:space="preserve">Zemkopības ministrijas </w:t>
                  </w:r>
                  <w:r w:rsidRPr="009D7A71">
                    <w:rPr>
                      <w:rFonts w:eastAsia="Times New Roman"/>
                      <w:sz w:val="24"/>
                      <w:szCs w:val="24"/>
                    </w:rPr>
                    <w:t>Tirgus un tiešā atbalsta departament</w:t>
                  </w:r>
                  <w:r>
                    <w:rPr>
                      <w:rFonts w:eastAsia="Times New Roman"/>
                      <w:sz w:val="24"/>
                      <w:szCs w:val="24"/>
                    </w:rPr>
                    <w:t>a</w:t>
                  </w:r>
                  <w:r w:rsidRPr="009D7A71">
                    <w:rPr>
                      <w:rFonts w:eastAsia="Times New Roman"/>
                      <w:sz w:val="24"/>
                      <w:szCs w:val="24"/>
                    </w:rPr>
                    <w:t xml:space="preserve"> Pārtikas nozares nodaļa</w:t>
                  </w:r>
                  <w:r>
                    <w:rPr>
                      <w:rFonts w:eastAsia="Times New Roman"/>
                      <w:sz w:val="24"/>
                      <w:szCs w:val="24"/>
                    </w:rPr>
                    <w:t>s</w:t>
                  </w:r>
                  <w:r w:rsidRPr="00D84BC0">
                    <w:rPr>
                      <w:rFonts w:eastAsia="Times New Roman"/>
                      <w:sz w:val="24"/>
                      <w:szCs w:val="24"/>
                    </w:rPr>
                    <w:t xml:space="preserve"> vecākais referents</w:t>
                  </w:r>
                  <w:r>
                    <w:rPr>
                      <w:rFonts w:eastAsia="Times New Roman"/>
                      <w:sz w:val="24"/>
                      <w:szCs w:val="24"/>
                    </w:rPr>
                    <w:t>;</w:t>
                  </w:r>
                </w:p>
                <w:p w14:paraId="3AB47336" w14:textId="16E0A85D" w:rsidR="007274B0" w:rsidRPr="00D84BC0" w:rsidRDefault="007274B0" w:rsidP="006D2FA7">
                  <w:pPr>
                    <w:spacing w:after="0" w:line="240" w:lineRule="auto"/>
                    <w:jc w:val="center"/>
                    <w:rPr>
                      <w:sz w:val="24"/>
                      <w:szCs w:val="24"/>
                    </w:rPr>
                  </w:pPr>
                  <w:r w:rsidRPr="00D84BC0">
                    <w:rPr>
                      <w:rFonts w:eastAsia="Times New Roman"/>
                      <w:sz w:val="24"/>
                      <w:szCs w:val="24"/>
                    </w:rPr>
                    <w:t xml:space="preserve">Zemkopības ministrijas </w:t>
                  </w:r>
                  <w:r w:rsidR="00EA447F" w:rsidRPr="00D84BC0">
                    <w:rPr>
                      <w:rFonts w:eastAsia="Times New Roman"/>
                      <w:sz w:val="24"/>
                      <w:szCs w:val="24"/>
                    </w:rPr>
                    <w:t>Zivsaimniecības</w:t>
                  </w:r>
                  <w:r w:rsidR="00A30D5C" w:rsidRPr="00D84BC0">
                    <w:rPr>
                      <w:rFonts w:eastAsia="Times New Roman"/>
                      <w:sz w:val="24"/>
                      <w:szCs w:val="24"/>
                    </w:rPr>
                    <w:t xml:space="preserve"> departamenta </w:t>
                  </w:r>
                  <w:r w:rsidR="00EA447F" w:rsidRPr="00D84BC0">
                    <w:rPr>
                      <w:rFonts w:eastAsia="Times New Roman"/>
                      <w:sz w:val="24"/>
                      <w:szCs w:val="24"/>
                    </w:rPr>
                    <w:t xml:space="preserve">Zivsaimniecības atbalsta </w:t>
                  </w:r>
                  <w:r w:rsidR="00A30D5C" w:rsidRPr="00D84BC0">
                    <w:rPr>
                      <w:rFonts w:eastAsia="Times New Roman"/>
                      <w:sz w:val="24"/>
                      <w:szCs w:val="24"/>
                    </w:rPr>
                    <w:t xml:space="preserve">nodaļas </w:t>
                  </w:r>
                  <w:r w:rsidRPr="00D84BC0">
                    <w:rPr>
                      <w:rFonts w:eastAsia="Times New Roman"/>
                      <w:sz w:val="24"/>
                      <w:szCs w:val="24"/>
                    </w:rPr>
                    <w:t>vecāk</w:t>
                  </w:r>
                  <w:r w:rsidR="0085516E" w:rsidRPr="00D84BC0">
                    <w:rPr>
                      <w:rFonts w:eastAsia="Times New Roman"/>
                      <w:sz w:val="24"/>
                      <w:szCs w:val="24"/>
                    </w:rPr>
                    <w:t>ais referents</w:t>
                  </w:r>
                </w:p>
              </w:tc>
            </w:tr>
            <w:tr w:rsidR="007274B0" w:rsidRPr="00D84BC0" w14:paraId="5ED3FA95" w14:textId="77777777" w:rsidTr="007945E8">
              <w:tc>
                <w:tcPr>
                  <w:tcW w:w="8268" w:type="dxa"/>
                  <w:tcBorders>
                    <w:top w:val="single" w:sz="4" w:space="0" w:color="000000"/>
                  </w:tcBorders>
                </w:tcPr>
                <w:p w14:paraId="283DF2E6" w14:textId="77777777" w:rsidR="007274B0" w:rsidRDefault="007274B0" w:rsidP="006D2FA7">
                  <w:pPr>
                    <w:spacing w:after="0" w:line="240" w:lineRule="auto"/>
                    <w:jc w:val="center"/>
                    <w:rPr>
                      <w:rFonts w:eastAsia="Times New Roman"/>
                      <w:sz w:val="24"/>
                      <w:szCs w:val="24"/>
                    </w:rPr>
                  </w:pPr>
                  <w:r w:rsidRPr="00D84BC0">
                    <w:rPr>
                      <w:rFonts w:eastAsia="Times New Roman"/>
                      <w:sz w:val="24"/>
                      <w:szCs w:val="24"/>
                    </w:rPr>
                    <w:lastRenderedPageBreak/>
                    <w:t>(amats)</w:t>
                  </w:r>
                </w:p>
                <w:p w14:paraId="6B9C1B66" w14:textId="77777777" w:rsidR="006D2FA7" w:rsidRPr="00D84BC0" w:rsidRDefault="006D2FA7" w:rsidP="006D2FA7">
                  <w:pPr>
                    <w:spacing w:after="0" w:line="240" w:lineRule="auto"/>
                    <w:jc w:val="center"/>
                    <w:rPr>
                      <w:rFonts w:eastAsia="Times New Roman"/>
                      <w:sz w:val="24"/>
                      <w:szCs w:val="24"/>
                    </w:rPr>
                  </w:pPr>
                </w:p>
              </w:tc>
            </w:tr>
            <w:tr w:rsidR="007274B0" w:rsidRPr="00D84BC0" w14:paraId="2E9965DD" w14:textId="77777777" w:rsidTr="007945E8">
              <w:tc>
                <w:tcPr>
                  <w:tcW w:w="8268" w:type="dxa"/>
                  <w:tcBorders>
                    <w:bottom w:val="single" w:sz="4" w:space="0" w:color="000000"/>
                  </w:tcBorders>
                </w:tcPr>
                <w:p w14:paraId="054120F1" w14:textId="0F45FEE6" w:rsidR="007274B0" w:rsidRPr="00D84BC0" w:rsidRDefault="00CF6174" w:rsidP="00CF6174">
                  <w:pPr>
                    <w:tabs>
                      <w:tab w:val="left" w:pos="564"/>
                      <w:tab w:val="center" w:pos="4026"/>
                    </w:tabs>
                    <w:spacing w:after="0" w:line="240" w:lineRule="auto"/>
                    <w:rPr>
                      <w:rFonts w:eastAsia="Times New Roman"/>
                      <w:sz w:val="24"/>
                      <w:szCs w:val="24"/>
                    </w:rPr>
                  </w:pPr>
                  <w:r>
                    <w:rPr>
                      <w:rFonts w:eastAsia="Times New Roman"/>
                      <w:sz w:val="24"/>
                      <w:szCs w:val="24"/>
                    </w:rPr>
                    <w:tab/>
                  </w:r>
                  <w:r>
                    <w:rPr>
                      <w:rFonts w:eastAsia="Times New Roman"/>
                      <w:sz w:val="24"/>
                      <w:szCs w:val="24"/>
                    </w:rPr>
                    <w:tab/>
                  </w:r>
                  <w:r w:rsidR="007274B0" w:rsidRPr="00D84BC0">
                    <w:rPr>
                      <w:rFonts w:eastAsia="Times New Roman"/>
                      <w:sz w:val="24"/>
                      <w:szCs w:val="24"/>
                    </w:rPr>
                    <w:t xml:space="preserve">Tālr.: </w:t>
                  </w:r>
                  <w:r w:rsidR="009D7A71" w:rsidRPr="009D7A71">
                    <w:rPr>
                      <w:rFonts w:eastAsia="Times New Roman"/>
                      <w:sz w:val="24"/>
                      <w:szCs w:val="24"/>
                    </w:rPr>
                    <w:t>67027425</w:t>
                  </w:r>
                  <w:r w:rsidR="009D7A71">
                    <w:rPr>
                      <w:rFonts w:eastAsia="Times New Roman"/>
                      <w:sz w:val="24"/>
                      <w:szCs w:val="24"/>
                    </w:rPr>
                    <w:t>;</w:t>
                  </w:r>
                  <w:r w:rsidR="009D7A71" w:rsidRPr="009D7A71">
                    <w:rPr>
                      <w:rFonts w:eastAsia="Times New Roman"/>
                      <w:sz w:val="24"/>
                      <w:szCs w:val="24"/>
                    </w:rPr>
                    <w:t xml:space="preserve"> </w:t>
                  </w:r>
                  <w:r w:rsidR="00EA447F" w:rsidRPr="00D84BC0">
                    <w:rPr>
                      <w:rFonts w:eastAsia="Times New Roman"/>
                      <w:sz w:val="24"/>
                      <w:szCs w:val="24"/>
                    </w:rPr>
                    <w:t>678787</w:t>
                  </w:r>
                  <w:r w:rsidR="0085516E" w:rsidRPr="00D84BC0">
                    <w:rPr>
                      <w:rFonts w:eastAsia="Times New Roman"/>
                      <w:sz w:val="24"/>
                      <w:szCs w:val="24"/>
                    </w:rPr>
                    <w:t>27</w:t>
                  </w:r>
                  <w:r w:rsidR="007274B0" w:rsidRPr="00D84BC0">
                    <w:rPr>
                      <w:rFonts w:eastAsia="Times New Roman"/>
                      <w:sz w:val="24"/>
                      <w:szCs w:val="24"/>
                    </w:rPr>
                    <w:t>, fakss:67027205</w:t>
                  </w:r>
                </w:p>
              </w:tc>
            </w:tr>
            <w:tr w:rsidR="007274B0" w:rsidRPr="00D84BC0" w14:paraId="30D43A87" w14:textId="77777777" w:rsidTr="007945E8">
              <w:tc>
                <w:tcPr>
                  <w:tcW w:w="8268" w:type="dxa"/>
                  <w:tcBorders>
                    <w:top w:val="single" w:sz="4" w:space="0" w:color="000000"/>
                  </w:tcBorders>
                </w:tcPr>
                <w:p w14:paraId="4DE59E7C" w14:textId="77777777" w:rsidR="007274B0" w:rsidRDefault="007274B0" w:rsidP="006D2FA7">
                  <w:pPr>
                    <w:spacing w:after="0" w:line="240" w:lineRule="auto"/>
                    <w:jc w:val="center"/>
                    <w:rPr>
                      <w:rFonts w:eastAsia="Times New Roman"/>
                      <w:sz w:val="24"/>
                      <w:szCs w:val="24"/>
                    </w:rPr>
                  </w:pPr>
                  <w:r w:rsidRPr="00D84BC0">
                    <w:rPr>
                      <w:rFonts w:eastAsia="Times New Roman"/>
                      <w:sz w:val="24"/>
                      <w:szCs w:val="24"/>
                    </w:rPr>
                    <w:t>(tālruņa un faksa numurs)</w:t>
                  </w:r>
                </w:p>
                <w:p w14:paraId="7CFDD4A8" w14:textId="77777777" w:rsidR="006D2FA7" w:rsidRPr="00D84BC0" w:rsidRDefault="006D2FA7" w:rsidP="006D2FA7">
                  <w:pPr>
                    <w:spacing w:after="0" w:line="240" w:lineRule="auto"/>
                    <w:jc w:val="center"/>
                    <w:rPr>
                      <w:rFonts w:eastAsia="Times New Roman"/>
                      <w:sz w:val="24"/>
                      <w:szCs w:val="24"/>
                    </w:rPr>
                  </w:pPr>
                </w:p>
              </w:tc>
            </w:tr>
            <w:tr w:rsidR="007274B0" w:rsidRPr="00D84BC0" w14:paraId="26AAAB4C" w14:textId="77777777" w:rsidTr="007945E8">
              <w:tc>
                <w:tcPr>
                  <w:tcW w:w="8268" w:type="dxa"/>
                  <w:tcBorders>
                    <w:bottom w:val="single" w:sz="4" w:space="0" w:color="000000"/>
                  </w:tcBorders>
                </w:tcPr>
                <w:p w14:paraId="58D60C82" w14:textId="491F6FD4" w:rsidR="007274B0" w:rsidRPr="00D84BC0" w:rsidRDefault="001B2944" w:rsidP="006D2FA7">
                  <w:pPr>
                    <w:pStyle w:val="Pamattekstsaratkpi"/>
                    <w:tabs>
                      <w:tab w:val="left" w:pos="6804"/>
                    </w:tabs>
                    <w:spacing w:after="0"/>
                    <w:ind w:left="0"/>
                    <w:jc w:val="center"/>
                  </w:pPr>
                  <w:r>
                    <w:t>m</w:t>
                  </w:r>
                  <w:r w:rsidRPr="001B2944">
                    <w:t>arats.</w:t>
                  </w:r>
                  <w:r>
                    <w:t>v</w:t>
                  </w:r>
                  <w:r w:rsidRPr="001B2944">
                    <w:t xml:space="preserve">asarins@zm.gov.lv </w:t>
                  </w:r>
                  <w:r>
                    <w:t xml:space="preserve">; </w:t>
                  </w:r>
                  <w:r w:rsidR="00A115E9">
                    <w:t>k</w:t>
                  </w:r>
                  <w:r w:rsidR="0085516E" w:rsidRPr="00D84BC0">
                    <w:t>ristaps</w:t>
                  </w:r>
                  <w:r w:rsidR="00EA447F" w:rsidRPr="00D84BC0">
                    <w:t>.</w:t>
                  </w:r>
                  <w:r w:rsidR="00A115E9">
                    <w:t>p</w:t>
                  </w:r>
                  <w:r w:rsidR="0085516E" w:rsidRPr="00D84BC0">
                    <w:t>ilskalns</w:t>
                  </w:r>
                  <w:r w:rsidR="00A30D5C" w:rsidRPr="00D84BC0">
                    <w:t>@zm.gov.lv</w:t>
                  </w:r>
                </w:p>
              </w:tc>
            </w:tr>
            <w:tr w:rsidR="007274B0" w:rsidRPr="00D84BC0" w14:paraId="7C1446A3" w14:textId="77777777" w:rsidTr="007945E8">
              <w:tc>
                <w:tcPr>
                  <w:tcW w:w="8268" w:type="dxa"/>
                  <w:tcBorders>
                    <w:top w:val="single" w:sz="4" w:space="0" w:color="000000"/>
                  </w:tcBorders>
                </w:tcPr>
                <w:p w14:paraId="7C7A54CD" w14:textId="77777777" w:rsidR="007274B0" w:rsidRPr="00D84BC0" w:rsidRDefault="007274B0" w:rsidP="006D2FA7">
                  <w:pPr>
                    <w:spacing w:after="0" w:line="240" w:lineRule="auto"/>
                    <w:jc w:val="center"/>
                    <w:rPr>
                      <w:rFonts w:eastAsia="Times New Roman"/>
                      <w:sz w:val="24"/>
                      <w:szCs w:val="24"/>
                    </w:rPr>
                  </w:pPr>
                  <w:r w:rsidRPr="00D84BC0">
                    <w:rPr>
                      <w:rFonts w:eastAsia="Times New Roman"/>
                      <w:sz w:val="24"/>
                      <w:szCs w:val="24"/>
                    </w:rPr>
                    <w:t>(e-pasta adrese)</w:t>
                  </w:r>
                </w:p>
              </w:tc>
            </w:tr>
          </w:tbl>
          <w:p w14:paraId="30E6D952" w14:textId="77777777" w:rsidR="007274B0" w:rsidRPr="00D84BC0" w:rsidRDefault="007274B0" w:rsidP="007945E8">
            <w:pPr>
              <w:tabs>
                <w:tab w:val="center" w:pos="4153"/>
                <w:tab w:val="right" w:pos="8306"/>
              </w:tabs>
              <w:spacing w:after="0" w:line="240" w:lineRule="auto"/>
              <w:jc w:val="center"/>
              <w:rPr>
                <w:rFonts w:eastAsia="Times New Roman"/>
                <w:sz w:val="24"/>
                <w:szCs w:val="24"/>
              </w:rPr>
            </w:pPr>
          </w:p>
        </w:tc>
      </w:tr>
      <w:tr w:rsidR="006D2FA7" w:rsidRPr="00D84BC0" w14:paraId="1539C0E8" w14:textId="77777777" w:rsidTr="007945E8">
        <w:trPr>
          <w:jc w:val="center"/>
        </w:trPr>
        <w:tc>
          <w:tcPr>
            <w:tcW w:w="14299" w:type="dxa"/>
          </w:tcPr>
          <w:p w14:paraId="67391DD1" w14:textId="77777777" w:rsidR="006D2FA7" w:rsidRPr="006D2FA7" w:rsidRDefault="006D2FA7" w:rsidP="00B73F9E">
            <w:pPr>
              <w:keepNext/>
              <w:tabs>
                <w:tab w:val="left" w:pos="567"/>
              </w:tabs>
              <w:spacing w:after="0" w:line="240" w:lineRule="auto"/>
              <w:jc w:val="center"/>
              <w:outlineLvl w:val="2"/>
              <w:rPr>
                <w:rFonts w:eastAsia="Times New Roman"/>
                <w:b/>
                <w:bCs/>
                <w:szCs w:val="28"/>
              </w:rPr>
            </w:pPr>
          </w:p>
        </w:tc>
      </w:tr>
    </w:tbl>
    <w:p w14:paraId="63AA3FEC" w14:textId="77777777" w:rsidR="007274B0" w:rsidRPr="00D84BC0" w:rsidRDefault="007274B0" w:rsidP="0070482B">
      <w:pPr>
        <w:spacing w:after="0" w:line="240" w:lineRule="auto"/>
        <w:rPr>
          <w:rFonts w:eastAsia="Times New Roman"/>
          <w:b/>
          <w:sz w:val="24"/>
          <w:szCs w:val="24"/>
        </w:rPr>
      </w:pPr>
      <w:bookmarkStart w:id="9" w:name="_GoBack"/>
      <w:bookmarkEnd w:id="9"/>
    </w:p>
    <w:sectPr w:rsidR="007274B0" w:rsidRPr="00D84BC0" w:rsidSect="0046679A">
      <w:headerReference w:type="even" r:id="rId10"/>
      <w:headerReference w:type="default" r:id="rId11"/>
      <w:footerReference w:type="default" r:id="rId12"/>
      <w:footerReference w:type="first" r:id="rId13"/>
      <w:pgSz w:w="16839" w:h="11907" w:orient="landscape" w:code="9"/>
      <w:pgMar w:top="1701" w:right="1418"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433B8" w14:textId="77777777" w:rsidR="00857E61" w:rsidRDefault="00857E61" w:rsidP="007274B0">
      <w:pPr>
        <w:spacing w:after="0" w:line="240" w:lineRule="auto"/>
      </w:pPr>
      <w:r>
        <w:separator/>
      </w:r>
    </w:p>
  </w:endnote>
  <w:endnote w:type="continuationSeparator" w:id="0">
    <w:p w14:paraId="768C3A64" w14:textId="77777777" w:rsidR="00857E61" w:rsidRDefault="00857E61" w:rsidP="0072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638A" w14:textId="05CFF330" w:rsidR="009D5716" w:rsidRPr="00706831" w:rsidRDefault="00706831" w:rsidP="00706831">
    <w:pPr>
      <w:pStyle w:val="Kjene"/>
    </w:pPr>
    <w:r w:rsidRPr="00706831">
      <w:rPr>
        <w:sz w:val="20"/>
      </w:rPr>
      <w:t>ZMizz_020721_mikrozal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D880" w14:textId="27D682F8" w:rsidR="00D5361A" w:rsidRPr="00706831" w:rsidRDefault="00706831" w:rsidP="00706831">
    <w:pPr>
      <w:pStyle w:val="Kjene"/>
    </w:pPr>
    <w:r w:rsidRPr="00706831">
      <w:rPr>
        <w:sz w:val="20"/>
      </w:rPr>
      <w:t>ZMizz_020721_mikrozal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0146C" w14:textId="77777777" w:rsidR="00857E61" w:rsidRDefault="00857E61" w:rsidP="007274B0">
      <w:pPr>
        <w:spacing w:after="0" w:line="240" w:lineRule="auto"/>
      </w:pPr>
      <w:r>
        <w:separator/>
      </w:r>
    </w:p>
  </w:footnote>
  <w:footnote w:type="continuationSeparator" w:id="0">
    <w:p w14:paraId="7251E1A6" w14:textId="77777777" w:rsidR="00857E61" w:rsidRDefault="00857E61" w:rsidP="00727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CE3A" w14:textId="77777777" w:rsidR="009D5716" w:rsidRDefault="00B35D72" w:rsidP="007945E8">
    <w:pPr>
      <w:pStyle w:val="Galvene"/>
      <w:framePr w:wrap="around" w:vAnchor="text" w:hAnchor="margin" w:xAlign="center" w:y="1"/>
      <w:rPr>
        <w:rStyle w:val="Lappusesnumurs"/>
      </w:rPr>
    </w:pPr>
    <w:r>
      <w:rPr>
        <w:rStyle w:val="Lappusesnumurs"/>
      </w:rPr>
      <w:fldChar w:fldCharType="begin"/>
    </w:r>
    <w:r w:rsidR="009D5716">
      <w:rPr>
        <w:rStyle w:val="Lappusesnumurs"/>
      </w:rPr>
      <w:instrText xml:space="preserve">PAGE  </w:instrText>
    </w:r>
    <w:r>
      <w:rPr>
        <w:rStyle w:val="Lappusesnumurs"/>
      </w:rPr>
      <w:fldChar w:fldCharType="end"/>
    </w:r>
  </w:p>
  <w:p w14:paraId="4A6E3527" w14:textId="77777777" w:rsidR="009D5716" w:rsidRDefault="009D571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18AC" w14:textId="77777777" w:rsidR="009D5716" w:rsidRPr="00115CAB" w:rsidRDefault="00B35D72">
    <w:pPr>
      <w:pStyle w:val="Galvene"/>
      <w:jc w:val="center"/>
      <w:rPr>
        <w:sz w:val="24"/>
        <w:szCs w:val="24"/>
      </w:rPr>
    </w:pPr>
    <w:r w:rsidRPr="00115CAB">
      <w:rPr>
        <w:sz w:val="24"/>
        <w:szCs w:val="24"/>
      </w:rPr>
      <w:fldChar w:fldCharType="begin"/>
    </w:r>
    <w:r w:rsidR="009D5716" w:rsidRPr="00115CAB">
      <w:rPr>
        <w:sz w:val="24"/>
        <w:szCs w:val="24"/>
      </w:rPr>
      <w:instrText>PAGE   \* MERGEFORMAT</w:instrText>
    </w:r>
    <w:r w:rsidRPr="00115CAB">
      <w:rPr>
        <w:sz w:val="24"/>
        <w:szCs w:val="24"/>
      </w:rPr>
      <w:fldChar w:fldCharType="separate"/>
    </w:r>
    <w:r w:rsidR="00DE7C1B">
      <w:rPr>
        <w:noProof/>
        <w:sz w:val="24"/>
        <w:szCs w:val="24"/>
      </w:rPr>
      <w:t>3</w:t>
    </w:r>
    <w:r w:rsidRPr="00115CAB">
      <w:rPr>
        <w:sz w:val="24"/>
        <w:szCs w:val="24"/>
      </w:rPr>
      <w:fldChar w:fldCharType="end"/>
    </w:r>
  </w:p>
  <w:p w14:paraId="4BFF31BC" w14:textId="77777777" w:rsidR="009D5716" w:rsidRDefault="009D571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4CA"/>
    <w:multiLevelType w:val="hybridMultilevel"/>
    <w:tmpl w:val="826E4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7E0DC7"/>
    <w:multiLevelType w:val="hybridMultilevel"/>
    <w:tmpl w:val="978EB1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534EEF"/>
    <w:multiLevelType w:val="hybridMultilevel"/>
    <w:tmpl w:val="E1C85762"/>
    <w:lvl w:ilvl="0" w:tplc="D604DADC">
      <w:start w:val="1"/>
      <w:numFmt w:val="bullet"/>
      <w:lvlText w:val="•"/>
      <w:lvlJc w:val="left"/>
      <w:pPr>
        <w:tabs>
          <w:tab w:val="num" w:pos="720"/>
        </w:tabs>
        <w:ind w:left="720" w:hanging="360"/>
      </w:pPr>
      <w:rPr>
        <w:rFonts w:ascii="Times New Roman" w:hAnsi="Times New Roman" w:hint="default"/>
      </w:rPr>
    </w:lvl>
    <w:lvl w:ilvl="1" w:tplc="D3784574" w:tentative="1">
      <w:start w:val="1"/>
      <w:numFmt w:val="bullet"/>
      <w:lvlText w:val="•"/>
      <w:lvlJc w:val="left"/>
      <w:pPr>
        <w:tabs>
          <w:tab w:val="num" w:pos="1440"/>
        </w:tabs>
        <w:ind w:left="1440" w:hanging="360"/>
      </w:pPr>
      <w:rPr>
        <w:rFonts w:ascii="Times New Roman" w:hAnsi="Times New Roman" w:hint="default"/>
      </w:rPr>
    </w:lvl>
    <w:lvl w:ilvl="2" w:tplc="0038C696" w:tentative="1">
      <w:start w:val="1"/>
      <w:numFmt w:val="bullet"/>
      <w:lvlText w:val="•"/>
      <w:lvlJc w:val="left"/>
      <w:pPr>
        <w:tabs>
          <w:tab w:val="num" w:pos="2160"/>
        </w:tabs>
        <w:ind w:left="2160" w:hanging="360"/>
      </w:pPr>
      <w:rPr>
        <w:rFonts w:ascii="Times New Roman" w:hAnsi="Times New Roman" w:hint="default"/>
      </w:rPr>
    </w:lvl>
    <w:lvl w:ilvl="3" w:tplc="FDA2F3F8" w:tentative="1">
      <w:start w:val="1"/>
      <w:numFmt w:val="bullet"/>
      <w:lvlText w:val="•"/>
      <w:lvlJc w:val="left"/>
      <w:pPr>
        <w:tabs>
          <w:tab w:val="num" w:pos="2880"/>
        </w:tabs>
        <w:ind w:left="2880" w:hanging="360"/>
      </w:pPr>
      <w:rPr>
        <w:rFonts w:ascii="Times New Roman" w:hAnsi="Times New Roman" w:hint="default"/>
      </w:rPr>
    </w:lvl>
    <w:lvl w:ilvl="4" w:tplc="233052C8" w:tentative="1">
      <w:start w:val="1"/>
      <w:numFmt w:val="bullet"/>
      <w:lvlText w:val="•"/>
      <w:lvlJc w:val="left"/>
      <w:pPr>
        <w:tabs>
          <w:tab w:val="num" w:pos="3600"/>
        </w:tabs>
        <w:ind w:left="3600" w:hanging="360"/>
      </w:pPr>
      <w:rPr>
        <w:rFonts w:ascii="Times New Roman" w:hAnsi="Times New Roman" w:hint="default"/>
      </w:rPr>
    </w:lvl>
    <w:lvl w:ilvl="5" w:tplc="2BDE51F0" w:tentative="1">
      <w:start w:val="1"/>
      <w:numFmt w:val="bullet"/>
      <w:lvlText w:val="•"/>
      <w:lvlJc w:val="left"/>
      <w:pPr>
        <w:tabs>
          <w:tab w:val="num" w:pos="4320"/>
        </w:tabs>
        <w:ind w:left="4320" w:hanging="360"/>
      </w:pPr>
      <w:rPr>
        <w:rFonts w:ascii="Times New Roman" w:hAnsi="Times New Roman" w:hint="default"/>
      </w:rPr>
    </w:lvl>
    <w:lvl w:ilvl="6" w:tplc="C19ABCFA" w:tentative="1">
      <w:start w:val="1"/>
      <w:numFmt w:val="bullet"/>
      <w:lvlText w:val="•"/>
      <w:lvlJc w:val="left"/>
      <w:pPr>
        <w:tabs>
          <w:tab w:val="num" w:pos="5040"/>
        </w:tabs>
        <w:ind w:left="5040" w:hanging="360"/>
      </w:pPr>
      <w:rPr>
        <w:rFonts w:ascii="Times New Roman" w:hAnsi="Times New Roman" w:hint="default"/>
      </w:rPr>
    </w:lvl>
    <w:lvl w:ilvl="7" w:tplc="39DAB742" w:tentative="1">
      <w:start w:val="1"/>
      <w:numFmt w:val="bullet"/>
      <w:lvlText w:val="•"/>
      <w:lvlJc w:val="left"/>
      <w:pPr>
        <w:tabs>
          <w:tab w:val="num" w:pos="5760"/>
        </w:tabs>
        <w:ind w:left="5760" w:hanging="360"/>
      </w:pPr>
      <w:rPr>
        <w:rFonts w:ascii="Times New Roman" w:hAnsi="Times New Roman" w:hint="default"/>
      </w:rPr>
    </w:lvl>
    <w:lvl w:ilvl="8" w:tplc="F4E8235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067106"/>
    <w:multiLevelType w:val="hybridMultilevel"/>
    <w:tmpl w:val="D48A383A"/>
    <w:lvl w:ilvl="0" w:tplc="7DC0AF68">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6862D19"/>
    <w:multiLevelType w:val="hybridMultilevel"/>
    <w:tmpl w:val="40380A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4821FD"/>
    <w:multiLevelType w:val="hybridMultilevel"/>
    <w:tmpl w:val="21BCB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E6826D5"/>
    <w:multiLevelType w:val="hybridMultilevel"/>
    <w:tmpl w:val="DB9464EA"/>
    <w:lvl w:ilvl="0" w:tplc="867E0060">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82068BB"/>
    <w:multiLevelType w:val="hybridMultilevel"/>
    <w:tmpl w:val="408E0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7306B7"/>
    <w:multiLevelType w:val="hybridMultilevel"/>
    <w:tmpl w:val="90C6923A"/>
    <w:lvl w:ilvl="0" w:tplc="F1CCDAF6">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6"/>
  </w:num>
  <w:num w:numId="2">
    <w:abstractNumId w:val="4"/>
  </w:num>
  <w:num w:numId="3">
    <w:abstractNumId w:val="7"/>
  </w:num>
  <w:num w:numId="4">
    <w:abstractNumId w:val="8"/>
  </w:num>
  <w:num w:numId="5">
    <w:abstractNumId w:val="3"/>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B0"/>
    <w:rsid w:val="00000174"/>
    <w:rsid w:val="00000833"/>
    <w:rsid w:val="00006A41"/>
    <w:rsid w:val="00007741"/>
    <w:rsid w:val="000108D8"/>
    <w:rsid w:val="0001118D"/>
    <w:rsid w:val="00016017"/>
    <w:rsid w:val="00017266"/>
    <w:rsid w:val="000178AA"/>
    <w:rsid w:val="00023BC3"/>
    <w:rsid w:val="00025CE2"/>
    <w:rsid w:val="00026001"/>
    <w:rsid w:val="000315F5"/>
    <w:rsid w:val="00035D12"/>
    <w:rsid w:val="00035D68"/>
    <w:rsid w:val="000370B3"/>
    <w:rsid w:val="0003779B"/>
    <w:rsid w:val="00037AE6"/>
    <w:rsid w:val="0004474C"/>
    <w:rsid w:val="0004557B"/>
    <w:rsid w:val="00045E4A"/>
    <w:rsid w:val="00053880"/>
    <w:rsid w:val="0005747C"/>
    <w:rsid w:val="00072F1F"/>
    <w:rsid w:val="000735C7"/>
    <w:rsid w:val="00075732"/>
    <w:rsid w:val="000808CC"/>
    <w:rsid w:val="00084280"/>
    <w:rsid w:val="00084AE5"/>
    <w:rsid w:val="00087355"/>
    <w:rsid w:val="00087451"/>
    <w:rsid w:val="00090E16"/>
    <w:rsid w:val="0009179D"/>
    <w:rsid w:val="00092F43"/>
    <w:rsid w:val="00094BA3"/>
    <w:rsid w:val="00096C7D"/>
    <w:rsid w:val="00097941"/>
    <w:rsid w:val="000A155F"/>
    <w:rsid w:val="000A53DC"/>
    <w:rsid w:val="000A5DF3"/>
    <w:rsid w:val="000A655B"/>
    <w:rsid w:val="000A7677"/>
    <w:rsid w:val="000B3EDD"/>
    <w:rsid w:val="000B46AF"/>
    <w:rsid w:val="000B73F6"/>
    <w:rsid w:val="000C093A"/>
    <w:rsid w:val="000C2E4D"/>
    <w:rsid w:val="000C6B9F"/>
    <w:rsid w:val="000C7B01"/>
    <w:rsid w:val="000D02D6"/>
    <w:rsid w:val="000D14EE"/>
    <w:rsid w:val="000D30C0"/>
    <w:rsid w:val="000D436E"/>
    <w:rsid w:val="000D4C73"/>
    <w:rsid w:val="000D53EE"/>
    <w:rsid w:val="000E0BEE"/>
    <w:rsid w:val="000E1385"/>
    <w:rsid w:val="000E19B2"/>
    <w:rsid w:val="000F098F"/>
    <w:rsid w:val="000F16BB"/>
    <w:rsid w:val="00100896"/>
    <w:rsid w:val="0010378E"/>
    <w:rsid w:val="00103FB5"/>
    <w:rsid w:val="001058B7"/>
    <w:rsid w:val="00105A3C"/>
    <w:rsid w:val="001065C7"/>
    <w:rsid w:val="001077A9"/>
    <w:rsid w:val="0011202F"/>
    <w:rsid w:val="00112C3E"/>
    <w:rsid w:val="00113FDF"/>
    <w:rsid w:val="00115729"/>
    <w:rsid w:val="0011615E"/>
    <w:rsid w:val="00120CB6"/>
    <w:rsid w:val="001244BC"/>
    <w:rsid w:val="00124D70"/>
    <w:rsid w:val="001322F2"/>
    <w:rsid w:val="001324B1"/>
    <w:rsid w:val="00132D58"/>
    <w:rsid w:val="00134A33"/>
    <w:rsid w:val="001373E4"/>
    <w:rsid w:val="001426FD"/>
    <w:rsid w:val="0014719E"/>
    <w:rsid w:val="00147549"/>
    <w:rsid w:val="0015023B"/>
    <w:rsid w:val="0015186F"/>
    <w:rsid w:val="00154039"/>
    <w:rsid w:val="00156856"/>
    <w:rsid w:val="001601DD"/>
    <w:rsid w:val="00161085"/>
    <w:rsid w:val="001627D2"/>
    <w:rsid w:val="001655AD"/>
    <w:rsid w:val="00165DEC"/>
    <w:rsid w:val="001662E5"/>
    <w:rsid w:val="00166E05"/>
    <w:rsid w:val="00167862"/>
    <w:rsid w:val="00171919"/>
    <w:rsid w:val="00171C1E"/>
    <w:rsid w:val="00172DA4"/>
    <w:rsid w:val="001757E0"/>
    <w:rsid w:val="00177472"/>
    <w:rsid w:val="00181628"/>
    <w:rsid w:val="001823F0"/>
    <w:rsid w:val="00182464"/>
    <w:rsid w:val="0018349B"/>
    <w:rsid w:val="001854DD"/>
    <w:rsid w:val="00185BC1"/>
    <w:rsid w:val="0019053B"/>
    <w:rsid w:val="00192634"/>
    <w:rsid w:val="00194618"/>
    <w:rsid w:val="00194D87"/>
    <w:rsid w:val="00194DD4"/>
    <w:rsid w:val="00197756"/>
    <w:rsid w:val="00197E65"/>
    <w:rsid w:val="001A15EE"/>
    <w:rsid w:val="001A2505"/>
    <w:rsid w:val="001A4DB9"/>
    <w:rsid w:val="001A693C"/>
    <w:rsid w:val="001A6F1B"/>
    <w:rsid w:val="001A74D3"/>
    <w:rsid w:val="001B2944"/>
    <w:rsid w:val="001B38D5"/>
    <w:rsid w:val="001B6E12"/>
    <w:rsid w:val="001C324F"/>
    <w:rsid w:val="001C38D0"/>
    <w:rsid w:val="001C4344"/>
    <w:rsid w:val="001C6FF0"/>
    <w:rsid w:val="001C72F7"/>
    <w:rsid w:val="001E1813"/>
    <w:rsid w:val="001E48EF"/>
    <w:rsid w:val="001F53B7"/>
    <w:rsid w:val="001F57D3"/>
    <w:rsid w:val="00200181"/>
    <w:rsid w:val="00205F42"/>
    <w:rsid w:val="00206ED3"/>
    <w:rsid w:val="002073A0"/>
    <w:rsid w:val="002107F3"/>
    <w:rsid w:val="00210B60"/>
    <w:rsid w:val="00214458"/>
    <w:rsid w:val="002146BF"/>
    <w:rsid w:val="0022301C"/>
    <w:rsid w:val="0022765D"/>
    <w:rsid w:val="002302EC"/>
    <w:rsid w:val="00230BD1"/>
    <w:rsid w:val="00236168"/>
    <w:rsid w:val="00245F73"/>
    <w:rsid w:val="00246066"/>
    <w:rsid w:val="00246D82"/>
    <w:rsid w:val="00247247"/>
    <w:rsid w:val="002473D2"/>
    <w:rsid w:val="00252937"/>
    <w:rsid w:val="002565EB"/>
    <w:rsid w:val="00257A48"/>
    <w:rsid w:val="0026067E"/>
    <w:rsid w:val="002617DA"/>
    <w:rsid w:val="002644C1"/>
    <w:rsid w:val="00273A6F"/>
    <w:rsid w:val="00273C5D"/>
    <w:rsid w:val="00273EA4"/>
    <w:rsid w:val="00280220"/>
    <w:rsid w:val="0028030C"/>
    <w:rsid w:val="00282A2C"/>
    <w:rsid w:val="00283741"/>
    <w:rsid w:val="00286142"/>
    <w:rsid w:val="002926DB"/>
    <w:rsid w:val="002948AC"/>
    <w:rsid w:val="002972AE"/>
    <w:rsid w:val="002A3703"/>
    <w:rsid w:val="002A6689"/>
    <w:rsid w:val="002A74C5"/>
    <w:rsid w:val="002B14C6"/>
    <w:rsid w:val="002B19AF"/>
    <w:rsid w:val="002B24ED"/>
    <w:rsid w:val="002B3284"/>
    <w:rsid w:val="002B4E39"/>
    <w:rsid w:val="002B5BF3"/>
    <w:rsid w:val="002B7531"/>
    <w:rsid w:val="002C13A4"/>
    <w:rsid w:val="002C262B"/>
    <w:rsid w:val="002C467E"/>
    <w:rsid w:val="002C4CAA"/>
    <w:rsid w:val="002C4CFA"/>
    <w:rsid w:val="002C7757"/>
    <w:rsid w:val="002D228F"/>
    <w:rsid w:val="002D2A2C"/>
    <w:rsid w:val="002D43AB"/>
    <w:rsid w:val="002D4E23"/>
    <w:rsid w:val="002E08B1"/>
    <w:rsid w:val="002E54D9"/>
    <w:rsid w:val="002E6FF6"/>
    <w:rsid w:val="002E791B"/>
    <w:rsid w:val="002F0197"/>
    <w:rsid w:val="002F4506"/>
    <w:rsid w:val="003011CE"/>
    <w:rsid w:val="00304AE7"/>
    <w:rsid w:val="003058B0"/>
    <w:rsid w:val="003071AA"/>
    <w:rsid w:val="00314D04"/>
    <w:rsid w:val="00316F10"/>
    <w:rsid w:val="003216DD"/>
    <w:rsid w:val="0032193E"/>
    <w:rsid w:val="00331C7D"/>
    <w:rsid w:val="00332A6E"/>
    <w:rsid w:val="0033677B"/>
    <w:rsid w:val="00342BAF"/>
    <w:rsid w:val="0034306E"/>
    <w:rsid w:val="00350C58"/>
    <w:rsid w:val="00353B3C"/>
    <w:rsid w:val="00355B62"/>
    <w:rsid w:val="0036029E"/>
    <w:rsid w:val="003625AB"/>
    <w:rsid w:val="00362C0C"/>
    <w:rsid w:val="00363C47"/>
    <w:rsid w:val="00366C1D"/>
    <w:rsid w:val="00367A3F"/>
    <w:rsid w:val="00367EFB"/>
    <w:rsid w:val="00382B7C"/>
    <w:rsid w:val="003878D4"/>
    <w:rsid w:val="00390651"/>
    <w:rsid w:val="003A02FF"/>
    <w:rsid w:val="003A0336"/>
    <w:rsid w:val="003A33D9"/>
    <w:rsid w:val="003A4F00"/>
    <w:rsid w:val="003A6C42"/>
    <w:rsid w:val="003A7148"/>
    <w:rsid w:val="003B0376"/>
    <w:rsid w:val="003B1620"/>
    <w:rsid w:val="003B204B"/>
    <w:rsid w:val="003B3199"/>
    <w:rsid w:val="003B3BF9"/>
    <w:rsid w:val="003B6A3F"/>
    <w:rsid w:val="003C2D94"/>
    <w:rsid w:val="003C758D"/>
    <w:rsid w:val="003D04DF"/>
    <w:rsid w:val="003D05A4"/>
    <w:rsid w:val="003D51C3"/>
    <w:rsid w:val="003D7311"/>
    <w:rsid w:val="003D7EED"/>
    <w:rsid w:val="003E1A9A"/>
    <w:rsid w:val="003E2247"/>
    <w:rsid w:val="003E5061"/>
    <w:rsid w:val="003E6DE1"/>
    <w:rsid w:val="003F006E"/>
    <w:rsid w:val="003F0DB4"/>
    <w:rsid w:val="003F241A"/>
    <w:rsid w:val="003F2B8D"/>
    <w:rsid w:val="003F504E"/>
    <w:rsid w:val="003F6A9C"/>
    <w:rsid w:val="003F7BC4"/>
    <w:rsid w:val="00400196"/>
    <w:rsid w:val="004013EE"/>
    <w:rsid w:val="0040158C"/>
    <w:rsid w:val="00404D93"/>
    <w:rsid w:val="00405090"/>
    <w:rsid w:val="00407F35"/>
    <w:rsid w:val="00410A44"/>
    <w:rsid w:val="00411066"/>
    <w:rsid w:val="00420641"/>
    <w:rsid w:val="004265C9"/>
    <w:rsid w:val="004279D7"/>
    <w:rsid w:val="00427ADD"/>
    <w:rsid w:val="00427F33"/>
    <w:rsid w:val="00435450"/>
    <w:rsid w:val="004364AE"/>
    <w:rsid w:val="00437217"/>
    <w:rsid w:val="00437FDD"/>
    <w:rsid w:val="0044181E"/>
    <w:rsid w:val="00441F91"/>
    <w:rsid w:val="00443945"/>
    <w:rsid w:val="00444450"/>
    <w:rsid w:val="00444B2B"/>
    <w:rsid w:val="00445D8C"/>
    <w:rsid w:val="004515E9"/>
    <w:rsid w:val="004557EF"/>
    <w:rsid w:val="00460DE1"/>
    <w:rsid w:val="0046247C"/>
    <w:rsid w:val="00463405"/>
    <w:rsid w:val="004647BF"/>
    <w:rsid w:val="0046679A"/>
    <w:rsid w:val="00467250"/>
    <w:rsid w:val="00467F4C"/>
    <w:rsid w:val="00475A22"/>
    <w:rsid w:val="00484515"/>
    <w:rsid w:val="0048690D"/>
    <w:rsid w:val="0049169F"/>
    <w:rsid w:val="00493407"/>
    <w:rsid w:val="00494DE2"/>
    <w:rsid w:val="00497C8E"/>
    <w:rsid w:val="004B0A9D"/>
    <w:rsid w:val="004B12B5"/>
    <w:rsid w:val="004B24B9"/>
    <w:rsid w:val="004B36B3"/>
    <w:rsid w:val="004B5C5E"/>
    <w:rsid w:val="004B7AF5"/>
    <w:rsid w:val="004C1D90"/>
    <w:rsid w:val="004C4000"/>
    <w:rsid w:val="004D15D5"/>
    <w:rsid w:val="004D4F4E"/>
    <w:rsid w:val="004D722C"/>
    <w:rsid w:val="004D7566"/>
    <w:rsid w:val="004D7790"/>
    <w:rsid w:val="004D78E7"/>
    <w:rsid w:val="004E4A24"/>
    <w:rsid w:val="004F1048"/>
    <w:rsid w:val="004F164A"/>
    <w:rsid w:val="004F39CA"/>
    <w:rsid w:val="004F6524"/>
    <w:rsid w:val="004F6E19"/>
    <w:rsid w:val="00500164"/>
    <w:rsid w:val="005007DD"/>
    <w:rsid w:val="00503208"/>
    <w:rsid w:val="00504B68"/>
    <w:rsid w:val="0050525D"/>
    <w:rsid w:val="0050546B"/>
    <w:rsid w:val="0051025C"/>
    <w:rsid w:val="0051115A"/>
    <w:rsid w:val="005154D2"/>
    <w:rsid w:val="0051605D"/>
    <w:rsid w:val="005164BF"/>
    <w:rsid w:val="005202CB"/>
    <w:rsid w:val="0052040C"/>
    <w:rsid w:val="005228A5"/>
    <w:rsid w:val="00525FD3"/>
    <w:rsid w:val="005317CC"/>
    <w:rsid w:val="00533B77"/>
    <w:rsid w:val="0053589B"/>
    <w:rsid w:val="005364EC"/>
    <w:rsid w:val="00540189"/>
    <w:rsid w:val="00541C43"/>
    <w:rsid w:val="005437EC"/>
    <w:rsid w:val="005444E2"/>
    <w:rsid w:val="00545D0A"/>
    <w:rsid w:val="00546DB5"/>
    <w:rsid w:val="005470EE"/>
    <w:rsid w:val="005479A7"/>
    <w:rsid w:val="00547C1D"/>
    <w:rsid w:val="0055039C"/>
    <w:rsid w:val="00553146"/>
    <w:rsid w:val="005547CC"/>
    <w:rsid w:val="0055503B"/>
    <w:rsid w:val="00555242"/>
    <w:rsid w:val="00557B55"/>
    <w:rsid w:val="00561749"/>
    <w:rsid w:val="0056492D"/>
    <w:rsid w:val="00564B2E"/>
    <w:rsid w:val="00564FAE"/>
    <w:rsid w:val="0057083D"/>
    <w:rsid w:val="0057508B"/>
    <w:rsid w:val="00575518"/>
    <w:rsid w:val="005767F8"/>
    <w:rsid w:val="005769A7"/>
    <w:rsid w:val="00577410"/>
    <w:rsid w:val="00580866"/>
    <w:rsid w:val="00583650"/>
    <w:rsid w:val="0058410B"/>
    <w:rsid w:val="0058719C"/>
    <w:rsid w:val="00591AAC"/>
    <w:rsid w:val="005947D1"/>
    <w:rsid w:val="00594B68"/>
    <w:rsid w:val="00595CAA"/>
    <w:rsid w:val="00596628"/>
    <w:rsid w:val="005A051D"/>
    <w:rsid w:val="005A2E4A"/>
    <w:rsid w:val="005A404D"/>
    <w:rsid w:val="005A6524"/>
    <w:rsid w:val="005B05DE"/>
    <w:rsid w:val="005B3A25"/>
    <w:rsid w:val="005B454D"/>
    <w:rsid w:val="005B66C1"/>
    <w:rsid w:val="005B6FB6"/>
    <w:rsid w:val="005C2E71"/>
    <w:rsid w:val="005C5A05"/>
    <w:rsid w:val="005C6B8D"/>
    <w:rsid w:val="005D06C4"/>
    <w:rsid w:val="005D1B4F"/>
    <w:rsid w:val="005D1D36"/>
    <w:rsid w:val="005D7626"/>
    <w:rsid w:val="005F2AC3"/>
    <w:rsid w:val="005F6477"/>
    <w:rsid w:val="005F7C52"/>
    <w:rsid w:val="0060012A"/>
    <w:rsid w:val="00601878"/>
    <w:rsid w:val="00605A0A"/>
    <w:rsid w:val="00614A09"/>
    <w:rsid w:val="00617151"/>
    <w:rsid w:val="00620E1A"/>
    <w:rsid w:val="006215C0"/>
    <w:rsid w:val="00624127"/>
    <w:rsid w:val="006247BC"/>
    <w:rsid w:val="006317AE"/>
    <w:rsid w:val="00631EE9"/>
    <w:rsid w:val="006352D3"/>
    <w:rsid w:val="00635FE3"/>
    <w:rsid w:val="006361FA"/>
    <w:rsid w:val="00642EFB"/>
    <w:rsid w:val="0064652D"/>
    <w:rsid w:val="0064794C"/>
    <w:rsid w:val="00647C14"/>
    <w:rsid w:val="00652EF6"/>
    <w:rsid w:val="00654118"/>
    <w:rsid w:val="00655B1D"/>
    <w:rsid w:val="006563F4"/>
    <w:rsid w:val="00660A54"/>
    <w:rsid w:val="0066110B"/>
    <w:rsid w:val="0066201F"/>
    <w:rsid w:val="006628CA"/>
    <w:rsid w:val="00664AB5"/>
    <w:rsid w:val="00672B38"/>
    <w:rsid w:val="006763A7"/>
    <w:rsid w:val="006806F0"/>
    <w:rsid w:val="00681DA6"/>
    <w:rsid w:val="00686B63"/>
    <w:rsid w:val="00693A6A"/>
    <w:rsid w:val="00694475"/>
    <w:rsid w:val="00694684"/>
    <w:rsid w:val="006962C7"/>
    <w:rsid w:val="006A0B7D"/>
    <w:rsid w:val="006A11F6"/>
    <w:rsid w:val="006A19C3"/>
    <w:rsid w:val="006A4352"/>
    <w:rsid w:val="006A675F"/>
    <w:rsid w:val="006A7CCE"/>
    <w:rsid w:val="006B35F0"/>
    <w:rsid w:val="006B6E11"/>
    <w:rsid w:val="006B7418"/>
    <w:rsid w:val="006B7A00"/>
    <w:rsid w:val="006C0549"/>
    <w:rsid w:val="006C28F7"/>
    <w:rsid w:val="006C4F5D"/>
    <w:rsid w:val="006C5195"/>
    <w:rsid w:val="006C578D"/>
    <w:rsid w:val="006D2971"/>
    <w:rsid w:val="006D2FA7"/>
    <w:rsid w:val="006D3A8C"/>
    <w:rsid w:val="006D717A"/>
    <w:rsid w:val="006D797E"/>
    <w:rsid w:val="006E0009"/>
    <w:rsid w:val="006E3635"/>
    <w:rsid w:val="006E3C42"/>
    <w:rsid w:val="006E6E13"/>
    <w:rsid w:val="006E7469"/>
    <w:rsid w:val="006F0239"/>
    <w:rsid w:val="006F1BD0"/>
    <w:rsid w:val="006F1D1B"/>
    <w:rsid w:val="006F6F65"/>
    <w:rsid w:val="006F7313"/>
    <w:rsid w:val="0070110C"/>
    <w:rsid w:val="00701343"/>
    <w:rsid w:val="0070482B"/>
    <w:rsid w:val="007049AC"/>
    <w:rsid w:val="00706831"/>
    <w:rsid w:val="00706C45"/>
    <w:rsid w:val="007122B1"/>
    <w:rsid w:val="00715BF1"/>
    <w:rsid w:val="0072216A"/>
    <w:rsid w:val="0072310E"/>
    <w:rsid w:val="007274B0"/>
    <w:rsid w:val="00730E7E"/>
    <w:rsid w:val="007419CC"/>
    <w:rsid w:val="00742EDA"/>
    <w:rsid w:val="0074410E"/>
    <w:rsid w:val="007470CC"/>
    <w:rsid w:val="00747BF9"/>
    <w:rsid w:val="0075248E"/>
    <w:rsid w:val="00753F71"/>
    <w:rsid w:val="007543D3"/>
    <w:rsid w:val="00756C1E"/>
    <w:rsid w:val="00757D1C"/>
    <w:rsid w:val="007648BF"/>
    <w:rsid w:val="00764EA2"/>
    <w:rsid w:val="007664EE"/>
    <w:rsid w:val="00766ABD"/>
    <w:rsid w:val="007768AA"/>
    <w:rsid w:val="00785FBE"/>
    <w:rsid w:val="0079152C"/>
    <w:rsid w:val="007945E8"/>
    <w:rsid w:val="007969A4"/>
    <w:rsid w:val="00797188"/>
    <w:rsid w:val="00797E1B"/>
    <w:rsid w:val="007A0BDF"/>
    <w:rsid w:val="007A14FF"/>
    <w:rsid w:val="007A2715"/>
    <w:rsid w:val="007A2A5E"/>
    <w:rsid w:val="007A3AA0"/>
    <w:rsid w:val="007A4DBF"/>
    <w:rsid w:val="007A68D7"/>
    <w:rsid w:val="007A6A7C"/>
    <w:rsid w:val="007A7042"/>
    <w:rsid w:val="007B5777"/>
    <w:rsid w:val="007B5A09"/>
    <w:rsid w:val="007C400C"/>
    <w:rsid w:val="007C41EE"/>
    <w:rsid w:val="007C4265"/>
    <w:rsid w:val="007C6D99"/>
    <w:rsid w:val="007D1918"/>
    <w:rsid w:val="007D3C1A"/>
    <w:rsid w:val="007D572C"/>
    <w:rsid w:val="007E13B5"/>
    <w:rsid w:val="007F0C64"/>
    <w:rsid w:val="007F4CD3"/>
    <w:rsid w:val="007F6138"/>
    <w:rsid w:val="007F6A50"/>
    <w:rsid w:val="008006D5"/>
    <w:rsid w:val="00802A3A"/>
    <w:rsid w:val="008039DE"/>
    <w:rsid w:val="00806F31"/>
    <w:rsid w:val="00807778"/>
    <w:rsid w:val="00812800"/>
    <w:rsid w:val="008224D8"/>
    <w:rsid w:val="00824C4F"/>
    <w:rsid w:val="00825FE1"/>
    <w:rsid w:val="00826EA9"/>
    <w:rsid w:val="008306D5"/>
    <w:rsid w:val="00832587"/>
    <w:rsid w:val="00834A96"/>
    <w:rsid w:val="00835423"/>
    <w:rsid w:val="00835E9E"/>
    <w:rsid w:val="0083717C"/>
    <w:rsid w:val="00845B57"/>
    <w:rsid w:val="00846271"/>
    <w:rsid w:val="008471E2"/>
    <w:rsid w:val="00847F92"/>
    <w:rsid w:val="00851AFB"/>
    <w:rsid w:val="008530C3"/>
    <w:rsid w:val="00854BE8"/>
    <w:rsid w:val="0085516E"/>
    <w:rsid w:val="00856A10"/>
    <w:rsid w:val="00857E61"/>
    <w:rsid w:val="00862F39"/>
    <w:rsid w:val="00865401"/>
    <w:rsid w:val="00870FDB"/>
    <w:rsid w:val="00871E83"/>
    <w:rsid w:val="008861A6"/>
    <w:rsid w:val="00893FB3"/>
    <w:rsid w:val="00894C18"/>
    <w:rsid w:val="00895367"/>
    <w:rsid w:val="008A0489"/>
    <w:rsid w:val="008A0A8F"/>
    <w:rsid w:val="008A39D8"/>
    <w:rsid w:val="008A5374"/>
    <w:rsid w:val="008A5A70"/>
    <w:rsid w:val="008B0F83"/>
    <w:rsid w:val="008B75E3"/>
    <w:rsid w:val="008C24F8"/>
    <w:rsid w:val="008C3C3B"/>
    <w:rsid w:val="008D145C"/>
    <w:rsid w:val="008D1560"/>
    <w:rsid w:val="008D1DC6"/>
    <w:rsid w:val="008E02D9"/>
    <w:rsid w:val="008E1993"/>
    <w:rsid w:val="008E449D"/>
    <w:rsid w:val="008E56DA"/>
    <w:rsid w:val="008F00D8"/>
    <w:rsid w:val="008F02DC"/>
    <w:rsid w:val="008F5271"/>
    <w:rsid w:val="008F5548"/>
    <w:rsid w:val="00900D21"/>
    <w:rsid w:val="00902F00"/>
    <w:rsid w:val="00902F5B"/>
    <w:rsid w:val="00904505"/>
    <w:rsid w:val="009078B3"/>
    <w:rsid w:val="00907F8A"/>
    <w:rsid w:val="0091511B"/>
    <w:rsid w:val="009216CE"/>
    <w:rsid w:val="00921926"/>
    <w:rsid w:val="0092216B"/>
    <w:rsid w:val="00924265"/>
    <w:rsid w:val="009273A8"/>
    <w:rsid w:val="00935DFA"/>
    <w:rsid w:val="00936F21"/>
    <w:rsid w:val="00940E4D"/>
    <w:rsid w:val="00942546"/>
    <w:rsid w:val="00944156"/>
    <w:rsid w:val="00945C84"/>
    <w:rsid w:val="00947917"/>
    <w:rsid w:val="00947BFF"/>
    <w:rsid w:val="00950D22"/>
    <w:rsid w:val="0095140A"/>
    <w:rsid w:val="00952539"/>
    <w:rsid w:val="00954608"/>
    <w:rsid w:val="00955889"/>
    <w:rsid w:val="0096055A"/>
    <w:rsid w:val="009618DB"/>
    <w:rsid w:val="0096424A"/>
    <w:rsid w:val="0096539D"/>
    <w:rsid w:val="00973F9C"/>
    <w:rsid w:val="0097656E"/>
    <w:rsid w:val="00980DB9"/>
    <w:rsid w:val="009839AB"/>
    <w:rsid w:val="009839BA"/>
    <w:rsid w:val="0098663B"/>
    <w:rsid w:val="0098744B"/>
    <w:rsid w:val="009914F1"/>
    <w:rsid w:val="00993AC4"/>
    <w:rsid w:val="00994C52"/>
    <w:rsid w:val="009A1B9A"/>
    <w:rsid w:val="009A4415"/>
    <w:rsid w:val="009A6B44"/>
    <w:rsid w:val="009B3D39"/>
    <w:rsid w:val="009B4B64"/>
    <w:rsid w:val="009B7890"/>
    <w:rsid w:val="009C3214"/>
    <w:rsid w:val="009C358B"/>
    <w:rsid w:val="009C3820"/>
    <w:rsid w:val="009C6DA1"/>
    <w:rsid w:val="009D0BEF"/>
    <w:rsid w:val="009D5716"/>
    <w:rsid w:val="009D75C9"/>
    <w:rsid w:val="009D7A71"/>
    <w:rsid w:val="009E5B2C"/>
    <w:rsid w:val="009E5D09"/>
    <w:rsid w:val="009E7125"/>
    <w:rsid w:val="009E7A67"/>
    <w:rsid w:val="009E7D3F"/>
    <w:rsid w:val="009F094E"/>
    <w:rsid w:val="009F2905"/>
    <w:rsid w:val="009F4D6E"/>
    <w:rsid w:val="009F5F82"/>
    <w:rsid w:val="009F7348"/>
    <w:rsid w:val="009F7857"/>
    <w:rsid w:val="00A0037F"/>
    <w:rsid w:val="00A02C00"/>
    <w:rsid w:val="00A0355E"/>
    <w:rsid w:val="00A10C25"/>
    <w:rsid w:val="00A1154E"/>
    <w:rsid w:val="00A115E9"/>
    <w:rsid w:val="00A13E23"/>
    <w:rsid w:val="00A143D6"/>
    <w:rsid w:val="00A16ED8"/>
    <w:rsid w:val="00A21559"/>
    <w:rsid w:val="00A22659"/>
    <w:rsid w:val="00A244F9"/>
    <w:rsid w:val="00A26DE1"/>
    <w:rsid w:val="00A27D8A"/>
    <w:rsid w:val="00A30D5C"/>
    <w:rsid w:val="00A32302"/>
    <w:rsid w:val="00A35D0C"/>
    <w:rsid w:val="00A35D2E"/>
    <w:rsid w:val="00A37EC8"/>
    <w:rsid w:val="00A40A7E"/>
    <w:rsid w:val="00A47BF3"/>
    <w:rsid w:val="00A47CE6"/>
    <w:rsid w:val="00A52804"/>
    <w:rsid w:val="00A559D2"/>
    <w:rsid w:val="00A62A43"/>
    <w:rsid w:val="00A643BB"/>
    <w:rsid w:val="00A66782"/>
    <w:rsid w:val="00A67DB1"/>
    <w:rsid w:val="00A70412"/>
    <w:rsid w:val="00A7053F"/>
    <w:rsid w:val="00A70775"/>
    <w:rsid w:val="00A72A5C"/>
    <w:rsid w:val="00A72B63"/>
    <w:rsid w:val="00A72E36"/>
    <w:rsid w:val="00A75174"/>
    <w:rsid w:val="00A76815"/>
    <w:rsid w:val="00A80A7E"/>
    <w:rsid w:val="00A81B81"/>
    <w:rsid w:val="00A83A22"/>
    <w:rsid w:val="00A83AE9"/>
    <w:rsid w:val="00A86209"/>
    <w:rsid w:val="00A91F0C"/>
    <w:rsid w:val="00A9643C"/>
    <w:rsid w:val="00AA79C4"/>
    <w:rsid w:val="00AB0EFE"/>
    <w:rsid w:val="00AB1618"/>
    <w:rsid w:val="00AB2E68"/>
    <w:rsid w:val="00AB3D46"/>
    <w:rsid w:val="00AC0783"/>
    <w:rsid w:val="00AC0ECA"/>
    <w:rsid w:val="00AC1A61"/>
    <w:rsid w:val="00AC3C80"/>
    <w:rsid w:val="00AC3F10"/>
    <w:rsid w:val="00AD3466"/>
    <w:rsid w:val="00AD4A3B"/>
    <w:rsid w:val="00AE0581"/>
    <w:rsid w:val="00AE082A"/>
    <w:rsid w:val="00AE5FF0"/>
    <w:rsid w:val="00AE7586"/>
    <w:rsid w:val="00AF04EB"/>
    <w:rsid w:val="00AF105D"/>
    <w:rsid w:val="00AF1FF6"/>
    <w:rsid w:val="00AF5966"/>
    <w:rsid w:val="00AF5C03"/>
    <w:rsid w:val="00AF5FCB"/>
    <w:rsid w:val="00B022D0"/>
    <w:rsid w:val="00B02B1F"/>
    <w:rsid w:val="00B02D06"/>
    <w:rsid w:val="00B0402A"/>
    <w:rsid w:val="00B0522C"/>
    <w:rsid w:val="00B0628E"/>
    <w:rsid w:val="00B07FC4"/>
    <w:rsid w:val="00B10382"/>
    <w:rsid w:val="00B16F34"/>
    <w:rsid w:val="00B17896"/>
    <w:rsid w:val="00B17DAB"/>
    <w:rsid w:val="00B27592"/>
    <w:rsid w:val="00B30B1D"/>
    <w:rsid w:val="00B314C2"/>
    <w:rsid w:val="00B321A9"/>
    <w:rsid w:val="00B328B0"/>
    <w:rsid w:val="00B346CB"/>
    <w:rsid w:val="00B353D0"/>
    <w:rsid w:val="00B35D72"/>
    <w:rsid w:val="00B37E16"/>
    <w:rsid w:val="00B40917"/>
    <w:rsid w:val="00B40A66"/>
    <w:rsid w:val="00B469FB"/>
    <w:rsid w:val="00B51800"/>
    <w:rsid w:val="00B55DD8"/>
    <w:rsid w:val="00B5602D"/>
    <w:rsid w:val="00B5607B"/>
    <w:rsid w:val="00B562FF"/>
    <w:rsid w:val="00B57DC4"/>
    <w:rsid w:val="00B63129"/>
    <w:rsid w:val="00B67914"/>
    <w:rsid w:val="00B706BB"/>
    <w:rsid w:val="00B70A1E"/>
    <w:rsid w:val="00B7121F"/>
    <w:rsid w:val="00B72342"/>
    <w:rsid w:val="00B73644"/>
    <w:rsid w:val="00B73F9E"/>
    <w:rsid w:val="00B74F7F"/>
    <w:rsid w:val="00B766A7"/>
    <w:rsid w:val="00B84EB4"/>
    <w:rsid w:val="00B87018"/>
    <w:rsid w:val="00B91999"/>
    <w:rsid w:val="00B92845"/>
    <w:rsid w:val="00B93805"/>
    <w:rsid w:val="00B93B45"/>
    <w:rsid w:val="00B956BB"/>
    <w:rsid w:val="00B9590A"/>
    <w:rsid w:val="00B9602C"/>
    <w:rsid w:val="00BA2B45"/>
    <w:rsid w:val="00BA4878"/>
    <w:rsid w:val="00BA48AA"/>
    <w:rsid w:val="00BA72D3"/>
    <w:rsid w:val="00BA7A1B"/>
    <w:rsid w:val="00BB2246"/>
    <w:rsid w:val="00BB405F"/>
    <w:rsid w:val="00BB7838"/>
    <w:rsid w:val="00BC18BE"/>
    <w:rsid w:val="00BC21EA"/>
    <w:rsid w:val="00BC3FBD"/>
    <w:rsid w:val="00BC49B4"/>
    <w:rsid w:val="00BC7D11"/>
    <w:rsid w:val="00BC7DC7"/>
    <w:rsid w:val="00BD09E3"/>
    <w:rsid w:val="00BD135C"/>
    <w:rsid w:val="00BD7B05"/>
    <w:rsid w:val="00BE1A01"/>
    <w:rsid w:val="00BE1F1B"/>
    <w:rsid w:val="00BF0A80"/>
    <w:rsid w:val="00BF0CCE"/>
    <w:rsid w:val="00BF1099"/>
    <w:rsid w:val="00BF3A5B"/>
    <w:rsid w:val="00C02285"/>
    <w:rsid w:val="00C04FC9"/>
    <w:rsid w:val="00C100CF"/>
    <w:rsid w:val="00C14630"/>
    <w:rsid w:val="00C15BDD"/>
    <w:rsid w:val="00C16CDC"/>
    <w:rsid w:val="00C21590"/>
    <w:rsid w:val="00C22F42"/>
    <w:rsid w:val="00C2373E"/>
    <w:rsid w:val="00C237B3"/>
    <w:rsid w:val="00C2481B"/>
    <w:rsid w:val="00C25B88"/>
    <w:rsid w:val="00C26596"/>
    <w:rsid w:val="00C279C9"/>
    <w:rsid w:val="00C27B45"/>
    <w:rsid w:val="00C335BD"/>
    <w:rsid w:val="00C34785"/>
    <w:rsid w:val="00C365C4"/>
    <w:rsid w:val="00C36D8E"/>
    <w:rsid w:val="00C37BA5"/>
    <w:rsid w:val="00C441C5"/>
    <w:rsid w:val="00C44D64"/>
    <w:rsid w:val="00C45291"/>
    <w:rsid w:val="00C5151C"/>
    <w:rsid w:val="00C54816"/>
    <w:rsid w:val="00C569B8"/>
    <w:rsid w:val="00C61514"/>
    <w:rsid w:val="00C64BF6"/>
    <w:rsid w:val="00C70D4E"/>
    <w:rsid w:val="00C73557"/>
    <w:rsid w:val="00C74285"/>
    <w:rsid w:val="00C748EC"/>
    <w:rsid w:val="00C826E6"/>
    <w:rsid w:val="00C87F5E"/>
    <w:rsid w:val="00C93501"/>
    <w:rsid w:val="00C973B2"/>
    <w:rsid w:val="00C973DC"/>
    <w:rsid w:val="00C973E6"/>
    <w:rsid w:val="00CA0404"/>
    <w:rsid w:val="00CA3AD8"/>
    <w:rsid w:val="00CB19C7"/>
    <w:rsid w:val="00CB2229"/>
    <w:rsid w:val="00CB463C"/>
    <w:rsid w:val="00CB5FC4"/>
    <w:rsid w:val="00CC0463"/>
    <w:rsid w:val="00CC3A70"/>
    <w:rsid w:val="00CD0EAC"/>
    <w:rsid w:val="00CD2357"/>
    <w:rsid w:val="00CF2636"/>
    <w:rsid w:val="00CF279E"/>
    <w:rsid w:val="00CF36FD"/>
    <w:rsid w:val="00CF6174"/>
    <w:rsid w:val="00D036AB"/>
    <w:rsid w:val="00D0477F"/>
    <w:rsid w:val="00D05F7E"/>
    <w:rsid w:val="00D13B32"/>
    <w:rsid w:val="00D152C8"/>
    <w:rsid w:val="00D179B0"/>
    <w:rsid w:val="00D17EE0"/>
    <w:rsid w:val="00D309E8"/>
    <w:rsid w:val="00D310D7"/>
    <w:rsid w:val="00D31BC8"/>
    <w:rsid w:val="00D34426"/>
    <w:rsid w:val="00D36B26"/>
    <w:rsid w:val="00D40022"/>
    <w:rsid w:val="00D4063D"/>
    <w:rsid w:val="00D41045"/>
    <w:rsid w:val="00D5361A"/>
    <w:rsid w:val="00D54170"/>
    <w:rsid w:val="00D616B0"/>
    <w:rsid w:val="00D63DFA"/>
    <w:rsid w:val="00D64041"/>
    <w:rsid w:val="00D6578B"/>
    <w:rsid w:val="00D659E2"/>
    <w:rsid w:val="00D673B6"/>
    <w:rsid w:val="00D73645"/>
    <w:rsid w:val="00D75D44"/>
    <w:rsid w:val="00D80625"/>
    <w:rsid w:val="00D845FA"/>
    <w:rsid w:val="00D8480C"/>
    <w:rsid w:val="00D84BC0"/>
    <w:rsid w:val="00D850EC"/>
    <w:rsid w:val="00D861BA"/>
    <w:rsid w:val="00D8628D"/>
    <w:rsid w:val="00D87934"/>
    <w:rsid w:val="00D914DD"/>
    <w:rsid w:val="00D91504"/>
    <w:rsid w:val="00D922CE"/>
    <w:rsid w:val="00DA0089"/>
    <w:rsid w:val="00DA3C4D"/>
    <w:rsid w:val="00DA40A4"/>
    <w:rsid w:val="00DA4446"/>
    <w:rsid w:val="00DA636B"/>
    <w:rsid w:val="00DB2934"/>
    <w:rsid w:val="00DB5721"/>
    <w:rsid w:val="00DB794D"/>
    <w:rsid w:val="00DD0DD6"/>
    <w:rsid w:val="00DD1F0C"/>
    <w:rsid w:val="00DD64E8"/>
    <w:rsid w:val="00DD7E25"/>
    <w:rsid w:val="00DE1692"/>
    <w:rsid w:val="00DE41A3"/>
    <w:rsid w:val="00DE5E79"/>
    <w:rsid w:val="00DE7934"/>
    <w:rsid w:val="00DE7C1B"/>
    <w:rsid w:val="00DE7E36"/>
    <w:rsid w:val="00DF58B8"/>
    <w:rsid w:val="00DF7818"/>
    <w:rsid w:val="00E0010D"/>
    <w:rsid w:val="00E04D63"/>
    <w:rsid w:val="00E05697"/>
    <w:rsid w:val="00E109BF"/>
    <w:rsid w:val="00E11935"/>
    <w:rsid w:val="00E21098"/>
    <w:rsid w:val="00E2314B"/>
    <w:rsid w:val="00E25E47"/>
    <w:rsid w:val="00E27C21"/>
    <w:rsid w:val="00E27E59"/>
    <w:rsid w:val="00E31F50"/>
    <w:rsid w:val="00E37CB7"/>
    <w:rsid w:val="00E37E17"/>
    <w:rsid w:val="00E450FB"/>
    <w:rsid w:val="00E509CF"/>
    <w:rsid w:val="00E51BE8"/>
    <w:rsid w:val="00E548AB"/>
    <w:rsid w:val="00E54B27"/>
    <w:rsid w:val="00E6260F"/>
    <w:rsid w:val="00E62841"/>
    <w:rsid w:val="00E63745"/>
    <w:rsid w:val="00E668D0"/>
    <w:rsid w:val="00E7212C"/>
    <w:rsid w:val="00E76359"/>
    <w:rsid w:val="00E83CD7"/>
    <w:rsid w:val="00E8648C"/>
    <w:rsid w:val="00E91414"/>
    <w:rsid w:val="00E936A8"/>
    <w:rsid w:val="00E94EC2"/>
    <w:rsid w:val="00E97F36"/>
    <w:rsid w:val="00EA13FF"/>
    <w:rsid w:val="00EA3DC4"/>
    <w:rsid w:val="00EA447F"/>
    <w:rsid w:val="00EA7B67"/>
    <w:rsid w:val="00EB0720"/>
    <w:rsid w:val="00EB2727"/>
    <w:rsid w:val="00EB6E5D"/>
    <w:rsid w:val="00EC558A"/>
    <w:rsid w:val="00EC5AFC"/>
    <w:rsid w:val="00EC7E4F"/>
    <w:rsid w:val="00ED38F9"/>
    <w:rsid w:val="00ED6D55"/>
    <w:rsid w:val="00EE04EE"/>
    <w:rsid w:val="00EE142F"/>
    <w:rsid w:val="00EE5A07"/>
    <w:rsid w:val="00EE5BF4"/>
    <w:rsid w:val="00EE5C53"/>
    <w:rsid w:val="00EE63F4"/>
    <w:rsid w:val="00EF02A4"/>
    <w:rsid w:val="00EF1170"/>
    <w:rsid w:val="00EF2ACB"/>
    <w:rsid w:val="00EF2F1F"/>
    <w:rsid w:val="00EF4C2C"/>
    <w:rsid w:val="00F0117C"/>
    <w:rsid w:val="00F04345"/>
    <w:rsid w:val="00F0690D"/>
    <w:rsid w:val="00F10D16"/>
    <w:rsid w:val="00F10F0E"/>
    <w:rsid w:val="00F20588"/>
    <w:rsid w:val="00F3010D"/>
    <w:rsid w:val="00F30ADF"/>
    <w:rsid w:val="00F328D8"/>
    <w:rsid w:val="00F32B23"/>
    <w:rsid w:val="00F43FD1"/>
    <w:rsid w:val="00F47911"/>
    <w:rsid w:val="00F54443"/>
    <w:rsid w:val="00F61FCF"/>
    <w:rsid w:val="00F62147"/>
    <w:rsid w:val="00F665F0"/>
    <w:rsid w:val="00F760ED"/>
    <w:rsid w:val="00F83364"/>
    <w:rsid w:val="00F92019"/>
    <w:rsid w:val="00F92D77"/>
    <w:rsid w:val="00F93BAB"/>
    <w:rsid w:val="00F96502"/>
    <w:rsid w:val="00FA1085"/>
    <w:rsid w:val="00FA38E6"/>
    <w:rsid w:val="00FB0CCB"/>
    <w:rsid w:val="00FB18EE"/>
    <w:rsid w:val="00FB3F9C"/>
    <w:rsid w:val="00FB562A"/>
    <w:rsid w:val="00FB7F74"/>
    <w:rsid w:val="00FC20A6"/>
    <w:rsid w:val="00FC2A00"/>
    <w:rsid w:val="00FC5259"/>
    <w:rsid w:val="00FC6FB5"/>
    <w:rsid w:val="00FD4486"/>
    <w:rsid w:val="00FD6832"/>
    <w:rsid w:val="00FE2A7D"/>
    <w:rsid w:val="00FE327C"/>
    <w:rsid w:val="00FE45F9"/>
    <w:rsid w:val="00FE6B8F"/>
    <w:rsid w:val="00FE74D1"/>
    <w:rsid w:val="00FF356A"/>
    <w:rsid w:val="00FF3B70"/>
    <w:rsid w:val="00FF606E"/>
    <w:rsid w:val="00FF7EB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186B8"/>
  <w15:chartTrackingRefBased/>
  <w15:docId w15:val="{F6D11C96-BD67-44A7-B305-122C1414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274B0"/>
    <w:pPr>
      <w:spacing w:after="200" w:line="276" w:lineRule="auto"/>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274B0"/>
    <w:pPr>
      <w:tabs>
        <w:tab w:val="center" w:pos="4153"/>
        <w:tab w:val="right" w:pos="8306"/>
      </w:tabs>
    </w:pPr>
    <w:rPr>
      <w:lang w:val="x-none" w:eastAsia="x-none"/>
    </w:rPr>
  </w:style>
  <w:style w:type="character" w:customStyle="1" w:styleId="GalveneRakstz">
    <w:name w:val="Galvene Rakstz."/>
    <w:link w:val="Galvene"/>
    <w:uiPriority w:val="99"/>
    <w:rsid w:val="007274B0"/>
    <w:rPr>
      <w:sz w:val="28"/>
    </w:rPr>
  </w:style>
  <w:style w:type="paragraph" w:styleId="Kjene">
    <w:name w:val="footer"/>
    <w:basedOn w:val="Parasts"/>
    <w:link w:val="KjeneRakstz"/>
    <w:uiPriority w:val="99"/>
    <w:unhideWhenUsed/>
    <w:rsid w:val="007274B0"/>
    <w:pPr>
      <w:tabs>
        <w:tab w:val="center" w:pos="4153"/>
        <w:tab w:val="right" w:pos="8306"/>
      </w:tabs>
    </w:pPr>
    <w:rPr>
      <w:lang w:val="x-none" w:eastAsia="x-none"/>
    </w:rPr>
  </w:style>
  <w:style w:type="character" w:customStyle="1" w:styleId="KjeneRakstz">
    <w:name w:val="Kājene Rakstz."/>
    <w:link w:val="Kjene"/>
    <w:uiPriority w:val="99"/>
    <w:rsid w:val="007274B0"/>
    <w:rPr>
      <w:sz w:val="28"/>
    </w:rPr>
  </w:style>
  <w:style w:type="character" w:styleId="Lappusesnumurs">
    <w:name w:val="page number"/>
    <w:rsid w:val="007274B0"/>
    <w:rPr>
      <w:rFonts w:cs="Times New Roman"/>
    </w:rPr>
  </w:style>
  <w:style w:type="paragraph" w:styleId="Pamatteksts">
    <w:name w:val="Body Text"/>
    <w:basedOn w:val="Parasts"/>
    <w:link w:val="PamattekstsRakstz"/>
    <w:rsid w:val="007274B0"/>
    <w:pPr>
      <w:suppressAutoHyphens/>
      <w:spacing w:after="120" w:line="240" w:lineRule="auto"/>
    </w:pPr>
    <w:rPr>
      <w:rFonts w:eastAsia="Times New Roman"/>
      <w:sz w:val="24"/>
      <w:szCs w:val="24"/>
      <w:lang w:val="x-none" w:eastAsia="zh-CN"/>
    </w:rPr>
  </w:style>
  <w:style w:type="character" w:customStyle="1" w:styleId="PamattekstsRakstz">
    <w:name w:val="Pamatteksts Rakstz."/>
    <w:link w:val="Pamatteksts"/>
    <w:rsid w:val="007274B0"/>
    <w:rPr>
      <w:rFonts w:eastAsia="Times New Roman"/>
      <w:sz w:val="24"/>
      <w:szCs w:val="24"/>
      <w:lang w:eastAsia="zh-CN"/>
    </w:rPr>
  </w:style>
  <w:style w:type="paragraph" w:customStyle="1" w:styleId="Default">
    <w:name w:val="Default"/>
    <w:rsid w:val="007274B0"/>
    <w:pPr>
      <w:autoSpaceDE w:val="0"/>
      <w:autoSpaceDN w:val="0"/>
      <w:adjustRightInd w:val="0"/>
    </w:pPr>
    <w:rPr>
      <w:rFonts w:ascii="EUAlbertina" w:hAnsi="EUAlbertina" w:cs="EUAlbertina"/>
      <w:color w:val="000000"/>
      <w:sz w:val="24"/>
      <w:szCs w:val="24"/>
    </w:rPr>
  </w:style>
  <w:style w:type="paragraph" w:styleId="Sarakstarindkopa">
    <w:name w:val="List Paragraph"/>
    <w:aliases w:val="2"/>
    <w:basedOn w:val="Parasts"/>
    <w:link w:val="SarakstarindkopaRakstz"/>
    <w:qFormat/>
    <w:rsid w:val="007274B0"/>
    <w:pPr>
      <w:spacing w:after="0" w:line="240" w:lineRule="auto"/>
      <w:ind w:left="720"/>
      <w:contextualSpacing/>
      <w:jc w:val="both"/>
    </w:pPr>
    <w:rPr>
      <w:rFonts w:eastAsia="Times New Roman"/>
      <w:sz w:val="24"/>
      <w:lang w:eastAsia="en-US"/>
    </w:rPr>
  </w:style>
  <w:style w:type="character" w:styleId="Hipersaite">
    <w:name w:val="Hyperlink"/>
    <w:uiPriority w:val="99"/>
    <w:unhideWhenUsed/>
    <w:rsid w:val="007274B0"/>
    <w:rPr>
      <w:color w:val="0000FF"/>
      <w:u w:val="single"/>
    </w:rPr>
  </w:style>
  <w:style w:type="paragraph" w:customStyle="1" w:styleId="CM1">
    <w:name w:val="CM1"/>
    <w:basedOn w:val="Default"/>
    <w:next w:val="Default"/>
    <w:uiPriority w:val="99"/>
    <w:rsid w:val="00FD4486"/>
    <w:rPr>
      <w:rFonts w:ascii="Times New Roman" w:hAnsi="Times New Roman" w:cs="Times New Roman"/>
      <w:color w:val="auto"/>
    </w:rPr>
  </w:style>
  <w:style w:type="paragraph" w:customStyle="1" w:styleId="CM3">
    <w:name w:val="CM3"/>
    <w:basedOn w:val="Default"/>
    <w:next w:val="Default"/>
    <w:uiPriority w:val="99"/>
    <w:rsid w:val="00FD4486"/>
    <w:rPr>
      <w:rFonts w:ascii="Times New Roman" w:hAnsi="Times New Roman" w:cs="Times New Roman"/>
      <w:color w:val="auto"/>
    </w:rPr>
  </w:style>
  <w:style w:type="paragraph" w:customStyle="1" w:styleId="CM4">
    <w:name w:val="CM4"/>
    <w:basedOn w:val="Default"/>
    <w:next w:val="Default"/>
    <w:uiPriority w:val="99"/>
    <w:rsid w:val="00FD4486"/>
    <w:rPr>
      <w:rFonts w:ascii="Times New Roman" w:hAnsi="Times New Roman" w:cs="Times New Roman"/>
      <w:color w:val="auto"/>
    </w:rPr>
  </w:style>
  <w:style w:type="paragraph" w:styleId="Balonteksts">
    <w:name w:val="Balloon Text"/>
    <w:basedOn w:val="Parasts"/>
    <w:link w:val="BalontekstsRakstz"/>
    <w:uiPriority w:val="99"/>
    <w:semiHidden/>
    <w:unhideWhenUsed/>
    <w:rsid w:val="006215C0"/>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6215C0"/>
    <w:rPr>
      <w:rFonts w:ascii="Tahoma" w:hAnsi="Tahoma" w:cs="Tahoma"/>
      <w:sz w:val="16"/>
      <w:szCs w:val="16"/>
    </w:rPr>
  </w:style>
  <w:style w:type="character" w:styleId="Izteiksmgs">
    <w:name w:val="Strong"/>
    <w:uiPriority w:val="22"/>
    <w:qFormat/>
    <w:rsid w:val="00AB2E68"/>
    <w:rPr>
      <w:b/>
      <w:bCs/>
    </w:rPr>
  </w:style>
  <w:style w:type="character" w:styleId="Izmantotahipersaite">
    <w:name w:val="FollowedHyperlink"/>
    <w:uiPriority w:val="99"/>
    <w:semiHidden/>
    <w:unhideWhenUsed/>
    <w:rsid w:val="006317AE"/>
    <w:rPr>
      <w:color w:val="800080"/>
      <w:u w:val="single"/>
    </w:rPr>
  </w:style>
  <w:style w:type="character" w:styleId="Komentraatsauce">
    <w:name w:val="annotation reference"/>
    <w:uiPriority w:val="99"/>
    <w:semiHidden/>
    <w:unhideWhenUsed/>
    <w:rsid w:val="00E37CB7"/>
    <w:rPr>
      <w:sz w:val="16"/>
      <w:szCs w:val="16"/>
    </w:rPr>
  </w:style>
  <w:style w:type="paragraph" w:styleId="Komentrateksts">
    <w:name w:val="annotation text"/>
    <w:basedOn w:val="Parasts"/>
    <w:link w:val="KomentratekstsRakstz"/>
    <w:uiPriority w:val="99"/>
    <w:semiHidden/>
    <w:unhideWhenUsed/>
    <w:rsid w:val="00E37CB7"/>
    <w:pPr>
      <w:spacing w:line="240" w:lineRule="auto"/>
    </w:pPr>
    <w:rPr>
      <w:sz w:val="20"/>
    </w:rPr>
  </w:style>
  <w:style w:type="character" w:customStyle="1" w:styleId="KomentratekstsRakstz">
    <w:name w:val="Komentāra teksts Rakstz."/>
    <w:link w:val="Komentrateksts"/>
    <w:uiPriority w:val="99"/>
    <w:semiHidden/>
    <w:rsid w:val="00E37CB7"/>
    <w:rPr>
      <w:lang w:val="lv-LV" w:eastAsia="lv-LV"/>
    </w:rPr>
  </w:style>
  <w:style w:type="paragraph" w:styleId="Komentratma">
    <w:name w:val="annotation subject"/>
    <w:basedOn w:val="Komentrateksts"/>
    <w:next w:val="Komentrateksts"/>
    <w:link w:val="KomentratmaRakstz"/>
    <w:uiPriority w:val="99"/>
    <w:semiHidden/>
    <w:unhideWhenUsed/>
    <w:rsid w:val="00E37CB7"/>
    <w:rPr>
      <w:b/>
      <w:bCs/>
    </w:rPr>
  </w:style>
  <w:style w:type="character" w:customStyle="1" w:styleId="KomentratmaRakstz">
    <w:name w:val="Komentāra tēma Rakstz."/>
    <w:link w:val="Komentratma"/>
    <w:uiPriority w:val="99"/>
    <w:semiHidden/>
    <w:rsid w:val="00E37CB7"/>
    <w:rPr>
      <w:b/>
      <w:bCs/>
      <w:lang w:val="lv-LV" w:eastAsia="lv-LV"/>
    </w:rPr>
  </w:style>
  <w:style w:type="paragraph" w:styleId="Pamattekstsaratkpi">
    <w:name w:val="Body Text Indent"/>
    <w:basedOn w:val="Parasts"/>
    <w:link w:val="PamattekstsaratkpiRakstz"/>
    <w:rsid w:val="00A30D5C"/>
    <w:pPr>
      <w:spacing w:after="120" w:line="240" w:lineRule="auto"/>
      <w:ind w:left="283"/>
    </w:pPr>
    <w:rPr>
      <w:rFonts w:eastAsia="Times New Roman"/>
      <w:sz w:val="24"/>
      <w:szCs w:val="24"/>
    </w:rPr>
  </w:style>
  <w:style w:type="character" w:customStyle="1" w:styleId="PamattekstsaratkpiRakstz">
    <w:name w:val="Pamatteksts ar atkāpi Rakstz."/>
    <w:link w:val="Pamattekstsaratkpi"/>
    <w:rsid w:val="00A30D5C"/>
    <w:rPr>
      <w:rFonts w:eastAsia="Times New Roman"/>
      <w:sz w:val="24"/>
      <w:szCs w:val="24"/>
      <w:lang w:bidi="ar-SA"/>
    </w:rPr>
  </w:style>
  <w:style w:type="paragraph" w:customStyle="1" w:styleId="naisc">
    <w:name w:val="naisc"/>
    <w:basedOn w:val="Parasts"/>
    <w:rsid w:val="00A30D5C"/>
    <w:pPr>
      <w:spacing w:before="100" w:after="100" w:line="240" w:lineRule="auto"/>
      <w:jc w:val="center"/>
    </w:pPr>
    <w:rPr>
      <w:rFonts w:eastAsia="Times New Roman"/>
      <w:sz w:val="24"/>
      <w:szCs w:val="24"/>
    </w:rPr>
  </w:style>
  <w:style w:type="paragraph" w:styleId="Bezatstarpm">
    <w:name w:val="No Spacing"/>
    <w:uiPriority w:val="1"/>
    <w:qFormat/>
    <w:rsid w:val="00CF2636"/>
    <w:rPr>
      <w:rFonts w:ascii="Calibri" w:hAnsi="Calibri"/>
      <w:sz w:val="22"/>
      <w:szCs w:val="22"/>
      <w:lang w:eastAsia="en-US"/>
    </w:rPr>
  </w:style>
  <w:style w:type="character" w:customStyle="1" w:styleId="SarakstarindkopaRakstz">
    <w:name w:val="Saraksta rindkopa Rakstz."/>
    <w:aliases w:val="2 Rakstz."/>
    <w:link w:val="Sarakstarindkopa"/>
    <w:uiPriority w:val="34"/>
    <w:rsid w:val="00CF2636"/>
    <w:rPr>
      <w:rFonts w:eastAsia="Times New Roman"/>
      <w:sz w:val="24"/>
      <w:lang w:eastAsia="en-US" w:bidi="ar-SA"/>
    </w:rPr>
  </w:style>
  <w:style w:type="paragraph" w:styleId="Paraststmeklis">
    <w:name w:val="Normal (Web)"/>
    <w:basedOn w:val="Parasts"/>
    <w:uiPriority w:val="99"/>
    <w:rsid w:val="00D54170"/>
    <w:pPr>
      <w:spacing w:before="75" w:after="75" w:line="240" w:lineRule="auto"/>
    </w:pPr>
    <w:rPr>
      <w:rFonts w:eastAsia="Times New Roman"/>
      <w:sz w:val="24"/>
      <w:szCs w:val="24"/>
    </w:rPr>
  </w:style>
  <w:style w:type="paragraph" w:customStyle="1" w:styleId="naisf">
    <w:name w:val="naisf"/>
    <w:basedOn w:val="Parasts"/>
    <w:rsid w:val="006D2FA7"/>
    <w:pPr>
      <w:spacing w:before="75" w:after="75" w:line="240" w:lineRule="auto"/>
      <w:ind w:firstLine="375"/>
      <w:jc w:val="both"/>
    </w:pPr>
    <w:rPr>
      <w:rFonts w:eastAsia="Times New Roman"/>
      <w:sz w:val="24"/>
      <w:szCs w:val="24"/>
    </w:rPr>
  </w:style>
  <w:style w:type="paragraph" w:customStyle="1" w:styleId="naiskr">
    <w:name w:val="naiskr"/>
    <w:basedOn w:val="Parasts"/>
    <w:rsid w:val="006D2FA7"/>
    <w:pPr>
      <w:spacing w:before="75" w:after="75" w:line="240" w:lineRule="auto"/>
    </w:pPr>
    <w:rPr>
      <w:rFonts w:eastAsia="Times New Roman"/>
      <w:sz w:val="24"/>
      <w:szCs w:val="24"/>
    </w:rPr>
  </w:style>
  <w:style w:type="character" w:styleId="Neatrisintapieminana">
    <w:name w:val="Unresolved Mention"/>
    <w:basedOn w:val="Noklusjumarindkopasfonts"/>
    <w:uiPriority w:val="99"/>
    <w:semiHidden/>
    <w:unhideWhenUsed/>
    <w:rsid w:val="004E4A24"/>
    <w:rPr>
      <w:color w:val="605E5C"/>
      <w:shd w:val="clear" w:color="auto" w:fill="E1DFDD"/>
    </w:rPr>
  </w:style>
  <w:style w:type="character" w:customStyle="1" w:styleId="None">
    <w:name w:val="None"/>
    <w:rsid w:val="00B27592"/>
  </w:style>
  <w:style w:type="character" w:customStyle="1" w:styleId="Hyperlink2">
    <w:name w:val="Hyperlink.2"/>
    <w:basedOn w:val="None"/>
    <w:rsid w:val="00B27592"/>
    <w:rPr>
      <w:rFonts w:ascii="Times New Roman" w:eastAsia="Times New Roman" w:hAnsi="Times New Roman" w:cs="Times New Roman"/>
      <w:sz w:val="24"/>
      <w:szCs w:val="24"/>
      <w:shd w:val="clear" w:color="auto" w:fill="FFFFFF"/>
    </w:rPr>
  </w:style>
  <w:style w:type="character" w:customStyle="1" w:styleId="phrase">
    <w:name w:val="phrase"/>
    <w:rsid w:val="001B2944"/>
    <w:rPr>
      <w:lang w:val="en-US"/>
    </w:rPr>
  </w:style>
  <w:style w:type="character" w:customStyle="1" w:styleId="Hyperlink3">
    <w:name w:val="Hyperlink.3"/>
    <w:basedOn w:val="Noklusjumarindkopasfonts"/>
    <w:rsid w:val="001B2944"/>
    <w:rPr>
      <w:outline w:val="0"/>
      <w:color w:val="00000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45726">
      <w:bodyDiv w:val="1"/>
      <w:marLeft w:val="0"/>
      <w:marRight w:val="0"/>
      <w:marTop w:val="0"/>
      <w:marBottom w:val="0"/>
      <w:divBdr>
        <w:top w:val="none" w:sz="0" w:space="0" w:color="auto"/>
        <w:left w:val="none" w:sz="0" w:space="0" w:color="auto"/>
        <w:bottom w:val="none" w:sz="0" w:space="0" w:color="auto"/>
        <w:right w:val="none" w:sz="0" w:space="0" w:color="auto"/>
      </w:divBdr>
    </w:div>
    <w:div w:id="1467313621">
      <w:bodyDiv w:val="1"/>
      <w:marLeft w:val="0"/>
      <w:marRight w:val="0"/>
      <w:marTop w:val="0"/>
      <w:marBottom w:val="0"/>
      <w:divBdr>
        <w:top w:val="none" w:sz="0" w:space="0" w:color="auto"/>
        <w:left w:val="none" w:sz="0" w:space="0" w:color="auto"/>
        <w:bottom w:val="none" w:sz="0" w:space="0" w:color="auto"/>
        <w:right w:val="none" w:sz="0" w:space="0" w:color="auto"/>
      </w:divBdr>
      <w:divsChild>
        <w:div w:id="882326518">
          <w:marLeft w:val="547"/>
          <w:marRight w:val="0"/>
          <w:marTop w:val="163"/>
          <w:marBottom w:val="0"/>
          <w:divBdr>
            <w:top w:val="none" w:sz="0" w:space="0" w:color="auto"/>
            <w:left w:val="none" w:sz="0" w:space="0" w:color="auto"/>
            <w:bottom w:val="none" w:sz="0" w:space="0" w:color="auto"/>
            <w:right w:val="none" w:sz="0" w:space="0" w:color="auto"/>
          </w:divBdr>
        </w:div>
      </w:divsChild>
    </w:div>
    <w:div w:id="15866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3946-par-nodokliem-un-nodev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5A7D-43E9-41CF-9CCC-6EE0B9FA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22221</Words>
  <Characters>12666</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vt:lpstr>
      <vt:lpstr>Izziņa</vt:lpstr>
    </vt:vector>
  </TitlesOfParts>
  <Company>Zemkopības Ministrija</Company>
  <LinksUpToDate>false</LinksUpToDate>
  <CharactersWithSpaces>34818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dc:title>
  <dc:subject>Izziņa</dc:subject>
  <dc:creator>Marats Vasariņš</dc:creator>
  <cp:keywords/>
  <dc:description>Vasariņš 67027425 Marats.Vasarins@zm.gov.lv</dc:description>
  <cp:lastModifiedBy>Sanita Papinova</cp:lastModifiedBy>
  <cp:revision>3</cp:revision>
  <cp:lastPrinted>2019-08-02T11:02:00Z</cp:lastPrinted>
  <dcterms:created xsi:type="dcterms:W3CDTF">2021-07-02T09:12:00Z</dcterms:created>
  <dcterms:modified xsi:type="dcterms:W3CDTF">2021-07-02T10:33:00Z</dcterms:modified>
</cp:coreProperties>
</file>