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8EC7" w14:textId="77777777" w:rsidR="00861CCA" w:rsidRPr="00021340" w:rsidRDefault="00861CCA" w:rsidP="00EB143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1"/>
      <w:bookmarkStart w:id="1" w:name="OLE_LINK12"/>
      <w:r w:rsidRPr="00021340">
        <w:rPr>
          <w:rFonts w:ascii="Times New Roman" w:hAnsi="Times New Roman" w:cs="Times New Roman"/>
          <w:b/>
          <w:sz w:val="28"/>
          <w:szCs w:val="28"/>
        </w:rPr>
        <w:t xml:space="preserve">Ministru kabineta rīkojuma projekta </w:t>
      </w:r>
      <w:r w:rsidR="00893808" w:rsidRPr="00021340">
        <w:rPr>
          <w:rFonts w:ascii="Times New Roman" w:hAnsi="Times New Roman" w:cs="Times New Roman"/>
          <w:b/>
          <w:sz w:val="28"/>
          <w:szCs w:val="28"/>
        </w:rPr>
        <w:t>“</w:t>
      </w:r>
      <w:r w:rsidR="00B21C01" w:rsidRPr="00021340">
        <w:rPr>
          <w:rFonts w:ascii="Times New Roman" w:hAnsi="Times New Roman" w:cs="Times New Roman"/>
          <w:b/>
          <w:sz w:val="28"/>
          <w:szCs w:val="28"/>
        </w:rPr>
        <w:t xml:space="preserve">Par finanšu līdzekļu piešķiršanu no valsts budžeta programmas </w:t>
      </w:r>
      <w:r w:rsidR="00716260" w:rsidRPr="00021340">
        <w:rPr>
          <w:rFonts w:ascii="Times New Roman" w:hAnsi="Times New Roman" w:cs="Times New Roman"/>
          <w:b/>
          <w:sz w:val="28"/>
          <w:szCs w:val="28"/>
        </w:rPr>
        <w:t>“</w:t>
      </w:r>
      <w:r w:rsidR="00B21C01" w:rsidRPr="00021340">
        <w:rPr>
          <w:rFonts w:ascii="Times New Roman" w:hAnsi="Times New Roman" w:cs="Times New Roman"/>
          <w:b/>
          <w:sz w:val="28"/>
          <w:szCs w:val="28"/>
        </w:rPr>
        <w:t>Līdzekļi neparedzētiem gadījumiem</w:t>
      </w:r>
      <w:r w:rsidR="00716260" w:rsidRPr="00021340">
        <w:rPr>
          <w:rFonts w:ascii="Times New Roman" w:hAnsi="Times New Roman" w:cs="Times New Roman"/>
          <w:b/>
          <w:sz w:val="28"/>
          <w:szCs w:val="28"/>
        </w:rPr>
        <w:t>”</w:t>
      </w:r>
      <w:r w:rsidRPr="00021340">
        <w:rPr>
          <w:rFonts w:ascii="Times New Roman" w:hAnsi="Times New Roman" w:cs="Times New Roman"/>
          <w:b/>
          <w:sz w:val="28"/>
          <w:szCs w:val="28"/>
        </w:rPr>
        <w:t>”</w:t>
      </w:r>
      <w:r w:rsidR="002B2F2F" w:rsidRPr="00021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340">
        <w:rPr>
          <w:rFonts w:ascii="Times New Roman" w:hAnsi="Times New Roman" w:cs="Times New Roman"/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baseform" w:val="ziņojums"/>
          <w:attr w:name="id" w:val="-1"/>
          <w:attr w:name="text" w:val="ziņojums"/>
        </w:smartTagPr>
        <w:r w:rsidRPr="00021340">
          <w:rPr>
            <w:rFonts w:ascii="Times New Roman" w:hAnsi="Times New Roman" w:cs="Times New Roman"/>
            <w:b/>
            <w:bCs/>
            <w:sz w:val="28"/>
            <w:szCs w:val="28"/>
          </w:rPr>
          <w:t>ziņojums</w:t>
        </w:r>
      </w:smartTag>
      <w:r w:rsidRPr="00021340">
        <w:rPr>
          <w:rFonts w:ascii="Times New Roman" w:hAnsi="Times New Roman" w:cs="Times New Roman"/>
          <w:b/>
          <w:bCs/>
          <w:sz w:val="28"/>
          <w:szCs w:val="28"/>
        </w:rPr>
        <w:t xml:space="preserve"> (anotācija)</w:t>
      </w:r>
    </w:p>
    <w:bookmarkEnd w:id="0"/>
    <w:bookmarkEnd w:id="1"/>
    <w:p w14:paraId="33BE541E" w14:textId="77777777" w:rsidR="00861CCA" w:rsidRPr="00021340" w:rsidRDefault="00861CCA" w:rsidP="00EB1438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9"/>
        <w:gridCol w:w="6086"/>
      </w:tblGrid>
      <w:tr w:rsidR="00861CCA" w:rsidRPr="00021340" w14:paraId="506AD954" w14:textId="77777777" w:rsidTr="002B2F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C4FD" w14:textId="77777777" w:rsidR="00861CCA" w:rsidRPr="00021340" w:rsidRDefault="00861CCA" w:rsidP="00E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861CCA" w:rsidRPr="00021340" w14:paraId="720AE006" w14:textId="77777777" w:rsidTr="002968FB">
        <w:trPr>
          <w:tblCellSpacing w:w="15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046EE" w14:textId="77777777" w:rsidR="00861CCA" w:rsidRPr="00021340" w:rsidRDefault="00861CCA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DE304" w14:textId="77777777" w:rsidR="00021340" w:rsidRPr="00EB1438" w:rsidRDefault="00021340" w:rsidP="00EB1438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attiecināms saskaņā ar Ministru kabineta 2009. gada 15. decembra instrukcijas Nr. 19 “Tiesību akta projekta sākotnējās ietekmes izvērtēšanas kārtība” 5.</w:t>
            </w: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punktu.</w:t>
            </w:r>
          </w:p>
        </w:tc>
      </w:tr>
    </w:tbl>
    <w:p w14:paraId="264142A3" w14:textId="77777777" w:rsidR="00861CCA" w:rsidRPr="00021340" w:rsidRDefault="00861CCA" w:rsidP="00EB143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387"/>
        <w:gridCol w:w="6087"/>
      </w:tblGrid>
      <w:tr w:rsidR="00861CCA" w:rsidRPr="00021340" w14:paraId="736B5B27" w14:textId="77777777" w:rsidTr="002B2F2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635D1" w14:textId="77777777" w:rsidR="00861CCA" w:rsidRPr="00021340" w:rsidRDefault="00861CCA" w:rsidP="00E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861CCA" w:rsidRPr="00021340" w14:paraId="25F3F2D5" w14:textId="77777777" w:rsidTr="002968F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4EB43" w14:textId="77777777" w:rsidR="00861CCA" w:rsidRPr="00021340" w:rsidRDefault="00861CCA" w:rsidP="00E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2728A" w14:textId="77777777" w:rsidR="00861CCA" w:rsidRPr="00021340" w:rsidRDefault="00861CCA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0BBB9" w14:textId="77777777" w:rsidR="00021340" w:rsidRPr="00647845" w:rsidRDefault="00021340" w:rsidP="00EB1438">
            <w:pPr>
              <w:pStyle w:val="ListParagraph"/>
              <w:numPr>
                <w:ilvl w:val="0"/>
                <w:numId w:val="3"/>
              </w:numPr>
              <w:ind w:left="357" w:right="113" w:hanging="357"/>
              <w:contextualSpacing w:val="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</w:pPr>
            <w:r w:rsidRPr="00647845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>Ministru kabineta 2021. gada 6. jūlija noteikumu Nr. 506 “Grozījumi Ministru kabineta 2020. gada 9. jūnija noteikumos Nr. 360 "</w:t>
            </w:r>
            <w:hyperlink r:id="rId8" w:tgtFrame="_blank" w:history="1">
              <w:r w:rsidRPr="00647845">
                <w:rPr>
                  <w:rFonts w:ascii="Times New Roman" w:eastAsia="Times New Roman" w:hAnsi="Times New Roman"/>
                  <w:iCs/>
                  <w:sz w:val="28"/>
                  <w:szCs w:val="28"/>
                  <w:lang w:eastAsia="lv-LV"/>
                </w:rPr>
                <w:t>Epidemioloģiskās drošības pasākumi Covid-19 infekcijas izplatības ierobežošanai</w:t>
              </w:r>
            </w:hyperlink>
            <w:r w:rsidRPr="00647845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 xml:space="preserve">"” </w:t>
            </w:r>
            <w:r w:rsidR="00D72368" w:rsidRPr="00647845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 xml:space="preserve">1.2. un </w:t>
            </w:r>
            <w:r w:rsidRPr="00647845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>1.28.punkts</w:t>
            </w:r>
          </w:p>
          <w:p w14:paraId="46EE8CC3" w14:textId="77777777" w:rsidR="00421DD6" w:rsidRPr="00647845" w:rsidRDefault="00421DD6" w:rsidP="00EB1438">
            <w:pPr>
              <w:pStyle w:val="ListParagraph"/>
              <w:numPr>
                <w:ilvl w:val="0"/>
                <w:numId w:val="3"/>
              </w:numPr>
              <w:ind w:left="357" w:right="113" w:hanging="357"/>
              <w:contextualSpacing w:val="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</w:pPr>
            <w:r w:rsidRPr="00647845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>Covid-19 infekcijas izplatības seku pārvarēšanas likuma 24.pants</w:t>
            </w:r>
          </w:p>
          <w:p w14:paraId="489AE58A" w14:textId="77777777" w:rsidR="0032094A" w:rsidRPr="00647845" w:rsidRDefault="00C20D86" w:rsidP="00EB1438">
            <w:pPr>
              <w:pStyle w:val="ListParagraph"/>
              <w:numPr>
                <w:ilvl w:val="0"/>
                <w:numId w:val="3"/>
              </w:numPr>
              <w:ind w:left="357" w:right="113" w:hanging="357"/>
              <w:contextualSpacing w:val="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</w:pPr>
            <w:r w:rsidRPr="00647845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>Ministru kabineta 2018.gada 17.jūlija noteikumu Nr.421 “Kārtība, kādā veic gadskārtējā valsts budžeta likumā noteiktās apropriācijas izmaiņas” 43.punkts</w:t>
            </w:r>
          </w:p>
          <w:p w14:paraId="7964AAA8" w14:textId="77777777" w:rsidR="00F566CD" w:rsidRPr="00647845" w:rsidRDefault="00F566CD" w:rsidP="00F566CD">
            <w:pPr>
              <w:pStyle w:val="ListParagraph"/>
              <w:numPr>
                <w:ilvl w:val="0"/>
                <w:numId w:val="3"/>
              </w:numPr>
              <w:ind w:left="357" w:right="113" w:hanging="357"/>
              <w:contextualSpacing w:val="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</w:pPr>
            <w:r w:rsidRPr="00647845">
              <w:rPr>
                <w:rFonts w:ascii="Times New Roman" w:hAnsi="Times New Roman"/>
                <w:iCs/>
                <w:sz w:val="28"/>
                <w:szCs w:val="28"/>
              </w:rPr>
              <w:t>Ministru kabineta 2021. gada 7. jūlija rīkojums Nr. 491 “Par Vakcinācijas aptveres palielināšanas plānu pret Covid-19 infekciju”</w:t>
            </w:r>
            <w:r w:rsidRPr="00647845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861CCA" w:rsidRPr="00021340" w14:paraId="66E2DB37" w14:textId="77777777" w:rsidTr="002968F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79C57" w14:textId="77777777" w:rsidR="00861CCA" w:rsidRPr="00021340" w:rsidRDefault="00861CCA" w:rsidP="00E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  <w:p w14:paraId="10F5699C" w14:textId="77777777" w:rsidR="005B6F6E" w:rsidRPr="00021340" w:rsidRDefault="005B6F6E" w:rsidP="00EB14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1E13B66" w14:textId="77777777" w:rsidR="005B6F6E" w:rsidRPr="00021340" w:rsidRDefault="005B6F6E" w:rsidP="00EB143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28B07499" w14:textId="77777777" w:rsidR="005B6F6E" w:rsidRPr="00021340" w:rsidRDefault="005B6F6E" w:rsidP="00EB14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5E26F" w14:textId="77777777" w:rsidR="00861CCA" w:rsidRPr="00021340" w:rsidRDefault="00861CCA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97C6F6E" w14:textId="77777777" w:rsidR="0026183A" w:rsidRPr="00021340" w:rsidRDefault="0026183A" w:rsidP="00EB1438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B7DCC" w14:textId="77777777" w:rsidR="002667FD" w:rsidRDefault="00913055" w:rsidP="00EB14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2021. gada 6. jūlija noteikumu Nr. 506 “Grozījumi Ministru kabineta 2020. gada 9. jūnija noteikumos Nr. 360 "</w:t>
            </w:r>
            <w:hyperlink r:id="rId9" w:tgtFrame="_blank" w:history="1">
              <w:r w:rsidRPr="00021340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lv-LV"/>
                </w:rPr>
                <w:t>Epidemioloģiskās drošības pasākumi Covid-19 infekcijas izplatības ierobežošanai</w:t>
              </w:r>
            </w:hyperlink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"”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1.2. un </w:t>
            </w: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1.28.punkts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paredz </w:t>
            </w:r>
            <w:r w:rsid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paplašināt Centrālās statistikas pārvaldes uzdevumus saistībā ar Covid-19 infekcijas datu apstrādi.</w:t>
            </w:r>
          </w:p>
          <w:p w14:paraId="6AA59C60" w14:textId="77777777" w:rsidR="00EB1438" w:rsidRDefault="00D400F5" w:rsidP="00EB1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Grozījumi </w:t>
            </w:r>
            <w:r w:rsidR="00EB1438" w:rsidRPr="00334C59">
              <w:rPr>
                <w:rFonts w:ascii="Times New Roman" w:hAnsi="Times New Roman" w:cs="Times New Roman"/>
                <w:sz w:val="28"/>
                <w:szCs w:val="28"/>
              </w:rPr>
              <w:t xml:space="preserve">paredz, ka Centrālā statistikas pārvalde, balstoties uz </w:t>
            </w:r>
            <w:r w:rsidR="00EB1438">
              <w:rPr>
                <w:rFonts w:ascii="Times New Roman" w:hAnsi="Times New Roman" w:cs="Times New Roman"/>
                <w:sz w:val="28"/>
                <w:szCs w:val="28"/>
              </w:rPr>
              <w:t>Nacionālā veselības dienesta</w:t>
            </w:r>
            <w:r w:rsidR="00EB1438" w:rsidRPr="00334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438">
              <w:rPr>
                <w:rFonts w:ascii="Times New Roman" w:hAnsi="Times New Roman" w:cs="Times New Roman"/>
                <w:sz w:val="28"/>
                <w:szCs w:val="28"/>
              </w:rPr>
              <w:t xml:space="preserve">reizi divās nedēļās </w:t>
            </w:r>
            <w:r w:rsidR="00EB1438" w:rsidRPr="00334C59">
              <w:rPr>
                <w:rFonts w:ascii="Times New Roman" w:hAnsi="Times New Roman" w:cs="Times New Roman"/>
                <w:sz w:val="28"/>
                <w:szCs w:val="28"/>
              </w:rPr>
              <w:t xml:space="preserve">iesniegtiem </w:t>
            </w:r>
            <w:r w:rsidR="00EB1438">
              <w:rPr>
                <w:rFonts w:ascii="Times New Roman" w:hAnsi="Times New Roman" w:cs="Times New Roman"/>
                <w:sz w:val="28"/>
                <w:szCs w:val="28"/>
              </w:rPr>
              <w:t xml:space="preserve">vakcināciju uzsākušo un vakcināciju pabeigušo </w:t>
            </w:r>
            <w:r w:rsidR="00EB1438" w:rsidRPr="00334C59">
              <w:rPr>
                <w:rFonts w:ascii="Times New Roman" w:hAnsi="Times New Roman" w:cs="Times New Roman"/>
                <w:sz w:val="28"/>
                <w:szCs w:val="28"/>
              </w:rPr>
              <w:t xml:space="preserve">personu personas </w:t>
            </w:r>
            <w:r w:rsidR="00EB1438">
              <w:rPr>
                <w:rFonts w:ascii="Times New Roman" w:hAnsi="Times New Roman" w:cs="Times New Roman"/>
                <w:sz w:val="28"/>
                <w:szCs w:val="28"/>
              </w:rPr>
              <w:t>kodie</w:t>
            </w:r>
            <w:r w:rsidR="00EB1438" w:rsidRPr="00334C59">
              <w:rPr>
                <w:rFonts w:ascii="Times New Roman" w:hAnsi="Times New Roman" w:cs="Times New Roman"/>
                <w:sz w:val="28"/>
                <w:szCs w:val="28"/>
              </w:rPr>
              <w:t xml:space="preserve">m, </w:t>
            </w:r>
            <w:r w:rsidR="00EB1438">
              <w:rPr>
                <w:rFonts w:ascii="Times New Roman" w:hAnsi="Times New Roman" w:cs="Times New Roman"/>
                <w:sz w:val="28"/>
                <w:szCs w:val="28"/>
              </w:rPr>
              <w:t xml:space="preserve">sasaista personas kodu </w:t>
            </w:r>
            <w:r w:rsidR="00EB1438" w:rsidRPr="00334C59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r w:rsidR="00EB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438" w:rsidRPr="00334C59">
              <w:rPr>
                <w:rFonts w:ascii="Times New Roman" w:hAnsi="Times New Roman" w:cs="Times New Roman"/>
                <w:sz w:val="28"/>
                <w:szCs w:val="28"/>
              </w:rPr>
              <w:t xml:space="preserve">Centrālās statistikas </w:t>
            </w:r>
            <w:r w:rsidR="00EB143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B1438" w:rsidRPr="00334C59">
              <w:rPr>
                <w:rFonts w:ascii="Times New Roman" w:hAnsi="Times New Roman" w:cs="Times New Roman"/>
                <w:sz w:val="28"/>
                <w:szCs w:val="28"/>
              </w:rPr>
              <w:t xml:space="preserve">ārvaldes rīcībā esošajiem Pilsonības un migrācijas pārvaldes Iedzīvotāju reģistra informācijas sistēmas, Valsts ieņēmumu dienesta, </w:t>
            </w:r>
            <w:r w:rsidR="00EB1438">
              <w:rPr>
                <w:rFonts w:ascii="Times New Roman" w:hAnsi="Times New Roman" w:cs="Times New Roman"/>
                <w:sz w:val="28"/>
                <w:szCs w:val="28"/>
              </w:rPr>
              <w:t xml:space="preserve">Izglītības un zinātnes ministrijas Valsts izglītības informācijas sistēmas </w:t>
            </w:r>
            <w:r w:rsidR="00EB1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(VIIS), </w:t>
            </w:r>
            <w:r w:rsidR="00EB1438" w:rsidRPr="00334C59">
              <w:rPr>
                <w:rFonts w:ascii="Times New Roman" w:hAnsi="Times New Roman" w:cs="Times New Roman"/>
                <w:sz w:val="28"/>
                <w:szCs w:val="28"/>
              </w:rPr>
              <w:t xml:space="preserve">Valsts sociālās apdrošināšanas aģentūras un Nodarbinātības valsts aģentūras datiem par šīm personām, kā arī </w:t>
            </w:r>
            <w:r w:rsidR="00EB1438">
              <w:rPr>
                <w:rFonts w:ascii="Times New Roman" w:hAnsi="Times New Roman" w:cs="Times New Roman"/>
                <w:sz w:val="28"/>
                <w:szCs w:val="28"/>
              </w:rPr>
              <w:t xml:space="preserve">tūlītēji </w:t>
            </w:r>
            <w:r w:rsidR="00EB1438" w:rsidRPr="00334C59">
              <w:rPr>
                <w:rFonts w:ascii="Times New Roman" w:hAnsi="Times New Roman" w:cs="Times New Roman"/>
                <w:sz w:val="28"/>
                <w:szCs w:val="28"/>
              </w:rPr>
              <w:t xml:space="preserve">nodrošina apvienoto datu </w:t>
            </w:r>
            <w:proofErr w:type="spellStart"/>
            <w:r w:rsidR="00EB1438" w:rsidRPr="00334C59">
              <w:rPr>
                <w:rFonts w:ascii="Times New Roman" w:hAnsi="Times New Roman" w:cs="Times New Roman"/>
                <w:sz w:val="28"/>
                <w:szCs w:val="28"/>
              </w:rPr>
              <w:t>pseidonimizēšanu</w:t>
            </w:r>
            <w:proofErr w:type="spellEnd"/>
            <w:r w:rsidR="00EB1438" w:rsidRPr="00334C59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r w:rsidR="00EB1438">
              <w:rPr>
                <w:rFonts w:ascii="Times New Roman" w:hAnsi="Times New Roman" w:cs="Times New Roman"/>
                <w:sz w:val="28"/>
                <w:szCs w:val="28"/>
              </w:rPr>
              <w:t xml:space="preserve">personu kodu dzēšanu, kā arī </w:t>
            </w:r>
            <w:r w:rsidR="00EB1438" w:rsidRPr="00334C59">
              <w:rPr>
                <w:rFonts w:ascii="Times New Roman" w:hAnsi="Times New Roman" w:cs="Times New Roman"/>
                <w:sz w:val="28"/>
                <w:szCs w:val="28"/>
              </w:rPr>
              <w:t xml:space="preserve">izveidotā </w:t>
            </w:r>
            <w:proofErr w:type="spellStart"/>
            <w:r w:rsidR="00EB1438">
              <w:rPr>
                <w:rFonts w:ascii="Times New Roman" w:hAnsi="Times New Roman" w:cs="Times New Roman"/>
                <w:sz w:val="28"/>
                <w:szCs w:val="28"/>
              </w:rPr>
              <w:t>pseidonomizētā</w:t>
            </w:r>
            <w:proofErr w:type="spellEnd"/>
            <w:r w:rsidR="00EB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438" w:rsidRPr="00334C59">
              <w:rPr>
                <w:rFonts w:ascii="Times New Roman" w:hAnsi="Times New Roman" w:cs="Times New Roman"/>
                <w:sz w:val="28"/>
                <w:szCs w:val="28"/>
              </w:rPr>
              <w:t>datu masīva drošu attālinātu piekļuvi Slimību profilakses un kontroles centram</w:t>
            </w:r>
            <w:r w:rsidR="00EB1438">
              <w:rPr>
                <w:rFonts w:ascii="Times New Roman" w:hAnsi="Times New Roman" w:cs="Times New Roman"/>
                <w:sz w:val="28"/>
                <w:szCs w:val="28"/>
              </w:rPr>
              <w:t xml:space="preserve"> (saglabājot SPKC personu reģistrācijas numurus),</w:t>
            </w:r>
            <w:r w:rsidR="00EB1438" w:rsidRPr="00334C59">
              <w:rPr>
                <w:rFonts w:ascii="Times New Roman" w:hAnsi="Times New Roman" w:cs="Times New Roman"/>
                <w:sz w:val="28"/>
                <w:szCs w:val="28"/>
              </w:rPr>
              <w:t xml:space="preserve"> Ekonomikas ministrijai  un </w:t>
            </w:r>
            <w:proofErr w:type="spellStart"/>
            <w:r w:rsidR="00EB1438" w:rsidRPr="00334C59">
              <w:rPr>
                <w:rFonts w:ascii="Times New Roman" w:hAnsi="Times New Roman" w:cs="Times New Roman"/>
                <w:sz w:val="28"/>
                <w:szCs w:val="28"/>
              </w:rPr>
              <w:t>Pārresoru</w:t>
            </w:r>
            <w:proofErr w:type="spellEnd"/>
            <w:r w:rsidR="00EB1438" w:rsidRPr="00334C59">
              <w:rPr>
                <w:rFonts w:ascii="Times New Roman" w:hAnsi="Times New Roman" w:cs="Times New Roman"/>
                <w:sz w:val="28"/>
                <w:szCs w:val="28"/>
              </w:rPr>
              <w:t xml:space="preserve"> koordinācijas centram šo datu analīzei</w:t>
            </w:r>
            <w:r w:rsidR="00EB1438">
              <w:rPr>
                <w:rFonts w:ascii="Times New Roman" w:hAnsi="Times New Roman" w:cs="Times New Roman"/>
                <w:sz w:val="28"/>
                <w:szCs w:val="28"/>
              </w:rPr>
              <w:t xml:space="preserve"> bez SPKC personu reģistrācijas numuriem.</w:t>
            </w:r>
            <w:r w:rsidR="00EB1438" w:rsidRPr="00136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438">
              <w:rPr>
                <w:rFonts w:ascii="Times New Roman" w:hAnsi="Times New Roman" w:cs="Times New Roman"/>
                <w:sz w:val="28"/>
                <w:szCs w:val="28"/>
              </w:rPr>
              <w:t xml:space="preserve">Papildus datu pieprasīšana no Valsts ieņēmumu dienesta nav plānota. </w:t>
            </w:r>
            <w:proofErr w:type="spellStart"/>
            <w:r w:rsidR="00EB1438">
              <w:rPr>
                <w:rFonts w:ascii="Times New Roman" w:hAnsi="Times New Roman" w:cs="Times New Roman"/>
                <w:sz w:val="28"/>
                <w:szCs w:val="28"/>
              </w:rPr>
              <w:t>Pseidonimizētajā</w:t>
            </w:r>
            <w:proofErr w:type="spellEnd"/>
            <w:r w:rsidR="00EB1438">
              <w:rPr>
                <w:rFonts w:ascii="Times New Roman" w:hAnsi="Times New Roman" w:cs="Times New Roman"/>
                <w:sz w:val="28"/>
                <w:szCs w:val="28"/>
              </w:rPr>
              <w:t xml:space="preserve"> datu masīvā tiktu iekļauti šādi dati par personu:  personas datu iekļaušanas datu masīvā datums, vakcinācijas kursa pirmās un otrās devas saņemšanas datumi, vakcīnas nosaukums, un sociālekonomiskie dati - </w:t>
            </w:r>
            <w:r w:rsidR="00EB1438" w:rsidRPr="00FE4720">
              <w:rPr>
                <w:rFonts w:ascii="Times New Roman" w:hAnsi="Times New Roman" w:cs="Times New Roman"/>
                <w:sz w:val="28"/>
                <w:szCs w:val="28"/>
              </w:rPr>
              <w:t xml:space="preserve">personas dzimšanas gads, personas deklarētās dzīvesvietas adrese, </w:t>
            </w:r>
            <w:r w:rsidR="00EB1438" w:rsidRPr="00E865AD">
              <w:rPr>
                <w:rFonts w:ascii="Times New Roman" w:hAnsi="Times New Roman" w:cs="Times New Roman"/>
                <w:sz w:val="28"/>
                <w:szCs w:val="28"/>
              </w:rPr>
              <w:t xml:space="preserve">personas darba vieta, </w:t>
            </w:r>
            <w:r w:rsidR="00EB1438" w:rsidRPr="005D35F0">
              <w:rPr>
                <w:rFonts w:ascii="Times New Roman" w:hAnsi="Times New Roman" w:cs="Times New Roman"/>
                <w:sz w:val="28"/>
                <w:szCs w:val="28"/>
              </w:rPr>
              <w:t>tautsaimniecības nozare pēc NACE klasifikācijas, profesijas (aroda, amata, specialitātes) kods atbilstoši Profesiju klasifikatoram</w:t>
            </w:r>
            <w:r w:rsidR="00EB1438">
              <w:rPr>
                <w:rFonts w:ascii="Times New Roman" w:hAnsi="Times New Roman" w:cs="Times New Roman"/>
                <w:sz w:val="28"/>
                <w:szCs w:val="28"/>
              </w:rPr>
              <w:t xml:space="preserve">, personas bezdarbnieka vai pensionāra statuss, izglītības iestādes identifikators no VIIS sistēmas. </w:t>
            </w:r>
          </w:p>
          <w:p w14:paraId="6E6D0196" w14:textId="77777777" w:rsidR="00EB1438" w:rsidRPr="00021340" w:rsidRDefault="00EB1438" w:rsidP="00EB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974F2">
              <w:rPr>
                <w:rFonts w:ascii="Times New Roman" w:hAnsi="Times New Roman" w:cs="Times New Roman"/>
                <w:sz w:val="28"/>
                <w:szCs w:val="28"/>
              </w:rPr>
              <w:t xml:space="preserve">Lai nodrošinātu, ka personu personas dati tiek izmantoti tikai regulējuma leģitīmā mērķa sasniegšanai un netiek uzglabāti ilgāk nekā tas ir nepieciešams šī mērķa sasniegšanai, </w:t>
            </w:r>
            <w:r w:rsidRPr="008E3968">
              <w:rPr>
                <w:rFonts w:ascii="Times New Roman" w:hAnsi="Times New Roman" w:cs="Times New Roman"/>
                <w:sz w:val="28"/>
                <w:szCs w:val="28"/>
              </w:rPr>
              <w:t>grozījum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E3968">
              <w:rPr>
                <w:rFonts w:ascii="Times New Roman" w:hAnsi="Times New Roman" w:cs="Times New Roman"/>
                <w:sz w:val="28"/>
                <w:szCs w:val="28"/>
              </w:rPr>
              <w:t xml:space="preserve"> paredz, ka Centrālā statistikas pārvalde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personas kodus un vārdus un uzvārdus pēc datu apvienošanas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pseidonimizēšanas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dzēš, bet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pseidonimizētos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datus </w:t>
            </w:r>
            <w:r w:rsidRPr="008E3968">
              <w:rPr>
                <w:rFonts w:ascii="Times New Roman" w:hAnsi="Times New Roman" w:cs="Times New Roman"/>
                <w:sz w:val="28"/>
                <w:szCs w:val="28"/>
              </w:rPr>
              <w:t xml:space="preserve">par personu glabā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ne ilgāk kā līdz nākamā kalendārā gada 31.decembrim un datu masīvu regulāri atjauno, papildinot to ar jaunāko informāciju un dzēšot to informāciju, kuras glabāšana datu masīvā sasniegusi  divu gadu termiņu</w:t>
            </w:r>
            <w:r w:rsidRPr="008E39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Datu masīva izmaiņas notiek reizi divās nedēļās, dzēšot datus senākos divu nedēļu datus un papildinot ar pēdējo divu nedēļu  datiem.</w:t>
            </w:r>
          </w:p>
        </w:tc>
      </w:tr>
      <w:tr w:rsidR="00861CCA" w:rsidRPr="00021340" w14:paraId="21AF2FC5" w14:textId="77777777" w:rsidTr="002968F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0B369" w14:textId="77777777" w:rsidR="00861CCA" w:rsidRPr="00021340" w:rsidRDefault="00861CCA" w:rsidP="00E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F823C" w14:textId="77777777" w:rsidR="00861CCA" w:rsidRPr="00021340" w:rsidRDefault="00861CCA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40F64" w14:textId="77777777" w:rsidR="00861CCA" w:rsidRPr="00021340" w:rsidRDefault="009D18DD" w:rsidP="00EB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Ekonomikas ministrija </w:t>
            </w:r>
          </w:p>
        </w:tc>
      </w:tr>
      <w:tr w:rsidR="00861CCA" w:rsidRPr="00021340" w14:paraId="22C225B7" w14:textId="77777777" w:rsidTr="002968F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85422" w14:textId="77777777" w:rsidR="00861CCA" w:rsidRPr="00021340" w:rsidRDefault="00861CCA" w:rsidP="00E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085B4" w14:textId="77777777" w:rsidR="00861CCA" w:rsidRPr="00021340" w:rsidRDefault="00861CCA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60CB3" w14:textId="77777777" w:rsidR="00861CCA" w:rsidRPr="00021340" w:rsidRDefault="00861CCA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0D2DAC89" w14:textId="77777777" w:rsidR="00861CCA" w:rsidRPr="00021340" w:rsidRDefault="00861CCA" w:rsidP="00EB143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61CCA" w:rsidRPr="00021340" w14:paraId="47A37600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0A916" w14:textId="77777777" w:rsidR="00861CCA" w:rsidRPr="00021340" w:rsidRDefault="00861CCA" w:rsidP="00E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61CCA" w:rsidRPr="00021340" w14:paraId="502FD182" w14:textId="77777777" w:rsidTr="00B535D7">
        <w:trPr>
          <w:trHeight w:val="30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2C300" w14:textId="77777777" w:rsidR="00861CCA" w:rsidRPr="00021340" w:rsidRDefault="00861CCA" w:rsidP="00E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55854164" w14:textId="77777777" w:rsidR="00861CCA" w:rsidRPr="00021340" w:rsidRDefault="00861CCA" w:rsidP="00EB143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2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7"/>
        <w:gridCol w:w="1070"/>
        <w:gridCol w:w="1182"/>
        <w:gridCol w:w="829"/>
        <w:gridCol w:w="941"/>
        <w:gridCol w:w="941"/>
        <w:gridCol w:w="941"/>
        <w:gridCol w:w="1014"/>
      </w:tblGrid>
      <w:tr w:rsidR="00803482" w:rsidRPr="00021340" w14:paraId="1C714035" w14:textId="77777777" w:rsidTr="00A72CE0">
        <w:trPr>
          <w:cantSplit/>
          <w:tblCellSpacing w:w="20" w:type="dxa"/>
        </w:trPr>
        <w:tc>
          <w:tcPr>
            <w:tcW w:w="8975" w:type="dxa"/>
            <w:gridSpan w:val="8"/>
            <w:vAlign w:val="center"/>
            <w:hideMark/>
          </w:tcPr>
          <w:p w14:paraId="742A7902" w14:textId="77777777" w:rsidR="00803482" w:rsidRPr="00EB1438" w:rsidRDefault="00803482" w:rsidP="00E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803482" w:rsidRPr="00021340" w14:paraId="569E8A84" w14:textId="77777777" w:rsidTr="00A72CE0">
        <w:trPr>
          <w:cantSplit/>
          <w:tblCellSpacing w:w="20" w:type="dxa"/>
        </w:trPr>
        <w:tc>
          <w:tcPr>
            <w:tcW w:w="2077" w:type="dxa"/>
            <w:vMerge w:val="restart"/>
            <w:shd w:val="clear" w:color="auto" w:fill="FFFFFF"/>
            <w:vAlign w:val="center"/>
            <w:hideMark/>
          </w:tcPr>
          <w:p w14:paraId="3FB8FC1C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2212" w:type="dxa"/>
            <w:gridSpan w:val="2"/>
            <w:vMerge w:val="restart"/>
            <w:shd w:val="clear" w:color="auto" w:fill="FFFFFF"/>
            <w:vAlign w:val="center"/>
            <w:hideMark/>
          </w:tcPr>
          <w:p w14:paraId="36AC8342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202</w:t>
            </w:r>
            <w:r w:rsidR="00421DD6" w:rsidRPr="00EB14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</w:t>
            </w:r>
            <w:r w:rsidRPr="00EB14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 gads</w:t>
            </w:r>
          </w:p>
        </w:tc>
        <w:tc>
          <w:tcPr>
            <w:tcW w:w="4606" w:type="dxa"/>
            <w:gridSpan w:val="5"/>
            <w:shd w:val="clear" w:color="auto" w:fill="FFFFFF"/>
            <w:vAlign w:val="center"/>
            <w:hideMark/>
          </w:tcPr>
          <w:p w14:paraId="13344097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Turpmākie trīs gadi (</w:t>
            </w:r>
            <w:proofErr w:type="spellStart"/>
            <w:r w:rsidRPr="00EB14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803482" w:rsidRPr="00021340" w14:paraId="4A5F4063" w14:textId="77777777" w:rsidTr="00A72CE0">
        <w:trPr>
          <w:cantSplit/>
          <w:tblCellSpacing w:w="20" w:type="dxa"/>
        </w:trPr>
        <w:tc>
          <w:tcPr>
            <w:tcW w:w="2077" w:type="dxa"/>
            <w:vMerge/>
            <w:vAlign w:val="center"/>
            <w:hideMark/>
          </w:tcPr>
          <w:p w14:paraId="1B34C37F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14:paraId="523C94EF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730" w:type="dxa"/>
            <w:gridSpan w:val="2"/>
            <w:shd w:val="clear" w:color="auto" w:fill="FFFFFF"/>
            <w:vAlign w:val="center"/>
            <w:hideMark/>
          </w:tcPr>
          <w:p w14:paraId="792A7EB2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202</w:t>
            </w:r>
            <w:r w:rsidR="00421DD6" w:rsidRPr="00EB14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</w:t>
            </w:r>
            <w:r w:rsidRPr="00EB14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  <w:hideMark/>
          </w:tcPr>
          <w:p w14:paraId="6E4B65C0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202</w:t>
            </w:r>
            <w:r w:rsidR="00421DD6" w:rsidRPr="00EB14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3</w:t>
            </w:r>
            <w:r w:rsidRPr="00EB14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54" w:type="dxa"/>
            <w:shd w:val="clear" w:color="auto" w:fill="FFFFFF"/>
            <w:vAlign w:val="center"/>
            <w:hideMark/>
          </w:tcPr>
          <w:p w14:paraId="5D8B76F3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202</w:t>
            </w:r>
            <w:r w:rsidR="00421DD6" w:rsidRPr="00EB14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4</w:t>
            </w:r>
            <w:r w:rsidRPr="00EB14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803482" w:rsidRPr="00021340" w14:paraId="4D7C7D64" w14:textId="77777777" w:rsidTr="00A72CE0">
        <w:trPr>
          <w:cantSplit/>
          <w:tblCellSpacing w:w="20" w:type="dxa"/>
        </w:trPr>
        <w:tc>
          <w:tcPr>
            <w:tcW w:w="2077" w:type="dxa"/>
            <w:vMerge/>
            <w:vAlign w:val="center"/>
            <w:hideMark/>
          </w:tcPr>
          <w:p w14:paraId="4335F653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030" w:type="dxa"/>
            <w:shd w:val="clear" w:color="auto" w:fill="FFFFFF"/>
            <w:vAlign w:val="center"/>
            <w:hideMark/>
          </w:tcPr>
          <w:p w14:paraId="08379843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1142" w:type="dxa"/>
            <w:shd w:val="clear" w:color="auto" w:fill="FFFFFF"/>
            <w:vAlign w:val="center"/>
            <w:hideMark/>
          </w:tcPr>
          <w:p w14:paraId="57D8E81A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14:paraId="374D1C44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244228FB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izmaiņas, salīdzinot ar vidēja termiņa budžeta ietvaru 202</w:t>
            </w:r>
            <w:r w:rsidR="00217063"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</w:t>
            </w: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 gadam</w:t>
            </w: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192AFB94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210220CD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izmaiņas, salīdzinot ar vidēja termiņa budžeta ietvaru 202</w:t>
            </w:r>
            <w:r w:rsidR="00B424F6"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 gadam</w:t>
            </w:r>
          </w:p>
        </w:tc>
        <w:tc>
          <w:tcPr>
            <w:tcW w:w="954" w:type="dxa"/>
            <w:shd w:val="clear" w:color="auto" w:fill="FFFFFF"/>
            <w:vAlign w:val="center"/>
            <w:hideMark/>
          </w:tcPr>
          <w:p w14:paraId="69B12F9D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202</w:t>
            </w:r>
            <w:r w:rsidR="00C210F2"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 gadam</w:t>
            </w:r>
          </w:p>
        </w:tc>
      </w:tr>
      <w:tr w:rsidR="00803482" w:rsidRPr="00021340" w14:paraId="755A596D" w14:textId="77777777" w:rsidTr="00A72CE0">
        <w:trPr>
          <w:cantSplit/>
          <w:tblCellSpacing w:w="20" w:type="dxa"/>
        </w:trPr>
        <w:tc>
          <w:tcPr>
            <w:tcW w:w="2077" w:type="dxa"/>
            <w:shd w:val="clear" w:color="auto" w:fill="FFFFFF"/>
            <w:vAlign w:val="center"/>
            <w:hideMark/>
          </w:tcPr>
          <w:p w14:paraId="3BE3399F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  <w:hideMark/>
          </w:tcPr>
          <w:p w14:paraId="17266FDE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142" w:type="dxa"/>
            <w:shd w:val="clear" w:color="auto" w:fill="FFFFFF"/>
            <w:vAlign w:val="center"/>
            <w:hideMark/>
          </w:tcPr>
          <w:p w14:paraId="389E48BA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14:paraId="2B58E070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0BA6EC80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1DCBACBD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29AE9804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954" w:type="dxa"/>
            <w:shd w:val="clear" w:color="auto" w:fill="FFFFFF"/>
            <w:vAlign w:val="center"/>
            <w:hideMark/>
          </w:tcPr>
          <w:p w14:paraId="2A0AA4A0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8</w:t>
            </w:r>
          </w:p>
        </w:tc>
      </w:tr>
      <w:tr w:rsidR="00803482" w:rsidRPr="00021340" w14:paraId="6C49CC0D" w14:textId="77777777" w:rsidTr="00A72CE0">
        <w:trPr>
          <w:cantSplit/>
          <w:tblCellSpacing w:w="20" w:type="dxa"/>
        </w:trPr>
        <w:tc>
          <w:tcPr>
            <w:tcW w:w="2077" w:type="dxa"/>
            <w:shd w:val="clear" w:color="auto" w:fill="FFFFFF"/>
            <w:hideMark/>
          </w:tcPr>
          <w:p w14:paraId="2625997E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 Budžeta ieņēmumi</w:t>
            </w:r>
          </w:p>
        </w:tc>
        <w:tc>
          <w:tcPr>
            <w:tcW w:w="1030" w:type="dxa"/>
            <w:shd w:val="clear" w:color="auto" w:fill="FFFFFF"/>
            <w:vAlign w:val="center"/>
            <w:hideMark/>
          </w:tcPr>
          <w:p w14:paraId="0B7E4A06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42" w:type="dxa"/>
            <w:shd w:val="clear" w:color="auto" w:fill="FFFFFF"/>
            <w:vAlign w:val="center"/>
            <w:hideMark/>
          </w:tcPr>
          <w:p w14:paraId="06EA7417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14:paraId="6B745AC3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69CAE4D2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27B94167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090EE297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4" w:type="dxa"/>
            <w:shd w:val="clear" w:color="auto" w:fill="FFFFFF"/>
            <w:vAlign w:val="center"/>
            <w:hideMark/>
          </w:tcPr>
          <w:p w14:paraId="1B1769FD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803482" w:rsidRPr="00021340" w14:paraId="65DFBD44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6625F0F4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1030" w:type="dxa"/>
            <w:vAlign w:val="center"/>
            <w:hideMark/>
          </w:tcPr>
          <w:p w14:paraId="58999F93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42" w:type="dxa"/>
            <w:vAlign w:val="center"/>
            <w:hideMark/>
          </w:tcPr>
          <w:p w14:paraId="188BA990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89" w:type="dxa"/>
            <w:vAlign w:val="center"/>
            <w:hideMark/>
          </w:tcPr>
          <w:p w14:paraId="40F4C703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0983A5CB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1A7C1F36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26C61284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4" w:type="dxa"/>
            <w:vAlign w:val="center"/>
            <w:hideMark/>
          </w:tcPr>
          <w:p w14:paraId="17C118C3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803482" w:rsidRPr="00021340" w14:paraId="3005A28A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536CBE08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1.2. valsts speciālais budžets</w:t>
            </w:r>
          </w:p>
        </w:tc>
        <w:tc>
          <w:tcPr>
            <w:tcW w:w="1030" w:type="dxa"/>
            <w:vAlign w:val="center"/>
            <w:hideMark/>
          </w:tcPr>
          <w:p w14:paraId="0DC31B11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42" w:type="dxa"/>
            <w:vAlign w:val="center"/>
            <w:hideMark/>
          </w:tcPr>
          <w:p w14:paraId="10F20CB5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89" w:type="dxa"/>
            <w:vAlign w:val="center"/>
            <w:hideMark/>
          </w:tcPr>
          <w:p w14:paraId="30DE31B4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572597D6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583ED797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7DE19671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4" w:type="dxa"/>
            <w:vAlign w:val="center"/>
            <w:hideMark/>
          </w:tcPr>
          <w:p w14:paraId="52555E0B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803482" w:rsidRPr="00021340" w14:paraId="7842393F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63395A1A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1030" w:type="dxa"/>
            <w:vAlign w:val="center"/>
            <w:hideMark/>
          </w:tcPr>
          <w:p w14:paraId="2A428CB6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42" w:type="dxa"/>
            <w:vAlign w:val="center"/>
            <w:hideMark/>
          </w:tcPr>
          <w:p w14:paraId="561CDFDB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89" w:type="dxa"/>
            <w:vAlign w:val="center"/>
            <w:hideMark/>
          </w:tcPr>
          <w:p w14:paraId="2CC4C82D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1440243E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7BBB1358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52E21958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4" w:type="dxa"/>
            <w:vAlign w:val="center"/>
            <w:hideMark/>
          </w:tcPr>
          <w:p w14:paraId="46F320E8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803482" w:rsidRPr="00021340" w14:paraId="1BCD33FC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1F9B2558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 Budžeta izdevumi</w:t>
            </w:r>
          </w:p>
        </w:tc>
        <w:tc>
          <w:tcPr>
            <w:tcW w:w="1030" w:type="dxa"/>
            <w:vAlign w:val="center"/>
            <w:hideMark/>
          </w:tcPr>
          <w:p w14:paraId="1DF45366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42" w:type="dxa"/>
            <w:vAlign w:val="center"/>
            <w:hideMark/>
          </w:tcPr>
          <w:p w14:paraId="41302CE6" w14:textId="77777777" w:rsidR="00803482" w:rsidRPr="00EB1438" w:rsidRDefault="00913055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hAnsi="Times New Roman" w:cs="Times New Roman"/>
                <w:sz w:val="28"/>
                <w:szCs w:val="28"/>
              </w:rPr>
              <w:t>33 736</w:t>
            </w:r>
          </w:p>
        </w:tc>
        <w:tc>
          <w:tcPr>
            <w:tcW w:w="789" w:type="dxa"/>
            <w:vAlign w:val="center"/>
            <w:hideMark/>
          </w:tcPr>
          <w:p w14:paraId="703739E9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11B58EFE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7D3B56C0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687BF198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4" w:type="dxa"/>
            <w:vAlign w:val="center"/>
            <w:hideMark/>
          </w:tcPr>
          <w:p w14:paraId="75F03925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803482" w:rsidRPr="00021340" w14:paraId="15C26697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2A50019F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2.1. valsts pamatbudžets</w:t>
            </w:r>
          </w:p>
        </w:tc>
        <w:tc>
          <w:tcPr>
            <w:tcW w:w="1030" w:type="dxa"/>
            <w:vAlign w:val="center"/>
            <w:hideMark/>
          </w:tcPr>
          <w:p w14:paraId="5A5AF7A5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42" w:type="dxa"/>
            <w:vAlign w:val="center"/>
            <w:hideMark/>
          </w:tcPr>
          <w:p w14:paraId="6EDB4856" w14:textId="77777777" w:rsidR="00803482" w:rsidRPr="00EB1438" w:rsidRDefault="00913055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hAnsi="Times New Roman" w:cs="Times New Roman"/>
                <w:sz w:val="28"/>
                <w:szCs w:val="28"/>
              </w:rPr>
              <w:t>33 736</w:t>
            </w:r>
          </w:p>
        </w:tc>
        <w:tc>
          <w:tcPr>
            <w:tcW w:w="789" w:type="dxa"/>
            <w:vAlign w:val="center"/>
            <w:hideMark/>
          </w:tcPr>
          <w:p w14:paraId="6D72EB73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6CBF7D4E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09371426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210C9E31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4" w:type="dxa"/>
            <w:vAlign w:val="center"/>
            <w:hideMark/>
          </w:tcPr>
          <w:p w14:paraId="7C1D93F7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803482" w:rsidRPr="00021340" w14:paraId="01064882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5DE66C12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1030" w:type="dxa"/>
            <w:vAlign w:val="center"/>
            <w:hideMark/>
          </w:tcPr>
          <w:p w14:paraId="6BCCD7BC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42" w:type="dxa"/>
            <w:vAlign w:val="center"/>
            <w:hideMark/>
          </w:tcPr>
          <w:p w14:paraId="2C7D4866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89" w:type="dxa"/>
            <w:vAlign w:val="center"/>
            <w:hideMark/>
          </w:tcPr>
          <w:p w14:paraId="5D4F49B2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45CB06EF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18D5CD6D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5D3696D4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4" w:type="dxa"/>
            <w:vAlign w:val="center"/>
            <w:hideMark/>
          </w:tcPr>
          <w:p w14:paraId="124520C1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803482" w:rsidRPr="00021340" w14:paraId="30D58E05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69186623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1030" w:type="dxa"/>
            <w:vAlign w:val="center"/>
            <w:hideMark/>
          </w:tcPr>
          <w:p w14:paraId="68132E6C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42" w:type="dxa"/>
            <w:vAlign w:val="center"/>
            <w:hideMark/>
          </w:tcPr>
          <w:p w14:paraId="42E8C525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89" w:type="dxa"/>
            <w:vAlign w:val="center"/>
            <w:hideMark/>
          </w:tcPr>
          <w:p w14:paraId="76DFE319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06181AF0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65CE2F8B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3202D6D7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4" w:type="dxa"/>
            <w:vAlign w:val="center"/>
            <w:hideMark/>
          </w:tcPr>
          <w:p w14:paraId="31F8CCCC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803482" w:rsidRPr="00021340" w14:paraId="1056B0D7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0BB61C7A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 Finansiālā ietekme</w:t>
            </w:r>
          </w:p>
        </w:tc>
        <w:tc>
          <w:tcPr>
            <w:tcW w:w="1030" w:type="dxa"/>
            <w:vAlign w:val="center"/>
            <w:hideMark/>
          </w:tcPr>
          <w:p w14:paraId="646F32CF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42" w:type="dxa"/>
            <w:vAlign w:val="center"/>
            <w:hideMark/>
          </w:tcPr>
          <w:p w14:paraId="18FD1BC6" w14:textId="77777777" w:rsidR="00803482" w:rsidRPr="00EB1438" w:rsidRDefault="006B15B6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-</w:t>
            </w:r>
            <w:r w:rsidR="00913055" w:rsidRPr="00EB1438">
              <w:rPr>
                <w:rFonts w:ascii="Times New Roman" w:hAnsi="Times New Roman" w:cs="Times New Roman"/>
                <w:sz w:val="28"/>
                <w:szCs w:val="28"/>
              </w:rPr>
              <w:t>33 736</w:t>
            </w:r>
          </w:p>
        </w:tc>
        <w:tc>
          <w:tcPr>
            <w:tcW w:w="789" w:type="dxa"/>
            <w:vAlign w:val="center"/>
            <w:hideMark/>
          </w:tcPr>
          <w:p w14:paraId="411F35F9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65667064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25F28B7D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64DE081C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4" w:type="dxa"/>
            <w:vAlign w:val="center"/>
            <w:hideMark/>
          </w:tcPr>
          <w:p w14:paraId="34EA01E0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803482" w:rsidRPr="00021340" w14:paraId="7E1A8B33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68CAE000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1030" w:type="dxa"/>
            <w:vAlign w:val="center"/>
            <w:hideMark/>
          </w:tcPr>
          <w:p w14:paraId="4A004D2C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42" w:type="dxa"/>
            <w:vAlign w:val="center"/>
            <w:hideMark/>
          </w:tcPr>
          <w:p w14:paraId="089D5D6A" w14:textId="77777777" w:rsidR="00803482" w:rsidRPr="00EB1438" w:rsidRDefault="006B15B6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-</w:t>
            </w:r>
            <w:r w:rsidR="00913055" w:rsidRPr="00EB1438">
              <w:rPr>
                <w:rFonts w:ascii="Times New Roman" w:hAnsi="Times New Roman" w:cs="Times New Roman"/>
                <w:sz w:val="28"/>
                <w:szCs w:val="28"/>
              </w:rPr>
              <w:t>33 736</w:t>
            </w:r>
          </w:p>
        </w:tc>
        <w:tc>
          <w:tcPr>
            <w:tcW w:w="789" w:type="dxa"/>
            <w:vAlign w:val="center"/>
            <w:hideMark/>
          </w:tcPr>
          <w:p w14:paraId="1815697A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087C291E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1E42156E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683CD2E8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4" w:type="dxa"/>
            <w:vAlign w:val="center"/>
            <w:hideMark/>
          </w:tcPr>
          <w:p w14:paraId="00740619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803482" w:rsidRPr="00021340" w14:paraId="37DA236C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5B5B247B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1030" w:type="dxa"/>
            <w:vAlign w:val="center"/>
            <w:hideMark/>
          </w:tcPr>
          <w:p w14:paraId="529358ED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42" w:type="dxa"/>
            <w:vAlign w:val="center"/>
            <w:hideMark/>
          </w:tcPr>
          <w:p w14:paraId="79C7588E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89" w:type="dxa"/>
            <w:vAlign w:val="center"/>
            <w:hideMark/>
          </w:tcPr>
          <w:p w14:paraId="6F9D4555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7F79B08E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7A774054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4BEBC363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4" w:type="dxa"/>
            <w:vAlign w:val="center"/>
            <w:hideMark/>
          </w:tcPr>
          <w:p w14:paraId="2EB383F5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803482" w:rsidRPr="00021340" w14:paraId="67EBE918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468DC2C5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1030" w:type="dxa"/>
            <w:vAlign w:val="center"/>
            <w:hideMark/>
          </w:tcPr>
          <w:p w14:paraId="4775E5EB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42" w:type="dxa"/>
            <w:vAlign w:val="center"/>
            <w:hideMark/>
          </w:tcPr>
          <w:p w14:paraId="110246DC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89" w:type="dxa"/>
            <w:vAlign w:val="center"/>
            <w:hideMark/>
          </w:tcPr>
          <w:p w14:paraId="1F651B46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04D40C7F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55F0233A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78843FA9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4" w:type="dxa"/>
            <w:vAlign w:val="center"/>
            <w:hideMark/>
          </w:tcPr>
          <w:p w14:paraId="048B1D33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803482" w:rsidRPr="00021340" w14:paraId="3F690D95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605A2711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1030" w:type="dxa"/>
            <w:vAlign w:val="center"/>
            <w:hideMark/>
          </w:tcPr>
          <w:p w14:paraId="7D999FD9" w14:textId="77777777" w:rsidR="00803482" w:rsidRPr="00EB1438" w:rsidRDefault="00EC0F10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14:paraId="09963E86" w14:textId="77777777" w:rsidR="00803482" w:rsidRPr="00EB1438" w:rsidRDefault="006B15B6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+</w:t>
            </w:r>
            <w:r w:rsidR="00913055" w:rsidRPr="00EB1438">
              <w:rPr>
                <w:rFonts w:ascii="Times New Roman" w:hAnsi="Times New Roman" w:cs="Times New Roman"/>
                <w:sz w:val="28"/>
                <w:szCs w:val="28"/>
              </w:rPr>
              <w:t>33 736</w:t>
            </w:r>
          </w:p>
        </w:tc>
        <w:tc>
          <w:tcPr>
            <w:tcW w:w="789" w:type="dxa"/>
            <w:vAlign w:val="center"/>
            <w:hideMark/>
          </w:tcPr>
          <w:p w14:paraId="63E9435D" w14:textId="77777777" w:rsidR="00803482" w:rsidRPr="00EB1438" w:rsidRDefault="00EC0F10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901" w:type="dxa"/>
            <w:vAlign w:val="center"/>
            <w:hideMark/>
          </w:tcPr>
          <w:p w14:paraId="06CA38D4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14:paraId="16F2E207" w14:textId="77777777" w:rsidR="00803482" w:rsidRPr="00EB1438" w:rsidRDefault="00EC0F10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901" w:type="dxa"/>
            <w:vAlign w:val="center"/>
            <w:hideMark/>
          </w:tcPr>
          <w:p w14:paraId="7ED5E52E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4" w:type="dxa"/>
            <w:vAlign w:val="center"/>
            <w:hideMark/>
          </w:tcPr>
          <w:p w14:paraId="6EC61037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803482" w:rsidRPr="00021340" w14:paraId="349C8B7E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3C3AF3DB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 Precizēta finansiālā ietekme</w:t>
            </w:r>
          </w:p>
        </w:tc>
        <w:tc>
          <w:tcPr>
            <w:tcW w:w="1030" w:type="dxa"/>
            <w:vMerge w:val="restart"/>
            <w:vAlign w:val="center"/>
            <w:hideMark/>
          </w:tcPr>
          <w:p w14:paraId="3CA9F386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2" w:type="dxa"/>
            <w:vAlign w:val="center"/>
            <w:hideMark/>
          </w:tcPr>
          <w:p w14:paraId="5EF022C9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89" w:type="dxa"/>
            <w:vMerge w:val="restart"/>
            <w:vAlign w:val="center"/>
            <w:hideMark/>
          </w:tcPr>
          <w:p w14:paraId="3D736152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901" w:type="dxa"/>
            <w:vAlign w:val="center"/>
            <w:hideMark/>
          </w:tcPr>
          <w:p w14:paraId="0E695AA3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Merge w:val="restart"/>
            <w:vAlign w:val="center"/>
            <w:hideMark/>
          </w:tcPr>
          <w:p w14:paraId="7AC6DC81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901" w:type="dxa"/>
            <w:vAlign w:val="center"/>
            <w:hideMark/>
          </w:tcPr>
          <w:p w14:paraId="3A063108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4" w:type="dxa"/>
            <w:vAlign w:val="center"/>
            <w:hideMark/>
          </w:tcPr>
          <w:p w14:paraId="1A93D69A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803482" w:rsidRPr="00021340" w14:paraId="751CCD39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74A0276E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5.1. valsts pamatbudžets</w:t>
            </w:r>
          </w:p>
        </w:tc>
        <w:tc>
          <w:tcPr>
            <w:tcW w:w="1030" w:type="dxa"/>
            <w:vMerge/>
            <w:vAlign w:val="center"/>
            <w:hideMark/>
          </w:tcPr>
          <w:p w14:paraId="3F158BD1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42" w:type="dxa"/>
            <w:vAlign w:val="center"/>
            <w:hideMark/>
          </w:tcPr>
          <w:p w14:paraId="38A19749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89" w:type="dxa"/>
            <w:vMerge/>
            <w:vAlign w:val="center"/>
            <w:hideMark/>
          </w:tcPr>
          <w:p w14:paraId="2A359480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901" w:type="dxa"/>
            <w:vAlign w:val="center"/>
            <w:hideMark/>
          </w:tcPr>
          <w:p w14:paraId="648EC931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Merge/>
            <w:vAlign w:val="center"/>
            <w:hideMark/>
          </w:tcPr>
          <w:p w14:paraId="54C93CB5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901" w:type="dxa"/>
            <w:vAlign w:val="center"/>
            <w:hideMark/>
          </w:tcPr>
          <w:p w14:paraId="472AD8C6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4" w:type="dxa"/>
            <w:vAlign w:val="center"/>
            <w:hideMark/>
          </w:tcPr>
          <w:p w14:paraId="51CB08C8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803482" w:rsidRPr="00021340" w14:paraId="2291EA6F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6CFA0B7A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1030" w:type="dxa"/>
            <w:vMerge/>
            <w:vAlign w:val="center"/>
            <w:hideMark/>
          </w:tcPr>
          <w:p w14:paraId="4F972641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42" w:type="dxa"/>
            <w:vAlign w:val="center"/>
            <w:hideMark/>
          </w:tcPr>
          <w:p w14:paraId="74A36AD8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89" w:type="dxa"/>
            <w:vMerge/>
            <w:vAlign w:val="center"/>
            <w:hideMark/>
          </w:tcPr>
          <w:p w14:paraId="3C46DB80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901" w:type="dxa"/>
            <w:vAlign w:val="center"/>
            <w:hideMark/>
          </w:tcPr>
          <w:p w14:paraId="055FA13C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Merge/>
            <w:vAlign w:val="center"/>
            <w:hideMark/>
          </w:tcPr>
          <w:p w14:paraId="40B92535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901" w:type="dxa"/>
            <w:vAlign w:val="center"/>
            <w:hideMark/>
          </w:tcPr>
          <w:p w14:paraId="19D534C1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4" w:type="dxa"/>
            <w:vAlign w:val="center"/>
            <w:hideMark/>
          </w:tcPr>
          <w:p w14:paraId="23558311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803482" w:rsidRPr="00021340" w14:paraId="7525939D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52DB7432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5.3. pašvaldību budžets</w:t>
            </w:r>
          </w:p>
        </w:tc>
        <w:tc>
          <w:tcPr>
            <w:tcW w:w="1030" w:type="dxa"/>
            <w:vMerge/>
            <w:vAlign w:val="center"/>
            <w:hideMark/>
          </w:tcPr>
          <w:p w14:paraId="48059421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42" w:type="dxa"/>
            <w:vAlign w:val="center"/>
            <w:hideMark/>
          </w:tcPr>
          <w:p w14:paraId="19109A65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89" w:type="dxa"/>
            <w:vMerge/>
            <w:vAlign w:val="center"/>
            <w:hideMark/>
          </w:tcPr>
          <w:p w14:paraId="2CFFD774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901" w:type="dxa"/>
            <w:vAlign w:val="center"/>
            <w:hideMark/>
          </w:tcPr>
          <w:p w14:paraId="6DF950E8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1" w:type="dxa"/>
            <w:vMerge/>
            <w:vAlign w:val="center"/>
            <w:hideMark/>
          </w:tcPr>
          <w:p w14:paraId="10A1D756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901" w:type="dxa"/>
            <w:vAlign w:val="center"/>
            <w:hideMark/>
          </w:tcPr>
          <w:p w14:paraId="2BCEA5E1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54" w:type="dxa"/>
            <w:vAlign w:val="center"/>
            <w:hideMark/>
          </w:tcPr>
          <w:p w14:paraId="31BE85F3" w14:textId="77777777" w:rsidR="00803482" w:rsidRPr="00EB1438" w:rsidRDefault="007C3CC4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803482" w:rsidRPr="00021340" w14:paraId="67C51467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3D9CF428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6858" w:type="dxa"/>
            <w:gridSpan w:val="7"/>
            <w:vMerge w:val="restart"/>
            <w:hideMark/>
          </w:tcPr>
          <w:p w14:paraId="494F81C4" w14:textId="59AD6750" w:rsidR="00913055" w:rsidRPr="00EB1438" w:rsidRDefault="00913055" w:rsidP="00EB14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438">
              <w:rPr>
                <w:rFonts w:ascii="Times New Roman" w:hAnsi="Times New Roman" w:cs="Times New Roman"/>
                <w:sz w:val="28"/>
                <w:szCs w:val="28"/>
              </w:rPr>
              <w:t>Lai nodrošinātu Covid-19 iknedēļas saslimušo un regulāru vakcinēto (tai skaitā daļēji vakcinēto) personu datu sagatavošanu, tai skaitā ņemot vērā līdz šim paveiktos darbus un izstrādes, CSP 2021.gadā nepieciešams papildus finansējums</w:t>
            </w:r>
            <w:r w:rsidR="0064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438">
              <w:rPr>
                <w:rFonts w:ascii="Times New Roman" w:hAnsi="Times New Roman" w:cs="Times New Roman"/>
                <w:sz w:val="28"/>
                <w:szCs w:val="28"/>
              </w:rPr>
              <w:t xml:space="preserve"> 33 736 </w:t>
            </w:r>
            <w:proofErr w:type="spellStart"/>
            <w:r w:rsidRPr="00EB1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euro</w:t>
            </w:r>
            <w:proofErr w:type="spellEnd"/>
            <w:r w:rsidR="00C97D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C97D4E" w:rsidRPr="007A6678">
              <w:rPr>
                <w:rFonts w:ascii="Times New Roman" w:hAnsi="Times New Roman" w:cs="Times New Roman"/>
                <w:sz w:val="28"/>
                <w:szCs w:val="28"/>
              </w:rPr>
              <w:t>Valsts un pašvaldību institūciju amatpersonu un darbinieku atlīdzības likumā paredzēt</w:t>
            </w:r>
            <w:r w:rsidR="006417E9">
              <w:rPr>
                <w:rFonts w:ascii="Times New Roman" w:hAnsi="Times New Roman" w:cs="Times New Roman"/>
                <w:sz w:val="28"/>
                <w:szCs w:val="28"/>
              </w:rPr>
              <w:t>ajiem atlīdzības pasākumiem</w:t>
            </w:r>
            <w:r w:rsidR="00C97D4E" w:rsidRPr="007A66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A3210E0" w14:textId="69669562" w:rsidR="005A35AC" w:rsidRPr="007A6678" w:rsidRDefault="005A35AC" w:rsidP="007A667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A66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 darbiniekiem </w:t>
            </w:r>
            <w:r w:rsidR="00913055" w:rsidRPr="007A66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no 13. algu grupas 26 darba dienas  (dienas izmaksa 114,11 </w:t>
            </w:r>
            <w:proofErr w:type="spellStart"/>
            <w:r w:rsidR="00913055" w:rsidRPr="007A6678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proofErr w:type="spellEnd"/>
            <w:r w:rsidR="00913055" w:rsidRPr="007A66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=  </w:t>
            </w:r>
            <w:r w:rsidR="00913055" w:rsidRPr="007A667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2 966,86 </w:t>
            </w:r>
            <w:proofErr w:type="spellStart"/>
            <w:r w:rsidR="00913055" w:rsidRPr="007A6678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proofErr w:type="spellEnd"/>
            <w:r w:rsidR="00D044B7" w:rsidRPr="007A6678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13055" w:rsidRPr="007A667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14:paraId="3DBE1E98" w14:textId="2F72ABFB" w:rsidR="005A35AC" w:rsidRDefault="005A35AC" w:rsidP="007A667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66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 darbiniekiem </w:t>
            </w:r>
            <w:r w:rsidR="00913055" w:rsidRPr="007A667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no 11 algu grupas 108 </w:t>
            </w:r>
            <w:r w:rsidR="00913055" w:rsidRPr="007A66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darba dienas  (dienas izmaksa 82,26 </w:t>
            </w:r>
            <w:proofErr w:type="spellStart"/>
            <w:r w:rsidR="00913055" w:rsidRPr="007A6678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proofErr w:type="spellEnd"/>
            <w:r w:rsidR="00913055" w:rsidRPr="007A66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= 8 884,08 </w:t>
            </w:r>
            <w:proofErr w:type="spellStart"/>
            <w:r w:rsidR="00913055" w:rsidRPr="007A6678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proofErr w:type="spellEnd"/>
            <w:r w:rsidR="00913055" w:rsidRPr="007A66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14:paraId="41A8700E" w14:textId="739FCC09" w:rsidR="005A35AC" w:rsidRDefault="005A35AC" w:rsidP="007A667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6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darbiniekiem </w:t>
            </w:r>
            <w:r w:rsidR="00913055" w:rsidRPr="007A667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no 10 algu grupas 62 </w:t>
            </w:r>
            <w:r w:rsidR="00913055" w:rsidRPr="007A66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darba dienas  (dienas izmaksa 76,61 </w:t>
            </w:r>
            <w:proofErr w:type="spellStart"/>
            <w:r w:rsidR="00913055" w:rsidRPr="007A6678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proofErr w:type="spellEnd"/>
            <w:r w:rsidR="00913055" w:rsidRPr="007A66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= 4 749,82 </w:t>
            </w:r>
            <w:proofErr w:type="spellStart"/>
            <w:r w:rsidR="00913055" w:rsidRPr="007A6678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proofErr w:type="spellEnd"/>
            <w:r w:rsidR="00913055" w:rsidRPr="007A66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14:paraId="75DFA3D2" w14:textId="069B94E9" w:rsidR="005A35AC" w:rsidRDefault="005A35AC" w:rsidP="007A667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Pr="00DA6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darbiniekiem </w:t>
            </w:r>
            <w:r w:rsidR="00913055" w:rsidRPr="007A667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no 9 algu grupas 151 </w:t>
            </w:r>
            <w:r w:rsidR="00913055" w:rsidRPr="007A66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darba dienas  (dienas izmaksa 70,83 </w:t>
            </w:r>
            <w:proofErr w:type="spellStart"/>
            <w:r w:rsidR="00913055" w:rsidRPr="007A6678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proofErr w:type="spellEnd"/>
            <w:r w:rsidR="00913055" w:rsidRPr="007A66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= 10 695,33 </w:t>
            </w:r>
            <w:proofErr w:type="spellStart"/>
            <w:r w:rsidR="00913055" w:rsidRPr="007A6678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proofErr w:type="spellEnd"/>
            <w:r w:rsidR="00913055" w:rsidRPr="007A66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1F9CAE38" w14:textId="77777777" w:rsidR="00913055" w:rsidRPr="007A6678" w:rsidRDefault="00913055" w:rsidP="007A6678">
            <w:pPr>
              <w:ind w:left="3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66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Kopā 27 296, 09 </w:t>
            </w:r>
            <w:proofErr w:type="spellStart"/>
            <w:r w:rsidRPr="007A6678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proofErr w:type="spellEnd"/>
            <w:r w:rsidRPr="007A66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+ 6 439,15 </w:t>
            </w:r>
            <w:proofErr w:type="spellStart"/>
            <w:r w:rsidRPr="007A6678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proofErr w:type="spellEnd"/>
            <w:r w:rsidRPr="007A66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VSAOI= 33735,24 </w:t>
            </w:r>
            <w:proofErr w:type="spellStart"/>
            <w:r w:rsidRPr="007A6678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proofErr w:type="spellEnd"/>
            <w:r w:rsidRPr="007A66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58D468CB" w14:textId="77777777" w:rsidR="00146945" w:rsidRPr="00EB1438" w:rsidRDefault="00146945" w:rsidP="00D044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803482" w:rsidRPr="00021340" w14:paraId="366631FC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0EAC9966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6858" w:type="dxa"/>
            <w:gridSpan w:val="7"/>
            <w:vMerge/>
            <w:vAlign w:val="center"/>
            <w:hideMark/>
          </w:tcPr>
          <w:p w14:paraId="0E8599B3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803482" w:rsidRPr="00021340" w14:paraId="009A8F5E" w14:textId="77777777" w:rsidTr="00A72CE0">
        <w:trPr>
          <w:cantSplit/>
          <w:trHeight w:val="1652"/>
          <w:tblCellSpacing w:w="20" w:type="dxa"/>
        </w:trPr>
        <w:tc>
          <w:tcPr>
            <w:tcW w:w="2077" w:type="dxa"/>
            <w:hideMark/>
          </w:tcPr>
          <w:p w14:paraId="09984EBE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6.2. detalizēts izdevumu aprēķins</w:t>
            </w:r>
          </w:p>
          <w:p w14:paraId="3311795C" w14:textId="77777777" w:rsidR="007C3968" w:rsidRPr="00EB1438" w:rsidRDefault="007C3968" w:rsidP="00EB14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06989F3" w14:textId="77777777" w:rsidR="007C3968" w:rsidRPr="00EB1438" w:rsidRDefault="007C3968" w:rsidP="00EB14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858" w:type="dxa"/>
            <w:gridSpan w:val="7"/>
            <w:vMerge/>
            <w:vAlign w:val="center"/>
            <w:hideMark/>
          </w:tcPr>
          <w:p w14:paraId="2BDE0CB7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803482" w:rsidRPr="00021340" w14:paraId="072D3F5F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447AB62E" w14:textId="77777777" w:rsidR="007C3968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7. Amata vietu skaita izmaiņas</w:t>
            </w:r>
          </w:p>
        </w:tc>
        <w:tc>
          <w:tcPr>
            <w:tcW w:w="6858" w:type="dxa"/>
            <w:gridSpan w:val="7"/>
            <w:hideMark/>
          </w:tcPr>
          <w:p w14:paraId="32ABE2EC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803482" w:rsidRPr="00021340" w14:paraId="60838A59" w14:textId="77777777" w:rsidTr="00A72CE0">
        <w:trPr>
          <w:cantSplit/>
          <w:tblCellSpacing w:w="20" w:type="dxa"/>
        </w:trPr>
        <w:tc>
          <w:tcPr>
            <w:tcW w:w="2077" w:type="dxa"/>
            <w:hideMark/>
          </w:tcPr>
          <w:p w14:paraId="6DE4C57F" w14:textId="77777777" w:rsidR="00803482" w:rsidRPr="00EB1438" w:rsidRDefault="00803482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8. Cita informācija</w:t>
            </w:r>
          </w:p>
        </w:tc>
        <w:tc>
          <w:tcPr>
            <w:tcW w:w="6858" w:type="dxa"/>
            <w:gridSpan w:val="7"/>
            <w:hideMark/>
          </w:tcPr>
          <w:p w14:paraId="7C799CDB" w14:textId="77777777" w:rsidR="00AB0463" w:rsidRPr="00EB1438" w:rsidRDefault="001D7F26" w:rsidP="00EB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Izdevumus sedz no valsts budžeta programmas 02.00.00 “</w:t>
            </w:r>
            <w:r w:rsidRPr="00EB14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Līdzekļi neparedzētiem gadījumiem</w:t>
            </w:r>
            <w:r w:rsidRPr="00EB14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”. </w:t>
            </w:r>
          </w:p>
        </w:tc>
      </w:tr>
    </w:tbl>
    <w:p w14:paraId="315F5DDC" w14:textId="77777777" w:rsidR="00803482" w:rsidRPr="00021340" w:rsidRDefault="00803482" w:rsidP="00EB143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61CCA" w:rsidRPr="00021340" w14:paraId="5713145D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9F7C" w14:textId="77777777" w:rsidR="00861CCA" w:rsidRPr="00021340" w:rsidRDefault="00861CCA" w:rsidP="00E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861CCA" w:rsidRPr="00021340" w14:paraId="4EB9562F" w14:textId="77777777" w:rsidTr="002B2F2F">
        <w:trPr>
          <w:trHeight w:val="268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11618" w14:textId="77777777" w:rsidR="00861CCA" w:rsidRPr="00021340" w:rsidRDefault="00861CCA" w:rsidP="00E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372C1D25" w14:textId="77777777" w:rsidR="00861CCA" w:rsidRPr="00021340" w:rsidRDefault="00861CCA" w:rsidP="00EB143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61CCA" w:rsidRPr="00021340" w14:paraId="30AADF05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6E6A4" w14:textId="77777777" w:rsidR="00861CCA" w:rsidRPr="00021340" w:rsidRDefault="00861CCA" w:rsidP="00E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861CCA" w:rsidRPr="00021340" w14:paraId="31482E53" w14:textId="77777777" w:rsidTr="002B2F2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A9A8F" w14:textId="77777777" w:rsidR="00861CCA" w:rsidRPr="00021340" w:rsidRDefault="00861CCA" w:rsidP="00E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3925FFD8" w14:textId="77777777" w:rsidR="00861CCA" w:rsidRPr="00021340" w:rsidRDefault="00861CCA" w:rsidP="00EB143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61CCA" w:rsidRPr="00021340" w14:paraId="5A9E3D85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4C535" w14:textId="77777777" w:rsidR="00861CCA" w:rsidRPr="00021340" w:rsidRDefault="00861CCA" w:rsidP="00E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861CCA" w:rsidRPr="00021340" w14:paraId="53D7E754" w14:textId="77777777" w:rsidTr="002B2F2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B0B29" w14:textId="77777777" w:rsidR="00861CCA" w:rsidRPr="00021340" w:rsidRDefault="00861CCA" w:rsidP="00E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1CD26DA4" w14:textId="77777777" w:rsidR="00861CCA" w:rsidRPr="00021340" w:rsidRDefault="00861CCA" w:rsidP="00EB143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861CCA" w:rsidRPr="00021340" w14:paraId="4F7263A5" w14:textId="77777777" w:rsidTr="002B2F2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4E42D" w14:textId="77777777" w:rsidR="00861CCA" w:rsidRPr="00021340" w:rsidRDefault="00861CCA" w:rsidP="00E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861CCA" w:rsidRPr="00021340" w14:paraId="30A8E9B1" w14:textId="77777777" w:rsidTr="002B2F2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58DDA" w14:textId="77777777" w:rsidR="00861CCA" w:rsidRPr="00021340" w:rsidRDefault="00861CCA" w:rsidP="00E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FC707" w14:textId="77777777" w:rsidR="00861CCA" w:rsidRPr="00021340" w:rsidRDefault="00861CCA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3217F" w14:textId="77777777" w:rsidR="00861CCA" w:rsidRPr="00021340" w:rsidRDefault="00D72368" w:rsidP="00D723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723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Centrālā statistikas pārvalde</w:t>
            </w:r>
          </w:p>
        </w:tc>
      </w:tr>
      <w:tr w:rsidR="00861CCA" w:rsidRPr="00021340" w14:paraId="667D5A12" w14:textId="77777777" w:rsidTr="002B2F2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9FBFF" w14:textId="77777777" w:rsidR="00861CCA" w:rsidRPr="00021340" w:rsidRDefault="00861CCA" w:rsidP="00E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55788" w14:textId="77777777" w:rsidR="00861CCA" w:rsidRPr="00021340" w:rsidRDefault="00861CCA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14:paraId="0F5BB37B" w14:textId="77777777" w:rsidR="00861CCA" w:rsidRPr="00021340" w:rsidRDefault="00861CCA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13C91" w14:textId="77777777" w:rsidR="00861CCA" w:rsidRPr="00021340" w:rsidRDefault="00861CCA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861CCA" w:rsidRPr="00021340" w14:paraId="36FFBC9A" w14:textId="77777777" w:rsidTr="002B2F2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544BF" w14:textId="77777777" w:rsidR="00861CCA" w:rsidRPr="00021340" w:rsidRDefault="00861CCA" w:rsidP="00EB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35EA" w14:textId="77777777" w:rsidR="00861CCA" w:rsidRPr="00021340" w:rsidRDefault="00861CCA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04CD0" w14:textId="77777777" w:rsidR="00861CCA" w:rsidRPr="00021340" w:rsidRDefault="00861CCA" w:rsidP="00EB1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213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0BF32F4C" w14:textId="77777777" w:rsidR="00861CCA" w:rsidRPr="00021340" w:rsidRDefault="00861CCA" w:rsidP="00EB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A37CD" w14:textId="77777777" w:rsidR="00B52D4D" w:rsidRPr="00021340" w:rsidRDefault="00B52D4D" w:rsidP="00EB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EB6800" w14:textId="77777777" w:rsidR="00B52D4D" w:rsidRPr="00021340" w:rsidRDefault="00B52D4D" w:rsidP="00EB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18823" w14:textId="77777777" w:rsidR="00B17AF9" w:rsidRPr="00021340" w:rsidRDefault="00B17AF9" w:rsidP="00EB1438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340">
        <w:rPr>
          <w:rFonts w:ascii="Times New Roman" w:hAnsi="Times New Roman" w:cs="Times New Roman"/>
          <w:sz w:val="28"/>
          <w:szCs w:val="28"/>
        </w:rPr>
        <w:t>Ekonomikas ministrs</w:t>
      </w:r>
      <w:r w:rsidR="00B52D4D" w:rsidRPr="00021340">
        <w:rPr>
          <w:rFonts w:ascii="Times New Roman" w:hAnsi="Times New Roman" w:cs="Times New Roman"/>
          <w:sz w:val="28"/>
          <w:szCs w:val="28"/>
        </w:rPr>
        <w:tab/>
        <w:t>J.</w:t>
      </w:r>
      <w:r w:rsidR="00395B8B" w:rsidRPr="000213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52D4D" w:rsidRPr="00021340">
        <w:rPr>
          <w:rFonts w:ascii="Times New Roman" w:hAnsi="Times New Roman" w:cs="Times New Roman"/>
          <w:sz w:val="28"/>
          <w:szCs w:val="28"/>
        </w:rPr>
        <w:t>Vitenbergs</w:t>
      </w:r>
      <w:proofErr w:type="spellEnd"/>
    </w:p>
    <w:p w14:paraId="13D09324" w14:textId="77777777" w:rsidR="00B52D4D" w:rsidRPr="00021340" w:rsidRDefault="00B52D4D" w:rsidP="00EB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9792F" w14:textId="77777777" w:rsidR="00B52D4D" w:rsidRPr="00021340" w:rsidRDefault="00B52D4D" w:rsidP="00EB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AE740" w14:textId="77777777" w:rsidR="00927B1D" w:rsidRPr="00021340" w:rsidRDefault="00B17AF9" w:rsidP="00EB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340">
        <w:rPr>
          <w:rFonts w:ascii="Times New Roman" w:hAnsi="Times New Roman" w:cs="Times New Roman"/>
          <w:sz w:val="28"/>
          <w:szCs w:val="28"/>
        </w:rPr>
        <w:t>Vīza:</w:t>
      </w:r>
    </w:p>
    <w:p w14:paraId="6CA660A8" w14:textId="77777777" w:rsidR="00B17AF9" w:rsidRPr="00021340" w:rsidRDefault="00716260" w:rsidP="00EB143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40">
        <w:rPr>
          <w:rFonts w:ascii="Times New Roman" w:eastAsia="Calibri" w:hAnsi="Times New Roman" w:cs="Times New Roman"/>
          <w:color w:val="000000"/>
          <w:sz w:val="28"/>
          <w:szCs w:val="28"/>
        </w:rPr>
        <w:t>V</w:t>
      </w:r>
      <w:r w:rsidR="001A7DF4" w:rsidRPr="00021340">
        <w:rPr>
          <w:rFonts w:ascii="Times New Roman" w:eastAsia="Calibri" w:hAnsi="Times New Roman" w:cs="Times New Roman"/>
          <w:color w:val="000000"/>
          <w:sz w:val="28"/>
          <w:szCs w:val="28"/>
        </w:rPr>
        <w:t>alsts sekretār</w:t>
      </w:r>
      <w:r w:rsidRPr="00021340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r w:rsidR="001A7DF4" w:rsidRPr="0002134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E</w:t>
      </w:r>
      <w:r w:rsidR="00B52D4D" w:rsidRPr="0002134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95B8B" w:rsidRPr="0002134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1A7DF4" w:rsidRPr="00021340">
        <w:rPr>
          <w:rFonts w:ascii="Times New Roman" w:eastAsia="Calibri" w:hAnsi="Times New Roman" w:cs="Times New Roman"/>
          <w:color w:val="000000"/>
          <w:sz w:val="28"/>
          <w:szCs w:val="28"/>
        </w:rPr>
        <w:t>Valantis</w:t>
      </w:r>
    </w:p>
    <w:sectPr w:rsidR="00B17AF9" w:rsidRPr="00021340" w:rsidSect="006E39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13D73" w14:textId="77777777" w:rsidR="00B30748" w:rsidRDefault="00B30748" w:rsidP="00581E17">
      <w:pPr>
        <w:spacing w:after="0" w:line="240" w:lineRule="auto"/>
      </w:pPr>
      <w:r>
        <w:separator/>
      </w:r>
    </w:p>
  </w:endnote>
  <w:endnote w:type="continuationSeparator" w:id="0">
    <w:p w14:paraId="24339B51" w14:textId="77777777" w:rsidR="00B30748" w:rsidRDefault="00B30748" w:rsidP="0058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6D6B6" w14:textId="77777777" w:rsidR="00366ABE" w:rsidRDefault="00366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DEF4" w14:textId="62DEB1F8" w:rsidR="002B2F2F" w:rsidRPr="001901D8" w:rsidRDefault="0026183A" w:rsidP="006E39A3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366ABE">
      <w:rPr>
        <w:rFonts w:ascii="Times New Roman" w:hAnsi="Times New Roman" w:cs="Times New Roman"/>
        <w:noProof/>
        <w:sz w:val="20"/>
        <w:szCs w:val="20"/>
      </w:rPr>
      <w:t>EMAnot_220721_statvakcinacija.docx</w:t>
    </w:r>
    <w:r>
      <w:rPr>
        <w:rFonts w:ascii="Times New Roman" w:hAnsi="Times New Roman" w:cs="Times New Roman"/>
        <w:sz w:val="20"/>
        <w:szCs w:val="20"/>
      </w:rPr>
      <w:fldChar w:fldCharType="end"/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E9E7" w14:textId="112EC60C" w:rsidR="002B2F2F" w:rsidRPr="00395B8B" w:rsidRDefault="00395B8B" w:rsidP="00395B8B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366ABE">
      <w:rPr>
        <w:rFonts w:ascii="Times New Roman" w:hAnsi="Times New Roman" w:cs="Times New Roman"/>
        <w:noProof/>
        <w:sz w:val="20"/>
        <w:szCs w:val="20"/>
      </w:rPr>
      <w:t>EMAnot_220721_statvakcinacija.docx</w:t>
    </w:r>
    <w:r>
      <w:rPr>
        <w:rFonts w:ascii="Times New Roman" w:hAnsi="Times New Roman" w:cs="Times New Roman"/>
        <w:sz w:val="20"/>
        <w:szCs w:val="20"/>
      </w:rPr>
      <w:fldChar w:fldCharType="end"/>
    </w:r>
    <w:r w:rsidR="006833E2" w:rsidRPr="00395B8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C65C5" w14:textId="77777777" w:rsidR="00B30748" w:rsidRDefault="00B30748" w:rsidP="00581E17">
      <w:pPr>
        <w:spacing w:after="0" w:line="240" w:lineRule="auto"/>
      </w:pPr>
      <w:r>
        <w:separator/>
      </w:r>
    </w:p>
  </w:footnote>
  <w:footnote w:type="continuationSeparator" w:id="0">
    <w:p w14:paraId="749B163B" w14:textId="77777777" w:rsidR="00B30748" w:rsidRDefault="00B30748" w:rsidP="0058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D20A" w14:textId="77777777" w:rsidR="00366ABE" w:rsidRDefault="00366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DB919A4" w14:textId="77777777" w:rsidR="002B2F2F" w:rsidRPr="00652978" w:rsidRDefault="00900E56">
        <w:pPr>
          <w:pStyle w:val="Header"/>
          <w:jc w:val="center"/>
          <w:rPr>
            <w:rFonts w:ascii="Times New Roman" w:hAnsi="Times New Roman" w:cs="Times New Roman"/>
          </w:rPr>
        </w:pPr>
        <w:r w:rsidRPr="00652978">
          <w:rPr>
            <w:rFonts w:ascii="Times New Roman" w:hAnsi="Times New Roman" w:cs="Times New Roman"/>
          </w:rPr>
          <w:fldChar w:fldCharType="begin"/>
        </w:r>
        <w:r w:rsidR="002B2F2F" w:rsidRPr="00652978">
          <w:rPr>
            <w:rFonts w:ascii="Times New Roman" w:hAnsi="Times New Roman" w:cs="Times New Roman"/>
          </w:rPr>
          <w:instrText xml:space="preserve"> PAGE   \* MERGEFORMAT </w:instrText>
        </w:r>
        <w:r w:rsidRPr="00652978">
          <w:rPr>
            <w:rFonts w:ascii="Times New Roman" w:hAnsi="Times New Roman" w:cs="Times New Roman"/>
          </w:rPr>
          <w:fldChar w:fldCharType="separate"/>
        </w:r>
        <w:r w:rsidR="006417E9">
          <w:rPr>
            <w:rFonts w:ascii="Times New Roman" w:hAnsi="Times New Roman" w:cs="Times New Roman"/>
            <w:noProof/>
          </w:rPr>
          <w:t>5</w:t>
        </w:r>
        <w:r w:rsidRPr="00652978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3431" w14:textId="77777777" w:rsidR="00366ABE" w:rsidRDefault="00366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64903"/>
    <w:multiLevelType w:val="hybridMultilevel"/>
    <w:tmpl w:val="AF8C3BF6"/>
    <w:lvl w:ilvl="0" w:tplc="4A262AE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4AE8"/>
    <w:multiLevelType w:val="hybridMultilevel"/>
    <w:tmpl w:val="FA68F2E6"/>
    <w:lvl w:ilvl="0" w:tplc="D4F08EF6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9" w:hanging="360"/>
      </w:pPr>
    </w:lvl>
    <w:lvl w:ilvl="2" w:tplc="0426001B" w:tentative="1">
      <w:start w:val="1"/>
      <w:numFmt w:val="lowerRoman"/>
      <w:lvlText w:val="%3."/>
      <w:lvlJc w:val="right"/>
      <w:pPr>
        <w:ind w:left="2299" w:hanging="180"/>
      </w:pPr>
    </w:lvl>
    <w:lvl w:ilvl="3" w:tplc="0426000F" w:tentative="1">
      <w:start w:val="1"/>
      <w:numFmt w:val="decimal"/>
      <w:lvlText w:val="%4."/>
      <w:lvlJc w:val="left"/>
      <w:pPr>
        <w:ind w:left="3019" w:hanging="360"/>
      </w:pPr>
    </w:lvl>
    <w:lvl w:ilvl="4" w:tplc="04260019" w:tentative="1">
      <w:start w:val="1"/>
      <w:numFmt w:val="lowerLetter"/>
      <w:lvlText w:val="%5."/>
      <w:lvlJc w:val="left"/>
      <w:pPr>
        <w:ind w:left="3739" w:hanging="360"/>
      </w:pPr>
    </w:lvl>
    <w:lvl w:ilvl="5" w:tplc="0426001B" w:tentative="1">
      <w:start w:val="1"/>
      <w:numFmt w:val="lowerRoman"/>
      <w:lvlText w:val="%6."/>
      <w:lvlJc w:val="right"/>
      <w:pPr>
        <w:ind w:left="4459" w:hanging="180"/>
      </w:pPr>
    </w:lvl>
    <w:lvl w:ilvl="6" w:tplc="0426000F" w:tentative="1">
      <w:start w:val="1"/>
      <w:numFmt w:val="decimal"/>
      <w:lvlText w:val="%7."/>
      <w:lvlJc w:val="left"/>
      <w:pPr>
        <w:ind w:left="5179" w:hanging="360"/>
      </w:pPr>
    </w:lvl>
    <w:lvl w:ilvl="7" w:tplc="04260019" w:tentative="1">
      <w:start w:val="1"/>
      <w:numFmt w:val="lowerLetter"/>
      <w:lvlText w:val="%8."/>
      <w:lvlJc w:val="left"/>
      <w:pPr>
        <w:ind w:left="5899" w:hanging="360"/>
      </w:pPr>
    </w:lvl>
    <w:lvl w:ilvl="8" w:tplc="0426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5FE17E62"/>
    <w:multiLevelType w:val="hybridMultilevel"/>
    <w:tmpl w:val="C400E884"/>
    <w:lvl w:ilvl="0" w:tplc="0426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3" w:hanging="360"/>
      </w:pPr>
    </w:lvl>
    <w:lvl w:ilvl="2" w:tplc="0426001B" w:tentative="1">
      <w:start w:val="1"/>
      <w:numFmt w:val="lowerRoman"/>
      <w:lvlText w:val="%3."/>
      <w:lvlJc w:val="right"/>
      <w:pPr>
        <w:ind w:left="1803" w:hanging="180"/>
      </w:pPr>
    </w:lvl>
    <w:lvl w:ilvl="3" w:tplc="0426000F" w:tentative="1">
      <w:start w:val="1"/>
      <w:numFmt w:val="decimal"/>
      <w:lvlText w:val="%4."/>
      <w:lvlJc w:val="left"/>
      <w:pPr>
        <w:ind w:left="2523" w:hanging="360"/>
      </w:pPr>
    </w:lvl>
    <w:lvl w:ilvl="4" w:tplc="04260019" w:tentative="1">
      <w:start w:val="1"/>
      <w:numFmt w:val="lowerLetter"/>
      <w:lvlText w:val="%5."/>
      <w:lvlJc w:val="left"/>
      <w:pPr>
        <w:ind w:left="3243" w:hanging="360"/>
      </w:pPr>
    </w:lvl>
    <w:lvl w:ilvl="5" w:tplc="0426001B" w:tentative="1">
      <w:start w:val="1"/>
      <w:numFmt w:val="lowerRoman"/>
      <w:lvlText w:val="%6."/>
      <w:lvlJc w:val="right"/>
      <w:pPr>
        <w:ind w:left="3963" w:hanging="180"/>
      </w:pPr>
    </w:lvl>
    <w:lvl w:ilvl="6" w:tplc="0426000F" w:tentative="1">
      <w:start w:val="1"/>
      <w:numFmt w:val="decimal"/>
      <w:lvlText w:val="%7."/>
      <w:lvlJc w:val="left"/>
      <w:pPr>
        <w:ind w:left="4683" w:hanging="360"/>
      </w:pPr>
    </w:lvl>
    <w:lvl w:ilvl="7" w:tplc="04260019" w:tentative="1">
      <w:start w:val="1"/>
      <w:numFmt w:val="lowerLetter"/>
      <w:lvlText w:val="%8."/>
      <w:lvlJc w:val="left"/>
      <w:pPr>
        <w:ind w:left="5403" w:hanging="360"/>
      </w:pPr>
    </w:lvl>
    <w:lvl w:ilvl="8" w:tplc="042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6B1969C7"/>
    <w:multiLevelType w:val="hybridMultilevel"/>
    <w:tmpl w:val="310024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97835"/>
    <w:multiLevelType w:val="hybridMultilevel"/>
    <w:tmpl w:val="A87C082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A3"/>
    <w:rsid w:val="0000204B"/>
    <w:rsid w:val="00006452"/>
    <w:rsid w:val="00012EAE"/>
    <w:rsid w:val="0001687D"/>
    <w:rsid w:val="00016ABA"/>
    <w:rsid w:val="00021340"/>
    <w:rsid w:val="00024A24"/>
    <w:rsid w:val="000302FA"/>
    <w:rsid w:val="0003367A"/>
    <w:rsid w:val="000366ED"/>
    <w:rsid w:val="0007117C"/>
    <w:rsid w:val="000819DE"/>
    <w:rsid w:val="0009550E"/>
    <w:rsid w:val="000A55B9"/>
    <w:rsid w:val="000B0DD5"/>
    <w:rsid w:val="000B5BF9"/>
    <w:rsid w:val="000B7907"/>
    <w:rsid w:val="000C7667"/>
    <w:rsid w:val="000F07F3"/>
    <w:rsid w:val="000F305A"/>
    <w:rsid w:val="000F5445"/>
    <w:rsid w:val="001078B5"/>
    <w:rsid w:val="00114602"/>
    <w:rsid w:val="00124D48"/>
    <w:rsid w:val="00127E0C"/>
    <w:rsid w:val="00133FAB"/>
    <w:rsid w:val="001346F3"/>
    <w:rsid w:val="00145FC4"/>
    <w:rsid w:val="00146945"/>
    <w:rsid w:val="00160A61"/>
    <w:rsid w:val="001705FC"/>
    <w:rsid w:val="001A7DF4"/>
    <w:rsid w:val="001D7F26"/>
    <w:rsid w:val="001E6C6C"/>
    <w:rsid w:val="001F18E1"/>
    <w:rsid w:val="00217063"/>
    <w:rsid w:val="002317BC"/>
    <w:rsid w:val="0023765F"/>
    <w:rsid w:val="00246BA5"/>
    <w:rsid w:val="00261335"/>
    <w:rsid w:val="0026183A"/>
    <w:rsid w:val="00264DF4"/>
    <w:rsid w:val="002667FD"/>
    <w:rsid w:val="0027062B"/>
    <w:rsid w:val="002759E0"/>
    <w:rsid w:val="002905D1"/>
    <w:rsid w:val="0029536D"/>
    <w:rsid w:val="002968FB"/>
    <w:rsid w:val="002B2F2F"/>
    <w:rsid w:val="002C386C"/>
    <w:rsid w:val="002C4230"/>
    <w:rsid w:val="002E2D32"/>
    <w:rsid w:val="002F0587"/>
    <w:rsid w:val="00301E61"/>
    <w:rsid w:val="0032094A"/>
    <w:rsid w:val="00343F4A"/>
    <w:rsid w:val="00366ABE"/>
    <w:rsid w:val="00366CB5"/>
    <w:rsid w:val="0036767F"/>
    <w:rsid w:val="00372CE9"/>
    <w:rsid w:val="00395B8B"/>
    <w:rsid w:val="003A2FA3"/>
    <w:rsid w:val="003A471F"/>
    <w:rsid w:val="003B4691"/>
    <w:rsid w:val="003C2B71"/>
    <w:rsid w:val="003C6770"/>
    <w:rsid w:val="003F0A12"/>
    <w:rsid w:val="003F2EAB"/>
    <w:rsid w:val="004035CE"/>
    <w:rsid w:val="0040623C"/>
    <w:rsid w:val="00406904"/>
    <w:rsid w:val="00407848"/>
    <w:rsid w:val="00410675"/>
    <w:rsid w:val="00421DD6"/>
    <w:rsid w:val="004239F6"/>
    <w:rsid w:val="00424FD7"/>
    <w:rsid w:val="004254C2"/>
    <w:rsid w:val="00456B45"/>
    <w:rsid w:val="00457782"/>
    <w:rsid w:val="0047053D"/>
    <w:rsid w:val="00473EA9"/>
    <w:rsid w:val="00485AE9"/>
    <w:rsid w:val="004A487A"/>
    <w:rsid w:val="004B7611"/>
    <w:rsid w:val="004D3734"/>
    <w:rsid w:val="00504619"/>
    <w:rsid w:val="00511941"/>
    <w:rsid w:val="00524DEE"/>
    <w:rsid w:val="00557C88"/>
    <w:rsid w:val="00561EE9"/>
    <w:rsid w:val="005625BD"/>
    <w:rsid w:val="005747D1"/>
    <w:rsid w:val="00576A8F"/>
    <w:rsid w:val="00581E17"/>
    <w:rsid w:val="005845A8"/>
    <w:rsid w:val="00585DAB"/>
    <w:rsid w:val="005870F2"/>
    <w:rsid w:val="005955C8"/>
    <w:rsid w:val="00596D7A"/>
    <w:rsid w:val="005A35AC"/>
    <w:rsid w:val="005B6F6E"/>
    <w:rsid w:val="005C08EF"/>
    <w:rsid w:val="005C125B"/>
    <w:rsid w:val="005D1A71"/>
    <w:rsid w:val="005D4246"/>
    <w:rsid w:val="005D4B13"/>
    <w:rsid w:val="005E1339"/>
    <w:rsid w:val="005E63AF"/>
    <w:rsid w:val="005E7CD3"/>
    <w:rsid w:val="005F02C4"/>
    <w:rsid w:val="005F046D"/>
    <w:rsid w:val="00603BA3"/>
    <w:rsid w:val="0060553E"/>
    <w:rsid w:val="00610A41"/>
    <w:rsid w:val="00610BDA"/>
    <w:rsid w:val="00624BEC"/>
    <w:rsid w:val="00633ABF"/>
    <w:rsid w:val="006417E9"/>
    <w:rsid w:val="006431D7"/>
    <w:rsid w:val="00647845"/>
    <w:rsid w:val="00647DFF"/>
    <w:rsid w:val="00676E7A"/>
    <w:rsid w:val="006833E2"/>
    <w:rsid w:val="006951FD"/>
    <w:rsid w:val="006A75ED"/>
    <w:rsid w:val="006B15B6"/>
    <w:rsid w:val="006C1D11"/>
    <w:rsid w:val="006C3F71"/>
    <w:rsid w:val="006E210C"/>
    <w:rsid w:val="006E39A3"/>
    <w:rsid w:val="006F7701"/>
    <w:rsid w:val="007010E7"/>
    <w:rsid w:val="00707E22"/>
    <w:rsid w:val="00711999"/>
    <w:rsid w:val="00716260"/>
    <w:rsid w:val="00741571"/>
    <w:rsid w:val="00743063"/>
    <w:rsid w:val="007433DD"/>
    <w:rsid w:val="00744F5A"/>
    <w:rsid w:val="00753669"/>
    <w:rsid w:val="007625E0"/>
    <w:rsid w:val="007647CE"/>
    <w:rsid w:val="00770064"/>
    <w:rsid w:val="007A6678"/>
    <w:rsid w:val="007C3968"/>
    <w:rsid w:val="007C3CC4"/>
    <w:rsid w:val="007C6AE1"/>
    <w:rsid w:val="007D06B6"/>
    <w:rsid w:val="007D0958"/>
    <w:rsid w:val="007E0525"/>
    <w:rsid w:val="007E2231"/>
    <w:rsid w:val="007F2CBF"/>
    <w:rsid w:val="007F3447"/>
    <w:rsid w:val="00803482"/>
    <w:rsid w:val="00803DFC"/>
    <w:rsid w:val="00804D1C"/>
    <w:rsid w:val="00823271"/>
    <w:rsid w:val="008274CE"/>
    <w:rsid w:val="00830A97"/>
    <w:rsid w:val="00837A9D"/>
    <w:rsid w:val="00837DFA"/>
    <w:rsid w:val="008442EA"/>
    <w:rsid w:val="00856F83"/>
    <w:rsid w:val="00860079"/>
    <w:rsid w:val="00861CCA"/>
    <w:rsid w:val="00864141"/>
    <w:rsid w:val="00867639"/>
    <w:rsid w:val="00870564"/>
    <w:rsid w:val="00872D9E"/>
    <w:rsid w:val="00881697"/>
    <w:rsid w:val="00893808"/>
    <w:rsid w:val="00896059"/>
    <w:rsid w:val="008B26F0"/>
    <w:rsid w:val="008D7C94"/>
    <w:rsid w:val="008E13DD"/>
    <w:rsid w:val="008E4593"/>
    <w:rsid w:val="009007B8"/>
    <w:rsid w:val="00900CFF"/>
    <w:rsid w:val="00900E56"/>
    <w:rsid w:val="00903326"/>
    <w:rsid w:val="009069C2"/>
    <w:rsid w:val="00913055"/>
    <w:rsid w:val="009159A9"/>
    <w:rsid w:val="00916BC6"/>
    <w:rsid w:val="0092179A"/>
    <w:rsid w:val="009244B6"/>
    <w:rsid w:val="00927B1D"/>
    <w:rsid w:val="00935ED3"/>
    <w:rsid w:val="009421B6"/>
    <w:rsid w:val="00945A80"/>
    <w:rsid w:val="009554B8"/>
    <w:rsid w:val="00967A33"/>
    <w:rsid w:val="00970C5C"/>
    <w:rsid w:val="00974812"/>
    <w:rsid w:val="009821D6"/>
    <w:rsid w:val="009A6B5E"/>
    <w:rsid w:val="009B01E8"/>
    <w:rsid w:val="009B181A"/>
    <w:rsid w:val="009B4A47"/>
    <w:rsid w:val="009C063F"/>
    <w:rsid w:val="009C5A0D"/>
    <w:rsid w:val="009D18DD"/>
    <w:rsid w:val="009D2DE8"/>
    <w:rsid w:val="009E2CE2"/>
    <w:rsid w:val="009F035A"/>
    <w:rsid w:val="00A00821"/>
    <w:rsid w:val="00A013CB"/>
    <w:rsid w:val="00A132CD"/>
    <w:rsid w:val="00A22F20"/>
    <w:rsid w:val="00A344C7"/>
    <w:rsid w:val="00A3488B"/>
    <w:rsid w:val="00A4239B"/>
    <w:rsid w:val="00A44C33"/>
    <w:rsid w:val="00A520BD"/>
    <w:rsid w:val="00A66420"/>
    <w:rsid w:val="00A72CE0"/>
    <w:rsid w:val="00A757DB"/>
    <w:rsid w:val="00A901DC"/>
    <w:rsid w:val="00AB0463"/>
    <w:rsid w:val="00AB3F13"/>
    <w:rsid w:val="00AC5334"/>
    <w:rsid w:val="00AC76CB"/>
    <w:rsid w:val="00AD5742"/>
    <w:rsid w:val="00B17AF9"/>
    <w:rsid w:val="00B21C01"/>
    <w:rsid w:val="00B27609"/>
    <w:rsid w:val="00B30748"/>
    <w:rsid w:val="00B424F6"/>
    <w:rsid w:val="00B508CF"/>
    <w:rsid w:val="00B52D4D"/>
    <w:rsid w:val="00B535D7"/>
    <w:rsid w:val="00B8097F"/>
    <w:rsid w:val="00B92EDD"/>
    <w:rsid w:val="00B93E32"/>
    <w:rsid w:val="00B947D8"/>
    <w:rsid w:val="00BA3753"/>
    <w:rsid w:val="00BD1ED0"/>
    <w:rsid w:val="00BD57FF"/>
    <w:rsid w:val="00BE3AFD"/>
    <w:rsid w:val="00BF0CEA"/>
    <w:rsid w:val="00BF69A3"/>
    <w:rsid w:val="00C002A2"/>
    <w:rsid w:val="00C0501E"/>
    <w:rsid w:val="00C10A1E"/>
    <w:rsid w:val="00C20D86"/>
    <w:rsid w:val="00C210F2"/>
    <w:rsid w:val="00C400AF"/>
    <w:rsid w:val="00C47109"/>
    <w:rsid w:val="00C713E1"/>
    <w:rsid w:val="00C7405E"/>
    <w:rsid w:val="00C746F3"/>
    <w:rsid w:val="00C74FD9"/>
    <w:rsid w:val="00C97D4E"/>
    <w:rsid w:val="00CB50E0"/>
    <w:rsid w:val="00CC43DD"/>
    <w:rsid w:val="00CC5C89"/>
    <w:rsid w:val="00CC616B"/>
    <w:rsid w:val="00CD5822"/>
    <w:rsid w:val="00CE466A"/>
    <w:rsid w:val="00D044B7"/>
    <w:rsid w:val="00D10E12"/>
    <w:rsid w:val="00D279E3"/>
    <w:rsid w:val="00D32879"/>
    <w:rsid w:val="00D400F5"/>
    <w:rsid w:val="00D50171"/>
    <w:rsid w:val="00D506EE"/>
    <w:rsid w:val="00D56513"/>
    <w:rsid w:val="00D72368"/>
    <w:rsid w:val="00D72937"/>
    <w:rsid w:val="00D81729"/>
    <w:rsid w:val="00D94B14"/>
    <w:rsid w:val="00DD6EB5"/>
    <w:rsid w:val="00DE1F96"/>
    <w:rsid w:val="00DE6434"/>
    <w:rsid w:val="00DF5C85"/>
    <w:rsid w:val="00DF6287"/>
    <w:rsid w:val="00E00173"/>
    <w:rsid w:val="00E15816"/>
    <w:rsid w:val="00E2228E"/>
    <w:rsid w:val="00E34728"/>
    <w:rsid w:val="00E618B3"/>
    <w:rsid w:val="00E753CF"/>
    <w:rsid w:val="00E8756B"/>
    <w:rsid w:val="00EA2E5A"/>
    <w:rsid w:val="00EA3CAD"/>
    <w:rsid w:val="00EA75D0"/>
    <w:rsid w:val="00EB1438"/>
    <w:rsid w:val="00EB3918"/>
    <w:rsid w:val="00EC0F10"/>
    <w:rsid w:val="00EC7474"/>
    <w:rsid w:val="00EC79CB"/>
    <w:rsid w:val="00ED130B"/>
    <w:rsid w:val="00ED3652"/>
    <w:rsid w:val="00ED5B4F"/>
    <w:rsid w:val="00EF6FA9"/>
    <w:rsid w:val="00F0134D"/>
    <w:rsid w:val="00F06932"/>
    <w:rsid w:val="00F124E2"/>
    <w:rsid w:val="00F217AC"/>
    <w:rsid w:val="00F30D59"/>
    <w:rsid w:val="00F566CD"/>
    <w:rsid w:val="00F7319B"/>
    <w:rsid w:val="00FA2A5D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4893D82"/>
  <w15:docId w15:val="{2CE0E7D7-F59C-40F5-9BBE-6A186DBF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A3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0213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9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9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9A3"/>
  </w:style>
  <w:style w:type="paragraph" w:styleId="Footer">
    <w:name w:val="footer"/>
    <w:basedOn w:val="Normal"/>
    <w:link w:val="FooterChar"/>
    <w:uiPriority w:val="99"/>
    <w:unhideWhenUsed/>
    <w:rsid w:val="006E39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9A3"/>
  </w:style>
  <w:style w:type="paragraph" w:styleId="NormalWeb">
    <w:name w:val="Normal (Web)"/>
    <w:basedOn w:val="Normal"/>
    <w:uiPriority w:val="99"/>
    <w:unhideWhenUsed/>
    <w:rsid w:val="006E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">
    <w:name w:val="Body text_"/>
    <w:basedOn w:val="DefaultParagraphFont"/>
    <w:link w:val="BodyText1"/>
    <w:rsid w:val="006E39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6E39A3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iskr">
    <w:name w:val="naiskr"/>
    <w:basedOn w:val="Normal"/>
    <w:uiPriority w:val="99"/>
    <w:rsid w:val="006E39A3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9069C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9069C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6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A8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2905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05D1"/>
    <w:rPr>
      <w:sz w:val="20"/>
      <w:szCs w:val="20"/>
    </w:rPr>
  </w:style>
  <w:style w:type="character" w:styleId="FootnoteReference">
    <w:name w:val="footnote reference"/>
    <w:aliases w:val="(Footnote Reference),BVI fnr,EN Footnote Reference,Exposant 3 Point,Footnote,Footnote Reference Superscript,Footnote call,Footnote reference number,Footnote symbol,Ref,SUPERS,Times 10 Point,Voetnootverwijzing,de nota al pie,note TESI"/>
    <w:basedOn w:val="DefaultParagraphFont"/>
    <w:unhideWhenUsed/>
    <w:rsid w:val="002905D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D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35ED3"/>
    <w:rPr>
      <w:b/>
      <w:bCs/>
    </w:rPr>
  </w:style>
  <w:style w:type="character" w:customStyle="1" w:styleId="spelle">
    <w:name w:val="spelle"/>
    <w:basedOn w:val="DefaultParagraphFont"/>
    <w:rsid w:val="00935ED3"/>
  </w:style>
  <w:style w:type="character" w:customStyle="1" w:styleId="normaltextrun">
    <w:name w:val="normaltextrun"/>
    <w:basedOn w:val="DefaultParagraphFont"/>
    <w:rsid w:val="00935ED3"/>
  </w:style>
  <w:style w:type="character" w:customStyle="1" w:styleId="Heading3Char">
    <w:name w:val="Heading 3 Char"/>
    <w:basedOn w:val="DefaultParagraphFont"/>
    <w:link w:val="Heading3"/>
    <w:uiPriority w:val="9"/>
    <w:rsid w:val="0002134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02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02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481">
          <w:marLeft w:val="518"/>
          <w:marRight w:val="0"/>
          <w:marTop w:val="28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304-epidemiologiskas-drosibas-pasakumi-covid-19-infekcijas-izplatibas-ierobezosana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15304-epidemiologiskas-drosibas-pasakumi-covid-19-infekcijas-izplatibas-ierobezosana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6C5E-B9C5-45B8-AEF0-6EB5D275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4917</Words>
  <Characters>2804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juriss</dc:creator>
  <cp:keywords/>
  <dc:description/>
  <cp:lastModifiedBy>Jānis Ušpelis</cp:lastModifiedBy>
  <cp:revision>3</cp:revision>
  <cp:lastPrinted>2019-10-31T07:11:00Z</cp:lastPrinted>
  <dcterms:created xsi:type="dcterms:W3CDTF">2021-07-23T09:46:00Z</dcterms:created>
  <dcterms:modified xsi:type="dcterms:W3CDTF">2021-07-23T09:46:00Z</dcterms:modified>
</cp:coreProperties>
</file>