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A7" w:rsidRPr="00AE4EFC" w:rsidRDefault="008970A7" w:rsidP="008970A7">
      <w:pPr>
        <w:spacing w:after="0" w:line="240" w:lineRule="auto"/>
        <w:jc w:val="center"/>
        <w:rPr>
          <w:rFonts w:ascii="Times New Roman" w:hAnsi="Times New Roman"/>
          <w:b/>
          <w:sz w:val="24"/>
          <w:szCs w:val="24"/>
        </w:rPr>
      </w:pPr>
      <w:r w:rsidRPr="00AE4EFC">
        <w:rPr>
          <w:rFonts w:ascii="Times New Roman" w:hAnsi="Times New Roman"/>
          <w:b/>
          <w:sz w:val="24"/>
          <w:szCs w:val="24"/>
        </w:rPr>
        <w:t xml:space="preserve">Ministru kabineta </w:t>
      </w:r>
      <w:r>
        <w:rPr>
          <w:rFonts w:ascii="Times New Roman" w:hAnsi="Times New Roman"/>
          <w:b/>
          <w:sz w:val="24"/>
          <w:szCs w:val="24"/>
        </w:rPr>
        <w:t xml:space="preserve">rīkojuma </w:t>
      </w:r>
      <w:r w:rsidRPr="00AE4EFC">
        <w:rPr>
          <w:rFonts w:ascii="Times New Roman" w:hAnsi="Times New Roman"/>
          <w:b/>
          <w:sz w:val="24"/>
          <w:szCs w:val="24"/>
        </w:rPr>
        <w:t xml:space="preserve">projekta </w:t>
      </w:r>
    </w:p>
    <w:p w:rsidR="008970A7" w:rsidRDefault="008970A7" w:rsidP="008970A7">
      <w:pPr>
        <w:spacing w:after="0" w:line="240" w:lineRule="auto"/>
        <w:jc w:val="center"/>
        <w:rPr>
          <w:rFonts w:ascii="Times New Roman" w:eastAsia="Times New Roman" w:hAnsi="Times New Roman"/>
          <w:b/>
          <w:sz w:val="24"/>
          <w:szCs w:val="24"/>
          <w:lang w:eastAsia="lv-LV"/>
        </w:rPr>
      </w:pPr>
      <w:r w:rsidRPr="00AE4EFC">
        <w:rPr>
          <w:rFonts w:ascii="Times New Roman" w:hAnsi="Times New Roman"/>
          <w:b/>
          <w:sz w:val="24"/>
          <w:szCs w:val="24"/>
        </w:rPr>
        <w:t>“</w:t>
      </w:r>
      <w:r w:rsidRPr="00AE4EFC">
        <w:rPr>
          <w:rFonts w:ascii="Times New Roman" w:eastAsia="Times New Roman" w:hAnsi="Times New Roman"/>
          <w:b/>
          <w:sz w:val="24"/>
          <w:szCs w:val="24"/>
          <w:lang w:eastAsia="lv-LV"/>
        </w:rPr>
        <w:t>Grozījum</w:t>
      </w:r>
      <w:r w:rsidR="00063C8A">
        <w:rPr>
          <w:rFonts w:ascii="Times New Roman" w:eastAsia="Times New Roman" w:hAnsi="Times New Roman"/>
          <w:b/>
          <w:sz w:val="24"/>
          <w:szCs w:val="24"/>
          <w:lang w:eastAsia="lv-LV"/>
        </w:rPr>
        <w:t>s</w:t>
      </w:r>
      <w:r w:rsidRPr="00AE4EFC">
        <w:rPr>
          <w:rFonts w:ascii="Times New Roman" w:eastAsia="Times New Roman" w:hAnsi="Times New Roman"/>
          <w:b/>
          <w:sz w:val="24"/>
          <w:szCs w:val="24"/>
          <w:lang w:eastAsia="lv-LV"/>
        </w:rPr>
        <w:t xml:space="preserve"> Ministru kabineta 202</w:t>
      </w:r>
      <w:r>
        <w:rPr>
          <w:rFonts w:ascii="Times New Roman" w:eastAsia="Times New Roman" w:hAnsi="Times New Roman"/>
          <w:b/>
          <w:sz w:val="24"/>
          <w:szCs w:val="24"/>
          <w:lang w:eastAsia="lv-LV"/>
        </w:rPr>
        <w:t>1</w:t>
      </w:r>
      <w:r w:rsidRPr="00AE4EF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w:t>
      </w:r>
      <w:r w:rsidRPr="00AE4EFC">
        <w:rPr>
          <w:rFonts w:ascii="Times New Roman" w:eastAsia="Times New Roman" w:hAnsi="Times New Roman"/>
          <w:b/>
          <w:sz w:val="24"/>
          <w:szCs w:val="24"/>
          <w:lang w:eastAsia="lv-LV"/>
        </w:rPr>
        <w:t xml:space="preserve">gada </w:t>
      </w:r>
      <w:r>
        <w:rPr>
          <w:rFonts w:ascii="Times New Roman" w:eastAsia="Times New Roman" w:hAnsi="Times New Roman"/>
          <w:b/>
          <w:sz w:val="24"/>
          <w:szCs w:val="24"/>
          <w:lang w:eastAsia="lv-LV"/>
        </w:rPr>
        <w:t>10. augusta</w:t>
      </w:r>
      <w:r w:rsidRPr="00AE4EFC">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rīkojumā</w:t>
      </w:r>
      <w:r w:rsidRPr="00AE4EFC">
        <w:rPr>
          <w:rFonts w:ascii="Times New Roman" w:eastAsia="Times New Roman" w:hAnsi="Times New Roman"/>
          <w:b/>
          <w:sz w:val="24"/>
          <w:szCs w:val="24"/>
          <w:lang w:eastAsia="lv-LV"/>
        </w:rPr>
        <w:t xml:space="preserve"> Nr.</w:t>
      </w:r>
      <w:r>
        <w:rPr>
          <w:rFonts w:ascii="Times New Roman" w:eastAsia="Times New Roman" w:hAnsi="Times New Roman"/>
          <w:b/>
          <w:sz w:val="24"/>
          <w:szCs w:val="24"/>
          <w:lang w:eastAsia="lv-LV"/>
        </w:rPr>
        <w:t> 518</w:t>
      </w:r>
      <w:r w:rsidRPr="00AE4EFC">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Par ārkārtējās situācijas izsludināšanu”” sākotnē</w:t>
      </w:r>
      <w:r w:rsidRPr="00AE4EFC">
        <w:rPr>
          <w:rFonts w:ascii="Times New Roman" w:eastAsia="Times New Roman" w:hAnsi="Times New Roman"/>
          <w:b/>
          <w:sz w:val="24"/>
          <w:szCs w:val="24"/>
          <w:lang w:eastAsia="lv-LV"/>
        </w:rPr>
        <w:t>jās ietekmes</w:t>
      </w:r>
    </w:p>
    <w:p w:rsidR="008970A7" w:rsidRPr="00AE4EFC" w:rsidRDefault="008970A7" w:rsidP="008970A7">
      <w:pPr>
        <w:spacing w:after="0" w:line="240" w:lineRule="auto"/>
        <w:jc w:val="center"/>
        <w:rPr>
          <w:rFonts w:ascii="Times New Roman" w:hAnsi="Times New Roman"/>
          <w:b/>
          <w:sz w:val="24"/>
          <w:szCs w:val="24"/>
        </w:rPr>
      </w:pPr>
      <w:r w:rsidRPr="00AE4EFC">
        <w:rPr>
          <w:rFonts w:ascii="Times New Roman" w:eastAsia="Times New Roman" w:hAnsi="Times New Roman"/>
          <w:b/>
          <w:sz w:val="24"/>
          <w:szCs w:val="24"/>
          <w:lang w:eastAsia="lv-LV"/>
        </w:rPr>
        <w:t>novērtējuma ziņojums (anotācija</w:t>
      </w:r>
      <w:r w:rsidRPr="00AE4EFC">
        <w:rPr>
          <w:rFonts w:ascii="Times New Roman" w:hAnsi="Times New Roman"/>
          <w:b/>
          <w:sz w:val="24"/>
          <w:szCs w:val="24"/>
        </w:rPr>
        <w:t>)</w:t>
      </w:r>
    </w:p>
    <w:p w:rsidR="008970A7" w:rsidRPr="00AE4EFC" w:rsidRDefault="008970A7" w:rsidP="008970A7">
      <w:pPr>
        <w:spacing w:after="0" w:line="240" w:lineRule="auto"/>
        <w:jc w:val="center"/>
        <w:rPr>
          <w:rFonts w:ascii="Times New Roman" w:eastAsia="Times New Roman" w:hAnsi="Times New Roman"/>
          <w:bCs/>
          <w:sz w:val="24"/>
          <w:szCs w:val="24"/>
          <w:lang w:eastAsia="lv-LV"/>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2856"/>
        <w:gridCol w:w="5948"/>
        <w:gridCol w:w="9"/>
      </w:tblGrid>
      <w:tr w:rsidR="008970A7" w:rsidRPr="00C13F5A" w:rsidTr="00A310AA">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970A7" w:rsidRPr="00317FDB" w:rsidRDefault="008970A7" w:rsidP="00A310AA">
            <w:pPr>
              <w:spacing w:after="0" w:line="240" w:lineRule="auto"/>
              <w:jc w:val="center"/>
              <w:rPr>
                <w:rFonts w:ascii="Times New Roman" w:eastAsia="Times New Roman" w:hAnsi="Times New Roman"/>
                <w:b/>
                <w:sz w:val="24"/>
                <w:szCs w:val="24"/>
              </w:rPr>
            </w:pPr>
            <w:r w:rsidRPr="00317FDB">
              <w:rPr>
                <w:rFonts w:ascii="Times New Roman" w:eastAsia="Times New Roman" w:hAnsi="Times New Roman"/>
                <w:b/>
                <w:sz w:val="24"/>
                <w:szCs w:val="24"/>
              </w:rPr>
              <w:t>I. Tiesību akta projekta izstrādes nepieciešamība</w:t>
            </w:r>
          </w:p>
        </w:tc>
      </w:tr>
      <w:tr w:rsidR="008970A7" w:rsidRPr="00C13F5A" w:rsidTr="00A310AA">
        <w:trPr>
          <w:gridAfter w:val="1"/>
          <w:wAfter w:w="5" w:type="pct"/>
          <w:trHeight w:val="40"/>
        </w:trPr>
        <w:tc>
          <w:tcPr>
            <w:tcW w:w="217"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1.</w:t>
            </w:r>
          </w:p>
        </w:tc>
        <w:tc>
          <w:tcPr>
            <w:tcW w:w="1550"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Pamatojums</w:t>
            </w:r>
          </w:p>
        </w:tc>
        <w:tc>
          <w:tcPr>
            <w:tcW w:w="3228" w:type="pct"/>
            <w:tcBorders>
              <w:top w:val="single" w:sz="4" w:space="0" w:color="auto"/>
              <w:left w:val="single" w:sz="4" w:space="0" w:color="auto"/>
              <w:bottom w:val="single" w:sz="4" w:space="0" w:color="auto"/>
              <w:right w:val="single" w:sz="4" w:space="0" w:color="auto"/>
            </w:tcBorders>
          </w:tcPr>
          <w:p w:rsidR="008970A7" w:rsidRPr="00DF4871" w:rsidRDefault="00DF4871" w:rsidP="00A310AA">
            <w:pPr>
              <w:spacing w:after="0" w:line="240" w:lineRule="auto"/>
              <w:jc w:val="both"/>
              <w:rPr>
                <w:rFonts w:ascii="Times New Roman" w:eastAsia="Times New Roman" w:hAnsi="Times New Roman"/>
                <w:iCs/>
                <w:sz w:val="24"/>
                <w:szCs w:val="24"/>
                <w:lang w:eastAsia="lv-LV"/>
              </w:rPr>
            </w:pPr>
            <w:r w:rsidRPr="00DF4871">
              <w:rPr>
                <w:rFonts w:ascii="Times New Roman" w:hAnsi="Times New Roman"/>
                <w:iCs/>
                <w:sz w:val="24"/>
                <w:szCs w:val="24"/>
              </w:rPr>
              <w:t xml:space="preserve">Projekts izstrādāts, lai </w:t>
            </w:r>
            <w:r w:rsidRPr="00DF4871">
              <w:rPr>
                <w:rFonts w:ascii="Times New Roman" w:hAnsi="Times New Roman"/>
                <w:sz w:val="24"/>
                <w:szCs w:val="24"/>
              </w:rPr>
              <w:t>nodrošinātu Ministru kabineta 2021. gada 10. augusta rīkojumā Nr. 518 “Par ārkārtējās situācijas izsludināšanu” noteikto pasākumu izpildi</w:t>
            </w:r>
            <w:r>
              <w:rPr>
                <w:rFonts w:ascii="Times New Roman" w:hAnsi="Times New Roman"/>
                <w:sz w:val="24"/>
                <w:szCs w:val="24"/>
              </w:rPr>
              <w:t xml:space="preserve"> (turpmāk – rīkojums)</w:t>
            </w:r>
            <w:r w:rsidRPr="00DF4871">
              <w:rPr>
                <w:rFonts w:ascii="Times New Roman" w:hAnsi="Times New Roman"/>
                <w:sz w:val="24"/>
                <w:szCs w:val="24"/>
              </w:rPr>
              <w:t>.</w:t>
            </w:r>
          </w:p>
        </w:tc>
      </w:tr>
      <w:tr w:rsidR="008970A7" w:rsidRPr="00C13F5A" w:rsidTr="00A310AA">
        <w:trPr>
          <w:gridAfter w:val="1"/>
          <w:wAfter w:w="5" w:type="pct"/>
          <w:trHeight w:val="698"/>
        </w:trPr>
        <w:tc>
          <w:tcPr>
            <w:tcW w:w="217" w:type="pct"/>
            <w:tcBorders>
              <w:top w:val="single" w:sz="4" w:space="0" w:color="auto"/>
              <w:left w:val="single" w:sz="4" w:space="0" w:color="auto"/>
              <w:bottom w:val="single" w:sz="4" w:space="0" w:color="auto"/>
              <w:right w:val="single" w:sz="4" w:space="0" w:color="auto"/>
            </w:tcBorders>
            <w:hideMark/>
          </w:tcPr>
          <w:p w:rsidR="008970A7" w:rsidRDefault="008970A7" w:rsidP="00A310AA">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2.</w:t>
            </w: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p w:rsidR="008970A7" w:rsidRPr="004E763A" w:rsidRDefault="008970A7" w:rsidP="00A310AA">
            <w:pPr>
              <w:rPr>
                <w:rFonts w:ascii="Times New Roman" w:eastAsia="Times New Roman" w:hAnsi="Times New Roman"/>
                <w:sz w:val="24"/>
                <w:szCs w:val="24"/>
              </w:rPr>
            </w:pPr>
          </w:p>
        </w:tc>
        <w:tc>
          <w:tcPr>
            <w:tcW w:w="1550" w:type="pct"/>
            <w:tcBorders>
              <w:top w:val="single" w:sz="4" w:space="0" w:color="auto"/>
              <w:left w:val="single" w:sz="4" w:space="0" w:color="auto"/>
              <w:bottom w:val="single" w:sz="4" w:space="0" w:color="auto"/>
              <w:right w:val="single" w:sz="4" w:space="0" w:color="auto"/>
            </w:tcBorders>
            <w:hideMark/>
          </w:tcPr>
          <w:p w:rsidR="008970A7"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Pašreizējā situācija un problēmas, kuru risināšanai tiesību akta projekts izstrādāts, tiesiskā regulējuma mērķis un būtība</w:t>
            </w: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rPr>
                <w:rFonts w:ascii="Times New Roman" w:eastAsia="Times New Roman" w:hAnsi="Times New Roman"/>
                <w:sz w:val="24"/>
                <w:szCs w:val="24"/>
              </w:rPr>
            </w:pPr>
          </w:p>
          <w:p w:rsidR="008970A7" w:rsidRPr="00F50746" w:rsidRDefault="008970A7" w:rsidP="00A310AA">
            <w:pPr>
              <w:ind w:firstLine="720"/>
              <w:rPr>
                <w:rFonts w:ascii="Times New Roman" w:eastAsia="Times New Roman"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tcPr>
          <w:p w:rsidR="008970A7" w:rsidRPr="002C0FDB" w:rsidRDefault="008970A7" w:rsidP="00A310AA">
            <w:pPr>
              <w:spacing w:after="0" w:line="240" w:lineRule="auto"/>
              <w:ind w:firstLine="540"/>
              <w:contextualSpacing/>
              <w:jc w:val="both"/>
              <w:rPr>
                <w:rFonts w:ascii="Times New Roman" w:hAnsi="Times New Roman"/>
                <w:sz w:val="24"/>
                <w:szCs w:val="24"/>
              </w:rPr>
            </w:pPr>
            <w:r w:rsidRPr="002C0FDB">
              <w:rPr>
                <w:rFonts w:ascii="Times New Roman" w:hAnsi="Times New Roman"/>
                <w:sz w:val="24"/>
                <w:szCs w:val="24"/>
              </w:rPr>
              <w:lastRenderedPageBreak/>
              <w:t>Ņemot vērā konstatēto Latvijas Republikas - Baltkrievijas Republikas valsts robežas nelikumīgās šķērsošanas gadījumu skaitu un šo valsts robežas nelikum</w:t>
            </w:r>
            <w:r w:rsidR="003E4AEB">
              <w:rPr>
                <w:rFonts w:ascii="Times New Roman" w:hAnsi="Times New Roman"/>
                <w:sz w:val="24"/>
                <w:szCs w:val="24"/>
              </w:rPr>
              <w:t>īgās šķērsošanas gadījumu skaita</w:t>
            </w:r>
            <w:r w:rsidRPr="002C0FDB">
              <w:rPr>
                <w:rFonts w:ascii="Times New Roman" w:hAnsi="Times New Roman"/>
                <w:sz w:val="24"/>
                <w:szCs w:val="24"/>
              </w:rPr>
              <w:t xml:space="preserve"> straujo pieaugumu, kā arī ievērojot lielo kaimiņvalstī – Lietuvā fiksēto Lietuvas Republikas - Baltkrievijas Republikas valsts robežas nelikumīgās šķērsošanas gadījumu skaitu, Ministru kabinets 2021. gada 10. augustā izsludināja ārkārtējo situāciju no  </w:t>
            </w:r>
            <w:r w:rsidRPr="002C0FDB">
              <w:rPr>
                <w:rFonts w:ascii="Times New Roman" w:hAnsi="Times New Roman"/>
                <w:sz w:val="24"/>
                <w:szCs w:val="24"/>
              </w:rPr>
              <w:br/>
              <w:t> 2021. gada 11.augusta līdz 2021.gada 10.novembrim šādās administratīvajās teritorijās - Ludzas novadā, Krāslavas novadā, Augšdaugavas novadā un Daugavpils pilsētā.</w:t>
            </w:r>
          </w:p>
          <w:p w:rsidR="008970A7" w:rsidRPr="002C0FDB" w:rsidRDefault="00DF4871" w:rsidP="00A310AA">
            <w:pPr>
              <w:spacing w:after="0" w:line="240" w:lineRule="auto"/>
              <w:ind w:firstLine="540"/>
              <w:contextualSpacing/>
              <w:jc w:val="both"/>
              <w:rPr>
                <w:rFonts w:ascii="Times New Roman" w:hAnsi="Times New Roman"/>
                <w:sz w:val="24"/>
                <w:szCs w:val="24"/>
              </w:rPr>
            </w:pPr>
            <w:r w:rsidRPr="002C0FDB">
              <w:rPr>
                <w:rFonts w:ascii="Times New Roman" w:hAnsi="Times New Roman"/>
                <w:sz w:val="24"/>
                <w:szCs w:val="24"/>
              </w:rPr>
              <w:t>Rīkojums</w:t>
            </w:r>
            <w:r w:rsidR="008970A7" w:rsidRPr="002C0FDB">
              <w:rPr>
                <w:rFonts w:ascii="Times New Roman" w:hAnsi="Times New Roman"/>
                <w:sz w:val="24"/>
                <w:szCs w:val="24"/>
              </w:rPr>
              <w:t xml:space="preserve"> nosaka cita starpā Valsts robežsardzei un Valsts policijai tiesības izmantot paredzētās procedūras un to rīcībā esošos līdzekļus, lai atturētu personas no Latvijas Republikas - Baltkrievijas Republikas valsts robežas nelikumīgas šķērsošanas, un tiesības dot rīkojumu atgriezties valstī, no kuras persona šķērsoja robežu, un veikt nepieciešamos pasākumus, lai pārliecinātos, ka persona izpilda šo rīkojumu.</w:t>
            </w:r>
          </w:p>
          <w:p w:rsidR="008970A7" w:rsidRPr="002C0FDB" w:rsidRDefault="008970A7" w:rsidP="00A310AA">
            <w:pPr>
              <w:spacing w:after="160" w:line="240" w:lineRule="auto"/>
              <w:contextualSpacing/>
              <w:jc w:val="both"/>
              <w:rPr>
                <w:rFonts w:ascii="Times New Roman" w:hAnsi="Times New Roman"/>
                <w:sz w:val="24"/>
                <w:szCs w:val="24"/>
              </w:rPr>
            </w:pPr>
            <w:r w:rsidRPr="002C0FDB">
              <w:rPr>
                <w:rFonts w:ascii="Times New Roman" w:hAnsi="Times New Roman"/>
                <w:sz w:val="24"/>
                <w:szCs w:val="24"/>
              </w:rPr>
              <w:t xml:space="preserve">Tāpat rīkojums paredz pienākumu Valsts policijai sniegt palīdzību Valsts robežsardzei Latvijas Republikas - Baltkrievijas Republikas valsts robežas </w:t>
            </w:r>
            <w:proofErr w:type="spellStart"/>
            <w:r w:rsidRPr="002C0FDB">
              <w:rPr>
                <w:rFonts w:ascii="Times New Roman" w:hAnsi="Times New Roman"/>
                <w:sz w:val="24"/>
                <w:szCs w:val="24"/>
              </w:rPr>
              <w:t>robežuzraudzības</w:t>
            </w:r>
            <w:proofErr w:type="spellEnd"/>
            <w:r w:rsidRPr="002C0FDB">
              <w:rPr>
                <w:rFonts w:ascii="Times New Roman" w:hAnsi="Times New Roman"/>
                <w:sz w:val="24"/>
                <w:szCs w:val="24"/>
              </w:rPr>
              <w:t xml:space="preserve"> nodrošināšanā, lai nepieļautu Latvijas Republikas - Baltkrievijas Republikas valsts robežas nelikumīgu šķērsošanu. </w:t>
            </w:r>
          </w:p>
          <w:p w:rsidR="008970A7" w:rsidRPr="002C0FDB" w:rsidRDefault="008970A7" w:rsidP="00A310AA">
            <w:pPr>
              <w:spacing w:after="160" w:line="240" w:lineRule="auto"/>
              <w:ind w:firstLine="540"/>
              <w:contextualSpacing/>
              <w:jc w:val="both"/>
              <w:rPr>
                <w:rFonts w:ascii="Times New Roman" w:hAnsi="Times New Roman"/>
                <w:sz w:val="24"/>
                <w:szCs w:val="24"/>
              </w:rPr>
            </w:pPr>
            <w:r w:rsidRPr="002C0FDB">
              <w:rPr>
                <w:rFonts w:ascii="Times New Roman" w:hAnsi="Times New Roman"/>
                <w:sz w:val="24"/>
                <w:szCs w:val="24"/>
              </w:rPr>
              <w:t>Valsts robežsardzes un Valsts policijas amatpersonu ar speciālajām dienesta pakāpēm veicamo pienākumu apjoms, nodrošinot rīkojuma izpildi, var ievērojami pārsniegt ikdienas veicamo pienākumu apjomu atkarībā no Latvijas Republikas - Baltkrievijas Republikas valsts robežas nelikumīgās šķērsošanas gadījumu intensitātes un rakstura.</w:t>
            </w:r>
          </w:p>
          <w:p w:rsidR="008970A7" w:rsidRPr="002C0FDB" w:rsidRDefault="008970A7" w:rsidP="00A310AA">
            <w:pPr>
              <w:spacing w:after="160" w:line="240" w:lineRule="auto"/>
              <w:ind w:firstLine="540"/>
              <w:contextualSpacing/>
              <w:jc w:val="both"/>
              <w:rPr>
                <w:rFonts w:ascii="Times New Roman" w:hAnsi="Times New Roman"/>
                <w:sz w:val="24"/>
                <w:szCs w:val="24"/>
              </w:rPr>
            </w:pPr>
            <w:r w:rsidRPr="002C0FDB">
              <w:rPr>
                <w:rFonts w:ascii="Times New Roman" w:hAnsi="Times New Roman"/>
                <w:sz w:val="24"/>
                <w:szCs w:val="24"/>
              </w:rPr>
              <w:t>Tāpat arī saistībā ar Latvijas Republikas - Baltkrievijas Republikas valsts robežas nelikumīgās šķērsošanas gadījumu skaitu un šo valsts robežas nelikumīgās šķēr</w:t>
            </w:r>
            <w:r w:rsidR="003E4AEB">
              <w:rPr>
                <w:rFonts w:ascii="Times New Roman" w:hAnsi="Times New Roman"/>
                <w:sz w:val="24"/>
                <w:szCs w:val="24"/>
              </w:rPr>
              <w:t>sošanas gadījumu skaita</w:t>
            </w:r>
            <w:r w:rsidRPr="002C0FDB">
              <w:rPr>
                <w:rFonts w:ascii="Times New Roman" w:hAnsi="Times New Roman"/>
                <w:sz w:val="24"/>
                <w:szCs w:val="24"/>
              </w:rPr>
              <w:t xml:space="preserve"> straujo pieaugumu, būtiski palielinās Pilsonības un migrācijas lietu pārvaldes darbinieku un valsts civildienestu ierēdņu (turpmāk – nodarbinātie) darba apjoms saistībā ar patvērumu meklētāju lietu izskatīšanu un patvērumu meklētāju izmitināšanas nodrošināšanu.</w:t>
            </w:r>
          </w:p>
          <w:p w:rsidR="008970A7" w:rsidRPr="002C0FDB" w:rsidRDefault="008970A7" w:rsidP="00A310AA">
            <w:pPr>
              <w:spacing w:after="160" w:line="240" w:lineRule="auto"/>
              <w:ind w:firstLine="539"/>
              <w:contextualSpacing/>
              <w:jc w:val="both"/>
              <w:rPr>
                <w:rFonts w:ascii="Times New Roman" w:hAnsi="Times New Roman"/>
                <w:sz w:val="24"/>
                <w:szCs w:val="24"/>
                <w:shd w:val="clear" w:color="auto" w:fill="FFFFFF"/>
              </w:rPr>
            </w:pPr>
            <w:r w:rsidRPr="002C0FDB">
              <w:rPr>
                <w:rFonts w:ascii="Times New Roman" w:hAnsi="Times New Roman"/>
                <w:sz w:val="24"/>
                <w:szCs w:val="24"/>
              </w:rPr>
              <w:t xml:space="preserve">Līdz ar to var pastāvēt situācijas, ka, lai īstenotu rīkojuma izpildei nepieciešamos pasākumus un nodrošinātu </w:t>
            </w:r>
            <w:r w:rsidRPr="002C0FDB">
              <w:rPr>
                <w:rFonts w:ascii="Times New Roman" w:hAnsi="Times New Roman"/>
                <w:sz w:val="24"/>
                <w:szCs w:val="24"/>
              </w:rPr>
              <w:lastRenderedPageBreak/>
              <w:t xml:space="preserve">patvērumu procedūru, objektīvi nebūs iespējams ievērot </w:t>
            </w:r>
            <w:hyperlink r:id="rId7" w:tgtFrame="_blank" w:history="1">
              <w:r w:rsidRPr="002C0FDB">
                <w:rPr>
                  <w:rStyle w:val="Hyperlink"/>
                  <w:rFonts w:ascii="Times New Roman" w:hAnsi="Times New Roman"/>
                  <w:color w:val="auto"/>
                  <w:sz w:val="24"/>
                  <w:szCs w:val="24"/>
                  <w:u w:val="none"/>
                  <w:shd w:val="clear" w:color="auto" w:fill="FFFFFF"/>
                </w:rPr>
                <w:t>Iekšlietu ministrijas sistēmas iestāžu un Ieslodzījuma vietu pārvaldes amatpersonu ar speciālajām dienesta pakāpēm dienesta gaitas likum</w:t>
              </w:r>
            </w:hyperlink>
            <w:r w:rsidRPr="002C0FDB">
              <w:rPr>
                <w:rFonts w:ascii="Times New Roman" w:hAnsi="Times New Roman"/>
                <w:sz w:val="24"/>
                <w:szCs w:val="24"/>
              </w:rPr>
              <w:t>a 29. panta pirmajā daļā</w:t>
            </w:r>
            <w:r w:rsidRPr="002C0FDB">
              <w:rPr>
                <w:rFonts w:ascii="Times New Roman" w:hAnsi="Times New Roman"/>
                <w:sz w:val="24"/>
                <w:szCs w:val="24"/>
                <w:shd w:val="clear" w:color="auto" w:fill="FFFFFF"/>
              </w:rPr>
              <w:t>  vai Darba likuma 136. panta piektajā daļā noteikto maksimāli noteikto dienesta pienākumu izpildes virs noteiktā dienesta pienākumu izpildes laika</w:t>
            </w:r>
            <w:r w:rsidR="003E4AEB">
              <w:rPr>
                <w:rFonts w:ascii="Times New Roman" w:hAnsi="Times New Roman"/>
                <w:sz w:val="24"/>
                <w:szCs w:val="24"/>
                <w:shd w:val="clear" w:color="auto" w:fill="FFFFFF"/>
              </w:rPr>
              <w:t xml:space="preserve"> stundu</w:t>
            </w:r>
            <w:r w:rsidRPr="002C0FDB">
              <w:rPr>
                <w:rFonts w:ascii="Times New Roman" w:hAnsi="Times New Roman"/>
                <w:sz w:val="24"/>
                <w:szCs w:val="24"/>
                <w:shd w:val="clear" w:color="auto" w:fill="FFFFFF"/>
              </w:rPr>
              <w:t xml:space="preserve"> (virsstundu) </w:t>
            </w:r>
            <w:r w:rsidR="003E4AEB">
              <w:rPr>
                <w:rFonts w:ascii="Times New Roman" w:hAnsi="Times New Roman"/>
                <w:sz w:val="24"/>
                <w:szCs w:val="24"/>
                <w:shd w:val="clear" w:color="auto" w:fill="FFFFFF"/>
              </w:rPr>
              <w:t>skaita</w:t>
            </w:r>
            <w:r w:rsidRPr="002C0FDB">
              <w:rPr>
                <w:rFonts w:ascii="Times New Roman" w:hAnsi="Times New Roman"/>
                <w:sz w:val="24"/>
                <w:szCs w:val="24"/>
                <w:shd w:val="clear" w:color="auto" w:fill="FFFFFF"/>
              </w:rPr>
              <w:t xml:space="preserve">. Tādējādi ir nepieciešams noteikt, ka attiecīgi Valsts robežsardzes vai Valsts policijas amatpersonas ar speciālajām dienesta pakāpēm vai Pilsonības un migrācijas lietu pārvaldes nodarbinātie var tikt iesaistīti dienesta pienākumu (darba (amata) pienākumu) izpildē virs noteiktā dienesta pienākumu izpildes laika (virsstundu darbā), kas pārsniedz attiecīgi </w:t>
            </w:r>
            <w:hyperlink r:id="rId8" w:tgtFrame="_blank" w:history="1">
              <w:r w:rsidRPr="002C0FDB">
                <w:rPr>
                  <w:rStyle w:val="Hyperlink"/>
                  <w:rFonts w:ascii="Times New Roman" w:hAnsi="Times New Roman"/>
                  <w:color w:val="auto"/>
                  <w:sz w:val="24"/>
                  <w:szCs w:val="24"/>
                  <w:u w:val="none"/>
                  <w:shd w:val="clear" w:color="auto" w:fill="FFFFFF"/>
                </w:rPr>
                <w:t>Iekšlietu ministrijas sistēmas iestāžu un Ieslodzījuma vietu pārvaldes amatpersonu ar speciālajām dienesta pakāpēm dienesta gaitas likumā</w:t>
              </w:r>
            </w:hyperlink>
            <w:r w:rsidRPr="002C0FDB">
              <w:rPr>
                <w:rFonts w:ascii="Times New Roman" w:hAnsi="Times New Roman"/>
                <w:sz w:val="24"/>
                <w:szCs w:val="24"/>
                <w:shd w:val="clear" w:color="auto" w:fill="FFFFFF"/>
              </w:rPr>
              <w:t> vai Darba likumā noteikto maksimālo dienesta pienākumu izpildes laiku.</w:t>
            </w:r>
          </w:p>
          <w:p w:rsidR="008970A7" w:rsidRPr="002C0FDB" w:rsidRDefault="008970A7" w:rsidP="00A310AA">
            <w:pPr>
              <w:spacing w:after="160" w:line="240" w:lineRule="auto"/>
              <w:ind w:firstLine="539"/>
              <w:contextualSpacing/>
              <w:jc w:val="both"/>
              <w:rPr>
                <w:rFonts w:ascii="Times New Roman" w:hAnsi="Times New Roman"/>
                <w:sz w:val="24"/>
                <w:szCs w:val="24"/>
                <w:shd w:val="clear" w:color="auto" w:fill="FFFFFF"/>
              </w:rPr>
            </w:pPr>
            <w:r w:rsidRPr="002C0FDB">
              <w:rPr>
                <w:rFonts w:ascii="Times New Roman" w:hAnsi="Times New Roman"/>
                <w:sz w:val="24"/>
                <w:szCs w:val="24"/>
                <w:shd w:val="clear" w:color="auto" w:fill="FFFFFF"/>
              </w:rPr>
              <w:t>Katras Valsts robežsardzes vai Valsts policijas amatpersonas ar speciālo dienesta pakāpi vai Pilsonības un migrācijas lietu pārvaldes nodarbinātā iesaistīšana dienesta pienākumu (darba (amata)) izpildē virs maksimāli noteiktā dienesta pienākumu izpildes laika  ir izvērtējama un tikai pastāvot izņēmuma jeb neatliekamai nepieciešamībai, kas saistīta ar apdraudējuma</w:t>
            </w:r>
            <w:r w:rsidRPr="002C0FDB">
              <w:rPr>
                <w:rFonts w:ascii="Times New Roman" w:hAnsi="Times New Roman"/>
                <w:sz w:val="24"/>
                <w:szCs w:val="24"/>
              </w:rPr>
              <w:t xml:space="preserve"> </w:t>
            </w:r>
            <w:r w:rsidR="003E4AEB">
              <w:rPr>
                <w:rFonts w:ascii="Times New Roman" w:hAnsi="Times New Roman"/>
                <w:sz w:val="24"/>
                <w:szCs w:val="24"/>
                <w:shd w:val="clear" w:color="auto" w:fill="FFFFFF"/>
              </w:rPr>
              <w:t>intensitāti</w:t>
            </w:r>
            <w:r w:rsidRPr="002C0FDB">
              <w:rPr>
                <w:rFonts w:ascii="Times New Roman" w:hAnsi="Times New Roman"/>
                <w:sz w:val="24"/>
                <w:szCs w:val="24"/>
                <w:shd w:val="clear" w:color="auto" w:fill="FFFFFF"/>
              </w:rPr>
              <w:t xml:space="preserve"> un raksturu, minētā amatpersona vai nodarbinātais būtu iesaistāms dienesta pienākumu (darba (amata)) izpildē virs noteiktā dienesta pienākumu izpildes noteiktā maksimālā laika. Tādējādi pēc iespējas aizsargājot Valsts robežsardzes vai Valsts policijas amatpersonu ar speciālajām pakāpēm vai Pilsonības un migrācijas lietu pārvaldes nodarbinātā (darba ņēmēju) veselību un drošību.</w:t>
            </w:r>
          </w:p>
          <w:p w:rsidR="008970A7" w:rsidRPr="002C0FDB" w:rsidRDefault="008970A7" w:rsidP="00A310AA">
            <w:pPr>
              <w:spacing w:after="160" w:line="240" w:lineRule="auto"/>
              <w:ind w:firstLine="539"/>
              <w:contextualSpacing/>
              <w:jc w:val="both"/>
              <w:rPr>
                <w:rFonts w:ascii="Times New Roman" w:hAnsi="Times New Roman"/>
                <w:sz w:val="24"/>
                <w:szCs w:val="24"/>
                <w:shd w:val="clear" w:color="auto" w:fill="FFFFFF"/>
              </w:rPr>
            </w:pPr>
            <w:r w:rsidRPr="002C0FDB">
              <w:rPr>
                <w:rFonts w:ascii="Times New Roman" w:hAnsi="Times New Roman"/>
                <w:sz w:val="24"/>
                <w:szCs w:val="24"/>
                <w:shd w:val="clear" w:color="auto" w:fill="FFFFFF"/>
              </w:rPr>
              <w:t>Ievērojot norādīto, Iekšlietu ministrija ir izstrādājusi attiecīgu</w:t>
            </w:r>
            <w:r w:rsidR="0031125A" w:rsidRPr="002C0FDB">
              <w:rPr>
                <w:rFonts w:ascii="Times New Roman" w:hAnsi="Times New Roman"/>
                <w:sz w:val="24"/>
                <w:szCs w:val="24"/>
                <w:shd w:val="clear" w:color="auto" w:fill="FFFFFF"/>
              </w:rPr>
              <w:t>s</w:t>
            </w:r>
            <w:r w:rsidRPr="002C0FDB">
              <w:rPr>
                <w:rFonts w:ascii="Times New Roman" w:hAnsi="Times New Roman"/>
                <w:sz w:val="24"/>
                <w:szCs w:val="24"/>
                <w:shd w:val="clear" w:color="auto" w:fill="FFFFFF"/>
              </w:rPr>
              <w:t xml:space="preserve"> grozījumu</w:t>
            </w:r>
            <w:r w:rsidR="0031125A" w:rsidRPr="002C0FDB">
              <w:rPr>
                <w:rFonts w:ascii="Times New Roman" w:hAnsi="Times New Roman"/>
                <w:sz w:val="24"/>
                <w:szCs w:val="24"/>
                <w:shd w:val="clear" w:color="auto" w:fill="FFFFFF"/>
              </w:rPr>
              <w:t>s</w:t>
            </w:r>
            <w:r w:rsidRPr="002C0FDB">
              <w:rPr>
                <w:rFonts w:ascii="Times New Roman" w:hAnsi="Times New Roman"/>
                <w:sz w:val="24"/>
                <w:szCs w:val="24"/>
                <w:shd w:val="clear" w:color="auto" w:fill="FFFFFF"/>
              </w:rPr>
              <w:t xml:space="preserve"> rīkojumā, paredzot to papildināt ar jauniem punktiem un nosakot:</w:t>
            </w:r>
          </w:p>
          <w:p w:rsidR="008970A7" w:rsidRPr="002C0FDB" w:rsidRDefault="008970A7" w:rsidP="00A310AA">
            <w:pPr>
              <w:spacing w:after="0" w:line="240" w:lineRule="auto"/>
              <w:ind w:firstLine="720"/>
              <w:jc w:val="both"/>
              <w:rPr>
                <w:rFonts w:ascii="Times New Roman" w:hAnsi="Times New Roman"/>
                <w:sz w:val="24"/>
                <w:szCs w:val="24"/>
                <w:shd w:val="clear" w:color="auto" w:fill="FFFFFF"/>
              </w:rPr>
            </w:pPr>
            <w:r w:rsidRPr="002C0FDB">
              <w:rPr>
                <w:rFonts w:ascii="Times New Roman" w:hAnsi="Times New Roman"/>
                <w:sz w:val="24"/>
                <w:szCs w:val="24"/>
                <w:shd w:val="clear" w:color="auto" w:fill="FFFFFF"/>
              </w:rPr>
              <w:t>1. Valsts robežsardzes vai Valsts policijas amatpersonām ar speciālo dienesta pakāpi, kuras īsteno šā rīkojuma izpildei nepieciešamos pasākumus, var noteikt tādu dienesta pienākumu izpildes laiku virs noteiktā dienesta pienākumu izpildes laika, kas pārsniedz</w:t>
            </w:r>
            <w:r w:rsidRPr="002C0FDB">
              <w:rPr>
                <w:rFonts w:ascii="Times New Roman" w:hAnsi="Times New Roman"/>
                <w:sz w:val="24"/>
                <w:szCs w:val="24"/>
              </w:rPr>
              <w:t xml:space="preserve"> </w:t>
            </w:r>
            <w:hyperlink r:id="rId9" w:tgtFrame="_blank" w:history="1">
              <w:r w:rsidRPr="002C0FDB">
                <w:rPr>
                  <w:rStyle w:val="Hyperlink"/>
                  <w:rFonts w:ascii="Times New Roman" w:hAnsi="Times New Roman"/>
                  <w:color w:val="auto"/>
                  <w:sz w:val="24"/>
                  <w:szCs w:val="24"/>
                  <w:u w:val="none"/>
                  <w:shd w:val="clear" w:color="auto" w:fill="FFFFFF"/>
                </w:rPr>
                <w:t>Iekšlietu ministrijas sistēmas iestāžu un Ieslodzījuma vietu pārvaldes amatpersonu ar speciālajām dienesta pakāpēm dienesta gaitas likumā</w:t>
              </w:r>
            </w:hyperlink>
            <w:r w:rsidRPr="002C0FDB">
              <w:rPr>
                <w:rFonts w:ascii="Times New Roman" w:hAnsi="Times New Roman"/>
                <w:sz w:val="24"/>
                <w:szCs w:val="24"/>
                <w:shd w:val="clear" w:color="auto" w:fill="FFFFFF"/>
              </w:rPr>
              <w:t> noteikto maksimālo dienesta pienākumu izpildes laiku, pamatojoties attiecīgi uz Valsts robežsardzes vai Valsts policijas priekšnieka vai viņa pilnvarotas amatpersonas konstatēto neatliekamo nepieciešamību.</w:t>
            </w:r>
          </w:p>
          <w:p w:rsidR="008970A7" w:rsidRPr="002C0FDB" w:rsidRDefault="008970A7" w:rsidP="00A310AA">
            <w:pPr>
              <w:spacing w:after="0" w:line="240" w:lineRule="auto"/>
              <w:ind w:firstLine="720"/>
              <w:contextualSpacing/>
              <w:jc w:val="both"/>
              <w:rPr>
                <w:rFonts w:ascii="Times New Roman" w:hAnsi="Times New Roman"/>
                <w:sz w:val="24"/>
                <w:szCs w:val="24"/>
                <w:shd w:val="clear" w:color="auto" w:fill="FFFFFF"/>
              </w:rPr>
            </w:pPr>
            <w:r w:rsidRPr="002C0FDB">
              <w:rPr>
                <w:rFonts w:ascii="Times New Roman" w:hAnsi="Times New Roman"/>
                <w:sz w:val="24"/>
                <w:szCs w:val="24"/>
                <w:shd w:val="clear" w:color="auto" w:fill="FFFFFF"/>
              </w:rPr>
              <w:t>2. Pilsonības un migrācijas lietu pārvaldes darbiniekiem un valsts civildienesta ierēdņiem, kuri izskata patvērumu meklētāja lietas un nodrošina patvērumu meklētāju izmitināšanu, var noteikt tādu virsstundu darba laiku, kas pārsniedz </w:t>
            </w:r>
            <w:hyperlink r:id="rId10" w:tgtFrame="_blank" w:history="1">
              <w:r w:rsidRPr="002C0FDB">
                <w:rPr>
                  <w:rStyle w:val="Hyperlink"/>
                  <w:rFonts w:ascii="Times New Roman" w:hAnsi="Times New Roman"/>
                  <w:color w:val="auto"/>
                  <w:sz w:val="24"/>
                  <w:szCs w:val="24"/>
                  <w:u w:val="none"/>
                  <w:shd w:val="clear" w:color="auto" w:fill="FFFFFF"/>
                </w:rPr>
                <w:t>Darba likumā</w:t>
              </w:r>
            </w:hyperlink>
            <w:r w:rsidRPr="002C0FDB">
              <w:rPr>
                <w:rFonts w:ascii="Times New Roman" w:hAnsi="Times New Roman"/>
                <w:sz w:val="24"/>
                <w:szCs w:val="24"/>
                <w:shd w:val="clear" w:color="auto" w:fill="FFFFFF"/>
              </w:rPr>
              <w:t xml:space="preserve"> noteikto maksimālo virsstundu darba laiku, pamatojoties uz Pilsonības un </w:t>
            </w:r>
            <w:r w:rsidRPr="002C0FDB">
              <w:rPr>
                <w:rFonts w:ascii="Times New Roman" w:hAnsi="Times New Roman"/>
                <w:sz w:val="24"/>
                <w:szCs w:val="24"/>
                <w:shd w:val="clear" w:color="auto" w:fill="FFFFFF"/>
              </w:rPr>
              <w:lastRenderedPageBreak/>
              <w:t>migrācijas lietu pārvaldes priekšnieka vai viņa pilnvarotas amatpersonas konstatēto neatliekamo nepieciešamību. Uz šādiem gadījumiem nav attiecināmi </w:t>
            </w:r>
            <w:hyperlink r:id="rId11" w:tgtFrame="_blank" w:history="1">
              <w:r w:rsidRPr="002C0FDB">
                <w:rPr>
                  <w:rStyle w:val="Hyperlink"/>
                  <w:rFonts w:ascii="Times New Roman" w:hAnsi="Times New Roman"/>
                  <w:color w:val="auto"/>
                  <w:sz w:val="24"/>
                  <w:szCs w:val="24"/>
                  <w:u w:val="none"/>
                  <w:shd w:val="clear" w:color="auto" w:fill="FFFFFF"/>
                </w:rPr>
                <w:t>Darba likuma</w:t>
              </w:r>
            </w:hyperlink>
            <w:r w:rsidRPr="002C0FDB">
              <w:rPr>
                <w:rFonts w:ascii="Times New Roman" w:hAnsi="Times New Roman"/>
                <w:sz w:val="24"/>
                <w:szCs w:val="24"/>
                <w:shd w:val="clear" w:color="auto" w:fill="FFFFFF"/>
              </w:rPr>
              <w:t> </w:t>
            </w:r>
            <w:hyperlink r:id="rId12" w:anchor="p136" w:tgtFrame="_blank" w:history="1">
              <w:r w:rsidRPr="002C0FDB">
                <w:rPr>
                  <w:rStyle w:val="Hyperlink"/>
                  <w:rFonts w:ascii="Times New Roman" w:hAnsi="Times New Roman"/>
                  <w:color w:val="auto"/>
                  <w:sz w:val="24"/>
                  <w:szCs w:val="24"/>
                  <w:u w:val="none"/>
                  <w:shd w:val="clear" w:color="auto" w:fill="FFFFFF"/>
                </w:rPr>
                <w:t>136.</w:t>
              </w:r>
            </w:hyperlink>
            <w:r w:rsidRPr="002C0FDB">
              <w:rPr>
                <w:rFonts w:ascii="Times New Roman" w:hAnsi="Times New Roman"/>
                <w:sz w:val="24"/>
                <w:szCs w:val="24"/>
                <w:shd w:val="clear" w:color="auto" w:fill="FFFFFF"/>
              </w:rPr>
              <w:t> panta ceturtās daļas noteikumi.</w:t>
            </w:r>
          </w:p>
          <w:p w:rsidR="002C0FDB" w:rsidRPr="002C0FDB" w:rsidRDefault="008970A7" w:rsidP="002C0FDB">
            <w:pPr>
              <w:spacing w:after="0" w:line="240" w:lineRule="auto"/>
              <w:ind w:firstLine="720"/>
              <w:contextualSpacing/>
              <w:jc w:val="both"/>
              <w:rPr>
                <w:rFonts w:ascii="Times New Roman" w:hAnsi="Times New Roman"/>
                <w:sz w:val="24"/>
                <w:szCs w:val="24"/>
              </w:rPr>
            </w:pPr>
            <w:r w:rsidRPr="002C0FDB">
              <w:rPr>
                <w:rFonts w:ascii="Times New Roman" w:hAnsi="Times New Roman"/>
                <w:sz w:val="24"/>
                <w:szCs w:val="24"/>
                <w:shd w:val="clear" w:color="auto" w:fill="FFFFFF"/>
              </w:rPr>
              <w:t xml:space="preserve">Tāpat Iekšlietu ministrija rosina rīkojumu papildināt ar jaunu punktu, paredzot, </w:t>
            </w:r>
            <w:r w:rsidR="002C0FDB" w:rsidRPr="002C0FDB">
              <w:rPr>
                <w:rFonts w:ascii="Times New Roman" w:hAnsi="Times New Roman"/>
                <w:sz w:val="24"/>
                <w:szCs w:val="24"/>
                <w:shd w:val="clear" w:color="auto" w:fill="FFFFFF"/>
              </w:rPr>
              <w:t>a</w:t>
            </w:r>
            <w:r w:rsidR="002C0FDB" w:rsidRPr="002C0FDB">
              <w:rPr>
                <w:rFonts w:ascii="Times New Roman" w:hAnsi="Times New Roman"/>
                <w:color w:val="000000"/>
                <w:sz w:val="24"/>
                <w:szCs w:val="24"/>
              </w:rPr>
              <w:t xml:space="preserve">tļaut Valsts robežsardzei un </w:t>
            </w:r>
            <w:r w:rsidR="002C0FDB" w:rsidRPr="002C0FDB">
              <w:rPr>
                <w:rFonts w:ascii="Times New Roman" w:hAnsi="Times New Roman"/>
                <w:sz w:val="24"/>
                <w:szCs w:val="24"/>
              </w:rPr>
              <w:t>Valsts policijai piemērot Publisko iepirkumu likuma 3. panta astotajā daļā minēto izņēmumu, lai nodrošinātu Valsts policijas personāla, kas iesaistīts šā rīkojuma izpildei nepieciešamo pasākumu īstenošanā, izmitināšanu, ēdināšanu un apgādāšanu ar d</w:t>
            </w:r>
            <w:r w:rsidR="002C0FDB" w:rsidRPr="002C0FDB">
              <w:rPr>
                <w:rFonts w:ascii="Times New Roman" w:hAnsi="Times New Roman"/>
                <w:bCs/>
                <w:sz w:val="24"/>
                <w:szCs w:val="24"/>
                <w:shd w:val="clear" w:color="auto" w:fill="FFFFFF"/>
              </w:rPr>
              <w:t>ienesta pienākumu izpildei nepieciešamo apģērbu</w:t>
            </w:r>
            <w:r w:rsidR="004304DB">
              <w:rPr>
                <w:rFonts w:ascii="Times New Roman" w:hAnsi="Times New Roman"/>
                <w:bCs/>
                <w:sz w:val="24"/>
                <w:szCs w:val="24"/>
                <w:shd w:val="clear" w:color="auto" w:fill="FFFFFF"/>
              </w:rPr>
              <w:t xml:space="preserve"> (</w:t>
            </w:r>
            <w:r w:rsidR="004304DB" w:rsidRPr="004304DB">
              <w:rPr>
                <w:rFonts w:ascii="Times New Roman" w:hAnsi="Times New Roman"/>
                <w:bCs/>
                <w:i/>
                <w:sz w:val="24"/>
                <w:szCs w:val="24"/>
                <w:shd w:val="clear" w:color="auto" w:fill="FFFFFF"/>
              </w:rPr>
              <w:t>piemēram, gumijas zābaku un lietusmēteļu iegāde</w:t>
            </w:r>
            <w:r w:rsidR="004304DB">
              <w:rPr>
                <w:rFonts w:ascii="Times New Roman" w:hAnsi="Times New Roman"/>
                <w:bCs/>
                <w:sz w:val="24"/>
                <w:szCs w:val="24"/>
                <w:shd w:val="clear" w:color="auto" w:fill="FFFFFF"/>
              </w:rPr>
              <w:t>)</w:t>
            </w:r>
            <w:r w:rsidR="002C0FDB" w:rsidRPr="002C0FDB">
              <w:rPr>
                <w:rFonts w:ascii="Times New Roman" w:hAnsi="Times New Roman"/>
                <w:sz w:val="24"/>
                <w:szCs w:val="24"/>
              </w:rPr>
              <w:t>, individuālajiem aizsardzības līdzekļiem</w:t>
            </w:r>
            <w:r w:rsidR="004304DB">
              <w:rPr>
                <w:rFonts w:ascii="Times New Roman" w:hAnsi="Times New Roman"/>
                <w:sz w:val="24"/>
                <w:szCs w:val="24"/>
              </w:rPr>
              <w:t xml:space="preserve"> (</w:t>
            </w:r>
            <w:r w:rsidR="004304DB" w:rsidRPr="004304DB">
              <w:rPr>
                <w:rFonts w:ascii="Times New Roman" w:hAnsi="Times New Roman"/>
                <w:i/>
                <w:sz w:val="24"/>
                <w:szCs w:val="24"/>
              </w:rPr>
              <w:t xml:space="preserve">piemēram, </w:t>
            </w:r>
            <w:proofErr w:type="spellStart"/>
            <w:r w:rsidR="004304DB" w:rsidRPr="004304DB">
              <w:rPr>
                <w:rFonts w:ascii="Times New Roman" w:hAnsi="Times New Roman"/>
                <w:i/>
                <w:sz w:val="24"/>
                <w:szCs w:val="24"/>
              </w:rPr>
              <w:t>pretinsektu</w:t>
            </w:r>
            <w:proofErr w:type="spellEnd"/>
            <w:r w:rsidR="004304DB" w:rsidRPr="004304DB">
              <w:rPr>
                <w:rFonts w:ascii="Times New Roman" w:hAnsi="Times New Roman"/>
                <w:i/>
                <w:sz w:val="24"/>
                <w:szCs w:val="24"/>
              </w:rPr>
              <w:t xml:space="preserve"> līdzekļu iegāde</w:t>
            </w:r>
            <w:r w:rsidR="004304DB">
              <w:rPr>
                <w:rFonts w:ascii="Times New Roman" w:hAnsi="Times New Roman"/>
                <w:sz w:val="24"/>
                <w:szCs w:val="24"/>
              </w:rPr>
              <w:t>)</w:t>
            </w:r>
            <w:r w:rsidR="002C0FDB" w:rsidRPr="002C0FDB">
              <w:rPr>
                <w:rFonts w:ascii="Times New Roman" w:hAnsi="Times New Roman"/>
                <w:sz w:val="24"/>
                <w:szCs w:val="24"/>
              </w:rPr>
              <w:t xml:space="preserve"> un inventāru</w:t>
            </w:r>
            <w:r w:rsidR="004304DB">
              <w:rPr>
                <w:rFonts w:ascii="Times New Roman" w:hAnsi="Times New Roman"/>
                <w:sz w:val="24"/>
                <w:szCs w:val="24"/>
              </w:rPr>
              <w:t xml:space="preserve"> (</w:t>
            </w:r>
            <w:r w:rsidR="004304DB" w:rsidRPr="004304DB">
              <w:rPr>
                <w:rFonts w:ascii="Times New Roman" w:hAnsi="Times New Roman"/>
                <w:i/>
                <w:sz w:val="24"/>
                <w:szCs w:val="24"/>
              </w:rPr>
              <w:t xml:space="preserve">piemēram, </w:t>
            </w:r>
            <w:proofErr w:type="spellStart"/>
            <w:r w:rsidR="004304DB" w:rsidRPr="004304DB">
              <w:rPr>
                <w:rFonts w:ascii="Times New Roman" w:hAnsi="Times New Roman"/>
                <w:i/>
                <w:sz w:val="24"/>
                <w:szCs w:val="24"/>
              </w:rPr>
              <w:t>termo</w:t>
            </w:r>
            <w:proofErr w:type="spellEnd"/>
            <w:r w:rsidR="004304DB" w:rsidRPr="004304DB">
              <w:rPr>
                <w:rFonts w:ascii="Times New Roman" w:hAnsi="Times New Roman"/>
                <w:i/>
                <w:sz w:val="24"/>
                <w:szCs w:val="24"/>
              </w:rPr>
              <w:t xml:space="preserve"> kameru un nakts redzamību ierīču iegāde</w:t>
            </w:r>
            <w:r w:rsidR="004304DB">
              <w:rPr>
                <w:rFonts w:ascii="Times New Roman" w:hAnsi="Times New Roman"/>
                <w:sz w:val="24"/>
                <w:szCs w:val="24"/>
              </w:rPr>
              <w:t>)</w:t>
            </w:r>
            <w:r w:rsidR="002C0FDB" w:rsidRPr="002C0FDB">
              <w:rPr>
                <w:rFonts w:ascii="Times New Roman" w:hAnsi="Times New Roman"/>
                <w:sz w:val="24"/>
                <w:szCs w:val="24"/>
              </w:rPr>
              <w:t xml:space="preserve"> un testēšanu </w:t>
            </w:r>
            <w:r w:rsidR="002C0FDB" w:rsidRPr="002C0FDB">
              <w:rPr>
                <w:rFonts w:ascii="Times New Roman" w:hAnsi="Times New Roman"/>
                <w:color w:val="414142"/>
                <w:sz w:val="24"/>
                <w:szCs w:val="24"/>
                <w:shd w:val="clear" w:color="auto" w:fill="FFFFFF"/>
              </w:rPr>
              <w:t>SARS-CoV-2 noteikšanai</w:t>
            </w:r>
            <w:r w:rsidR="002C0FDB" w:rsidRPr="002C0FDB">
              <w:rPr>
                <w:rFonts w:ascii="Times New Roman" w:hAnsi="Times New Roman"/>
                <w:sz w:val="24"/>
                <w:szCs w:val="24"/>
              </w:rPr>
              <w:t xml:space="preserve">, kā arī, lai nodrošinātu konvojēšanas un </w:t>
            </w:r>
            <w:proofErr w:type="spellStart"/>
            <w:r w:rsidR="002C0FDB" w:rsidRPr="002C0FDB">
              <w:rPr>
                <w:rFonts w:ascii="Times New Roman" w:hAnsi="Times New Roman"/>
                <w:sz w:val="24"/>
                <w:szCs w:val="24"/>
              </w:rPr>
              <w:t>robežuzraudzības</w:t>
            </w:r>
            <w:proofErr w:type="spellEnd"/>
            <w:r w:rsidR="002C0FDB" w:rsidRPr="002C0FDB">
              <w:rPr>
                <w:rFonts w:ascii="Times New Roman" w:hAnsi="Times New Roman"/>
                <w:sz w:val="24"/>
                <w:szCs w:val="24"/>
              </w:rPr>
              <w:t xml:space="preserve"> pasākumos iesaistītā transporta un </w:t>
            </w:r>
            <w:proofErr w:type="spellStart"/>
            <w:r w:rsidR="002C0FDB" w:rsidRPr="002C0FDB">
              <w:rPr>
                <w:rFonts w:ascii="Times New Roman" w:hAnsi="Times New Roman"/>
                <w:sz w:val="24"/>
                <w:szCs w:val="24"/>
              </w:rPr>
              <w:t>robežuzraudzībā</w:t>
            </w:r>
            <w:proofErr w:type="spellEnd"/>
            <w:r w:rsidR="002C0FDB" w:rsidRPr="002C0FDB">
              <w:rPr>
                <w:rFonts w:ascii="Times New Roman" w:hAnsi="Times New Roman"/>
                <w:sz w:val="24"/>
                <w:szCs w:val="24"/>
              </w:rPr>
              <w:t xml:space="preserve"> izmantojamo tehnisko līdzekļu uzturēšanu</w:t>
            </w:r>
            <w:r w:rsidR="004304DB">
              <w:rPr>
                <w:rFonts w:ascii="Times New Roman" w:hAnsi="Times New Roman"/>
                <w:sz w:val="24"/>
                <w:szCs w:val="24"/>
              </w:rPr>
              <w:t xml:space="preserve"> (</w:t>
            </w:r>
            <w:r w:rsidR="004304DB" w:rsidRPr="004304DB">
              <w:rPr>
                <w:rFonts w:ascii="Times New Roman" w:hAnsi="Times New Roman"/>
                <w:i/>
                <w:sz w:val="24"/>
                <w:szCs w:val="24"/>
              </w:rPr>
              <w:t xml:space="preserve">piemēram, transportlīdzekļu ķīmiskā tīrīšana un </w:t>
            </w:r>
            <w:r w:rsidR="004304DB">
              <w:rPr>
                <w:rFonts w:ascii="Times New Roman" w:hAnsi="Times New Roman"/>
                <w:i/>
                <w:sz w:val="24"/>
                <w:szCs w:val="24"/>
              </w:rPr>
              <w:t>dezinfekcija</w:t>
            </w:r>
            <w:r w:rsidR="004304DB" w:rsidRPr="004304DB">
              <w:rPr>
                <w:rFonts w:ascii="Times New Roman" w:hAnsi="Times New Roman"/>
                <w:i/>
                <w:sz w:val="24"/>
                <w:szCs w:val="24"/>
              </w:rPr>
              <w:t>, tehniskajām ierīcēm nepieciešamo bateriju un akumulatoru nomaiņa</w:t>
            </w:r>
            <w:r w:rsidR="004304DB">
              <w:rPr>
                <w:rFonts w:ascii="Times New Roman" w:hAnsi="Times New Roman"/>
                <w:sz w:val="24"/>
                <w:szCs w:val="24"/>
              </w:rPr>
              <w:t>)</w:t>
            </w:r>
            <w:r w:rsidR="002C0FDB" w:rsidRPr="002C0FDB">
              <w:rPr>
                <w:rFonts w:ascii="Times New Roman" w:hAnsi="Times New Roman"/>
                <w:sz w:val="24"/>
                <w:szCs w:val="24"/>
              </w:rPr>
              <w:t>.</w:t>
            </w:r>
          </w:p>
          <w:p w:rsidR="008970A7" w:rsidRPr="002C0FDB" w:rsidRDefault="008970A7" w:rsidP="002C0FDB">
            <w:pPr>
              <w:spacing w:after="0" w:line="240" w:lineRule="auto"/>
              <w:ind w:firstLine="720"/>
              <w:contextualSpacing/>
              <w:jc w:val="both"/>
              <w:rPr>
                <w:rFonts w:ascii="Times New Roman" w:hAnsi="Times New Roman"/>
                <w:sz w:val="24"/>
                <w:szCs w:val="24"/>
              </w:rPr>
            </w:pPr>
            <w:r w:rsidRPr="002C0FDB">
              <w:rPr>
                <w:rFonts w:ascii="Times New Roman" w:hAnsi="Times New Roman"/>
                <w:sz w:val="24"/>
                <w:szCs w:val="24"/>
              </w:rPr>
              <w:t>Ievērojot rīkojumā noteiktos uzdevumus Valsts robežsardzei un Valsts policijai, ir būtiski paredzēt šādu izņēmumu, lai efektīvi varētu nodrošināt, iesaistītajam Valsts policijas personālam, administratīvajā teritorijā, kurā ir izsludināta ārkārtējā situācija izmitināšanu, ēdināšanu un apgādāšanu ar</w:t>
            </w:r>
            <w:r w:rsidR="002C0FDB" w:rsidRPr="002C0FDB">
              <w:rPr>
                <w:rFonts w:ascii="Times New Roman" w:hAnsi="Times New Roman"/>
                <w:sz w:val="24"/>
                <w:szCs w:val="24"/>
              </w:rPr>
              <w:t xml:space="preserve"> apģērbu,</w:t>
            </w:r>
            <w:r w:rsidRPr="002C0FDB">
              <w:rPr>
                <w:rFonts w:ascii="Times New Roman" w:hAnsi="Times New Roman"/>
                <w:sz w:val="24"/>
                <w:szCs w:val="24"/>
              </w:rPr>
              <w:t xml:space="preserve"> inventāru un individu</w:t>
            </w:r>
            <w:r w:rsidR="002C0FDB" w:rsidRPr="002C0FDB">
              <w:rPr>
                <w:rFonts w:ascii="Times New Roman" w:hAnsi="Times New Roman"/>
                <w:sz w:val="24"/>
                <w:szCs w:val="24"/>
              </w:rPr>
              <w:t xml:space="preserve">ālajiem aizsardzības līdzekļiem, kā arī, </w:t>
            </w:r>
            <w:r w:rsidRPr="002C0FDB">
              <w:rPr>
                <w:rFonts w:ascii="Times New Roman" w:hAnsi="Times New Roman"/>
                <w:sz w:val="24"/>
                <w:szCs w:val="24"/>
              </w:rPr>
              <w:t xml:space="preserve">lai nodrošinātu </w:t>
            </w:r>
            <w:r w:rsidR="002C0FDB" w:rsidRPr="002C0FDB">
              <w:rPr>
                <w:rFonts w:ascii="Times New Roman" w:hAnsi="Times New Roman"/>
                <w:sz w:val="24"/>
                <w:szCs w:val="24"/>
              </w:rPr>
              <w:t>epidemioloģiski drošu rīkojumā noteikto pasākumu izpildi,</w:t>
            </w:r>
            <w:r w:rsidRPr="002C0FDB">
              <w:rPr>
                <w:rFonts w:ascii="Times New Roman" w:hAnsi="Times New Roman"/>
                <w:sz w:val="24"/>
                <w:szCs w:val="24"/>
              </w:rPr>
              <w:t xml:space="preserve"> ir būtiski </w:t>
            </w:r>
            <w:r w:rsidR="002C0FDB" w:rsidRPr="002C0FDB">
              <w:rPr>
                <w:rFonts w:ascii="Times New Roman" w:hAnsi="Times New Roman"/>
                <w:sz w:val="24"/>
                <w:szCs w:val="24"/>
              </w:rPr>
              <w:t xml:space="preserve">nodrošināt iespēju veikt testēšanu </w:t>
            </w:r>
            <w:r w:rsidR="002C0FDB" w:rsidRPr="002C0FDB">
              <w:rPr>
                <w:rFonts w:ascii="Times New Roman" w:hAnsi="Times New Roman"/>
                <w:color w:val="414142"/>
                <w:sz w:val="24"/>
                <w:szCs w:val="24"/>
                <w:shd w:val="clear" w:color="auto" w:fill="FFFFFF"/>
              </w:rPr>
              <w:t>SARS-CoV-2 noteikšanai.</w:t>
            </w:r>
          </w:p>
        </w:tc>
      </w:tr>
      <w:tr w:rsidR="008970A7" w:rsidRPr="00C13F5A" w:rsidTr="00A310AA">
        <w:trPr>
          <w:gridAfter w:val="1"/>
          <w:wAfter w:w="5" w:type="pct"/>
        </w:trPr>
        <w:tc>
          <w:tcPr>
            <w:tcW w:w="217"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lastRenderedPageBreak/>
              <w:t>3.</w:t>
            </w:r>
          </w:p>
        </w:tc>
        <w:tc>
          <w:tcPr>
            <w:tcW w:w="1550"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Projekta izstrādē iesaistītās institūcijas un publiskas personas kapitālsabiedrības</w:t>
            </w:r>
          </w:p>
        </w:tc>
        <w:tc>
          <w:tcPr>
            <w:tcW w:w="3228"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Projekts šo jomu neskar. </w:t>
            </w:r>
          </w:p>
        </w:tc>
      </w:tr>
      <w:tr w:rsidR="008970A7" w:rsidRPr="00C13F5A" w:rsidTr="00A310AA">
        <w:trPr>
          <w:gridAfter w:val="1"/>
          <w:wAfter w:w="5" w:type="pct"/>
        </w:trPr>
        <w:tc>
          <w:tcPr>
            <w:tcW w:w="217"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4.</w:t>
            </w:r>
          </w:p>
        </w:tc>
        <w:tc>
          <w:tcPr>
            <w:tcW w:w="1550"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Cita informācija</w:t>
            </w:r>
          </w:p>
        </w:tc>
        <w:tc>
          <w:tcPr>
            <w:tcW w:w="3228"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both"/>
              <w:rPr>
                <w:rFonts w:ascii="Times New Roman" w:eastAsia="Times New Roman" w:hAnsi="Times New Roman"/>
                <w:bCs/>
                <w:sz w:val="24"/>
                <w:szCs w:val="24"/>
              </w:rPr>
            </w:pPr>
            <w:r w:rsidRPr="00BD50E2">
              <w:rPr>
                <w:rFonts w:ascii="Times New Roman" w:eastAsia="Times New Roman" w:hAnsi="Times New Roman"/>
                <w:bCs/>
                <w:sz w:val="24"/>
                <w:szCs w:val="24"/>
                <w:lang w:eastAsia="lv-LV"/>
              </w:rPr>
              <w:t>Nav</w:t>
            </w:r>
          </w:p>
        </w:tc>
      </w:tr>
    </w:tbl>
    <w:p w:rsidR="008970A7" w:rsidRDefault="008970A7" w:rsidP="008970A7">
      <w:pPr>
        <w:spacing w:after="0" w:line="240" w:lineRule="auto"/>
        <w:rPr>
          <w:rFonts w:ascii="Times New Roman" w:eastAsia="Times New Roman" w:hAnsi="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8970A7" w:rsidRPr="00D02706" w:rsidTr="00A310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970A7" w:rsidRPr="00D02706" w:rsidRDefault="008970A7" w:rsidP="00A310AA">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r>
              <w:rPr>
                <w:rFonts w:ascii="Times New Roman" w:eastAsia="Times New Roman" w:hAnsi="Times New Roman"/>
                <w:b/>
                <w:bCs/>
                <w:color w:val="000000"/>
                <w:sz w:val="24"/>
                <w:szCs w:val="24"/>
                <w:lang w:eastAsia="lv-LV"/>
              </w:rPr>
              <w:t>.</w:t>
            </w:r>
          </w:p>
        </w:tc>
      </w:tr>
      <w:tr w:rsidR="008970A7" w:rsidRPr="00D02706" w:rsidTr="00A310AA">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8970A7" w:rsidRPr="00D02706" w:rsidRDefault="008970A7" w:rsidP="00A310AA">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8970A7" w:rsidRDefault="008970A7" w:rsidP="008970A7">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p w:rsidR="00866455" w:rsidRDefault="00866455" w:rsidP="008970A7">
      <w:pPr>
        <w:spacing w:after="0" w:line="240" w:lineRule="auto"/>
        <w:rPr>
          <w:rFonts w:ascii="Times New Roman" w:eastAsia="Times New Roman" w:hAnsi="Times New Roman"/>
          <w:color w:val="000000"/>
          <w:sz w:val="24"/>
          <w:szCs w:val="24"/>
          <w:shd w:val="clear" w:color="auto" w:fill="FFFFFF"/>
          <w:lang w:eastAsia="lv-LV"/>
        </w:rPr>
      </w:pPr>
    </w:p>
    <w:tbl>
      <w:tblPr>
        <w:tblStyle w:val="TableGrid"/>
        <w:tblW w:w="9356" w:type="dxa"/>
        <w:jc w:val="center"/>
        <w:tblLayout w:type="fixed"/>
        <w:tblLook w:val="04A0" w:firstRow="1" w:lastRow="0" w:firstColumn="1" w:lastColumn="0" w:noHBand="0" w:noVBand="1"/>
      </w:tblPr>
      <w:tblGrid>
        <w:gridCol w:w="1673"/>
        <w:gridCol w:w="977"/>
        <w:gridCol w:w="1247"/>
        <w:gridCol w:w="986"/>
        <w:gridCol w:w="1117"/>
        <w:gridCol w:w="978"/>
        <w:gridCol w:w="978"/>
        <w:gridCol w:w="1400"/>
      </w:tblGrid>
      <w:tr w:rsidR="00866455" w:rsidRPr="008F0E21" w:rsidTr="00A310AA">
        <w:trPr>
          <w:jc w:val="center"/>
        </w:trPr>
        <w:tc>
          <w:tcPr>
            <w:tcW w:w="9351" w:type="dxa"/>
            <w:gridSpan w:val="8"/>
          </w:tcPr>
          <w:p w:rsidR="00866455" w:rsidRPr="008F0E21" w:rsidRDefault="00866455" w:rsidP="00A310AA">
            <w:pPr>
              <w:pStyle w:val="NoSpacing"/>
              <w:jc w:val="center"/>
              <w:rPr>
                <w:rFonts w:ascii="Times New Roman" w:hAnsi="Times New Roman" w:cs="Times New Roman"/>
                <w:b/>
                <w:iCs/>
                <w:sz w:val="24"/>
                <w:szCs w:val="24"/>
                <w:lang w:eastAsia="lv-LV"/>
              </w:rPr>
            </w:pPr>
            <w:r w:rsidRPr="008F0E21">
              <w:rPr>
                <w:rFonts w:ascii="Times New Roman" w:hAnsi="Times New Roman" w:cs="Times New Roman"/>
                <w:b/>
                <w:iCs/>
                <w:sz w:val="24"/>
                <w:szCs w:val="24"/>
                <w:lang w:eastAsia="lv-LV"/>
              </w:rPr>
              <w:t>III. Tiesību akta projekta ietekme uz valsts budžetu un pašvaldību budžetiem</w:t>
            </w:r>
          </w:p>
        </w:tc>
      </w:tr>
      <w:tr w:rsidR="00866455" w:rsidRPr="008F0E21" w:rsidTr="00A310AA">
        <w:trPr>
          <w:jc w:val="center"/>
        </w:trPr>
        <w:tc>
          <w:tcPr>
            <w:tcW w:w="1673" w:type="dxa"/>
            <w:vMerge w:val="restart"/>
            <w:vAlign w:val="center"/>
          </w:tcPr>
          <w:p w:rsidR="00866455" w:rsidRPr="008F0E21" w:rsidRDefault="00866455" w:rsidP="00A310AA">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Rādītāji</w:t>
            </w:r>
          </w:p>
        </w:tc>
        <w:tc>
          <w:tcPr>
            <w:tcW w:w="2224" w:type="dxa"/>
            <w:gridSpan w:val="2"/>
            <w:vMerge w:val="restart"/>
            <w:vAlign w:val="center"/>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t>2021. gads</w:t>
            </w:r>
          </w:p>
        </w:tc>
        <w:tc>
          <w:tcPr>
            <w:tcW w:w="5454" w:type="dxa"/>
            <w:gridSpan w:val="5"/>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t>Turpmākie trīs gadi (</w:t>
            </w:r>
            <w:r w:rsidRPr="00995DBA">
              <w:rPr>
                <w:rFonts w:ascii="Times New Roman" w:hAnsi="Times New Roman" w:cs="Times New Roman"/>
                <w:i/>
                <w:iCs/>
                <w:sz w:val="20"/>
                <w:szCs w:val="20"/>
                <w:lang w:eastAsia="lv-LV"/>
              </w:rPr>
              <w:t>euro</w:t>
            </w:r>
            <w:r w:rsidRPr="00995DBA">
              <w:rPr>
                <w:rFonts w:ascii="Times New Roman" w:hAnsi="Times New Roman" w:cs="Times New Roman"/>
                <w:iCs/>
                <w:sz w:val="20"/>
                <w:szCs w:val="20"/>
                <w:lang w:eastAsia="lv-LV"/>
              </w:rPr>
              <w:t>)</w:t>
            </w:r>
          </w:p>
        </w:tc>
      </w:tr>
      <w:tr w:rsidR="00866455" w:rsidRPr="008F0E21" w:rsidTr="00A310AA">
        <w:trPr>
          <w:jc w:val="center"/>
        </w:trPr>
        <w:tc>
          <w:tcPr>
            <w:tcW w:w="1673" w:type="dxa"/>
            <w:vMerge/>
          </w:tcPr>
          <w:p w:rsidR="00866455" w:rsidRPr="008F0E21" w:rsidRDefault="00866455" w:rsidP="00A310AA">
            <w:pPr>
              <w:pStyle w:val="NoSpacing"/>
              <w:rPr>
                <w:rFonts w:ascii="Times New Roman" w:hAnsi="Times New Roman" w:cs="Times New Roman"/>
                <w:iCs/>
                <w:sz w:val="24"/>
                <w:szCs w:val="24"/>
                <w:lang w:eastAsia="lv-LV"/>
              </w:rPr>
            </w:pPr>
          </w:p>
        </w:tc>
        <w:tc>
          <w:tcPr>
            <w:tcW w:w="2224" w:type="dxa"/>
            <w:gridSpan w:val="2"/>
            <w:vMerge/>
          </w:tcPr>
          <w:p w:rsidR="00866455" w:rsidRPr="00995DBA" w:rsidRDefault="00866455" w:rsidP="00A310AA">
            <w:pPr>
              <w:pStyle w:val="NoSpacing"/>
              <w:rPr>
                <w:rFonts w:ascii="Times New Roman" w:hAnsi="Times New Roman" w:cs="Times New Roman"/>
                <w:iCs/>
                <w:sz w:val="20"/>
                <w:szCs w:val="20"/>
                <w:lang w:eastAsia="lv-LV"/>
              </w:rPr>
            </w:pPr>
          </w:p>
        </w:tc>
        <w:tc>
          <w:tcPr>
            <w:tcW w:w="2101" w:type="dxa"/>
            <w:gridSpan w:val="2"/>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t>2022. gads</w:t>
            </w:r>
          </w:p>
        </w:tc>
        <w:tc>
          <w:tcPr>
            <w:tcW w:w="1954" w:type="dxa"/>
            <w:gridSpan w:val="2"/>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t>2023. gads</w:t>
            </w:r>
          </w:p>
        </w:tc>
        <w:tc>
          <w:tcPr>
            <w:tcW w:w="1399" w:type="dxa"/>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t>2024. gads</w:t>
            </w:r>
          </w:p>
        </w:tc>
      </w:tr>
      <w:tr w:rsidR="00866455" w:rsidRPr="00302432" w:rsidTr="00A310AA">
        <w:trPr>
          <w:jc w:val="center"/>
        </w:trPr>
        <w:tc>
          <w:tcPr>
            <w:tcW w:w="1673" w:type="dxa"/>
            <w:vMerge/>
          </w:tcPr>
          <w:p w:rsidR="00866455" w:rsidRPr="008F0E21" w:rsidRDefault="00866455" w:rsidP="00A310AA">
            <w:pPr>
              <w:pStyle w:val="NoSpacing"/>
              <w:rPr>
                <w:rFonts w:ascii="Times New Roman" w:hAnsi="Times New Roman" w:cs="Times New Roman"/>
                <w:iCs/>
                <w:sz w:val="24"/>
                <w:szCs w:val="24"/>
                <w:lang w:eastAsia="lv-LV"/>
              </w:rPr>
            </w:pPr>
          </w:p>
        </w:tc>
        <w:tc>
          <w:tcPr>
            <w:tcW w:w="977" w:type="dxa"/>
          </w:tcPr>
          <w:p w:rsidR="00866455" w:rsidRPr="00995DBA" w:rsidRDefault="00866455" w:rsidP="00A310AA">
            <w:pPr>
              <w:pStyle w:val="NoSpacing"/>
              <w:jc w:val="center"/>
              <w:rPr>
                <w:rFonts w:ascii="Times New Roman" w:hAnsi="Times New Roman" w:cs="Times New Roman"/>
                <w:iCs/>
                <w:sz w:val="24"/>
                <w:szCs w:val="24"/>
                <w:lang w:eastAsia="lv-LV"/>
              </w:rPr>
            </w:pPr>
            <w:r w:rsidRPr="00995DBA">
              <w:rPr>
                <w:rFonts w:ascii="Times New Roman" w:hAnsi="Times New Roman" w:cs="Times New Roman"/>
                <w:iCs/>
                <w:sz w:val="24"/>
                <w:szCs w:val="24"/>
                <w:lang w:eastAsia="lv-LV"/>
              </w:rPr>
              <w:t>saskaņā ar valsts budžetu kārtēja</w:t>
            </w:r>
            <w:r w:rsidRPr="00995DBA">
              <w:rPr>
                <w:rFonts w:ascii="Times New Roman" w:hAnsi="Times New Roman" w:cs="Times New Roman"/>
                <w:iCs/>
                <w:sz w:val="24"/>
                <w:szCs w:val="24"/>
                <w:lang w:eastAsia="lv-LV"/>
              </w:rPr>
              <w:lastRenderedPageBreak/>
              <w:t>m gadam</w:t>
            </w:r>
          </w:p>
        </w:tc>
        <w:tc>
          <w:tcPr>
            <w:tcW w:w="1247" w:type="dxa"/>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lastRenderedPageBreak/>
              <w:t>izmaiņas kārtējā gadā, salīdzinot ar valsts budžetu kārtējam gadam</w:t>
            </w:r>
          </w:p>
        </w:tc>
        <w:tc>
          <w:tcPr>
            <w:tcW w:w="985" w:type="dxa"/>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t>saskaņā ar vidēja termiņa budžeta ietvaru</w:t>
            </w:r>
          </w:p>
        </w:tc>
        <w:tc>
          <w:tcPr>
            <w:tcW w:w="1116" w:type="dxa"/>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t>izmaiņas, salīdzi-</w:t>
            </w:r>
          </w:p>
          <w:p w:rsidR="00866455" w:rsidRPr="00995DBA" w:rsidRDefault="00866455" w:rsidP="00A310AA">
            <w:pPr>
              <w:pStyle w:val="NoSpacing"/>
              <w:jc w:val="center"/>
              <w:rPr>
                <w:rFonts w:ascii="Times New Roman" w:hAnsi="Times New Roman" w:cs="Times New Roman"/>
                <w:iCs/>
                <w:sz w:val="20"/>
                <w:szCs w:val="20"/>
                <w:lang w:eastAsia="lv-LV"/>
              </w:rPr>
            </w:pPr>
            <w:proofErr w:type="spellStart"/>
            <w:r w:rsidRPr="00995DBA">
              <w:rPr>
                <w:rFonts w:ascii="Times New Roman" w:hAnsi="Times New Roman" w:cs="Times New Roman"/>
                <w:iCs/>
                <w:sz w:val="20"/>
                <w:szCs w:val="20"/>
                <w:lang w:eastAsia="lv-LV"/>
              </w:rPr>
              <w:t>not</w:t>
            </w:r>
            <w:proofErr w:type="spellEnd"/>
            <w:r w:rsidRPr="00995DBA">
              <w:rPr>
                <w:rFonts w:ascii="Times New Roman" w:hAnsi="Times New Roman" w:cs="Times New Roman"/>
                <w:iCs/>
                <w:sz w:val="20"/>
                <w:szCs w:val="20"/>
                <w:lang w:eastAsia="lv-LV"/>
              </w:rPr>
              <w:t xml:space="preserve"> ar vidēja termiņa budžeta ietvaru </w:t>
            </w:r>
            <w:r w:rsidRPr="00995DBA">
              <w:rPr>
                <w:rFonts w:ascii="Times New Roman" w:hAnsi="Times New Roman" w:cs="Times New Roman"/>
                <w:iCs/>
                <w:sz w:val="20"/>
                <w:szCs w:val="20"/>
                <w:lang w:eastAsia="lv-LV"/>
              </w:rPr>
              <w:lastRenderedPageBreak/>
              <w:t>2022. gadam</w:t>
            </w:r>
          </w:p>
        </w:tc>
        <w:tc>
          <w:tcPr>
            <w:tcW w:w="977" w:type="dxa"/>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lastRenderedPageBreak/>
              <w:t>saskaņā ar vidēja termiņa budžeta ietvaru</w:t>
            </w:r>
          </w:p>
        </w:tc>
        <w:tc>
          <w:tcPr>
            <w:tcW w:w="977" w:type="dxa"/>
          </w:tcPr>
          <w:p w:rsidR="00866455" w:rsidRPr="00995DBA" w:rsidRDefault="00866455" w:rsidP="00A310AA">
            <w:pPr>
              <w:pStyle w:val="NoSpacing"/>
              <w:jc w:val="center"/>
              <w:rPr>
                <w:rFonts w:ascii="Times New Roman" w:hAnsi="Times New Roman" w:cs="Times New Roman"/>
                <w:iCs/>
                <w:sz w:val="20"/>
                <w:szCs w:val="20"/>
                <w:lang w:eastAsia="lv-LV"/>
              </w:rPr>
            </w:pPr>
            <w:proofErr w:type="spellStart"/>
            <w:r w:rsidRPr="00995DBA">
              <w:rPr>
                <w:rFonts w:ascii="Times New Roman" w:hAnsi="Times New Roman" w:cs="Times New Roman"/>
                <w:iCs/>
                <w:sz w:val="20"/>
                <w:szCs w:val="20"/>
                <w:lang w:eastAsia="lv-LV"/>
              </w:rPr>
              <w:t>Izmai</w:t>
            </w:r>
            <w:proofErr w:type="spellEnd"/>
            <w:r w:rsidRPr="00995DBA">
              <w:rPr>
                <w:rFonts w:ascii="Times New Roman" w:hAnsi="Times New Roman" w:cs="Times New Roman"/>
                <w:iCs/>
                <w:sz w:val="20"/>
                <w:szCs w:val="20"/>
                <w:lang w:eastAsia="lv-LV"/>
              </w:rPr>
              <w:t>-</w:t>
            </w:r>
          </w:p>
          <w:p w:rsidR="00866455" w:rsidRPr="00995DBA" w:rsidRDefault="00866455" w:rsidP="00A310AA">
            <w:pPr>
              <w:pStyle w:val="NoSpacing"/>
              <w:jc w:val="center"/>
              <w:rPr>
                <w:rFonts w:ascii="Times New Roman" w:hAnsi="Times New Roman" w:cs="Times New Roman"/>
                <w:iCs/>
                <w:sz w:val="20"/>
                <w:szCs w:val="20"/>
                <w:lang w:eastAsia="lv-LV"/>
              </w:rPr>
            </w:pPr>
            <w:proofErr w:type="spellStart"/>
            <w:r w:rsidRPr="00995DBA">
              <w:rPr>
                <w:rFonts w:ascii="Times New Roman" w:hAnsi="Times New Roman" w:cs="Times New Roman"/>
                <w:iCs/>
                <w:sz w:val="20"/>
                <w:szCs w:val="20"/>
                <w:lang w:eastAsia="lv-LV"/>
              </w:rPr>
              <w:t>ņas</w:t>
            </w:r>
            <w:proofErr w:type="spellEnd"/>
            <w:r w:rsidRPr="00995DBA">
              <w:rPr>
                <w:rFonts w:ascii="Times New Roman" w:hAnsi="Times New Roman" w:cs="Times New Roman"/>
                <w:iCs/>
                <w:sz w:val="20"/>
                <w:szCs w:val="20"/>
                <w:lang w:eastAsia="lv-LV"/>
              </w:rPr>
              <w:t>, salīdzi-</w:t>
            </w:r>
          </w:p>
          <w:p w:rsidR="00866455" w:rsidRPr="00995DBA" w:rsidRDefault="00866455" w:rsidP="00A310AA">
            <w:pPr>
              <w:pStyle w:val="NoSpacing"/>
              <w:jc w:val="center"/>
              <w:rPr>
                <w:rFonts w:ascii="Times New Roman" w:hAnsi="Times New Roman" w:cs="Times New Roman"/>
                <w:iCs/>
                <w:sz w:val="20"/>
                <w:szCs w:val="20"/>
                <w:lang w:eastAsia="lv-LV"/>
              </w:rPr>
            </w:pPr>
            <w:proofErr w:type="spellStart"/>
            <w:r w:rsidRPr="00995DBA">
              <w:rPr>
                <w:rFonts w:ascii="Times New Roman" w:hAnsi="Times New Roman" w:cs="Times New Roman"/>
                <w:iCs/>
                <w:sz w:val="20"/>
                <w:szCs w:val="20"/>
                <w:lang w:eastAsia="lv-LV"/>
              </w:rPr>
              <w:t>not</w:t>
            </w:r>
            <w:proofErr w:type="spellEnd"/>
            <w:r w:rsidRPr="00995DBA">
              <w:rPr>
                <w:rFonts w:ascii="Times New Roman" w:hAnsi="Times New Roman" w:cs="Times New Roman"/>
                <w:iCs/>
                <w:sz w:val="20"/>
                <w:szCs w:val="20"/>
                <w:lang w:eastAsia="lv-LV"/>
              </w:rPr>
              <w:t xml:space="preserve"> ar vidēja termiņa budžeta ietvaru </w:t>
            </w:r>
            <w:r w:rsidRPr="00995DBA">
              <w:rPr>
                <w:rFonts w:ascii="Times New Roman" w:hAnsi="Times New Roman" w:cs="Times New Roman"/>
                <w:iCs/>
                <w:sz w:val="20"/>
                <w:szCs w:val="20"/>
                <w:lang w:eastAsia="lv-LV"/>
              </w:rPr>
              <w:lastRenderedPageBreak/>
              <w:t>2023. gadam</w:t>
            </w:r>
          </w:p>
        </w:tc>
        <w:tc>
          <w:tcPr>
            <w:tcW w:w="1399" w:type="dxa"/>
          </w:tcPr>
          <w:p w:rsidR="00866455" w:rsidRPr="00995DBA" w:rsidRDefault="00866455" w:rsidP="00A310AA">
            <w:pPr>
              <w:pStyle w:val="NoSpacing"/>
              <w:jc w:val="center"/>
              <w:rPr>
                <w:rFonts w:ascii="Times New Roman" w:hAnsi="Times New Roman" w:cs="Times New Roman"/>
                <w:iCs/>
                <w:sz w:val="20"/>
                <w:szCs w:val="20"/>
                <w:lang w:eastAsia="lv-LV"/>
              </w:rPr>
            </w:pPr>
            <w:r w:rsidRPr="00995DBA">
              <w:rPr>
                <w:rFonts w:ascii="Times New Roman" w:hAnsi="Times New Roman" w:cs="Times New Roman"/>
                <w:iCs/>
                <w:sz w:val="20"/>
                <w:szCs w:val="20"/>
                <w:lang w:eastAsia="lv-LV"/>
              </w:rPr>
              <w:lastRenderedPageBreak/>
              <w:t>izmaiņas, salīdzi-</w:t>
            </w:r>
          </w:p>
          <w:p w:rsidR="00866455" w:rsidRPr="00995DBA" w:rsidRDefault="00866455" w:rsidP="00A310AA">
            <w:pPr>
              <w:pStyle w:val="NoSpacing"/>
              <w:jc w:val="center"/>
              <w:rPr>
                <w:rFonts w:ascii="Times New Roman" w:hAnsi="Times New Roman" w:cs="Times New Roman"/>
                <w:iCs/>
                <w:sz w:val="20"/>
                <w:szCs w:val="20"/>
                <w:lang w:eastAsia="lv-LV"/>
              </w:rPr>
            </w:pPr>
            <w:proofErr w:type="spellStart"/>
            <w:r w:rsidRPr="00995DBA">
              <w:rPr>
                <w:rFonts w:ascii="Times New Roman" w:hAnsi="Times New Roman" w:cs="Times New Roman"/>
                <w:iCs/>
                <w:sz w:val="20"/>
                <w:szCs w:val="20"/>
                <w:lang w:eastAsia="lv-LV"/>
              </w:rPr>
              <w:t>not</w:t>
            </w:r>
            <w:proofErr w:type="spellEnd"/>
            <w:r w:rsidRPr="00995DBA">
              <w:rPr>
                <w:rFonts w:ascii="Times New Roman" w:hAnsi="Times New Roman" w:cs="Times New Roman"/>
                <w:iCs/>
                <w:sz w:val="20"/>
                <w:szCs w:val="20"/>
                <w:lang w:eastAsia="lv-LV"/>
              </w:rPr>
              <w:t xml:space="preserve"> ar vidēja termiņa budžeta ietvaru 2023. gadam</w:t>
            </w:r>
          </w:p>
        </w:tc>
      </w:tr>
      <w:tr w:rsidR="00866455" w:rsidRPr="00D5010A" w:rsidTr="00A310AA">
        <w:trPr>
          <w:jc w:val="center"/>
        </w:trPr>
        <w:tc>
          <w:tcPr>
            <w:tcW w:w="1673"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1</w:t>
            </w:r>
          </w:p>
        </w:tc>
        <w:tc>
          <w:tcPr>
            <w:tcW w:w="977"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2</w:t>
            </w:r>
          </w:p>
        </w:tc>
        <w:tc>
          <w:tcPr>
            <w:tcW w:w="1247"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3</w:t>
            </w:r>
          </w:p>
        </w:tc>
        <w:tc>
          <w:tcPr>
            <w:tcW w:w="985"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4</w:t>
            </w:r>
          </w:p>
        </w:tc>
        <w:tc>
          <w:tcPr>
            <w:tcW w:w="1116"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5</w:t>
            </w:r>
          </w:p>
        </w:tc>
        <w:tc>
          <w:tcPr>
            <w:tcW w:w="977"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6</w:t>
            </w:r>
          </w:p>
        </w:tc>
        <w:tc>
          <w:tcPr>
            <w:tcW w:w="977"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7</w:t>
            </w:r>
          </w:p>
        </w:tc>
        <w:tc>
          <w:tcPr>
            <w:tcW w:w="1399" w:type="dxa"/>
            <w:vAlign w:val="center"/>
          </w:tcPr>
          <w:p w:rsidR="00866455" w:rsidRPr="00D5010A" w:rsidRDefault="00866455" w:rsidP="00A310A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8</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 Budžeta ieņēmumi</w:t>
            </w:r>
          </w:p>
        </w:tc>
        <w:tc>
          <w:tcPr>
            <w:tcW w:w="977"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866455" w:rsidRPr="00FB6C1A" w:rsidRDefault="00866455" w:rsidP="00A310AA">
            <w:pPr>
              <w:rPr>
                <w:sz w:val="20"/>
                <w:szCs w:val="20"/>
              </w:rPr>
            </w:pPr>
            <w:r w:rsidRPr="00FB6C1A">
              <w:rPr>
                <w:iCs/>
                <w:sz w:val="20"/>
                <w:szCs w:val="20"/>
              </w:rPr>
              <w:t>0</w:t>
            </w:r>
          </w:p>
        </w:tc>
        <w:tc>
          <w:tcPr>
            <w:tcW w:w="1116" w:type="dxa"/>
            <w:vAlign w:val="center"/>
          </w:tcPr>
          <w:p w:rsidR="00866455" w:rsidRPr="00FB6C1A" w:rsidRDefault="00866455" w:rsidP="00A310AA">
            <w:pPr>
              <w:rPr>
                <w:sz w:val="20"/>
                <w:szCs w:val="20"/>
              </w:rPr>
            </w:pPr>
            <w:r w:rsidRPr="00FB6C1A">
              <w:rPr>
                <w:iCs/>
                <w:sz w:val="20"/>
                <w:szCs w:val="20"/>
              </w:rPr>
              <w:t>0</w:t>
            </w:r>
          </w:p>
        </w:tc>
        <w:tc>
          <w:tcPr>
            <w:tcW w:w="977" w:type="dxa"/>
            <w:vAlign w:val="center"/>
          </w:tcPr>
          <w:p w:rsidR="00866455" w:rsidRPr="00FB6C1A" w:rsidRDefault="00866455" w:rsidP="00A310AA">
            <w:pPr>
              <w:rPr>
                <w:sz w:val="20"/>
                <w:szCs w:val="20"/>
              </w:rPr>
            </w:pPr>
            <w:r w:rsidRPr="00FB6C1A">
              <w:rPr>
                <w:iCs/>
                <w:sz w:val="20"/>
                <w:szCs w:val="20"/>
              </w:rPr>
              <w:t>0</w:t>
            </w:r>
          </w:p>
        </w:tc>
        <w:tc>
          <w:tcPr>
            <w:tcW w:w="977" w:type="dxa"/>
            <w:vAlign w:val="center"/>
          </w:tcPr>
          <w:p w:rsidR="00866455" w:rsidRPr="00FB6C1A" w:rsidRDefault="00866455" w:rsidP="00A310AA">
            <w:pPr>
              <w:rPr>
                <w:sz w:val="20"/>
                <w:szCs w:val="20"/>
              </w:rPr>
            </w:pPr>
            <w:r w:rsidRPr="00FB6C1A">
              <w:rPr>
                <w:iCs/>
                <w:sz w:val="20"/>
                <w:szCs w:val="20"/>
              </w:rPr>
              <w:t>0</w:t>
            </w:r>
          </w:p>
        </w:tc>
        <w:tc>
          <w:tcPr>
            <w:tcW w:w="1399" w:type="dxa"/>
            <w:vAlign w:val="center"/>
          </w:tcPr>
          <w:p w:rsidR="00866455" w:rsidRPr="00FB6C1A" w:rsidRDefault="00866455" w:rsidP="00A310AA">
            <w:pPr>
              <w:rPr>
                <w:sz w:val="20"/>
                <w:szCs w:val="20"/>
              </w:rPr>
            </w:pPr>
            <w:r w:rsidRPr="00FB6C1A">
              <w:rPr>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1.1. valsts pamatbudžets, tai skaitā ieņēmumi no maksas pakalpojumiem un citi pašu ieņēmumi</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1.2. valsts speciālais 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1.3. pašvaldību 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 Budžeta izdevumi</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A310AA"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2 340 833</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2.1. valsts pamatbudžets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A310AA"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2 340 833</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2.2. valsts speciālais 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2.3. pašvaldību 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 Finansiālā ietekme</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A310AA" w:rsidP="00A310AA">
            <w:pPr>
              <w:pStyle w:val="NoSpacing"/>
              <w:jc w:val="center"/>
              <w:rPr>
                <w:rFonts w:ascii="Times New Roman" w:hAnsi="Times New Roman" w:cs="Times New Roman"/>
                <w:iCs/>
                <w:sz w:val="20"/>
                <w:szCs w:val="20"/>
                <w:highlight w:val="yellow"/>
                <w:lang w:eastAsia="lv-LV"/>
              </w:rPr>
            </w:pPr>
            <w:r w:rsidRPr="00A310AA">
              <w:rPr>
                <w:rFonts w:ascii="Times New Roman" w:hAnsi="Times New Roman" w:cs="Times New Roman"/>
                <w:iCs/>
                <w:sz w:val="20"/>
                <w:szCs w:val="20"/>
                <w:lang w:eastAsia="lv-LV"/>
              </w:rPr>
              <w:t>-2 340 833</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3.1. valsts pamatbudžets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A310AA" w:rsidP="00A310AA">
            <w:pPr>
              <w:pStyle w:val="NoSpacing"/>
              <w:jc w:val="center"/>
              <w:rPr>
                <w:rFonts w:ascii="Times New Roman" w:hAnsi="Times New Roman" w:cs="Times New Roman"/>
                <w:iCs/>
                <w:sz w:val="20"/>
                <w:szCs w:val="20"/>
                <w:highlight w:val="yellow"/>
                <w:lang w:eastAsia="lv-LV"/>
              </w:rPr>
            </w:pPr>
            <w:r w:rsidRPr="00A310AA">
              <w:rPr>
                <w:rFonts w:ascii="Times New Roman" w:hAnsi="Times New Roman" w:cs="Times New Roman"/>
                <w:iCs/>
                <w:sz w:val="20"/>
                <w:szCs w:val="20"/>
                <w:lang w:eastAsia="lv-LV"/>
              </w:rPr>
              <w:t>-2 340 833</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3.2. speciālais 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3.3. pašvaldību budžets</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124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0</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4. Finanšu līdzekļi papildu izdevumu finansēšanai (kompensējošu izdevumu samazinājumu norāda ar "+" zīmi)</w:t>
            </w:r>
          </w:p>
        </w:tc>
        <w:tc>
          <w:tcPr>
            <w:tcW w:w="977" w:type="dxa"/>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X</w:t>
            </w:r>
          </w:p>
        </w:tc>
        <w:tc>
          <w:tcPr>
            <w:tcW w:w="1247" w:type="dxa"/>
            <w:vAlign w:val="center"/>
          </w:tcPr>
          <w:p w:rsidR="00866455" w:rsidRPr="00F41913" w:rsidRDefault="00E06C45" w:rsidP="00A310AA">
            <w:pPr>
              <w:pStyle w:val="NoSpacing"/>
              <w:jc w:val="center"/>
              <w:rPr>
                <w:rFonts w:ascii="Times New Roman" w:hAnsi="Times New Roman" w:cs="Times New Roman"/>
                <w:iCs/>
                <w:sz w:val="20"/>
                <w:szCs w:val="20"/>
                <w:lang w:eastAsia="lv-LV"/>
              </w:rPr>
            </w:pPr>
            <w:r w:rsidRPr="00F41913">
              <w:rPr>
                <w:rFonts w:ascii="Times New Roman" w:hAnsi="Times New Roman"/>
                <w:iCs/>
                <w:sz w:val="20"/>
                <w:szCs w:val="20"/>
                <w:lang w:eastAsia="lv-LV"/>
              </w:rPr>
              <w:t>2 340 833</w:t>
            </w:r>
          </w:p>
        </w:tc>
        <w:tc>
          <w:tcPr>
            <w:tcW w:w="985"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 Precizēta finansiālā ietekme</w:t>
            </w:r>
          </w:p>
        </w:tc>
        <w:tc>
          <w:tcPr>
            <w:tcW w:w="977" w:type="dxa"/>
            <w:vMerge w:val="restart"/>
            <w:vAlign w:val="center"/>
          </w:tcPr>
          <w:p w:rsidR="00866455" w:rsidRPr="00A310AA" w:rsidRDefault="00866455" w:rsidP="00A310AA">
            <w:pPr>
              <w:pStyle w:val="NoSpacing"/>
              <w:jc w:val="center"/>
              <w:rPr>
                <w:rFonts w:ascii="Times New Roman" w:hAnsi="Times New Roman" w:cs="Times New Roman"/>
                <w:iCs/>
                <w:sz w:val="20"/>
                <w:szCs w:val="20"/>
                <w:lang w:eastAsia="lv-LV"/>
              </w:rPr>
            </w:pPr>
            <w:r w:rsidRPr="00A310AA">
              <w:rPr>
                <w:rFonts w:ascii="Times New Roman" w:hAnsi="Times New Roman" w:cs="Times New Roman"/>
                <w:iCs/>
                <w:sz w:val="20"/>
                <w:szCs w:val="20"/>
                <w:lang w:eastAsia="lv-LV"/>
              </w:rPr>
              <w:t>X</w:t>
            </w:r>
          </w:p>
        </w:tc>
        <w:tc>
          <w:tcPr>
            <w:tcW w:w="1247" w:type="dxa"/>
            <w:vAlign w:val="center"/>
          </w:tcPr>
          <w:p w:rsidR="00866455" w:rsidRPr="00F41913" w:rsidRDefault="00E06C45" w:rsidP="00A310AA">
            <w:pPr>
              <w:jc w:val="center"/>
              <w:rPr>
                <w:rFonts w:ascii="Times New Roman" w:hAnsi="Times New Roman"/>
                <w:sz w:val="20"/>
                <w:szCs w:val="20"/>
              </w:rPr>
            </w:pPr>
            <w:r w:rsidRPr="00F41913">
              <w:rPr>
                <w:rFonts w:ascii="Times New Roman" w:hAnsi="Times New Roman"/>
                <w:sz w:val="20"/>
                <w:szCs w:val="20"/>
              </w:rPr>
              <w:t>0</w:t>
            </w:r>
          </w:p>
        </w:tc>
        <w:tc>
          <w:tcPr>
            <w:tcW w:w="985" w:type="dxa"/>
            <w:vMerge w:val="restart"/>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Merge w:val="restart"/>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5.1. valsts pamatbudžets</w:t>
            </w:r>
          </w:p>
        </w:tc>
        <w:tc>
          <w:tcPr>
            <w:tcW w:w="977"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1247" w:type="dxa"/>
            <w:vAlign w:val="center"/>
          </w:tcPr>
          <w:p w:rsidR="00866455" w:rsidRPr="00F41913" w:rsidRDefault="00E06C45" w:rsidP="00A310AA">
            <w:pPr>
              <w:jc w:val="center"/>
              <w:rPr>
                <w:rFonts w:ascii="Times New Roman" w:hAnsi="Times New Roman"/>
                <w:sz w:val="20"/>
                <w:szCs w:val="20"/>
              </w:rPr>
            </w:pPr>
            <w:r w:rsidRPr="00F41913">
              <w:rPr>
                <w:rFonts w:ascii="Times New Roman" w:hAnsi="Times New Roman"/>
                <w:iCs/>
                <w:sz w:val="20"/>
                <w:szCs w:val="20"/>
                <w:lang w:eastAsia="lv-LV"/>
              </w:rPr>
              <w:t>0</w:t>
            </w:r>
          </w:p>
        </w:tc>
        <w:tc>
          <w:tcPr>
            <w:tcW w:w="985"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5.2. speciālais budžets</w:t>
            </w:r>
          </w:p>
        </w:tc>
        <w:tc>
          <w:tcPr>
            <w:tcW w:w="977"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124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85"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FB6C1A" w:rsidTr="00A310AA">
        <w:trPr>
          <w:jc w:val="center"/>
        </w:trPr>
        <w:tc>
          <w:tcPr>
            <w:tcW w:w="1673" w:type="dxa"/>
            <w:vAlign w:val="center"/>
          </w:tcPr>
          <w:p w:rsidR="00866455" w:rsidRPr="00FB6C1A" w:rsidRDefault="00866455" w:rsidP="00A310AA">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5.3. pašvaldību budžets</w:t>
            </w:r>
          </w:p>
        </w:tc>
        <w:tc>
          <w:tcPr>
            <w:tcW w:w="977"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124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85"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1116"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977" w:type="dxa"/>
            <w:vMerge/>
            <w:vAlign w:val="center"/>
          </w:tcPr>
          <w:p w:rsidR="00866455" w:rsidRPr="00A310AA" w:rsidRDefault="00866455" w:rsidP="00A310AA">
            <w:pPr>
              <w:pStyle w:val="NoSpacing"/>
              <w:jc w:val="center"/>
              <w:rPr>
                <w:rFonts w:ascii="Times New Roman" w:hAnsi="Times New Roman" w:cs="Times New Roman"/>
                <w:iCs/>
                <w:sz w:val="20"/>
                <w:szCs w:val="20"/>
                <w:lang w:eastAsia="lv-LV"/>
              </w:rPr>
            </w:pPr>
          </w:p>
        </w:tc>
        <w:tc>
          <w:tcPr>
            <w:tcW w:w="977"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c>
          <w:tcPr>
            <w:tcW w:w="1399" w:type="dxa"/>
            <w:vAlign w:val="center"/>
          </w:tcPr>
          <w:p w:rsidR="00866455" w:rsidRPr="00A310AA" w:rsidRDefault="00866455" w:rsidP="00A310AA">
            <w:pPr>
              <w:jc w:val="center"/>
              <w:rPr>
                <w:rFonts w:ascii="Times New Roman" w:hAnsi="Times New Roman"/>
                <w:sz w:val="20"/>
                <w:szCs w:val="20"/>
              </w:rPr>
            </w:pPr>
            <w:r w:rsidRPr="00A310AA">
              <w:rPr>
                <w:rFonts w:ascii="Times New Roman" w:hAnsi="Times New Roman"/>
                <w:iCs/>
                <w:sz w:val="20"/>
                <w:szCs w:val="20"/>
              </w:rPr>
              <w:t>0</w:t>
            </w:r>
          </w:p>
        </w:tc>
      </w:tr>
      <w:tr w:rsidR="00866455" w:rsidRPr="008F0E21" w:rsidTr="00A310AA">
        <w:trPr>
          <w:jc w:val="center"/>
        </w:trPr>
        <w:tc>
          <w:tcPr>
            <w:tcW w:w="1673" w:type="dxa"/>
            <w:vAlign w:val="center"/>
          </w:tcPr>
          <w:p w:rsidR="00866455" w:rsidRPr="008F0E21" w:rsidRDefault="00866455" w:rsidP="00A310AA">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6. Detalizēts ieņēmumu un izdevumu aprēķins (ja nepieciešams, detalizētu ieņēmumu un izdevumu aprēķinu var </w:t>
            </w:r>
            <w:r w:rsidRPr="008F0E21">
              <w:rPr>
                <w:rFonts w:ascii="Times New Roman" w:hAnsi="Times New Roman" w:cs="Times New Roman"/>
                <w:iCs/>
                <w:sz w:val="24"/>
                <w:szCs w:val="24"/>
                <w:lang w:eastAsia="lv-LV"/>
              </w:rPr>
              <w:lastRenderedPageBreak/>
              <w:t>pievienot anotācijas pielikumā)</w:t>
            </w:r>
          </w:p>
        </w:tc>
        <w:tc>
          <w:tcPr>
            <w:tcW w:w="7678" w:type="dxa"/>
            <w:gridSpan w:val="7"/>
            <w:vMerge w:val="restart"/>
            <w:shd w:val="clear" w:color="auto" w:fill="auto"/>
          </w:tcPr>
          <w:p w:rsidR="00866455" w:rsidRDefault="00866455" w:rsidP="00866455">
            <w:pPr>
              <w:pStyle w:val="FootnoteText"/>
              <w:tabs>
                <w:tab w:val="left" w:pos="170"/>
              </w:tabs>
              <w:ind w:left="170"/>
              <w:jc w:val="both"/>
              <w:rPr>
                <w:rFonts w:ascii="Times New Roman" w:hAnsi="Times New Roman" w:cs="Times New Roman"/>
                <w:sz w:val="24"/>
                <w:szCs w:val="24"/>
              </w:rPr>
            </w:pPr>
            <w:r w:rsidRPr="00BC2DEE">
              <w:rPr>
                <w:rFonts w:ascii="Times New Roman" w:hAnsi="Times New Roman" w:cs="Times New Roman"/>
                <w:sz w:val="24"/>
                <w:szCs w:val="24"/>
              </w:rPr>
              <w:lastRenderedPageBreak/>
              <w:t>Iekšlietu ministrijai nepieciešamais finansējums 202</w:t>
            </w:r>
            <w:r>
              <w:rPr>
                <w:rFonts w:ascii="Times New Roman" w:hAnsi="Times New Roman" w:cs="Times New Roman"/>
                <w:sz w:val="24"/>
                <w:szCs w:val="24"/>
              </w:rPr>
              <w:t>1</w:t>
            </w:r>
            <w:r w:rsidRPr="00BC2DEE">
              <w:rPr>
                <w:rFonts w:ascii="Times New Roman" w:hAnsi="Times New Roman" w:cs="Times New Roman"/>
                <w:sz w:val="24"/>
                <w:szCs w:val="24"/>
              </w:rPr>
              <w:t>.gadā</w:t>
            </w:r>
            <w:r>
              <w:rPr>
                <w:rFonts w:ascii="Times New Roman" w:hAnsi="Times New Roman" w:cs="Times New Roman"/>
                <w:sz w:val="24"/>
                <w:szCs w:val="24"/>
              </w:rPr>
              <w:t>,</w:t>
            </w:r>
            <w:r w:rsidRPr="00BC2DEE">
              <w:rPr>
                <w:rFonts w:ascii="Times New Roman" w:hAnsi="Times New Roman" w:cs="Times New Roman"/>
                <w:sz w:val="24"/>
                <w:szCs w:val="24"/>
              </w:rPr>
              <w:t xml:space="preserve"> lai nodrošinātu</w:t>
            </w:r>
            <w:r>
              <w:rPr>
                <w:rFonts w:ascii="Times New Roman" w:hAnsi="Times New Roman" w:cs="Times New Roman"/>
                <w:sz w:val="24"/>
                <w:szCs w:val="24"/>
              </w:rPr>
              <w:t xml:space="preserve"> samaksu par virsstundu </w:t>
            </w:r>
            <w:r w:rsidR="00D85724">
              <w:rPr>
                <w:rFonts w:ascii="Times New Roman" w:hAnsi="Times New Roman" w:cs="Times New Roman"/>
                <w:sz w:val="24"/>
                <w:szCs w:val="24"/>
              </w:rPr>
              <w:t>darbu</w:t>
            </w:r>
            <w:r w:rsidR="00BB0DEB">
              <w:rPr>
                <w:rFonts w:ascii="Times New Roman" w:hAnsi="Times New Roman" w:cs="Times New Roman"/>
                <w:sz w:val="24"/>
                <w:szCs w:val="24"/>
              </w:rPr>
              <w:t xml:space="preserve">, ir </w:t>
            </w:r>
            <w:r w:rsidR="00D85724">
              <w:rPr>
                <w:rFonts w:ascii="Times New Roman" w:hAnsi="Times New Roman" w:cs="Times New Roman"/>
                <w:sz w:val="24"/>
                <w:szCs w:val="24"/>
              </w:rPr>
              <w:t xml:space="preserve"> </w:t>
            </w:r>
            <w:r w:rsidR="00D85724" w:rsidRPr="00995DBA">
              <w:rPr>
                <w:rFonts w:ascii="Times New Roman" w:hAnsi="Times New Roman" w:cs="Times New Roman"/>
                <w:b/>
                <w:sz w:val="24"/>
                <w:szCs w:val="24"/>
              </w:rPr>
              <w:t>2 340 833</w:t>
            </w:r>
            <w:r w:rsidRPr="00995DBA">
              <w:rPr>
                <w:rFonts w:ascii="Times New Roman" w:hAnsi="Times New Roman" w:cs="Times New Roman"/>
                <w:b/>
                <w:sz w:val="24"/>
                <w:szCs w:val="24"/>
              </w:rPr>
              <w:t xml:space="preserve"> </w:t>
            </w:r>
            <w:r w:rsidRPr="00995DBA">
              <w:rPr>
                <w:rFonts w:ascii="Times New Roman" w:hAnsi="Times New Roman" w:cs="Times New Roman"/>
                <w:b/>
                <w:i/>
                <w:sz w:val="24"/>
                <w:szCs w:val="24"/>
              </w:rPr>
              <w:t>euro</w:t>
            </w:r>
            <w:r>
              <w:rPr>
                <w:rFonts w:ascii="Times New Roman" w:hAnsi="Times New Roman" w:cs="Times New Roman"/>
                <w:sz w:val="24"/>
                <w:szCs w:val="24"/>
              </w:rPr>
              <w:t>, tajā skaitā:</w:t>
            </w:r>
          </w:p>
          <w:p w:rsidR="00995DBA" w:rsidRDefault="00995DBA" w:rsidP="00866455">
            <w:pPr>
              <w:pStyle w:val="FootnoteText"/>
              <w:tabs>
                <w:tab w:val="left" w:pos="170"/>
              </w:tabs>
              <w:ind w:left="170"/>
              <w:jc w:val="both"/>
              <w:rPr>
                <w:rFonts w:ascii="Times New Roman" w:hAnsi="Times New Roman" w:cs="Times New Roman"/>
                <w:sz w:val="24"/>
                <w:szCs w:val="24"/>
              </w:rPr>
            </w:pPr>
          </w:p>
          <w:p w:rsidR="00866455" w:rsidRPr="00866E03" w:rsidRDefault="00866455" w:rsidP="00866455">
            <w:pPr>
              <w:pStyle w:val="FootnoteText"/>
              <w:numPr>
                <w:ilvl w:val="0"/>
                <w:numId w:val="1"/>
              </w:numPr>
              <w:tabs>
                <w:tab w:val="left" w:pos="170"/>
              </w:tabs>
              <w:jc w:val="both"/>
              <w:rPr>
                <w:rFonts w:ascii="Times New Roman" w:hAnsi="Times New Roman" w:cs="Times New Roman"/>
                <w:szCs w:val="24"/>
              </w:rPr>
            </w:pPr>
            <w:r>
              <w:rPr>
                <w:rFonts w:ascii="Times New Roman" w:hAnsi="Times New Roman" w:cs="Times New Roman"/>
                <w:sz w:val="24"/>
                <w:szCs w:val="24"/>
              </w:rPr>
              <w:t xml:space="preserve">budžeta apakšprogrammā 06.01.00 “Valsts policija” </w:t>
            </w:r>
            <w:r w:rsidR="00866E03">
              <w:rPr>
                <w:rFonts w:ascii="Times New Roman" w:hAnsi="Times New Roman" w:cs="Times New Roman"/>
                <w:sz w:val="24"/>
                <w:szCs w:val="24"/>
              </w:rPr>
              <w:t>1 539 </w:t>
            </w:r>
            <w:r w:rsidR="00C27698">
              <w:rPr>
                <w:rFonts w:ascii="Times New Roman" w:hAnsi="Times New Roman" w:cs="Times New Roman"/>
                <w:sz w:val="24"/>
                <w:szCs w:val="24"/>
              </w:rPr>
              <w:t>267</w:t>
            </w:r>
            <w:r w:rsidR="00866E03">
              <w:rPr>
                <w:rFonts w:ascii="Times New Roman" w:hAnsi="Times New Roman" w:cs="Times New Roman"/>
                <w:sz w:val="24"/>
                <w:szCs w:val="24"/>
              </w:rPr>
              <w:t xml:space="preserve"> </w:t>
            </w:r>
            <w:r w:rsidR="00866E03" w:rsidRPr="00866E03">
              <w:rPr>
                <w:rFonts w:ascii="Times New Roman" w:hAnsi="Times New Roman" w:cs="Times New Roman"/>
                <w:i/>
                <w:sz w:val="24"/>
                <w:szCs w:val="24"/>
              </w:rPr>
              <w:t>euro</w:t>
            </w:r>
          </w:p>
          <w:tbl>
            <w:tblPr>
              <w:tblW w:w="7561" w:type="dxa"/>
              <w:tblLayout w:type="fixed"/>
              <w:tblLook w:val="04A0" w:firstRow="1" w:lastRow="0" w:firstColumn="1" w:lastColumn="0" w:noHBand="0" w:noVBand="1"/>
            </w:tblPr>
            <w:tblGrid>
              <w:gridCol w:w="900"/>
              <w:gridCol w:w="708"/>
              <w:gridCol w:w="567"/>
              <w:gridCol w:w="709"/>
              <w:gridCol w:w="709"/>
              <w:gridCol w:w="709"/>
              <w:gridCol w:w="425"/>
              <w:gridCol w:w="567"/>
              <w:gridCol w:w="850"/>
              <w:gridCol w:w="709"/>
              <w:gridCol w:w="708"/>
            </w:tblGrid>
            <w:tr w:rsidR="00B65960" w:rsidRPr="00B65960" w:rsidTr="00C27698">
              <w:trPr>
                <w:trHeight w:val="900"/>
              </w:trPr>
              <w:tc>
                <w:tcPr>
                  <w:tcW w:w="900" w:type="dxa"/>
                  <w:tcBorders>
                    <w:top w:val="single" w:sz="4" w:space="0" w:color="auto"/>
                    <w:left w:val="single" w:sz="4" w:space="0" w:color="auto"/>
                    <w:bottom w:val="nil"/>
                    <w:right w:val="nil"/>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Nosaukums</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Valsts policijas amatpersonas amats*</w:t>
                  </w:r>
                </w:p>
              </w:tc>
              <w:tc>
                <w:tcPr>
                  <w:tcW w:w="567" w:type="dxa"/>
                  <w:tcBorders>
                    <w:top w:val="single" w:sz="4" w:space="0" w:color="auto"/>
                    <w:left w:val="nil"/>
                    <w:bottom w:val="nil"/>
                    <w:right w:val="nil"/>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personu skaits</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 xml:space="preserve">vidējā </w:t>
                  </w:r>
                  <w:proofErr w:type="spellStart"/>
                  <w:r w:rsidRPr="00B65960">
                    <w:rPr>
                      <w:rFonts w:ascii="Times New Roman" w:eastAsia="Times New Roman" w:hAnsi="Times New Roman"/>
                      <w:color w:val="000000"/>
                      <w:sz w:val="12"/>
                      <w:szCs w:val="12"/>
                      <w:lang w:eastAsia="lv-LV"/>
                    </w:rPr>
                    <w:t>mēneš</w:t>
                  </w:r>
                  <w:proofErr w:type="spellEnd"/>
                  <w:r w:rsidRPr="00C27698">
                    <w:rPr>
                      <w:rFonts w:ascii="Times New Roman" w:eastAsia="Times New Roman" w:hAnsi="Times New Roman"/>
                      <w:color w:val="000000"/>
                      <w:sz w:val="12"/>
                      <w:szCs w:val="12"/>
                      <w:lang w:eastAsia="lv-LV"/>
                    </w:rPr>
                    <w:t>-</w:t>
                  </w:r>
                  <w:r w:rsidRPr="00B65960">
                    <w:rPr>
                      <w:rFonts w:ascii="Times New Roman" w:eastAsia="Times New Roman" w:hAnsi="Times New Roman"/>
                      <w:color w:val="000000"/>
                      <w:sz w:val="12"/>
                      <w:szCs w:val="12"/>
                      <w:lang w:eastAsia="lv-LV"/>
                    </w:rPr>
                    <w:t>alga</w:t>
                  </w:r>
                </w:p>
              </w:tc>
              <w:tc>
                <w:tcPr>
                  <w:tcW w:w="709" w:type="dxa"/>
                  <w:tcBorders>
                    <w:top w:val="single" w:sz="4" w:space="0" w:color="auto"/>
                    <w:left w:val="nil"/>
                    <w:bottom w:val="nil"/>
                    <w:right w:val="nil"/>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stundas likme</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vidējais virsstundu skaits mēnesī vienai amatpersonai</w:t>
                  </w:r>
                </w:p>
              </w:tc>
              <w:tc>
                <w:tcPr>
                  <w:tcW w:w="425" w:type="dxa"/>
                  <w:tcBorders>
                    <w:top w:val="single" w:sz="4" w:space="0" w:color="auto"/>
                    <w:left w:val="nil"/>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mēneši</w:t>
                  </w:r>
                </w:p>
              </w:tc>
              <w:tc>
                <w:tcPr>
                  <w:tcW w:w="567" w:type="dxa"/>
                  <w:tcBorders>
                    <w:top w:val="single" w:sz="4" w:space="0" w:color="auto"/>
                    <w:left w:val="nil"/>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Virsstundas kopā personu skaitam</w:t>
                  </w:r>
                </w:p>
              </w:tc>
              <w:tc>
                <w:tcPr>
                  <w:tcW w:w="850" w:type="dxa"/>
                  <w:tcBorders>
                    <w:top w:val="single" w:sz="4" w:space="0" w:color="auto"/>
                    <w:left w:val="nil"/>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Aprēķināts</w:t>
                  </w:r>
                </w:p>
              </w:tc>
              <w:tc>
                <w:tcPr>
                  <w:tcW w:w="709" w:type="dxa"/>
                  <w:tcBorders>
                    <w:top w:val="single" w:sz="4" w:space="0" w:color="auto"/>
                    <w:left w:val="nil"/>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DD  VSAOI</w:t>
                  </w:r>
                </w:p>
              </w:tc>
              <w:tc>
                <w:tcPr>
                  <w:tcW w:w="708" w:type="dxa"/>
                  <w:tcBorders>
                    <w:top w:val="single" w:sz="4" w:space="0" w:color="auto"/>
                    <w:left w:val="nil"/>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Kopā</w:t>
                  </w:r>
                </w:p>
              </w:tc>
            </w:tr>
            <w:tr w:rsidR="00B65960" w:rsidRPr="00B65960" w:rsidTr="00C27698">
              <w:trPr>
                <w:trHeight w:val="283"/>
              </w:trPr>
              <w:tc>
                <w:tcPr>
                  <w:tcW w:w="900" w:type="dxa"/>
                  <w:tcBorders>
                    <w:top w:val="single" w:sz="4" w:space="0" w:color="auto"/>
                    <w:left w:val="single" w:sz="4" w:space="0" w:color="auto"/>
                    <w:bottom w:val="single" w:sz="4" w:space="0" w:color="auto"/>
                    <w:right w:val="nil"/>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2</w:t>
                  </w:r>
                </w:p>
              </w:tc>
              <w:tc>
                <w:tcPr>
                  <w:tcW w:w="567" w:type="dxa"/>
                  <w:tcBorders>
                    <w:top w:val="single" w:sz="4" w:space="0" w:color="auto"/>
                    <w:left w:val="nil"/>
                    <w:bottom w:val="single" w:sz="4" w:space="0" w:color="auto"/>
                    <w:right w:val="nil"/>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4</w:t>
                  </w:r>
                </w:p>
              </w:tc>
              <w:tc>
                <w:tcPr>
                  <w:tcW w:w="709" w:type="dxa"/>
                  <w:tcBorders>
                    <w:top w:val="single" w:sz="4" w:space="0" w:color="auto"/>
                    <w:left w:val="nil"/>
                    <w:bottom w:val="single" w:sz="4" w:space="0" w:color="auto"/>
                    <w:right w:val="nil"/>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8 = (6 x7 x 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9 = (5 x 8) x 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10 =9 x 23,59%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i/>
                      <w:iCs/>
                      <w:color w:val="000000"/>
                      <w:sz w:val="12"/>
                      <w:szCs w:val="12"/>
                      <w:lang w:eastAsia="lv-LV"/>
                    </w:rPr>
                  </w:pPr>
                  <w:r w:rsidRPr="00B65960">
                    <w:rPr>
                      <w:rFonts w:ascii="Times New Roman" w:eastAsia="Times New Roman" w:hAnsi="Times New Roman"/>
                      <w:i/>
                      <w:iCs/>
                      <w:color w:val="000000"/>
                      <w:sz w:val="12"/>
                      <w:szCs w:val="12"/>
                      <w:lang w:eastAsia="lv-LV"/>
                    </w:rPr>
                    <w:t>11 = 10 + 9</w:t>
                  </w:r>
                </w:p>
              </w:tc>
            </w:tr>
            <w:tr w:rsidR="00B65960" w:rsidRPr="00B65960" w:rsidTr="00C27698">
              <w:trPr>
                <w:trHeight w:val="510"/>
              </w:trPr>
              <w:tc>
                <w:tcPr>
                  <w:tcW w:w="900" w:type="dxa"/>
                  <w:tcBorders>
                    <w:top w:val="nil"/>
                    <w:left w:val="single" w:sz="4" w:space="0" w:color="auto"/>
                    <w:bottom w:val="single" w:sz="4" w:space="0" w:color="auto"/>
                    <w:right w:val="nil"/>
                  </w:tcBorders>
                  <w:shd w:val="clear" w:color="auto" w:fill="auto"/>
                  <w:vAlign w:val="center"/>
                  <w:hideMark/>
                </w:tcPr>
                <w:p w:rsidR="00B65960" w:rsidRPr="00B65960" w:rsidRDefault="00B65960" w:rsidP="00B65960">
                  <w:pPr>
                    <w:spacing w:after="0" w:line="240" w:lineRule="auto"/>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lastRenderedPageBreak/>
                    <w:t>Samaksa par virsstundu darbu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inspektors</w:t>
                  </w:r>
                </w:p>
              </w:tc>
              <w:tc>
                <w:tcPr>
                  <w:tcW w:w="567" w:type="dxa"/>
                  <w:tcBorders>
                    <w:top w:val="nil"/>
                    <w:left w:val="nil"/>
                    <w:bottom w:val="single" w:sz="4" w:space="0" w:color="auto"/>
                    <w:right w:val="nil"/>
                  </w:tcBorders>
                  <w:shd w:val="clear" w:color="auto" w:fill="auto"/>
                  <w:vAlign w:val="center"/>
                  <w:hideMark/>
                </w:tcPr>
                <w:p w:rsidR="00B65960" w:rsidRPr="00F41913" w:rsidRDefault="001D1855"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248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1 105,00</w:t>
                  </w:r>
                </w:p>
              </w:tc>
              <w:tc>
                <w:tcPr>
                  <w:tcW w:w="709" w:type="dxa"/>
                  <w:tcBorders>
                    <w:top w:val="nil"/>
                    <w:left w:val="nil"/>
                    <w:bottom w:val="single" w:sz="4" w:space="0" w:color="auto"/>
                    <w:right w:val="nil"/>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6,60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65960" w:rsidRPr="00F41913" w:rsidRDefault="001D1855"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112</w:t>
                  </w:r>
                </w:p>
              </w:tc>
              <w:tc>
                <w:tcPr>
                  <w:tcW w:w="425" w:type="dxa"/>
                  <w:tcBorders>
                    <w:top w:val="nil"/>
                    <w:left w:val="nil"/>
                    <w:bottom w:val="single" w:sz="4" w:space="0" w:color="auto"/>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3</w:t>
                  </w:r>
                </w:p>
              </w:tc>
              <w:tc>
                <w:tcPr>
                  <w:tcW w:w="567" w:type="dxa"/>
                  <w:tcBorders>
                    <w:top w:val="nil"/>
                    <w:left w:val="nil"/>
                    <w:bottom w:val="single" w:sz="4" w:space="0" w:color="auto"/>
                    <w:right w:val="single" w:sz="4" w:space="0" w:color="auto"/>
                  </w:tcBorders>
                  <w:shd w:val="clear" w:color="auto" w:fill="auto"/>
                  <w:vAlign w:val="center"/>
                  <w:hideMark/>
                </w:tcPr>
                <w:p w:rsidR="00B65960" w:rsidRPr="00F41913" w:rsidRDefault="001D1855"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83 328</w:t>
                  </w:r>
                </w:p>
              </w:tc>
              <w:tc>
                <w:tcPr>
                  <w:tcW w:w="850" w:type="dxa"/>
                  <w:tcBorders>
                    <w:top w:val="nil"/>
                    <w:left w:val="nil"/>
                    <w:bottom w:val="single" w:sz="4" w:space="0" w:color="auto"/>
                    <w:right w:val="single" w:sz="4" w:space="0" w:color="auto"/>
                  </w:tcBorders>
                  <w:shd w:val="clear" w:color="auto" w:fill="auto"/>
                  <w:vAlign w:val="center"/>
                  <w:hideMark/>
                </w:tcPr>
                <w:p w:rsidR="00B65960" w:rsidRPr="00B65960" w:rsidRDefault="00C27698" w:rsidP="00B65960">
                  <w:pPr>
                    <w:spacing w:after="0" w:line="240" w:lineRule="auto"/>
                    <w:jc w:val="center"/>
                    <w:rPr>
                      <w:rFonts w:ascii="Times New Roman" w:eastAsia="Times New Roman" w:hAnsi="Times New Roman"/>
                      <w:color w:val="000000"/>
                      <w:sz w:val="12"/>
                      <w:szCs w:val="12"/>
                      <w:lang w:eastAsia="lv-LV"/>
                    </w:rPr>
                  </w:pPr>
                  <w:r>
                    <w:rPr>
                      <w:rFonts w:ascii="Times New Roman" w:eastAsia="Times New Roman" w:hAnsi="Times New Roman"/>
                      <w:color w:val="000000"/>
                      <w:sz w:val="12"/>
                      <w:szCs w:val="12"/>
                      <w:lang w:eastAsia="lv-LV"/>
                    </w:rPr>
                    <w:t>1 099 612</w:t>
                  </w:r>
                </w:p>
              </w:tc>
              <w:tc>
                <w:tcPr>
                  <w:tcW w:w="709" w:type="dxa"/>
                  <w:tcBorders>
                    <w:top w:val="nil"/>
                    <w:left w:val="nil"/>
                    <w:bottom w:val="single" w:sz="4" w:space="0" w:color="auto"/>
                    <w:right w:val="single" w:sz="4" w:space="0" w:color="auto"/>
                  </w:tcBorders>
                  <w:shd w:val="clear" w:color="auto" w:fill="auto"/>
                  <w:vAlign w:val="center"/>
                  <w:hideMark/>
                </w:tcPr>
                <w:p w:rsidR="00B65960" w:rsidRPr="00B65960" w:rsidRDefault="00C27698" w:rsidP="00B65960">
                  <w:pPr>
                    <w:spacing w:after="0" w:line="240" w:lineRule="auto"/>
                    <w:jc w:val="center"/>
                    <w:rPr>
                      <w:rFonts w:ascii="Times New Roman" w:eastAsia="Times New Roman" w:hAnsi="Times New Roman"/>
                      <w:color w:val="000000"/>
                      <w:sz w:val="12"/>
                      <w:szCs w:val="12"/>
                      <w:lang w:eastAsia="lv-LV"/>
                    </w:rPr>
                  </w:pPr>
                  <w:r>
                    <w:rPr>
                      <w:rFonts w:ascii="Times New Roman" w:eastAsia="Times New Roman" w:hAnsi="Times New Roman"/>
                      <w:color w:val="000000"/>
                      <w:sz w:val="12"/>
                      <w:szCs w:val="12"/>
                      <w:lang w:eastAsia="lv-LV"/>
                    </w:rPr>
                    <w:t>259 398</w:t>
                  </w:r>
                </w:p>
              </w:tc>
              <w:tc>
                <w:tcPr>
                  <w:tcW w:w="708" w:type="dxa"/>
                  <w:tcBorders>
                    <w:top w:val="nil"/>
                    <w:left w:val="nil"/>
                    <w:bottom w:val="single" w:sz="4" w:space="0" w:color="auto"/>
                    <w:right w:val="single" w:sz="4" w:space="0" w:color="auto"/>
                  </w:tcBorders>
                  <w:shd w:val="clear" w:color="auto" w:fill="auto"/>
                  <w:vAlign w:val="center"/>
                  <w:hideMark/>
                </w:tcPr>
                <w:p w:rsidR="00B65960" w:rsidRPr="00B65960" w:rsidRDefault="00C27698" w:rsidP="00B65960">
                  <w:pPr>
                    <w:spacing w:after="0" w:line="240" w:lineRule="auto"/>
                    <w:jc w:val="center"/>
                    <w:rPr>
                      <w:rFonts w:ascii="Times New Roman" w:eastAsia="Times New Roman" w:hAnsi="Times New Roman"/>
                      <w:color w:val="000000"/>
                      <w:sz w:val="12"/>
                      <w:szCs w:val="12"/>
                      <w:lang w:eastAsia="lv-LV"/>
                    </w:rPr>
                  </w:pPr>
                  <w:r>
                    <w:rPr>
                      <w:rFonts w:ascii="Times New Roman" w:eastAsia="Times New Roman" w:hAnsi="Times New Roman"/>
                      <w:color w:val="000000"/>
                      <w:sz w:val="12"/>
                      <w:szCs w:val="12"/>
                      <w:lang w:eastAsia="lv-LV"/>
                    </w:rPr>
                    <w:t>1 359 012</w:t>
                  </w:r>
                </w:p>
              </w:tc>
            </w:tr>
            <w:tr w:rsidR="00B65960" w:rsidRPr="00B65960" w:rsidTr="00C27698">
              <w:trPr>
                <w:trHeight w:val="420"/>
              </w:trPr>
              <w:tc>
                <w:tcPr>
                  <w:tcW w:w="900" w:type="dxa"/>
                  <w:tcBorders>
                    <w:top w:val="nil"/>
                    <w:left w:val="single" w:sz="4" w:space="0" w:color="auto"/>
                    <w:bottom w:val="nil"/>
                    <w:right w:val="nil"/>
                  </w:tcBorders>
                  <w:shd w:val="clear" w:color="auto" w:fill="auto"/>
                  <w:vAlign w:val="center"/>
                  <w:hideMark/>
                </w:tcPr>
                <w:p w:rsidR="00B65960" w:rsidRPr="00B65960" w:rsidRDefault="00B65960" w:rsidP="00B65960">
                  <w:pPr>
                    <w:spacing w:after="0" w:line="240" w:lineRule="auto"/>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Izdevumi, kas saistīti ar operatīvo darbību</w:t>
                  </w:r>
                </w:p>
              </w:tc>
              <w:tc>
                <w:tcPr>
                  <w:tcW w:w="708" w:type="dxa"/>
                  <w:tcBorders>
                    <w:top w:val="nil"/>
                    <w:left w:val="single" w:sz="4" w:space="0" w:color="auto"/>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w:t>
                  </w:r>
                </w:p>
              </w:tc>
              <w:tc>
                <w:tcPr>
                  <w:tcW w:w="567" w:type="dxa"/>
                  <w:tcBorders>
                    <w:top w:val="nil"/>
                    <w:left w:val="nil"/>
                    <w:bottom w:val="nil"/>
                    <w:right w:val="nil"/>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w:t>
                  </w:r>
                </w:p>
              </w:tc>
              <w:tc>
                <w:tcPr>
                  <w:tcW w:w="709" w:type="dxa"/>
                  <w:tcBorders>
                    <w:top w:val="nil"/>
                    <w:left w:val="single" w:sz="4" w:space="0" w:color="auto"/>
                    <w:bottom w:val="nil"/>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w:t>
                  </w:r>
                </w:p>
              </w:tc>
              <w:tc>
                <w:tcPr>
                  <w:tcW w:w="709" w:type="dxa"/>
                  <w:tcBorders>
                    <w:top w:val="nil"/>
                    <w:left w:val="nil"/>
                    <w:bottom w:val="nil"/>
                    <w:right w:val="nil"/>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w:t>
                  </w:r>
                </w:p>
              </w:tc>
              <w:tc>
                <w:tcPr>
                  <w:tcW w:w="709" w:type="dxa"/>
                  <w:tcBorders>
                    <w:top w:val="nil"/>
                    <w:left w:val="single" w:sz="4" w:space="0" w:color="auto"/>
                    <w:bottom w:val="nil"/>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w:t>
                  </w:r>
                </w:p>
              </w:tc>
              <w:tc>
                <w:tcPr>
                  <w:tcW w:w="425" w:type="dxa"/>
                  <w:tcBorders>
                    <w:top w:val="nil"/>
                    <w:left w:val="nil"/>
                    <w:bottom w:val="nil"/>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w:t>
                  </w:r>
                </w:p>
              </w:tc>
              <w:tc>
                <w:tcPr>
                  <w:tcW w:w="567" w:type="dxa"/>
                  <w:tcBorders>
                    <w:top w:val="nil"/>
                    <w:left w:val="nil"/>
                    <w:bottom w:val="nil"/>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color w:val="000000"/>
                      <w:sz w:val="12"/>
                      <w:szCs w:val="12"/>
                      <w:lang w:eastAsia="lv-LV"/>
                    </w:rPr>
                  </w:pPr>
                  <w:r w:rsidRPr="00F41913">
                    <w:rPr>
                      <w:rFonts w:ascii="Times New Roman" w:eastAsia="Times New Roman" w:hAnsi="Times New Roman"/>
                      <w:color w:val="000000"/>
                      <w:sz w:val="12"/>
                      <w:szCs w:val="12"/>
                      <w:lang w:eastAsia="lv-LV"/>
                    </w:rPr>
                    <w:t>×</w:t>
                  </w:r>
                </w:p>
              </w:tc>
              <w:tc>
                <w:tcPr>
                  <w:tcW w:w="850" w:type="dxa"/>
                  <w:tcBorders>
                    <w:top w:val="nil"/>
                    <w:left w:val="nil"/>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w:t>
                  </w:r>
                </w:p>
              </w:tc>
              <w:tc>
                <w:tcPr>
                  <w:tcW w:w="709" w:type="dxa"/>
                  <w:tcBorders>
                    <w:top w:val="nil"/>
                    <w:left w:val="nil"/>
                    <w:bottom w:val="nil"/>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color w:val="000000"/>
                      <w:sz w:val="12"/>
                      <w:szCs w:val="12"/>
                      <w:lang w:eastAsia="lv-LV"/>
                    </w:rPr>
                  </w:pPr>
                  <w:r w:rsidRPr="00B65960">
                    <w:rPr>
                      <w:rFonts w:ascii="Times New Roman" w:eastAsia="Times New Roman" w:hAnsi="Times New Roman"/>
                      <w:color w:val="000000"/>
                      <w:sz w:val="12"/>
                      <w:szCs w:val="12"/>
                      <w:lang w:eastAsia="lv-LV"/>
                    </w:rPr>
                    <w:t>×</w:t>
                  </w:r>
                </w:p>
              </w:tc>
              <w:tc>
                <w:tcPr>
                  <w:tcW w:w="708" w:type="dxa"/>
                  <w:tcBorders>
                    <w:top w:val="nil"/>
                    <w:left w:val="nil"/>
                    <w:bottom w:val="nil"/>
                    <w:right w:val="single" w:sz="4" w:space="0" w:color="auto"/>
                  </w:tcBorders>
                  <w:shd w:val="clear" w:color="auto" w:fill="auto"/>
                  <w:vAlign w:val="center"/>
                  <w:hideMark/>
                </w:tcPr>
                <w:p w:rsidR="00B65960" w:rsidRPr="00B65960" w:rsidRDefault="00C27698" w:rsidP="00B65960">
                  <w:pPr>
                    <w:spacing w:after="0" w:line="240" w:lineRule="auto"/>
                    <w:jc w:val="center"/>
                    <w:rPr>
                      <w:rFonts w:ascii="Times New Roman" w:eastAsia="Times New Roman" w:hAnsi="Times New Roman"/>
                      <w:color w:val="000000"/>
                      <w:sz w:val="12"/>
                      <w:szCs w:val="12"/>
                      <w:lang w:eastAsia="lv-LV"/>
                    </w:rPr>
                  </w:pPr>
                  <w:r>
                    <w:rPr>
                      <w:rFonts w:ascii="Times New Roman" w:eastAsia="Times New Roman" w:hAnsi="Times New Roman"/>
                      <w:color w:val="000000"/>
                      <w:sz w:val="12"/>
                      <w:szCs w:val="12"/>
                      <w:lang w:eastAsia="lv-LV"/>
                    </w:rPr>
                    <w:t>180 255</w:t>
                  </w:r>
                </w:p>
              </w:tc>
            </w:tr>
            <w:tr w:rsidR="00B65960" w:rsidRPr="00B65960" w:rsidTr="00C27698">
              <w:trPr>
                <w:trHeight w:val="210"/>
              </w:trPr>
              <w:tc>
                <w:tcPr>
                  <w:tcW w:w="900" w:type="dxa"/>
                  <w:tcBorders>
                    <w:top w:val="single" w:sz="4" w:space="0" w:color="auto"/>
                    <w:left w:val="single" w:sz="4" w:space="0" w:color="auto"/>
                    <w:bottom w:val="single" w:sz="4" w:space="0" w:color="auto"/>
                    <w:right w:val="nil"/>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b/>
                      <w:bCs/>
                      <w:color w:val="000000"/>
                      <w:sz w:val="12"/>
                      <w:szCs w:val="12"/>
                      <w:lang w:eastAsia="lv-LV"/>
                    </w:rPr>
                  </w:pPr>
                  <w:r w:rsidRPr="00B65960">
                    <w:rPr>
                      <w:rFonts w:ascii="Times New Roman" w:eastAsia="Times New Roman" w:hAnsi="Times New Roman"/>
                      <w:b/>
                      <w:bCs/>
                      <w:color w:val="000000"/>
                      <w:sz w:val="12"/>
                      <w:szCs w:val="12"/>
                      <w:lang w:eastAsia="lv-LV"/>
                    </w:rPr>
                    <w:t>Kopā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60" w:rsidRPr="00B65960" w:rsidRDefault="00B65960" w:rsidP="00B65960">
                  <w:pPr>
                    <w:spacing w:after="0" w:line="240" w:lineRule="auto"/>
                    <w:jc w:val="center"/>
                    <w:rPr>
                      <w:rFonts w:ascii="Times New Roman" w:eastAsia="Times New Roman" w:hAnsi="Times New Roman"/>
                      <w:b/>
                      <w:bCs/>
                      <w:color w:val="000000"/>
                      <w:sz w:val="12"/>
                      <w:szCs w:val="12"/>
                      <w:lang w:eastAsia="lv-LV"/>
                    </w:rPr>
                  </w:pPr>
                  <w:r w:rsidRPr="00B65960">
                    <w:rPr>
                      <w:rFonts w:ascii="Times New Roman" w:eastAsia="Times New Roman" w:hAnsi="Times New Roman"/>
                      <w:b/>
                      <w:bCs/>
                      <w:color w:val="000000"/>
                      <w:sz w:val="12"/>
                      <w:szCs w:val="12"/>
                      <w:lang w:eastAsia="lv-LV"/>
                    </w:rPr>
                    <w:t>×</w:t>
                  </w:r>
                </w:p>
              </w:tc>
              <w:tc>
                <w:tcPr>
                  <w:tcW w:w="567" w:type="dxa"/>
                  <w:tcBorders>
                    <w:top w:val="single" w:sz="4" w:space="0" w:color="auto"/>
                    <w:left w:val="nil"/>
                    <w:bottom w:val="single" w:sz="4" w:space="0" w:color="auto"/>
                    <w:right w:val="nil"/>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b/>
                      <w:bCs/>
                      <w:color w:val="000000"/>
                      <w:sz w:val="12"/>
                      <w:szCs w:val="12"/>
                      <w:lang w:eastAsia="lv-LV"/>
                    </w:rPr>
                  </w:pPr>
                  <w:r w:rsidRPr="00F41913">
                    <w:rPr>
                      <w:rFonts w:ascii="Times New Roman" w:eastAsia="Times New Roman" w:hAnsi="Times New Roman"/>
                      <w:b/>
                      <w:bCs/>
                      <w:color w:val="000000"/>
                      <w:sz w:val="12"/>
                      <w:szCs w:val="12"/>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b/>
                      <w:bCs/>
                      <w:color w:val="000000"/>
                      <w:sz w:val="12"/>
                      <w:szCs w:val="12"/>
                      <w:lang w:eastAsia="lv-LV"/>
                    </w:rPr>
                  </w:pPr>
                  <w:r w:rsidRPr="00F41913">
                    <w:rPr>
                      <w:rFonts w:ascii="Times New Roman" w:eastAsia="Times New Roman" w:hAnsi="Times New Roman"/>
                      <w:b/>
                      <w:bCs/>
                      <w:color w:val="000000"/>
                      <w:sz w:val="12"/>
                      <w:szCs w:val="12"/>
                      <w:lang w:eastAsia="lv-LV"/>
                    </w:rPr>
                    <w:t>×</w:t>
                  </w:r>
                </w:p>
              </w:tc>
              <w:tc>
                <w:tcPr>
                  <w:tcW w:w="709" w:type="dxa"/>
                  <w:tcBorders>
                    <w:top w:val="single" w:sz="4" w:space="0" w:color="auto"/>
                    <w:left w:val="nil"/>
                    <w:bottom w:val="single" w:sz="4" w:space="0" w:color="auto"/>
                    <w:right w:val="nil"/>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b/>
                      <w:bCs/>
                      <w:color w:val="000000"/>
                      <w:sz w:val="12"/>
                      <w:szCs w:val="12"/>
                      <w:lang w:eastAsia="lv-LV"/>
                    </w:rPr>
                  </w:pPr>
                  <w:r w:rsidRPr="00F41913">
                    <w:rPr>
                      <w:rFonts w:ascii="Times New Roman" w:eastAsia="Times New Roman" w:hAnsi="Times New Roman"/>
                      <w:b/>
                      <w:bCs/>
                      <w:color w:val="000000"/>
                      <w:sz w:val="12"/>
                      <w:szCs w:val="12"/>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b/>
                      <w:bCs/>
                      <w:color w:val="000000"/>
                      <w:sz w:val="12"/>
                      <w:szCs w:val="12"/>
                      <w:lang w:eastAsia="lv-LV"/>
                    </w:rPr>
                  </w:pPr>
                  <w:r w:rsidRPr="00F41913">
                    <w:rPr>
                      <w:rFonts w:ascii="Times New Roman" w:eastAsia="Times New Roman" w:hAnsi="Times New Roman"/>
                      <w:b/>
                      <w:bCs/>
                      <w:color w:val="000000"/>
                      <w:sz w:val="12"/>
                      <w:szCs w:val="12"/>
                      <w:lang w:eastAsia="lv-LV"/>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65960" w:rsidRPr="00F41913" w:rsidRDefault="00B65960" w:rsidP="00B65960">
                  <w:pPr>
                    <w:spacing w:after="0" w:line="240" w:lineRule="auto"/>
                    <w:jc w:val="center"/>
                    <w:rPr>
                      <w:rFonts w:ascii="Times New Roman" w:eastAsia="Times New Roman" w:hAnsi="Times New Roman"/>
                      <w:b/>
                      <w:bCs/>
                      <w:color w:val="000000"/>
                      <w:sz w:val="12"/>
                      <w:szCs w:val="12"/>
                      <w:lang w:eastAsia="lv-LV"/>
                    </w:rPr>
                  </w:pPr>
                  <w:r w:rsidRPr="00F41913">
                    <w:rPr>
                      <w:rFonts w:ascii="Times New Roman" w:eastAsia="Times New Roman" w:hAnsi="Times New Roman"/>
                      <w:b/>
                      <w:bCs/>
                      <w:color w:val="000000"/>
                      <w:sz w:val="12"/>
                      <w:szCs w:val="12"/>
                      <w:lang w:eastAsia="lv-LV"/>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5960" w:rsidRPr="00F41913" w:rsidRDefault="001D1855" w:rsidP="00B65960">
                  <w:pPr>
                    <w:spacing w:after="0" w:line="240" w:lineRule="auto"/>
                    <w:jc w:val="center"/>
                    <w:rPr>
                      <w:rFonts w:ascii="Times New Roman" w:eastAsia="Times New Roman" w:hAnsi="Times New Roman"/>
                      <w:b/>
                      <w:bCs/>
                      <w:color w:val="000000"/>
                      <w:sz w:val="12"/>
                      <w:szCs w:val="12"/>
                      <w:lang w:eastAsia="lv-LV"/>
                    </w:rPr>
                  </w:pPr>
                  <w:r w:rsidRPr="00F41913">
                    <w:rPr>
                      <w:rFonts w:ascii="Times New Roman" w:eastAsia="Times New Roman" w:hAnsi="Times New Roman"/>
                      <w:b/>
                      <w:bCs/>
                      <w:color w:val="000000"/>
                      <w:sz w:val="12"/>
                      <w:szCs w:val="12"/>
                      <w:lang w:eastAsia="lv-LV"/>
                    </w:rPr>
                    <w:t>83 328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C27698" w:rsidP="00B65960">
                  <w:pPr>
                    <w:spacing w:after="0" w:line="240" w:lineRule="auto"/>
                    <w:jc w:val="center"/>
                    <w:rPr>
                      <w:rFonts w:ascii="Times New Roman" w:eastAsia="Times New Roman" w:hAnsi="Times New Roman"/>
                      <w:b/>
                      <w:bCs/>
                      <w:color w:val="000000"/>
                      <w:sz w:val="12"/>
                      <w:szCs w:val="12"/>
                      <w:lang w:eastAsia="lv-LV"/>
                    </w:rPr>
                  </w:pPr>
                  <w:r>
                    <w:rPr>
                      <w:rFonts w:ascii="Times New Roman" w:eastAsia="Times New Roman" w:hAnsi="Times New Roman"/>
                      <w:b/>
                      <w:bCs/>
                      <w:color w:val="000000"/>
                      <w:sz w:val="12"/>
                      <w:szCs w:val="12"/>
                      <w:lang w:eastAsia="lv-LV"/>
                    </w:rPr>
                    <w:t>1 099 612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C27698" w:rsidP="00B65960">
                  <w:pPr>
                    <w:spacing w:after="0" w:line="240" w:lineRule="auto"/>
                    <w:jc w:val="center"/>
                    <w:rPr>
                      <w:rFonts w:ascii="Times New Roman" w:eastAsia="Times New Roman" w:hAnsi="Times New Roman"/>
                      <w:b/>
                      <w:bCs/>
                      <w:color w:val="000000"/>
                      <w:sz w:val="12"/>
                      <w:szCs w:val="12"/>
                      <w:lang w:eastAsia="lv-LV"/>
                    </w:rPr>
                  </w:pPr>
                  <w:r>
                    <w:rPr>
                      <w:rFonts w:ascii="Times New Roman" w:eastAsia="Times New Roman" w:hAnsi="Times New Roman"/>
                      <w:b/>
                      <w:bCs/>
                      <w:color w:val="000000"/>
                      <w:sz w:val="12"/>
                      <w:szCs w:val="12"/>
                      <w:lang w:eastAsia="lv-LV"/>
                    </w:rPr>
                    <w:t>259 398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65960" w:rsidRPr="00B65960" w:rsidRDefault="00C27698" w:rsidP="00B65960">
                  <w:pPr>
                    <w:spacing w:after="0" w:line="240" w:lineRule="auto"/>
                    <w:jc w:val="center"/>
                    <w:rPr>
                      <w:rFonts w:ascii="Times New Roman" w:eastAsia="Times New Roman" w:hAnsi="Times New Roman"/>
                      <w:b/>
                      <w:bCs/>
                      <w:color w:val="000000"/>
                      <w:sz w:val="12"/>
                      <w:szCs w:val="12"/>
                      <w:lang w:eastAsia="lv-LV"/>
                    </w:rPr>
                  </w:pPr>
                  <w:r>
                    <w:rPr>
                      <w:rFonts w:ascii="Times New Roman" w:eastAsia="Times New Roman" w:hAnsi="Times New Roman"/>
                      <w:b/>
                      <w:bCs/>
                      <w:color w:val="000000"/>
                      <w:sz w:val="12"/>
                      <w:szCs w:val="12"/>
                      <w:lang w:eastAsia="lv-LV"/>
                    </w:rPr>
                    <w:t>1 539 267</w:t>
                  </w:r>
                </w:p>
              </w:tc>
            </w:tr>
          </w:tbl>
          <w:p w:rsidR="00866E03" w:rsidRDefault="00D85724" w:rsidP="00866E03">
            <w:pPr>
              <w:pStyle w:val="FootnoteText"/>
              <w:tabs>
                <w:tab w:val="left" w:pos="170"/>
              </w:tabs>
              <w:jc w:val="both"/>
              <w:rPr>
                <w:rFonts w:ascii="Times New Roman" w:hAnsi="Times New Roman" w:cs="Times New Roman"/>
                <w:sz w:val="18"/>
                <w:szCs w:val="18"/>
              </w:rPr>
            </w:pPr>
            <w:r w:rsidRPr="00D85724">
              <w:rPr>
                <w:rFonts w:ascii="Times New Roman" w:hAnsi="Times New Roman" w:cs="Times New Roman"/>
                <w:sz w:val="18"/>
                <w:szCs w:val="18"/>
              </w:rPr>
              <w:t>*iesaistītās amatpersonas tiks rotētas</w:t>
            </w:r>
          </w:p>
          <w:p w:rsidR="00D85724" w:rsidRPr="00D85724" w:rsidRDefault="00D85724" w:rsidP="00866E03">
            <w:pPr>
              <w:pStyle w:val="FootnoteText"/>
              <w:tabs>
                <w:tab w:val="left" w:pos="170"/>
              </w:tabs>
              <w:jc w:val="both"/>
              <w:rPr>
                <w:rFonts w:ascii="Times New Roman" w:hAnsi="Times New Roman" w:cs="Times New Roman"/>
                <w:sz w:val="18"/>
                <w:szCs w:val="18"/>
              </w:rPr>
            </w:pPr>
          </w:p>
          <w:p w:rsidR="00866E03" w:rsidRPr="00C27698" w:rsidRDefault="00866E03" w:rsidP="00866E03">
            <w:pPr>
              <w:pStyle w:val="FootnoteText"/>
              <w:numPr>
                <w:ilvl w:val="0"/>
                <w:numId w:val="1"/>
              </w:numPr>
              <w:tabs>
                <w:tab w:val="left" w:pos="170"/>
              </w:tabs>
              <w:jc w:val="both"/>
              <w:rPr>
                <w:rFonts w:ascii="Times New Roman" w:hAnsi="Times New Roman" w:cs="Times New Roman"/>
                <w:szCs w:val="24"/>
              </w:rPr>
            </w:pPr>
            <w:r>
              <w:rPr>
                <w:rFonts w:ascii="Times New Roman" w:hAnsi="Times New Roman" w:cs="Times New Roman"/>
                <w:sz w:val="24"/>
                <w:szCs w:val="24"/>
              </w:rPr>
              <w:t>budžeta programmā 10.00.00 “Valsts robežsardzes darbība” 722 441 euro</w:t>
            </w:r>
          </w:p>
          <w:tbl>
            <w:tblPr>
              <w:tblW w:w="7562" w:type="dxa"/>
              <w:tblLayout w:type="fixed"/>
              <w:tblLook w:val="04A0" w:firstRow="1" w:lastRow="0" w:firstColumn="1" w:lastColumn="0" w:noHBand="0" w:noVBand="1"/>
            </w:tblPr>
            <w:tblGrid>
              <w:gridCol w:w="758"/>
              <w:gridCol w:w="850"/>
              <w:gridCol w:w="567"/>
              <w:gridCol w:w="567"/>
              <w:gridCol w:w="709"/>
              <w:gridCol w:w="850"/>
              <w:gridCol w:w="426"/>
              <w:gridCol w:w="740"/>
              <w:gridCol w:w="677"/>
              <w:gridCol w:w="709"/>
              <w:gridCol w:w="709"/>
            </w:tblGrid>
            <w:tr w:rsidR="00C27698" w:rsidRPr="00C27698" w:rsidTr="00C27698">
              <w:trPr>
                <w:trHeight w:val="1180"/>
              </w:trPr>
              <w:tc>
                <w:tcPr>
                  <w:tcW w:w="758" w:type="dxa"/>
                  <w:tcBorders>
                    <w:top w:val="single" w:sz="4" w:space="0" w:color="auto"/>
                    <w:left w:val="single" w:sz="4" w:space="0" w:color="auto"/>
                    <w:bottom w:val="nil"/>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No</w:t>
                  </w:r>
                  <w:r w:rsidR="00E91EBE">
                    <w:rPr>
                      <w:rFonts w:ascii="Times New Roman" w:eastAsia="Times New Roman" w:hAnsi="Times New Roman"/>
                      <w:color w:val="000000"/>
                      <w:sz w:val="12"/>
                      <w:szCs w:val="12"/>
                      <w:lang w:eastAsia="lv-LV"/>
                    </w:rPr>
                    <w:t>-</w:t>
                  </w:r>
                  <w:r w:rsidRPr="00C27698">
                    <w:rPr>
                      <w:rFonts w:ascii="Times New Roman" w:eastAsia="Times New Roman" w:hAnsi="Times New Roman"/>
                      <w:color w:val="000000"/>
                      <w:sz w:val="12"/>
                      <w:szCs w:val="12"/>
                      <w:lang w:eastAsia="lv-LV"/>
                    </w:rPr>
                    <w:t>saukums</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 xml:space="preserve">Valsts </w:t>
                  </w:r>
                  <w:r w:rsidR="00D85724">
                    <w:rPr>
                      <w:rFonts w:ascii="Times New Roman" w:eastAsia="Times New Roman" w:hAnsi="Times New Roman"/>
                      <w:color w:val="000000"/>
                      <w:sz w:val="12"/>
                      <w:szCs w:val="12"/>
                      <w:lang w:eastAsia="lv-LV"/>
                    </w:rPr>
                    <w:t>robežsardzes amat-personas amats</w:t>
                  </w:r>
                </w:p>
              </w:tc>
              <w:tc>
                <w:tcPr>
                  <w:tcW w:w="567" w:type="dxa"/>
                  <w:tcBorders>
                    <w:top w:val="single" w:sz="4" w:space="0" w:color="auto"/>
                    <w:left w:val="nil"/>
                    <w:bottom w:val="nil"/>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proofErr w:type="spellStart"/>
                  <w:r w:rsidRPr="00C27698">
                    <w:rPr>
                      <w:rFonts w:ascii="Times New Roman" w:eastAsia="Times New Roman" w:hAnsi="Times New Roman"/>
                      <w:color w:val="000000"/>
                      <w:sz w:val="12"/>
                      <w:szCs w:val="12"/>
                      <w:lang w:eastAsia="lv-LV"/>
                    </w:rPr>
                    <w:t>Perso</w:t>
                  </w:r>
                  <w:proofErr w:type="spellEnd"/>
                  <w:r>
                    <w:rPr>
                      <w:rFonts w:ascii="Times New Roman" w:eastAsia="Times New Roman" w:hAnsi="Times New Roman"/>
                      <w:color w:val="000000"/>
                      <w:sz w:val="12"/>
                      <w:szCs w:val="12"/>
                      <w:lang w:eastAsia="lv-LV"/>
                    </w:rPr>
                    <w:t>-</w:t>
                  </w:r>
                  <w:r w:rsidRPr="00C27698">
                    <w:rPr>
                      <w:rFonts w:ascii="Times New Roman" w:eastAsia="Times New Roman" w:hAnsi="Times New Roman"/>
                      <w:color w:val="000000"/>
                      <w:sz w:val="12"/>
                      <w:szCs w:val="12"/>
                      <w:lang w:eastAsia="lv-LV"/>
                    </w:rPr>
                    <w:t>nu skaits</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 xml:space="preserve">vidējā </w:t>
                  </w:r>
                  <w:proofErr w:type="spellStart"/>
                  <w:r w:rsidRPr="00C27698">
                    <w:rPr>
                      <w:rFonts w:ascii="Times New Roman" w:eastAsia="Times New Roman" w:hAnsi="Times New Roman"/>
                      <w:color w:val="000000"/>
                      <w:sz w:val="12"/>
                      <w:szCs w:val="12"/>
                      <w:lang w:eastAsia="lv-LV"/>
                    </w:rPr>
                    <w:t>mēneš</w:t>
                  </w:r>
                  <w:proofErr w:type="spellEnd"/>
                  <w:r>
                    <w:rPr>
                      <w:rFonts w:ascii="Times New Roman" w:eastAsia="Times New Roman" w:hAnsi="Times New Roman"/>
                      <w:color w:val="000000"/>
                      <w:sz w:val="12"/>
                      <w:szCs w:val="12"/>
                      <w:lang w:eastAsia="lv-LV"/>
                    </w:rPr>
                    <w:t>-</w:t>
                  </w:r>
                  <w:r w:rsidRPr="00C27698">
                    <w:rPr>
                      <w:rFonts w:ascii="Times New Roman" w:eastAsia="Times New Roman" w:hAnsi="Times New Roman"/>
                      <w:color w:val="000000"/>
                      <w:sz w:val="12"/>
                      <w:szCs w:val="12"/>
                      <w:lang w:eastAsia="lv-LV"/>
                    </w:rPr>
                    <w:t>alga</w:t>
                  </w:r>
                </w:p>
              </w:tc>
              <w:tc>
                <w:tcPr>
                  <w:tcW w:w="709" w:type="dxa"/>
                  <w:tcBorders>
                    <w:top w:val="single" w:sz="4" w:space="0" w:color="auto"/>
                    <w:left w:val="nil"/>
                    <w:bottom w:val="nil"/>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stundas likme</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vidējais virsstundu skaits mēnesī vienai amat</w:t>
                  </w:r>
                  <w:r>
                    <w:rPr>
                      <w:rFonts w:ascii="Times New Roman" w:eastAsia="Times New Roman" w:hAnsi="Times New Roman"/>
                      <w:color w:val="000000"/>
                      <w:sz w:val="12"/>
                      <w:szCs w:val="12"/>
                      <w:lang w:eastAsia="lv-LV"/>
                    </w:rPr>
                    <w:t>-</w:t>
                  </w:r>
                  <w:r w:rsidRPr="00C27698">
                    <w:rPr>
                      <w:rFonts w:ascii="Times New Roman" w:eastAsia="Times New Roman" w:hAnsi="Times New Roman"/>
                      <w:color w:val="000000"/>
                      <w:sz w:val="12"/>
                      <w:szCs w:val="12"/>
                      <w:lang w:eastAsia="lv-LV"/>
                    </w:rPr>
                    <w:t>personai</w:t>
                  </w:r>
                </w:p>
              </w:tc>
              <w:tc>
                <w:tcPr>
                  <w:tcW w:w="426" w:type="dxa"/>
                  <w:tcBorders>
                    <w:top w:val="single" w:sz="4" w:space="0" w:color="auto"/>
                    <w:left w:val="nil"/>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mēneši</w:t>
                  </w:r>
                </w:p>
              </w:tc>
              <w:tc>
                <w:tcPr>
                  <w:tcW w:w="740" w:type="dxa"/>
                  <w:tcBorders>
                    <w:top w:val="single" w:sz="4" w:space="0" w:color="auto"/>
                    <w:left w:val="nil"/>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Virs</w:t>
                  </w:r>
                  <w:r>
                    <w:rPr>
                      <w:rFonts w:ascii="Times New Roman" w:eastAsia="Times New Roman" w:hAnsi="Times New Roman"/>
                      <w:color w:val="000000"/>
                      <w:sz w:val="12"/>
                      <w:szCs w:val="12"/>
                      <w:lang w:eastAsia="lv-LV"/>
                    </w:rPr>
                    <w:t>-</w:t>
                  </w:r>
                  <w:r w:rsidRPr="00C27698">
                    <w:rPr>
                      <w:rFonts w:ascii="Times New Roman" w:eastAsia="Times New Roman" w:hAnsi="Times New Roman"/>
                      <w:color w:val="000000"/>
                      <w:sz w:val="12"/>
                      <w:szCs w:val="12"/>
                      <w:lang w:eastAsia="lv-LV"/>
                    </w:rPr>
                    <w:t>stundas kopā personu skaitam</w:t>
                  </w:r>
                </w:p>
              </w:tc>
              <w:tc>
                <w:tcPr>
                  <w:tcW w:w="677" w:type="dxa"/>
                  <w:tcBorders>
                    <w:top w:val="single" w:sz="4" w:space="0" w:color="auto"/>
                    <w:left w:val="nil"/>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proofErr w:type="spellStart"/>
                  <w:r w:rsidRPr="00C27698">
                    <w:rPr>
                      <w:rFonts w:ascii="Times New Roman" w:eastAsia="Times New Roman" w:hAnsi="Times New Roman"/>
                      <w:color w:val="000000"/>
                      <w:sz w:val="12"/>
                      <w:szCs w:val="12"/>
                      <w:lang w:eastAsia="lv-LV"/>
                    </w:rPr>
                    <w:t>Aprēķi</w:t>
                  </w:r>
                  <w:r>
                    <w:rPr>
                      <w:rFonts w:ascii="Times New Roman" w:eastAsia="Times New Roman" w:hAnsi="Times New Roman"/>
                      <w:color w:val="000000"/>
                      <w:sz w:val="12"/>
                      <w:szCs w:val="12"/>
                      <w:lang w:eastAsia="lv-LV"/>
                    </w:rPr>
                    <w:t>-</w:t>
                  </w:r>
                  <w:r w:rsidRPr="00C27698">
                    <w:rPr>
                      <w:rFonts w:ascii="Times New Roman" w:eastAsia="Times New Roman" w:hAnsi="Times New Roman"/>
                      <w:color w:val="000000"/>
                      <w:sz w:val="12"/>
                      <w:szCs w:val="12"/>
                      <w:lang w:eastAsia="lv-LV"/>
                    </w:rPr>
                    <w:t>nāts</w:t>
                  </w:r>
                  <w:proofErr w:type="spellEnd"/>
                </w:p>
              </w:tc>
              <w:tc>
                <w:tcPr>
                  <w:tcW w:w="709" w:type="dxa"/>
                  <w:tcBorders>
                    <w:top w:val="single" w:sz="4" w:space="0" w:color="auto"/>
                    <w:left w:val="nil"/>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DD  VSAOI</w:t>
                  </w:r>
                </w:p>
              </w:tc>
              <w:tc>
                <w:tcPr>
                  <w:tcW w:w="709" w:type="dxa"/>
                  <w:tcBorders>
                    <w:top w:val="single" w:sz="4" w:space="0" w:color="auto"/>
                    <w:left w:val="nil"/>
                    <w:bottom w:val="nil"/>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Kopā</w:t>
                  </w:r>
                </w:p>
              </w:tc>
            </w:tr>
            <w:tr w:rsidR="00C27698" w:rsidRPr="00C27698" w:rsidTr="00C27698">
              <w:trPr>
                <w:trHeight w:val="369"/>
              </w:trPr>
              <w:tc>
                <w:tcPr>
                  <w:tcW w:w="758" w:type="dxa"/>
                  <w:tcBorders>
                    <w:top w:val="single" w:sz="4" w:space="0" w:color="auto"/>
                    <w:left w:val="single" w:sz="4" w:space="0" w:color="auto"/>
                    <w:bottom w:val="single" w:sz="4" w:space="0" w:color="auto"/>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2</w:t>
                  </w:r>
                </w:p>
              </w:tc>
              <w:tc>
                <w:tcPr>
                  <w:tcW w:w="567" w:type="dxa"/>
                  <w:tcBorders>
                    <w:top w:val="single" w:sz="4" w:space="0" w:color="auto"/>
                    <w:left w:val="nil"/>
                    <w:bottom w:val="single" w:sz="4" w:space="0" w:color="auto"/>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4</w:t>
                  </w:r>
                </w:p>
              </w:tc>
              <w:tc>
                <w:tcPr>
                  <w:tcW w:w="709" w:type="dxa"/>
                  <w:tcBorders>
                    <w:top w:val="single" w:sz="4" w:space="0" w:color="auto"/>
                    <w:left w:val="nil"/>
                    <w:bottom w:val="single" w:sz="4" w:space="0" w:color="auto"/>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6</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8 = (6 x7 x 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9 = (5 x 8) x 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10 =9 x 23,59%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i/>
                      <w:iCs/>
                      <w:color w:val="000000"/>
                      <w:sz w:val="12"/>
                      <w:szCs w:val="12"/>
                      <w:lang w:eastAsia="lv-LV"/>
                    </w:rPr>
                  </w:pPr>
                  <w:r w:rsidRPr="00C27698">
                    <w:rPr>
                      <w:rFonts w:ascii="Times New Roman" w:eastAsia="Times New Roman" w:hAnsi="Times New Roman"/>
                      <w:i/>
                      <w:iCs/>
                      <w:color w:val="000000"/>
                      <w:sz w:val="12"/>
                      <w:szCs w:val="12"/>
                      <w:lang w:eastAsia="lv-LV"/>
                    </w:rPr>
                    <w:t>11 = 10 + 9</w:t>
                  </w:r>
                </w:p>
              </w:tc>
            </w:tr>
            <w:tr w:rsidR="00C27698" w:rsidRPr="00C27698" w:rsidTr="00C27698">
              <w:trPr>
                <w:trHeight w:val="640"/>
              </w:trPr>
              <w:tc>
                <w:tcPr>
                  <w:tcW w:w="758" w:type="dxa"/>
                  <w:tcBorders>
                    <w:top w:val="nil"/>
                    <w:left w:val="single" w:sz="4" w:space="0" w:color="auto"/>
                    <w:bottom w:val="single" w:sz="4" w:space="0" w:color="auto"/>
                    <w:right w:val="nil"/>
                  </w:tcBorders>
                  <w:shd w:val="clear" w:color="auto" w:fill="auto"/>
                  <w:vAlign w:val="center"/>
                  <w:hideMark/>
                </w:tcPr>
                <w:p w:rsidR="00C27698" w:rsidRPr="00C27698" w:rsidRDefault="00C27698" w:rsidP="00C27698">
                  <w:pPr>
                    <w:spacing w:after="0" w:line="240" w:lineRule="auto"/>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Samaksa par virsstundu darbu</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jaunākais inspekto</w:t>
                  </w:r>
                  <w:r>
                    <w:rPr>
                      <w:rFonts w:ascii="Times New Roman" w:eastAsia="Times New Roman" w:hAnsi="Times New Roman"/>
                      <w:color w:val="000000"/>
                      <w:sz w:val="12"/>
                      <w:szCs w:val="12"/>
                      <w:lang w:eastAsia="lv-LV"/>
                    </w:rPr>
                    <w:t>rs</w:t>
                  </w:r>
                  <w:r>
                    <w:rPr>
                      <w:rFonts w:ascii="Times New Roman" w:eastAsia="Times New Roman" w:hAnsi="Times New Roman"/>
                      <w:color w:val="000000"/>
                      <w:sz w:val="12"/>
                      <w:szCs w:val="12"/>
                      <w:lang w:eastAsia="lv-LV"/>
                    </w:rPr>
                    <w:br/>
                    <w:t>inspektors</w:t>
                  </w:r>
                  <w:r>
                    <w:rPr>
                      <w:rFonts w:ascii="Times New Roman" w:eastAsia="Times New Roman" w:hAnsi="Times New Roman"/>
                      <w:color w:val="000000"/>
                      <w:sz w:val="12"/>
                      <w:szCs w:val="12"/>
                      <w:lang w:eastAsia="lv-LV"/>
                    </w:rPr>
                    <w:br/>
                    <w:t>vecākais inspektors</w:t>
                  </w:r>
                  <w:r w:rsidRPr="00C27698">
                    <w:rPr>
                      <w:rFonts w:ascii="Times New Roman" w:eastAsia="Times New Roman" w:hAnsi="Times New Roman"/>
                      <w:color w:val="000000"/>
                      <w:sz w:val="12"/>
                      <w:szCs w:val="12"/>
                      <w:lang w:eastAsia="lv-LV"/>
                    </w:rPr>
                    <w:br/>
                    <w:t>galvenais inspektors</w:t>
                  </w:r>
                </w:p>
              </w:tc>
              <w:tc>
                <w:tcPr>
                  <w:tcW w:w="567" w:type="dxa"/>
                  <w:tcBorders>
                    <w:top w:val="nil"/>
                    <w:left w:val="nil"/>
                    <w:bottom w:val="single" w:sz="4" w:space="0" w:color="auto"/>
                    <w:right w:val="nil"/>
                  </w:tcBorders>
                  <w:shd w:val="clear" w:color="000000" w:fill="FFFFFF"/>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305</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954,30</w:t>
                  </w:r>
                </w:p>
              </w:tc>
              <w:tc>
                <w:tcPr>
                  <w:tcW w:w="709" w:type="dxa"/>
                  <w:tcBorders>
                    <w:top w:val="nil"/>
                    <w:left w:val="nil"/>
                    <w:bottom w:val="single" w:sz="4" w:space="0" w:color="auto"/>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5,70</w:t>
                  </w:r>
                  <w:r w:rsidR="00066542">
                    <w:rPr>
                      <w:rFonts w:ascii="Times New Roman" w:eastAsia="Times New Roman" w:hAnsi="Times New Roman"/>
                      <w:color w:val="000000"/>
                      <w:sz w:val="12"/>
                      <w:szCs w:val="12"/>
                      <w:lang w:eastAsia="lv-LV"/>
                    </w:rPr>
                    <w:t>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56</w:t>
                  </w:r>
                </w:p>
              </w:tc>
              <w:tc>
                <w:tcPr>
                  <w:tcW w:w="426" w:type="dxa"/>
                  <w:tcBorders>
                    <w:top w:val="nil"/>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3</w:t>
                  </w:r>
                </w:p>
              </w:tc>
              <w:tc>
                <w:tcPr>
                  <w:tcW w:w="740" w:type="dxa"/>
                  <w:tcBorders>
                    <w:top w:val="nil"/>
                    <w:left w:val="nil"/>
                    <w:bottom w:val="single" w:sz="4" w:space="0" w:color="auto"/>
                    <w:right w:val="single" w:sz="4" w:space="0" w:color="auto"/>
                  </w:tcBorders>
                  <w:shd w:val="clear" w:color="auto" w:fill="auto"/>
                  <w:vAlign w:val="center"/>
                  <w:hideMark/>
                </w:tcPr>
                <w:p w:rsidR="00C27698" w:rsidRPr="00C27698" w:rsidRDefault="00995DBA" w:rsidP="00C27698">
                  <w:pPr>
                    <w:spacing w:after="0" w:line="240" w:lineRule="auto"/>
                    <w:jc w:val="center"/>
                    <w:rPr>
                      <w:rFonts w:ascii="Times New Roman" w:eastAsia="Times New Roman" w:hAnsi="Times New Roman"/>
                      <w:color w:val="000000"/>
                      <w:sz w:val="12"/>
                      <w:szCs w:val="12"/>
                      <w:lang w:eastAsia="lv-LV"/>
                    </w:rPr>
                  </w:pPr>
                  <w:r>
                    <w:rPr>
                      <w:rFonts w:ascii="Times New Roman" w:eastAsia="Times New Roman" w:hAnsi="Times New Roman"/>
                      <w:color w:val="000000"/>
                      <w:sz w:val="12"/>
                      <w:szCs w:val="12"/>
                      <w:lang w:eastAsia="lv-LV"/>
                    </w:rPr>
                    <w:t>51 240</w:t>
                  </w:r>
                </w:p>
              </w:tc>
              <w:tc>
                <w:tcPr>
                  <w:tcW w:w="677" w:type="dxa"/>
                  <w:tcBorders>
                    <w:top w:val="nil"/>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584 545,92</w:t>
                  </w:r>
                </w:p>
              </w:tc>
              <w:tc>
                <w:tcPr>
                  <w:tcW w:w="709" w:type="dxa"/>
                  <w:tcBorders>
                    <w:top w:val="nil"/>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137 894,38</w:t>
                  </w:r>
                </w:p>
              </w:tc>
              <w:tc>
                <w:tcPr>
                  <w:tcW w:w="709" w:type="dxa"/>
                  <w:tcBorders>
                    <w:top w:val="nil"/>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color w:val="000000"/>
                      <w:sz w:val="12"/>
                      <w:szCs w:val="12"/>
                      <w:lang w:eastAsia="lv-LV"/>
                    </w:rPr>
                  </w:pPr>
                  <w:r w:rsidRPr="00C27698">
                    <w:rPr>
                      <w:rFonts w:ascii="Times New Roman" w:eastAsia="Times New Roman" w:hAnsi="Times New Roman"/>
                      <w:color w:val="000000"/>
                      <w:sz w:val="12"/>
                      <w:szCs w:val="12"/>
                      <w:lang w:eastAsia="lv-LV"/>
                    </w:rPr>
                    <w:t>722 441</w:t>
                  </w:r>
                </w:p>
              </w:tc>
            </w:tr>
            <w:tr w:rsidR="00C27698" w:rsidRPr="00C27698" w:rsidTr="00C27698">
              <w:trPr>
                <w:trHeight w:val="210"/>
              </w:trPr>
              <w:tc>
                <w:tcPr>
                  <w:tcW w:w="758" w:type="dxa"/>
                  <w:tcBorders>
                    <w:top w:val="single" w:sz="4" w:space="0" w:color="auto"/>
                    <w:left w:val="single" w:sz="4" w:space="0" w:color="auto"/>
                    <w:bottom w:val="single" w:sz="4" w:space="0" w:color="auto"/>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Kopā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w:t>
                  </w:r>
                </w:p>
              </w:tc>
              <w:tc>
                <w:tcPr>
                  <w:tcW w:w="567" w:type="dxa"/>
                  <w:tcBorders>
                    <w:top w:val="single" w:sz="4" w:space="0" w:color="auto"/>
                    <w:left w:val="nil"/>
                    <w:bottom w:val="single" w:sz="4" w:space="0" w:color="auto"/>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w:t>
                  </w:r>
                </w:p>
              </w:tc>
              <w:tc>
                <w:tcPr>
                  <w:tcW w:w="709" w:type="dxa"/>
                  <w:tcBorders>
                    <w:top w:val="single" w:sz="4" w:space="0" w:color="auto"/>
                    <w:left w:val="nil"/>
                    <w:bottom w:val="single" w:sz="4" w:space="0" w:color="auto"/>
                    <w:right w:val="nil"/>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995DBA" w:rsidP="00C27698">
                  <w:pPr>
                    <w:spacing w:after="0" w:line="240" w:lineRule="auto"/>
                    <w:jc w:val="center"/>
                    <w:rPr>
                      <w:rFonts w:ascii="Times New Roman" w:eastAsia="Times New Roman" w:hAnsi="Times New Roman"/>
                      <w:b/>
                      <w:bCs/>
                      <w:color w:val="000000"/>
                      <w:sz w:val="12"/>
                      <w:szCs w:val="12"/>
                      <w:lang w:eastAsia="lv-LV"/>
                    </w:rPr>
                  </w:pPr>
                  <w:r>
                    <w:rPr>
                      <w:rFonts w:ascii="Times New Roman" w:eastAsia="Times New Roman" w:hAnsi="Times New Roman"/>
                      <w:b/>
                      <w:bCs/>
                      <w:color w:val="000000"/>
                      <w:sz w:val="12"/>
                      <w:szCs w:val="12"/>
                      <w:lang w:eastAsia="lv-LV"/>
                    </w:rPr>
                    <w:t>51 240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Pr>
                      <w:rFonts w:ascii="Times New Roman" w:eastAsia="Times New Roman" w:hAnsi="Times New Roman"/>
                      <w:b/>
                      <w:bCs/>
                      <w:color w:val="000000"/>
                      <w:sz w:val="12"/>
                      <w:szCs w:val="12"/>
                      <w:lang w:eastAsia="lv-LV"/>
                    </w:rPr>
                    <w:t>584 546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Pr>
                      <w:rFonts w:ascii="Times New Roman" w:eastAsia="Times New Roman" w:hAnsi="Times New Roman"/>
                      <w:b/>
                      <w:bCs/>
                      <w:color w:val="000000"/>
                      <w:sz w:val="12"/>
                      <w:szCs w:val="12"/>
                      <w:lang w:eastAsia="lv-LV"/>
                    </w:rPr>
                    <w:t>137 895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7698" w:rsidRPr="00C27698" w:rsidRDefault="00C27698" w:rsidP="00C27698">
                  <w:pPr>
                    <w:spacing w:after="0" w:line="240" w:lineRule="auto"/>
                    <w:jc w:val="center"/>
                    <w:rPr>
                      <w:rFonts w:ascii="Times New Roman" w:eastAsia="Times New Roman" w:hAnsi="Times New Roman"/>
                      <w:b/>
                      <w:bCs/>
                      <w:color w:val="000000"/>
                      <w:sz w:val="12"/>
                      <w:szCs w:val="12"/>
                      <w:lang w:eastAsia="lv-LV"/>
                    </w:rPr>
                  </w:pPr>
                  <w:r w:rsidRPr="00C27698">
                    <w:rPr>
                      <w:rFonts w:ascii="Times New Roman" w:eastAsia="Times New Roman" w:hAnsi="Times New Roman"/>
                      <w:b/>
                      <w:bCs/>
                      <w:color w:val="000000"/>
                      <w:sz w:val="12"/>
                      <w:szCs w:val="12"/>
                      <w:lang w:eastAsia="lv-LV"/>
                    </w:rPr>
                    <w:t>722 441</w:t>
                  </w:r>
                </w:p>
              </w:tc>
            </w:tr>
          </w:tbl>
          <w:p w:rsidR="00C27698" w:rsidRPr="00866E03" w:rsidRDefault="00C27698" w:rsidP="00C27698">
            <w:pPr>
              <w:pStyle w:val="FootnoteText"/>
              <w:tabs>
                <w:tab w:val="left" w:pos="170"/>
              </w:tabs>
              <w:jc w:val="both"/>
              <w:rPr>
                <w:rFonts w:ascii="Times New Roman" w:hAnsi="Times New Roman" w:cs="Times New Roman"/>
                <w:szCs w:val="24"/>
              </w:rPr>
            </w:pPr>
          </w:p>
          <w:p w:rsidR="00866E03" w:rsidRPr="00866E03" w:rsidRDefault="00866E03" w:rsidP="00866E03">
            <w:pPr>
              <w:pStyle w:val="FootnoteText"/>
              <w:numPr>
                <w:ilvl w:val="0"/>
                <w:numId w:val="1"/>
              </w:numPr>
              <w:tabs>
                <w:tab w:val="left" w:pos="170"/>
              </w:tabs>
              <w:jc w:val="both"/>
              <w:rPr>
                <w:rFonts w:ascii="Times New Roman" w:hAnsi="Times New Roman" w:cs="Times New Roman"/>
                <w:sz w:val="24"/>
                <w:szCs w:val="24"/>
              </w:rPr>
            </w:pPr>
            <w:r>
              <w:rPr>
                <w:rFonts w:ascii="Times New Roman" w:hAnsi="Times New Roman" w:cs="Times New Roman"/>
                <w:sz w:val="24"/>
                <w:szCs w:val="24"/>
              </w:rPr>
              <w:t>budžeta apakšprogrammā 11.01.00 “Pilsonības un migrācijas lietu pārvalde”</w:t>
            </w:r>
            <w:r w:rsidR="00E91EBE">
              <w:rPr>
                <w:rFonts w:ascii="Times New Roman" w:hAnsi="Times New Roman" w:cs="Times New Roman"/>
                <w:sz w:val="24"/>
                <w:szCs w:val="24"/>
              </w:rPr>
              <w:t xml:space="preserve"> 79 125 </w:t>
            </w:r>
            <w:r w:rsidR="00E91EBE" w:rsidRPr="00E91EBE">
              <w:rPr>
                <w:rFonts w:ascii="Times New Roman" w:hAnsi="Times New Roman" w:cs="Times New Roman"/>
                <w:i/>
                <w:sz w:val="24"/>
                <w:szCs w:val="24"/>
              </w:rPr>
              <w:t>euro</w:t>
            </w:r>
          </w:p>
          <w:p w:rsidR="00866E03" w:rsidRPr="00F319E0" w:rsidRDefault="00866E03" w:rsidP="00866E03">
            <w:pPr>
              <w:pStyle w:val="FootnoteText"/>
              <w:tabs>
                <w:tab w:val="left" w:pos="170"/>
              </w:tabs>
              <w:jc w:val="both"/>
              <w:rPr>
                <w:rFonts w:ascii="Times New Roman" w:hAnsi="Times New Roman" w:cs="Times New Roman"/>
                <w:szCs w:val="24"/>
              </w:rPr>
            </w:pPr>
          </w:p>
          <w:tbl>
            <w:tblPr>
              <w:tblW w:w="7448" w:type="dxa"/>
              <w:tblLayout w:type="fixed"/>
              <w:tblLook w:val="04A0" w:firstRow="1" w:lastRow="0" w:firstColumn="1" w:lastColumn="0" w:noHBand="0" w:noVBand="1"/>
            </w:tblPr>
            <w:tblGrid>
              <w:gridCol w:w="758"/>
              <w:gridCol w:w="850"/>
              <w:gridCol w:w="567"/>
              <w:gridCol w:w="709"/>
              <w:gridCol w:w="567"/>
              <w:gridCol w:w="709"/>
              <w:gridCol w:w="567"/>
              <w:gridCol w:w="736"/>
              <w:gridCol w:w="709"/>
              <w:gridCol w:w="709"/>
              <w:gridCol w:w="567"/>
            </w:tblGrid>
            <w:tr w:rsidR="00E91EBE" w:rsidRPr="005C22F0" w:rsidTr="00E91EBE">
              <w:trPr>
                <w:trHeight w:val="530"/>
              </w:trPr>
              <w:tc>
                <w:tcPr>
                  <w:tcW w:w="758" w:type="dxa"/>
                  <w:tcBorders>
                    <w:top w:val="single" w:sz="4" w:space="0" w:color="auto"/>
                    <w:left w:val="single" w:sz="4" w:space="0" w:color="auto"/>
                    <w:bottom w:val="nil"/>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No</w:t>
                  </w:r>
                  <w:r w:rsidR="00E91EBE">
                    <w:rPr>
                      <w:rFonts w:ascii="Times New Roman" w:eastAsia="Times New Roman" w:hAnsi="Times New Roman"/>
                      <w:color w:val="000000"/>
                      <w:sz w:val="12"/>
                      <w:szCs w:val="12"/>
                      <w:lang w:eastAsia="lv-LV"/>
                    </w:rPr>
                    <w:t>-</w:t>
                  </w:r>
                  <w:r w:rsidRPr="005C22F0">
                    <w:rPr>
                      <w:rFonts w:ascii="Times New Roman" w:eastAsia="Times New Roman" w:hAnsi="Times New Roman"/>
                      <w:color w:val="000000"/>
                      <w:sz w:val="12"/>
                      <w:szCs w:val="12"/>
                      <w:lang w:eastAsia="lv-LV"/>
                    </w:rPr>
                    <w:t>saukums</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Nodaļas nosaukums</w:t>
                  </w:r>
                </w:p>
              </w:tc>
              <w:tc>
                <w:tcPr>
                  <w:tcW w:w="567" w:type="dxa"/>
                  <w:tcBorders>
                    <w:top w:val="single" w:sz="4" w:space="0" w:color="auto"/>
                    <w:left w:val="nil"/>
                    <w:bottom w:val="nil"/>
                    <w:right w:val="nil"/>
                  </w:tcBorders>
                  <w:shd w:val="clear" w:color="auto" w:fill="auto"/>
                  <w:vAlign w:val="center"/>
                  <w:hideMark/>
                </w:tcPr>
                <w:p w:rsidR="005C22F0" w:rsidRPr="005C22F0" w:rsidRDefault="00E91EBE" w:rsidP="005C22F0">
                  <w:pPr>
                    <w:spacing w:after="0" w:line="240" w:lineRule="auto"/>
                    <w:jc w:val="center"/>
                    <w:rPr>
                      <w:rFonts w:ascii="Times New Roman" w:eastAsia="Times New Roman" w:hAnsi="Times New Roman"/>
                      <w:color w:val="000000"/>
                      <w:sz w:val="12"/>
                      <w:szCs w:val="12"/>
                      <w:lang w:eastAsia="lv-LV"/>
                    </w:rPr>
                  </w:pPr>
                  <w:proofErr w:type="spellStart"/>
                  <w:r w:rsidRPr="005C22F0">
                    <w:rPr>
                      <w:rFonts w:ascii="Times New Roman" w:eastAsia="Times New Roman" w:hAnsi="Times New Roman"/>
                      <w:color w:val="000000"/>
                      <w:sz w:val="12"/>
                      <w:szCs w:val="12"/>
                      <w:lang w:eastAsia="lv-LV"/>
                    </w:rPr>
                    <w:t>P</w:t>
                  </w:r>
                  <w:r w:rsidR="005C22F0" w:rsidRPr="005C22F0">
                    <w:rPr>
                      <w:rFonts w:ascii="Times New Roman" w:eastAsia="Times New Roman" w:hAnsi="Times New Roman"/>
                      <w:color w:val="000000"/>
                      <w:sz w:val="12"/>
                      <w:szCs w:val="12"/>
                      <w:lang w:eastAsia="lv-LV"/>
                    </w:rPr>
                    <w:t>erso</w:t>
                  </w:r>
                  <w:proofErr w:type="spellEnd"/>
                  <w:r>
                    <w:rPr>
                      <w:rFonts w:ascii="Times New Roman" w:eastAsia="Times New Roman" w:hAnsi="Times New Roman"/>
                      <w:color w:val="000000"/>
                      <w:sz w:val="12"/>
                      <w:szCs w:val="12"/>
                      <w:lang w:eastAsia="lv-LV"/>
                    </w:rPr>
                    <w:t>-</w:t>
                  </w:r>
                  <w:r w:rsidR="005C22F0" w:rsidRPr="005C22F0">
                    <w:rPr>
                      <w:rFonts w:ascii="Times New Roman" w:eastAsia="Times New Roman" w:hAnsi="Times New Roman"/>
                      <w:color w:val="000000"/>
                      <w:sz w:val="12"/>
                      <w:szCs w:val="12"/>
                      <w:lang w:eastAsia="lv-LV"/>
                    </w:rPr>
                    <w:t>nu skaits</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 xml:space="preserve">vidējā </w:t>
                  </w:r>
                  <w:proofErr w:type="spellStart"/>
                  <w:r w:rsidRPr="005C22F0">
                    <w:rPr>
                      <w:rFonts w:ascii="Times New Roman" w:eastAsia="Times New Roman" w:hAnsi="Times New Roman"/>
                      <w:color w:val="000000"/>
                      <w:sz w:val="12"/>
                      <w:szCs w:val="12"/>
                      <w:lang w:eastAsia="lv-LV"/>
                    </w:rPr>
                    <w:t>mēneš</w:t>
                  </w:r>
                  <w:proofErr w:type="spellEnd"/>
                  <w:r w:rsidR="00E91EBE">
                    <w:rPr>
                      <w:rFonts w:ascii="Times New Roman" w:eastAsia="Times New Roman" w:hAnsi="Times New Roman"/>
                      <w:color w:val="000000"/>
                      <w:sz w:val="12"/>
                      <w:szCs w:val="12"/>
                      <w:lang w:eastAsia="lv-LV"/>
                    </w:rPr>
                    <w:t>-</w:t>
                  </w:r>
                  <w:r w:rsidRPr="005C22F0">
                    <w:rPr>
                      <w:rFonts w:ascii="Times New Roman" w:eastAsia="Times New Roman" w:hAnsi="Times New Roman"/>
                      <w:color w:val="000000"/>
                      <w:sz w:val="12"/>
                      <w:szCs w:val="12"/>
                      <w:lang w:eastAsia="lv-LV"/>
                    </w:rPr>
                    <w:t>alga</w:t>
                  </w:r>
                </w:p>
              </w:tc>
              <w:tc>
                <w:tcPr>
                  <w:tcW w:w="567" w:type="dxa"/>
                  <w:tcBorders>
                    <w:top w:val="single" w:sz="4" w:space="0" w:color="auto"/>
                    <w:left w:val="nil"/>
                    <w:bottom w:val="nil"/>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stundas likme</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vidējais virsstundu skaits mēnesī vienai personai</w:t>
                  </w:r>
                </w:p>
              </w:tc>
              <w:tc>
                <w:tcPr>
                  <w:tcW w:w="567" w:type="dxa"/>
                  <w:tcBorders>
                    <w:top w:val="single" w:sz="4" w:space="0" w:color="auto"/>
                    <w:left w:val="nil"/>
                    <w:bottom w:val="nil"/>
                    <w:right w:val="single" w:sz="4" w:space="0" w:color="auto"/>
                  </w:tcBorders>
                  <w:shd w:val="clear" w:color="auto" w:fill="auto"/>
                  <w:vAlign w:val="center"/>
                  <w:hideMark/>
                </w:tcPr>
                <w:p w:rsidR="005C22F0" w:rsidRPr="005C22F0" w:rsidRDefault="00E91EBE" w:rsidP="005C22F0">
                  <w:pPr>
                    <w:spacing w:after="0" w:line="240" w:lineRule="auto"/>
                    <w:jc w:val="center"/>
                    <w:rPr>
                      <w:rFonts w:ascii="Times New Roman" w:eastAsia="Times New Roman" w:hAnsi="Times New Roman"/>
                      <w:color w:val="000000"/>
                      <w:sz w:val="12"/>
                      <w:szCs w:val="12"/>
                      <w:lang w:eastAsia="lv-LV"/>
                    </w:rPr>
                  </w:pPr>
                  <w:proofErr w:type="spellStart"/>
                  <w:r w:rsidRPr="005C22F0">
                    <w:rPr>
                      <w:rFonts w:ascii="Times New Roman" w:eastAsia="Times New Roman" w:hAnsi="Times New Roman"/>
                      <w:color w:val="000000"/>
                      <w:sz w:val="12"/>
                      <w:szCs w:val="12"/>
                      <w:lang w:eastAsia="lv-LV"/>
                    </w:rPr>
                    <w:t>M</w:t>
                  </w:r>
                  <w:r w:rsidR="005C22F0" w:rsidRPr="005C22F0">
                    <w:rPr>
                      <w:rFonts w:ascii="Times New Roman" w:eastAsia="Times New Roman" w:hAnsi="Times New Roman"/>
                      <w:color w:val="000000"/>
                      <w:sz w:val="12"/>
                      <w:szCs w:val="12"/>
                      <w:lang w:eastAsia="lv-LV"/>
                    </w:rPr>
                    <w:t>ēne</w:t>
                  </w:r>
                  <w:r>
                    <w:rPr>
                      <w:rFonts w:ascii="Times New Roman" w:eastAsia="Times New Roman" w:hAnsi="Times New Roman"/>
                      <w:color w:val="000000"/>
                      <w:sz w:val="12"/>
                      <w:szCs w:val="12"/>
                      <w:lang w:eastAsia="lv-LV"/>
                    </w:rPr>
                    <w:t>-</w:t>
                  </w:r>
                  <w:r w:rsidR="005C22F0" w:rsidRPr="005C22F0">
                    <w:rPr>
                      <w:rFonts w:ascii="Times New Roman" w:eastAsia="Times New Roman" w:hAnsi="Times New Roman"/>
                      <w:color w:val="000000"/>
                      <w:sz w:val="12"/>
                      <w:szCs w:val="12"/>
                      <w:lang w:eastAsia="lv-LV"/>
                    </w:rPr>
                    <w:t>ši</w:t>
                  </w:r>
                  <w:proofErr w:type="spellEnd"/>
                </w:p>
              </w:tc>
              <w:tc>
                <w:tcPr>
                  <w:tcW w:w="736" w:type="dxa"/>
                  <w:tcBorders>
                    <w:top w:val="single" w:sz="4" w:space="0" w:color="auto"/>
                    <w:left w:val="nil"/>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virsstundas kopā personu skaitam</w:t>
                  </w:r>
                </w:p>
              </w:tc>
              <w:tc>
                <w:tcPr>
                  <w:tcW w:w="709" w:type="dxa"/>
                  <w:tcBorders>
                    <w:top w:val="single" w:sz="4" w:space="0" w:color="auto"/>
                    <w:left w:val="nil"/>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Aprēķināts</w:t>
                  </w:r>
                </w:p>
              </w:tc>
              <w:tc>
                <w:tcPr>
                  <w:tcW w:w="709" w:type="dxa"/>
                  <w:tcBorders>
                    <w:top w:val="single" w:sz="4" w:space="0" w:color="auto"/>
                    <w:left w:val="nil"/>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DD  VSAOI</w:t>
                  </w:r>
                </w:p>
              </w:tc>
              <w:tc>
                <w:tcPr>
                  <w:tcW w:w="567" w:type="dxa"/>
                  <w:tcBorders>
                    <w:top w:val="single" w:sz="4" w:space="0" w:color="auto"/>
                    <w:left w:val="nil"/>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Kopā</w:t>
                  </w:r>
                </w:p>
              </w:tc>
            </w:tr>
            <w:tr w:rsidR="00E91EBE" w:rsidRPr="005C22F0" w:rsidTr="00E91EBE">
              <w:trPr>
                <w:trHeight w:val="160"/>
              </w:trPr>
              <w:tc>
                <w:tcPr>
                  <w:tcW w:w="758" w:type="dxa"/>
                  <w:tcBorders>
                    <w:top w:val="single" w:sz="4" w:space="0" w:color="auto"/>
                    <w:left w:val="single" w:sz="4" w:space="0" w:color="auto"/>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0" w:rsidRPr="005C22F0" w:rsidRDefault="005C22F0" w:rsidP="00E91EBE">
                  <w:pPr>
                    <w:spacing w:after="0" w:line="240" w:lineRule="auto"/>
                    <w:ind w:right="-186"/>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2</w:t>
                  </w:r>
                </w:p>
              </w:tc>
              <w:tc>
                <w:tcPr>
                  <w:tcW w:w="567" w:type="dxa"/>
                  <w:tcBorders>
                    <w:top w:val="single" w:sz="4" w:space="0" w:color="auto"/>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4</w:t>
                  </w:r>
                </w:p>
              </w:tc>
              <w:tc>
                <w:tcPr>
                  <w:tcW w:w="567" w:type="dxa"/>
                  <w:tcBorders>
                    <w:top w:val="single" w:sz="4" w:space="0" w:color="auto"/>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7</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8 = (6 x7 x 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9 = (5 x 8) x 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10 =9 x 23,59%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i/>
                      <w:iCs/>
                      <w:color w:val="000000"/>
                      <w:sz w:val="12"/>
                      <w:szCs w:val="12"/>
                      <w:lang w:eastAsia="lv-LV"/>
                    </w:rPr>
                  </w:pPr>
                  <w:r w:rsidRPr="005C22F0">
                    <w:rPr>
                      <w:rFonts w:ascii="Times New Roman" w:eastAsia="Times New Roman" w:hAnsi="Times New Roman"/>
                      <w:i/>
                      <w:iCs/>
                      <w:color w:val="000000"/>
                      <w:sz w:val="12"/>
                      <w:szCs w:val="12"/>
                      <w:lang w:eastAsia="lv-LV"/>
                    </w:rPr>
                    <w:t>11 = 10 + 9</w:t>
                  </w:r>
                </w:p>
              </w:tc>
            </w:tr>
            <w:tr w:rsidR="00E91EBE" w:rsidRPr="005C22F0" w:rsidTr="00E91EBE">
              <w:trPr>
                <w:trHeight w:val="330"/>
              </w:trPr>
              <w:tc>
                <w:tcPr>
                  <w:tcW w:w="758" w:type="dxa"/>
                  <w:tcBorders>
                    <w:top w:val="nil"/>
                    <w:left w:val="single" w:sz="4" w:space="0" w:color="auto"/>
                    <w:bottom w:val="single" w:sz="4" w:space="0" w:color="auto"/>
                    <w:right w:val="nil"/>
                  </w:tcBorders>
                  <w:shd w:val="clear" w:color="auto" w:fill="auto"/>
                  <w:vAlign w:val="center"/>
                  <w:hideMark/>
                </w:tcPr>
                <w:p w:rsidR="005C22F0" w:rsidRPr="005C22F0" w:rsidRDefault="005C22F0" w:rsidP="005C22F0">
                  <w:pPr>
                    <w:spacing w:after="0" w:line="240" w:lineRule="auto"/>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Samaksa par virsstundu darbu</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Patvēruma lietu nodaļa</w:t>
                  </w:r>
                </w:p>
              </w:tc>
              <w:tc>
                <w:tcPr>
                  <w:tcW w:w="567" w:type="dxa"/>
                  <w:tcBorders>
                    <w:top w:val="nil"/>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1 144,73</w:t>
                  </w:r>
                </w:p>
              </w:tc>
              <w:tc>
                <w:tcPr>
                  <w:tcW w:w="567" w:type="dxa"/>
                  <w:tcBorders>
                    <w:top w:val="nil"/>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6,84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40</w:t>
                  </w:r>
                </w:p>
              </w:tc>
              <w:tc>
                <w:tcPr>
                  <w:tcW w:w="567"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3</w:t>
                  </w:r>
                </w:p>
              </w:tc>
              <w:tc>
                <w:tcPr>
                  <w:tcW w:w="736"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1 320</w:t>
                  </w:r>
                </w:p>
              </w:tc>
              <w:tc>
                <w:tcPr>
                  <w:tcW w:w="709"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18 057,60</w:t>
                  </w:r>
                </w:p>
              </w:tc>
              <w:tc>
                <w:tcPr>
                  <w:tcW w:w="709"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4 259,79</w:t>
                  </w:r>
                </w:p>
              </w:tc>
              <w:tc>
                <w:tcPr>
                  <w:tcW w:w="567"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22 318</w:t>
                  </w:r>
                </w:p>
              </w:tc>
            </w:tr>
            <w:tr w:rsidR="00E91EBE" w:rsidRPr="005C22F0" w:rsidTr="00E91EBE">
              <w:trPr>
                <w:trHeight w:val="450"/>
              </w:trPr>
              <w:tc>
                <w:tcPr>
                  <w:tcW w:w="758" w:type="dxa"/>
                  <w:tcBorders>
                    <w:top w:val="nil"/>
                    <w:left w:val="single" w:sz="4" w:space="0" w:color="auto"/>
                    <w:bottom w:val="single" w:sz="4" w:space="0" w:color="auto"/>
                    <w:right w:val="nil"/>
                  </w:tcBorders>
                  <w:shd w:val="clear" w:color="auto" w:fill="auto"/>
                  <w:vAlign w:val="center"/>
                  <w:hideMark/>
                </w:tcPr>
                <w:p w:rsidR="005C22F0" w:rsidRPr="005C22F0" w:rsidRDefault="005C22F0" w:rsidP="005C22F0">
                  <w:pPr>
                    <w:spacing w:after="0" w:line="240" w:lineRule="auto"/>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Samaksa par virsstundu darbu</w:t>
                  </w:r>
                </w:p>
              </w:tc>
              <w:tc>
                <w:tcPr>
                  <w:tcW w:w="850" w:type="dxa"/>
                  <w:tcBorders>
                    <w:top w:val="nil"/>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 xml:space="preserve">Patvēruma meklētāju </w:t>
                  </w:r>
                  <w:proofErr w:type="spellStart"/>
                  <w:r w:rsidRPr="005C22F0">
                    <w:rPr>
                      <w:rFonts w:ascii="Times New Roman" w:eastAsia="Times New Roman" w:hAnsi="Times New Roman"/>
                      <w:color w:val="000000"/>
                      <w:sz w:val="12"/>
                      <w:szCs w:val="12"/>
                      <w:lang w:eastAsia="lv-LV"/>
                    </w:rPr>
                    <w:t>izmitinā</w:t>
                  </w:r>
                  <w:r w:rsidR="00E91EBE">
                    <w:rPr>
                      <w:rFonts w:ascii="Times New Roman" w:eastAsia="Times New Roman" w:hAnsi="Times New Roman"/>
                      <w:color w:val="000000"/>
                      <w:sz w:val="12"/>
                      <w:szCs w:val="12"/>
                      <w:lang w:eastAsia="lv-LV"/>
                    </w:rPr>
                    <w:t>-</w:t>
                  </w:r>
                  <w:r w:rsidRPr="005C22F0">
                    <w:rPr>
                      <w:rFonts w:ascii="Times New Roman" w:eastAsia="Times New Roman" w:hAnsi="Times New Roman"/>
                      <w:color w:val="000000"/>
                      <w:sz w:val="12"/>
                      <w:szCs w:val="12"/>
                      <w:lang w:eastAsia="lv-LV"/>
                    </w:rPr>
                    <w:t>šanas</w:t>
                  </w:r>
                  <w:proofErr w:type="spellEnd"/>
                  <w:r w:rsidRPr="005C22F0">
                    <w:rPr>
                      <w:rFonts w:ascii="Times New Roman" w:eastAsia="Times New Roman" w:hAnsi="Times New Roman"/>
                      <w:color w:val="000000"/>
                      <w:sz w:val="12"/>
                      <w:szCs w:val="12"/>
                      <w:lang w:eastAsia="lv-LV"/>
                    </w:rPr>
                    <w:t xml:space="preserve"> nodaļa</w:t>
                  </w:r>
                </w:p>
              </w:tc>
              <w:tc>
                <w:tcPr>
                  <w:tcW w:w="567" w:type="dxa"/>
                  <w:tcBorders>
                    <w:top w:val="nil"/>
                    <w:left w:val="nil"/>
                    <w:bottom w:val="nil"/>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5</w:t>
                  </w:r>
                </w:p>
              </w:tc>
              <w:tc>
                <w:tcPr>
                  <w:tcW w:w="709" w:type="dxa"/>
                  <w:tcBorders>
                    <w:top w:val="nil"/>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1 066,40</w:t>
                  </w:r>
                </w:p>
              </w:tc>
              <w:tc>
                <w:tcPr>
                  <w:tcW w:w="567" w:type="dxa"/>
                  <w:tcBorders>
                    <w:top w:val="nil"/>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6,37</w:t>
                  </w:r>
                </w:p>
              </w:tc>
              <w:tc>
                <w:tcPr>
                  <w:tcW w:w="709" w:type="dxa"/>
                  <w:tcBorders>
                    <w:top w:val="nil"/>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87</w:t>
                  </w:r>
                </w:p>
              </w:tc>
              <w:tc>
                <w:tcPr>
                  <w:tcW w:w="567" w:type="dxa"/>
                  <w:tcBorders>
                    <w:top w:val="nil"/>
                    <w:left w:val="nil"/>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3</w:t>
                  </w:r>
                </w:p>
              </w:tc>
              <w:tc>
                <w:tcPr>
                  <w:tcW w:w="736"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1 305</w:t>
                  </w:r>
                </w:p>
              </w:tc>
              <w:tc>
                <w:tcPr>
                  <w:tcW w:w="709"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16 625,70</w:t>
                  </w:r>
                </w:p>
              </w:tc>
              <w:tc>
                <w:tcPr>
                  <w:tcW w:w="709"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3 922,00</w:t>
                  </w:r>
                </w:p>
              </w:tc>
              <w:tc>
                <w:tcPr>
                  <w:tcW w:w="567"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20 548</w:t>
                  </w:r>
                </w:p>
              </w:tc>
            </w:tr>
            <w:tr w:rsidR="00E91EBE" w:rsidRPr="005C22F0" w:rsidTr="00E91EBE">
              <w:trPr>
                <w:trHeight w:val="560"/>
              </w:trPr>
              <w:tc>
                <w:tcPr>
                  <w:tcW w:w="758" w:type="dxa"/>
                  <w:tcBorders>
                    <w:top w:val="nil"/>
                    <w:left w:val="single" w:sz="4" w:space="0" w:color="auto"/>
                    <w:bottom w:val="single" w:sz="4" w:space="0" w:color="auto"/>
                    <w:right w:val="nil"/>
                  </w:tcBorders>
                  <w:shd w:val="clear" w:color="auto" w:fill="auto"/>
                  <w:vAlign w:val="center"/>
                  <w:hideMark/>
                </w:tcPr>
                <w:p w:rsidR="005C22F0" w:rsidRPr="005C22F0" w:rsidRDefault="005C22F0" w:rsidP="005C22F0">
                  <w:pPr>
                    <w:spacing w:after="0" w:line="240" w:lineRule="auto"/>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Samaksa par virsstundu darbu</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Pārējie darbinieki, kas sniegs atbalstu ārkārtas situācijā</w:t>
                  </w:r>
                </w:p>
              </w:tc>
              <w:tc>
                <w:tcPr>
                  <w:tcW w:w="567" w:type="dxa"/>
                  <w:tcBorders>
                    <w:top w:val="single" w:sz="4" w:space="0" w:color="auto"/>
                    <w:left w:val="nil"/>
                    <w:bottom w:val="nil"/>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20</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1 279,08</w:t>
                  </w:r>
                </w:p>
              </w:tc>
              <w:tc>
                <w:tcPr>
                  <w:tcW w:w="567" w:type="dxa"/>
                  <w:tcBorders>
                    <w:top w:val="nil"/>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7,64</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32</w:t>
                  </w:r>
                </w:p>
              </w:tc>
              <w:tc>
                <w:tcPr>
                  <w:tcW w:w="567" w:type="dxa"/>
                  <w:tcBorders>
                    <w:top w:val="single" w:sz="4" w:space="0" w:color="auto"/>
                    <w:left w:val="nil"/>
                    <w:bottom w:val="nil"/>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3</w:t>
                  </w:r>
                </w:p>
              </w:tc>
              <w:tc>
                <w:tcPr>
                  <w:tcW w:w="736"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1 920</w:t>
                  </w:r>
                </w:p>
              </w:tc>
              <w:tc>
                <w:tcPr>
                  <w:tcW w:w="709"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29 337,60</w:t>
                  </w:r>
                </w:p>
              </w:tc>
              <w:tc>
                <w:tcPr>
                  <w:tcW w:w="709"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6 920,74</w:t>
                  </w:r>
                </w:p>
              </w:tc>
              <w:tc>
                <w:tcPr>
                  <w:tcW w:w="567" w:type="dxa"/>
                  <w:tcBorders>
                    <w:top w:val="nil"/>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color w:val="000000"/>
                      <w:sz w:val="12"/>
                      <w:szCs w:val="12"/>
                      <w:lang w:eastAsia="lv-LV"/>
                    </w:rPr>
                  </w:pPr>
                  <w:r w:rsidRPr="005C22F0">
                    <w:rPr>
                      <w:rFonts w:ascii="Times New Roman" w:eastAsia="Times New Roman" w:hAnsi="Times New Roman"/>
                      <w:color w:val="000000"/>
                      <w:sz w:val="12"/>
                      <w:szCs w:val="12"/>
                      <w:lang w:eastAsia="lv-LV"/>
                    </w:rPr>
                    <w:t>36 259</w:t>
                  </w:r>
                </w:p>
              </w:tc>
            </w:tr>
            <w:tr w:rsidR="00E91EBE" w:rsidRPr="005C22F0" w:rsidTr="00E91EBE">
              <w:trPr>
                <w:trHeight w:val="160"/>
              </w:trPr>
              <w:tc>
                <w:tcPr>
                  <w:tcW w:w="758" w:type="dxa"/>
                  <w:tcBorders>
                    <w:top w:val="single" w:sz="4" w:space="0" w:color="auto"/>
                    <w:left w:val="single" w:sz="4" w:space="0" w:color="auto"/>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Kopā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w:t>
                  </w:r>
                </w:p>
              </w:tc>
              <w:tc>
                <w:tcPr>
                  <w:tcW w:w="567" w:type="dxa"/>
                  <w:tcBorders>
                    <w:top w:val="single" w:sz="4" w:space="0" w:color="auto"/>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w:t>
                  </w:r>
                </w:p>
              </w:tc>
              <w:tc>
                <w:tcPr>
                  <w:tcW w:w="567" w:type="dxa"/>
                  <w:tcBorders>
                    <w:top w:val="single" w:sz="4" w:space="0" w:color="auto"/>
                    <w:left w:val="nil"/>
                    <w:bottom w:val="single" w:sz="4" w:space="0" w:color="auto"/>
                    <w:right w:val="nil"/>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4 545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64 020,90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15 102,53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22F0" w:rsidRPr="005C22F0" w:rsidRDefault="005C22F0" w:rsidP="005C22F0">
                  <w:pPr>
                    <w:spacing w:after="0" w:line="240" w:lineRule="auto"/>
                    <w:jc w:val="center"/>
                    <w:rPr>
                      <w:rFonts w:ascii="Times New Roman" w:eastAsia="Times New Roman" w:hAnsi="Times New Roman"/>
                      <w:b/>
                      <w:bCs/>
                      <w:color w:val="000000"/>
                      <w:sz w:val="12"/>
                      <w:szCs w:val="12"/>
                      <w:lang w:eastAsia="lv-LV"/>
                    </w:rPr>
                  </w:pPr>
                  <w:r w:rsidRPr="005C22F0">
                    <w:rPr>
                      <w:rFonts w:ascii="Times New Roman" w:eastAsia="Times New Roman" w:hAnsi="Times New Roman"/>
                      <w:b/>
                      <w:bCs/>
                      <w:color w:val="000000"/>
                      <w:sz w:val="12"/>
                      <w:szCs w:val="12"/>
                      <w:lang w:eastAsia="lv-LV"/>
                    </w:rPr>
                    <w:t>79 125</w:t>
                  </w:r>
                </w:p>
              </w:tc>
            </w:tr>
          </w:tbl>
          <w:p w:rsidR="00866455" w:rsidRPr="00F319E0" w:rsidRDefault="00866455" w:rsidP="005C22F0">
            <w:pPr>
              <w:pStyle w:val="FootnoteText"/>
              <w:tabs>
                <w:tab w:val="left" w:pos="170"/>
              </w:tabs>
              <w:ind w:left="170" w:hanging="170"/>
              <w:jc w:val="both"/>
              <w:rPr>
                <w:rFonts w:ascii="Times New Roman" w:hAnsi="Times New Roman" w:cs="Times New Roman"/>
                <w:szCs w:val="24"/>
              </w:rPr>
            </w:pPr>
          </w:p>
          <w:p w:rsidR="00866455" w:rsidRPr="008F0E21" w:rsidRDefault="00866455" w:rsidP="00A310AA">
            <w:pPr>
              <w:pStyle w:val="FootnoteText"/>
              <w:tabs>
                <w:tab w:val="left" w:pos="170"/>
              </w:tabs>
              <w:ind w:left="170"/>
              <w:jc w:val="both"/>
              <w:rPr>
                <w:bCs/>
              </w:rPr>
            </w:pPr>
          </w:p>
        </w:tc>
      </w:tr>
      <w:tr w:rsidR="00866455" w:rsidRPr="00EC6E12" w:rsidTr="00A310AA">
        <w:trPr>
          <w:jc w:val="center"/>
        </w:trPr>
        <w:tc>
          <w:tcPr>
            <w:tcW w:w="1673" w:type="dxa"/>
            <w:vAlign w:val="center"/>
          </w:tcPr>
          <w:p w:rsidR="00866455" w:rsidRPr="00EC6E12" w:rsidRDefault="00866455" w:rsidP="00A310A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78" w:type="dxa"/>
            <w:gridSpan w:val="7"/>
            <w:vMerge/>
            <w:shd w:val="clear" w:color="auto" w:fill="auto"/>
            <w:vAlign w:val="center"/>
          </w:tcPr>
          <w:p w:rsidR="00866455" w:rsidRPr="00EC6E12" w:rsidRDefault="00866455" w:rsidP="00A310AA">
            <w:pPr>
              <w:pStyle w:val="NoSpacing"/>
              <w:rPr>
                <w:rFonts w:ascii="Times New Roman" w:hAnsi="Times New Roman" w:cs="Times New Roman"/>
                <w:iCs/>
                <w:sz w:val="24"/>
                <w:szCs w:val="24"/>
                <w:lang w:eastAsia="lv-LV"/>
              </w:rPr>
            </w:pPr>
          </w:p>
        </w:tc>
      </w:tr>
      <w:tr w:rsidR="00866455" w:rsidRPr="00EC6E12" w:rsidTr="00A310AA">
        <w:trPr>
          <w:jc w:val="center"/>
        </w:trPr>
        <w:tc>
          <w:tcPr>
            <w:tcW w:w="1673" w:type="dxa"/>
            <w:vAlign w:val="center"/>
          </w:tcPr>
          <w:p w:rsidR="00866455" w:rsidRPr="00EC6E12" w:rsidRDefault="00866455" w:rsidP="00A310A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78" w:type="dxa"/>
            <w:gridSpan w:val="7"/>
            <w:vMerge/>
            <w:shd w:val="clear" w:color="auto" w:fill="auto"/>
            <w:vAlign w:val="center"/>
          </w:tcPr>
          <w:p w:rsidR="00866455" w:rsidRPr="00EC6E12" w:rsidRDefault="00866455" w:rsidP="00A310AA">
            <w:pPr>
              <w:pStyle w:val="NoSpacing"/>
              <w:rPr>
                <w:rFonts w:ascii="Times New Roman" w:hAnsi="Times New Roman" w:cs="Times New Roman"/>
                <w:iCs/>
                <w:sz w:val="24"/>
                <w:szCs w:val="24"/>
                <w:lang w:eastAsia="lv-LV"/>
              </w:rPr>
            </w:pPr>
          </w:p>
        </w:tc>
      </w:tr>
      <w:tr w:rsidR="00866455" w:rsidRPr="00EC6E12" w:rsidTr="00A310AA">
        <w:trPr>
          <w:jc w:val="center"/>
        </w:trPr>
        <w:tc>
          <w:tcPr>
            <w:tcW w:w="1673" w:type="dxa"/>
            <w:vAlign w:val="center"/>
          </w:tcPr>
          <w:p w:rsidR="00866455" w:rsidRPr="00EC6E12" w:rsidRDefault="00866455" w:rsidP="00A310A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78" w:type="dxa"/>
            <w:gridSpan w:val="7"/>
            <w:vAlign w:val="center"/>
          </w:tcPr>
          <w:p w:rsidR="00866455" w:rsidRPr="00EC6E12" w:rsidRDefault="00866455" w:rsidP="00A310AA">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866455" w:rsidRPr="00857324" w:rsidTr="00A310AA">
        <w:trPr>
          <w:jc w:val="center"/>
        </w:trPr>
        <w:tc>
          <w:tcPr>
            <w:tcW w:w="1673" w:type="dxa"/>
            <w:vAlign w:val="center"/>
          </w:tcPr>
          <w:p w:rsidR="00866455" w:rsidRPr="00EC6E12" w:rsidRDefault="00866455" w:rsidP="00A310AA">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8.</w:t>
            </w:r>
            <w:r w:rsidRPr="00EC6E12">
              <w:rPr>
                <w:rFonts w:ascii="Times New Roman" w:hAnsi="Times New Roman" w:cs="Times New Roman"/>
                <w:iCs/>
                <w:sz w:val="24"/>
                <w:szCs w:val="24"/>
                <w:lang w:eastAsia="lv-LV"/>
              </w:rPr>
              <w:t>Cita informācija</w:t>
            </w:r>
          </w:p>
        </w:tc>
        <w:tc>
          <w:tcPr>
            <w:tcW w:w="7678" w:type="dxa"/>
            <w:gridSpan w:val="7"/>
            <w:vAlign w:val="center"/>
          </w:tcPr>
          <w:p w:rsidR="00866455" w:rsidRDefault="00F165E9" w:rsidP="00866455">
            <w:pPr>
              <w:pStyle w:val="NoSpacing"/>
              <w:jc w:val="both"/>
              <w:rPr>
                <w:rFonts w:ascii="Times New Roman" w:hAnsi="Times New Roman" w:cs="Times New Roman"/>
                <w:sz w:val="24"/>
                <w:szCs w:val="24"/>
              </w:rPr>
            </w:pPr>
            <w:r>
              <w:rPr>
                <w:rFonts w:ascii="Times New Roman" w:hAnsi="Times New Roman" w:cs="Times New Roman"/>
                <w:sz w:val="24"/>
                <w:szCs w:val="24"/>
              </w:rPr>
              <w:t>A</w:t>
            </w:r>
            <w:r w:rsidRPr="00F165E9">
              <w:rPr>
                <w:rFonts w:ascii="Times New Roman" w:hAnsi="Times New Roman" w:cs="Times New Roman"/>
                <w:sz w:val="24"/>
                <w:szCs w:val="24"/>
              </w:rPr>
              <w:t>prēķins balstīts uz provizoriskām aplēsēm un, ārkārtējai situācijai pasliktinoties, izdevumu apjoms var palielināties</w:t>
            </w:r>
            <w:r>
              <w:rPr>
                <w:rFonts w:ascii="Times New Roman" w:hAnsi="Times New Roman" w:cs="Times New Roman"/>
                <w:sz w:val="24"/>
                <w:szCs w:val="24"/>
              </w:rPr>
              <w:t xml:space="preserve">. </w:t>
            </w:r>
          </w:p>
          <w:p w:rsidR="00866F96" w:rsidRPr="00857324" w:rsidRDefault="006239E1" w:rsidP="006239E1">
            <w:pPr>
              <w:pStyle w:val="NoSpacing"/>
              <w:jc w:val="both"/>
              <w:rPr>
                <w:rFonts w:ascii="Times New Roman" w:hAnsi="Times New Roman" w:cs="Times New Roman"/>
                <w:sz w:val="24"/>
                <w:szCs w:val="24"/>
              </w:rPr>
            </w:pPr>
            <w:r w:rsidRPr="00F41913">
              <w:rPr>
                <w:rFonts w:ascii="Times New Roman" w:hAnsi="Times New Roman" w:cs="Times New Roman"/>
                <w:sz w:val="24"/>
                <w:szCs w:val="24"/>
              </w:rPr>
              <w:t>Ie</w:t>
            </w:r>
            <w:r w:rsidR="00F14D23" w:rsidRPr="00F41913">
              <w:rPr>
                <w:rFonts w:ascii="Times New Roman" w:hAnsi="Times New Roman" w:cs="Times New Roman"/>
                <w:sz w:val="24"/>
                <w:szCs w:val="24"/>
              </w:rPr>
              <w:t>kš</w:t>
            </w:r>
            <w:r w:rsidRPr="00F41913">
              <w:rPr>
                <w:rFonts w:ascii="Times New Roman" w:hAnsi="Times New Roman" w:cs="Times New Roman"/>
                <w:sz w:val="24"/>
                <w:szCs w:val="24"/>
              </w:rPr>
              <w:t>lietu ministrija  primāri izvērtēs iespēju virsstundu darba samaksas izdevumus segt piešķirto valsts budžeta līdzekļu ietvaros, bet ja tas nebūs iespējams, tiks sagatavots Ministru kabineta rīkojuma projekts par līdzekļu piešķiršanu no valsts budžeta programmas 02.00.00 “Līdzekļi neparedzētiem gadījumiem” atbilstoši Ministru kabineta 2021. gada 10. augusta rīkojuma Nr. 518 “Par ārkārtējās situācijas izsludināšanu” 9.punktam.</w:t>
            </w:r>
            <w:bookmarkStart w:id="0" w:name="_GoBack"/>
            <w:bookmarkEnd w:id="0"/>
          </w:p>
        </w:tc>
      </w:tr>
    </w:tbl>
    <w:p w:rsidR="00866455" w:rsidRDefault="00866455" w:rsidP="008970A7">
      <w:pPr>
        <w:spacing w:after="0" w:line="240" w:lineRule="auto"/>
        <w:rPr>
          <w:rFonts w:ascii="Times New Roman" w:eastAsia="Times New Roman" w:hAnsi="Times New Roman"/>
          <w:color w:val="000000"/>
          <w:sz w:val="24"/>
          <w:szCs w:val="24"/>
          <w:shd w:val="clear" w:color="auto" w:fill="FFFFFF"/>
          <w:lang w:eastAsia="lv-LV"/>
        </w:rPr>
      </w:pPr>
    </w:p>
    <w:p w:rsidR="00866455" w:rsidRDefault="00866455" w:rsidP="008970A7">
      <w:pPr>
        <w:spacing w:after="0" w:line="240" w:lineRule="auto"/>
        <w:rPr>
          <w:rFonts w:ascii="Times New Roman" w:eastAsia="Times New Roman" w:hAnsi="Times New Roman"/>
          <w:color w:val="000000"/>
          <w:sz w:val="24"/>
          <w:szCs w:val="24"/>
          <w:shd w:val="clear" w:color="auto" w:fill="FFFFFF"/>
          <w:lang w:eastAsia="lv-LV"/>
        </w:rPr>
      </w:pPr>
    </w:p>
    <w:p w:rsidR="008970A7" w:rsidRPr="00D02706" w:rsidRDefault="008970A7" w:rsidP="008970A7">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8970A7" w:rsidRPr="00D02706" w:rsidTr="00A310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970A7" w:rsidRPr="00D02706" w:rsidRDefault="008970A7" w:rsidP="00A310AA">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8970A7" w:rsidRPr="00D02706" w:rsidTr="00A310AA">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8970A7" w:rsidRPr="00D02706" w:rsidRDefault="008970A7" w:rsidP="00A310AA">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Projekts šo jomu neskar</w:t>
            </w:r>
          </w:p>
        </w:tc>
      </w:tr>
    </w:tbl>
    <w:p w:rsidR="008970A7" w:rsidRPr="00D02706" w:rsidRDefault="008970A7" w:rsidP="008970A7">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8970A7" w:rsidRPr="00D02706" w:rsidTr="00A310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970A7" w:rsidRPr="00DF4871" w:rsidRDefault="008970A7" w:rsidP="00DF487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8970A7" w:rsidRPr="00D02706" w:rsidTr="00A310AA">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8970A7" w:rsidRPr="00D02706" w:rsidRDefault="008970A7" w:rsidP="00A310AA">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8970A7" w:rsidRPr="00D02706" w:rsidRDefault="008970A7" w:rsidP="008970A7">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8970A7" w:rsidRPr="00D02706" w:rsidTr="00A310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970A7" w:rsidRPr="00D02706" w:rsidRDefault="008970A7" w:rsidP="00A310AA">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8970A7" w:rsidRPr="00D02706" w:rsidTr="00A310AA">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8970A7" w:rsidRPr="00D02706" w:rsidRDefault="008970A7" w:rsidP="00A310AA">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8970A7" w:rsidRPr="00BD50E2" w:rsidRDefault="008970A7" w:rsidP="008970A7">
      <w:pPr>
        <w:spacing w:after="0" w:line="240" w:lineRule="auto"/>
        <w:rPr>
          <w:rFonts w:ascii="Times New Roman" w:eastAsia="Times New Roman" w:hAnsi="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8970A7" w:rsidRPr="00C13F5A" w:rsidTr="00A310A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970A7" w:rsidRPr="00BD50E2" w:rsidRDefault="008970A7" w:rsidP="00A310AA">
            <w:pPr>
              <w:spacing w:after="0" w:line="240" w:lineRule="auto"/>
              <w:jc w:val="center"/>
              <w:rPr>
                <w:rFonts w:ascii="Times New Roman" w:eastAsia="Times New Roman" w:hAnsi="Times New Roman"/>
                <w:b/>
                <w:sz w:val="24"/>
                <w:szCs w:val="24"/>
              </w:rPr>
            </w:pPr>
            <w:r w:rsidRPr="00BD50E2">
              <w:rPr>
                <w:rFonts w:ascii="Times New Roman" w:eastAsia="Times New Roman" w:hAnsi="Times New Roman"/>
                <w:b/>
                <w:sz w:val="24"/>
                <w:szCs w:val="24"/>
              </w:rPr>
              <w:t>VII. Tiesību akta projekta izpildes nodrošināšana un tās ietekme uz institūcijām</w:t>
            </w:r>
          </w:p>
        </w:tc>
      </w:tr>
      <w:tr w:rsidR="008970A7" w:rsidRPr="00C13F5A" w:rsidTr="00A310AA">
        <w:tc>
          <w:tcPr>
            <w:tcW w:w="311"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rsidR="008970A7" w:rsidRPr="00BD50E2" w:rsidRDefault="008970A7" w:rsidP="00A310AA">
            <w:pPr>
              <w:spacing w:after="0" w:line="240" w:lineRule="auto"/>
              <w:ind w:firstLine="259"/>
              <w:jc w:val="both"/>
              <w:rPr>
                <w:rFonts w:ascii="Times New Roman" w:eastAsia="Times New Roman" w:hAnsi="Times New Roman"/>
                <w:bCs/>
                <w:sz w:val="24"/>
                <w:szCs w:val="24"/>
              </w:rPr>
            </w:pPr>
            <w:r>
              <w:rPr>
                <w:rFonts w:ascii="Times New Roman" w:eastAsia="Times New Roman" w:hAnsi="Times New Roman"/>
                <w:bCs/>
                <w:sz w:val="24"/>
                <w:szCs w:val="24"/>
              </w:rPr>
              <w:t>Valsts robežsardze, Valsts policija, Pilsonības un migrācijas lietu pārvalde.</w:t>
            </w:r>
          </w:p>
        </w:tc>
      </w:tr>
      <w:tr w:rsidR="008970A7" w:rsidRPr="00C13F5A" w:rsidTr="00A310AA">
        <w:tc>
          <w:tcPr>
            <w:tcW w:w="311"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Projekta izpildes ietekme uz pārvaldes funkcijām un institucionālo struktūru.</w:t>
            </w:r>
          </w:p>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b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rsidR="008970A7" w:rsidRPr="00C13F5A" w:rsidRDefault="008970A7" w:rsidP="00A310AA">
            <w:pPr>
              <w:spacing w:after="0" w:line="240" w:lineRule="auto"/>
              <w:ind w:firstLine="259"/>
              <w:jc w:val="both"/>
            </w:pPr>
            <w:r w:rsidRPr="00C13F5A">
              <w:rPr>
                <w:rFonts w:ascii="Times New Roman" w:hAnsi="Times New Roman"/>
                <w:sz w:val="24"/>
                <w:szCs w:val="24"/>
              </w:rPr>
              <w:t>Projekta izpilde pēc būtības neietekmē tā izpildē iesaistīto institūciju</w:t>
            </w:r>
            <w:r>
              <w:rPr>
                <w:rFonts w:ascii="Times New Roman" w:hAnsi="Times New Roman"/>
                <w:sz w:val="24"/>
                <w:szCs w:val="24"/>
              </w:rPr>
              <w:t xml:space="preserve"> funkcijas un uzdevumus.</w:t>
            </w:r>
          </w:p>
          <w:p w:rsidR="008970A7" w:rsidRPr="00C13F5A" w:rsidRDefault="008970A7" w:rsidP="00A310AA">
            <w:pPr>
              <w:spacing w:after="0" w:line="240" w:lineRule="auto"/>
              <w:ind w:firstLine="259"/>
              <w:jc w:val="both"/>
              <w:rPr>
                <w:rFonts w:ascii="Times New Roman" w:hAnsi="Times New Roman"/>
                <w:sz w:val="24"/>
                <w:szCs w:val="24"/>
              </w:rPr>
            </w:pPr>
          </w:p>
          <w:p w:rsidR="008970A7" w:rsidRPr="00BD50E2" w:rsidRDefault="008970A7" w:rsidP="00A310AA">
            <w:pPr>
              <w:spacing w:after="0" w:line="240" w:lineRule="auto"/>
              <w:ind w:firstLine="259"/>
              <w:jc w:val="both"/>
              <w:rPr>
                <w:rFonts w:ascii="Times New Roman" w:eastAsia="Times New Roman" w:hAnsi="Times New Roman"/>
                <w:bCs/>
                <w:sz w:val="24"/>
                <w:szCs w:val="24"/>
              </w:rPr>
            </w:pPr>
            <w:r w:rsidRPr="00C13F5A">
              <w:rPr>
                <w:rFonts w:ascii="Times New Roman" w:hAnsi="Times New Roman"/>
                <w:sz w:val="24"/>
                <w:szCs w:val="24"/>
              </w:rPr>
              <w:t>Jaunu institūciju izveide, esošo institūciju likvidācija vai reorganizācija nav paredzēta.</w:t>
            </w:r>
          </w:p>
        </w:tc>
      </w:tr>
      <w:tr w:rsidR="008970A7" w:rsidRPr="00C13F5A" w:rsidTr="00A310AA">
        <w:tc>
          <w:tcPr>
            <w:tcW w:w="311"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rsidR="008970A7" w:rsidRPr="00BD50E2" w:rsidRDefault="008970A7" w:rsidP="00A310AA">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Nav.</w:t>
            </w:r>
          </w:p>
        </w:tc>
      </w:tr>
    </w:tbl>
    <w:p w:rsidR="008970A7" w:rsidRPr="00BD50E2" w:rsidRDefault="008970A7" w:rsidP="008970A7">
      <w:pPr>
        <w:spacing w:after="0" w:line="240" w:lineRule="auto"/>
        <w:jc w:val="both"/>
        <w:rPr>
          <w:rFonts w:ascii="Times New Roman" w:eastAsia="Times New Roman" w:hAnsi="Times New Roman"/>
          <w:bCs/>
          <w:sz w:val="28"/>
          <w:szCs w:val="28"/>
        </w:rPr>
      </w:pPr>
    </w:p>
    <w:p w:rsidR="008970A7" w:rsidRPr="00670804" w:rsidRDefault="008970A7" w:rsidP="008970A7">
      <w:pPr>
        <w:spacing w:after="0" w:line="240" w:lineRule="auto"/>
        <w:jc w:val="both"/>
        <w:rPr>
          <w:rFonts w:ascii="Times New Roman" w:eastAsia="Times New Roman" w:hAnsi="Times New Roman"/>
          <w:bCs/>
          <w:sz w:val="24"/>
          <w:szCs w:val="24"/>
        </w:rPr>
      </w:pPr>
    </w:p>
    <w:p w:rsidR="008970A7" w:rsidRPr="00670804" w:rsidRDefault="008970A7" w:rsidP="008970A7">
      <w:pPr>
        <w:spacing w:after="0" w:line="240" w:lineRule="auto"/>
        <w:ind w:right="13"/>
        <w:jc w:val="both"/>
        <w:rPr>
          <w:rFonts w:ascii="Times New Roman" w:hAnsi="Times New Roman"/>
          <w:bCs/>
          <w:sz w:val="24"/>
          <w:szCs w:val="24"/>
        </w:rPr>
      </w:pPr>
      <w:r w:rsidRPr="00670804">
        <w:rPr>
          <w:rFonts w:ascii="Times New Roman" w:hAnsi="Times New Roman"/>
          <w:bCs/>
          <w:sz w:val="24"/>
          <w:szCs w:val="24"/>
        </w:rPr>
        <w:t>Iekšlietu ministr</w:t>
      </w:r>
      <w:r>
        <w:rPr>
          <w:rFonts w:ascii="Times New Roman" w:hAnsi="Times New Roman"/>
          <w:bCs/>
          <w:sz w:val="24"/>
          <w:szCs w:val="24"/>
        </w:rPr>
        <w:t>e</w:t>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t xml:space="preserve">          </w:t>
      </w:r>
      <w:r>
        <w:rPr>
          <w:rFonts w:ascii="Times New Roman" w:hAnsi="Times New Roman"/>
          <w:bCs/>
          <w:sz w:val="24"/>
          <w:szCs w:val="24"/>
        </w:rPr>
        <w:t>Marija Golubeva</w:t>
      </w:r>
    </w:p>
    <w:p w:rsidR="008970A7" w:rsidRPr="00670804" w:rsidRDefault="008970A7" w:rsidP="008970A7">
      <w:pPr>
        <w:spacing w:after="0" w:line="240" w:lineRule="auto"/>
        <w:ind w:right="13"/>
        <w:jc w:val="both"/>
        <w:rPr>
          <w:rFonts w:ascii="Times New Roman" w:hAnsi="Times New Roman"/>
          <w:bCs/>
          <w:sz w:val="24"/>
          <w:szCs w:val="24"/>
        </w:rPr>
      </w:pPr>
    </w:p>
    <w:p w:rsidR="008970A7" w:rsidRPr="00670804" w:rsidRDefault="008970A7" w:rsidP="008970A7">
      <w:pPr>
        <w:spacing w:after="0" w:line="240" w:lineRule="auto"/>
        <w:ind w:right="13"/>
        <w:jc w:val="both"/>
        <w:rPr>
          <w:rFonts w:ascii="Times New Roman" w:hAnsi="Times New Roman"/>
          <w:bCs/>
          <w:sz w:val="24"/>
          <w:szCs w:val="24"/>
        </w:rPr>
      </w:pPr>
    </w:p>
    <w:p w:rsidR="008970A7" w:rsidRDefault="008970A7" w:rsidP="008970A7">
      <w:pPr>
        <w:pStyle w:val="naisf"/>
        <w:spacing w:before="0" w:beforeAutospacing="0" w:after="0" w:afterAutospacing="0"/>
        <w:rPr>
          <w:bCs/>
        </w:rPr>
      </w:pPr>
      <w:r w:rsidRPr="00670804">
        <w:rPr>
          <w:bCs/>
        </w:rPr>
        <w:t>Vīza: valsts sekretārs</w:t>
      </w:r>
      <w:r w:rsidRPr="00670804">
        <w:rPr>
          <w:bCs/>
        </w:rPr>
        <w:tab/>
      </w:r>
      <w:r w:rsidRPr="00670804">
        <w:rPr>
          <w:bCs/>
        </w:rPr>
        <w:tab/>
      </w:r>
      <w:r w:rsidRPr="00670804">
        <w:rPr>
          <w:bCs/>
        </w:rPr>
        <w:tab/>
      </w:r>
      <w:r w:rsidRPr="00670804">
        <w:rPr>
          <w:bCs/>
        </w:rPr>
        <w:tab/>
        <w:t xml:space="preserve">                         </w:t>
      </w:r>
      <w:r>
        <w:rPr>
          <w:bCs/>
        </w:rPr>
        <w:t xml:space="preserve">                     </w:t>
      </w:r>
      <w:r w:rsidRPr="00670804">
        <w:rPr>
          <w:bCs/>
        </w:rPr>
        <w:t>Dimitrijs Trofimovs</w:t>
      </w:r>
    </w:p>
    <w:p w:rsidR="006918BA" w:rsidRDefault="006918BA"/>
    <w:sectPr w:rsidR="006918BA" w:rsidSect="00A310A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AA" w:rsidRDefault="00A310AA" w:rsidP="008970A7">
      <w:pPr>
        <w:spacing w:after="0" w:line="240" w:lineRule="auto"/>
      </w:pPr>
      <w:r>
        <w:separator/>
      </w:r>
    </w:p>
  </w:endnote>
  <w:endnote w:type="continuationSeparator" w:id="0">
    <w:p w:rsidR="00A310AA" w:rsidRDefault="00A310AA" w:rsidP="0089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1F" w:rsidRDefault="00C0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1F" w:rsidRPr="00C0671F" w:rsidRDefault="00C0671F" w:rsidP="00C0671F">
    <w:pPr>
      <w:pStyle w:val="Footer"/>
      <w:rPr>
        <w:rFonts w:ascii="Times New Roman" w:hAnsi="Times New Roman"/>
        <w:sz w:val="20"/>
        <w:szCs w:val="20"/>
      </w:rPr>
    </w:pPr>
    <w:r w:rsidRPr="00C0671F">
      <w:rPr>
        <w:rFonts w:ascii="Times New Roman" w:hAnsi="Times New Roman"/>
        <w:sz w:val="20"/>
        <w:szCs w:val="20"/>
      </w:rPr>
      <w:fldChar w:fldCharType="begin"/>
    </w:r>
    <w:r w:rsidRPr="00C0671F">
      <w:rPr>
        <w:rFonts w:ascii="Times New Roman" w:hAnsi="Times New Roman"/>
        <w:sz w:val="20"/>
        <w:szCs w:val="20"/>
      </w:rPr>
      <w:instrText xml:space="preserve"> FILENAME   \* MERGEFORMAT </w:instrText>
    </w:r>
    <w:r w:rsidRPr="00C0671F">
      <w:rPr>
        <w:rFonts w:ascii="Times New Roman" w:hAnsi="Times New Roman"/>
        <w:sz w:val="20"/>
        <w:szCs w:val="20"/>
      </w:rPr>
      <w:fldChar w:fldCharType="separate"/>
    </w:r>
    <w:r w:rsidRPr="00C0671F">
      <w:rPr>
        <w:rFonts w:ascii="Times New Roman" w:hAnsi="Times New Roman"/>
        <w:noProof/>
        <w:sz w:val="20"/>
        <w:szCs w:val="20"/>
      </w:rPr>
      <w:t>IEMAnot_200821_groz518_virsst</w:t>
    </w:r>
    <w:r w:rsidRPr="00C0671F">
      <w:rPr>
        <w:rFonts w:ascii="Times New Roman" w:hAnsi="Times New Roman"/>
        <w:sz w:val="20"/>
        <w:szCs w:val="20"/>
      </w:rPr>
      <w:fldChar w:fldCharType="end"/>
    </w:r>
  </w:p>
  <w:p w:rsidR="00A310AA" w:rsidRPr="007F09D2" w:rsidRDefault="00A310AA" w:rsidP="00A31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AA" w:rsidRPr="00C0671F" w:rsidRDefault="00C0671F" w:rsidP="008970A7">
    <w:pPr>
      <w:pStyle w:val="Footer"/>
      <w:rPr>
        <w:rFonts w:ascii="Times New Roman" w:hAnsi="Times New Roman"/>
        <w:sz w:val="20"/>
        <w:szCs w:val="20"/>
      </w:rPr>
    </w:pPr>
    <w:r w:rsidRPr="00C0671F">
      <w:rPr>
        <w:rFonts w:ascii="Times New Roman" w:hAnsi="Times New Roman"/>
        <w:sz w:val="20"/>
        <w:szCs w:val="20"/>
      </w:rPr>
      <w:fldChar w:fldCharType="begin"/>
    </w:r>
    <w:r w:rsidRPr="00C0671F">
      <w:rPr>
        <w:rFonts w:ascii="Times New Roman" w:hAnsi="Times New Roman"/>
        <w:sz w:val="20"/>
        <w:szCs w:val="20"/>
      </w:rPr>
      <w:instrText xml:space="preserve"> FILENAME   \* MERGEFORMAT </w:instrText>
    </w:r>
    <w:r w:rsidRPr="00C0671F">
      <w:rPr>
        <w:rFonts w:ascii="Times New Roman" w:hAnsi="Times New Roman"/>
        <w:sz w:val="20"/>
        <w:szCs w:val="20"/>
      </w:rPr>
      <w:fldChar w:fldCharType="separate"/>
    </w:r>
    <w:r w:rsidRPr="00C0671F">
      <w:rPr>
        <w:rFonts w:ascii="Times New Roman" w:hAnsi="Times New Roman"/>
        <w:noProof/>
        <w:sz w:val="20"/>
        <w:szCs w:val="20"/>
      </w:rPr>
      <w:t>IEMAnot_200821_groz518_virsst</w:t>
    </w:r>
    <w:r w:rsidRPr="00C0671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AA" w:rsidRDefault="00A310AA" w:rsidP="008970A7">
      <w:pPr>
        <w:spacing w:after="0" w:line="240" w:lineRule="auto"/>
      </w:pPr>
      <w:r>
        <w:separator/>
      </w:r>
    </w:p>
  </w:footnote>
  <w:footnote w:type="continuationSeparator" w:id="0">
    <w:p w:rsidR="00A310AA" w:rsidRDefault="00A310AA" w:rsidP="00897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1F" w:rsidRDefault="00C06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AA" w:rsidRPr="004D15A9" w:rsidRDefault="00A310AA">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F41913">
      <w:rPr>
        <w:rFonts w:ascii="Times New Roman" w:hAnsi="Times New Roman"/>
        <w:noProof/>
        <w:sz w:val="24"/>
        <w:szCs w:val="24"/>
      </w:rPr>
      <w:t>6</w:t>
    </w:r>
    <w:r w:rsidRPr="004D15A9">
      <w:rPr>
        <w:rFonts w:ascii="Times New Roman" w:hAnsi="Times New Roman"/>
        <w:sz w:val="24"/>
        <w:szCs w:val="24"/>
      </w:rPr>
      <w:fldChar w:fldCharType="end"/>
    </w:r>
  </w:p>
  <w:p w:rsidR="00A310AA" w:rsidRDefault="00A31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1F" w:rsidRDefault="00C06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4CEA"/>
    <w:multiLevelType w:val="hybridMultilevel"/>
    <w:tmpl w:val="46D278EC"/>
    <w:lvl w:ilvl="0" w:tplc="931C3F22">
      <w:start w:val="4"/>
      <w:numFmt w:val="bullet"/>
      <w:lvlText w:val="-"/>
      <w:lvlJc w:val="left"/>
      <w:pPr>
        <w:ind w:left="530" w:hanging="360"/>
      </w:pPr>
      <w:rPr>
        <w:rFonts w:ascii="Times New Roman" w:eastAsiaTheme="minorHAnsi" w:hAnsi="Times New Roman" w:cs="Times New Roman" w:hint="default"/>
        <w:sz w:val="24"/>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A7"/>
    <w:rsid w:val="00063C8A"/>
    <w:rsid w:val="00066542"/>
    <w:rsid w:val="000C5B7A"/>
    <w:rsid w:val="000F2C3F"/>
    <w:rsid w:val="00196EA9"/>
    <w:rsid w:val="001D1855"/>
    <w:rsid w:val="002C0FDB"/>
    <w:rsid w:val="0031125A"/>
    <w:rsid w:val="003E4AEB"/>
    <w:rsid w:val="004304DB"/>
    <w:rsid w:val="00574BF7"/>
    <w:rsid w:val="005C22F0"/>
    <w:rsid w:val="0060082E"/>
    <w:rsid w:val="006239E1"/>
    <w:rsid w:val="006918BA"/>
    <w:rsid w:val="00866455"/>
    <w:rsid w:val="00866E03"/>
    <w:rsid w:val="00866F96"/>
    <w:rsid w:val="008970A7"/>
    <w:rsid w:val="009258A1"/>
    <w:rsid w:val="00936BC4"/>
    <w:rsid w:val="00995DBA"/>
    <w:rsid w:val="00A310AA"/>
    <w:rsid w:val="00B65960"/>
    <w:rsid w:val="00BB0DEB"/>
    <w:rsid w:val="00C0671F"/>
    <w:rsid w:val="00C27698"/>
    <w:rsid w:val="00D85724"/>
    <w:rsid w:val="00DF4871"/>
    <w:rsid w:val="00E06C45"/>
    <w:rsid w:val="00E33797"/>
    <w:rsid w:val="00E34411"/>
    <w:rsid w:val="00E91EBE"/>
    <w:rsid w:val="00F14D23"/>
    <w:rsid w:val="00F165E9"/>
    <w:rsid w:val="00F41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19E3-AE57-4BFD-935B-97EDC716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0A7"/>
    <w:rPr>
      <w:rFonts w:ascii="Calibri" w:eastAsia="Calibri" w:hAnsi="Calibri" w:cs="Times New Roman"/>
    </w:rPr>
  </w:style>
  <w:style w:type="paragraph" w:styleId="Footer">
    <w:name w:val="footer"/>
    <w:basedOn w:val="Normal"/>
    <w:link w:val="FooterChar"/>
    <w:uiPriority w:val="99"/>
    <w:unhideWhenUsed/>
    <w:rsid w:val="008970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0A7"/>
    <w:rPr>
      <w:rFonts w:ascii="Calibri" w:eastAsia="Calibri" w:hAnsi="Calibri" w:cs="Times New Roman"/>
    </w:rPr>
  </w:style>
  <w:style w:type="character" w:styleId="Hyperlink">
    <w:name w:val="Hyperlink"/>
    <w:rsid w:val="008970A7"/>
    <w:rPr>
      <w:color w:val="0000FF"/>
      <w:u w:val="single"/>
    </w:rPr>
  </w:style>
  <w:style w:type="paragraph" w:customStyle="1" w:styleId="naisf">
    <w:name w:val="naisf"/>
    <w:basedOn w:val="Normal"/>
    <w:rsid w:val="008970A7"/>
    <w:pPr>
      <w:spacing w:before="100" w:beforeAutospacing="1" w:after="100" w:afterAutospacing="1" w:line="240" w:lineRule="auto"/>
    </w:pPr>
    <w:rPr>
      <w:rFonts w:ascii="Times New Roman" w:hAnsi="Times New Roman"/>
      <w:sz w:val="24"/>
      <w:szCs w:val="24"/>
      <w:lang w:eastAsia="lv-LV"/>
    </w:rPr>
  </w:style>
  <w:style w:type="paragraph" w:styleId="NoSpacing">
    <w:name w:val="No Spacing"/>
    <w:link w:val="NoSpacingChar"/>
    <w:uiPriority w:val="1"/>
    <w:qFormat/>
    <w:rsid w:val="00866455"/>
    <w:pPr>
      <w:spacing w:after="0" w:line="240" w:lineRule="auto"/>
    </w:pPr>
  </w:style>
  <w:style w:type="table" w:styleId="TableGrid">
    <w:name w:val="Table Grid"/>
    <w:basedOn w:val="TableNormal"/>
    <w:uiPriority w:val="59"/>
    <w:rsid w:val="0086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66455"/>
  </w:style>
  <w:style w:type="paragraph" w:styleId="FootnoteText">
    <w:name w:val="footnote text"/>
    <w:aliases w:val="fn,Footnote,Fußnote"/>
    <w:basedOn w:val="Normal"/>
    <w:link w:val="FootnoteTextChar"/>
    <w:uiPriority w:val="99"/>
    <w:unhideWhenUsed/>
    <w:qFormat/>
    <w:rsid w:val="00866455"/>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n Char,Footnote Char,Fußnote Char"/>
    <w:basedOn w:val="DefaultParagraphFont"/>
    <w:link w:val="FootnoteText"/>
    <w:uiPriority w:val="99"/>
    <w:qFormat/>
    <w:rsid w:val="00866455"/>
    <w:rPr>
      <w:sz w:val="20"/>
      <w:szCs w:val="20"/>
    </w:rPr>
  </w:style>
  <w:style w:type="paragraph" w:customStyle="1" w:styleId="tv213">
    <w:name w:val="tv213"/>
    <w:basedOn w:val="Normal"/>
    <w:rsid w:val="00866455"/>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86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55385">
      <w:bodyDiv w:val="1"/>
      <w:marLeft w:val="0"/>
      <w:marRight w:val="0"/>
      <w:marTop w:val="0"/>
      <w:marBottom w:val="0"/>
      <w:divBdr>
        <w:top w:val="none" w:sz="0" w:space="0" w:color="auto"/>
        <w:left w:val="none" w:sz="0" w:space="0" w:color="auto"/>
        <w:bottom w:val="none" w:sz="0" w:space="0" w:color="auto"/>
        <w:right w:val="none" w:sz="0" w:space="0" w:color="auto"/>
      </w:divBdr>
    </w:div>
    <w:div w:id="2003847086">
      <w:bodyDiv w:val="1"/>
      <w:marLeft w:val="0"/>
      <w:marRight w:val="0"/>
      <w:marTop w:val="0"/>
      <w:marBottom w:val="0"/>
      <w:divBdr>
        <w:top w:val="none" w:sz="0" w:space="0" w:color="auto"/>
        <w:left w:val="none" w:sz="0" w:space="0" w:color="auto"/>
        <w:bottom w:val="none" w:sz="0" w:space="0" w:color="auto"/>
        <w:right w:val="none" w:sz="0" w:space="0" w:color="auto"/>
      </w:divBdr>
    </w:div>
    <w:div w:id="20881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8750-iekslietu-ministrijas-sistemas-iestazu-un-ieslodzijuma-vietu-parvaldes-amatpersonu-ar-specialajam-dienesta-pakapem-dienesta-ga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138750-iekslietu-ministrijas-sistemas-iestazu-un-ieslodzijuma-vietu-parvaldes-amatpersonu-ar-specialajam-dienesta-pakapem-dienesta-gai..." TargetMode="External"/><Relationship Id="rId12" Type="http://schemas.openxmlformats.org/officeDocument/2006/relationships/hyperlink" Target="https://likumi.lv/ta/id/26019-darba-liku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019-darba-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6019-darba-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138750-iekslietu-ministrijas-sistemas-iestazu-un-ieslodzijuma-vietu-parvaldes-amatpersonu-ar-specialajam-dienesta-pakapem-dienesta-ga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8766</Words>
  <Characters>4998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Iekšlietu ministrija</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
  <dc:creator>Dace Radzeviča, Ieva Potjomkina</dc:creator>
  <cp:keywords/>
  <dc:description/>
  <cp:lastModifiedBy>Ieva Potjomkina</cp:lastModifiedBy>
  <cp:revision>24</cp:revision>
  <dcterms:created xsi:type="dcterms:W3CDTF">2021-08-17T12:31:00Z</dcterms:created>
  <dcterms:modified xsi:type="dcterms:W3CDTF">2021-08-18T13:10:00Z</dcterms:modified>
</cp:coreProperties>
</file>