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44" w:tblpY="-358"/>
        <w:tblW w:w="9710" w:type="dxa"/>
        <w:tblLayout w:type="fixed"/>
        <w:tblLook w:val="0000" w:firstRow="0" w:lastRow="0" w:firstColumn="0" w:lastColumn="0" w:noHBand="0" w:noVBand="0"/>
      </w:tblPr>
      <w:tblGrid>
        <w:gridCol w:w="1399"/>
        <w:gridCol w:w="2549"/>
        <w:gridCol w:w="5762"/>
      </w:tblGrid>
      <w:tr w:rsidR="00191ABE" w:rsidTr="000F720E">
        <w:trPr>
          <w:trHeight w:val="31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632E97" w:rsidP="00EA0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120" w:rsidRPr="0031107F" w:rsidRDefault="00040120" w:rsidP="00EA076E">
            <w:pPr>
              <w:ind w:firstLine="720"/>
              <w:jc w:val="right"/>
              <w:rPr>
                <w:sz w:val="18"/>
                <w:szCs w:val="18"/>
              </w:rPr>
            </w:pPr>
          </w:p>
          <w:p w:rsidR="001370DE" w:rsidRPr="00D7225E" w:rsidRDefault="001370DE" w:rsidP="00D7225E">
            <w:pPr>
              <w:ind w:firstLine="720"/>
              <w:jc w:val="right"/>
            </w:pPr>
          </w:p>
          <w:p w:rsidR="00191ABE" w:rsidRDefault="00E1531B" w:rsidP="00EA076E">
            <w:pPr>
              <w:ind w:firstLine="720"/>
              <w:jc w:val="right"/>
            </w:pPr>
            <w:r>
              <w:t>2.p</w:t>
            </w:r>
            <w:r w:rsidR="00191ABE">
              <w:t>ielikums</w:t>
            </w:r>
          </w:p>
          <w:p w:rsidR="00191ABE" w:rsidRDefault="00191ABE" w:rsidP="00EA076E">
            <w:pPr>
              <w:pStyle w:val="Footer"/>
              <w:ind w:firstLine="720"/>
              <w:jc w:val="right"/>
            </w:pPr>
            <w:r>
              <w:t>Ministru kabineta noteikumu projekta</w:t>
            </w:r>
          </w:p>
          <w:p w:rsidR="00191ABE" w:rsidRDefault="00E1531B" w:rsidP="00EA076E">
            <w:pPr>
              <w:pStyle w:val="Footer"/>
              <w:ind w:firstLine="720"/>
              <w:jc w:val="right"/>
              <w:rPr>
                <w:bCs/>
              </w:rPr>
            </w:pPr>
            <w:r>
              <w:rPr>
                <w:bCs/>
              </w:rPr>
              <w:t>”</w:t>
            </w:r>
            <w:r w:rsidR="00191ABE">
              <w:rPr>
                <w:bCs/>
              </w:rPr>
              <w:t xml:space="preserve"> Valsts</w:t>
            </w:r>
            <w:r w:rsidR="00474C8A">
              <w:rPr>
                <w:bCs/>
              </w:rPr>
              <w:t xml:space="preserve"> robežsardzes maksas pakalpojuma</w:t>
            </w:r>
            <w:r w:rsidR="00191ABE">
              <w:rPr>
                <w:bCs/>
              </w:rPr>
              <w:t xml:space="preserve"> cenrādi</w:t>
            </w:r>
            <w:r>
              <w:rPr>
                <w:bCs/>
              </w:rPr>
              <w:t>s</w:t>
            </w:r>
            <w:r w:rsidR="00191ABE">
              <w:rPr>
                <w:bCs/>
              </w:rPr>
              <w:t>”</w:t>
            </w:r>
          </w:p>
          <w:p w:rsidR="00191ABE" w:rsidRDefault="00191ABE" w:rsidP="00EA076E">
            <w:pPr>
              <w:jc w:val="right"/>
            </w:pPr>
            <w:r>
              <w:rPr>
                <w:bCs/>
              </w:rPr>
              <w:t xml:space="preserve">sākotnējās </w:t>
            </w:r>
            <w:r w:rsidR="00E1531B">
              <w:rPr>
                <w:bCs/>
              </w:rPr>
              <w:t>ietekmes novērtējuma</w:t>
            </w:r>
            <w:r>
              <w:rPr>
                <w:bCs/>
              </w:rPr>
              <w:t xml:space="preserve"> ziņojumam (anotācijai)</w:t>
            </w:r>
          </w:p>
        </w:tc>
      </w:tr>
      <w:tr w:rsidR="00191ABE" w:rsidTr="000F720E">
        <w:trPr>
          <w:trHeight w:val="13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EA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EA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EA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ABE" w:rsidTr="000F720E">
        <w:trPr>
          <w:trHeight w:val="316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056B1A" w:rsidP="00056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Detalizēts ieņēmumu un izdevumu </w:t>
            </w:r>
            <w:r w:rsidR="00191ABE">
              <w:rPr>
                <w:b/>
                <w:bCs/>
              </w:rPr>
              <w:t>aprēķins</w:t>
            </w:r>
          </w:p>
        </w:tc>
      </w:tr>
      <w:tr w:rsidR="00191ABE" w:rsidTr="000F720E">
        <w:trPr>
          <w:trHeight w:val="256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EA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EA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EA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ABE" w:rsidRPr="001E6B8F" w:rsidTr="000F720E">
        <w:trPr>
          <w:trHeight w:val="376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ABE" w:rsidRDefault="00792037" w:rsidP="00EA076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Maksas pakalpojuma veids: </w:t>
            </w:r>
            <w:r w:rsidR="00191ABE" w:rsidRPr="00056B1A">
              <w:rPr>
                <w:b/>
                <w:iCs/>
              </w:rPr>
              <w:t>Dokumentu tehniskā ekspertīze</w:t>
            </w:r>
          </w:p>
          <w:p w:rsidR="00056B1A" w:rsidRDefault="00056B1A" w:rsidP="00EA076E">
            <w:pPr>
              <w:rPr>
                <w:b/>
                <w:iCs/>
              </w:rPr>
            </w:pPr>
          </w:p>
          <w:p w:rsidR="00056B1A" w:rsidRPr="00056B1A" w:rsidRDefault="00056B1A" w:rsidP="00EA076E">
            <w:r w:rsidRPr="00056B1A">
              <w:rPr>
                <w:iCs/>
              </w:rPr>
              <w:t>Laika posms 1 stunda</w:t>
            </w:r>
          </w:p>
        </w:tc>
      </w:tr>
      <w:tr w:rsidR="00191ABE" w:rsidTr="000F720E">
        <w:trPr>
          <w:trHeight w:val="76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Default="00191ABE" w:rsidP="00EA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Default="00191ABE" w:rsidP="00EA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Default="00191ABE" w:rsidP="00EA0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</w:t>
            </w:r>
            <w:r w:rsidR="00997276">
              <w:rPr>
                <w:sz w:val="20"/>
                <w:szCs w:val="20"/>
              </w:rPr>
              <w:t xml:space="preserve">lpojuma veida nodrošināšanai </w:t>
            </w:r>
          </w:p>
        </w:tc>
      </w:tr>
      <w:tr w:rsidR="00191ABE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Default="00191ABE" w:rsidP="00EA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Default="00191ABE" w:rsidP="00EA0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Default="00191ABE" w:rsidP="00EA0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91ABE" w:rsidRPr="00BC48FE" w:rsidTr="000F720E">
        <w:trPr>
          <w:trHeight w:val="46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EA0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 1000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EA07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BE" w:rsidRPr="00BC48FE" w:rsidRDefault="00865B85" w:rsidP="00EA07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15,96</w:t>
            </w:r>
          </w:p>
        </w:tc>
      </w:tr>
      <w:tr w:rsidR="00191ABE" w:rsidRPr="00BC48FE" w:rsidTr="000F720E">
        <w:trPr>
          <w:trHeight w:val="127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Default="00191ABE" w:rsidP="00EA076E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1116</w:t>
            </w:r>
          </w:p>
          <w:p w:rsidR="00B44192" w:rsidRDefault="00B44192" w:rsidP="00EA076E">
            <w:pPr>
              <w:jc w:val="right"/>
              <w:rPr>
                <w:sz w:val="20"/>
                <w:szCs w:val="20"/>
              </w:rPr>
            </w:pPr>
          </w:p>
          <w:p w:rsidR="002F7DB5" w:rsidRPr="00BC48FE" w:rsidRDefault="002F7DB5" w:rsidP="00EA07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Default="00191ABE" w:rsidP="00B44192">
            <w:pPr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</w:p>
          <w:p w:rsidR="00B44192" w:rsidRPr="00BC48FE" w:rsidRDefault="00B44192" w:rsidP="00B44192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Default="00191ABE" w:rsidP="00EA076E">
            <w:pPr>
              <w:jc w:val="both"/>
              <w:rPr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>Eksperta</w:t>
            </w:r>
            <w:r w:rsidR="00935244" w:rsidRPr="007F3246">
              <w:rPr>
                <w:sz w:val="18"/>
                <w:szCs w:val="20"/>
                <w:vertAlign w:val="superscript"/>
              </w:rPr>
              <w:t>1</w:t>
            </w:r>
            <w:r w:rsidR="000C18A7" w:rsidRPr="007F3246">
              <w:rPr>
                <w:sz w:val="18"/>
                <w:szCs w:val="20"/>
                <w:vertAlign w:val="superscript"/>
              </w:rPr>
              <w:t xml:space="preserve"> </w:t>
            </w:r>
            <w:r w:rsidRPr="007F3246">
              <w:rPr>
                <w:sz w:val="20"/>
                <w:szCs w:val="20"/>
              </w:rPr>
              <w:t xml:space="preserve"> </w:t>
            </w:r>
            <w:r w:rsidR="000C18A7" w:rsidRPr="007F3246">
              <w:rPr>
                <w:sz w:val="20"/>
                <w:szCs w:val="20"/>
              </w:rPr>
              <w:t>(25.saime</w:t>
            </w:r>
            <w:r w:rsidR="006F7EDC" w:rsidRPr="007F3246">
              <w:rPr>
                <w:sz w:val="20"/>
                <w:szCs w:val="20"/>
              </w:rPr>
              <w:t>,</w:t>
            </w:r>
            <w:r w:rsidR="00AB282A" w:rsidRPr="007F3246">
              <w:rPr>
                <w:sz w:val="20"/>
                <w:szCs w:val="20"/>
              </w:rPr>
              <w:t xml:space="preserve"> 13</w:t>
            </w:r>
            <w:r w:rsidR="000C18A7" w:rsidRPr="007F3246">
              <w:rPr>
                <w:sz w:val="20"/>
                <w:szCs w:val="20"/>
              </w:rPr>
              <w:t>.mēnešalgu grupa</w:t>
            </w:r>
            <w:r w:rsidR="006F7EDC" w:rsidRPr="007F3246">
              <w:rPr>
                <w:sz w:val="20"/>
                <w:szCs w:val="20"/>
              </w:rPr>
              <w:t>,</w:t>
            </w:r>
            <w:r w:rsidR="00AB282A" w:rsidRPr="007F3246">
              <w:rPr>
                <w:sz w:val="20"/>
                <w:szCs w:val="20"/>
              </w:rPr>
              <w:t xml:space="preserve"> III</w:t>
            </w:r>
            <w:r w:rsidR="000C18A7" w:rsidRPr="007F3246">
              <w:rPr>
                <w:sz w:val="20"/>
                <w:szCs w:val="20"/>
              </w:rPr>
              <w:t xml:space="preserve"> līmenis) </w:t>
            </w:r>
            <w:r w:rsidRPr="007F3246">
              <w:rPr>
                <w:sz w:val="20"/>
                <w:szCs w:val="20"/>
              </w:rPr>
              <w:t xml:space="preserve">mēnešalga </w:t>
            </w:r>
            <w:r w:rsidR="00AB282A" w:rsidRPr="007F3246">
              <w:rPr>
                <w:color w:val="000000"/>
                <w:sz w:val="20"/>
                <w:szCs w:val="20"/>
              </w:rPr>
              <w:t>– 1932</w:t>
            </w:r>
            <w:r w:rsidR="006F7EDC" w:rsidRPr="007F3246">
              <w:rPr>
                <w:color w:val="000000"/>
                <w:sz w:val="20"/>
                <w:szCs w:val="20"/>
              </w:rPr>
              <w:t xml:space="preserve"> </w:t>
            </w:r>
            <w:r w:rsidR="006F7EDC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6D6393" w:rsidRPr="007F3246">
              <w:rPr>
                <w:sz w:val="20"/>
                <w:szCs w:val="20"/>
              </w:rPr>
              <w:t>/</w:t>
            </w:r>
            <w:r w:rsidR="0049536F">
              <w:rPr>
                <w:sz w:val="20"/>
                <w:szCs w:val="20"/>
              </w:rPr>
              <w:t>167,42</w:t>
            </w:r>
            <w:r w:rsidR="00535FA1" w:rsidRPr="007F3246">
              <w:rPr>
                <w:sz w:val="20"/>
                <w:szCs w:val="20"/>
              </w:rPr>
              <w:t>h</w:t>
            </w:r>
            <w:r w:rsidRPr="007F3246">
              <w:rPr>
                <w:sz w:val="20"/>
                <w:szCs w:val="20"/>
              </w:rPr>
              <w:t xml:space="preserve"> </w:t>
            </w:r>
            <w:r w:rsidR="00535FA1" w:rsidRPr="007F3246">
              <w:rPr>
                <w:sz w:val="20"/>
                <w:szCs w:val="20"/>
              </w:rPr>
              <w:t>(</w:t>
            </w:r>
            <w:r w:rsidRPr="007F3246">
              <w:rPr>
                <w:sz w:val="20"/>
                <w:szCs w:val="20"/>
              </w:rPr>
              <w:t>vidējais darba stundu skaits mēnesī</w:t>
            </w:r>
            <w:r w:rsidR="00535FA1" w:rsidRPr="007F3246">
              <w:rPr>
                <w:sz w:val="20"/>
                <w:szCs w:val="20"/>
              </w:rPr>
              <w:t>)</w:t>
            </w:r>
            <w:r w:rsidR="006C492C" w:rsidRPr="007F3246">
              <w:rPr>
                <w:sz w:val="20"/>
                <w:szCs w:val="20"/>
              </w:rPr>
              <w:t xml:space="preserve"> =</w:t>
            </w:r>
            <w:r w:rsidRPr="007F3246">
              <w:rPr>
                <w:sz w:val="20"/>
                <w:szCs w:val="20"/>
              </w:rPr>
              <w:t xml:space="preserve"> </w:t>
            </w:r>
            <w:r w:rsidR="0049536F">
              <w:rPr>
                <w:sz w:val="20"/>
                <w:szCs w:val="20"/>
              </w:rPr>
              <w:t>11,54</w:t>
            </w:r>
            <w:r w:rsidR="006C492C" w:rsidRPr="007F3246">
              <w:rPr>
                <w:sz w:val="20"/>
                <w:szCs w:val="20"/>
              </w:rPr>
              <w:t xml:space="preserve"> </w:t>
            </w:r>
            <w:r w:rsidR="006C492C" w:rsidRPr="007F3246">
              <w:rPr>
                <w:i/>
                <w:sz w:val="20"/>
                <w:szCs w:val="20"/>
              </w:rPr>
              <w:t>euro</w:t>
            </w:r>
            <w:r w:rsidR="00EB27AA">
              <w:rPr>
                <w:sz w:val="20"/>
                <w:szCs w:val="20"/>
              </w:rPr>
              <w:t>.</w:t>
            </w:r>
          </w:p>
          <w:p w:rsidR="00EB27AA" w:rsidRPr="004343DD" w:rsidRDefault="00EB27AA" w:rsidP="00EA07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Mājas dežūras izdevumi vidēji mēnesī 109,62 </w:t>
            </w:r>
            <w:r>
              <w:rPr>
                <w:i/>
                <w:sz w:val="20"/>
                <w:szCs w:val="20"/>
              </w:rPr>
              <w:t>euro</w:t>
            </w:r>
            <w:r w:rsidR="0049536F">
              <w:rPr>
                <w:sz w:val="20"/>
                <w:szCs w:val="20"/>
              </w:rPr>
              <w:t xml:space="preserve"> /167,42</w:t>
            </w:r>
            <w:r>
              <w:rPr>
                <w:sz w:val="20"/>
                <w:szCs w:val="20"/>
              </w:rPr>
              <w:t>h (vidējais da</w:t>
            </w:r>
            <w:r w:rsidR="0049536F">
              <w:rPr>
                <w:sz w:val="20"/>
                <w:szCs w:val="20"/>
              </w:rPr>
              <w:t>rba stundu skaits mēnesī) = 0,65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191ABE" w:rsidRPr="00800656" w:rsidTr="000F720E">
        <w:trPr>
          <w:trHeight w:val="8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Default="00191ABE" w:rsidP="00EA076E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1143</w:t>
            </w:r>
          </w:p>
          <w:p w:rsidR="001370DE" w:rsidRPr="00BC48FE" w:rsidRDefault="001370DE" w:rsidP="00EA07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Pr="00BC48FE" w:rsidRDefault="00191ABE" w:rsidP="00EA076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Piemaksa</w:t>
            </w:r>
            <w:r w:rsidR="006D02DA">
              <w:rPr>
                <w:sz w:val="20"/>
                <w:szCs w:val="20"/>
              </w:rPr>
              <w:t>s</w:t>
            </w:r>
            <w:r w:rsidRPr="00BC48FE">
              <w:rPr>
                <w:sz w:val="20"/>
                <w:szCs w:val="20"/>
              </w:rPr>
              <w:t xml:space="preserve"> par speciālo dienesta pakāpi</w:t>
            </w:r>
            <w:r>
              <w:rPr>
                <w:sz w:val="20"/>
                <w:szCs w:val="20"/>
              </w:rPr>
              <w:t xml:space="preserve"> un diplomātisko rangu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7F3246" w:rsidRDefault="00191ABE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Eksperta</w:t>
            </w:r>
            <w:r w:rsidR="00935244" w:rsidRPr="007F3246">
              <w:rPr>
                <w:color w:val="000000"/>
                <w:sz w:val="18"/>
                <w:szCs w:val="20"/>
                <w:vertAlign w:val="superscript"/>
              </w:rPr>
              <w:t>1</w:t>
            </w:r>
            <w:r w:rsidRPr="007F3246">
              <w:rPr>
                <w:color w:val="000000"/>
                <w:sz w:val="20"/>
                <w:szCs w:val="20"/>
              </w:rPr>
              <w:t xml:space="preserve"> piemaksa p</w:t>
            </w:r>
            <w:r w:rsidR="00E9225D" w:rsidRPr="007F3246">
              <w:rPr>
                <w:color w:val="000000"/>
                <w:sz w:val="20"/>
                <w:szCs w:val="20"/>
              </w:rPr>
              <w:t xml:space="preserve">ar speciālo dienesta pakāpi – </w:t>
            </w:r>
            <w:r w:rsidR="00AB282A" w:rsidRPr="007F3246">
              <w:rPr>
                <w:color w:val="000000"/>
                <w:sz w:val="20"/>
                <w:szCs w:val="20"/>
              </w:rPr>
              <w:t xml:space="preserve"> (pulkvežleitnants</w:t>
            </w:r>
            <w:r w:rsidRPr="007F3246">
              <w:rPr>
                <w:color w:val="000000"/>
                <w:sz w:val="20"/>
                <w:szCs w:val="20"/>
              </w:rPr>
              <w:t>)</w:t>
            </w:r>
            <w:r w:rsidR="00AB282A" w:rsidRPr="007F3246">
              <w:rPr>
                <w:color w:val="000000"/>
                <w:sz w:val="20"/>
                <w:szCs w:val="20"/>
              </w:rPr>
              <w:t xml:space="preserve"> 120</w:t>
            </w:r>
            <w:r w:rsidR="00375AFF" w:rsidRPr="007F3246">
              <w:rPr>
                <w:color w:val="000000"/>
                <w:sz w:val="20"/>
                <w:szCs w:val="20"/>
              </w:rPr>
              <w:t xml:space="preserve"> </w:t>
            </w:r>
            <w:r w:rsidR="00375AFF"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>/</w:t>
            </w:r>
            <w:r w:rsidR="00712924">
              <w:rPr>
                <w:sz w:val="20"/>
                <w:szCs w:val="20"/>
              </w:rPr>
              <w:t>167,42</w:t>
            </w:r>
            <w:r w:rsidR="00535FA1" w:rsidRPr="007F3246">
              <w:rPr>
                <w:sz w:val="20"/>
                <w:szCs w:val="20"/>
              </w:rPr>
              <w:t>h</w:t>
            </w:r>
            <w:r w:rsidRPr="007F3246">
              <w:rPr>
                <w:sz w:val="20"/>
                <w:szCs w:val="20"/>
              </w:rPr>
              <w:t xml:space="preserve"> </w:t>
            </w:r>
            <w:r w:rsidR="00535FA1" w:rsidRPr="007F3246">
              <w:rPr>
                <w:sz w:val="20"/>
                <w:szCs w:val="20"/>
              </w:rPr>
              <w:t>(</w:t>
            </w:r>
            <w:r w:rsidRPr="007F3246">
              <w:rPr>
                <w:sz w:val="20"/>
                <w:szCs w:val="20"/>
              </w:rPr>
              <w:t>vidējais darba stundu skaits mēnesī</w:t>
            </w:r>
            <w:r w:rsidR="00535FA1" w:rsidRPr="007F3246">
              <w:rPr>
                <w:sz w:val="20"/>
                <w:szCs w:val="20"/>
              </w:rPr>
              <w:t>)</w:t>
            </w:r>
            <w:r w:rsidR="00AB282A" w:rsidRPr="007F3246">
              <w:rPr>
                <w:color w:val="000000"/>
                <w:sz w:val="20"/>
                <w:szCs w:val="20"/>
              </w:rPr>
              <w:t xml:space="preserve"> = 0,72</w:t>
            </w:r>
            <w:r w:rsidR="00375AFF" w:rsidRPr="007F3246">
              <w:rPr>
                <w:color w:val="000000"/>
                <w:sz w:val="20"/>
                <w:szCs w:val="20"/>
              </w:rPr>
              <w:t xml:space="preserve"> </w:t>
            </w:r>
            <w:r w:rsidR="00375AFF" w:rsidRPr="007F3246">
              <w:rPr>
                <w:i/>
                <w:color w:val="000000"/>
                <w:sz w:val="20"/>
                <w:szCs w:val="20"/>
              </w:rPr>
              <w:t>euro</w:t>
            </w:r>
          </w:p>
        </w:tc>
      </w:tr>
      <w:tr w:rsidR="00191ABE" w:rsidRPr="00BC48FE" w:rsidTr="000F720E">
        <w:trPr>
          <w:trHeight w:val="316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Default="00191ABE" w:rsidP="00EA076E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1210</w:t>
            </w: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Pr="00BC48FE" w:rsidRDefault="001370DE" w:rsidP="00EA07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Pr="00BC48FE" w:rsidRDefault="00191ABE" w:rsidP="00EA076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7F3246" w:rsidRDefault="00191ABE" w:rsidP="00EA076E">
            <w:pPr>
              <w:jc w:val="both"/>
              <w:rPr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>Eksperta</w:t>
            </w:r>
            <w:r w:rsidR="00935244" w:rsidRPr="007F3246">
              <w:rPr>
                <w:sz w:val="18"/>
                <w:szCs w:val="20"/>
                <w:vertAlign w:val="superscript"/>
              </w:rPr>
              <w:t>1</w:t>
            </w:r>
            <w:r w:rsidRPr="007F3246">
              <w:rPr>
                <w:sz w:val="20"/>
                <w:szCs w:val="20"/>
              </w:rPr>
              <w:t xml:space="preserve"> darba devēja valsts sociālās apdrošināšanas obligātās </w:t>
            </w:r>
            <w:r w:rsidRPr="007F3246">
              <w:rPr>
                <w:color w:val="000000"/>
                <w:sz w:val="20"/>
                <w:szCs w:val="20"/>
              </w:rPr>
              <w:t>iemaks</w:t>
            </w:r>
            <w:r w:rsidR="00C863DB" w:rsidRPr="007F3246">
              <w:rPr>
                <w:color w:val="000000"/>
                <w:sz w:val="20"/>
                <w:szCs w:val="20"/>
              </w:rPr>
              <w:t>as</w:t>
            </w:r>
            <w:r w:rsidR="00186114">
              <w:rPr>
                <w:color w:val="000000"/>
                <w:sz w:val="20"/>
                <w:szCs w:val="20"/>
              </w:rPr>
              <w:t xml:space="preserve"> – 1932+109,62+120 = 2161,62</w:t>
            </w:r>
            <w:r w:rsidR="00735620" w:rsidRPr="007F3246">
              <w:rPr>
                <w:color w:val="000000"/>
                <w:sz w:val="20"/>
                <w:szCs w:val="20"/>
              </w:rPr>
              <w:t xml:space="preserve"> </w:t>
            </w:r>
            <w:r w:rsidR="00735620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CD1FB9">
              <w:rPr>
                <w:sz w:val="20"/>
                <w:szCs w:val="20"/>
              </w:rPr>
              <w:t xml:space="preserve"> x 23,59% = 509,93</w:t>
            </w:r>
            <w:r w:rsidR="00735620" w:rsidRPr="007F3246">
              <w:rPr>
                <w:sz w:val="20"/>
                <w:szCs w:val="20"/>
              </w:rPr>
              <w:t xml:space="preserve"> </w:t>
            </w:r>
            <w:r w:rsidR="00735620" w:rsidRPr="007F3246">
              <w:rPr>
                <w:i/>
                <w:sz w:val="20"/>
                <w:szCs w:val="20"/>
              </w:rPr>
              <w:t>euro</w:t>
            </w:r>
          </w:p>
          <w:p w:rsidR="00875A09" w:rsidRPr="007F3246" w:rsidRDefault="00191ABE" w:rsidP="00EA076E">
            <w:pPr>
              <w:jc w:val="both"/>
              <w:rPr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>Darba devēja valsts sociālās apdrošināšanas obligātās iemaksas ko</w:t>
            </w:r>
            <w:r w:rsidR="00CD1FB9">
              <w:rPr>
                <w:sz w:val="20"/>
                <w:szCs w:val="20"/>
              </w:rPr>
              <w:t>pā vienam ekspertam – 509,93</w:t>
            </w:r>
            <w:r w:rsidR="00A50D1D" w:rsidRPr="007F3246">
              <w:rPr>
                <w:sz w:val="20"/>
                <w:szCs w:val="20"/>
              </w:rPr>
              <w:t xml:space="preserve"> </w:t>
            </w:r>
            <w:r w:rsidR="00A50D1D" w:rsidRPr="007F3246">
              <w:rPr>
                <w:i/>
                <w:sz w:val="20"/>
                <w:szCs w:val="20"/>
              </w:rPr>
              <w:t>euro</w:t>
            </w:r>
            <w:r w:rsidRPr="007F3246">
              <w:rPr>
                <w:sz w:val="20"/>
                <w:szCs w:val="20"/>
              </w:rPr>
              <w:t xml:space="preserve"> (vienam mēnesi</w:t>
            </w:r>
            <w:r w:rsidR="006D6393" w:rsidRPr="007F3246">
              <w:rPr>
                <w:sz w:val="20"/>
                <w:szCs w:val="20"/>
              </w:rPr>
              <w:t>m)/</w:t>
            </w:r>
            <w:r w:rsidR="00CD1FB9">
              <w:rPr>
                <w:sz w:val="20"/>
                <w:szCs w:val="20"/>
              </w:rPr>
              <w:t>167,42</w:t>
            </w:r>
            <w:r w:rsidR="00535FA1" w:rsidRPr="007F3246">
              <w:rPr>
                <w:sz w:val="20"/>
                <w:szCs w:val="20"/>
              </w:rPr>
              <w:t>h</w:t>
            </w:r>
            <w:r w:rsidRPr="007F3246">
              <w:rPr>
                <w:sz w:val="20"/>
                <w:szCs w:val="20"/>
              </w:rPr>
              <w:t xml:space="preserve"> </w:t>
            </w:r>
            <w:r w:rsidR="00535FA1" w:rsidRPr="007F3246">
              <w:rPr>
                <w:sz w:val="20"/>
                <w:szCs w:val="20"/>
              </w:rPr>
              <w:t>(</w:t>
            </w:r>
            <w:r w:rsidRPr="007F3246">
              <w:rPr>
                <w:sz w:val="20"/>
                <w:szCs w:val="20"/>
              </w:rPr>
              <w:t>vidējais darba stundu ska</w:t>
            </w:r>
            <w:r w:rsidR="00A94CF0" w:rsidRPr="007F3246">
              <w:rPr>
                <w:sz w:val="20"/>
                <w:szCs w:val="20"/>
              </w:rPr>
              <w:t xml:space="preserve">its mēnesī </w:t>
            </w:r>
            <w:r w:rsidR="00535FA1" w:rsidRPr="007F3246">
              <w:rPr>
                <w:sz w:val="20"/>
                <w:szCs w:val="20"/>
              </w:rPr>
              <w:t>)</w:t>
            </w:r>
            <w:r w:rsidR="00CD1FB9">
              <w:rPr>
                <w:sz w:val="20"/>
                <w:szCs w:val="20"/>
              </w:rPr>
              <w:t>= 3,05</w:t>
            </w:r>
            <w:r w:rsidR="00A50D1D" w:rsidRPr="007F3246">
              <w:rPr>
                <w:sz w:val="20"/>
                <w:szCs w:val="20"/>
              </w:rPr>
              <w:t xml:space="preserve"> </w:t>
            </w:r>
            <w:r w:rsidR="00A50D1D" w:rsidRPr="007F3246">
              <w:rPr>
                <w:i/>
                <w:sz w:val="20"/>
                <w:szCs w:val="20"/>
              </w:rPr>
              <w:t>euro</w:t>
            </w:r>
          </w:p>
        </w:tc>
      </w:tr>
      <w:tr w:rsidR="00191ABE" w:rsidRPr="00BC48FE" w:rsidTr="000F720E">
        <w:trPr>
          <w:trHeight w:val="316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EA07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EA076E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7F3246" w:rsidRDefault="00191ABE" w:rsidP="00EA076E">
            <w:pPr>
              <w:jc w:val="both"/>
              <w:rPr>
                <w:sz w:val="20"/>
                <w:szCs w:val="20"/>
              </w:rPr>
            </w:pPr>
          </w:p>
        </w:tc>
      </w:tr>
      <w:tr w:rsidR="00191ABE" w:rsidRPr="00BC48FE" w:rsidTr="000F720E">
        <w:trPr>
          <w:trHeight w:val="882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BE" w:rsidRPr="00BC48FE" w:rsidRDefault="00191ABE" w:rsidP="00EA076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BE" w:rsidRPr="00BC48FE" w:rsidRDefault="00191ABE" w:rsidP="00EA076E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BE" w:rsidRPr="007F3246" w:rsidRDefault="00191ABE" w:rsidP="00EA076E">
            <w:pPr>
              <w:rPr>
                <w:sz w:val="20"/>
                <w:szCs w:val="20"/>
              </w:rPr>
            </w:pPr>
          </w:p>
        </w:tc>
      </w:tr>
      <w:tr w:rsidR="00191ABE" w:rsidRPr="00BC48FE" w:rsidTr="000F720E">
        <w:trPr>
          <w:trHeight w:val="43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ABE" w:rsidRPr="00BC48FE" w:rsidRDefault="00191ABE" w:rsidP="00EA0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 2000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ABE" w:rsidRPr="00BC48FE" w:rsidRDefault="00191ABE" w:rsidP="00EA07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3E3FB0" w:rsidRDefault="006445A5" w:rsidP="00EA07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3FB0">
              <w:rPr>
                <w:b/>
                <w:bCs/>
                <w:i/>
                <w:iCs/>
                <w:sz w:val="20"/>
                <w:szCs w:val="20"/>
              </w:rPr>
              <w:t>2,6</w:t>
            </w:r>
            <w:r w:rsidR="00EE2DA0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191ABE" w:rsidRPr="00D0196C" w:rsidTr="000F720E">
        <w:trPr>
          <w:trHeight w:val="354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DE" w:rsidRDefault="00191ABE" w:rsidP="00EA076E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91ABE" w:rsidRDefault="00191ABE" w:rsidP="00EA076E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2311</w:t>
            </w: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Default="001370DE" w:rsidP="00EA076E">
            <w:pPr>
              <w:jc w:val="right"/>
              <w:rPr>
                <w:sz w:val="20"/>
                <w:szCs w:val="20"/>
              </w:rPr>
            </w:pPr>
          </w:p>
          <w:p w:rsidR="001370DE" w:rsidRPr="00BC48FE" w:rsidRDefault="001370DE" w:rsidP="00EA07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Default="00191ABE" w:rsidP="00EA076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Biroja preces</w:t>
            </w:r>
          </w:p>
          <w:p w:rsidR="001370DE" w:rsidRPr="00BC48FE" w:rsidRDefault="001370DE" w:rsidP="00EA076E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BE" w:rsidRPr="007F3246" w:rsidRDefault="00B23222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Papīrs 3,21</w:t>
            </w:r>
            <w:r w:rsidR="00156449" w:rsidRPr="007F3246">
              <w:rPr>
                <w:color w:val="000000"/>
                <w:sz w:val="20"/>
                <w:szCs w:val="20"/>
              </w:rPr>
              <w:t xml:space="preserve"> </w:t>
            </w:r>
            <w:r w:rsidR="00156449"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 x 10 pakas = 32,10</w:t>
            </w:r>
            <w:r w:rsidR="00156449" w:rsidRPr="007F3246">
              <w:rPr>
                <w:color w:val="000000"/>
                <w:sz w:val="20"/>
                <w:szCs w:val="20"/>
              </w:rPr>
              <w:t xml:space="preserve"> </w:t>
            </w:r>
            <w:r w:rsidR="00156449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AA09DB">
              <w:rPr>
                <w:color w:val="000000"/>
                <w:sz w:val="20"/>
                <w:szCs w:val="20"/>
              </w:rPr>
              <w:t xml:space="preserve"> gadā /2009</w:t>
            </w:r>
            <w:r w:rsidR="00191ABE" w:rsidRPr="007F3246">
              <w:rPr>
                <w:color w:val="000000"/>
                <w:sz w:val="20"/>
                <w:szCs w:val="20"/>
              </w:rPr>
              <w:t>h (vidēj</w:t>
            </w:r>
            <w:r w:rsidR="006D6393" w:rsidRPr="007F3246">
              <w:rPr>
                <w:color w:val="000000"/>
                <w:sz w:val="20"/>
                <w:szCs w:val="20"/>
              </w:rPr>
              <w:t>ais darba stundu skaits gadā) x</w:t>
            </w:r>
            <w:r w:rsidR="00191ABE" w:rsidRPr="007F3246">
              <w:rPr>
                <w:color w:val="000000"/>
                <w:sz w:val="20"/>
                <w:szCs w:val="20"/>
              </w:rPr>
              <w:t>1h (pakalpojuma sniegšanai pared</w:t>
            </w:r>
            <w:r w:rsidR="00FB110C" w:rsidRPr="007F3246">
              <w:rPr>
                <w:color w:val="000000"/>
                <w:sz w:val="20"/>
                <w:szCs w:val="20"/>
              </w:rPr>
              <w:t>zētais darba laiks stundās) =</w:t>
            </w:r>
            <w:r w:rsidR="004A4D6E" w:rsidRPr="007F3246">
              <w:rPr>
                <w:color w:val="000000"/>
                <w:sz w:val="20"/>
                <w:szCs w:val="20"/>
              </w:rPr>
              <w:t xml:space="preserve"> 0,02</w:t>
            </w:r>
            <w:r w:rsidR="00FB110C" w:rsidRPr="007F3246">
              <w:rPr>
                <w:color w:val="000000"/>
                <w:sz w:val="20"/>
                <w:szCs w:val="20"/>
              </w:rPr>
              <w:t xml:space="preserve"> </w:t>
            </w:r>
            <w:r w:rsidR="00FB110C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191ABE" w:rsidRPr="007F3246">
              <w:rPr>
                <w:color w:val="000000"/>
                <w:sz w:val="20"/>
                <w:szCs w:val="20"/>
              </w:rPr>
              <w:t>.</w:t>
            </w:r>
          </w:p>
          <w:p w:rsidR="00191ABE" w:rsidRPr="007F3246" w:rsidRDefault="00405A07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Toneri:</w:t>
            </w:r>
          </w:p>
          <w:p w:rsidR="00191ABE" w:rsidRPr="007F3246" w:rsidRDefault="003B09F3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Canon (42,30</w:t>
            </w:r>
            <w:r w:rsidR="00F54BE5" w:rsidRPr="007F3246">
              <w:rPr>
                <w:color w:val="000000"/>
                <w:sz w:val="20"/>
                <w:szCs w:val="20"/>
              </w:rPr>
              <w:t xml:space="preserve"> </w:t>
            </w:r>
            <w:r w:rsidR="00F54BE5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191ABE" w:rsidRPr="007F3246">
              <w:rPr>
                <w:color w:val="000000"/>
                <w:sz w:val="20"/>
                <w:szCs w:val="20"/>
              </w:rPr>
              <w:t xml:space="preserve"> x 12</w:t>
            </w:r>
            <w:r w:rsidR="00D0196C" w:rsidRPr="007F3246">
              <w:rPr>
                <w:color w:val="000000"/>
                <w:sz w:val="20"/>
                <w:szCs w:val="20"/>
              </w:rPr>
              <w:t>mēn</w:t>
            </w:r>
            <w:r w:rsidR="00F54BE5" w:rsidRPr="007F3246">
              <w:rPr>
                <w:color w:val="000000"/>
                <w:sz w:val="20"/>
                <w:szCs w:val="20"/>
              </w:rPr>
              <w:t>.</w:t>
            </w:r>
            <w:r w:rsidRPr="007F3246">
              <w:rPr>
                <w:color w:val="000000"/>
                <w:sz w:val="20"/>
                <w:szCs w:val="20"/>
              </w:rPr>
              <w:t>=507,60</w:t>
            </w:r>
            <w:r w:rsidR="00F54BE5" w:rsidRPr="007F3246">
              <w:rPr>
                <w:color w:val="000000"/>
                <w:sz w:val="20"/>
                <w:szCs w:val="20"/>
              </w:rPr>
              <w:t xml:space="preserve"> </w:t>
            </w:r>
            <w:r w:rsidR="00F54BE5"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 gadā); Laser Jet (346,87</w:t>
            </w:r>
            <w:r w:rsidR="00F54BE5" w:rsidRPr="007F3246">
              <w:rPr>
                <w:color w:val="000000"/>
                <w:sz w:val="20"/>
                <w:szCs w:val="20"/>
              </w:rPr>
              <w:t xml:space="preserve"> </w:t>
            </w:r>
            <w:r w:rsidR="00F54BE5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191ABE" w:rsidRPr="007F3246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6445A5" w:rsidRPr="003E3FB0">
              <w:rPr>
                <w:color w:val="000000"/>
                <w:sz w:val="20"/>
                <w:szCs w:val="20"/>
              </w:rPr>
              <w:t>x 12</w:t>
            </w:r>
            <w:r w:rsidR="00191ABE" w:rsidRPr="003E3FB0">
              <w:rPr>
                <w:color w:val="000000"/>
                <w:sz w:val="20"/>
                <w:szCs w:val="20"/>
              </w:rPr>
              <w:t xml:space="preserve"> </w:t>
            </w:r>
            <w:r w:rsidR="00D0196C" w:rsidRPr="003E3FB0">
              <w:rPr>
                <w:color w:val="000000"/>
                <w:sz w:val="20"/>
                <w:szCs w:val="20"/>
              </w:rPr>
              <w:t>mēn</w:t>
            </w:r>
            <w:r w:rsidR="00F54BE5" w:rsidRPr="003E3FB0">
              <w:rPr>
                <w:color w:val="000000"/>
                <w:sz w:val="20"/>
                <w:szCs w:val="20"/>
              </w:rPr>
              <w:t>.</w:t>
            </w:r>
            <w:r w:rsidR="00F40F91" w:rsidRPr="003E3FB0">
              <w:rPr>
                <w:color w:val="000000"/>
                <w:sz w:val="20"/>
                <w:szCs w:val="20"/>
              </w:rPr>
              <w:t>=</w:t>
            </w:r>
            <w:r w:rsidR="006445A5" w:rsidRPr="003E3FB0">
              <w:rPr>
                <w:color w:val="000000"/>
                <w:sz w:val="20"/>
                <w:szCs w:val="20"/>
              </w:rPr>
              <w:t>4162,44</w:t>
            </w:r>
            <w:r w:rsidR="00F54BE5" w:rsidRPr="007F3246">
              <w:rPr>
                <w:color w:val="000000"/>
                <w:sz w:val="20"/>
                <w:szCs w:val="20"/>
              </w:rPr>
              <w:t xml:space="preserve"> </w:t>
            </w:r>
            <w:r w:rsidR="00F54BE5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F54BE5" w:rsidRPr="007F3246">
              <w:rPr>
                <w:color w:val="000000"/>
                <w:sz w:val="20"/>
                <w:szCs w:val="20"/>
              </w:rPr>
              <w:t xml:space="preserve"> gadā); HP Deskjet (44,08 </w:t>
            </w:r>
            <w:r w:rsidR="00F54BE5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F54BE5" w:rsidRPr="007F3246">
              <w:rPr>
                <w:color w:val="000000"/>
                <w:sz w:val="20"/>
                <w:szCs w:val="20"/>
              </w:rPr>
              <w:t xml:space="preserve"> x 12 </w:t>
            </w:r>
            <w:r w:rsidR="00D0196C" w:rsidRPr="007F3246">
              <w:rPr>
                <w:color w:val="000000"/>
                <w:sz w:val="20"/>
                <w:szCs w:val="20"/>
              </w:rPr>
              <w:t xml:space="preserve">mēn. </w:t>
            </w:r>
            <w:r w:rsidR="00F54BE5" w:rsidRPr="007F3246">
              <w:rPr>
                <w:color w:val="000000"/>
                <w:sz w:val="20"/>
                <w:szCs w:val="20"/>
              </w:rPr>
              <w:t xml:space="preserve">= 528,96 </w:t>
            </w:r>
            <w:r w:rsidR="00F54BE5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191ABE" w:rsidRPr="007F3246">
              <w:rPr>
                <w:color w:val="000000"/>
                <w:sz w:val="20"/>
                <w:szCs w:val="20"/>
              </w:rPr>
              <w:t xml:space="preserve"> gadā) </w:t>
            </w:r>
          </w:p>
          <w:p w:rsidR="00191ABE" w:rsidRPr="007F3246" w:rsidRDefault="003B09F3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 xml:space="preserve">Kopā: </w:t>
            </w:r>
            <w:r w:rsidR="006D1908">
              <w:rPr>
                <w:color w:val="000000"/>
                <w:sz w:val="20"/>
                <w:szCs w:val="20"/>
              </w:rPr>
              <w:t>5199</w:t>
            </w:r>
            <w:r w:rsidR="00527737" w:rsidRPr="003E3FB0">
              <w:rPr>
                <w:color w:val="000000"/>
                <w:sz w:val="20"/>
                <w:szCs w:val="20"/>
              </w:rPr>
              <w:t xml:space="preserve"> </w:t>
            </w:r>
            <w:r w:rsidR="00527737" w:rsidRPr="003E3FB0">
              <w:rPr>
                <w:i/>
                <w:color w:val="000000"/>
                <w:sz w:val="20"/>
                <w:szCs w:val="20"/>
              </w:rPr>
              <w:t>euro</w:t>
            </w:r>
            <w:r w:rsidR="00AA09DB">
              <w:rPr>
                <w:color w:val="000000"/>
                <w:sz w:val="20"/>
                <w:szCs w:val="20"/>
              </w:rPr>
              <w:t>/2009</w:t>
            </w:r>
            <w:r w:rsidR="00191ABE" w:rsidRPr="003E3FB0">
              <w:rPr>
                <w:color w:val="000000"/>
                <w:sz w:val="20"/>
                <w:szCs w:val="20"/>
              </w:rPr>
              <w:t>h (vidējais darba stundu skaits gadā) x 1h (pakalpojuma sniegšanai paredzētais darba laiks stundās)</w:t>
            </w:r>
            <w:r w:rsidRPr="003E3FB0">
              <w:rPr>
                <w:color w:val="000000"/>
                <w:sz w:val="20"/>
                <w:szCs w:val="20"/>
              </w:rPr>
              <w:t xml:space="preserve"> = </w:t>
            </w:r>
            <w:r w:rsidR="00AA09DB">
              <w:rPr>
                <w:color w:val="000000"/>
                <w:sz w:val="20"/>
                <w:szCs w:val="20"/>
              </w:rPr>
              <w:t>2,59</w:t>
            </w:r>
            <w:r w:rsidR="00527737" w:rsidRPr="007F3246">
              <w:rPr>
                <w:color w:val="000000"/>
                <w:sz w:val="20"/>
                <w:szCs w:val="20"/>
              </w:rPr>
              <w:t xml:space="preserve"> </w:t>
            </w:r>
            <w:r w:rsidR="00527737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191ABE" w:rsidRPr="007F3246">
              <w:rPr>
                <w:i/>
                <w:color w:val="000000"/>
                <w:sz w:val="20"/>
                <w:szCs w:val="20"/>
              </w:rPr>
              <w:t>.</w:t>
            </w:r>
          </w:p>
          <w:p w:rsidR="001370DE" w:rsidRDefault="00EE006E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Veiktās ekspertīzes i</w:t>
            </w:r>
            <w:r w:rsidR="00D538C5" w:rsidRPr="007F3246">
              <w:rPr>
                <w:color w:val="000000"/>
                <w:sz w:val="20"/>
                <w:szCs w:val="20"/>
              </w:rPr>
              <w:t xml:space="preserve">nformācijas un attēlu saglabāšana </w:t>
            </w:r>
            <w:r w:rsidR="00876B52" w:rsidRPr="007F3246">
              <w:rPr>
                <w:color w:val="000000"/>
                <w:sz w:val="20"/>
                <w:szCs w:val="20"/>
              </w:rPr>
              <w:t xml:space="preserve"> arhīvā </w:t>
            </w:r>
            <w:r w:rsidR="009E4B49" w:rsidRPr="007F3246">
              <w:rPr>
                <w:color w:val="000000"/>
                <w:sz w:val="20"/>
                <w:szCs w:val="20"/>
              </w:rPr>
              <w:t>DVD (2x) – 3,84</w:t>
            </w:r>
            <w:r w:rsidR="00D0196C" w:rsidRPr="007F3246">
              <w:rPr>
                <w:color w:val="000000"/>
                <w:sz w:val="20"/>
                <w:szCs w:val="20"/>
              </w:rPr>
              <w:t xml:space="preserve"> </w:t>
            </w:r>
            <w:r w:rsidR="00D0196C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F40F91" w:rsidRPr="007F3246">
              <w:rPr>
                <w:color w:val="000000"/>
                <w:sz w:val="20"/>
                <w:szCs w:val="20"/>
              </w:rPr>
              <w:t xml:space="preserve"> x</w:t>
            </w:r>
            <w:r w:rsidR="006445A5">
              <w:rPr>
                <w:color w:val="000000"/>
                <w:sz w:val="20"/>
                <w:szCs w:val="20"/>
              </w:rPr>
              <w:t xml:space="preserve"> </w:t>
            </w:r>
            <w:r w:rsidR="00F40F91" w:rsidRPr="007F3246">
              <w:rPr>
                <w:color w:val="000000"/>
                <w:sz w:val="20"/>
                <w:szCs w:val="20"/>
              </w:rPr>
              <w:t>2=</w:t>
            </w:r>
            <w:r w:rsidR="009E4B49" w:rsidRPr="007F3246">
              <w:rPr>
                <w:color w:val="000000"/>
                <w:sz w:val="20"/>
                <w:szCs w:val="20"/>
              </w:rPr>
              <w:t>7,68</w:t>
            </w:r>
            <w:r w:rsidR="00D0196C" w:rsidRPr="007F3246">
              <w:rPr>
                <w:color w:val="000000"/>
                <w:sz w:val="20"/>
                <w:szCs w:val="20"/>
              </w:rPr>
              <w:t xml:space="preserve"> </w:t>
            </w:r>
            <w:r w:rsidR="00D0196C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191ABE" w:rsidRPr="007F3246">
              <w:rPr>
                <w:color w:val="000000"/>
                <w:sz w:val="20"/>
                <w:szCs w:val="20"/>
              </w:rPr>
              <w:t xml:space="preserve"> gadā /</w:t>
            </w:r>
            <w:r w:rsidR="007D418C">
              <w:rPr>
                <w:color w:val="000000"/>
                <w:sz w:val="20"/>
                <w:szCs w:val="20"/>
              </w:rPr>
              <w:t>2009</w:t>
            </w:r>
            <w:r w:rsidR="00191ABE" w:rsidRPr="007F3246">
              <w:rPr>
                <w:color w:val="000000"/>
                <w:sz w:val="20"/>
                <w:szCs w:val="20"/>
              </w:rPr>
              <w:t>h (vidēj</w:t>
            </w:r>
            <w:r w:rsidR="00F40F91" w:rsidRPr="007F3246">
              <w:rPr>
                <w:color w:val="000000"/>
                <w:sz w:val="20"/>
                <w:szCs w:val="20"/>
              </w:rPr>
              <w:t>ais darba stundu skaits gadā) x</w:t>
            </w:r>
            <w:r w:rsidR="00191ABE" w:rsidRPr="007F3246">
              <w:rPr>
                <w:color w:val="000000"/>
                <w:sz w:val="20"/>
                <w:szCs w:val="20"/>
              </w:rPr>
              <w:t>1h (pakalpojuma sniegšanai pared</w:t>
            </w:r>
            <w:r w:rsidR="00D0196C" w:rsidRPr="007F3246">
              <w:rPr>
                <w:color w:val="000000"/>
                <w:sz w:val="20"/>
                <w:szCs w:val="20"/>
              </w:rPr>
              <w:t>zētais darba laiks stundās) =</w:t>
            </w:r>
            <w:r w:rsidR="00191ABE" w:rsidRPr="007F3246">
              <w:rPr>
                <w:color w:val="000000"/>
                <w:sz w:val="20"/>
                <w:szCs w:val="20"/>
              </w:rPr>
              <w:t xml:space="preserve"> 0,01</w:t>
            </w:r>
            <w:r w:rsidR="00D0196C" w:rsidRPr="007F3246">
              <w:rPr>
                <w:color w:val="000000"/>
                <w:sz w:val="20"/>
                <w:szCs w:val="20"/>
              </w:rPr>
              <w:t xml:space="preserve"> </w:t>
            </w:r>
            <w:r w:rsidR="00D0196C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191ABE" w:rsidRPr="007F3246">
              <w:rPr>
                <w:color w:val="000000"/>
                <w:sz w:val="20"/>
                <w:szCs w:val="20"/>
              </w:rPr>
              <w:t>.</w:t>
            </w:r>
          </w:p>
          <w:p w:rsidR="0006010E" w:rsidRPr="007F3246" w:rsidRDefault="0006010E" w:rsidP="00EA07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191F" w:rsidRPr="00BC48FE" w:rsidTr="000F720E">
        <w:trPr>
          <w:trHeight w:val="5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135" w:rsidRDefault="00D26135" w:rsidP="0011521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26135" w:rsidRDefault="00D26135" w:rsidP="0011521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191F" w:rsidRDefault="0097191F" w:rsidP="0011521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5000</w:t>
            </w:r>
          </w:p>
          <w:p w:rsidR="00D26135" w:rsidRDefault="00D26135" w:rsidP="0011521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191F" w:rsidRPr="009A0FA5" w:rsidRDefault="0097191F" w:rsidP="00115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BB0" w:rsidRDefault="00FD3BB0" w:rsidP="009719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D3BB0" w:rsidRDefault="00FD3BB0" w:rsidP="009719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191F" w:rsidRDefault="0097191F" w:rsidP="009719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  <w:p w:rsidR="0097191F" w:rsidRDefault="0097191F" w:rsidP="009719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191F" w:rsidRPr="009A0FA5" w:rsidRDefault="0097191F" w:rsidP="00971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192" w:rsidRDefault="0097191F" w:rsidP="0097191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B44192" w:rsidRDefault="00B44192" w:rsidP="0097191F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97191F" w:rsidRDefault="00B44192" w:rsidP="0097191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97191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2634D2">
              <w:rPr>
                <w:b/>
                <w:bCs/>
                <w:i/>
                <w:sz w:val="20"/>
                <w:szCs w:val="20"/>
              </w:rPr>
              <w:t>13,53</w:t>
            </w:r>
          </w:p>
          <w:p w:rsidR="0097191F" w:rsidRDefault="0097191F" w:rsidP="0097191F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97191F" w:rsidRPr="007F3246" w:rsidRDefault="0097191F" w:rsidP="009719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5218" w:rsidRPr="00BC48FE" w:rsidTr="000F720E">
        <w:trPr>
          <w:trHeight w:val="135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218" w:rsidRDefault="00115218" w:rsidP="00115218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lastRenderedPageBreak/>
              <w:t> 5238</w:t>
            </w: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FD3BB0" w:rsidRDefault="00FD3BB0" w:rsidP="00115218">
            <w:pPr>
              <w:jc w:val="right"/>
              <w:rPr>
                <w:sz w:val="20"/>
                <w:szCs w:val="20"/>
              </w:rPr>
            </w:pPr>
          </w:p>
          <w:p w:rsidR="00115218" w:rsidRPr="00BC48FE" w:rsidRDefault="00115218" w:rsidP="00EA076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218" w:rsidRDefault="00115218" w:rsidP="0097191F">
            <w:pPr>
              <w:jc w:val="center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  <w:p w:rsidR="00FD3BB0" w:rsidRDefault="00FD3BB0" w:rsidP="0097191F">
            <w:pPr>
              <w:jc w:val="center"/>
              <w:rPr>
                <w:sz w:val="20"/>
                <w:szCs w:val="20"/>
              </w:rPr>
            </w:pPr>
          </w:p>
          <w:p w:rsidR="00FD3BB0" w:rsidRDefault="00FD3BB0" w:rsidP="0097191F">
            <w:pPr>
              <w:jc w:val="center"/>
              <w:rPr>
                <w:sz w:val="20"/>
                <w:szCs w:val="20"/>
              </w:rPr>
            </w:pPr>
          </w:p>
          <w:p w:rsidR="00FD3BB0" w:rsidRDefault="00FD3BB0" w:rsidP="0097191F">
            <w:pPr>
              <w:jc w:val="center"/>
              <w:rPr>
                <w:sz w:val="20"/>
                <w:szCs w:val="20"/>
              </w:rPr>
            </w:pPr>
          </w:p>
          <w:p w:rsidR="00FD3BB0" w:rsidRDefault="00FD3BB0" w:rsidP="0097191F">
            <w:pPr>
              <w:jc w:val="center"/>
              <w:rPr>
                <w:sz w:val="20"/>
                <w:szCs w:val="20"/>
              </w:rPr>
            </w:pPr>
          </w:p>
          <w:p w:rsidR="00FD3BB0" w:rsidRDefault="00FD3BB0" w:rsidP="0097191F">
            <w:pPr>
              <w:jc w:val="center"/>
              <w:rPr>
                <w:sz w:val="20"/>
                <w:szCs w:val="20"/>
              </w:rPr>
            </w:pPr>
          </w:p>
          <w:p w:rsidR="00FD3BB0" w:rsidRDefault="00FD3BB0" w:rsidP="0097191F">
            <w:pPr>
              <w:jc w:val="center"/>
              <w:rPr>
                <w:sz w:val="20"/>
                <w:szCs w:val="20"/>
              </w:rPr>
            </w:pPr>
          </w:p>
          <w:p w:rsidR="00FD3BB0" w:rsidRDefault="00FD3BB0" w:rsidP="0097191F">
            <w:pPr>
              <w:jc w:val="center"/>
              <w:rPr>
                <w:sz w:val="20"/>
                <w:szCs w:val="20"/>
              </w:rPr>
            </w:pPr>
          </w:p>
          <w:p w:rsidR="00FD3BB0" w:rsidRPr="00BC48FE" w:rsidRDefault="00FD3BB0" w:rsidP="009719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91F" w:rsidRPr="007F3246" w:rsidRDefault="0097191F" w:rsidP="0097191F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Speciālo iekārtu nolietojums:</w:t>
            </w:r>
          </w:p>
          <w:p w:rsidR="0097191F" w:rsidRPr="007F3246" w:rsidRDefault="0097191F" w:rsidP="0097191F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 xml:space="preserve">Regula 4305DMH ar dokumentu paraugu informācijas sistēmu – 18790,09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 /5gadi </w:t>
            </w:r>
            <w:r w:rsidR="00EE2DA0">
              <w:rPr>
                <w:color w:val="000000"/>
                <w:sz w:val="20"/>
                <w:szCs w:val="20"/>
              </w:rPr>
              <w:t>lietošanas laiks/12 mēn. = 313,17</w:t>
            </w:r>
            <w:r w:rsidRPr="007F3246">
              <w:rPr>
                <w:color w:val="000000"/>
                <w:sz w:val="20"/>
                <w:szCs w:val="20"/>
              </w:rPr>
              <w:t xml:space="preserve">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EE2DA0">
              <w:rPr>
                <w:color w:val="000000"/>
                <w:sz w:val="20"/>
                <w:szCs w:val="20"/>
              </w:rPr>
              <w:t>/167,42</w:t>
            </w:r>
            <w:r w:rsidRPr="007F3246">
              <w:rPr>
                <w:color w:val="000000"/>
                <w:sz w:val="20"/>
                <w:szCs w:val="20"/>
              </w:rPr>
              <w:t xml:space="preserve">  (vidējais da</w:t>
            </w:r>
            <w:r w:rsidR="00EE2DA0">
              <w:rPr>
                <w:color w:val="000000"/>
                <w:sz w:val="20"/>
                <w:szCs w:val="20"/>
              </w:rPr>
              <w:t>rba stundu skaits mēnesī) = 1,87</w:t>
            </w:r>
            <w:r w:rsidRPr="007F3246">
              <w:rPr>
                <w:color w:val="000000"/>
                <w:sz w:val="20"/>
                <w:szCs w:val="20"/>
              </w:rPr>
              <w:t xml:space="preserve">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>.</w:t>
            </w:r>
          </w:p>
          <w:p w:rsidR="0097191F" w:rsidRPr="007F3246" w:rsidRDefault="0097191F" w:rsidP="0097191F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 xml:space="preserve">Printeris – vērtība 500,31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 x 35% nolietojums gadā/12 mēn. = 14,59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6A7B43">
              <w:rPr>
                <w:color w:val="000000"/>
                <w:sz w:val="20"/>
                <w:szCs w:val="20"/>
              </w:rPr>
              <w:t>/167,42h</w:t>
            </w:r>
            <w:r w:rsidRPr="007F3246">
              <w:rPr>
                <w:color w:val="000000"/>
                <w:sz w:val="20"/>
                <w:szCs w:val="20"/>
              </w:rPr>
              <w:t xml:space="preserve">  (vidējais darba stundu skaits mēnesī) = 0,09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>.</w:t>
            </w:r>
          </w:p>
          <w:p w:rsidR="0097191F" w:rsidRPr="007F3246" w:rsidRDefault="0097191F" w:rsidP="0097191F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 xml:space="preserve">Skeneris – vērtība 554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/5gadi lietošanas laiks/12 mēn. = 9,23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497FDC">
              <w:rPr>
                <w:color w:val="000000"/>
                <w:sz w:val="20"/>
                <w:szCs w:val="20"/>
              </w:rPr>
              <w:t xml:space="preserve"> /167,42h</w:t>
            </w:r>
            <w:r w:rsidRPr="007F3246">
              <w:rPr>
                <w:color w:val="000000"/>
                <w:sz w:val="20"/>
                <w:szCs w:val="20"/>
              </w:rPr>
              <w:t xml:space="preserve"> (vidējais darba stundu skaits mēnesī) = 0,06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>.</w:t>
            </w:r>
          </w:p>
          <w:p w:rsidR="0097191F" w:rsidRPr="007F3246" w:rsidRDefault="0097191F" w:rsidP="0097191F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 xml:space="preserve">Video spektrālais komparators VSC-8000 – vērtība  101385,90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 /5gadi lietošanas laiks/12 mēn. = 1689,77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D267C7">
              <w:rPr>
                <w:color w:val="000000"/>
                <w:sz w:val="20"/>
                <w:szCs w:val="20"/>
              </w:rPr>
              <w:t>/167,42h</w:t>
            </w:r>
            <w:r w:rsidRPr="007F3246">
              <w:rPr>
                <w:color w:val="000000"/>
                <w:sz w:val="20"/>
                <w:szCs w:val="20"/>
              </w:rPr>
              <w:t xml:space="preserve"> (vidējais dar</w:t>
            </w:r>
            <w:r w:rsidR="00D267C7">
              <w:rPr>
                <w:color w:val="000000"/>
                <w:sz w:val="20"/>
                <w:szCs w:val="20"/>
              </w:rPr>
              <w:t>ba stundu skaits mēnesī) = 10,09</w:t>
            </w:r>
            <w:r w:rsidRPr="007F3246">
              <w:rPr>
                <w:color w:val="000000"/>
                <w:sz w:val="20"/>
                <w:szCs w:val="20"/>
              </w:rPr>
              <w:t xml:space="preserve"> </w:t>
            </w:r>
            <w:r w:rsidRPr="007F3246">
              <w:rPr>
                <w:i/>
                <w:color w:val="000000"/>
                <w:sz w:val="20"/>
                <w:szCs w:val="20"/>
              </w:rPr>
              <w:t>euro.</w:t>
            </w:r>
          </w:p>
          <w:p w:rsidR="0097191F" w:rsidRPr="007F3246" w:rsidRDefault="0097191F" w:rsidP="0097191F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 xml:space="preserve">Stereomikroskops Leica M80 ar digitālo videokameru Leica DMC2900 – vērtība 14244,12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/5 gadi lietošanas laiks/12 mēn. = 237,40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A17D80">
              <w:rPr>
                <w:color w:val="000000"/>
                <w:sz w:val="20"/>
                <w:szCs w:val="20"/>
              </w:rPr>
              <w:t>/167,42</w:t>
            </w:r>
            <w:r w:rsidRPr="007F3246">
              <w:rPr>
                <w:color w:val="000000"/>
                <w:sz w:val="20"/>
                <w:szCs w:val="20"/>
              </w:rPr>
              <w:t>h (vidējais da</w:t>
            </w:r>
            <w:r w:rsidR="00A17D80">
              <w:rPr>
                <w:color w:val="000000"/>
                <w:sz w:val="20"/>
                <w:szCs w:val="20"/>
              </w:rPr>
              <w:t>rba stundu skaits mēnesī) = 1,42</w:t>
            </w:r>
            <w:r w:rsidRPr="007F3246">
              <w:rPr>
                <w:color w:val="000000"/>
                <w:sz w:val="20"/>
                <w:szCs w:val="20"/>
              </w:rPr>
              <w:t xml:space="preserve"> </w:t>
            </w:r>
            <w:r w:rsidRPr="007F3246">
              <w:rPr>
                <w:i/>
                <w:color w:val="000000"/>
                <w:sz w:val="20"/>
                <w:szCs w:val="20"/>
              </w:rPr>
              <w:t>euro.</w:t>
            </w:r>
          </w:p>
          <w:p w:rsidR="00115218" w:rsidRDefault="00186A80" w:rsidP="0097191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Kopā 1,87 + 0,09 + 0,06 + 10,09 + 1,42 = 13,53</w:t>
            </w:r>
            <w:r w:rsidR="0097191F" w:rsidRPr="007F3246">
              <w:rPr>
                <w:color w:val="000000"/>
                <w:sz w:val="20"/>
                <w:szCs w:val="20"/>
              </w:rPr>
              <w:t xml:space="preserve"> </w:t>
            </w:r>
            <w:r w:rsidR="0097191F" w:rsidRPr="007F3246">
              <w:rPr>
                <w:i/>
                <w:color w:val="000000"/>
                <w:sz w:val="20"/>
                <w:szCs w:val="20"/>
              </w:rPr>
              <w:t>euro</w:t>
            </w:r>
          </w:p>
        </w:tc>
      </w:tr>
      <w:tr w:rsidR="00191ABE" w:rsidRPr="00BC48FE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EA076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EA07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BE" w:rsidRPr="00BC48FE" w:rsidRDefault="002D3BD1" w:rsidP="00EA0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32,11</w:t>
            </w:r>
          </w:p>
        </w:tc>
      </w:tr>
      <w:tr w:rsidR="00191ABE" w:rsidRPr="00BC48FE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Pr="00BC48FE" w:rsidRDefault="00191ABE" w:rsidP="00EA076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Pr="00BC48FE" w:rsidRDefault="00191ABE" w:rsidP="00EA076E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Pr="00BC48FE" w:rsidRDefault="00191ABE" w:rsidP="00EA076E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44320" w:rsidRPr="00BC48FE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20" w:rsidRPr="00BC48FE" w:rsidRDefault="00144320" w:rsidP="00EA0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20" w:rsidRPr="00BC48FE" w:rsidRDefault="00144320" w:rsidP="00EA07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320" w:rsidRDefault="00867623" w:rsidP="00EA07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2,07</w:t>
            </w:r>
          </w:p>
        </w:tc>
      </w:tr>
      <w:tr w:rsidR="00876B52" w:rsidRPr="009A0FA5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Default="00876B52" w:rsidP="00EA076E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  <w:p w:rsidR="001370DE" w:rsidRPr="009A0FA5" w:rsidRDefault="001370DE" w:rsidP="00EA076E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52" w:rsidRPr="00BC48FE" w:rsidRDefault="00876B52" w:rsidP="00EA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7F3246" w:rsidRDefault="00876B52" w:rsidP="00EA076E">
            <w:pPr>
              <w:jc w:val="both"/>
              <w:rPr>
                <w:bCs/>
                <w:iCs/>
                <w:sz w:val="20"/>
                <w:szCs w:val="20"/>
              </w:rPr>
            </w:pPr>
            <w:r w:rsidRPr="007F3246">
              <w:rPr>
                <w:bCs/>
                <w:iCs/>
                <w:sz w:val="20"/>
                <w:szCs w:val="20"/>
              </w:rPr>
              <w:t>Grāmatvedības darbinieka</w:t>
            </w:r>
            <w:r w:rsidRPr="007F3246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373229" w:rsidRPr="007F3246">
              <w:rPr>
                <w:bCs/>
                <w:iCs/>
                <w:sz w:val="20"/>
                <w:szCs w:val="20"/>
              </w:rPr>
              <w:t>(14.saime, 11.mēnešalgu grupa, IV</w:t>
            </w:r>
            <w:r w:rsidR="000F614E" w:rsidRPr="007F3246">
              <w:rPr>
                <w:bCs/>
                <w:iCs/>
                <w:sz w:val="20"/>
                <w:szCs w:val="20"/>
              </w:rPr>
              <w:t xml:space="preserve"> līmenis) </w:t>
            </w:r>
            <w:r w:rsidRPr="007F3246">
              <w:rPr>
                <w:bCs/>
                <w:iCs/>
                <w:sz w:val="20"/>
                <w:szCs w:val="20"/>
              </w:rPr>
              <w:t>mēnešalga</w:t>
            </w:r>
            <w:r w:rsidR="00373229" w:rsidRPr="007F3246">
              <w:rPr>
                <w:bCs/>
                <w:iCs/>
                <w:sz w:val="20"/>
                <w:szCs w:val="20"/>
              </w:rPr>
              <w:t xml:space="preserve"> 1382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974FCD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88147B">
              <w:rPr>
                <w:bCs/>
                <w:iCs/>
                <w:sz w:val="20"/>
                <w:szCs w:val="20"/>
              </w:rPr>
              <w:t>/167,42</w:t>
            </w:r>
            <w:r w:rsidR="00373229" w:rsidRPr="007F3246">
              <w:rPr>
                <w:bCs/>
                <w:iCs/>
                <w:sz w:val="20"/>
                <w:szCs w:val="20"/>
              </w:rPr>
              <w:t>h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 w:rsidR="00373229" w:rsidRPr="007F3246">
              <w:rPr>
                <w:bCs/>
                <w:iCs/>
                <w:sz w:val="20"/>
                <w:szCs w:val="20"/>
              </w:rPr>
              <w:t>(</w:t>
            </w:r>
            <w:r w:rsidRPr="007F3246">
              <w:rPr>
                <w:bCs/>
                <w:iCs/>
                <w:sz w:val="20"/>
                <w:szCs w:val="20"/>
              </w:rPr>
              <w:t>vidējais darba stundu skaits mēnesī</w:t>
            </w:r>
            <w:bookmarkEnd w:id="0"/>
            <w:bookmarkEnd w:id="1"/>
            <w:r w:rsidR="00373229" w:rsidRPr="007F3246">
              <w:rPr>
                <w:bCs/>
                <w:iCs/>
                <w:sz w:val="20"/>
                <w:szCs w:val="20"/>
              </w:rPr>
              <w:t>)</w:t>
            </w:r>
            <w:r w:rsidRPr="007F3246">
              <w:rPr>
                <w:bCs/>
                <w:iCs/>
                <w:sz w:val="20"/>
                <w:szCs w:val="20"/>
              </w:rPr>
              <w:t xml:space="preserve"> =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88147B">
              <w:rPr>
                <w:bCs/>
                <w:iCs/>
                <w:sz w:val="20"/>
                <w:szCs w:val="20"/>
              </w:rPr>
              <w:t>8,25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974FCD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: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60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 xml:space="preserve">min. = </w:t>
            </w:r>
            <w:r w:rsidR="00373229" w:rsidRPr="007F3246">
              <w:rPr>
                <w:bCs/>
                <w:iCs/>
                <w:sz w:val="20"/>
                <w:szCs w:val="20"/>
              </w:rPr>
              <w:t>0,14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974FCD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x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5 min.</w:t>
            </w:r>
            <w:r w:rsidR="001370DE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rēķina izrakstīšanai =</w:t>
            </w:r>
            <w:r w:rsidR="00373229" w:rsidRPr="007F3246">
              <w:rPr>
                <w:bCs/>
                <w:iCs/>
                <w:sz w:val="20"/>
                <w:szCs w:val="20"/>
              </w:rPr>
              <w:t xml:space="preserve"> 0,70</w:t>
            </w:r>
            <w:r w:rsidR="00974FCD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974FCD" w:rsidRPr="007F3246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</w:tr>
      <w:tr w:rsidR="00876B52" w:rsidRPr="009A0FA5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Default="00876B52" w:rsidP="00EA076E">
            <w:pPr>
              <w:jc w:val="right"/>
              <w:rPr>
                <w:bCs/>
                <w:iCs/>
                <w:sz w:val="20"/>
                <w:szCs w:val="20"/>
              </w:rPr>
            </w:pPr>
            <w:r w:rsidRPr="009A0FA5">
              <w:rPr>
                <w:bCs/>
                <w:iCs/>
                <w:sz w:val="20"/>
                <w:szCs w:val="20"/>
              </w:rPr>
              <w:t>1210</w:t>
            </w:r>
          </w:p>
          <w:p w:rsidR="001370DE" w:rsidRPr="009A0FA5" w:rsidRDefault="001370DE" w:rsidP="00EA076E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EA076E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7F3246" w:rsidRDefault="00876B52" w:rsidP="007B7EEA">
            <w:pPr>
              <w:jc w:val="both"/>
              <w:rPr>
                <w:bCs/>
                <w:iCs/>
                <w:sz w:val="20"/>
                <w:szCs w:val="20"/>
              </w:rPr>
            </w:pPr>
            <w:r w:rsidRPr="007F3246">
              <w:rPr>
                <w:bCs/>
                <w:iCs/>
                <w:sz w:val="20"/>
                <w:szCs w:val="20"/>
              </w:rPr>
              <w:t xml:space="preserve">Grāmatvedības </w:t>
            </w:r>
            <w:r w:rsidR="0026293F" w:rsidRPr="007F3246">
              <w:rPr>
                <w:bCs/>
                <w:iCs/>
                <w:sz w:val="20"/>
                <w:szCs w:val="20"/>
              </w:rPr>
              <w:t>darbinieka</w:t>
            </w:r>
            <w:r w:rsidR="0026293F" w:rsidRPr="007F3246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="0026293F" w:rsidRPr="007F3246">
              <w:rPr>
                <w:bCs/>
                <w:iCs/>
                <w:sz w:val="18"/>
                <w:szCs w:val="20"/>
                <w:vertAlign w:val="superscript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valsts sociālās apdrošināšanas obligātās iemaksas</w:t>
            </w:r>
            <w:r w:rsidR="003F318C">
              <w:rPr>
                <w:bCs/>
                <w:iCs/>
                <w:sz w:val="20"/>
                <w:szCs w:val="20"/>
              </w:rPr>
              <w:t xml:space="preserve"> 1382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0B1776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x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317630">
              <w:rPr>
                <w:bCs/>
                <w:iCs/>
                <w:sz w:val="20"/>
                <w:szCs w:val="20"/>
              </w:rPr>
              <w:t>23,59</w:t>
            </w:r>
            <w:r w:rsidRPr="007F3246">
              <w:rPr>
                <w:bCs/>
                <w:iCs/>
                <w:sz w:val="20"/>
                <w:szCs w:val="20"/>
              </w:rPr>
              <w:t>% =</w:t>
            </w:r>
            <w:r w:rsidR="00317630">
              <w:rPr>
                <w:bCs/>
                <w:iCs/>
                <w:sz w:val="20"/>
                <w:szCs w:val="20"/>
              </w:rPr>
              <w:t>326,01/167,42</w:t>
            </w:r>
            <w:r w:rsidR="007B7EEA" w:rsidRPr="007F3246">
              <w:rPr>
                <w:bCs/>
                <w:iCs/>
                <w:sz w:val="20"/>
                <w:szCs w:val="20"/>
              </w:rPr>
              <w:t>h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7B7EEA" w:rsidRPr="007F3246">
              <w:rPr>
                <w:bCs/>
                <w:iCs/>
                <w:sz w:val="20"/>
                <w:szCs w:val="20"/>
              </w:rPr>
              <w:t>(</w:t>
            </w:r>
            <w:r w:rsidRPr="007F3246">
              <w:rPr>
                <w:bCs/>
                <w:iCs/>
                <w:sz w:val="20"/>
                <w:szCs w:val="20"/>
              </w:rPr>
              <w:t>vidējais darba stundu skaits mēnesī</w:t>
            </w:r>
            <w:r w:rsidR="007B7EEA" w:rsidRPr="007F3246">
              <w:rPr>
                <w:bCs/>
                <w:iCs/>
                <w:sz w:val="20"/>
                <w:szCs w:val="20"/>
              </w:rPr>
              <w:t>)</w:t>
            </w:r>
            <w:r w:rsidRPr="007F3246">
              <w:rPr>
                <w:bCs/>
                <w:iCs/>
                <w:sz w:val="20"/>
                <w:szCs w:val="20"/>
              </w:rPr>
              <w:t xml:space="preserve"> =</w:t>
            </w:r>
            <w:r w:rsidR="00317630">
              <w:rPr>
                <w:bCs/>
                <w:iCs/>
                <w:sz w:val="20"/>
                <w:szCs w:val="20"/>
              </w:rPr>
              <w:t xml:space="preserve"> 1,95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0B1776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Pr="007F3246">
              <w:rPr>
                <w:bCs/>
                <w:iCs/>
                <w:sz w:val="20"/>
                <w:szCs w:val="20"/>
              </w:rPr>
              <w:t>/</w:t>
            </w:r>
            <w:r w:rsidR="00F40F91" w:rsidRPr="007F3246">
              <w:rPr>
                <w:bCs/>
                <w:iCs/>
                <w:sz w:val="20"/>
                <w:szCs w:val="20"/>
              </w:rPr>
              <w:t>60</w:t>
            </w:r>
            <w:r w:rsidRPr="007F3246">
              <w:rPr>
                <w:bCs/>
                <w:iCs/>
                <w:sz w:val="20"/>
                <w:szCs w:val="20"/>
              </w:rPr>
              <w:t>min.=</w:t>
            </w:r>
            <w:r w:rsidR="003F318C">
              <w:rPr>
                <w:bCs/>
                <w:iCs/>
                <w:sz w:val="20"/>
                <w:szCs w:val="20"/>
              </w:rPr>
              <w:t>0,03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0B1776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x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 xml:space="preserve">5min.rēķina izrakstīšanai = </w:t>
            </w:r>
            <w:r w:rsidR="003F318C">
              <w:rPr>
                <w:bCs/>
                <w:iCs/>
                <w:sz w:val="20"/>
                <w:szCs w:val="20"/>
              </w:rPr>
              <w:t>0,15</w:t>
            </w:r>
            <w:r w:rsidR="000B177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0B1776" w:rsidRPr="007F3246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</w:tr>
      <w:tr w:rsidR="00876B52" w:rsidRPr="009A0FA5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EA076E">
            <w:pPr>
              <w:jc w:val="right"/>
              <w:rPr>
                <w:bCs/>
                <w:iCs/>
                <w:sz w:val="20"/>
                <w:szCs w:val="20"/>
              </w:rPr>
            </w:pPr>
            <w:r w:rsidRPr="009A0FA5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EA076E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7F3246" w:rsidRDefault="00876B52" w:rsidP="00EA076E">
            <w:pPr>
              <w:jc w:val="both"/>
              <w:rPr>
                <w:bCs/>
                <w:iCs/>
                <w:sz w:val="20"/>
                <w:szCs w:val="20"/>
              </w:rPr>
            </w:pPr>
            <w:r w:rsidRPr="007F3246">
              <w:rPr>
                <w:bCs/>
                <w:iCs/>
                <w:sz w:val="20"/>
                <w:szCs w:val="20"/>
              </w:rPr>
              <w:t>Pārvaldes priekšnieka</w:t>
            </w:r>
            <w:r w:rsidR="00615586" w:rsidRPr="007F3246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286BEC" w:rsidRPr="007F3246">
              <w:rPr>
                <w:bCs/>
                <w:iCs/>
                <w:sz w:val="20"/>
                <w:szCs w:val="20"/>
              </w:rPr>
              <w:t>(1.saime, 16.mēnešalgu grupa, VII līmenis) mēnešalga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BB0353" w:rsidRPr="007F3246">
              <w:rPr>
                <w:bCs/>
                <w:iCs/>
                <w:sz w:val="20"/>
                <w:szCs w:val="20"/>
              </w:rPr>
              <w:t>3105</w:t>
            </w:r>
            <w:r w:rsidR="00286BEC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286BEC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6C55BD">
              <w:rPr>
                <w:bCs/>
                <w:iCs/>
                <w:sz w:val="20"/>
                <w:szCs w:val="20"/>
              </w:rPr>
              <w:t>/167,42</w:t>
            </w:r>
            <w:r w:rsidR="00BB0353" w:rsidRPr="007F3246">
              <w:rPr>
                <w:bCs/>
                <w:iCs/>
                <w:sz w:val="20"/>
                <w:szCs w:val="20"/>
              </w:rPr>
              <w:t>h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BB0353" w:rsidRPr="007F3246">
              <w:rPr>
                <w:bCs/>
                <w:iCs/>
                <w:sz w:val="20"/>
                <w:szCs w:val="20"/>
              </w:rPr>
              <w:t>(</w:t>
            </w:r>
            <w:r w:rsidRPr="007F3246">
              <w:rPr>
                <w:bCs/>
                <w:iCs/>
                <w:sz w:val="20"/>
                <w:szCs w:val="20"/>
              </w:rPr>
              <w:t>vidē</w:t>
            </w:r>
            <w:r w:rsidR="00E162D0" w:rsidRPr="007F3246">
              <w:rPr>
                <w:bCs/>
                <w:iCs/>
                <w:sz w:val="20"/>
                <w:szCs w:val="20"/>
              </w:rPr>
              <w:t>jais darba stundu skaits mēnesī</w:t>
            </w:r>
            <w:r w:rsidR="00BB0353" w:rsidRPr="007F3246">
              <w:rPr>
                <w:bCs/>
                <w:iCs/>
                <w:sz w:val="20"/>
                <w:szCs w:val="20"/>
              </w:rPr>
              <w:t xml:space="preserve">) </w:t>
            </w:r>
            <w:r w:rsidRPr="007F3246">
              <w:rPr>
                <w:bCs/>
                <w:iCs/>
                <w:sz w:val="20"/>
                <w:szCs w:val="20"/>
              </w:rPr>
              <w:t>/60</w:t>
            </w:r>
            <w:r w:rsidR="005E1DF4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min.</w:t>
            </w:r>
            <w:r w:rsidR="00EC606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x</w:t>
            </w:r>
            <w:r w:rsidR="00EC606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3 min.</w:t>
            </w:r>
            <w:r w:rsidR="001370DE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rēķina parakstīšanai =</w:t>
            </w:r>
            <w:r w:rsidR="00BB0353" w:rsidRPr="007F3246">
              <w:rPr>
                <w:bCs/>
                <w:iCs/>
                <w:sz w:val="20"/>
                <w:szCs w:val="20"/>
              </w:rPr>
              <w:t xml:space="preserve"> 0,93</w:t>
            </w:r>
            <w:r w:rsidR="00286BEC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286BEC" w:rsidRPr="007F3246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</w:tr>
      <w:tr w:rsidR="00876B52" w:rsidRPr="009A0FA5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1663A8" w:rsidRDefault="00876B52" w:rsidP="00EA076E">
            <w:pPr>
              <w:jc w:val="right"/>
              <w:rPr>
                <w:bCs/>
                <w:iCs/>
                <w:sz w:val="20"/>
                <w:szCs w:val="20"/>
              </w:rPr>
            </w:pPr>
            <w:r w:rsidRPr="001663A8">
              <w:rPr>
                <w:bCs/>
                <w:iCs/>
                <w:sz w:val="20"/>
                <w:szCs w:val="20"/>
              </w:rPr>
              <w:t>1143</w:t>
            </w:r>
          </w:p>
          <w:p w:rsidR="00DF7649" w:rsidRPr="005812E3" w:rsidRDefault="00DF7649" w:rsidP="00EA076E">
            <w:pPr>
              <w:jc w:val="righ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52" w:rsidRPr="009A0FA5" w:rsidRDefault="00876B52" w:rsidP="00EA076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Piemaksa</w:t>
            </w:r>
            <w:r w:rsidR="006351A8">
              <w:rPr>
                <w:sz w:val="20"/>
                <w:szCs w:val="20"/>
              </w:rPr>
              <w:t>s</w:t>
            </w:r>
            <w:r w:rsidRPr="009A0FA5">
              <w:rPr>
                <w:sz w:val="20"/>
                <w:szCs w:val="20"/>
              </w:rPr>
              <w:t xml:space="preserve"> par speciālo dienesta pakāpi un diplomātisko rangu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7F3246" w:rsidRDefault="00876B52" w:rsidP="00EA076E">
            <w:pPr>
              <w:jc w:val="both"/>
              <w:rPr>
                <w:bCs/>
                <w:iCs/>
                <w:sz w:val="20"/>
                <w:szCs w:val="20"/>
              </w:rPr>
            </w:pPr>
            <w:r w:rsidRPr="007F3246">
              <w:rPr>
                <w:bCs/>
                <w:iCs/>
                <w:sz w:val="20"/>
                <w:szCs w:val="20"/>
              </w:rPr>
              <w:t>Pārvaldes priekšnieka</w:t>
            </w:r>
            <w:r w:rsidR="00615586" w:rsidRPr="007F3246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7F3246">
              <w:rPr>
                <w:bCs/>
                <w:iCs/>
                <w:sz w:val="20"/>
                <w:szCs w:val="20"/>
              </w:rPr>
              <w:t xml:space="preserve"> piemaksa par speciālo dienesta pakāpi </w:t>
            </w:r>
            <w:r w:rsidR="00BB0353" w:rsidRPr="007F3246">
              <w:rPr>
                <w:bCs/>
                <w:iCs/>
                <w:sz w:val="20"/>
                <w:szCs w:val="20"/>
              </w:rPr>
              <w:t>(ģenerālis</w:t>
            </w:r>
            <w:r w:rsidR="00CF45A6" w:rsidRPr="007F3246">
              <w:rPr>
                <w:bCs/>
                <w:iCs/>
                <w:sz w:val="20"/>
                <w:szCs w:val="20"/>
              </w:rPr>
              <w:t>)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BB0353" w:rsidRPr="007F3246">
              <w:rPr>
                <w:bCs/>
                <w:iCs/>
                <w:sz w:val="20"/>
                <w:szCs w:val="20"/>
              </w:rPr>
              <w:t>170</w:t>
            </w:r>
            <w:r w:rsidR="00CF45A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CF45A6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CF45A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A66C7C">
              <w:rPr>
                <w:bCs/>
                <w:iCs/>
                <w:sz w:val="20"/>
                <w:szCs w:val="20"/>
              </w:rPr>
              <w:t>/167,42</w:t>
            </w:r>
            <w:r w:rsidR="00BB0353" w:rsidRPr="007F3246">
              <w:rPr>
                <w:bCs/>
                <w:iCs/>
                <w:sz w:val="20"/>
                <w:szCs w:val="20"/>
              </w:rPr>
              <w:t>h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BB0353" w:rsidRPr="007F3246">
              <w:rPr>
                <w:bCs/>
                <w:iCs/>
                <w:sz w:val="20"/>
                <w:szCs w:val="20"/>
              </w:rPr>
              <w:t>(</w:t>
            </w:r>
            <w:r w:rsidRPr="007F3246">
              <w:rPr>
                <w:bCs/>
                <w:iCs/>
                <w:sz w:val="20"/>
                <w:szCs w:val="20"/>
              </w:rPr>
              <w:t>vidējais darba stundu skaits mēnesī</w:t>
            </w:r>
            <w:r w:rsidR="00BB0353" w:rsidRPr="007F3246">
              <w:rPr>
                <w:bCs/>
                <w:iCs/>
                <w:sz w:val="20"/>
                <w:szCs w:val="20"/>
              </w:rPr>
              <w:t xml:space="preserve">) </w:t>
            </w:r>
            <w:r w:rsidRPr="007F3246">
              <w:rPr>
                <w:bCs/>
                <w:iCs/>
                <w:sz w:val="20"/>
                <w:szCs w:val="20"/>
              </w:rPr>
              <w:t xml:space="preserve"> /60min.</w:t>
            </w:r>
            <w:r w:rsidR="00CF45A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x</w:t>
            </w:r>
            <w:r w:rsidR="00CF45A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3 min.</w:t>
            </w:r>
            <w:r w:rsidR="00DF7649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rēķina parakstīšanai = 0,0</w:t>
            </w:r>
            <w:r w:rsidR="00BB0353" w:rsidRPr="007F3246">
              <w:rPr>
                <w:bCs/>
                <w:iCs/>
                <w:sz w:val="20"/>
                <w:szCs w:val="20"/>
              </w:rPr>
              <w:t>5</w:t>
            </w:r>
            <w:r w:rsidR="00CF45A6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CF45A6" w:rsidRPr="007F3246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</w:tr>
      <w:tr w:rsidR="00876B52" w:rsidRPr="009A0FA5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D73056" w:rsidRDefault="00876B52" w:rsidP="00EA076E">
            <w:pPr>
              <w:jc w:val="right"/>
              <w:rPr>
                <w:bCs/>
                <w:iCs/>
                <w:sz w:val="20"/>
                <w:szCs w:val="20"/>
              </w:rPr>
            </w:pPr>
            <w:r w:rsidRPr="00D73056">
              <w:rPr>
                <w:bCs/>
                <w:iCs/>
                <w:sz w:val="20"/>
                <w:szCs w:val="20"/>
              </w:rPr>
              <w:t>1210</w:t>
            </w:r>
          </w:p>
          <w:p w:rsidR="00DF7649" w:rsidRPr="005812E3" w:rsidRDefault="00DF7649" w:rsidP="00EA076E">
            <w:pPr>
              <w:jc w:val="righ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EA076E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7F3246" w:rsidRDefault="00876B52" w:rsidP="00EA076E">
            <w:pPr>
              <w:jc w:val="both"/>
              <w:rPr>
                <w:bCs/>
                <w:iCs/>
                <w:sz w:val="20"/>
                <w:szCs w:val="20"/>
              </w:rPr>
            </w:pPr>
            <w:r w:rsidRPr="007F3246">
              <w:rPr>
                <w:bCs/>
                <w:iCs/>
                <w:sz w:val="20"/>
                <w:szCs w:val="20"/>
              </w:rPr>
              <w:t>Pārvaldes priekšnieka</w:t>
            </w:r>
            <w:r w:rsidR="00615586" w:rsidRPr="007F3246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7F3246">
              <w:rPr>
                <w:bCs/>
                <w:iCs/>
                <w:sz w:val="20"/>
                <w:szCs w:val="20"/>
              </w:rPr>
              <w:t xml:space="preserve"> valsts sociālās apdrošināšanas obligātās iemaksas –</w:t>
            </w:r>
            <w:r w:rsidR="003E2110" w:rsidRPr="007F3246">
              <w:rPr>
                <w:bCs/>
                <w:iCs/>
                <w:sz w:val="20"/>
                <w:szCs w:val="20"/>
              </w:rPr>
              <w:t xml:space="preserve"> 3105+170</w:t>
            </w:r>
            <w:r w:rsidR="00C72A10">
              <w:rPr>
                <w:bCs/>
                <w:iCs/>
                <w:sz w:val="20"/>
                <w:szCs w:val="20"/>
              </w:rPr>
              <w:t>= 3275</w:t>
            </w:r>
            <w:r w:rsidR="001E0141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1E0141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8110C6">
              <w:rPr>
                <w:bCs/>
                <w:iCs/>
                <w:sz w:val="20"/>
                <w:szCs w:val="20"/>
              </w:rPr>
              <w:t xml:space="preserve"> x 23,59% = 772,57</w:t>
            </w:r>
            <w:r w:rsidR="001E0141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1E0141" w:rsidRPr="007F3246">
              <w:rPr>
                <w:bCs/>
                <w:i/>
                <w:iCs/>
                <w:sz w:val="20"/>
                <w:szCs w:val="20"/>
              </w:rPr>
              <w:t xml:space="preserve">euro </w:t>
            </w:r>
            <w:r w:rsidR="008110C6">
              <w:rPr>
                <w:bCs/>
                <w:iCs/>
                <w:sz w:val="20"/>
                <w:szCs w:val="20"/>
              </w:rPr>
              <w:t>/167,42</w:t>
            </w:r>
            <w:r w:rsidR="003D5215" w:rsidRPr="007F3246">
              <w:rPr>
                <w:bCs/>
                <w:iCs/>
                <w:sz w:val="20"/>
                <w:szCs w:val="20"/>
              </w:rPr>
              <w:t>h</w:t>
            </w:r>
            <w:r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3D5215" w:rsidRPr="007F3246">
              <w:rPr>
                <w:bCs/>
                <w:iCs/>
                <w:sz w:val="20"/>
                <w:szCs w:val="20"/>
              </w:rPr>
              <w:t>(</w:t>
            </w:r>
            <w:r w:rsidRPr="007F3246">
              <w:rPr>
                <w:bCs/>
                <w:iCs/>
                <w:sz w:val="20"/>
                <w:szCs w:val="20"/>
              </w:rPr>
              <w:t>vidējais darba stundu skaits mēnesī</w:t>
            </w:r>
            <w:r w:rsidR="008110C6">
              <w:rPr>
                <w:bCs/>
                <w:iCs/>
                <w:sz w:val="20"/>
                <w:szCs w:val="20"/>
              </w:rPr>
              <w:t>) = 4,61</w:t>
            </w:r>
            <w:r w:rsidR="001E0141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1E0141" w:rsidRPr="007F3246">
              <w:rPr>
                <w:bCs/>
                <w:i/>
                <w:iCs/>
                <w:sz w:val="20"/>
                <w:szCs w:val="20"/>
              </w:rPr>
              <w:t>euro</w:t>
            </w:r>
            <w:r w:rsidR="001E0141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/60 min.</w:t>
            </w:r>
            <w:r w:rsidR="00005929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x</w:t>
            </w:r>
            <w:r w:rsidR="00005929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Pr="007F3246">
              <w:rPr>
                <w:bCs/>
                <w:iCs/>
                <w:sz w:val="20"/>
                <w:szCs w:val="20"/>
              </w:rPr>
              <w:t>3</w:t>
            </w:r>
            <w:r w:rsidR="00005929" w:rsidRPr="007F3246">
              <w:rPr>
                <w:bCs/>
                <w:iCs/>
                <w:sz w:val="20"/>
                <w:szCs w:val="20"/>
              </w:rPr>
              <w:t xml:space="preserve"> </w:t>
            </w:r>
            <w:r w:rsidR="00F40F91" w:rsidRPr="007F3246">
              <w:rPr>
                <w:bCs/>
                <w:iCs/>
                <w:sz w:val="20"/>
                <w:szCs w:val="20"/>
              </w:rPr>
              <w:t>min. rēķina parakstīšanai =</w:t>
            </w:r>
            <w:r w:rsidR="00770331">
              <w:rPr>
                <w:bCs/>
                <w:iCs/>
                <w:sz w:val="20"/>
                <w:szCs w:val="20"/>
              </w:rPr>
              <w:t xml:space="preserve"> 0,24</w:t>
            </w:r>
            <w:r w:rsidR="00005929" w:rsidRPr="007F3246">
              <w:rPr>
                <w:bCs/>
                <w:iCs/>
                <w:sz w:val="20"/>
                <w:szCs w:val="20"/>
              </w:rPr>
              <w:t xml:space="preserve"> euro</w:t>
            </w:r>
          </w:p>
        </w:tc>
      </w:tr>
      <w:tr w:rsidR="00876B52" w:rsidRPr="009A0FA5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0D5627" w:rsidRDefault="00876B52" w:rsidP="00EA0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 2000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0D5627" w:rsidRDefault="00876B52" w:rsidP="00EA07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7F3246" w:rsidRDefault="0017679C" w:rsidP="00EA07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F3246">
              <w:rPr>
                <w:b/>
                <w:bCs/>
                <w:i/>
                <w:iCs/>
                <w:sz w:val="20"/>
                <w:szCs w:val="20"/>
              </w:rPr>
              <w:t>0,6</w:t>
            </w:r>
            <w:r w:rsidR="00876B52" w:rsidRPr="007F324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4E352A" w:rsidRPr="009A0FA5" w:rsidTr="000F720E">
        <w:trPr>
          <w:trHeight w:val="5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2A" w:rsidRDefault="004E352A" w:rsidP="004E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</w:p>
          <w:p w:rsidR="004E352A" w:rsidRPr="009A0FA5" w:rsidRDefault="004E352A" w:rsidP="004E3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A" w:rsidRPr="009A0FA5" w:rsidRDefault="004E352A" w:rsidP="00EA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Izdevumi par </w:t>
            </w:r>
            <w:r w:rsidR="006373A7">
              <w:rPr>
                <w:sz w:val="20"/>
                <w:szCs w:val="20"/>
              </w:rPr>
              <w:t xml:space="preserve">saņemtajiem </w:t>
            </w:r>
            <w:r>
              <w:rPr>
                <w:sz w:val="20"/>
                <w:szCs w:val="20"/>
              </w:rPr>
              <w:t>mācību pakalpojumiem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52A" w:rsidRPr="007F3246" w:rsidRDefault="004E352A" w:rsidP="004E352A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 xml:space="preserve">Eiropas Savienības ekspertu apmācības dienas:  714,28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FC583F">
              <w:rPr>
                <w:color w:val="000000"/>
                <w:sz w:val="20"/>
                <w:szCs w:val="20"/>
              </w:rPr>
              <w:t>/2009</w:t>
            </w:r>
            <w:r w:rsidRPr="007F3246">
              <w:rPr>
                <w:color w:val="000000"/>
                <w:sz w:val="20"/>
                <w:szCs w:val="20"/>
              </w:rPr>
              <w:t xml:space="preserve">h (vidējais darba stundu skaits gadā) x 1h (pakalpojuma sniegšanai paredzētais darba laiks stundās) =  0,36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  <w:r w:rsidRPr="007F3246">
              <w:rPr>
                <w:color w:val="000000"/>
                <w:sz w:val="20"/>
                <w:szCs w:val="20"/>
              </w:rPr>
              <w:t xml:space="preserve">. </w:t>
            </w:r>
          </w:p>
          <w:p w:rsidR="004E352A" w:rsidRPr="007F3246" w:rsidRDefault="004E352A" w:rsidP="00EA07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6B52" w:rsidRPr="009A0FA5" w:rsidTr="000F720E">
        <w:trPr>
          <w:trHeight w:val="165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0E" w:rsidRDefault="00876B52" w:rsidP="00EA076E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  <w:p w:rsidR="0006010E" w:rsidRDefault="0006010E" w:rsidP="00EA076E">
            <w:pPr>
              <w:jc w:val="right"/>
              <w:rPr>
                <w:sz w:val="20"/>
                <w:szCs w:val="20"/>
              </w:rPr>
            </w:pPr>
          </w:p>
          <w:p w:rsidR="00876B52" w:rsidRDefault="00876B52" w:rsidP="00EA076E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2239</w:t>
            </w:r>
          </w:p>
          <w:p w:rsidR="00A43EB3" w:rsidRDefault="00A43EB3" w:rsidP="00EA076E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EA076E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EA076E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EA076E">
            <w:pPr>
              <w:jc w:val="right"/>
              <w:rPr>
                <w:sz w:val="20"/>
                <w:szCs w:val="20"/>
              </w:rPr>
            </w:pPr>
          </w:p>
          <w:p w:rsidR="00A43EB3" w:rsidRPr="009A0FA5" w:rsidRDefault="00A43EB3" w:rsidP="00EA07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52" w:rsidRDefault="00106799" w:rsidP="00EA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Pārējie neklasificētie pakalpojumi</w:t>
            </w:r>
            <w:r w:rsidR="00876B52" w:rsidRPr="009A0FA5">
              <w:rPr>
                <w:sz w:val="20"/>
                <w:szCs w:val="20"/>
              </w:rPr>
              <w:t xml:space="preserve"> </w:t>
            </w:r>
          </w:p>
          <w:p w:rsidR="0006010E" w:rsidRDefault="0006010E" w:rsidP="00EA076E">
            <w:pPr>
              <w:rPr>
                <w:sz w:val="20"/>
                <w:szCs w:val="20"/>
              </w:rPr>
            </w:pPr>
          </w:p>
          <w:p w:rsidR="0006010E" w:rsidRPr="009A0FA5" w:rsidRDefault="0006010E" w:rsidP="00EA076E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357" w:rsidRPr="007F3246" w:rsidRDefault="00876B52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Metodes uzturēšanas izmaksas (speciālā literatūra, kvali</w:t>
            </w:r>
            <w:r w:rsidR="00586357" w:rsidRPr="007F3246">
              <w:rPr>
                <w:color w:val="000000"/>
                <w:sz w:val="20"/>
                <w:szCs w:val="20"/>
              </w:rPr>
              <w:t>fikācijas celšanas apmācības):</w:t>
            </w:r>
          </w:p>
          <w:p w:rsidR="00876B52" w:rsidRPr="007F3246" w:rsidRDefault="00876B52" w:rsidP="00EA076E">
            <w:pPr>
              <w:jc w:val="both"/>
              <w:rPr>
                <w:color w:val="000000"/>
                <w:sz w:val="20"/>
                <w:szCs w:val="20"/>
              </w:rPr>
            </w:pPr>
            <w:r w:rsidRPr="007F3246">
              <w:rPr>
                <w:color w:val="000000"/>
                <w:sz w:val="20"/>
                <w:szCs w:val="20"/>
              </w:rPr>
              <w:t>žurnāls „</w:t>
            </w:r>
            <w:r w:rsidR="00CC5DD7" w:rsidRPr="007F3246">
              <w:rPr>
                <w:color w:val="000000"/>
                <w:sz w:val="20"/>
                <w:szCs w:val="20"/>
              </w:rPr>
              <w:t>No Keesing Reference Systems B.V.</w:t>
            </w:r>
            <w:r w:rsidRPr="007F3246">
              <w:rPr>
                <w:color w:val="000000"/>
                <w:sz w:val="20"/>
                <w:szCs w:val="20"/>
              </w:rPr>
              <w:t>”</w:t>
            </w:r>
            <w:r w:rsidR="000D5627" w:rsidRPr="007F3246">
              <w:rPr>
                <w:color w:val="000000"/>
                <w:sz w:val="20"/>
                <w:szCs w:val="20"/>
              </w:rPr>
              <w:t>:</w:t>
            </w:r>
            <w:r w:rsidR="00586357" w:rsidRPr="007F3246">
              <w:rPr>
                <w:color w:val="000000"/>
                <w:sz w:val="20"/>
                <w:szCs w:val="20"/>
              </w:rPr>
              <w:t xml:space="preserve"> </w:t>
            </w:r>
            <w:r w:rsidR="00CC5DD7" w:rsidRPr="007F3246">
              <w:rPr>
                <w:color w:val="000000"/>
                <w:sz w:val="20"/>
                <w:szCs w:val="20"/>
              </w:rPr>
              <w:t xml:space="preserve">387,99 </w:t>
            </w:r>
            <w:r w:rsidR="00CC5DD7" w:rsidRPr="007F3246">
              <w:rPr>
                <w:i/>
                <w:color w:val="000000"/>
                <w:sz w:val="20"/>
                <w:szCs w:val="20"/>
              </w:rPr>
              <w:t>euro</w:t>
            </w:r>
            <w:r w:rsidR="00BA4EEC">
              <w:rPr>
                <w:color w:val="000000"/>
                <w:sz w:val="20"/>
                <w:szCs w:val="20"/>
              </w:rPr>
              <w:t xml:space="preserve"> gadā/2009</w:t>
            </w:r>
            <w:r w:rsidRPr="007F3246">
              <w:rPr>
                <w:color w:val="000000"/>
                <w:sz w:val="20"/>
                <w:szCs w:val="20"/>
              </w:rPr>
              <w:t>h (vid</w:t>
            </w:r>
            <w:r w:rsidR="00E162D0" w:rsidRPr="007F3246">
              <w:rPr>
                <w:color w:val="000000"/>
                <w:sz w:val="20"/>
                <w:szCs w:val="20"/>
              </w:rPr>
              <w:t>ējais darba stundu skaits gadā)x</w:t>
            </w:r>
            <w:r w:rsidRPr="007F3246">
              <w:rPr>
                <w:color w:val="000000"/>
                <w:sz w:val="20"/>
                <w:szCs w:val="20"/>
              </w:rPr>
              <w:t xml:space="preserve">1h (pakalpojuma sniegšanai paredzētais </w:t>
            </w:r>
            <w:r w:rsidR="00B8513B" w:rsidRPr="007F3246">
              <w:rPr>
                <w:color w:val="000000"/>
                <w:sz w:val="20"/>
                <w:szCs w:val="20"/>
              </w:rPr>
              <w:t xml:space="preserve">darba laiks stundās) = 0,19 </w:t>
            </w:r>
            <w:r w:rsidR="00B8513B" w:rsidRPr="007F3246">
              <w:rPr>
                <w:i/>
                <w:color w:val="000000"/>
                <w:sz w:val="20"/>
                <w:szCs w:val="20"/>
              </w:rPr>
              <w:t>euro.</w:t>
            </w:r>
          </w:p>
          <w:p w:rsidR="00876B52" w:rsidRPr="007F3246" w:rsidRDefault="00876B52" w:rsidP="00EA07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6B52" w:rsidRPr="009A0FA5" w:rsidTr="000F720E">
        <w:trPr>
          <w:trHeight w:val="79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Default="00876B52" w:rsidP="00EA076E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2243</w:t>
            </w:r>
          </w:p>
          <w:p w:rsidR="00A43EB3" w:rsidRDefault="00A43EB3" w:rsidP="00EA076E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EA076E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EA076E">
            <w:pPr>
              <w:jc w:val="right"/>
              <w:rPr>
                <w:sz w:val="20"/>
                <w:szCs w:val="20"/>
              </w:rPr>
            </w:pPr>
          </w:p>
          <w:p w:rsidR="00A43EB3" w:rsidRPr="009A0FA5" w:rsidRDefault="00A43EB3" w:rsidP="00EA07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52" w:rsidRPr="009A0FA5" w:rsidRDefault="00876B52" w:rsidP="00EA076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7F3246" w:rsidRDefault="000D5627" w:rsidP="00EA076E">
            <w:pPr>
              <w:jc w:val="both"/>
              <w:rPr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>Datortehnikas un iekārtu apko</w:t>
            </w:r>
            <w:r w:rsidR="00990C6B" w:rsidRPr="007F3246">
              <w:rPr>
                <w:sz w:val="20"/>
                <w:szCs w:val="20"/>
              </w:rPr>
              <w:t>pes vidējās gada izmaksas</w:t>
            </w:r>
            <w:r w:rsidRPr="007F3246">
              <w:rPr>
                <w:sz w:val="20"/>
                <w:szCs w:val="20"/>
              </w:rPr>
              <w:t>:</w:t>
            </w:r>
          </w:p>
          <w:p w:rsidR="00876B52" w:rsidRPr="007F3246" w:rsidRDefault="00990C6B" w:rsidP="00EA076E">
            <w:pPr>
              <w:jc w:val="both"/>
              <w:rPr>
                <w:i/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>d</w:t>
            </w:r>
            <w:r w:rsidR="00204558" w:rsidRPr="007F3246">
              <w:rPr>
                <w:sz w:val="20"/>
                <w:szCs w:val="20"/>
              </w:rPr>
              <w:t xml:space="preserve">ators –  79,83 </w:t>
            </w:r>
            <w:r w:rsidR="00204558" w:rsidRPr="007F3246">
              <w:rPr>
                <w:i/>
                <w:sz w:val="20"/>
                <w:szCs w:val="20"/>
              </w:rPr>
              <w:t>euro</w:t>
            </w:r>
          </w:p>
          <w:p w:rsidR="00876B52" w:rsidRPr="007F3246" w:rsidRDefault="00990C6B" w:rsidP="00EA076E">
            <w:pPr>
              <w:jc w:val="both"/>
              <w:rPr>
                <w:i/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>m</w:t>
            </w:r>
            <w:r w:rsidR="00204558" w:rsidRPr="007F3246">
              <w:rPr>
                <w:sz w:val="20"/>
                <w:szCs w:val="20"/>
              </w:rPr>
              <w:t xml:space="preserve">onitors –  40,02 </w:t>
            </w:r>
            <w:r w:rsidR="00204558" w:rsidRPr="007F3246">
              <w:rPr>
                <w:i/>
                <w:sz w:val="20"/>
                <w:szCs w:val="20"/>
              </w:rPr>
              <w:t>euro</w:t>
            </w:r>
          </w:p>
          <w:p w:rsidR="00876B52" w:rsidRPr="007F3246" w:rsidRDefault="00204558" w:rsidP="00EA076E">
            <w:pPr>
              <w:jc w:val="both"/>
              <w:rPr>
                <w:i/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 xml:space="preserve">UPS – 79,83 </w:t>
            </w:r>
            <w:r w:rsidRPr="007F3246">
              <w:rPr>
                <w:i/>
                <w:sz w:val="20"/>
                <w:szCs w:val="20"/>
              </w:rPr>
              <w:t>euro</w:t>
            </w:r>
          </w:p>
          <w:p w:rsidR="00876B52" w:rsidRPr="007F3246" w:rsidRDefault="00990C6B" w:rsidP="00EA076E">
            <w:pPr>
              <w:jc w:val="both"/>
              <w:rPr>
                <w:i/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>s</w:t>
            </w:r>
            <w:r w:rsidR="00204558" w:rsidRPr="007F3246">
              <w:rPr>
                <w:sz w:val="20"/>
                <w:szCs w:val="20"/>
              </w:rPr>
              <w:t xml:space="preserve">keneris – 40,02 </w:t>
            </w:r>
            <w:r w:rsidR="00204558" w:rsidRPr="007F3246">
              <w:rPr>
                <w:i/>
                <w:sz w:val="20"/>
                <w:szCs w:val="20"/>
              </w:rPr>
              <w:t>euro</w:t>
            </w:r>
          </w:p>
          <w:p w:rsidR="00876B52" w:rsidRDefault="00204558" w:rsidP="00EA076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3246">
              <w:rPr>
                <w:sz w:val="20"/>
                <w:szCs w:val="20"/>
              </w:rPr>
              <w:t xml:space="preserve">Kopā gadā 239,70 </w:t>
            </w:r>
            <w:r w:rsidRPr="007F3246">
              <w:rPr>
                <w:i/>
                <w:sz w:val="20"/>
                <w:szCs w:val="20"/>
              </w:rPr>
              <w:t>euro</w:t>
            </w:r>
            <w:r w:rsidR="00876B52" w:rsidRPr="007F3246">
              <w:rPr>
                <w:sz w:val="20"/>
                <w:szCs w:val="20"/>
              </w:rPr>
              <w:t>/</w:t>
            </w:r>
            <w:r w:rsidR="00F85577">
              <w:rPr>
                <w:color w:val="000000"/>
                <w:sz w:val="20"/>
                <w:szCs w:val="20"/>
              </w:rPr>
              <w:t>2009</w:t>
            </w:r>
            <w:r w:rsidR="00876B52" w:rsidRPr="007F3246">
              <w:rPr>
                <w:color w:val="000000"/>
                <w:sz w:val="20"/>
                <w:szCs w:val="20"/>
              </w:rPr>
              <w:t>h (vidējais darba stundu skaits</w:t>
            </w:r>
            <w:r w:rsidR="00E162D0" w:rsidRPr="007F3246">
              <w:rPr>
                <w:color w:val="000000"/>
                <w:sz w:val="20"/>
                <w:szCs w:val="20"/>
              </w:rPr>
              <w:t xml:space="preserve"> gadā)x</w:t>
            </w:r>
            <w:r w:rsidR="00876B52" w:rsidRPr="007F3246">
              <w:rPr>
                <w:color w:val="000000"/>
                <w:sz w:val="20"/>
                <w:szCs w:val="20"/>
              </w:rPr>
              <w:t>1h (pakalpojuma sniegšanai paredzēta</w:t>
            </w:r>
            <w:r w:rsidRPr="007F3246">
              <w:rPr>
                <w:color w:val="000000"/>
                <w:sz w:val="20"/>
                <w:szCs w:val="20"/>
              </w:rPr>
              <w:t xml:space="preserve">is darba laiks stundās) = 0,12 </w:t>
            </w:r>
            <w:r w:rsidRPr="007F3246">
              <w:rPr>
                <w:i/>
                <w:color w:val="000000"/>
                <w:sz w:val="20"/>
                <w:szCs w:val="20"/>
              </w:rPr>
              <w:t>euro</w:t>
            </w:r>
          </w:p>
          <w:p w:rsidR="00DD0695" w:rsidRPr="007F3246" w:rsidRDefault="00DD0695" w:rsidP="00EA076E">
            <w:pPr>
              <w:jc w:val="both"/>
              <w:rPr>
                <w:sz w:val="20"/>
                <w:szCs w:val="20"/>
              </w:rPr>
            </w:pPr>
          </w:p>
        </w:tc>
      </w:tr>
      <w:tr w:rsidR="00876B52" w:rsidRPr="009A0FA5" w:rsidTr="000F720E">
        <w:trPr>
          <w:trHeight w:val="33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876B52" w:rsidP="00EA076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Default="00876B52" w:rsidP="004E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Netiešās izmaksas kopā:</w:t>
            </w:r>
          </w:p>
          <w:p w:rsidR="004E6DA9" w:rsidRPr="009A0FA5" w:rsidRDefault="004E6DA9" w:rsidP="00EA076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A9" w:rsidRDefault="004E6DA9" w:rsidP="004E6D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2,74</w:t>
            </w:r>
          </w:p>
          <w:p w:rsidR="004E6DA9" w:rsidRPr="009A0FA5" w:rsidRDefault="004E6DA9" w:rsidP="004E6D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6B52" w:rsidRPr="009A0FA5" w:rsidTr="000F720E">
        <w:trPr>
          <w:trHeight w:val="3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876B52" w:rsidP="00EA076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6B52" w:rsidRPr="009A0FA5" w:rsidRDefault="00876B52" w:rsidP="00EA076E">
            <w:pPr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7E3577" w:rsidP="00EA07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34,85</w:t>
            </w:r>
          </w:p>
        </w:tc>
      </w:tr>
      <w:tr w:rsidR="00876B52" w:rsidRPr="009A0FA5" w:rsidTr="000F720E">
        <w:trPr>
          <w:trHeight w:val="5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EA076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C40A01" w:rsidRDefault="00056B1A" w:rsidP="00EA07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876B52" w:rsidRPr="002C7DD9" w:rsidTr="000F720E">
        <w:trPr>
          <w:trHeight w:val="768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52" w:rsidRPr="009A0FA5" w:rsidRDefault="00876B52" w:rsidP="00EA076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</w:t>
            </w:r>
            <w:r w:rsidR="00C40A01">
              <w:rPr>
                <w:sz w:val="20"/>
                <w:szCs w:val="20"/>
              </w:rPr>
              <w:t>as pakalpojuma izcenojums (</w:t>
            </w:r>
            <w:r w:rsidR="00C40A01" w:rsidRPr="00C40A01">
              <w:rPr>
                <w:i/>
                <w:sz w:val="20"/>
                <w:szCs w:val="20"/>
              </w:rPr>
              <w:t>euro</w:t>
            </w:r>
            <w:r w:rsidRPr="009A0FA5">
              <w:rPr>
                <w:sz w:val="20"/>
                <w:szCs w:val="20"/>
              </w:rPr>
              <w:t>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2C7DD9" w:rsidRDefault="00950F5B" w:rsidP="00EA076E">
            <w:pPr>
              <w:jc w:val="center"/>
              <w:rPr>
                <w:b/>
                <w:i/>
                <w:sz w:val="20"/>
                <w:szCs w:val="20"/>
              </w:rPr>
            </w:pPr>
            <w:r w:rsidRPr="002C7DD9"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B12253" w:rsidRPr="002C7DD9">
              <w:rPr>
                <w:b/>
                <w:sz w:val="20"/>
                <w:szCs w:val="20"/>
              </w:rPr>
              <w:t xml:space="preserve">                      </w:t>
            </w:r>
            <w:r w:rsidRPr="002C7DD9">
              <w:rPr>
                <w:b/>
                <w:sz w:val="20"/>
                <w:szCs w:val="20"/>
              </w:rPr>
              <w:t xml:space="preserve"> </w:t>
            </w:r>
            <w:r w:rsidR="007E3577">
              <w:rPr>
                <w:b/>
                <w:sz w:val="20"/>
                <w:szCs w:val="20"/>
                <w:shd w:val="clear" w:color="auto" w:fill="FFFFFF"/>
              </w:rPr>
              <w:t>34,85</w:t>
            </w:r>
            <w:r w:rsidRPr="002C7DD9">
              <w:rPr>
                <w:b/>
                <w:sz w:val="20"/>
                <w:szCs w:val="20"/>
              </w:rPr>
              <w:t xml:space="preserve"> </w:t>
            </w:r>
          </w:p>
          <w:p w:rsidR="00876B52" w:rsidRPr="002C7DD9" w:rsidRDefault="00A43EB3" w:rsidP="00EA076E">
            <w:pPr>
              <w:jc w:val="right"/>
              <w:rPr>
                <w:sz w:val="20"/>
                <w:szCs w:val="20"/>
              </w:rPr>
            </w:pPr>
            <w:r w:rsidRPr="002C7DD9">
              <w:rPr>
                <w:sz w:val="20"/>
                <w:szCs w:val="20"/>
              </w:rPr>
              <w:t xml:space="preserve"> (</w:t>
            </w:r>
            <w:r w:rsidR="00876B52" w:rsidRPr="002C7DD9">
              <w:rPr>
                <w:sz w:val="20"/>
                <w:szCs w:val="20"/>
              </w:rPr>
              <w:t>PVN netiek piemērots saskaņā ar Pievienotās vērtības nodokļa likuma 3.panta astoto daļu)</w:t>
            </w:r>
          </w:p>
        </w:tc>
      </w:tr>
      <w:tr w:rsidR="00876B52" w:rsidRPr="002C7DD9" w:rsidTr="000F720E">
        <w:trPr>
          <w:trHeight w:val="54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891648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(gab.)</w:t>
            </w:r>
            <w:r w:rsidR="0082154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B52" w:rsidRPr="004F3069" w:rsidRDefault="003109D5" w:rsidP="00EA076E">
            <w:pPr>
              <w:jc w:val="right"/>
              <w:rPr>
                <w:color w:val="000000"/>
                <w:sz w:val="20"/>
                <w:szCs w:val="20"/>
              </w:rPr>
            </w:pPr>
            <w:r w:rsidRPr="004F306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56B1A" w:rsidRPr="004F306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76B52" w:rsidRPr="009A0FA5" w:rsidTr="000F720E">
        <w:trPr>
          <w:trHeight w:val="768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52" w:rsidRPr="009A0FA5" w:rsidRDefault="00C40A01" w:rsidP="00EA0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Prognozētie ieņēmumi gadā (</w:t>
            </w:r>
            <w:r w:rsidRPr="00C40A01">
              <w:rPr>
                <w:i/>
                <w:sz w:val="20"/>
                <w:szCs w:val="20"/>
              </w:rPr>
              <w:t>euro</w:t>
            </w:r>
            <w:r w:rsidR="00876B52" w:rsidRPr="009A0FA5">
              <w:rPr>
                <w:sz w:val="20"/>
                <w:szCs w:val="20"/>
              </w:rPr>
              <w:t>)</w:t>
            </w:r>
            <w:r w:rsidR="00876B52"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B52" w:rsidRPr="009A0FA5">
              <w:rPr>
                <w:sz w:val="20"/>
                <w:szCs w:val="20"/>
              </w:rPr>
              <w:t>(</w:t>
            </w:r>
            <w:r w:rsidR="00876B52"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="00876B52" w:rsidRPr="009A0FA5">
              <w:rPr>
                <w:sz w:val="20"/>
                <w:szCs w:val="20"/>
              </w:rPr>
              <w:t>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4E1929" w:rsidRDefault="004E1929" w:rsidP="00EA076E">
            <w:pPr>
              <w:jc w:val="right"/>
              <w:rPr>
                <w:b/>
                <w:sz w:val="20"/>
                <w:szCs w:val="20"/>
              </w:rPr>
            </w:pPr>
            <w:r w:rsidRPr="004E1929">
              <w:rPr>
                <w:b/>
                <w:sz w:val="20"/>
                <w:szCs w:val="20"/>
              </w:rPr>
              <w:t>3</w:t>
            </w:r>
            <w:r w:rsidR="007E3577">
              <w:rPr>
                <w:b/>
                <w:sz w:val="20"/>
                <w:szCs w:val="20"/>
              </w:rPr>
              <w:t>5</w:t>
            </w:r>
          </w:p>
        </w:tc>
      </w:tr>
    </w:tbl>
    <w:p w:rsidR="00E33037" w:rsidRDefault="00E33037" w:rsidP="00E472CE">
      <w:pPr>
        <w:jc w:val="both"/>
      </w:pPr>
    </w:p>
    <w:p w:rsidR="00230778" w:rsidRDefault="00230778" w:rsidP="00E472CE">
      <w:pPr>
        <w:jc w:val="both"/>
        <w:rPr>
          <w:vertAlign w:val="superscript"/>
        </w:rPr>
      </w:pPr>
    </w:p>
    <w:p w:rsidR="000663EB" w:rsidRDefault="000663EB" w:rsidP="00230778">
      <w:pPr>
        <w:jc w:val="both"/>
      </w:pPr>
    </w:p>
    <w:p w:rsidR="00DD0695" w:rsidRDefault="00DD0695" w:rsidP="00E472CE">
      <w:pPr>
        <w:jc w:val="both"/>
      </w:pPr>
    </w:p>
    <w:p w:rsidR="001A0E09" w:rsidRDefault="001A0E09" w:rsidP="00E472CE">
      <w:pPr>
        <w:jc w:val="both"/>
      </w:pPr>
    </w:p>
    <w:p w:rsidR="00491B0C" w:rsidRDefault="000F720E" w:rsidP="00E472CE">
      <w:pPr>
        <w:jc w:val="both"/>
      </w:pPr>
      <w:bookmarkStart w:id="2" w:name="_GoBack"/>
      <w:bookmarkEnd w:id="2"/>
      <w:r>
        <w:t>Piezīmes:</w:t>
      </w:r>
    </w:p>
    <w:p w:rsidR="00BE77F5" w:rsidRPr="004C0B3E" w:rsidRDefault="00E472CE" w:rsidP="00E472CE">
      <w:pPr>
        <w:jc w:val="both"/>
      </w:pPr>
      <w:r w:rsidRPr="004C0B3E">
        <w:rPr>
          <w:vertAlign w:val="superscript"/>
        </w:rPr>
        <w:t>1</w:t>
      </w:r>
      <w:r w:rsidRPr="004C0B3E">
        <w:t xml:space="preserve"> S</w:t>
      </w:r>
      <w:r w:rsidR="00897EA6" w:rsidRPr="004C0B3E">
        <w:t>askaņā ar Ministru kabineta 2016.gada 13.decembra noteikumiem</w:t>
      </w:r>
      <w:r w:rsidR="00BE77F5" w:rsidRPr="004C0B3E">
        <w:t xml:space="preserve"> Nr.810 ,,Noteikumi par Iekšlietu ministrijas sistēmas iestāžu un Ieslodzījuma vietu pārvaldes amatpersonu ar speciālajām dienesta pakāpēm amatu klasifikāciju” </w:t>
      </w:r>
      <w:r w:rsidR="00480781" w:rsidRPr="004C0B3E">
        <w:t xml:space="preserve">(turpmāk – MK noteikumi Nr.810) </w:t>
      </w:r>
      <w:r w:rsidR="00BE77F5" w:rsidRPr="004C0B3E">
        <w:t>Valsts robežsardzes ekspertam</w:t>
      </w:r>
      <w:r w:rsidR="003E3FB0">
        <w:t xml:space="preserve"> – augstākais amata līmenis III</w:t>
      </w:r>
      <w:r w:rsidR="00BE77F5" w:rsidRPr="004C0B3E">
        <w:t>.</w:t>
      </w:r>
    </w:p>
    <w:p w:rsidR="00E472CE" w:rsidRPr="004C0B3E" w:rsidRDefault="00BE77F5" w:rsidP="00E472CE">
      <w:pPr>
        <w:jc w:val="both"/>
      </w:pPr>
      <w:r w:rsidRPr="004C0B3E">
        <w:t xml:space="preserve">Saskaņā ar Ministru kabineta 2016.gada 13.decembra noteikumiem </w:t>
      </w:r>
      <w:r w:rsidR="00897EA6" w:rsidRPr="004C0B3E">
        <w:t>Nr.806</w:t>
      </w:r>
      <w:r w:rsidR="00E472CE" w:rsidRPr="004C0B3E">
        <w:t xml:space="preserve"> „Noteikumi par Iekšlietu ministrijas sistēmas iestāžu un Ieslodzījuma vietu pārvaldes amatpersonu ar speciālajām dienesta </w:t>
      </w:r>
      <w:r w:rsidR="00897EA6" w:rsidRPr="004C0B3E">
        <w:t>pakāpēm mēnešalgu un speciālo piemaksu noteikšanas kārtību un to apmēru</w:t>
      </w:r>
      <w:r w:rsidRPr="004C0B3E">
        <w:t>”</w:t>
      </w:r>
      <w:r w:rsidR="00E472CE" w:rsidRPr="004C0B3E">
        <w:t xml:space="preserve"> </w:t>
      </w:r>
      <w:r w:rsidR="00480781" w:rsidRPr="004C0B3E">
        <w:t xml:space="preserve">(turpmāk – MK noteikumi Nr.806) </w:t>
      </w:r>
      <w:r w:rsidR="00E472CE" w:rsidRPr="004C0B3E">
        <w:t>Valsts robežsardzes ekspertam –</w:t>
      </w:r>
      <w:r w:rsidR="00897EA6" w:rsidRPr="004C0B3E">
        <w:t xml:space="preserve"> mēnešalgas diapazona augstākā vērtība</w:t>
      </w:r>
      <w:r w:rsidR="00E472CE" w:rsidRPr="004C0B3E">
        <w:t>.</w:t>
      </w:r>
    </w:p>
    <w:p w:rsidR="00E472CE" w:rsidRPr="004C0B3E" w:rsidRDefault="00E472CE" w:rsidP="00E472CE">
      <w:pPr>
        <w:jc w:val="both"/>
      </w:pPr>
      <w:r w:rsidRPr="004C0B3E">
        <w:rPr>
          <w:vertAlign w:val="superscript"/>
        </w:rPr>
        <w:t xml:space="preserve">2 </w:t>
      </w:r>
      <w:r w:rsidRPr="004C0B3E">
        <w:t>Saskaņā ar M</w:t>
      </w:r>
      <w:r w:rsidR="00EE43B7" w:rsidRPr="004C0B3E">
        <w:t xml:space="preserve">inistru kabineta </w:t>
      </w:r>
      <w:r w:rsidR="008F72FA" w:rsidRPr="004C0B3E">
        <w:t>2013.gada 29.janvāra noteikumiem Nr.66 „Noteikumi par valsts un pašvaldību institūciju amatpersonu un darbinieku darba sama</w:t>
      </w:r>
      <w:r w:rsidR="00513FD8" w:rsidRPr="004C0B3E">
        <w:t>ksu un tās noteikšanas kārtību”.</w:t>
      </w:r>
    </w:p>
    <w:p w:rsidR="00480781" w:rsidRPr="004C0B3E" w:rsidRDefault="00E472CE" w:rsidP="00480781">
      <w:pPr>
        <w:jc w:val="both"/>
      </w:pPr>
      <w:r w:rsidRPr="004C0B3E">
        <w:rPr>
          <w:vertAlign w:val="superscript"/>
        </w:rPr>
        <w:t>3</w:t>
      </w:r>
      <w:r w:rsidRPr="004C0B3E">
        <w:t xml:space="preserve"> </w:t>
      </w:r>
      <w:r w:rsidR="00480781" w:rsidRPr="004C0B3E">
        <w:t>Saskaņā ar M</w:t>
      </w:r>
      <w:r w:rsidR="00796553" w:rsidRPr="004C0B3E">
        <w:t>K</w:t>
      </w:r>
      <w:r w:rsidR="00480781" w:rsidRPr="004C0B3E">
        <w:t xml:space="preserve"> noteikumiem Nr.810 Valsts robežsardzes priekšnieka vietniekam (Galvenās pārvaldes priekšniekam)</w:t>
      </w:r>
      <w:r w:rsidR="003E3FB0">
        <w:t xml:space="preserve"> – augstākais amata līmenis VII</w:t>
      </w:r>
      <w:r w:rsidR="00480781" w:rsidRPr="004C0B3E">
        <w:t>.</w:t>
      </w:r>
    </w:p>
    <w:p w:rsidR="00480781" w:rsidRDefault="00480781" w:rsidP="00E472CE">
      <w:pPr>
        <w:jc w:val="both"/>
      </w:pPr>
      <w:r w:rsidRPr="004C0B3E">
        <w:t>Saskaņā ar M</w:t>
      </w:r>
      <w:r w:rsidR="00796553" w:rsidRPr="004C0B3E">
        <w:t>K</w:t>
      </w:r>
      <w:r w:rsidRPr="004C0B3E">
        <w:t xml:space="preserve"> noteikumiem Nr.806 Valsts robežsardzes priekšnieka vietniekam (Galvenās pārvaldes priekšniekam) – mēnešalgas diapazona augstākā vērtība).</w:t>
      </w:r>
    </w:p>
    <w:p w:rsidR="00821544" w:rsidRDefault="001D13C8" w:rsidP="00821544">
      <w:pPr>
        <w:jc w:val="both"/>
      </w:pPr>
      <w:r>
        <w:rPr>
          <w:vertAlign w:val="superscript"/>
        </w:rPr>
        <w:t>4</w:t>
      </w:r>
      <w:r w:rsidR="00E472CE" w:rsidRPr="001D13C8">
        <w:t xml:space="preserve"> </w:t>
      </w:r>
      <w:r w:rsidR="00B111FC">
        <w:t>Maksas pakalpojuma izcenojuma</w:t>
      </w:r>
      <w:r w:rsidR="00821544" w:rsidRPr="003672BE">
        <w:t xml:space="preserve"> aprēķinos par pamatu prognozētā maksas pakalpojumu skaitam ir vērtētas iepriekšējo gadu tendences un kādas ir Valsts robežsardzes iespējas iesaistīties pasākum</w:t>
      </w:r>
      <w:r w:rsidR="00B111FC">
        <w:t>os un sniegt maksas pakalpojumu</w:t>
      </w:r>
      <w:r w:rsidR="00821544" w:rsidRPr="003672BE">
        <w:t>, neapdraudot Valsts robežsardzes tiešo funkciju un uzdevumu izpildi.</w:t>
      </w:r>
    </w:p>
    <w:p w:rsidR="00BF2E12" w:rsidRPr="001D13C8" w:rsidRDefault="00BF2E12" w:rsidP="00821544">
      <w:pPr>
        <w:jc w:val="both"/>
      </w:pPr>
    </w:p>
    <w:p w:rsidR="00D671CD" w:rsidRDefault="00D671CD" w:rsidP="002E595A"/>
    <w:p w:rsidR="000067FB" w:rsidRDefault="000067FB" w:rsidP="002E595A"/>
    <w:p w:rsidR="00911865" w:rsidRPr="001A3BC3" w:rsidRDefault="004B4B01" w:rsidP="002E595A">
      <w:r>
        <w:t>Iekšlietu ministre</w:t>
      </w:r>
      <w:r w:rsidR="001A3BC3" w:rsidRPr="001A3BC3">
        <w:t xml:space="preserve">                                                                                               </w:t>
      </w:r>
      <w:r w:rsidR="00E033F9">
        <w:t xml:space="preserve"> </w:t>
      </w:r>
      <w:r w:rsidR="001A3BC3" w:rsidRPr="001A3BC3">
        <w:t xml:space="preserve"> </w:t>
      </w:r>
      <w:r w:rsidR="00E033F9" w:rsidRPr="00E033F9">
        <w:t>M.Golubeva</w:t>
      </w:r>
    </w:p>
    <w:p w:rsidR="00911865" w:rsidRDefault="00911865" w:rsidP="002E595A">
      <w:pPr>
        <w:rPr>
          <w:sz w:val="20"/>
          <w:szCs w:val="20"/>
        </w:rPr>
      </w:pPr>
    </w:p>
    <w:p w:rsidR="001A3BC3" w:rsidRDefault="001A3BC3" w:rsidP="002E595A">
      <w:pPr>
        <w:rPr>
          <w:sz w:val="20"/>
          <w:szCs w:val="20"/>
        </w:rPr>
      </w:pPr>
    </w:p>
    <w:p w:rsidR="00083219" w:rsidRDefault="00083219" w:rsidP="00083219">
      <w:r>
        <w:t xml:space="preserve">Vīza: </w:t>
      </w:r>
    </w:p>
    <w:p w:rsidR="00083219" w:rsidRDefault="00083219" w:rsidP="00083219"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D.Trofimovs</w:t>
      </w:r>
    </w:p>
    <w:p w:rsidR="001A3BC3" w:rsidRDefault="001A3BC3" w:rsidP="002E595A">
      <w:pPr>
        <w:rPr>
          <w:sz w:val="20"/>
          <w:szCs w:val="20"/>
        </w:rPr>
      </w:pPr>
    </w:p>
    <w:p w:rsidR="00083219" w:rsidRDefault="00083219" w:rsidP="002E595A">
      <w:pPr>
        <w:rPr>
          <w:sz w:val="18"/>
          <w:szCs w:val="18"/>
        </w:rPr>
      </w:pPr>
    </w:p>
    <w:p w:rsidR="000067FB" w:rsidRDefault="000067FB" w:rsidP="002E595A">
      <w:pPr>
        <w:rPr>
          <w:sz w:val="18"/>
          <w:szCs w:val="18"/>
        </w:rPr>
      </w:pPr>
    </w:p>
    <w:p w:rsidR="002E595A" w:rsidRPr="00D542D3" w:rsidRDefault="002E595A" w:rsidP="002E595A">
      <w:pPr>
        <w:rPr>
          <w:sz w:val="20"/>
          <w:szCs w:val="20"/>
        </w:rPr>
      </w:pPr>
      <w:r w:rsidRPr="00D542D3">
        <w:rPr>
          <w:sz w:val="20"/>
          <w:szCs w:val="20"/>
        </w:rPr>
        <w:t>Kiesnere-Pierhuroviča 67075744,</w:t>
      </w:r>
    </w:p>
    <w:p w:rsidR="00E472CE" w:rsidRPr="00D542D3" w:rsidRDefault="002E595A" w:rsidP="002E595A">
      <w:pPr>
        <w:rPr>
          <w:sz w:val="20"/>
          <w:szCs w:val="20"/>
        </w:rPr>
      </w:pPr>
      <w:r w:rsidRPr="00D542D3">
        <w:rPr>
          <w:sz w:val="20"/>
          <w:szCs w:val="20"/>
        </w:rPr>
        <w:t>skaidrite.kiesnere@rs.gov.lv</w:t>
      </w:r>
    </w:p>
    <w:sectPr w:rsidR="00E472CE" w:rsidRPr="00D542D3" w:rsidSect="00940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D7" w:rsidRDefault="00FE3DD7">
      <w:r>
        <w:separator/>
      </w:r>
    </w:p>
  </w:endnote>
  <w:endnote w:type="continuationSeparator" w:id="0">
    <w:p w:rsidR="00FE3DD7" w:rsidRDefault="00FE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C2" w:rsidRDefault="002505C2" w:rsidP="006A3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5C2" w:rsidRDefault="00250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C2" w:rsidRPr="00021B41" w:rsidRDefault="00FA6ACB" w:rsidP="00FA6AC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</w:t>
    </w:r>
    <w:r w:rsidR="00B027A3">
      <w:rPr>
        <w:sz w:val="20"/>
        <w:szCs w:val="20"/>
      </w:rPr>
      <w:t>EMA</w:t>
    </w:r>
    <w:r>
      <w:rPr>
        <w:sz w:val="20"/>
        <w:szCs w:val="20"/>
      </w:rPr>
      <w:t>notp2_020721_Cenradis_noteikumi_vss_454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C2" w:rsidRPr="00500248" w:rsidRDefault="002505C2" w:rsidP="00E8568C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</w:t>
    </w:r>
    <w:r w:rsidR="007A59E6">
      <w:rPr>
        <w:sz w:val="20"/>
        <w:szCs w:val="20"/>
      </w:rPr>
      <w:t>EMA</w:t>
    </w:r>
    <w:r w:rsidR="003064CC">
      <w:rPr>
        <w:sz w:val="20"/>
        <w:szCs w:val="20"/>
      </w:rPr>
      <w:t>notp2</w:t>
    </w:r>
    <w:r w:rsidR="00FA6ACB">
      <w:rPr>
        <w:sz w:val="20"/>
        <w:szCs w:val="20"/>
      </w:rPr>
      <w:t>_0207</w:t>
    </w:r>
    <w:r w:rsidR="00AE2128">
      <w:rPr>
        <w:sz w:val="20"/>
        <w:szCs w:val="20"/>
      </w:rPr>
      <w:t>21_C</w:t>
    </w:r>
    <w:r w:rsidR="00021B41">
      <w:rPr>
        <w:sz w:val="20"/>
        <w:szCs w:val="20"/>
      </w:rPr>
      <w:t>e</w:t>
    </w:r>
    <w:r w:rsidR="00AE2128">
      <w:rPr>
        <w:sz w:val="20"/>
        <w:szCs w:val="20"/>
      </w:rPr>
      <w:t>nradis</w:t>
    </w:r>
    <w:r w:rsidR="00FA6ACB">
      <w:rPr>
        <w:sz w:val="20"/>
        <w:szCs w:val="20"/>
      </w:rPr>
      <w:t>_noteikumi_vss_454</w:t>
    </w:r>
  </w:p>
  <w:p w:rsidR="002505C2" w:rsidRDefault="00250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D7" w:rsidRDefault="00FE3DD7">
      <w:r>
        <w:separator/>
      </w:r>
    </w:p>
  </w:footnote>
  <w:footnote w:type="continuationSeparator" w:id="0">
    <w:p w:rsidR="00FE3DD7" w:rsidRDefault="00FE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C2" w:rsidRDefault="002505C2" w:rsidP="003C57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5C2" w:rsidRDefault="00250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C2" w:rsidRDefault="002505C2" w:rsidP="00515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E09">
      <w:rPr>
        <w:rStyle w:val="PageNumber"/>
        <w:noProof/>
      </w:rPr>
      <w:t>3</w:t>
    </w:r>
    <w:r>
      <w:rPr>
        <w:rStyle w:val="PageNumber"/>
      </w:rPr>
      <w:fldChar w:fldCharType="end"/>
    </w:r>
  </w:p>
  <w:p w:rsidR="002505C2" w:rsidRDefault="002505C2">
    <w:pPr>
      <w:pStyle w:val="Header"/>
    </w:pPr>
  </w:p>
  <w:p w:rsidR="00F352DA" w:rsidRDefault="00F352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41" w:rsidRDefault="00021B41">
    <w:pPr>
      <w:pStyle w:val="Header"/>
    </w:pPr>
  </w:p>
  <w:p w:rsidR="00940E4F" w:rsidRDefault="00940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A1981"/>
    <w:multiLevelType w:val="hybridMultilevel"/>
    <w:tmpl w:val="4E72E426"/>
    <w:lvl w:ilvl="0" w:tplc="6F2C5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2"/>
    <w:rsid w:val="00000CC2"/>
    <w:rsid w:val="0000212E"/>
    <w:rsid w:val="00002462"/>
    <w:rsid w:val="00005929"/>
    <w:rsid w:val="00006091"/>
    <w:rsid w:val="00006277"/>
    <w:rsid w:val="00006680"/>
    <w:rsid w:val="000067FB"/>
    <w:rsid w:val="0001063C"/>
    <w:rsid w:val="000115FC"/>
    <w:rsid w:val="000116D3"/>
    <w:rsid w:val="00014EA5"/>
    <w:rsid w:val="00016C49"/>
    <w:rsid w:val="00021B41"/>
    <w:rsid w:val="00022F28"/>
    <w:rsid w:val="00023B31"/>
    <w:rsid w:val="0002445E"/>
    <w:rsid w:val="00025F76"/>
    <w:rsid w:val="000266C5"/>
    <w:rsid w:val="00026DF1"/>
    <w:rsid w:val="00032CF5"/>
    <w:rsid w:val="00035042"/>
    <w:rsid w:val="000350AE"/>
    <w:rsid w:val="00036115"/>
    <w:rsid w:val="000364EE"/>
    <w:rsid w:val="000379C9"/>
    <w:rsid w:val="00040120"/>
    <w:rsid w:val="0004232B"/>
    <w:rsid w:val="00043BF8"/>
    <w:rsid w:val="00045389"/>
    <w:rsid w:val="000454AD"/>
    <w:rsid w:val="0004612F"/>
    <w:rsid w:val="0004689A"/>
    <w:rsid w:val="00047E86"/>
    <w:rsid w:val="00051A99"/>
    <w:rsid w:val="00051F96"/>
    <w:rsid w:val="00052218"/>
    <w:rsid w:val="00054E54"/>
    <w:rsid w:val="00056B1A"/>
    <w:rsid w:val="00056C88"/>
    <w:rsid w:val="000575A3"/>
    <w:rsid w:val="000579B7"/>
    <w:rsid w:val="0006010E"/>
    <w:rsid w:val="0006085C"/>
    <w:rsid w:val="000614B7"/>
    <w:rsid w:val="00061F42"/>
    <w:rsid w:val="000622F2"/>
    <w:rsid w:val="0006240F"/>
    <w:rsid w:val="000627A6"/>
    <w:rsid w:val="00063B35"/>
    <w:rsid w:val="00063E52"/>
    <w:rsid w:val="00063EBA"/>
    <w:rsid w:val="00064162"/>
    <w:rsid w:val="00065F10"/>
    <w:rsid w:val="000662BB"/>
    <w:rsid w:val="000663EB"/>
    <w:rsid w:val="00071BAD"/>
    <w:rsid w:val="00071E1D"/>
    <w:rsid w:val="00075369"/>
    <w:rsid w:val="000773BE"/>
    <w:rsid w:val="000826B0"/>
    <w:rsid w:val="00083219"/>
    <w:rsid w:val="00084B54"/>
    <w:rsid w:val="000855BF"/>
    <w:rsid w:val="00087165"/>
    <w:rsid w:val="00090D10"/>
    <w:rsid w:val="00092380"/>
    <w:rsid w:val="000948B5"/>
    <w:rsid w:val="00095E9E"/>
    <w:rsid w:val="000A0E91"/>
    <w:rsid w:val="000A1048"/>
    <w:rsid w:val="000A14D2"/>
    <w:rsid w:val="000A1B03"/>
    <w:rsid w:val="000A29B5"/>
    <w:rsid w:val="000A341E"/>
    <w:rsid w:val="000A4F13"/>
    <w:rsid w:val="000A5522"/>
    <w:rsid w:val="000A57A6"/>
    <w:rsid w:val="000A7AFA"/>
    <w:rsid w:val="000B08B5"/>
    <w:rsid w:val="000B1776"/>
    <w:rsid w:val="000B61E9"/>
    <w:rsid w:val="000B628E"/>
    <w:rsid w:val="000B76A8"/>
    <w:rsid w:val="000C03A7"/>
    <w:rsid w:val="000C063E"/>
    <w:rsid w:val="000C18A7"/>
    <w:rsid w:val="000C3DF5"/>
    <w:rsid w:val="000C46DA"/>
    <w:rsid w:val="000C48AE"/>
    <w:rsid w:val="000C4FDE"/>
    <w:rsid w:val="000C59F0"/>
    <w:rsid w:val="000C5DF1"/>
    <w:rsid w:val="000C7AA1"/>
    <w:rsid w:val="000D14FE"/>
    <w:rsid w:val="000D23EB"/>
    <w:rsid w:val="000D5627"/>
    <w:rsid w:val="000E0835"/>
    <w:rsid w:val="000E1210"/>
    <w:rsid w:val="000E19DF"/>
    <w:rsid w:val="000E1CCF"/>
    <w:rsid w:val="000E3B3B"/>
    <w:rsid w:val="000E4012"/>
    <w:rsid w:val="000E6A6F"/>
    <w:rsid w:val="000E72F6"/>
    <w:rsid w:val="000E78A1"/>
    <w:rsid w:val="000E7968"/>
    <w:rsid w:val="000F469F"/>
    <w:rsid w:val="000F5675"/>
    <w:rsid w:val="000F614E"/>
    <w:rsid w:val="000F6EE9"/>
    <w:rsid w:val="000F720E"/>
    <w:rsid w:val="000F7395"/>
    <w:rsid w:val="000F7E11"/>
    <w:rsid w:val="00100049"/>
    <w:rsid w:val="00100B4A"/>
    <w:rsid w:val="00102838"/>
    <w:rsid w:val="00103570"/>
    <w:rsid w:val="00104F6E"/>
    <w:rsid w:val="00106799"/>
    <w:rsid w:val="00106843"/>
    <w:rsid w:val="00107709"/>
    <w:rsid w:val="001077DE"/>
    <w:rsid w:val="001131EE"/>
    <w:rsid w:val="001142D0"/>
    <w:rsid w:val="00115218"/>
    <w:rsid w:val="00115DB9"/>
    <w:rsid w:val="00116C93"/>
    <w:rsid w:val="0011786D"/>
    <w:rsid w:val="00117D58"/>
    <w:rsid w:val="00120FF0"/>
    <w:rsid w:val="001238FB"/>
    <w:rsid w:val="001246A1"/>
    <w:rsid w:val="001253A7"/>
    <w:rsid w:val="00127EF4"/>
    <w:rsid w:val="001311F8"/>
    <w:rsid w:val="00131809"/>
    <w:rsid w:val="00132026"/>
    <w:rsid w:val="001351EB"/>
    <w:rsid w:val="00135310"/>
    <w:rsid w:val="00135C19"/>
    <w:rsid w:val="00135DBC"/>
    <w:rsid w:val="001370DE"/>
    <w:rsid w:val="001401DA"/>
    <w:rsid w:val="0014045B"/>
    <w:rsid w:val="00141619"/>
    <w:rsid w:val="0014218A"/>
    <w:rsid w:val="00144038"/>
    <w:rsid w:val="00144320"/>
    <w:rsid w:val="00144E43"/>
    <w:rsid w:val="00145663"/>
    <w:rsid w:val="001529BC"/>
    <w:rsid w:val="0015334D"/>
    <w:rsid w:val="00154857"/>
    <w:rsid w:val="00155172"/>
    <w:rsid w:val="00155550"/>
    <w:rsid w:val="00155848"/>
    <w:rsid w:val="00156449"/>
    <w:rsid w:val="001579C9"/>
    <w:rsid w:val="001624B9"/>
    <w:rsid w:val="00163D57"/>
    <w:rsid w:val="001663A8"/>
    <w:rsid w:val="00167768"/>
    <w:rsid w:val="00167E95"/>
    <w:rsid w:val="001712F8"/>
    <w:rsid w:val="0017679C"/>
    <w:rsid w:val="001800E4"/>
    <w:rsid w:val="001810BF"/>
    <w:rsid w:val="00182B31"/>
    <w:rsid w:val="00183BD2"/>
    <w:rsid w:val="00184027"/>
    <w:rsid w:val="001855B3"/>
    <w:rsid w:val="00185C46"/>
    <w:rsid w:val="00186114"/>
    <w:rsid w:val="00186A80"/>
    <w:rsid w:val="00190395"/>
    <w:rsid w:val="00190DA6"/>
    <w:rsid w:val="00190FD6"/>
    <w:rsid w:val="00191281"/>
    <w:rsid w:val="00191ABE"/>
    <w:rsid w:val="0019305B"/>
    <w:rsid w:val="001958F4"/>
    <w:rsid w:val="0019638E"/>
    <w:rsid w:val="0019726E"/>
    <w:rsid w:val="00197420"/>
    <w:rsid w:val="00197AB8"/>
    <w:rsid w:val="001A0E09"/>
    <w:rsid w:val="001A2C01"/>
    <w:rsid w:val="001A3BC3"/>
    <w:rsid w:val="001A4E9E"/>
    <w:rsid w:val="001A5F60"/>
    <w:rsid w:val="001A67F7"/>
    <w:rsid w:val="001B08A9"/>
    <w:rsid w:val="001B1A7A"/>
    <w:rsid w:val="001B1E54"/>
    <w:rsid w:val="001B21AA"/>
    <w:rsid w:val="001B2848"/>
    <w:rsid w:val="001B2DC3"/>
    <w:rsid w:val="001B361C"/>
    <w:rsid w:val="001B4059"/>
    <w:rsid w:val="001C09A6"/>
    <w:rsid w:val="001C0CA7"/>
    <w:rsid w:val="001C1DBC"/>
    <w:rsid w:val="001C25E8"/>
    <w:rsid w:val="001C41F7"/>
    <w:rsid w:val="001C6A80"/>
    <w:rsid w:val="001D027E"/>
    <w:rsid w:val="001D13C8"/>
    <w:rsid w:val="001D1D79"/>
    <w:rsid w:val="001D3556"/>
    <w:rsid w:val="001D4FB1"/>
    <w:rsid w:val="001D5080"/>
    <w:rsid w:val="001D516F"/>
    <w:rsid w:val="001D5D30"/>
    <w:rsid w:val="001D6404"/>
    <w:rsid w:val="001E0141"/>
    <w:rsid w:val="001E35EA"/>
    <w:rsid w:val="001E3F29"/>
    <w:rsid w:val="001E6B8F"/>
    <w:rsid w:val="001F17AD"/>
    <w:rsid w:val="001F2654"/>
    <w:rsid w:val="001F5815"/>
    <w:rsid w:val="00201525"/>
    <w:rsid w:val="00201A4C"/>
    <w:rsid w:val="00203C45"/>
    <w:rsid w:val="00204558"/>
    <w:rsid w:val="00204DF4"/>
    <w:rsid w:val="00204E46"/>
    <w:rsid w:val="00206CF8"/>
    <w:rsid w:val="00207819"/>
    <w:rsid w:val="00207A81"/>
    <w:rsid w:val="00207C47"/>
    <w:rsid w:val="00210A0B"/>
    <w:rsid w:val="00213980"/>
    <w:rsid w:val="00213D42"/>
    <w:rsid w:val="0021490C"/>
    <w:rsid w:val="00214DF2"/>
    <w:rsid w:val="00215A5D"/>
    <w:rsid w:val="0022224E"/>
    <w:rsid w:val="00222A9E"/>
    <w:rsid w:val="00226E19"/>
    <w:rsid w:val="00230778"/>
    <w:rsid w:val="0023206C"/>
    <w:rsid w:val="00232236"/>
    <w:rsid w:val="00233215"/>
    <w:rsid w:val="00233462"/>
    <w:rsid w:val="00233683"/>
    <w:rsid w:val="0023373D"/>
    <w:rsid w:val="00234520"/>
    <w:rsid w:val="002348EE"/>
    <w:rsid w:val="002351A8"/>
    <w:rsid w:val="002373F2"/>
    <w:rsid w:val="00242F09"/>
    <w:rsid w:val="00243602"/>
    <w:rsid w:val="00247893"/>
    <w:rsid w:val="00247F3A"/>
    <w:rsid w:val="002505C2"/>
    <w:rsid w:val="00250F48"/>
    <w:rsid w:val="002563CF"/>
    <w:rsid w:val="00260C6F"/>
    <w:rsid w:val="00261275"/>
    <w:rsid w:val="0026293F"/>
    <w:rsid w:val="00262964"/>
    <w:rsid w:val="00262B2F"/>
    <w:rsid w:val="00262BC8"/>
    <w:rsid w:val="002634D2"/>
    <w:rsid w:val="00264DB9"/>
    <w:rsid w:val="00265DF5"/>
    <w:rsid w:val="00266385"/>
    <w:rsid w:val="00273A7C"/>
    <w:rsid w:val="00273C7F"/>
    <w:rsid w:val="002752DA"/>
    <w:rsid w:val="00275D76"/>
    <w:rsid w:val="0027687D"/>
    <w:rsid w:val="002771B0"/>
    <w:rsid w:val="002806DD"/>
    <w:rsid w:val="002816E4"/>
    <w:rsid w:val="002817B5"/>
    <w:rsid w:val="0028218E"/>
    <w:rsid w:val="00283C66"/>
    <w:rsid w:val="00284584"/>
    <w:rsid w:val="00284950"/>
    <w:rsid w:val="00285A33"/>
    <w:rsid w:val="00285F65"/>
    <w:rsid w:val="00286BEC"/>
    <w:rsid w:val="002916E7"/>
    <w:rsid w:val="00291F5A"/>
    <w:rsid w:val="00293D05"/>
    <w:rsid w:val="00294282"/>
    <w:rsid w:val="00295BD3"/>
    <w:rsid w:val="00296335"/>
    <w:rsid w:val="00296C46"/>
    <w:rsid w:val="002A2516"/>
    <w:rsid w:val="002A3138"/>
    <w:rsid w:val="002A37C8"/>
    <w:rsid w:val="002A3E58"/>
    <w:rsid w:val="002A5ABB"/>
    <w:rsid w:val="002A6CDA"/>
    <w:rsid w:val="002A7E8C"/>
    <w:rsid w:val="002B1189"/>
    <w:rsid w:val="002B137C"/>
    <w:rsid w:val="002B1C29"/>
    <w:rsid w:val="002B1F53"/>
    <w:rsid w:val="002B5DD2"/>
    <w:rsid w:val="002C00A1"/>
    <w:rsid w:val="002C149D"/>
    <w:rsid w:val="002C372E"/>
    <w:rsid w:val="002C4AE1"/>
    <w:rsid w:val="002C6C68"/>
    <w:rsid w:val="002C7DD9"/>
    <w:rsid w:val="002D0795"/>
    <w:rsid w:val="002D1540"/>
    <w:rsid w:val="002D2E46"/>
    <w:rsid w:val="002D3BD1"/>
    <w:rsid w:val="002D6E74"/>
    <w:rsid w:val="002E1344"/>
    <w:rsid w:val="002E34E3"/>
    <w:rsid w:val="002E3B69"/>
    <w:rsid w:val="002E4459"/>
    <w:rsid w:val="002E4879"/>
    <w:rsid w:val="002E595A"/>
    <w:rsid w:val="002E7B17"/>
    <w:rsid w:val="002F2935"/>
    <w:rsid w:val="002F2E11"/>
    <w:rsid w:val="002F30DC"/>
    <w:rsid w:val="002F366B"/>
    <w:rsid w:val="002F547E"/>
    <w:rsid w:val="002F6F9E"/>
    <w:rsid w:val="002F7DB5"/>
    <w:rsid w:val="00300829"/>
    <w:rsid w:val="00301A12"/>
    <w:rsid w:val="00301A1B"/>
    <w:rsid w:val="0030330A"/>
    <w:rsid w:val="003057F7"/>
    <w:rsid w:val="003064CC"/>
    <w:rsid w:val="003065C6"/>
    <w:rsid w:val="003109D5"/>
    <w:rsid w:val="0031107F"/>
    <w:rsid w:val="00315639"/>
    <w:rsid w:val="00317630"/>
    <w:rsid w:val="00317A24"/>
    <w:rsid w:val="003205CE"/>
    <w:rsid w:val="00322D1A"/>
    <w:rsid w:val="00323E74"/>
    <w:rsid w:val="00324569"/>
    <w:rsid w:val="00325AE0"/>
    <w:rsid w:val="003262B9"/>
    <w:rsid w:val="00331297"/>
    <w:rsid w:val="003321FC"/>
    <w:rsid w:val="003327EA"/>
    <w:rsid w:val="00335806"/>
    <w:rsid w:val="00337D20"/>
    <w:rsid w:val="00341BF5"/>
    <w:rsid w:val="00343E4C"/>
    <w:rsid w:val="00346789"/>
    <w:rsid w:val="00346854"/>
    <w:rsid w:val="00346F1A"/>
    <w:rsid w:val="003473F6"/>
    <w:rsid w:val="00352DED"/>
    <w:rsid w:val="003538DC"/>
    <w:rsid w:val="00354EEB"/>
    <w:rsid w:val="00355362"/>
    <w:rsid w:val="00356229"/>
    <w:rsid w:val="00356FA0"/>
    <w:rsid w:val="0036073A"/>
    <w:rsid w:val="00361055"/>
    <w:rsid w:val="00361DCC"/>
    <w:rsid w:val="00362781"/>
    <w:rsid w:val="003628AD"/>
    <w:rsid w:val="00363153"/>
    <w:rsid w:val="0036475F"/>
    <w:rsid w:val="00365057"/>
    <w:rsid w:val="003653E3"/>
    <w:rsid w:val="003668DA"/>
    <w:rsid w:val="003672BE"/>
    <w:rsid w:val="003707FF"/>
    <w:rsid w:val="00370ACB"/>
    <w:rsid w:val="0037217C"/>
    <w:rsid w:val="00372A01"/>
    <w:rsid w:val="00373229"/>
    <w:rsid w:val="00375AFF"/>
    <w:rsid w:val="00375EC4"/>
    <w:rsid w:val="00377216"/>
    <w:rsid w:val="00377498"/>
    <w:rsid w:val="00385C30"/>
    <w:rsid w:val="003903F3"/>
    <w:rsid w:val="003912C8"/>
    <w:rsid w:val="003914BF"/>
    <w:rsid w:val="0039193B"/>
    <w:rsid w:val="00392713"/>
    <w:rsid w:val="0039364F"/>
    <w:rsid w:val="00394765"/>
    <w:rsid w:val="00394AA5"/>
    <w:rsid w:val="00394E3A"/>
    <w:rsid w:val="00395155"/>
    <w:rsid w:val="003A28F1"/>
    <w:rsid w:val="003A2E12"/>
    <w:rsid w:val="003A3CFD"/>
    <w:rsid w:val="003A4A4A"/>
    <w:rsid w:val="003A63B5"/>
    <w:rsid w:val="003A7143"/>
    <w:rsid w:val="003A72C4"/>
    <w:rsid w:val="003B09F3"/>
    <w:rsid w:val="003B2F05"/>
    <w:rsid w:val="003B3032"/>
    <w:rsid w:val="003B41D0"/>
    <w:rsid w:val="003B48E1"/>
    <w:rsid w:val="003B49DD"/>
    <w:rsid w:val="003B584C"/>
    <w:rsid w:val="003B697F"/>
    <w:rsid w:val="003C01F0"/>
    <w:rsid w:val="003C08B3"/>
    <w:rsid w:val="003C26D2"/>
    <w:rsid w:val="003C31C6"/>
    <w:rsid w:val="003C3403"/>
    <w:rsid w:val="003C4D52"/>
    <w:rsid w:val="003C5729"/>
    <w:rsid w:val="003C6AB2"/>
    <w:rsid w:val="003C7224"/>
    <w:rsid w:val="003D13F1"/>
    <w:rsid w:val="003D2DAB"/>
    <w:rsid w:val="003D3241"/>
    <w:rsid w:val="003D5215"/>
    <w:rsid w:val="003D76F7"/>
    <w:rsid w:val="003E2110"/>
    <w:rsid w:val="003E2A57"/>
    <w:rsid w:val="003E30E6"/>
    <w:rsid w:val="003E3FB0"/>
    <w:rsid w:val="003E5816"/>
    <w:rsid w:val="003E6AF9"/>
    <w:rsid w:val="003E71F8"/>
    <w:rsid w:val="003E7DD3"/>
    <w:rsid w:val="003F001B"/>
    <w:rsid w:val="003F318C"/>
    <w:rsid w:val="003F337E"/>
    <w:rsid w:val="003F3DD6"/>
    <w:rsid w:val="003F4581"/>
    <w:rsid w:val="003F54FB"/>
    <w:rsid w:val="003F760A"/>
    <w:rsid w:val="00400D9F"/>
    <w:rsid w:val="00404EBD"/>
    <w:rsid w:val="0040561D"/>
    <w:rsid w:val="00405A07"/>
    <w:rsid w:val="004078C1"/>
    <w:rsid w:val="004109CF"/>
    <w:rsid w:val="00410ABF"/>
    <w:rsid w:val="00410E65"/>
    <w:rsid w:val="004110D8"/>
    <w:rsid w:val="0041224A"/>
    <w:rsid w:val="00412FE6"/>
    <w:rsid w:val="004157F8"/>
    <w:rsid w:val="00415854"/>
    <w:rsid w:val="00415B23"/>
    <w:rsid w:val="00416424"/>
    <w:rsid w:val="00417601"/>
    <w:rsid w:val="00420C43"/>
    <w:rsid w:val="004216B5"/>
    <w:rsid w:val="00421EBE"/>
    <w:rsid w:val="004232D9"/>
    <w:rsid w:val="0042333E"/>
    <w:rsid w:val="004235FE"/>
    <w:rsid w:val="0042607E"/>
    <w:rsid w:val="00426F23"/>
    <w:rsid w:val="004271BE"/>
    <w:rsid w:val="004272F7"/>
    <w:rsid w:val="00431942"/>
    <w:rsid w:val="00431B95"/>
    <w:rsid w:val="00433AA0"/>
    <w:rsid w:val="004343DD"/>
    <w:rsid w:val="00435D8E"/>
    <w:rsid w:val="00435F01"/>
    <w:rsid w:val="00437AAF"/>
    <w:rsid w:val="004402A6"/>
    <w:rsid w:val="00440C89"/>
    <w:rsid w:val="00441BCE"/>
    <w:rsid w:val="004421F9"/>
    <w:rsid w:val="004427FD"/>
    <w:rsid w:val="00442CDC"/>
    <w:rsid w:val="00447070"/>
    <w:rsid w:val="00447B51"/>
    <w:rsid w:val="00450EC2"/>
    <w:rsid w:val="00451A75"/>
    <w:rsid w:val="00453E42"/>
    <w:rsid w:val="00453F2F"/>
    <w:rsid w:val="00456A53"/>
    <w:rsid w:val="00457308"/>
    <w:rsid w:val="00457E2C"/>
    <w:rsid w:val="00457E33"/>
    <w:rsid w:val="00460DA5"/>
    <w:rsid w:val="00461B57"/>
    <w:rsid w:val="004641AA"/>
    <w:rsid w:val="00464909"/>
    <w:rsid w:val="00464FAB"/>
    <w:rsid w:val="0046512F"/>
    <w:rsid w:val="0046558F"/>
    <w:rsid w:val="004659C2"/>
    <w:rsid w:val="004677AB"/>
    <w:rsid w:val="00467F53"/>
    <w:rsid w:val="00473DDA"/>
    <w:rsid w:val="004746D2"/>
    <w:rsid w:val="00474C8A"/>
    <w:rsid w:val="00476CB0"/>
    <w:rsid w:val="0047705E"/>
    <w:rsid w:val="0047761E"/>
    <w:rsid w:val="0048011D"/>
    <w:rsid w:val="00480781"/>
    <w:rsid w:val="004809F6"/>
    <w:rsid w:val="00481324"/>
    <w:rsid w:val="00482817"/>
    <w:rsid w:val="00483DE6"/>
    <w:rsid w:val="004842E4"/>
    <w:rsid w:val="004868E2"/>
    <w:rsid w:val="00491345"/>
    <w:rsid w:val="00491B0C"/>
    <w:rsid w:val="00493122"/>
    <w:rsid w:val="004937D7"/>
    <w:rsid w:val="0049536F"/>
    <w:rsid w:val="004955F9"/>
    <w:rsid w:val="00496D0A"/>
    <w:rsid w:val="00497FDC"/>
    <w:rsid w:val="004A3637"/>
    <w:rsid w:val="004A398C"/>
    <w:rsid w:val="004A3B06"/>
    <w:rsid w:val="004A4413"/>
    <w:rsid w:val="004A4D6E"/>
    <w:rsid w:val="004A571A"/>
    <w:rsid w:val="004A6088"/>
    <w:rsid w:val="004A63B5"/>
    <w:rsid w:val="004A6650"/>
    <w:rsid w:val="004A697D"/>
    <w:rsid w:val="004A6FE6"/>
    <w:rsid w:val="004A787C"/>
    <w:rsid w:val="004B019B"/>
    <w:rsid w:val="004B0800"/>
    <w:rsid w:val="004B1251"/>
    <w:rsid w:val="004B426F"/>
    <w:rsid w:val="004B4B01"/>
    <w:rsid w:val="004B53FF"/>
    <w:rsid w:val="004B59D3"/>
    <w:rsid w:val="004B5BA4"/>
    <w:rsid w:val="004B674C"/>
    <w:rsid w:val="004B67E9"/>
    <w:rsid w:val="004B6936"/>
    <w:rsid w:val="004B6A04"/>
    <w:rsid w:val="004B7806"/>
    <w:rsid w:val="004B7C53"/>
    <w:rsid w:val="004C0B3E"/>
    <w:rsid w:val="004C4067"/>
    <w:rsid w:val="004C6C5A"/>
    <w:rsid w:val="004C752C"/>
    <w:rsid w:val="004D0A89"/>
    <w:rsid w:val="004D1DBC"/>
    <w:rsid w:val="004D22D8"/>
    <w:rsid w:val="004D34C8"/>
    <w:rsid w:val="004D471F"/>
    <w:rsid w:val="004E1877"/>
    <w:rsid w:val="004E1929"/>
    <w:rsid w:val="004E2967"/>
    <w:rsid w:val="004E2BED"/>
    <w:rsid w:val="004E352A"/>
    <w:rsid w:val="004E4BF4"/>
    <w:rsid w:val="004E599F"/>
    <w:rsid w:val="004E6380"/>
    <w:rsid w:val="004E69E1"/>
    <w:rsid w:val="004E6DA9"/>
    <w:rsid w:val="004E723E"/>
    <w:rsid w:val="004F0631"/>
    <w:rsid w:val="004F073D"/>
    <w:rsid w:val="004F3069"/>
    <w:rsid w:val="004F3112"/>
    <w:rsid w:val="004F3130"/>
    <w:rsid w:val="004F45E9"/>
    <w:rsid w:val="004F6F83"/>
    <w:rsid w:val="00500248"/>
    <w:rsid w:val="00502B03"/>
    <w:rsid w:val="005030C0"/>
    <w:rsid w:val="00505C28"/>
    <w:rsid w:val="00506159"/>
    <w:rsid w:val="00507AE6"/>
    <w:rsid w:val="00510468"/>
    <w:rsid w:val="005114AC"/>
    <w:rsid w:val="005129C8"/>
    <w:rsid w:val="00513AB7"/>
    <w:rsid w:val="00513FD8"/>
    <w:rsid w:val="00515C86"/>
    <w:rsid w:val="0051762D"/>
    <w:rsid w:val="00520F01"/>
    <w:rsid w:val="00521253"/>
    <w:rsid w:val="00527737"/>
    <w:rsid w:val="00527EF9"/>
    <w:rsid w:val="00530610"/>
    <w:rsid w:val="005314F6"/>
    <w:rsid w:val="00535B2B"/>
    <w:rsid w:val="00535FA1"/>
    <w:rsid w:val="00536314"/>
    <w:rsid w:val="005420C5"/>
    <w:rsid w:val="00544857"/>
    <w:rsid w:val="00546E84"/>
    <w:rsid w:val="0055093C"/>
    <w:rsid w:val="005532C7"/>
    <w:rsid w:val="00554A52"/>
    <w:rsid w:val="0055500C"/>
    <w:rsid w:val="005554AD"/>
    <w:rsid w:val="005558F0"/>
    <w:rsid w:val="005562D7"/>
    <w:rsid w:val="00561518"/>
    <w:rsid w:val="00561F37"/>
    <w:rsid w:val="00563BC4"/>
    <w:rsid w:val="00567F5B"/>
    <w:rsid w:val="0057089A"/>
    <w:rsid w:val="00571B74"/>
    <w:rsid w:val="00571FDC"/>
    <w:rsid w:val="005727C0"/>
    <w:rsid w:val="00573B2E"/>
    <w:rsid w:val="00574C18"/>
    <w:rsid w:val="00575C99"/>
    <w:rsid w:val="005809AF"/>
    <w:rsid w:val="005812E3"/>
    <w:rsid w:val="00581EFF"/>
    <w:rsid w:val="00582810"/>
    <w:rsid w:val="0058336D"/>
    <w:rsid w:val="00585088"/>
    <w:rsid w:val="00586357"/>
    <w:rsid w:val="0058654B"/>
    <w:rsid w:val="00586644"/>
    <w:rsid w:val="00591F8B"/>
    <w:rsid w:val="00592038"/>
    <w:rsid w:val="00593563"/>
    <w:rsid w:val="00593F24"/>
    <w:rsid w:val="00594482"/>
    <w:rsid w:val="00596B75"/>
    <w:rsid w:val="0059707C"/>
    <w:rsid w:val="005A0323"/>
    <w:rsid w:val="005A1048"/>
    <w:rsid w:val="005A220F"/>
    <w:rsid w:val="005A3295"/>
    <w:rsid w:val="005A4183"/>
    <w:rsid w:val="005A4AD4"/>
    <w:rsid w:val="005A5151"/>
    <w:rsid w:val="005A5E0C"/>
    <w:rsid w:val="005A60D1"/>
    <w:rsid w:val="005A6636"/>
    <w:rsid w:val="005A679B"/>
    <w:rsid w:val="005A7153"/>
    <w:rsid w:val="005A799E"/>
    <w:rsid w:val="005B198B"/>
    <w:rsid w:val="005B271F"/>
    <w:rsid w:val="005B276A"/>
    <w:rsid w:val="005B484C"/>
    <w:rsid w:val="005B524B"/>
    <w:rsid w:val="005B5BF6"/>
    <w:rsid w:val="005B6E64"/>
    <w:rsid w:val="005B6F3C"/>
    <w:rsid w:val="005C1505"/>
    <w:rsid w:val="005C2867"/>
    <w:rsid w:val="005C39AB"/>
    <w:rsid w:val="005C507C"/>
    <w:rsid w:val="005C5A63"/>
    <w:rsid w:val="005C6392"/>
    <w:rsid w:val="005C6EB3"/>
    <w:rsid w:val="005C77CF"/>
    <w:rsid w:val="005C7EFF"/>
    <w:rsid w:val="005D028C"/>
    <w:rsid w:val="005D0976"/>
    <w:rsid w:val="005D0D2F"/>
    <w:rsid w:val="005D1A05"/>
    <w:rsid w:val="005D207B"/>
    <w:rsid w:val="005D2B9D"/>
    <w:rsid w:val="005E1DF4"/>
    <w:rsid w:val="005E2DAA"/>
    <w:rsid w:val="005E32E3"/>
    <w:rsid w:val="005E3454"/>
    <w:rsid w:val="005E3FAE"/>
    <w:rsid w:val="005E6874"/>
    <w:rsid w:val="005E6ADE"/>
    <w:rsid w:val="005F031E"/>
    <w:rsid w:val="005F11B3"/>
    <w:rsid w:val="005F1E56"/>
    <w:rsid w:val="005F6525"/>
    <w:rsid w:val="005F71B5"/>
    <w:rsid w:val="006045FD"/>
    <w:rsid w:val="006047E4"/>
    <w:rsid w:val="0060615B"/>
    <w:rsid w:val="00607878"/>
    <w:rsid w:val="0061169F"/>
    <w:rsid w:val="0061531C"/>
    <w:rsid w:val="00615586"/>
    <w:rsid w:val="006176DA"/>
    <w:rsid w:val="006177A1"/>
    <w:rsid w:val="00621E6B"/>
    <w:rsid w:val="00622096"/>
    <w:rsid w:val="00622B57"/>
    <w:rsid w:val="00623C8D"/>
    <w:rsid w:val="0062440E"/>
    <w:rsid w:val="0062583C"/>
    <w:rsid w:val="00626420"/>
    <w:rsid w:val="006300F9"/>
    <w:rsid w:val="006301C3"/>
    <w:rsid w:val="00631A02"/>
    <w:rsid w:val="00631D1B"/>
    <w:rsid w:val="00632984"/>
    <w:rsid w:val="00632AA9"/>
    <w:rsid w:val="00632E97"/>
    <w:rsid w:val="006351A8"/>
    <w:rsid w:val="00635970"/>
    <w:rsid w:val="006373A7"/>
    <w:rsid w:val="00642E0D"/>
    <w:rsid w:val="00643D4D"/>
    <w:rsid w:val="006445A5"/>
    <w:rsid w:val="006514C7"/>
    <w:rsid w:val="006534CD"/>
    <w:rsid w:val="00653BA7"/>
    <w:rsid w:val="00654FCF"/>
    <w:rsid w:val="00655B94"/>
    <w:rsid w:val="00656536"/>
    <w:rsid w:val="00661BD7"/>
    <w:rsid w:val="00662428"/>
    <w:rsid w:val="00663861"/>
    <w:rsid w:val="0066505B"/>
    <w:rsid w:val="00666B4C"/>
    <w:rsid w:val="006677DB"/>
    <w:rsid w:val="00671C9F"/>
    <w:rsid w:val="00674025"/>
    <w:rsid w:val="006748D9"/>
    <w:rsid w:val="00674B1C"/>
    <w:rsid w:val="00677C35"/>
    <w:rsid w:val="00680D1D"/>
    <w:rsid w:val="00682A74"/>
    <w:rsid w:val="00682F3E"/>
    <w:rsid w:val="00683554"/>
    <w:rsid w:val="00683F1F"/>
    <w:rsid w:val="00684547"/>
    <w:rsid w:val="006861D1"/>
    <w:rsid w:val="00686525"/>
    <w:rsid w:val="00686692"/>
    <w:rsid w:val="00687DD7"/>
    <w:rsid w:val="006901AD"/>
    <w:rsid w:val="00694449"/>
    <w:rsid w:val="00696698"/>
    <w:rsid w:val="00697AC7"/>
    <w:rsid w:val="006A0190"/>
    <w:rsid w:val="006A14E4"/>
    <w:rsid w:val="006A19BC"/>
    <w:rsid w:val="006A1E7C"/>
    <w:rsid w:val="006A308B"/>
    <w:rsid w:val="006A615E"/>
    <w:rsid w:val="006A685E"/>
    <w:rsid w:val="006A7B43"/>
    <w:rsid w:val="006B0ABC"/>
    <w:rsid w:val="006B1FD3"/>
    <w:rsid w:val="006B33A2"/>
    <w:rsid w:val="006B39CA"/>
    <w:rsid w:val="006B3BCC"/>
    <w:rsid w:val="006B4515"/>
    <w:rsid w:val="006B4902"/>
    <w:rsid w:val="006C05C6"/>
    <w:rsid w:val="006C2C86"/>
    <w:rsid w:val="006C3736"/>
    <w:rsid w:val="006C4298"/>
    <w:rsid w:val="006C492C"/>
    <w:rsid w:val="006C55BD"/>
    <w:rsid w:val="006C5877"/>
    <w:rsid w:val="006C784B"/>
    <w:rsid w:val="006D02DA"/>
    <w:rsid w:val="006D1908"/>
    <w:rsid w:val="006D1E11"/>
    <w:rsid w:val="006D2482"/>
    <w:rsid w:val="006D2647"/>
    <w:rsid w:val="006D2D0F"/>
    <w:rsid w:val="006D6393"/>
    <w:rsid w:val="006D74C3"/>
    <w:rsid w:val="006D7C11"/>
    <w:rsid w:val="006E1269"/>
    <w:rsid w:val="006E1615"/>
    <w:rsid w:val="006E1DFC"/>
    <w:rsid w:val="006E362B"/>
    <w:rsid w:val="006E38C2"/>
    <w:rsid w:val="006E3929"/>
    <w:rsid w:val="006E4030"/>
    <w:rsid w:val="006E4105"/>
    <w:rsid w:val="006E4441"/>
    <w:rsid w:val="006E4C5A"/>
    <w:rsid w:val="006E74FC"/>
    <w:rsid w:val="006F0C8B"/>
    <w:rsid w:val="006F1FB2"/>
    <w:rsid w:val="006F2619"/>
    <w:rsid w:val="006F2B08"/>
    <w:rsid w:val="006F3C95"/>
    <w:rsid w:val="006F41F6"/>
    <w:rsid w:val="006F576F"/>
    <w:rsid w:val="006F7EDC"/>
    <w:rsid w:val="0070215A"/>
    <w:rsid w:val="0070463F"/>
    <w:rsid w:val="00704EAF"/>
    <w:rsid w:val="00704EDD"/>
    <w:rsid w:val="00706457"/>
    <w:rsid w:val="00707C1A"/>
    <w:rsid w:val="00712924"/>
    <w:rsid w:val="00714B4A"/>
    <w:rsid w:val="00714F32"/>
    <w:rsid w:val="007161C3"/>
    <w:rsid w:val="00716D6F"/>
    <w:rsid w:val="00722C85"/>
    <w:rsid w:val="00725229"/>
    <w:rsid w:val="00725B88"/>
    <w:rsid w:val="00726200"/>
    <w:rsid w:val="0072757F"/>
    <w:rsid w:val="0072768F"/>
    <w:rsid w:val="0073011E"/>
    <w:rsid w:val="00730644"/>
    <w:rsid w:val="00732250"/>
    <w:rsid w:val="007336D4"/>
    <w:rsid w:val="00735022"/>
    <w:rsid w:val="00735620"/>
    <w:rsid w:val="00736BEE"/>
    <w:rsid w:val="00736EB7"/>
    <w:rsid w:val="00737D05"/>
    <w:rsid w:val="007418FC"/>
    <w:rsid w:val="00741D27"/>
    <w:rsid w:val="00741D62"/>
    <w:rsid w:val="00744769"/>
    <w:rsid w:val="00746A38"/>
    <w:rsid w:val="00746D20"/>
    <w:rsid w:val="0075196C"/>
    <w:rsid w:val="00753F4A"/>
    <w:rsid w:val="0075464D"/>
    <w:rsid w:val="00754BB8"/>
    <w:rsid w:val="007556A7"/>
    <w:rsid w:val="00755DFF"/>
    <w:rsid w:val="00756C1A"/>
    <w:rsid w:val="0075761C"/>
    <w:rsid w:val="00757B15"/>
    <w:rsid w:val="00761D99"/>
    <w:rsid w:val="00762470"/>
    <w:rsid w:val="00763E2E"/>
    <w:rsid w:val="00763F5F"/>
    <w:rsid w:val="007702E2"/>
    <w:rsid w:val="00770331"/>
    <w:rsid w:val="0077195A"/>
    <w:rsid w:val="007737F5"/>
    <w:rsid w:val="0077424A"/>
    <w:rsid w:val="007758FD"/>
    <w:rsid w:val="007802BD"/>
    <w:rsid w:val="0078039B"/>
    <w:rsid w:val="0078041A"/>
    <w:rsid w:val="00780A2D"/>
    <w:rsid w:val="00781083"/>
    <w:rsid w:val="007824B3"/>
    <w:rsid w:val="00782F3A"/>
    <w:rsid w:val="00783709"/>
    <w:rsid w:val="00785142"/>
    <w:rsid w:val="007871F7"/>
    <w:rsid w:val="00787E3A"/>
    <w:rsid w:val="0079061C"/>
    <w:rsid w:val="00792037"/>
    <w:rsid w:val="00792C12"/>
    <w:rsid w:val="007938EE"/>
    <w:rsid w:val="00795AA8"/>
    <w:rsid w:val="00796363"/>
    <w:rsid w:val="00796553"/>
    <w:rsid w:val="00797875"/>
    <w:rsid w:val="007A4252"/>
    <w:rsid w:val="007A59E6"/>
    <w:rsid w:val="007B1FD5"/>
    <w:rsid w:val="007B2411"/>
    <w:rsid w:val="007B7D5A"/>
    <w:rsid w:val="007B7EEA"/>
    <w:rsid w:val="007C2979"/>
    <w:rsid w:val="007C2FE8"/>
    <w:rsid w:val="007C444C"/>
    <w:rsid w:val="007C5C0C"/>
    <w:rsid w:val="007C64B1"/>
    <w:rsid w:val="007C7B98"/>
    <w:rsid w:val="007D09E4"/>
    <w:rsid w:val="007D418C"/>
    <w:rsid w:val="007D693E"/>
    <w:rsid w:val="007D7238"/>
    <w:rsid w:val="007D7305"/>
    <w:rsid w:val="007E1881"/>
    <w:rsid w:val="007E3577"/>
    <w:rsid w:val="007E4D88"/>
    <w:rsid w:val="007E5C7B"/>
    <w:rsid w:val="007E6CA2"/>
    <w:rsid w:val="007E7896"/>
    <w:rsid w:val="007E7E6E"/>
    <w:rsid w:val="007F06AB"/>
    <w:rsid w:val="007F2278"/>
    <w:rsid w:val="007F251C"/>
    <w:rsid w:val="007F268D"/>
    <w:rsid w:val="007F3246"/>
    <w:rsid w:val="007F43C4"/>
    <w:rsid w:val="007F5BDC"/>
    <w:rsid w:val="00800656"/>
    <w:rsid w:val="0080317B"/>
    <w:rsid w:val="008041D4"/>
    <w:rsid w:val="008043E9"/>
    <w:rsid w:val="00805D67"/>
    <w:rsid w:val="0080626C"/>
    <w:rsid w:val="008067E8"/>
    <w:rsid w:val="00810129"/>
    <w:rsid w:val="00810378"/>
    <w:rsid w:val="008110C6"/>
    <w:rsid w:val="00811544"/>
    <w:rsid w:val="00813046"/>
    <w:rsid w:val="00814268"/>
    <w:rsid w:val="00814323"/>
    <w:rsid w:val="008152E3"/>
    <w:rsid w:val="00817736"/>
    <w:rsid w:val="00820FAD"/>
    <w:rsid w:val="00821444"/>
    <w:rsid w:val="00821544"/>
    <w:rsid w:val="0082398F"/>
    <w:rsid w:val="00823DDD"/>
    <w:rsid w:val="00825610"/>
    <w:rsid w:val="00825881"/>
    <w:rsid w:val="00826C60"/>
    <w:rsid w:val="008275AE"/>
    <w:rsid w:val="008328D9"/>
    <w:rsid w:val="00832BF3"/>
    <w:rsid w:val="00833A26"/>
    <w:rsid w:val="00834869"/>
    <w:rsid w:val="008350B4"/>
    <w:rsid w:val="0083542B"/>
    <w:rsid w:val="0083560F"/>
    <w:rsid w:val="0083586D"/>
    <w:rsid w:val="00835C34"/>
    <w:rsid w:val="00836900"/>
    <w:rsid w:val="00840784"/>
    <w:rsid w:val="008428A3"/>
    <w:rsid w:val="00844498"/>
    <w:rsid w:val="00845E1C"/>
    <w:rsid w:val="008524A7"/>
    <w:rsid w:val="0085570A"/>
    <w:rsid w:val="00855B50"/>
    <w:rsid w:val="00857265"/>
    <w:rsid w:val="00860331"/>
    <w:rsid w:val="00860816"/>
    <w:rsid w:val="00860CBA"/>
    <w:rsid w:val="00863AF2"/>
    <w:rsid w:val="0086432F"/>
    <w:rsid w:val="0086580C"/>
    <w:rsid w:val="00865B85"/>
    <w:rsid w:val="00866F78"/>
    <w:rsid w:val="00867213"/>
    <w:rsid w:val="00867623"/>
    <w:rsid w:val="00870503"/>
    <w:rsid w:val="00870993"/>
    <w:rsid w:val="008714A6"/>
    <w:rsid w:val="0087215A"/>
    <w:rsid w:val="00872A8A"/>
    <w:rsid w:val="0087468F"/>
    <w:rsid w:val="00874A1C"/>
    <w:rsid w:val="00875A09"/>
    <w:rsid w:val="00876132"/>
    <w:rsid w:val="00876B52"/>
    <w:rsid w:val="008804F2"/>
    <w:rsid w:val="00880D44"/>
    <w:rsid w:val="0088147B"/>
    <w:rsid w:val="008836AD"/>
    <w:rsid w:val="00883794"/>
    <w:rsid w:val="00891247"/>
    <w:rsid w:val="00891648"/>
    <w:rsid w:val="00891E50"/>
    <w:rsid w:val="0089608F"/>
    <w:rsid w:val="00897C05"/>
    <w:rsid w:val="00897EA6"/>
    <w:rsid w:val="008A0AD5"/>
    <w:rsid w:val="008A0C4A"/>
    <w:rsid w:val="008A10AB"/>
    <w:rsid w:val="008A14AE"/>
    <w:rsid w:val="008A53D9"/>
    <w:rsid w:val="008A5713"/>
    <w:rsid w:val="008A57F2"/>
    <w:rsid w:val="008B16E1"/>
    <w:rsid w:val="008B2E43"/>
    <w:rsid w:val="008B430A"/>
    <w:rsid w:val="008B484C"/>
    <w:rsid w:val="008B4919"/>
    <w:rsid w:val="008B493A"/>
    <w:rsid w:val="008C0187"/>
    <w:rsid w:val="008C084D"/>
    <w:rsid w:val="008C24A6"/>
    <w:rsid w:val="008C2F15"/>
    <w:rsid w:val="008C3D55"/>
    <w:rsid w:val="008C4F01"/>
    <w:rsid w:val="008C56CF"/>
    <w:rsid w:val="008D024C"/>
    <w:rsid w:val="008D054C"/>
    <w:rsid w:val="008D2836"/>
    <w:rsid w:val="008D3160"/>
    <w:rsid w:val="008D3BE9"/>
    <w:rsid w:val="008D5F16"/>
    <w:rsid w:val="008D5FBD"/>
    <w:rsid w:val="008D7868"/>
    <w:rsid w:val="008D7EB8"/>
    <w:rsid w:val="008D7FAD"/>
    <w:rsid w:val="008E01FA"/>
    <w:rsid w:val="008E0448"/>
    <w:rsid w:val="008E0683"/>
    <w:rsid w:val="008E06CE"/>
    <w:rsid w:val="008E1F1F"/>
    <w:rsid w:val="008E2985"/>
    <w:rsid w:val="008E3453"/>
    <w:rsid w:val="008E3458"/>
    <w:rsid w:val="008E458E"/>
    <w:rsid w:val="008E52EE"/>
    <w:rsid w:val="008E70B1"/>
    <w:rsid w:val="008E7E92"/>
    <w:rsid w:val="008F257E"/>
    <w:rsid w:val="008F2F40"/>
    <w:rsid w:val="008F4F1F"/>
    <w:rsid w:val="008F5586"/>
    <w:rsid w:val="008F5937"/>
    <w:rsid w:val="008F6814"/>
    <w:rsid w:val="008F72FA"/>
    <w:rsid w:val="0090034C"/>
    <w:rsid w:val="00900A5B"/>
    <w:rsid w:val="00900F03"/>
    <w:rsid w:val="00901973"/>
    <w:rsid w:val="009028EA"/>
    <w:rsid w:val="009064CF"/>
    <w:rsid w:val="009072BB"/>
    <w:rsid w:val="00907924"/>
    <w:rsid w:val="00910972"/>
    <w:rsid w:val="00910A6D"/>
    <w:rsid w:val="00910FA9"/>
    <w:rsid w:val="00911865"/>
    <w:rsid w:val="00912B33"/>
    <w:rsid w:val="00912D35"/>
    <w:rsid w:val="00913786"/>
    <w:rsid w:val="0091562F"/>
    <w:rsid w:val="00915638"/>
    <w:rsid w:val="00915EC5"/>
    <w:rsid w:val="009222FD"/>
    <w:rsid w:val="00923BA8"/>
    <w:rsid w:val="00924039"/>
    <w:rsid w:val="0092512F"/>
    <w:rsid w:val="00930B44"/>
    <w:rsid w:val="00935244"/>
    <w:rsid w:val="00935A7A"/>
    <w:rsid w:val="00937716"/>
    <w:rsid w:val="00940E4F"/>
    <w:rsid w:val="0094155D"/>
    <w:rsid w:val="00941D3E"/>
    <w:rsid w:val="00942E1E"/>
    <w:rsid w:val="0094362A"/>
    <w:rsid w:val="00944573"/>
    <w:rsid w:val="00944BAC"/>
    <w:rsid w:val="009467FE"/>
    <w:rsid w:val="009471F0"/>
    <w:rsid w:val="009476E5"/>
    <w:rsid w:val="00950F5B"/>
    <w:rsid w:val="00952078"/>
    <w:rsid w:val="00952D15"/>
    <w:rsid w:val="00952DD7"/>
    <w:rsid w:val="00952E29"/>
    <w:rsid w:val="009548B5"/>
    <w:rsid w:val="009548BB"/>
    <w:rsid w:val="00956031"/>
    <w:rsid w:val="00956415"/>
    <w:rsid w:val="00956BC4"/>
    <w:rsid w:val="00957A75"/>
    <w:rsid w:val="009647C6"/>
    <w:rsid w:val="009666A7"/>
    <w:rsid w:val="00970E88"/>
    <w:rsid w:val="0097114E"/>
    <w:rsid w:val="0097191F"/>
    <w:rsid w:val="009723C2"/>
    <w:rsid w:val="00972E3E"/>
    <w:rsid w:val="00973EAC"/>
    <w:rsid w:val="00974FCD"/>
    <w:rsid w:val="00976F04"/>
    <w:rsid w:val="0098011E"/>
    <w:rsid w:val="009804BF"/>
    <w:rsid w:val="0098097E"/>
    <w:rsid w:val="00981B98"/>
    <w:rsid w:val="00982746"/>
    <w:rsid w:val="00984EB3"/>
    <w:rsid w:val="009859FA"/>
    <w:rsid w:val="00985A9A"/>
    <w:rsid w:val="00986315"/>
    <w:rsid w:val="0099088F"/>
    <w:rsid w:val="00990A39"/>
    <w:rsid w:val="00990C6B"/>
    <w:rsid w:val="009915EF"/>
    <w:rsid w:val="00991A1B"/>
    <w:rsid w:val="00992672"/>
    <w:rsid w:val="00994AAF"/>
    <w:rsid w:val="00996AFA"/>
    <w:rsid w:val="00997276"/>
    <w:rsid w:val="009A09F0"/>
    <w:rsid w:val="009A0FA5"/>
    <w:rsid w:val="009A3D91"/>
    <w:rsid w:val="009B097F"/>
    <w:rsid w:val="009B2406"/>
    <w:rsid w:val="009B2B5D"/>
    <w:rsid w:val="009B2F01"/>
    <w:rsid w:val="009B34FE"/>
    <w:rsid w:val="009B3602"/>
    <w:rsid w:val="009B4C01"/>
    <w:rsid w:val="009C0119"/>
    <w:rsid w:val="009C3B5C"/>
    <w:rsid w:val="009C5EDD"/>
    <w:rsid w:val="009C65BE"/>
    <w:rsid w:val="009C6D63"/>
    <w:rsid w:val="009C76B5"/>
    <w:rsid w:val="009D0BB0"/>
    <w:rsid w:val="009D1FDA"/>
    <w:rsid w:val="009D3219"/>
    <w:rsid w:val="009D412F"/>
    <w:rsid w:val="009D42AA"/>
    <w:rsid w:val="009D5BB0"/>
    <w:rsid w:val="009E05BE"/>
    <w:rsid w:val="009E121B"/>
    <w:rsid w:val="009E210E"/>
    <w:rsid w:val="009E2C40"/>
    <w:rsid w:val="009E351E"/>
    <w:rsid w:val="009E4B49"/>
    <w:rsid w:val="009E53D7"/>
    <w:rsid w:val="009E74B0"/>
    <w:rsid w:val="009F095A"/>
    <w:rsid w:val="009F17C6"/>
    <w:rsid w:val="009F521F"/>
    <w:rsid w:val="009F556A"/>
    <w:rsid w:val="009F5BF1"/>
    <w:rsid w:val="009F643E"/>
    <w:rsid w:val="009F6D33"/>
    <w:rsid w:val="00A02CA4"/>
    <w:rsid w:val="00A04831"/>
    <w:rsid w:val="00A05DEA"/>
    <w:rsid w:val="00A0675C"/>
    <w:rsid w:val="00A07B1C"/>
    <w:rsid w:val="00A07D4D"/>
    <w:rsid w:val="00A10F61"/>
    <w:rsid w:val="00A117B6"/>
    <w:rsid w:val="00A12408"/>
    <w:rsid w:val="00A13FFB"/>
    <w:rsid w:val="00A14ABB"/>
    <w:rsid w:val="00A172D1"/>
    <w:rsid w:val="00A17902"/>
    <w:rsid w:val="00A17D80"/>
    <w:rsid w:val="00A2032B"/>
    <w:rsid w:val="00A212B9"/>
    <w:rsid w:val="00A21CC8"/>
    <w:rsid w:val="00A21F8D"/>
    <w:rsid w:val="00A22285"/>
    <w:rsid w:val="00A22FA9"/>
    <w:rsid w:val="00A233C6"/>
    <w:rsid w:val="00A27026"/>
    <w:rsid w:val="00A2726C"/>
    <w:rsid w:val="00A27DF0"/>
    <w:rsid w:val="00A319A2"/>
    <w:rsid w:val="00A41F75"/>
    <w:rsid w:val="00A43EB3"/>
    <w:rsid w:val="00A445F5"/>
    <w:rsid w:val="00A461D2"/>
    <w:rsid w:val="00A50370"/>
    <w:rsid w:val="00A50ADB"/>
    <w:rsid w:val="00A50D1D"/>
    <w:rsid w:val="00A513CA"/>
    <w:rsid w:val="00A54074"/>
    <w:rsid w:val="00A560FA"/>
    <w:rsid w:val="00A57F99"/>
    <w:rsid w:val="00A60578"/>
    <w:rsid w:val="00A61B9B"/>
    <w:rsid w:val="00A62F6C"/>
    <w:rsid w:val="00A6680A"/>
    <w:rsid w:val="00A66C7C"/>
    <w:rsid w:val="00A66CB3"/>
    <w:rsid w:val="00A66E4B"/>
    <w:rsid w:val="00A67AE9"/>
    <w:rsid w:val="00A70177"/>
    <w:rsid w:val="00A72042"/>
    <w:rsid w:val="00A72DA5"/>
    <w:rsid w:val="00A73F77"/>
    <w:rsid w:val="00A7434A"/>
    <w:rsid w:val="00A74EA3"/>
    <w:rsid w:val="00A757AF"/>
    <w:rsid w:val="00A77DC9"/>
    <w:rsid w:val="00A806F5"/>
    <w:rsid w:val="00A80CBA"/>
    <w:rsid w:val="00A82DE1"/>
    <w:rsid w:val="00A83BA5"/>
    <w:rsid w:val="00A878FA"/>
    <w:rsid w:val="00A91753"/>
    <w:rsid w:val="00A92A76"/>
    <w:rsid w:val="00A92C3D"/>
    <w:rsid w:val="00A92DA5"/>
    <w:rsid w:val="00A92DEB"/>
    <w:rsid w:val="00A9405C"/>
    <w:rsid w:val="00A94CF0"/>
    <w:rsid w:val="00A9505E"/>
    <w:rsid w:val="00A95348"/>
    <w:rsid w:val="00A97854"/>
    <w:rsid w:val="00A97981"/>
    <w:rsid w:val="00AA09DB"/>
    <w:rsid w:val="00AA1545"/>
    <w:rsid w:val="00AA2240"/>
    <w:rsid w:val="00AA321D"/>
    <w:rsid w:val="00AA58A3"/>
    <w:rsid w:val="00AA6FE7"/>
    <w:rsid w:val="00AA7854"/>
    <w:rsid w:val="00AA7B2B"/>
    <w:rsid w:val="00AB0AA8"/>
    <w:rsid w:val="00AB282A"/>
    <w:rsid w:val="00AB33CE"/>
    <w:rsid w:val="00AB4914"/>
    <w:rsid w:val="00AB7288"/>
    <w:rsid w:val="00AB7A47"/>
    <w:rsid w:val="00AC034D"/>
    <w:rsid w:val="00AC1E56"/>
    <w:rsid w:val="00AC226F"/>
    <w:rsid w:val="00AC2673"/>
    <w:rsid w:val="00AC2711"/>
    <w:rsid w:val="00AC5D8B"/>
    <w:rsid w:val="00AC6256"/>
    <w:rsid w:val="00AC732C"/>
    <w:rsid w:val="00AD1197"/>
    <w:rsid w:val="00AD1C6E"/>
    <w:rsid w:val="00AD1C9E"/>
    <w:rsid w:val="00AD3BD7"/>
    <w:rsid w:val="00AD3F78"/>
    <w:rsid w:val="00AD4563"/>
    <w:rsid w:val="00AD5C91"/>
    <w:rsid w:val="00AD612F"/>
    <w:rsid w:val="00AD6303"/>
    <w:rsid w:val="00AD68E3"/>
    <w:rsid w:val="00AD7C9E"/>
    <w:rsid w:val="00AE20D2"/>
    <w:rsid w:val="00AE2128"/>
    <w:rsid w:val="00AE2FA5"/>
    <w:rsid w:val="00AE3302"/>
    <w:rsid w:val="00AE3ADF"/>
    <w:rsid w:val="00AE3BF0"/>
    <w:rsid w:val="00AE3E7C"/>
    <w:rsid w:val="00AE5702"/>
    <w:rsid w:val="00AE63CE"/>
    <w:rsid w:val="00AE67E8"/>
    <w:rsid w:val="00AF1A64"/>
    <w:rsid w:val="00AF7827"/>
    <w:rsid w:val="00B016CE"/>
    <w:rsid w:val="00B027A3"/>
    <w:rsid w:val="00B03005"/>
    <w:rsid w:val="00B06586"/>
    <w:rsid w:val="00B06636"/>
    <w:rsid w:val="00B06BCE"/>
    <w:rsid w:val="00B111FC"/>
    <w:rsid w:val="00B12253"/>
    <w:rsid w:val="00B13A13"/>
    <w:rsid w:val="00B15497"/>
    <w:rsid w:val="00B161B4"/>
    <w:rsid w:val="00B16279"/>
    <w:rsid w:val="00B1676D"/>
    <w:rsid w:val="00B20DBC"/>
    <w:rsid w:val="00B21B41"/>
    <w:rsid w:val="00B23222"/>
    <w:rsid w:val="00B23F47"/>
    <w:rsid w:val="00B25646"/>
    <w:rsid w:val="00B26986"/>
    <w:rsid w:val="00B31F0C"/>
    <w:rsid w:val="00B34D7C"/>
    <w:rsid w:val="00B37BB2"/>
    <w:rsid w:val="00B37F12"/>
    <w:rsid w:val="00B40846"/>
    <w:rsid w:val="00B43C8D"/>
    <w:rsid w:val="00B43F9B"/>
    <w:rsid w:val="00B44192"/>
    <w:rsid w:val="00B4502D"/>
    <w:rsid w:val="00B45AD8"/>
    <w:rsid w:val="00B45E47"/>
    <w:rsid w:val="00B47527"/>
    <w:rsid w:val="00B47A92"/>
    <w:rsid w:val="00B50834"/>
    <w:rsid w:val="00B50878"/>
    <w:rsid w:val="00B52341"/>
    <w:rsid w:val="00B52F58"/>
    <w:rsid w:val="00B5382A"/>
    <w:rsid w:val="00B54DAF"/>
    <w:rsid w:val="00B54DCB"/>
    <w:rsid w:val="00B54F1B"/>
    <w:rsid w:val="00B560B3"/>
    <w:rsid w:val="00B56BC5"/>
    <w:rsid w:val="00B579BA"/>
    <w:rsid w:val="00B61607"/>
    <w:rsid w:val="00B62158"/>
    <w:rsid w:val="00B6216C"/>
    <w:rsid w:val="00B6279F"/>
    <w:rsid w:val="00B62F42"/>
    <w:rsid w:val="00B63046"/>
    <w:rsid w:val="00B64EC0"/>
    <w:rsid w:val="00B70C85"/>
    <w:rsid w:val="00B71053"/>
    <w:rsid w:val="00B728A8"/>
    <w:rsid w:val="00B74E44"/>
    <w:rsid w:val="00B76A57"/>
    <w:rsid w:val="00B8230A"/>
    <w:rsid w:val="00B82FE8"/>
    <w:rsid w:val="00B8513B"/>
    <w:rsid w:val="00B87540"/>
    <w:rsid w:val="00B87761"/>
    <w:rsid w:val="00B901D9"/>
    <w:rsid w:val="00B90DC2"/>
    <w:rsid w:val="00B9188A"/>
    <w:rsid w:val="00B91E30"/>
    <w:rsid w:val="00B91F4A"/>
    <w:rsid w:val="00B92811"/>
    <w:rsid w:val="00B93083"/>
    <w:rsid w:val="00B934DB"/>
    <w:rsid w:val="00B96332"/>
    <w:rsid w:val="00BA178B"/>
    <w:rsid w:val="00BA31F3"/>
    <w:rsid w:val="00BA4EEC"/>
    <w:rsid w:val="00BA56FC"/>
    <w:rsid w:val="00BA5880"/>
    <w:rsid w:val="00BA6121"/>
    <w:rsid w:val="00BB0353"/>
    <w:rsid w:val="00BB0514"/>
    <w:rsid w:val="00BB14E1"/>
    <w:rsid w:val="00BB304D"/>
    <w:rsid w:val="00BB31EB"/>
    <w:rsid w:val="00BB3B2C"/>
    <w:rsid w:val="00BB44E7"/>
    <w:rsid w:val="00BB4BC0"/>
    <w:rsid w:val="00BB75EB"/>
    <w:rsid w:val="00BC0203"/>
    <w:rsid w:val="00BC1AD3"/>
    <w:rsid w:val="00BC22C6"/>
    <w:rsid w:val="00BC26B8"/>
    <w:rsid w:val="00BC48FE"/>
    <w:rsid w:val="00BC75DF"/>
    <w:rsid w:val="00BD0EFC"/>
    <w:rsid w:val="00BD2E7A"/>
    <w:rsid w:val="00BD301A"/>
    <w:rsid w:val="00BD6DE1"/>
    <w:rsid w:val="00BD7C84"/>
    <w:rsid w:val="00BE0543"/>
    <w:rsid w:val="00BE0AF0"/>
    <w:rsid w:val="00BE0FA3"/>
    <w:rsid w:val="00BE21DD"/>
    <w:rsid w:val="00BE3E27"/>
    <w:rsid w:val="00BE3F99"/>
    <w:rsid w:val="00BE4F73"/>
    <w:rsid w:val="00BE54DB"/>
    <w:rsid w:val="00BE5958"/>
    <w:rsid w:val="00BE68A7"/>
    <w:rsid w:val="00BE6A12"/>
    <w:rsid w:val="00BE74F1"/>
    <w:rsid w:val="00BE77F5"/>
    <w:rsid w:val="00BF1771"/>
    <w:rsid w:val="00BF2E12"/>
    <w:rsid w:val="00BF45B2"/>
    <w:rsid w:val="00BF6C06"/>
    <w:rsid w:val="00C0223D"/>
    <w:rsid w:val="00C038DC"/>
    <w:rsid w:val="00C06DAF"/>
    <w:rsid w:val="00C123B0"/>
    <w:rsid w:val="00C1291F"/>
    <w:rsid w:val="00C1638B"/>
    <w:rsid w:val="00C17124"/>
    <w:rsid w:val="00C20A5B"/>
    <w:rsid w:val="00C20E66"/>
    <w:rsid w:val="00C22EC1"/>
    <w:rsid w:val="00C23146"/>
    <w:rsid w:val="00C23F68"/>
    <w:rsid w:val="00C24B20"/>
    <w:rsid w:val="00C26C07"/>
    <w:rsid w:val="00C27D7B"/>
    <w:rsid w:val="00C32D03"/>
    <w:rsid w:val="00C32E3B"/>
    <w:rsid w:val="00C331B7"/>
    <w:rsid w:val="00C35E78"/>
    <w:rsid w:val="00C40A01"/>
    <w:rsid w:val="00C41161"/>
    <w:rsid w:val="00C41439"/>
    <w:rsid w:val="00C41983"/>
    <w:rsid w:val="00C41C6B"/>
    <w:rsid w:val="00C44E16"/>
    <w:rsid w:val="00C4598F"/>
    <w:rsid w:val="00C45C6C"/>
    <w:rsid w:val="00C47F08"/>
    <w:rsid w:val="00C50C28"/>
    <w:rsid w:val="00C51B6E"/>
    <w:rsid w:val="00C523A1"/>
    <w:rsid w:val="00C52DC5"/>
    <w:rsid w:val="00C536BF"/>
    <w:rsid w:val="00C53B45"/>
    <w:rsid w:val="00C548E9"/>
    <w:rsid w:val="00C558C2"/>
    <w:rsid w:val="00C63313"/>
    <w:rsid w:val="00C654C4"/>
    <w:rsid w:val="00C6770B"/>
    <w:rsid w:val="00C677C9"/>
    <w:rsid w:val="00C71897"/>
    <w:rsid w:val="00C72A10"/>
    <w:rsid w:val="00C7378B"/>
    <w:rsid w:val="00C7471B"/>
    <w:rsid w:val="00C76E52"/>
    <w:rsid w:val="00C813F8"/>
    <w:rsid w:val="00C84B7C"/>
    <w:rsid w:val="00C85D17"/>
    <w:rsid w:val="00C85D24"/>
    <w:rsid w:val="00C862B8"/>
    <w:rsid w:val="00C863DB"/>
    <w:rsid w:val="00C937F0"/>
    <w:rsid w:val="00C94457"/>
    <w:rsid w:val="00C944ED"/>
    <w:rsid w:val="00C94E8B"/>
    <w:rsid w:val="00C954D0"/>
    <w:rsid w:val="00CA03DA"/>
    <w:rsid w:val="00CA0526"/>
    <w:rsid w:val="00CA200F"/>
    <w:rsid w:val="00CA320A"/>
    <w:rsid w:val="00CA43C5"/>
    <w:rsid w:val="00CA444A"/>
    <w:rsid w:val="00CA5710"/>
    <w:rsid w:val="00CA6D61"/>
    <w:rsid w:val="00CA7E9B"/>
    <w:rsid w:val="00CB0570"/>
    <w:rsid w:val="00CB124E"/>
    <w:rsid w:val="00CB2CF7"/>
    <w:rsid w:val="00CB3111"/>
    <w:rsid w:val="00CB42E0"/>
    <w:rsid w:val="00CB4435"/>
    <w:rsid w:val="00CB44CC"/>
    <w:rsid w:val="00CB5B80"/>
    <w:rsid w:val="00CB61A9"/>
    <w:rsid w:val="00CB756C"/>
    <w:rsid w:val="00CC0C32"/>
    <w:rsid w:val="00CC2070"/>
    <w:rsid w:val="00CC2144"/>
    <w:rsid w:val="00CC2622"/>
    <w:rsid w:val="00CC2ECD"/>
    <w:rsid w:val="00CC2FA3"/>
    <w:rsid w:val="00CC3539"/>
    <w:rsid w:val="00CC465A"/>
    <w:rsid w:val="00CC5385"/>
    <w:rsid w:val="00CC5AD4"/>
    <w:rsid w:val="00CC5DD7"/>
    <w:rsid w:val="00CD1C63"/>
    <w:rsid w:val="00CD1FB9"/>
    <w:rsid w:val="00CD2253"/>
    <w:rsid w:val="00CD23D3"/>
    <w:rsid w:val="00CD26FA"/>
    <w:rsid w:val="00CE0982"/>
    <w:rsid w:val="00CE128E"/>
    <w:rsid w:val="00CE1B97"/>
    <w:rsid w:val="00CE2818"/>
    <w:rsid w:val="00CE2D45"/>
    <w:rsid w:val="00CE4003"/>
    <w:rsid w:val="00CE553C"/>
    <w:rsid w:val="00CE5A2F"/>
    <w:rsid w:val="00CE6487"/>
    <w:rsid w:val="00CE7F4E"/>
    <w:rsid w:val="00CF05EC"/>
    <w:rsid w:val="00CF2B43"/>
    <w:rsid w:val="00CF2CD3"/>
    <w:rsid w:val="00CF31EF"/>
    <w:rsid w:val="00CF35B7"/>
    <w:rsid w:val="00CF3621"/>
    <w:rsid w:val="00CF3635"/>
    <w:rsid w:val="00CF4330"/>
    <w:rsid w:val="00CF45A6"/>
    <w:rsid w:val="00CF52E7"/>
    <w:rsid w:val="00CF5774"/>
    <w:rsid w:val="00CF5B62"/>
    <w:rsid w:val="00D00341"/>
    <w:rsid w:val="00D0050B"/>
    <w:rsid w:val="00D00B8A"/>
    <w:rsid w:val="00D00D52"/>
    <w:rsid w:val="00D0196C"/>
    <w:rsid w:val="00D02E46"/>
    <w:rsid w:val="00D03C6B"/>
    <w:rsid w:val="00D03D49"/>
    <w:rsid w:val="00D03DE3"/>
    <w:rsid w:val="00D04939"/>
    <w:rsid w:val="00D04BB6"/>
    <w:rsid w:val="00D05EEC"/>
    <w:rsid w:val="00D102FF"/>
    <w:rsid w:val="00D10411"/>
    <w:rsid w:val="00D10A3A"/>
    <w:rsid w:val="00D110E3"/>
    <w:rsid w:val="00D12253"/>
    <w:rsid w:val="00D14BA9"/>
    <w:rsid w:val="00D14EC3"/>
    <w:rsid w:val="00D1593D"/>
    <w:rsid w:val="00D16202"/>
    <w:rsid w:val="00D17FEF"/>
    <w:rsid w:val="00D203E8"/>
    <w:rsid w:val="00D20DFA"/>
    <w:rsid w:val="00D21916"/>
    <w:rsid w:val="00D21BC0"/>
    <w:rsid w:val="00D22C43"/>
    <w:rsid w:val="00D22D75"/>
    <w:rsid w:val="00D2476F"/>
    <w:rsid w:val="00D26135"/>
    <w:rsid w:val="00D267C7"/>
    <w:rsid w:val="00D27FA0"/>
    <w:rsid w:val="00D302D4"/>
    <w:rsid w:val="00D33EAD"/>
    <w:rsid w:val="00D3451E"/>
    <w:rsid w:val="00D3593A"/>
    <w:rsid w:val="00D35BEA"/>
    <w:rsid w:val="00D3633B"/>
    <w:rsid w:val="00D400E8"/>
    <w:rsid w:val="00D403B7"/>
    <w:rsid w:val="00D41752"/>
    <w:rsid w:val="00D43413"/>
    <w:rsid w:val="00D46323"/>
    <w:rsid w:val="00D46437"/>
    <w:rsid w:val="00D50085"/>
    <w:rsid w:val="00D52156"/>
    <w:rsid w:val="00D5363A"/>
    <w:rsid w:val="00D538C5"/>
    <w:rsid w:val="00D542D3"/>
    <w:rsid w:val="00D54B9C"/>
    <w:rsid w:val="00D55BF2"/>
    <w:rsid w:val="00D60DD4"/>
    <w:rsid w:val="00D613F8"/>
    <w:rsid w:val="00D62101"/>
    <w:rsid w:val="00D668C6"/>
    <w:rsid w:val="00D671CD"/>
    <w:rsid w:val="00D67B61"/>
    <w:rsid w:val="00D72250"/>
    <w:rsid w:val="00D7225E"/>
    <w:rsid w:val="00D73056"/>
    <w:rsid w:val="00D73CBE"/>
    <w:rsid w:val="00D74965"/>
    <w:rsid w:val="00D76220"/>
    <w:rsid w:val="00D7720B"/>
    <w:rsid w:val="00D778AB"/>
    <w:rsid w:val="00D80E36"/>
    <w:rsid w:val="00D82FB2"/>
    <w:rsid w:val="00D83752"/>
    <w:rsid w:val="00D848F2"/>
    <w:rsid w:val="00D84A54"/>
    <w:rsid w:val="00D84BD3"/>
    <w:rsid w:val="00D84CA8"/>
    <w:rsid w:val="00D860E5"/>
    <w:rsid w:val="00D90981"/>
    <w:rsid w:val="00D939A4"/>
    <w:rsid w:val="00D953BC"/>
    <w:rsid w:val="00D95E28"/>
    <w:rsid w:val="00D95E62"/>
    <w:rsid w:val="00D95F7F"/>
    <w:rsid w:val="00D966ED"/>
    <w:rsid w:val="00D969EE"/>
    <w:rsid w:val="00D97CD5"/>
    <w:rsid w:val="00DA04CE"/>
    <w:rsid w:val="00DA139A"/>
    <w:rsid w:val="00DA2459"/>
    <w:rsid w:val="00DA6293"/>
    <w:rsid w:val="00DA6D3F"/>
    <w:rsid w:val="00DB225A"/>
    <w:rsid w:val="00DB22DC"/>
    <w:rsid w:val="00DB2BD1"/>
    <w:rsid w:val="00DB3FD5"/>
    <w:rsid w:val="00DB4314"/>
    <w:rsid w:val="00DB51A5"/>
    <w:rsid w:val="00DB669C"/>
    <w:rsid w:val="00DB6C8D"/>
    <w:rsid w:val="00DB7818"/>
    <w:rsid w:val="00DC02E0"/>
    <w:rsid w:val="00DC472B"/>
    <w:rsid w:val="00DC49E2"/>
    <w:rsid w:val="00DC4AB3"/>
    <w:rsid w:val="00DC5215"/>
    <w:rsid w:val="00DC58A7"/>
    <w:rsid w:val="00DC5B53"/>
    <w:rsid w:val="00DC66BC"/>
    <w:rsid w:val="00DC7785"/>
    <w:rsid w:val="00DC798C"/>
    <w:rsid w:val="00DC7EAC"/>
    <w:rsid w:val="00DD0695"/>
    <w:rsid w:val="00DD4751"/>
    <w:rsid w:val="00DD5994"/>
    <w:rsid w:val="00DD5EE5"/>
    <w:rsid w:val="00DD64D3"/>
    <w:rsid w:val="00DD7237"/>
    <w:rsid w:val="00DD7956"/>
    <w:rsid w:val="00DE17BB"/>
    <w:rsid w:val="00DE2F33"/>
    <w:rsid w:val="00DE39C6"/>
    <w:rsid w:val="00DE43AE"/>
    <w:rsid w:val="00DF020A"/>
    <w:rsid w:val="00DF04A1"/>
    <w:rsid w:val="00DF12D7"/>
    <w:rsid w:val="00DF24E6"/>
    <w:rsid w:val="00DF4E51"/>
    <w:rsid w:val="00DF5C68"/>
    <w:rsid w:val="00DF5DA6"/>
    <w:rsid w:val="00DF62FC"/>
    <w:rsid w:val="00DF7649"/>
    <w:rsid w:val="00E01CB3"/>
    <w:rsid w:val="00E033F9"/>
    <w:rsid w:val="00E05064"/>
    <w:rsid w:val="00E10B06"/>
    <w:rsid w:val="00E12487"/>
    <w:rsid w:val="00E12FA6"/>
    <w:rsid w:val="00E13E33"/>
    <w:rsid w:val="00E14EA9"/>
    <w:rsid w:val="00E1531B"/>
    <w:rsid w:val="00E162D0"/>
    <w:rsid w:val="00E162E3"/>
    <w:rsid w:val="00E17892"/>
    <w:rsid w:val="00E22EBE"/>
    <w:rsid w:val="00E2301E"/>
    <w:rsid w:val="00E230CE"/>
    <w:rsid w:val="00E24982"/>
    <w:rsid w:val="00E2584D"/>
    <w:rsid w:val="00E30AF0"/>
    <w:rsid w:val="00E317A3"/>
    <w:rsid w:val="00E32127"/>
    <w:rsid w:val="00E328A1"/>
    <w:rsid w:val="00E32C0E"/>
    <w:rsid w:val="00E33037"/>
    <w:rsid w:val="00E36824"/>
    <w:rsid w:val="00E36983"/>
    <w:rsid w:val="00E36E44"/>
    <w:rsid w:val="00E4082F"/>
    <w:rsid w:val="00E409CA"/>
    <w:rsid w:val="00E40B78"/>
    <w:rsid w:val="00E420D0"/>
    <w:rsid w:val="00E4249A"/>
    <w:rsid w:val="00E43DED"/>
    <w:rsid w:val="00E45D17"/>
    <w:rsid w:val="00E472CE"/>
    <w:rsid w:val="00E51362"/>
    <w:rsid w:val="00E51CEF"/>
    <w:rsid w:val="00E51E4E"/>
    <w:rsid w:val="00E52261"/>
    <w:rsid w:val="00E52FEC"/>
    <w:rsid w:val="00E532C2"/>
    <w:rsid w:val="00E53479"/>
    <w:rsid w:val="00E53554"/>
    <w:rsid w:val="00E57BC1"/>
    <w:rsid w:val="00E57D3B"/>
    <w:rsid w:val="00E60936"/>
    <w:rsid w:val="00E610CC"/>
    <w:rsid w:val="00E6123E"/>
    <w:rsid w:val="00E62325"/>
    <w:rsid w:val="00E64C29"/>
    <w:rsid w:val="00E66056"/>
    <w:rsid w:val="00E66C1C"/>
    <w:rsid w:val="00E66E56"/>
    <w:rsid w:val="00E708F7"/>
    <w:rsid w:val="00E718A1"/>
    <w:rsid w:val="00E7217F"/>
    <w:rsid w:val="00E73CE7"/>
    <w:rsid w:val="00E755F6"/>
    <w:rsid w:val="00E77786"/>
    <w:rsid w:val="00E81AA1"/>
    <w:rsid w:val="00E82050"/>
    <w:rsid w:val="00E82E71"/>
    <w:rsid w:val="00E8568C"/>
    <w:rsid w:val="00E861AC"/>
    <w:rsid w:val="00E9225D"/>
    <w:rsid w:val="00E9234D"/>
    <w:rsid w:val="00E92D54"/>
    <w:rsid w:val="00E94E7F"/>
    <w:rsid w:val="00E95232"/>
    <w:rsid w:val="00EA00CD"/>
    <w:rsid w:val="00EA076E"/>
    <w:rsid w:val="00EA090F"/>
    <w:rsid w:val="00EA2A1B"/>
    <w:rsid w:val="00EA2B85"/>
    <w:rsid w:val="00EA4301"/>
    <w:rsid w:val="00EB1D71"/>
    <w:rsid w:val="00EB27AA"/>
    <w:rsid w:val="00EB2BDC"/>
    <w:rsid w:val="00EB3204"/>
    <w:rsid w:val="00EB4C77"/>
    <w:rsid w:val="00EB667D"/>
    <w:rsid w:val="00EC0F3D"/>
    <w:rsid w:val="00EC196E"/>
    <w:rsid w:val="00EC1A7D"/>
    <w:rsid w:val="00EC4E8D"/>
    <w:rsid w:val="00EC5184"/>
    <w:rsid w:val="00EC568D"/>
    <w:rsid w:val="00EC6066"/>
    <w:rsid w:val="00EC6B2A"/>
    <w:rsid w:val="00ED03EF"/>
    <w:rsid w:val="00ED0E7C"/>
    <w:rsid w:val="00ED1126"/>
    <w:rsid w:val="00ED1654"/>
    <w:rsid w:val="00ED18FA"/>
    <w:rsid w:val="00ED550C"/>
    <w:rsid w:val="00ED5F33"/>
    <w:rsid w:val="00EE006E"/>
    <w:rsid w:val="00EE2DA0"/>
    <w:rsid w:val="00EE43B7"/>
    <w:rsid w:val="00EE5DF1"/>
    <w:rsid w:val="00EE616D"/>
    <w:rsid w:val="00EE7CD2"/>
    <w:rsid w:val="00EF075A"/>
    <w:rsid w:val="00EF1F32"/>
    <w:rsid w:val="00EF2738"/>
    <w:rsid w:val="00EF5F84"/>
    <w:rsid w:val="00EF60D0"/>
    <w:rsid w:val="00EF6873"/>
    <w:rsid w:val="00F02074"/>
    <w:rsid w:val="00F0220F"/>
    <w:rsid w:val="00F02484"/>
    <w:rsid w:val="00F031DB"/>
    <w:rsid w:val="00F05EA0"/>
    <w:rsid w:val="00F10430"/>
    <w:rsid w:val="00F11AA3"/>
    <w:rsid w:val="00F125F8"/>
    <w:rsid w:val="00F14BE6"/>
    <w:rsid w:val="00F150AB"/>
    <w:rsid w:val="00F15B37"/>
    <w:rsid w:val="00F17A2B"/>
    <w:rsid w:val="00F17AFE"/>
    <w:rsid w:val="00F22DCE"/>
    <w:rsid w:val="00F22FDC"/>
    <w:rsid w:val="00F2409A"/>
    <w:rsid w:val="00F2622A"/>
    <w:rsid w:val="00F27161"/>
    <w:rsid w:val="00F27FB3"/>
    <w:rsid w:val="00F32A09"/>
    <w:rsid w:val="00F337FD"/>
    <w:rsid w:val="00F352DA"/>
    <w:rsid w:val="00F353C5"/>
    <w:rsid w:val="00F36F59"/>
    <w:rsid w:val="00F40F91"/>
    <w:rsid w:val="00F41387"/>
    <w:rsid w:val="00F4423E"/>
    <w:rsid w:val="00F4550E"/>
    <w:rsid w:val="00F509C0"/>
    <w:rsid w:val="00F53503"/>
    <w:rsid w:val="00F54176"/>
    <w:rsid w:val="00F54BE5"/>
    <w:rsid w:val="00F54EA5"/>
    <w:rsid w:val="00F55430"/>
    <w:rsid w:val="00F5668F"/>
    <w:rsid w:val="00F56C82"/>
    <w:rsid w:val="00F57B69"/>
    <w:rsid w:val="00F609D9"/>
    <w:rsid w:val="00F6772C"/>
    <w:rsid w:val="00F70DC7"/>
    <w:rsid w:val="00F71474"/>
    <w:rsid w:val="00F71C61"/>
    <w:rsid w:val="00F72849"/>
    <w:rsid w:val="00F74787"/>
    <w:rsid w:val="00F77FAA"/>
    <w:rsid w:val="00F80BD0"/>
    <w:rsid w:val="00F82A4C"/>
    <w:rsid w:val="00F83142"/>
    <w:rsid w:val="00F85577"/>
    <w:rsid w:val="00F85635"/>
    <w:rsid w:val="00F85A92"/>
    <w:rsid w:val="00F87B31"/>
    <w:rsid w:val="00F92FC8"/>
    <w:rsid w:val="00F93615"/>
    <w:rsid w:val="00F95B4F"/>
    <w:rsid w:val="00F9622D"/>
    <w:rsid w:val="00F977B3"/>
    <w:rsid w:val="00F97D4E"/>
    <w:rsid w:val="00FA0302"/>
    <w:rsid w:val="00FA0E3C"/>
    <w:rsid w:val="00FA395F"/>
    <w:rsid w:val="00FA6ACB"/>
    <w:rsid w:val="00FB06B3"/>
    <w:rsid w:val="00FB110C"/>
    <w:rsid w:val="00FB1C8F"/>
    <w:rsid w:val="00FB3109"/>
    <w:rsid w:val="00FB3199"/>
    <w:rsid w:val="00FB356E"/>
    <w:rsid w:val="00FB4A9A"/>
    <w:rsid w:val="00FB5B11"/>
    <w:rsid w:val="00FC0A8F"/>
    <w:rsid w:val="00FC0CCC"/>
    <w:rsid w:val="00FC54A0"/>
    <w:rsid w:val="00FC583F"/>
    <w:rsid w:val="00FC6432"/>
    <w:rsid w:val="00FC788B"/>
    <w:rsid w:val="00FD2895"/>
    <w:rsid w:val="00FD29F6"/>
    <w:rsid w:val="00FD31A3"/>
    <w:rsid w:val="00FD3BB0"/>
    <w:rsid w:val="00FD4884"/>
    <w:rsid w:val="00FD54FD"/>
    <w:rsid w:val="00FD6CAD"/>
    <w:rsid w:val="00FE0558"/>
    <w:rsid w:val="00FE07A3"/>
    <w:rsid w:val="00FE262A"/>
    <w:rsid w:val="00FE272C"/>
    <w:rsid w:val="00FE333A"/>
    <w:rsid w:val="00FE3DD7"/>
    <w:rsid w:val="00FE57FD"/>
    <w:rsid w:val="00FE6E15"/>
    <w:rsid w:val="00FF00A1"/>
    <w:rsid w:val="00FF13B5"/>
    <w:rsid w:val="00FF232C"/>
    <w:rsid w:val="00FF3E6A"/>
    <w:rsid w:val="00FF4303"/>
    <w:rsid w:val="00FF5298"/>
    <w:rsid w:val="00FF5E47"/>
    <w:rsid w:val="00FF695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1867F-C100-4CC6-AA32-AEB86414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02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702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2E2"/>
  </w:style>
  <w:style w:type="paragraph" w:styleId="Header">
    <w:name w:val="header"/>
    <w:basedOn w:val="Normal"/>
    <w:rsid w:val="00410ABF"/>
    <w:pPr>
      <w:tabs>
        <w:tab w:val="center" w:pos="4153"/>
        <w:tab w:val="right" w:pos="8306"/>
      </w:tabs>
    </w:pPr>
  </w:style>
  <w:style w:type="character" w:styleId="Hyperlink">
    <w:name w:val="Hyperlink"/>
    <w:rsid w:val="00EA4301"/>
    <w:rPr>
      <w:color w:val="0000FF"/>
      <w:u w:val="single"/>
    </w:rPr>
  </w:style>
  <w:style w:type="character" w:styleId="CommentReference">
    <w:name w:val="annotation reference"/>
    <w:rsid w:val="00CF3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31EF"/>
  </w:style>
  <w:style w:type="paragraph" w:styleId="CommentSubject">
    <w:name w:val="annotation subject"/>
    <w:basedOn w:val="CommentText"/>
    <w:next w:val="CommentText"/>
    <w:link w:val="CommentSubjectChar"/>
    <w:rsid w:val="00CF31EF"/>
    <w:rPr>
      <w:b/>
      <w:bCs/>
    </w:rPr>
  </w:style>
  <w:style w:type="character" w:customStyle="1" w:styleId="CommentSubjectChar">
    <w:name w:val="Comment Subject Char"/>
    <w:link w:val="CommentSubject"/>
    <w:rsid w:val="00CF31EF"/>
    <w:rPr>
      <w:b/>
      <w:bCs/>
    </w:rPr>
  </w:style>
  <w:style w:type="paragraph" w:styleId="Revision">
    <w:name w:val="Revision"/>
    <w:hidden/>
    <w:uiPriority w:val="99"/>
    <w:semiHidden/>
    <w:rsid w:val="00A2726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C4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2C12-055E-4B7B-AFFD-DA4934CD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5175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robežsardzes sniegto maksas pakalpojumu cenrādi" anotacijas pielikums</vt:lpstr>
    </vt:vector>
  </TitlesOfParts>
  <Company>Iekšlietu ministrija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robežsardzes sniegto maksas pakalpojumu cenrādi" anotacijas pielikums</dc:title>
  <dc:subject>Ministru kabineta noteikumu projekts</dc:subject>
  <dc:creator>Skaidrīte Kiesnere-Pierhuroviča</dc:creator>
  <cp:keywords/>
  <dc:description>Skaidrīte Kiesnere-Pierhuroviča, 67075744, _x000d_
skaidrite.kiesnere@rs.gov.lv</dc:description>
  <cp:lastModifiedBy>Skaidrīte Kiesnere-Pierhuroviča</cp:lastModifiedBy>
  <cp:revision>21</cp:revision>
  <cp:lastPrinted>2021-06-08T08:00:00Z</cp:lastPrinted>
  <dcterms:created xsi:type="dcterms:W3CDTF">2021-04-29T10:49:00Z</dcterms:created>
  <dcterms:modified xsi:type="dcterms:W3CDTF">2021-07-21T11:34:00Z</dcterms:modified>
</cp:coreProperties>
</file>